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E257C" w14:textId="59DA46A0" w:rsidR="00290EA9" w:rsidRPr="00B54889" w:rsidRDefault="00290EA9" w:rsidP="00B54889">
      <w:pPr>
        <w:spacing w:line="360" w:lineRule="auto"/>
        <w:jc w:val="both"/>
        <w:rPr>
          <w:rFonts w:ascii="Palatino Linotype" w:hAnsi="Palatino Linotype"/>
        </w:rPr>
      </w:pPr>
      <w:r w:rsidRPr="00B5488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2C4DAF" w:rsidRPr="00B54889">
        <w:rPr>
          <w:rFonts w:ascii="Palatino Linotype" w:hAnsi="Palatino Linotype"/>
        </w:rPr>
        <w:t>del treinta de agosto</w:t>
      </w:r>
      <w:r w:rsidRPr="00B54889">
        <w:rPr>
          <w:rFonts w:ascii="Palatino Linotype" w:hAnsi="Palatino Linotype"/>
        </w:rPr>
        <w:t xml:space="preserve"> de dos mil </w:t>
      </w:r>
      <w:r w:rsidR="002C4DAF" w:rsidRPr="00B54889">
        <w:rPr>
          <w:rFonts w:ascii="Palatino Linotype" w:hAnsi="Palatino Linotype"/>
        </w:rPr>
        <w:t>veintitrés</w:t>
      </w:r>
      <w:r w:rsidRPr="00B54889">
        <w:rPr>
          <w:rFonts w:ascii="Palatino Linotype" w:hAnsi="Palatino Linotype"/>
        </w:rPr>
        <w:t>.</w:t>
      </w:r>
    </w:p>
    <w:p w14:paraId="28464D58" w14:textId="77777777" w:rsidR="00457BB8" w:rsidRPr="00B54889" w:rsidRDefault="00457BB8" w:rsidP="00B54889">
      <w:pPr>
        <w:spacing w:line="360" w:lineRule="auto"/>
        <w:jc w:val="both"/>
        <w:rPr>
          <w:rFonts w:ascii="Palatino Linotype" w:hAnsi="Palatino Linotype"/>
        </w:rPr>
      </w:pPr>
    </w:p>
    <w:p w14:paraId="2C11FACB" w14:textId="5BF828F2" w:rsidR="00457BB8" w:rsidRPr="00B54889" w:rsidRDefault="00457BB8" w:rsidP="00B54889">
      <w:pPr>
        <w:spacing w:line="360" w:lineRule="auto"/>
        <w:jc w:val="both"/>
        <w:rPr>
          <w:rFonts w:ascii="Palatino Linotype" w:hAnsi="Palatino Linotype"/>
          <w:b/>
        </w:rPr>
      </w:pPr>
      <w:r w:rsidRPr="00B54889">
        <w:rPr>
          <w:rFonts w:ascii="Palatino Linotype" w:hAnsi="Palatino Linotype"/>
          <w:b/>
        </w:rPr>
        <w:t>VISTO</w:t>
      </w:r>
      <w:r w:rsidRPr="00B54889">
        <w:rPr>
          <w:rFonts w:ascii="Palatino Linotype" w:hAnsi="Palatino Linotype"/>
        </w:rPr>
        <w:t xml:space="preserve"> el exp</w:t>
      </w:r>
      <w:r w:rsidR="00CB5585" w:rsidRPr="00B54889">
        <w:rPr>
          <w:rFonts w:ascii="Palatino Linotype" w:hAnsi="Palatino Linotype"/>
        </w:rPr>
        <w:t xml:space="preserve">ediente formado con motivo del </w:t>
      </w:r>
      <w:r w:rsidR="00D86297" w:rsidRPr="00B54889">
        <w:rPr>
          <w:rFonts w:ascii="Palatino Linotype" w:hAnsi="Palatino Linotype"/>
        </w:rPr>
        <w:t>Recurso Revisión</w:t>
      </w:r>
      <w:r w:rsidRPr="00B54889">
        <w:rPr>
          <w:rFonts w:ascii="Palatino Linotype" w:hAnsi="Palatino Linotype"/>
        </w:rPr>
        <w:t xml:space="preserve"> </w:t>
      </w:r>
      <w:r w:rsidR="002C4DAF" w:rsidRPr="00B54889">
        <w:rPr>
          <w:rFonts w:ascii="Palatino Linotype" w:hAnsi="Palatino Linotype"/>
          <w:b/>
          <w:lang w:val="es-ES_tradnl"/>
        </w:rPr>
        <w:t>15367</w:t>
      </w:r>
      <w:r w:rsidR="008834CE" w:rsidRPr="00B54889">
        <w:rPr>
          <w:rFonts w:ascii="Palatino Linotype" w:hAnsi="Palatino Linotype"/>
          <w:b/>
          <w:lang w:val="es-ES_tradnl"/>
        </w:rPr>
        <w:t>/INFOEM/IP/RR/2022</w:t>
      </w:r>
      <w:r w:rsidRPr="00B54889">
        <w:rPr>
          <w:rFonts w:ascii="Palatino Linotype" w:hAnsi="Palatino Linotype"/>
        </w:rPr>
        <w:t xml:space="preserve">, </w:t>
      </w:r>
      <w:r w:rsidR="006C52D7" w:rsidRPr="00B54889">
        <w:rPr>
          <w:rFonts w:ascii="Palatino Linotype" w:hAnsi="Palatino Linotype"/>
        </w:rPr>
        <w:t xml:space="preserve">promovido </w:t>
      </w:r>
      <w:r w:rsidR="005C250B" w:rsidRPr="00B54889">
        <w:rPr>
          <w:rFonts w:ascii="Palatino Linotype" w:hAnsi="Palatino Linotype"/>
        </w:rPr>
        <w:t>por</w:t>
      </w:r>
      <w:r w:rsidR="008D625B" w:rsidRPr="00B54889">
        <w:rPr>
          <w:rFonts w:ascii="Palatino Linotype" w:hAnsi="Palatino Linotype"/>
        </w:rPr>
        <w:t xml:space="preserve"> </w:t>
      </w:r>
      <w:r w:rsidR="00A92857">
        <w:rPr>
          <w:rFonts w:ascii="Palatino Linotype" w:hAnsi="Palatino Linotype"/>
          <w:b/>
        </w:rPr>
        <w:t>XXXXXXX</w:t>
      </w:r>
      <w:r w:rsidR="005C250B" w:rsidRPr="00B54889">
        <w:rPr>
          <w:rFonts w:ascii="Palatino Linotype" w:hAnsi="Palatino Linotype"/>
        </w:rPr>
        <w:t>,</w:t>
      </w:r>
      <w:r w:rsidR="005C250B" w:rsidRPr="00B54889">
        <w:rPr>
          <w:rFonts w:ascii="Palatino Linotype" w:hAnsi="Palatino Linotype" w:cs="Arial"/>
          <w:b/>
          <w:lang w:val="es-ES"/>
        </w:rPr>
        <w:t xml:space="preserve"> </w:t>
      </w:r>
      <w:r w:rsidR="007E09B0" w:rsidRPr="00B54889">
        <w:rPr>
          <w:rFonts w:ascii="Palatino Linotype" w:hAnsi="Palatino Linotype" w:cs="Arial"/>
          <w:lang w:val="es-ES"/>
        </w:rPr>
        <w:t xml:space="preserve">a </w:t>
      </w:r>
      <w:r w:rsidR="007E09B0" w:rsidRPr="00B54889">
        <w:rPr>
          <w:rFonts w:ascii="Palatino Linotype" w:hAnsi="Palatino Linotype"/>
          <w:lang w:val="es-ES"/>
        </w:rPr>
        <w:t>quien</w:t>
      </w:r>
      <w:r w:rsidR="005C250B" w:rsidRPr="00B54889">
        <w:rPr>
          <w:rFonts w:ascii="Palatino Linotype" w:hAnsi="Palatino Linotype" w:cs="Arial"/>
          <w:b/>
          <w:lang w:val="es-ES"/>
        </w:rPr>
        <w:t xml:space="preserve"> </w:t>
      </w:r>
      <w:r w:rsidR="005C250B" w:rsidRPr="00B54889">
        <w:rPr>
          <w:rFonts w:ascii="Palatino Linotype" w:hAnsi="Palatino Linotype"/>
        </w:rPr>
        <w:t>en lo sucesivo se</w:t>
      </w:r>
      <w:r w:rsidR="007E09B0" w:rsidRPr="00B54889">
        <w:rPr>
          <w:rFonts w:ascii="Palatino Linotype" w:hAnsi="Palatino Linotype"/>
        </w:rPr>
        <w:t xml:space="preserve"> le</w:t>
      </w:r>
      <w:r w:rsidR="005C250B" w:rsidRPr="00B54889">
        <w:rPr>
          <w:rFonts w:ascii="Palatino Linotype" w:hAnsi="Palatino Linotype"/>
        </w:rPr>
        <w:t xml:space="preserve"> denominará </w:t>
      </w:r>
      <w:r w:rsidR="00646DD9" w:rsidRPr="00B54889">
        <w:rPr>
          <w:rFonts w:ascii="Palatino Linotype" w:hAnsi="Palatino Linotype" w:cs="Arial"/>
          <w:b/>
          <w:lang w:val="es-ES"/>
        </w:rPr>
        <w:t>EL</w:t>
      </w:r>
      <w:r w:rsidR="005C250B" w:rsidRPr="00B54889">
        <w:rPr>
          <w:rFonts w:ascii="Palatino Linotype" w:hAnsi="Palatino Linotype" w:cs="Arial"/>
          <w:b/>
          <w:lang w:val="es-ES"/>
        </w:rPr>
        <w:t xml:space="preserve"> RECURRENTE</w:t>
      </w:r>
      <w:r w:rsidR="005C250B" w:rsidRPr="00B54889">
        <w:rPr>
          <w:rFonts w:ascii="Palatino Linotype" w:hAnsi="Palatino Linotype"/>
        </w:rPr>
        <w:t>,</w:t>
      </w:r>
      <w:r w:rsidRPr="00B54889">
        <w:rPr>
          <w:rFonts w:ascii="Palatino Linotype" w:hAnsi="Palatino Linotype"/>
        </w:rPr>
        <w:t xml:space="preserve"> </w:t>
      </w:r>
      <w:r w:rsidR="00E24730" w:rsidRPr="00B54889">
        <w:rPr>
          <w:rFonts w:ascii="Palatino Linotype" w:hAnsi="Palatino Linotype"/>
        </w:rPr>
        <w:t xml:space="preserve">en contra de </w:t>
      </w:r>
      <w:r w:rsidR="00DD7C89" w:rsidRPr="00B54889">
        <w:rPr>
          <w:rFonts w:ascii="Palatino Linotype" w:hAnsi="Palatino Linotype" w:cs="Arial"/>
          <w:lang w:val="es-ES"/>
        </w:rPr>
        <w:t>la</w:t>
      </w:r>
      <w:r w:rsidR="00E24730" w:rsidRPr="00B54889">
        <w:rPr>
          <w:rFonts w:ascii="Palatino Linotype" w:hAnsi="Palatino Linotype" w:cs="Arial"/>
          <w:lang w:val="es-ES"/>
        </w:rPr>
        <w:t xml:space="preserve"> respuesta</w:t>
      </w:r>
      <w:r w:rsidR="00F74502" w:rsidRPr="00B54889">
        <w:rPr>
          <w:rFonts w:ascii="Palatino Linotype" w:hAnsi="Palatino Linotype" w:cs="Arial"/>
          <w:lang w:val="es-ES"/>
        </w:rPr>
        <w:t xml:space="preserve"> d</w:t>
      </w:r>
      <w:r w:rsidR="000C0B7F" w:rsidRPr="00B54889">
        <w:rPr>
          <w:rFonts w:ascii="Palatino Linotype" w:hAnsi="Palatino Linotype" w:cs="Arial"/>
          <w:lang w:val="es-ES"/>
        </w:rPr>
        <w:t>e</w:t>
      </w:r>
      <w:r w:rsidR="005C250B" w:rsidRPr="00B54889">
        <w:rPr>
          <w:rFonts w:ascii="Palatino Linotype" w:hAnsi="Palatino Linotype" w:cs="Arial"/>
          <w:lang w:val="es-ES"/>
        </w:rPr>
        <w:t xml:space="preserve">l </w:t>
      </w:r>
      <w:r w:rsidR="00A253B6" w:rsidRPr="00B54889">
        <w:rPr>
          <w:rFonts w:ascii="Palatino Linotype" w:hAnsi="Palatino Linotype" w:cs="Arial"/>
          <w:b/>
        </w:rPr>
        <w:t>Fiscalía General de Justicia del Estado de México</w:t>
      </w:r>
      <w:r w:rsidRPr="00B54889">
        <w:rPr>
          <w:rFonts w:ascii="Palatino Linotype" w:hAnsi="Palatino Linotype"/>
          <w:b/>
        </w:rPr>
        <w:t xml:space="preserve">, </w:t>
      </w:r>
      <w:r w:rsidR="00A66569" w:rsidRPr="00B54889">
        <w:rPr>
          <w:rFonts w:ascii="Palatino Linotype" w:hAnsi="Palatino Linotype"/>
          <w:lang w:val="es-419"/>
        </w:rPr>
        <w:t xml:space="preserve">que en </w:t>
      </w:r>
      <w:r w:rsidRPr="00B54889">
        <w:rPr>
          <w:rFonts w:ascii="Palatino Linotype" w:hAnsi="Palatino Linotype"/>
        </w:rPr>
        <w:t xml:space="preserve">lo sucesivo </w:t>
      </w:r>
      <w:r w:rsidR="009E2E2C" w:rsidRPr="00B54889">
        <w:rPr>
          <w:rFonts w:ascii="Palatino Linotype" w:hAnsi="Palatino Linotype"/>
        </w:rPr>
        <w:t xml:space="preserve">se denominará </w:t>
      </w:r>
      <w:r w:rsidRPr="00B54889">
        <w:rPr>
          <w:rFonts w:ascii="Palatino Linotype" w:hAnsi="Palatino Linotype"/>
          <w:b/>
        </w:rPr>
        <w:t>EL SUJETO OBLIGADO</w:t>
      </w:r>
      <w:r w:rsidRPr="00B54889">
        <w:rPr>
          <w:rFonts w:ascii="Palatino Linotype" w:hAnsi="Palatino Linotype"/>
        </w:rPr>
        <w:t xml:space="preserve">, se procede a dictar la presente resolución con base en lo siguiente: </w:t>
      </w:r>
    </w:p>
    <w:p w14:paraId="48CEFEB5" w14:textId="1F023848" w:rsidR="00457BB8" w:rsidRDefault="00457BB8" w:rsidP="00B54889">
      <w:pPr>
        <w:jc w:val="center"/>
        <w:rPr>
          <w:rFonts w:ascii="Palatino Linotype" w:hAnsi="Palatino Linotype"/>
        </w:rPr>
      </w:pPr>
    </w:p>
    <w:p w14:paraId="3335D82E" w14:textId="77777777" w:rsidR="00B54889" w:rsidRPr="00B54889" w:rsidRDefault="00B54889" w:rsidP="00B54889">
      <w:pPr>
        <w:jc w:val="center"/>
        <w:rPr>
          <w:rFonts w:ascii="Palatino Linotype" w:hAnsi="Palatino Linotype"/>
        </w:rPr>
      </w:pPr>
    </w:p>
    <w:p w14:paraId="480E521A" w14:textId="1C45FB4A" w:rsidR="00457BB8" w:rsidRPr="00B54889" w:rsidRDefault="003103D9" w:rsidP="00B54889">
      <w:pPr>
        <w:jc w:val="center"/>
        <w:rPr>
          <w:rFonts w:ascii="Palatino Linotype" w:hAnsi="Palatino Linotype"/>
          <w:b/>
          <w:bCs/>
          <w:spacing w:val="40"/>
          <w:sz w:val="28"/>
        </w:rPr>
      </w:pPr>
      <w:r w:rsidRPr="00B54889">
        <w:rPr>
          <w:rFonts w:ascii="Palatino Linotype" w:hAnsi="Palatino Linotype"/>
          <w:b/>
          <w:bCs/>
          <w:spacing w:val="40"/>
          <w:sz w:val="28"/>
        </w:rPr>
        <w:t>ANTECEDENTES</w:t>
      </w:r>
    </w:p>
    <w:p w14:paraId="68707BF2" w14:textId="77777777" w:rsidR="00457BB8" w:rsidRPr="00B54889" w:rsidRDefault="00457BB8" w:rsidP="00B54889">
      <w:pPr>
        <w:jc w:val="center"/>
        <w:rPr>
          <w:rFonts w:ascii="Palatino Linotype" w:hAnsi="Palatino Linotype"/>
          <w:b/>
          <w:bCs/>
          <w:spacing w:val="40"/>
        </w:rPr>
      </w:pPr>
    </w:p>
    <w:p w14:paraId="27A028CA" w14:textId="38A75BD8" w:rsidR="0046481A" w:rsidRPr="00B54889" w:rsidRDefault="00457BB8" w:rsidP="00B54889">
      <w:pPr>
        <w:spacing w:line="360" w:lineRule="auto"/>
        <w:jc w:val="both"/>
        <w:rPr>
          <w:rFonts w:ascii="Palatino Linotype" w:hAnsi="Palatino Linotype"/>
          <w:b/>
          <w:sz w:val="26"/>
          <w:szCs w:val="26"/>
        </w:rPr>
      </w:pPr>
      <w:r w:rsidRPr="00B54889">
        <w:rPr>
          <w:rFonts w:ascii="Palatino Linotype" w:hAnsi="Palatino Linotype"/>
          <w:b/>
          <w:sz w:val="26"/>
          <w:szCs w:val="26"/>
        </w:rPr>
        <w:t xml:space="preserve">I. </w:t>
      </w:r>
      <w:r w:rsidR="00747069" w:rsidRPr="00B54889">
        <w:rPr>
          <w:rFonts w:ascii="Palatino Linotype" w:hAnsi="Palatino Linotype"/>
          <w:b/>
          <w:sz w:val="26"/>
          <w:szCs w:val="26"/>
        </w:rPr>
        <w:t>De la Solicitud de Información</w:t>
      </w:r>
      <w:r w:rsidR="00E547B6" w:rsidRPr="00B54889">
        <w:rPr>
          <w:rFonts w:ascii="Palatino Linotype" w:hAnsi="Palatino Linotype"/>
          <w:b/>
          <w:sz w:val="26"/>
          <w:szCs w:val="26"/>
        </w:rPr>
        <w:t>.</w:t>
      </w:r>
    </w:p>
    <w:p w14:paraId="0ADFA608" w14:textId="4E999D44" w:rsidR="00757E85" w:rsidRPr="00B54889" w:rsidRDefault="00757E85" w:rsidP="00B54889">
      <w:pPr>
        <w:spacing w:line="360" w:lineRule="auto"/>
        <w:jc w:val="both"/>
        <w:rPr>
          <w:rFonts w:ascii="Palatino Linotype" w:hAnsi="Palatino Linotype" w:cs="Arial"/>
          <w:b/>
          <w:bCs/>
          <w:lang w:val="es-ES"/>
        </w:rPr>
      </w:pPr>
      <w:r w:rsidRPr="00B54889">
        <w:rPr>
          <w:rFonts w:ascii="Palatino Linotype" w:hAnsi="Palatino Linotype" w:cs="Arial"/>
        </w:rPr>
        <w:t xml:space="preserve">El </w:t>
      </w:r>
      <w:r w:rsidR="00A253B6" w:rsidRPr="00B54889">
        <w:rPr>
          <w:rFonts w:ascii="Palatino Linotype" w:hAnsi="Palatino Linotype" w:cs="Arial"/>
          <w:b/>
        </w:rPr>
        <w:t>nueve</w:t>
      </w:r>
      <w:r w:rsidRPr="00B54889">
        <w:rPr>
          <w:rFonts w:ascii="Palatino Linotype" w:hAnsi="Palatino Linotype" w:cs="Arial"/>
          <w:b/>
        </w:rPr>
        <w:t xml:space="preserve"> de </w:t>
      </w:r>
      <w:r w:rsidR="00A253B6" w:rsidRPr="00B54889">
        <w:rPr>
          <w:rFonts w:ascii="Palatino Linotype" w:hAnsi="Palatino Linotype" w:cs="Arial"/>
          <w:b/>
        </w:rPr>
        <w:t>septiembre</w:t>
      </w:r>
      <w:r w:rsidRPr="00B54889">
        <w:rPr>
          <w:rFonts w:ascii="Palatino Linotype" w:hAnsi="Palatino Linotype" w:cs="Arial"/>
          <w:b/>
        </w:rPr>
        <w:t xml:space="preserve"> de dos mil veintidós</w:t>
      </w:r>
      <w:r w:rsidRPr="00B54889">
        <w:rPr>
          <w:rFonts w:ascii="Palatino Linotype" w:hAnsi="Palatino Linotype" w:cs="Arial"/>
        </w:rPr>
        <w:t xml:space="preserve">, </w:t>
      </w:r>
      <w:r w:rsidRPr="00B54889">
        <w:rPr>
          <w:rFonts w:ascii="Palatino Linotype" w:hAnsi="Palatino Linotype" w:cs="Arial"/>
          <w:b/>
        </w:rPr>
        <w:t>EL RECURRENTE</w:t>
      </w:r>
      <w:r w:rsidRPr="00B54889">
        <w:rPr>
          <w:rFonts w:ascii="Palatino Linotype" w:hAnsi="Palatino Linotype" w:cs="Arial"/>
        </w:rPr>
        <w:t xml:space="preserve"> presentó </w:t>
      </w:r>
      <w:r w:rsidRPr="00B54889">
        <w:rPr>
          <w:rFonts w:ascii="Palatino Linotype" w:eastAsia="Palatino Linotype" w:hAnsi="Palatino Linotype" w:cs="Palatino Linotype"/>
        </w:rPr>
        <w:t>a través de la Plataforma Nacional de Trasparencia (PNT), vinculada del Sistema de Acceso a la Información Mexiquense</w:t>
      </w:r>
      <w:r w:rsidRPr="00B54889">
        <w:rPr>
          <w:rFonts w:ascii="Palatino Linotype" w:hAnsi="Palatino Linotype" w:cs="Arial"/>
        </w:rPr>
        <w:t xml:space="preserve">, en lo subsecuente </w:t>
      </w:r>
      <w:r w:rsidRPr="00B54889">
        <w:rPr>
          <w:rFonts w:ascii="Palatino Linotype" w:hAnsi="Palatino Linotype" w:cs="Arial"/>
          <w:b/>
        </w:rPr>
        <w:t>EL SAIMEX</w:t>
      </w:r>
      <w:r w:rsidRPr="00B54889">
        <w:rPr>
          <w:rFonts w:ascii="Palatino Linotype" w:hAnsi="Palatino Linotype" w:cs="Arial"/>
        </w:rPr>
        <w:t xml:space="preserve"> ante </w:t>
      </w:r>
      <w:r w:rsidRPr="00B54889">
        <w:rPr>
          <w:rFonts w:ascii="Palatino Linotype" w:hAnsi="Palatino Linotype" w:cs="Arial"/>
          <w:b/>
        </w:rPr>
        <w:t>EL SUJETO OBLIGADO</w:t>
      </w:r>
      <w:r w:rsidRPr="00B54889">
        <w:rPr>
          <w:rFonts w:ascii="Palatino Linotype" w:hAnsi="Palatino Linotype" w:cs="Arial"/>
        </w:rPr>
        <w:t>, la solicitud de acceso a la Información Pública, a la que se le asignó el número de expediente</w:t>
      </w:r>
      <w:r w:rsidRPr="00B54889">
        <w:rPr>
          <w:rFonts w:ascii="Palatino Linotype" w:hAnsi="Palatino Linotype" w:cs="Arial"/>
          <w:b/>
        </w:rPr>
        <w:t xml:space="preserve"> </w:t>
      </w:r>
      <w:r w:rsidR="00A253B6" w:rsidRPr="00B54889">
        <w:rPr>
          <w:rFonts w:ascii="Palatino Linotype" w:hAnsi="Palatino Linotype" w:cs="Arial"/>
          <w:b/>
        </w:rPr>
        <w:t>00705/FGJ/IP/2022</w:t>
      </w:r>
      <w:r w:rsidRPr="00B54889">
        <w:rPr>
          <w:rFonts w:ascii="Palatino Linotype" w:hAnsi="Palatino Linotype" w:cs="Arial"/>
        </w:rPr>
        <w:t>, mediante la cual solicitó:</w:t>
      </w:r>
    </w:p>
    <w:p w14:paraId="40F142FE" w14:textId="77777777" w:rsidR="00757E85" w:rsidRPr="00B54889" w:rsidRDefault="00757E85" w:rsidP="00B54889">
      <w:pPr>
        <w:spacing w:line="360" w:lineRule="auto"/>
        <w:jc w:val="both"/>
        <w:rPr>
          <w:rFonts w:ascii="Palatino Linotype" w:hAnsi="Palatino Linotype" w:cs="Arial"/>
          <w:b/>
          <w:bCs/>
          <w:lang w:val="es-ES"/>
        </w:rPr>
      </w:pPr>
    </w:p>
    <w:p w14:paraId="02A3EC0F" w14:textId="2B5646D5" w:rsidR="00757E85" w:rsidRPr="00B54889" w:rsidRDefault="00757E85" w:rsidP="00B54889">
      <w:pPr>
        <w:tabs>
          <w:tab w:val="left" w:pos="851"/>
        </w:tabs>
        <w:ind w:left="851" w:right="901"/>
        <w:jc w:val="both"/>
        <w:rPr>
          <w:rFonts w:ascii="Palatino Linotype" w:hAnsi="Palatino Linotype" w:cs="Arial"/>
          <w:i/>
          <w:sz w:val="22"/>
          <w:szCs w:val="22"/>
        </w:rPr>
      </w:pPr>
      <w:r w:rsidRPr="00B54889">
        <w:rPr>
          <w:rFonts w:ascii="Palatino Linotype" w:hAnsi="Palatino Linotype" w:cs="Arial"/>
          <w:i/>
          <w:sz w:val="22"/>
          <w:szCs w:val="22"/>
        </w:rPr>
        <w:t>“</w:t>
      </w:r>
      <w:proofErr w:type="spellStart"/>
      <w:r w:rsidR="00A253B6" w:rsidRPr="00B54889">
        <w:rPr>
          <w:rFonts w:ascii="Palatino Linotype" w:hAnsi="Palatino Linotype" w:cs="Arial"/>
          <w:i/>
          <w:sz w:val="22"/>
          <w:szCs w:val="22"/>
        </w:rPr>
        <w:t>Cual</w:t>
      </w:r>
      <w:proofErr w:type="spellEnd"/>
      <w:r w:rsidR="00A253B6" w:rsidRPr="00B54889">
        <w:rPr>
          <w:rFonts w:ascii="Palatino Linotype" w:hAnsi="Palatino Linotype" w:cs="Arial"/>
          <w:i/>
          <w:sz w:val="22"/>
          <w:szCs w:val="22"/>
        </w:rPr>
        <w:t xml:space="preserve"> es el puesto nominal y funcional de </w:t>
      </w:r>
      <w:proofErr w:type="spellStart"/>
      <w:r w:rsidR="00A253B6" w:rsidRPr="00B54889">
        <w:rPr>
          <w:rFonts w:ascii="Palatino Linotype" w:hAnsi="Palatino Linotype" w:cs="Arial"/>
          <w:i/>
          <w:sz w:val="22"/>
          <w:szCs w:val="22"/>
        </w:rPr>
        <w:t>Rocio</w:t>
      </w:r>
      <w:proofErr w:type="spellEnd"/>
      <w:r w:rsidR="00A253B6" w:rsidRPr="00B54889">
        <w:rPr>
          <w:rFonts w:ascii="Palatino Linotype" w:hAnsi="Palatino Linotype" w:cs="Arial"/>
          <w:i/>
          <w:sz w:val="22"/>
          <w:szCs w:val="22"/>
        </w:rPr>
        <w:t xml:space="preserve"> Contreras López. ¿cuál es su grado de estudios y en qué materia?</w:t>
      </w:r>
      <w:r w:rsidRPr="00B54889">
        <w:rPr>
          <w:rFonts w:ascii="Palatino Linotype" w:hAnsi="Palatino Linotype" w:cs="Arial"/>
          <w:i/>
          <w:sz w:val="22"/>
          <w:szCs w:val="22"/>
        </w:rPr>
        <w:t>”</w:t>
      </w:r>
    </w:p>
    <w:p w14:paraId="2F7EFCD2" w14:textId="77777777" w:rsidR="007172B4" w:rsidRPr="00B54889" w:rsidRDefault="007172B4" w:rsidP="00B54889">
      <w:pPr>
        <w:spacing w:line="360" w:lineRule="auto"/>
        <w:jc w:val="both"/>
        <w:rPr>
          <w:rFonts w:ascii="Palatino Linotype" w:hAnsi="Palatino Linotype" w:cs="Arial"/>
        </w:rPr>
      </w:pPr>
    </w:p>
    <w:p w14:paraId="25D44424" w14:textId="7FFB666F" w:rsidR="002C4DAF" w:rsidRPr="00B54889" w:rsidRDefault="002C4DAF" w:rsidP="00B54889">
      <w:pPr>
        <w:spacing w:line="360" w:lineRule="auto"/>
        <w:jc w:val="both"/>
        <w:rPr>
          <w:rFonts w:ascii="Palatino Linotype" w:hAnsi="Palatino Linotype" w:cs="Arial"/>
        </w:rPr>
      </w:pPr>
      <w:r w:rsidRPr="00B54889">
        <w:rPr>
          <w:rFonts w:ascii="Palatino Linotype" w:hAnsi="Palatino Linotype" w:cs="Arial"/>
          <w:b/>
        </w:rPr>
        <w:t xml:space="preserve">MODALIDAD DE ENTREGA: </w:t>
      </w:r>
      <w:r w:rsidRPr="00B54889">
        <w:rPr>
          <w:rFonts w:ascii="Palatino Linotype" w:hAnsi="Palatino Linotype" w:cs="Arial"/>
        </w:rPr>
        <w:t>vía SAIMEX.</w:t>
      </w:r>
    </w:p>
    <w:p w14:paraId="5B46CEA7" w14:textId="77777777" w:rsidR="002C4DAF" w:rsidRPr="00B54889" w:rsidRDefault="002C4DAF" w:rsidP="00B54889">
      <w:pPr>
        <w:spacing w:line="360" w:lineRule="auto"/>
        <w:jc w:val="both"/>
        <w:rPr>
          <w:rFonts w:ascii="Palatino Linotype" w:hAnsi="Palatino Linotype" w:cs="Arial"/>
        </w:rPr>
      </w:pPr>
    </w:p>
    <w:p w14:paraId="7BB9FF79" w14:textId="6A7657EC" w:rsidR="003A7460" w:rsidRPr="00B54889" w:rsidRDefault="002E3C2C" w:rsidP="00B54889">
      <w:pPr>
        <w:spacing w:line="360" w:lineRule="auto"/>
        <w:jc w:val="both"/>
        <w:rPr>
          <w:rFonts w:ascii="Palatino Linotype" w:eastAsia="Calibri" w:hAnsi="Palatino Linotype" w:cs="Arial"/>
          <w:b/>
          <w:bCs/>
          <w:sz w:val="26"/>
          <w:szCs w:val="26"/>
          <w:lang w:val="es-ES" w:eastAsia="en-US"/>
        </w:rPr>
      </w:pPr>
      <w:r w:rsidRPr="00B54889">
        <w:rPr>
          <w:rFonts w:ascii="Palatino Linotype" w:eastAsia="Calibri" w:hAnsi="Palatino Linotype" w:cs="Arial"/>
          <w:b/>
          <w:bCs/>
          <w:sz w:val="26"/>
          <w:szCs w:val="26"/>
          <w:lang w:val="es-ES" w:eastAsia="en-US"/>
        </w:rPr>
        <w:lastRenderedPageBreak/>
        <w:t>II</w:t>
      </w:r>
      <w:r w:rsidR="003A7460" w:rsidRPr="00B54889">
        <w:rPr>
          <w:rFonts w:ascii="Palatino Linotype" w:eastAsia="Calibri" w:hAnsi="Palatino Linotype" w:cs="Arial"/>
          <w:b/>
          <w:bCs/>
          <w:sz w:val="26"/>
          <w:szCs w:val="26"/>
          <w:lang w:val="es-ES" w:eastAsia="en-US"/>
        </w:rPr>
        <w:t>. Turno de la solicitud de información.</w:t>
      </w:r>
    </w:p>
    <w:p w14:paraId="298AB521" w14:textId="46626B9B" w:rsidR="003A7460" w:rsidRPr="00B54889" w:rsidRDefault="003A7460" w:rsidP="00B54889">
      <w:pPr>
        <w:spacing w:line="360" w:lineRule="auto"/>
        <w:jc w:val="both"/>
        <w:rPr>
          <w:rFonts w:ascii="Palatino Linotype" w:eastAsia="Calibri" w:hAnsi="Palatino Linotype" w:cs="Arial"/>
          <w:bCs/>
          <w:lang w:val="es-ES" w:eastAsia="en-US"/>
        </w:rPr>
      </w:pPr>
      <w:r w:rsidRPr="00B54889">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A253B6" w:rsidRPr="00B54889">
        <w:rPr>
          <w:rFonts w:ascii="Palatino Linotype" w:eastAsia="Calibri" w:hAnsi="Palatino Linotype" w:cs="Arial"/>
          <w:b/>
          <w:bCs/>
          <w:lang w:val="es-ES" w:eastAsia="en-US"/>
        </w:rPr>
        <w:t>doce</w:t>
      </w:r>
      <w:r w:rsidR="008D625B" w:rsidRPr="00B54889">
        <w:rPr>
          <w:rFonts w:ascii="Palatino Linotype" w:eastAsia="Calibri" w:hAnsi="Palatino Linotype" w:cs="Arial"/>
          <w:b/>
          <w:bCs/>
          <w:lang w:val="es-ES" w:eastAsia="en-US"/>
        </w:rPr>
        <w:t xml:space="preserve"> </w:t>
      </w:r>
      <w:r w:rsidRPr="00B54889">
        <w:rPr>
          <w:rFonts w:ascii="Palatino Linotype" w:eastAsia="Calibri" w:hAnsi="Palatino Linotype" w:cs="Arial"/>
          <w:b/>
          <w:bCs/>
          <w:lang w:val="es-ES" w:eastAsia="en-US"/>
        </w:rPr>
        <w:t xml:space="preserve">de </w:t>
      </w:r>
      <w:r w:rsidR="001F0222" w:rsidRPr="00B54889">
        <w:rPr>
          <w:rFonts w:ascii="Palatino Linotype" w:eastAsia="Calibri" w:hAnsi="Palatino Linotype" w:cs="Arial"/>
          <w:b/>
          <w:bCs/>
          <w:lang w:val="es-ES" w:eastAsia="en-US"/>
        </w:rPr>
        <w:t>septiembre</w:t>
      </w:r>
      <w:r w:rsidRPr="00B54889">
        <w:rPr>
          <w:rFonts w:ascii="Palatino Linotype" w:eastAsia="Calibri" w:hAnsi="Palatino Linotype" w:cs="Arial"/>
          <w:b/>
          <w:bCs/>
          <w:lang w:val="es-ES" w:eastAsia="en-US"/>
        </w:rPr>
        <w:t xml:space="preserve"> de dos mil veintidós</w:t>
      </w:r>
      <w:r w:rsidRPr="00B54889">
        <w:rPr>
          <w:rFonts w:ascii="Palatino Linotype" w:eastAsia="Calibri" w:hAnsi="Palatino Linotype" w:cs="Arial"/>
          <w:bCs/>
          <w:lang w:val="es-ES" w:eastAsia="en-US"/>
        </w:rPr>
        <w:t xml:space="preserve">, el Titular de la Unidad de Transparencia del </w:t>
      </w:r>
      <w:r w:rsidR="002E3C2C" w:rsidRPr="00B54889">
        <w:rPr>
          <w:rFonts w:ascii="Palatino Linotype" w:eastAsia="Calibri" w:hAnsi="Palatino Linotype" w:cs="Arial"/>
          <w:bCs/>
          <w:lang w:val="es-ES" w:eastAsia="en-US"/>
        </w:rPr>
        <w:t>Sujeto Obligado</w:t>
      </w:r>
      <w:r w:rsidRPr="00B54889">
        <w:rPr>
          <w:rFonts w:ascii="Palatino Linotype" w:eastAsia="Calibri" w:hAnsi="Palatino Linotype" w:cs="Arial"/>
          <w:bCs/>
          <w:lang w:val="es-ES" w:eastAsia="en-US"/>
        </w:rPr>
        <w:t>, turnó el requerimiento</w:t>
      </w:r>
      <w:r w:rsidR="002C4DAF" w:rsidRPr="00B54889">
        <w:rPr>
          <w:rFonts w:ascii="Palatino Linotype" w:eastAsia="Calibri" w:hAnsi="Palatino Linotype" w:cs="Arial"/>
          <w:bCs/>
          <w:lang w:val="es-ES" w:eastAsia="en-US"/>
        </w:rPr>
        <w:t xml:space="preserve"> de información al servidor</w:t>
      </w:r>
      <w:r w:rsidRPr="00B54889">
        <w:rPr>
          <w:rFonts w:ascii="Palatino Linotype" w:eastAsia="Calibri" w:hAnsi="Palatino Linotype" w:cs="Arial"/>
          <w:bCs/>
          <w:lang w:val="es-ES" w:eastAsia="en-US"/>
        </w:rPr>
        <w:t xml:space="preserve"> público habilitado que estimó pertinente, a fin de colmar la solicitud de acceso a la información; tal y como, se aprecia en la siguiente imagen:</w:t>
      </w:r>
    </w:p>
    <w:p w14:paraId="63D44B8C" w14:textId="77777777" w:rsidR="003A7460" w:rsidRPr="00B54889" w:rsidRDefault="003A7460" w:rsidP="00B54889">
      <w:pPr>
        <w:ind w:left="851" w:right="899"/>
        <w:jc w:val="both"/>
        <w:rPr>
          <w:rFonts w:ascii="Palatino Linotype" w:hAnsi="Palatino Linotype" w:cs="Arial"/>
        </w:rPr>
      </w:pPr>
    </w:p>
    <w:p w14:paraId="6263163F" w14:textId="59E84174" w:rsidR="003A7460" w:rsidRPr="00B54889" w:rsidRDefault="001F0222" w:rsidP="00B54889">
      <w:pPr>
        <w:spacing w:line="360" w:lineRule="auto"/>
        <w:jc w:val="center"/>
        <w:rPr>
          <w:rFonts w:ascii="Palatino Linotype" w:hAnsi="Palatino Linotype" w:cs="Arial"/>
        </w:rPr>
      </w:pPr>
      <w:r w:rsidRPr="00B54889">
        <w:rPr>
          <w:noProof/>
          <w:lang w:eastAsia="es-MX"/>
        </w:rPr>
        <w:drawing>
          <wp:inline distT="0" distB="0" distL="0" distR="0" wp14:anchorId="3E23E964" wp14:editId="00A66FD9">
            <wp:extent cx="5791835" cy="10191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019175"/>
                    </a:xfrm>
                    <a:prstGeom prst="rect">
                      <a:avLst/>
                    </a:prstGeom>
                  </pic:spPr>
                </pic:pic>
              </a:graphicData>
            </a:graphic>
          </wp:inline>
        </w:drawing>
      </w:r>
    </w:p>
    <w:p w14:paraId="2B52B67B" w14:textId="77777777" w:rsidR="00F2388C" w:rsidRPr="00B54889" w:rsidRDefault="00F2388C" w:rsidP="00B54889">
      <w:pPr>
        <w:spacing w:line="360" w:lineRule="auto"/>
        <w:jc w:val="both"/>
        <w:rPr>
          <w:rFonts w:ascii="Palatino Linotype" w:hAnsi="Palatino Linotype" w:cs="Arial"/>
        </w:rPr>
      </w:pPr>
    </w:p>
    <w:p w14:paraId="69641A7F" w14:textId="5464848D" w:rsidR="003A7460" w:rsidRPr="00B54889" w:rsidRDefault="00216696" w:rsidP="00B54889">
      <w:pPr>
        <w:spacing w:line="360" w:lineRule="auto"/>
        <w:jc w:val="both"/>
        <w:rPr>
          <w:rFonts w:ascii="Palatino Linotype" w:hAnsi="Palatino Linotype" w:cs="Arial"/>
          <w:b/>
          <w:sz w:val="26"/>
          <w:szCs w:val="26"/>
        </w:rPr>
      </w:pPr>
      <w:r w:rsidRPr="00B54889">
        <w:rPr>
          <w:rFonts w:ascii="Palatino Linotype" w:hAnsi="Palatino Linotype"/>
          <w:b/>
          <w:sz w:val="26"/>
          <w:szCs w:val="26"/>
        </w:rPr>
        <w:t>II</w:t>
      </w:r>
      <w:r w:rsidR="003A7460" w:rsidRPr="00B54889">
        <w:rPr>
          <w:rFonts w:ascii="Palatino Linotype" w:hAnsi="Palatino Linotype"/>
          <w:b/>
          <w:sz w:val="26"/>
          <w:szCs w:val="26"/>
        </w:rPr>
        <w:t xml:space="preserve">I. </w:t>
      </w:r>
      <w:r w:rsidR="003A7460" w:rsidRPr="00B54889">
        <w:rPr>
          <w:rFonts w:ascii="Palatino Linotype" w:hAnsi="Palatino Linotype" w:cs="Arial"/>
          <w:b/>
          <w:sz w:val="26"/>
          <w:szCs w:val="26"/>
        </w:rPr>
        <w:t>Respuesta del Sujeto Obligado.</w:t>
      </w:r>
    </w:p>
    <w:p w14:paraId="405961B0" w14:textId="31BE7398" w:rsidR="003A7460" w:rsidRPr="00B54889" w:rsidRDefault="003A7460" w:rsidP="00B54889">
      <w:pPr>
        <w:spacing w:line="360" w:lineRule="auto"/>
        <w:jc w:val="both"/>
        <w:rPr>
          <w:rFonts w:ascii="Palatino Linotype" w:hAnsi="Palatino Linotype" w:cs="Arial"/>
        </w:rPr>
      </w:pPr>
      <w:r w:rsidRPr="00B54889">
        <w:rPr>
          <w:rFonts w:ascii="Palatino Linotype" w:hAnsi="Palatino Linotype"/>
        </w:rPr>
        <w:t xml:space="preserve">De las constancias que obran en el </w:t>
      </w:r>
      <w:r w:rsidRPr="00B54889">
        <w:rPr>
          <w:rFonts w:ascii="Palatino Linotype" w:hAnsi="Palatino Linotype"/>
          <w:b/>
        </w:rPr>
        <w:t>SAIMEX,</w:t>
      </w:r>
      <w:r w:rsidR="002C4DAF" w:rsidRPr="00B54889">
        <w:rPr>
          <w:rFonts w:ascii="Palatino Linotype" w:hAnsi="Palatino Linotype"/>
        </w:rPr>
        <w:t xml:space="preserve"> se advierte que el </w:t>
      </w:r>
      <w:r w:rsidR="00085A77" w:rsidRPr="00B54889">
        <w:rPr>
          <w:rFonts w:ascii="Palatino Linotype" w:hAnsi="Palatino Linotype"/>
          <w:b/>
        </w:rPr>
        <w:t>tres</w:t>
      </w:r>
      <w:r w:rsidRPr="00B54889">
        <w:rPr>
          <w:rFonts w:ascii="Palatino Linotype" w:hAnsi="Palatino Linotype"/>
          <w:b/>
        </w:rPr>
        <w:t xml:space="preserve"> de </w:t>
      </w:r>
      <w:r w:rsidR="00085A77" w:rsidRPr="00B54889">
        <w:rPr>
          <w:rFonts w:ascii="Palatino Linotype" w:hAnsi="Palatino Linotype"/>
          <w:b/>
        </w:rPr>
        <w:t>octubre</w:t>
      </w:r>
      <w:r w:rsidR="002C4DAF" w:rsidRPr="00B54889">
        <w:rPr>
          <w:rFonts w:ascii="Palatino Linotype" w:hAnsi="Palatino Linotype"/>
          <w:b/>
        </w:rPr>
        <w:t xml:space="preserve"> de dos mil veintidós</w:t>
      </w:r>
      <w:r w:rsidRPr="00B54889">
        <w:rPr>
          <w:rFonts w:ascii="Palatino Linotype" w:hAnsi="Palatino Linotype"/>
        </w:rPr>
        <w:t xml:space="preserve">, </w:t>
      </w:r>
      <w:r w:rsidRPr="00B54889">
        <w:rPr>
          <w:rFonts w:ascii="Palatino Linotype" w:hAnsi="Palatino Linotype" w:cs="Arial"/>
          <w:b/>
        </w:rPr>
        <w:t>EL SUJETO OBLIGADO</w:t>
      </w:r>
      <w:r w:rsidRPr="00B54889">
        <w:rPr>
          <w:rFonts w:ascii="Palatino Linotype" w:hAnsi="Palatino Linotype" w:cs="Arial"/>
        </w:rPr>
        <w:t xml:space="preserve"> entregó la respuesta a la solicitud de Información Pública del particular en los siguientes términos:</w:t>
      </w:r>
    </w:p>
    <w:p w14:paraId="5E1FA7E5" w14:textId="77777777" w:rsidR="003A7460" w:rsidRPr="00B54889" w:rsidRDefault="003A7460" w:rsidP="00B54889">
      <w:pPr>
        <w:ind w:left="851" w:right="899"/>
        <w:jc w:val="both"/>
        <w:rPr>
          <w:rFonts w:ascii="Palatino Linotype" w:hAnsi="Palatino Linotype" w:cs="Arial"/>
        </w:rPr>
      </w:pPr>
    </w:p>
    <w:p w14:paraId="5D3F4C55" w14:textId="77777777" w:rsidR="00085A77" w:rsidRPr="00B54889" w:rsidRDefault="003A7460" w:rsidP="00B54889">
      <w:pPr>
        <w:ind w:left="851" w:right="899"/>
        <w:jc w:val="both"/>
        <w:rPr>
          <w:rFonts w:ascii="Palatino Linotype" w:hAnsi="Palatino Linotype" w:cs="Arial"/>
          <w:i/>
          <w:sz w:val="22"/>
        </w:rPr>
      </w:pPr>
      <w:bookmarkStart w:id="0" w:name="_GoBack"/>
      <w:bookmarkEnd w:id="0"/>
      <w:r w:rsidRPr="00B54889">
        <w:rPr>
          <w:rFonts w:ascii="Palatino Linotype" w:hAnsi="Palatino Linotype" w:cs="Arial"/>
        </w:rPr>
        <w:t>“</w:t>
      </w:r>
      <w:r w:rsidR="00085A77" w:rsidRPr="00B54889">
        <w:rPr>
          <w:rFonts w:ascii="Palatino Linotype" w:hAnsi="Palatino Linotype" w:cs="Arial"/>
          <w:i/>
          <w:sz w:val="22"/>
        </w:rPr>
        <w:t>Metepec, México a 03 de Octubre de 2022</w:t>
      </w:r>
    </w:p>
    <w:p w14:paraId="60603F4E" w14:textId="77777777" w:rsidR="00085A77" w:rsidRPr="00B54889" w:rsidRDefault="00085A77" w:rsidP="00B54889">
      <w:pPr>
        <w:ind w:left="851" w:right="899"/>
        <w:jc w:val="both"/>
        <w:rPr>
          <w:rFonts w:ascii="Palatino Linotype" w:hAnsi="Palatino Linotype" w:cs="Arial"/>
          <w:i/>
          <w:sz w:val="22"/>
        </w:rPr>
      </w:pPr>
      <w:r w:rsidRPr="00B54889">
        <w:rPr>
          <w:rFonts w:ascii="Palatino Linotype" w:hAnsi="Palatino Linotype" w:cs="Arial"/>
          <w:i/>
          <w:sz w:val="22"/>
        </w:rPr>
        <w:t>Nombre del solicitante:</w:t>
      </w:r>
    </w:p>
    <w:p w14:paraId="676978C9" w14:textId="77777777" w:rsidR="00085A77" w:rsidRPr="00B54889" w:rsidRDefault="00085A77" w:rsidP="00B54889">
      <w:pPr>
        <w:ind w:left="851" w:right="899"/>
        <w:jc w:val="both"/>
        <w:rPr>
          <w:rFonts w:ascii="Palatino Linotype" w:hAnsi="Palatino Linotype" w:cs="Arial"/>
          <w:i/>
          <w:sz w:val="22"/>
        </w:rPr>
      </w:pPr>
      <w:r w:rsidRPr="00B54889">
        <w:rPr>
          <w:rFonts w:ascii="Palatino Linotype" w:hAnsi="Palatino Linotype" w:cs="Arial"/>
          <w:i/>
          <w:sz w:val="22"/>
        </w:rPr>
        <w:t>Folio de la solicitud: 00705/FGJ/IP/2022</w:t>
      </w:r>
    </w:p>
    <w:p w14:paraId="544BB4F9" w14:textId="77777777" w:rsidR="00085A77" w:rsidRPr="00B54889" w:rsidRDefault="00085A77" w:rsidP="00B54889">
      <w:pPr>
        <w:ind w:left="851" w:right="899"/>
        <w:jc w:val="both"/>
        <w:rPr>
          <w:rFonts w:ascii="Palatino Linotype" w:hAnsi="Palatino Linotype" w:cs="Arial"/>
          <w:i/>
          <w:sz w:val="22"/>
        </w:rPr>
      </w:pPr>
      <w:r w:rsidRPr="00B54889">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76A9B41" w14:textId="77777777" w:rsidR="00085A77" w:rsidRPr="00B54889" w:rsidRDefault="00085A77" w:rsidP="00B54889">
      <w:pPr>
        <w:ind w:left="851" w:right="899"/>
        <w:jc w:val="both"/>
        <w:rPr>
          <w:rFonts w:ascii="Palatino Linotype" w:hAnsi="Palatino Linotype" w:cs="Arial"/>
          <w:i/>
          <w:sz w:val="22"/>
        </w:rPr>
      </w:pPr>
      <w:r w:rsidRPr="00B54889">
        <w:rPr>
          <w:rFonts w:ascii="Palatino Linotype" w:hAnsi="Palatino Linotype" w:cs="Arial"/>
          <w:i/>
          <w:sz w:val="22"/>
        </w:rPr>
        <w:t>Se adjunta respuesta</w:t>
      </w:r>
    </w:p>
    <w:p w14:paraId="4FD314E8" w14:textId="77777777" w:rsidR="00085A77" w:rsidRPr="00B54889" w:rsidRDefault="00085A77" w:rsidP="00B54889">
      <w:pPr>
        <w:ind w:left="851" w:right="899"/>
        <w:jc w:val="both"/>
        <w:rPr>
          <w:rFonts w:ascii="Palatino Linotype" w:hAnsi="Palatino Linotype" w:cs="Arial"/>
          <w:i/>
          <w:sz w:val="22"/>
        </w:rPr>
      </w:pPr>
      <w:r w:rsidRPr="00B54889">
        <w:rPr>
          <w:rFonts w:ascii="Palatino Linotype" w:hAnsi="Palatino Linotype" w:cs="Arial"/>
          <w:i/>
          <w:sz w:val="22"/>
        </w:rPr>
        <w:t>ATENTAMENTE</w:t>
      </w:r>
    </w:p>
    <w:p w14:paraId="73CF78D0" w14:textId="6FD5F1B4" w:rsidR="003A7460" w:rsidRPr="00B54889" w:rsidRDefault="00085A77" w:rsidP="00B54889">
      <w:pPr>
        <w:ind w:left="851" w:right="899"/>
        <w:jc w:val="both"/>
        <w:rPr>
          <w:rFonts w:ascii="Palatino Linotype" w:hAnsi="Palatino Linotype" w:cs="Arial"/>
          <w:i/>
          <w:sz w:val="22"/>
        </w:rPr>
      </w:pPr>
      <w:r w:rsidRPr="00B54889">
        <w:rPr>
          <w:rFonts w:ascii="Palatino Linotype" w:hAnsi="Palatino Linotype" w:cs="Arial"/>
          <w:i/>
          <w:sz w:val="22"/>
        </w:rPr>
        <w:t>LIC. NORMA ANGÉLICA ZETINA MARTÍNEZ</w:t>
      </w:r>
      <w:r w:rsidR="003A7460" w:rsidRPr="00B54889">
        <w:rPr>
          <w:rFonts w:ascii="Palatino Linotype" w:hAnsi="Palatino Linotype" w:cs="Arial"/>
          <w:i/>
          <w:sz w:val="22"/>
        </w:rPr>
        <w:t>”</w:t>
      </w:r>
    </w:p>
    <w:p w14:paraId="0691E373" w14:textId="77777777" w:rsidR="003A7460" w:rsidRPr="00B54889" w:rsidRDefault="003A7460" w:rsidP="00B54889">
      <w:pPr>
        <w:ind w:left="851" w:right="899"/>
        <w:jc w:val="both"/>
        <w:rPr>
          <w:rFonts w:ascii="Palatino Linotype" w:hAnsi="Palatino Linotype" w:cs="Arial"/>
          <w:i/>
          <w:sz w:val="22"/>
        </w:rPr>
      </w:pPr>
    </w:p>
    <w:p w14:paraId="74A9D471" w14:textId="1F65F04D" w:rsidR="00FC0C87" w:rsidRPr="00B54889" w:rsidRDefault="00FC0C87" w:rsidP="00B54889">
      <w:pPr>
        <w:spacing w:line="360" w:lineRule="auto"/>
        <w:jc w:val="both"/>
        <w:rPr>
          <w:rFonts w:ascii="Palatino Linotype" w:hAnsi="Palatino Linotype" w:cs="Arial"/>
        </w:rPr>
      </w:pPr>
      <w:r w:rsidRPr="00B54889">
        <w:rPr>
          <w:rFonts w:ascii="Palatino Linotype" w:hAnsi="Palatino Linotype" w:cs="Arial"/>
        </w:rPr>
        <w:lastRenderedPageBreak/>
        <w:t>Por otra p</w:t>
      </w:r>
      <w:r w:rsidR="00216696" w:rsidRPr="00B54889">
        <w:rPr>
          <w:rFonts w:ascii="Palatino Linotype" w:hAnsi="Palatino Linotype" w:cs="Arial"/>
        </w:rPr>
        <w:t xml:space="preserve">arte se agregó a la respuesta </w:t>
      </w:r>
      <w:r w:rsidR="00CE1B3D" w:rsidRPr="00B54889">
        <w:rPr>
          <w:rFonts w:ascii="Palatino Linotype" w:hAnsi="Palatino Linotype" w:cs="Arial"/>
        </w:rPr>
        <w:t>los archivos digitales que a continuación se describen:</w:t>
      </w:r>
    </w:p>
    <w:p w14:paraId="646F5D94" w14:textId="77777777" w:rsidR="00CE1B3D" w:rsidRPr="00B54889" w:rsidRDefault="00CE1B3D" w:rsidP="00B54889">
      <w:pPr>
        <w:spacing w:line="360" w:lineRule="auto"/>
        <w:jc w:val="both"/>
        <w:rPr>
          <w:rFonts w:ascii="Palatino Linotype" w:hAnsi="Palatino Linotype" w:cs="Arial"/>
        </w:rPr>
      </w:pPr>
    </w:p>
    <w:p w14:paraId="24C08547" w14:textId="2E244E04" w:rsidR="00CE1B3D" w:rsidRPr="00B54889" w:rsidRDefault="00CE1B3D" w:rsidP="00B54889">
      <w:pPr>
        <w:pStyle w:val="Prrafodelista"/>
        <w:numPr>
          <w:ilvl w:val="0"/>
          <w:numId w:val="25"/>
        </w:numPr>
        <w:tabs>
          <w:tab w:val="left" w:pos="3450"/>
        </w:tabs>
        <w:spacing w:line="360" w:lineRule="auto"/>
        <w:jc w:val="both"/>
        <w:rPr>
          <w:rFonts w:ascii="Palatino Linotype" w:hAnsi="Palatino Linotype" w:cs="Arial"/>
          <w:i/>
        </w:rPr>
      </w:pPr>
      <w:r w:rsidRPr="00B54889">
        <w:rPr>
          <w:rFonts w:ascii="Palatino Linotype" w:hAnsi="Palatino Linotype" w:cs="Arial"/>
          <w:b/>
          <w:i/>
        </w:rPr>
        <w:t>“</w:t>
      </w:r>
      <w:r w:rsidR="00085A77" w:rsidRPr="00B54889">
        <w:rPr>
          <w:rFonts w:ascii="Palatino Linotype" w:hAnsi="Palatino Linotype" w:cs="Arial"/>
          <w:b/>
          <w:i/>
        </w:rPr>
        <w:t>RESP 705.pdf</w:t>
      </w:r>
      <w:r w:rsidRPr="00B54889">
        <w:rPr>
          <w:rFonts w:ascii="Palatino Linotype" w:hAnsi="Palatino Linotype" w:cs="Arial"/>
          <w:b/>
          <w:i/>
        </w:rPr>
        <w:t xml:space="preserve">”: </w:t>
      </w:r>
      <w:r w:rsidRPr="00B54889">
        <w:rPr>
          <w:rFonts w:ascii="Palatino Linotype" w:hAnsi="Palatino Linotype" w:cs="Arial"/>
        </w:rPr>
        <w:t>documento</w:t>
      </w:r>
      <w:r w:rsidR="009B180C" w:rsidRPr="00B54889">
        <w:rPr>
          <w:rFonts w:ascii="Palatino Linotype" w:hAnsi="Palatino Linotype" w:cs="Arial"/>
        </w:rPr>
        <w:t xml:space="preserve"> constante de </w:t>
      </w:r>
      <w:r w:rsidR="00085A77" w:rsidRPr="00B54889">
        <w:rPr>
          <w:rFonts w:ascii="Palatino Linotype" w:hAnsi="Palatino Linotype" w:cs="Arial"/>
        </w:rPr>
        <w:t>una foja útil</w:t>
      </w:r>
      <w:r w:rsidR="009B180C" w:rsidRPr="00B54889">
        <w:rPr>
          <w:rFonts w:ascii="Palatino Linotype" w:hAnsi="Palatino Linotype" w:cs="Arial"/>
        </w:rPr>
        <w:t xml:space="preserve">, </w:t>
      </w:r>
      <w:r w:rsidR="00F246A2" w:rsidRPr="00B54889">
        <w:rPr>
          <w:rFonts w:ascii="Palatino Linotype" w:hAnsi="Palatino Linotype" w:cs="Arial"/>
        </w:rPr>
        <w:t xml:space="preserve">de cuyo contenido, se advierte el oficio con número de registro </w:t>
      </w:r>
      <w:r w:rsidR="002B4208" w:rsidRPr="00B54889">
        <w:rPr>
          <w:rFonts w:ascii="Palatino Linotype" w:hAnsi="Palatino Linotype" w:cs="Arial"/>
        </w:rPr>
        <w:t>02176/MAIP/FGJ/2022</w:t>
      </w:r>
      <w:r w:rsidR="00F246A2" w:rsidRPr="00B54889">
        <w:rPr>
          <w:rFonts w:ascii="Palatino Linotype" w:hAnsi="Palatino Linotype" w:cs="Arial"/>
        </w:rPr>
        <w:t xml:space="preserve">, </w:t>
      </w:r>
      <w:r w:rsidR="002D5F2B" w:rsidRPr="00B54889">
        <w:rPr>
          <w:rFonts w:ascii="Palatino Linotype" w:hAnsi="Palatino Linotype" w:cs="Arial"/>
        </w:rPr>
        <w:t xml:space="preserve">suscrito por </w:t>
      </w:r>
      <w:r w:rsidR="009A433D" w:rsidRPr="00B54889">
        <w:rPr>
          <w:rFonts w:ascii="Palatino Linotype" w:hAnsi="Palatino Linotype" w:cs="Arial"/>
        </w:rPr>
        <w:t xml:space="preserve">la </w:t>
      </w:r>
      <w:r w:rsidR="002B4208" w:rsidRPr="00B54889">
        <w:rPr>
          <w:rFonts w:ascii="Palatino Linotype" w:hAnsi="Palatino Linotype" w:cs="Arial"/>
        </w:rPr>
        <w:t>Titular de la Unidad de Transparencia</w:t>
      </w:r>
      <w:r w:rsidR="00F246A2" w:rsidRPr="00B54889">
        <w:rPr>
          <w:rFonts w:ascii="Palatino Linotype" w:hAnsi="Palatino Linotype" w:cs="Arial"/>
        </w:rPr>
        <w:t xml:space="preserve">, por medio del cual señala que la </w:t>
      </w:r>
      <w:r w:rsidR="007C4381" w:rsidRPr="00B54889">
        <w:rPr>
          <w:rFonts w:ascii="Palatino Linotype" w:hAnsi="Palatino Linotype" w:cs="Arial"/>
        </w:rPr>
        <w:t>Directora de Administración de Personal y Nómina, informó que las documentales requeridas por el particular está ligada al estado de fuerza por tratarse de personal</w:t>
      </w:r>
      <w:r w:rsidR="00793D75" w:rsidRPr="00B54889">
        <w:rPr>
          <w:rFonts w:ascii="Palatino Linotype" w:hAnsi="Palatino Linotype" w:cs="Arial"/>
        </w:rPr>
        <w:t xml:space="preserve"> operativo, razón por la cual, su entrega se encuentra restringida.</w:t>
      </w:r>
    </w:p>
    <w:p w14:paraId="2BE6E68F" w14:textId="45210927" w:rsidR="000074DE" w:rsidRPr="00B54889" w:rsidRDefault="00AD2A4A" w:rsidP="00B54889">
      <w:pPr>
        <w:pStyle w:val="Prrafodelista"/>
        <w:numPr>
          <w:ilvl w:val="0"/>
          <w:numId w:val="25"/>
        </w:numPr>
        <w:tabs>
          <w:tab w:val="left" w:pos="3450"/>
        </w:tabs>
        <w:spacing w:line="360" w:lineRule="auto"/>
        <w:jc w:val="both"/>
        <w:rPr>
          <w:rFonts w:ascii="Palatino Linotype" w:hAnsi="Palatino Linotype" w:cs="Arial"/>
        </w:rPr>
      </w:pPr>
      <w:r w:rsidRPr="00B54889">
        <w:rPr>
          <w:rFonts w:ascii="Palatino Linotype" w:hAnsi="Palatino Linotype" w:cs="Arial"/>
          <w:b/>
          <w:i/>
        </w:rPr>
        <w:t>“</w:t>
      </w:r>
      <w:r w:rsidR="00793D75" w:rsidRPr="00B54889">
        <w:rPr>
          <w:rFonts w:ascii="Palatino Linotype" w:hAnsi="Palatino Linotype" w:cs="Arial"/>
          <w:b/>
          <w:i/>
        </w:rPr>
        <w:t>ACTA SOL 705.pdf</w:t>
      </w:r>
      <w:r w:rsidRPr="00B54889">
        <w:rPr>
          <w:rFonts w:ascii="Palatino Linotype" w:hAnsi="Palatino Linotype" w:cs="Arial"/>
          <w:b/>
          <w:i/>
        </w:rPr>
        <w:t xml:space="preserve">”: </w:t>
      </w:r>
      <w:r w:rsidRPr="00B54889">
        <w:rPr>
          <w:rFonts w:ascii="Palatino Linotype" w:hAnsi="Palatino Linotype" w:cs="Arial"/>
        </w:rPr>
        <w:t xml:space="preserve">documento constante de </w:t>
      </w:r>
      <w:r w:rsidR="000E32E8" w:rsidRPr="00B54889">
        <w:rPr>
          <w:rFonts w:ascii="Palatino Linotype" w:hAnsi="Palatino Linotype" w:cs="Arial"/>
        </w:rPr>
        <w:t>doce</w:t>
      </w:r>
      <w:r w:rsidRPr="00B54889">
        <w:rPr>
          <w:rFonts w:ascii="Palatino Linotype" w:hAnsi="Palatino Linotype" w:cs="Arial"/>
        </w:rPr>
        <w:t xml:space="preserve"> foja</w:t>
      </w:r>
      <w:r w:rsidR="001C6441" w:rsidRPr="00B54889">
        <w:rPr>
          <w:rFonts w:ascii="Palatino Linotype" w:hAnsi="Palatino Linotype" w:cs="Arial"/>
        </w:rPr>
        <w:t>s</w:t>
      </w:r>
      <w:r w:rsidRPr="00B54889">
        <w:rPr>
          <w:rFonts w:ascii="Palatino Linotype" w:hAnsi="Palatino Linotype" w:cs="Arial"/>
        </w:rPr>
        <w:t xml:space="preserve"> útil</w:t>
      </w:r>
      <w:r w:rsidR="001C6441" w:rsidRPr="00B54889">
        <w:rPr>
          <w:rFonts w:ascii="Palatino Linotype" w:hAnsi="Palatino Linotype" w:cs="Arial"/>
        </w:rPr>
        <w:t>es</w:t>
      </w:r>
      <w:r w:rsidRPr="00B54889">
        <w:rPr>
          <w:rFonts w:ascii="Palatino Linotype" w:hAnsi="Palatino Linotype" w:cs="Arial"/>
        </w:rPr>
        <w:t xml:space="preserve">, </w:t>
      </w:r>
      <w:r w:rsidR="001C6441" w:rsidRPr="00B54889">
        <w:rPr>
          <w:rFonts w:ascii="Palatino Linotype" w:hAnsi="Palatino Linotype" w:cs="Arial"/>
        </w:rPr>
        <w:t xml:space="preserve">de cuyo contenido se advierte el </w:t>
      </w:r>
      <w:r w:rsidR="00494F30" w:rsidRPr="00B54889">
        <w:rPr>
          <w:rFonts w:ascii="Palatino Linotype" w:hAnsi="Palatino Linotype" w:cs="Arial"/>
        </w:rPr>
        <w:t xml:space="preserve">Acuerdo de Clasificación de información </w:t>
      </w:r>
      <w:r w:rsidR="005D5225" w:rsidRPr="00B54889">
        <w:rPr>
          <w:rFonts w:ascii="Palatino Linotype" w:hAnsi="Palatino Linotype" w:cs="Arial"/>
        </w:rPr>
        <w:t>de la solicitud de acceso a la información con folio 0705/FGJ/IP/2022.</w:t>
      </w:r>
    </w:p>
    <w:p w14:paraId="0DDDEF5F" w14:textId="77777777" w:rsidR="000E32E8" w:rsidRPr="00B54889" w:rsidRDefault="000E32E8" w:rsidP="00B54889">
      <w:pPr>
        <w:pStyle w:val="Prrafodelista"/>
        <w:tabs>
          <w:tab w:val="left" w:pos="3450"/>
        </w:tabs>
        <w:spacing w:line="360" w:lineRule="auto"/>
        <w:ind w:left="720"/>
        <w:jc w:val="both"/>
        <w:rPr>
          <w:rFonts w:ascii="Palatino Linotype" w:hAnsi="Palatino Linotype" w:cs="Arial"/>
        </w:rPr>
      </w:pPr>
    </w:p>
    <w:p w14:paraId="5AF077F6" w14:textId="0E55B6CE" w:rsidR="007D38BB" w:rsidRPr="00B54889" w:rsidRDefault="00BE3499" w:rsidP="00B54889">
      <w:pPr>
        <w:pStyle w:val="Prrafodelista"/>
        <w:tabs>
          <w:tab w:val="left" w:pos="709"/>
        </w:tabs>
        <w:spacing w:line="360" w:lineRule="auto"/>
        <w:ind w:left="0"/>
        <w:jc w:val="both"/>
        <w:rPr>
          <w:rFonts w:ascii="Palatino Linotype" w:hAnsi="Palatino Linotype" w:cs="Arial"/>
          <w:b/>
          <w:bCs/>
          <w:sz w:val="26"/>
          <w:szCs w:val="26"/>
        </w:rPr>
      </w:pPr>
      <w:r w:rsidRPr="00B54889">
        <w:rPr>
          <w:rFonts w:ascii="Palatino Linotype" w:hAnsi="Palatino Linotype" w:cs="Arial"/>
          <w:b/>
          <w:sz w:val="26"/>
          <w:szCs w:val="26"/>
        </w:rPr>
        <w:t>I</w:t>
      </w:r>
      <w:r w:rsidR="004829FF" w:rsidRPr="00B54889">
        <w:rPr>
          <w:rFonts w:ascii="Palatino Linotype" w:hAnsi="Palatino Linotype" w:cs="Arial"/>
          <w:b/>
          <w:sz w:val="26"/>
          <w:szCs w:val="26"/>
        </w:rPr>
        <w:t>V</w:t>
      </w:r>
      <w:r w:rsidR="00E24730" w:rsidRPr="00B54889">
        <w:rPr>
          <w:rFonts w:ascii="Palatino Linotype" w:hAnsi="Palatino Linotype" w:cs="Arial"/>
          <w:b/>
          <w:sz w:val="26"/>
          <w:szCs w:val="26"/>
        </w:rPr>
        <w:t>.</w:t>
      </w:r>
      <w:r w:rsidR="000171D8" w:rsidRPr="00B54889">
        <w:rPr>
          <w:rFonts w:ascii="Palatino Linotype" w:hAnsi="Palatino Linotype" w:cs="Arial"/>
          <w:b/>
          <w:sz w:val="26"/>
          <w:szCs w:val="26"/>
        </w:rPr>
        <w:t xml:space="preserve"> </w:t>
      </w:r>
      <w:r w:rsidR="007D38BB" w:rsidRPr="00B54889">
        <w:rPr>
          <w:rFonts w:ascii="Palatino Linotype" w:hAnsi="Palatino Linotype" w:cs="Arial"/>
          <w:b/>
          <w:bCs/>
          <w:sz w:val="26"/>
          <w:szCs w:val="26"/>
        </w:rPr>
        <w:t xml:space="preserve">Del </w:t>
      </w:r>
      <w:r w:rsidR="00D86297" w:rsidRPr="00B54889">
        <w:rPr>
          <w:rFonts w:ascii="Palatino Linotype" w:hAnsi="Palatino Linotype" w:cs="Arial"/>
          <w:b/>
          <w:bCs/>
          <w:sz w:val="26"/>
          <w:szCs w:val="26"/>
        </w:rPr>
        <w:t>Recurso Revisión</w:t>
      </w:r>
      <w:r w:rsidR="00D73171" w:rsidRPr="00B54889">
        <w:rPr>
          <w:rFonts w:ascii="Palatino Linotype" w:hAnsi="Palatino Linotype" w:cs="Arial"/>
          <w:b/>
          <w:bCs/>
          <w:sz w:val="26"/>
          <w:szCs w:val="26"/>
        </w:rPr>
        <w:t>.</w:t>
      </w:r>
    </w:p>
    <w:p w14:paraId="4B781BE1" w14:textId="014404AE" w:rsidR="000957FD" w:rsidRPr="00B54889" w:rsidRDefault="000171D8" w:rsidP="00B54889">
      <w:pPr>
        <w:spacing w:line="360" w:lineRule="auto"/>
        <w:jc w:val="both"/>
        <w:rPr>
          <w:rFonts w:ascii="Palatino Linotype" w:hAnsi="Palatino Linotype" w:cs="Arial"/>
          <w:lang w:val="es-419"/>
        </w:rPr>
      </w:pPr>
      <w:r w:rsidRPr="00B54889">
        <w:rPr>
          <w:rFonts w:ascii="Palatino Linotype" w:hAnsi="Palatino Linotype" w:cs="Arial"/>
        </w:rPr>
        <w:t>Inconform</w:t>
      </w:r>
      <w:r w:rsidR="002C4DAF" w:rsidRPr="00B54889">
        <w:rPr>
          <w:rFonts w:ascii="Palatino Linotype" w:hAnsi="Palatino Linotype" w:cs="Arial"/>
        </w:rPr>
        <w:t xml:space="preserve">e por la falta de respuesta, el </w:t>
      </w:r>
      <w:r w:rsidR="005D5225" w:rsidRPr="00B54889">
        <w:rPr>
          <w:rFonts w:ascii="Palatino Linotype" w:hAnsi="Palatino Linotype" w:cs="Arial"/>
          <w:b/>
          <w:bCs/>
        </w:rPr>
        <w:t>cuatro</w:t>
      </w:r>
      <w:r w:rsidR="00EA6DA7" w:rsidRPr="00B54889">
        <w:rPr>
          <w:rFonts w:ascii="Palatino Linotype" w:hAnsi="Palatino Linotype" w:cs="Arial"/>
          <w:b/>
          <w:bCs/>
          <w:lang w:val="es-419"/>
        </w:rPr>
        <w:t xml:space="preserve"> </w:t>
      </w:r>
      <w:r w:rsidR="00CE22BE" w:rsidRPr="00B54889">
        <w:rPr>
          <w:rFonts w:ascii="Palatino Linotype" w:hAnsi="Palatino Linotype" w:cs="Arial"/>
          <w:b/>
          <w:bCs/>
        </w:rPr>
        <w:t xml:space="preserve">de </w:t>
      </w:r>
      <w:r w:rsidR="005D5225" w:rsidRPr="00B54889">
        <w:rPr>
          <w:rFonts w:ascii="Palatino Linotype" w:hAnsi="Palatino Linotype" w:cs="Arial"/>
          <w:b/>
          <w:bCs/>
        </w:rPr>
        <w:t>octubre</w:t>
      </w:r>
      <w:r w:rsidR="005C250B" w:rsidRPr="00B54889">
        <w:rPr>
          <w:rFonts w:ascii="Palatino Linotype" w:hAnsi="Palatino Linotype" w:cs="Arial"/>
          <w:b/>
          <w:bCs/>
        </w:rPr>
        <w:t xml:space="preserve"> </w:t>
      </w:r>
      <w:r w:rsidR="00B41543" w:rsidRPr="00B54889">
        <w:rPr>
          <w:rFonts w:ascii="Palatino Linotype" w:hAnsi="Palatino Linotype" w:cs="Arial"/>
          <w:b/>
          <w:bCs/>
        </w:rPr>
        <w:t>de dos mil veintidós</w:t>
      </w:r>
      <w:r w:rsidRPr="00B54889">
        <w:rPr>
          <w:rFonts w:ascii="Palatino Linotype" w:hAnsi="Palatino Linotype" w:cs="Arial"/>
        </w:rPr>
        <w:t xml:space="preserve">, </w:t>
      </w:r>
      <w:r w:rsidR="00723527" w:rsidRPr="00B54889">
        <w:rPr>
          <w:rFonts w:ascii="Palatino Linotype" w:hAnsi="Palatino Linotype" w:cs="Arial"/>
          <w:b/>
        </w:rPr>
        <w:t>EL</w:t>
      </w:r>
      <w:r w:rsidR="00B41543" w:rsidRPr="00B54889">
        <w:rPr>
          <w:rFonts w:ascii="Palatino Linotype" w:hAnsi="Palatino Linotype" w:cs="Arial"/>
          <w:b/>
        </w:rPr>
        <w:t xml:space="preserve"> </w:t>
      </w:r>
      <w:r w:rsidRPr="00B54889">
        <w:rPr>
          <w:rFonts w:ascii="Palatino Linotype" w:hAnsi="Palatino Linotype" w:cs="Arial"/>
          <w:b/>
        </w:rPr>
        <w:t>RECURRENTE</w:t>
      </w:r>
      <w:r w:rsidRPr="00B54889">
        <w:rPr>
          <w:rFonts w:ascii="Palatino Linotype" w:hAnsi="Palatino Linotype" w:cs="Arial"/>
        </w:rPr>
        <w:t xml:space="preserve"> interpuso el </w:t>
      </w:r>
      <w:r w:rsidR="00D86297" w:rsidRPr="00B54889">
        <w:rPr>
          <w:rFonts w:ascii="Palatino Linotype" w:hAnsi="Palatino Linotype" w:cs="Arial"/>
        </w:rPr>
        <w:t>Recurso Revisión</w:t>
      </w:r>
      <w:r w:rsidRPr="00B54889">
        <w:rPr>
          <w:rFonts w:ascii="Palatino Linotype" w:hAnsi="Palatino Linotype" w:cs="Arial"/>
        </w:rPr>
        <w:t xml:space="preserve"> sujeto del presente estudio, el cual fue registrado en </w:t>
      </w:r>
      <w:r w:rsidRPr="00B54889">
        <w:rPr>
          <w:rFonts w:ascii="Palatino Linotype" w:hAnsi="Palatino Linotype" w:cs="Arial"/>
          <w:b/>
        </w:rPr>
        <w:t xml:space="preserve">EL SAIMEX, </w:t>
      </w:r>
      <w:r w:rsidRPr="00B54889">
        <w:rPr>
          <w:rFonts w:ascii="Palatino Linotype" w:hAnsi="Palatino Linotype" w:cs="Arial"/>
          <w:bCs/>
        </w:rPr>
        <w:t>y</w:t>
      </w:r>
      <w:r w:rsidRPr="00B54889">
        <w:rPr>
          <w:rFonts w:ascii="Palatino Linotype" w:hAnsi="Palatino Linotype" w:cs="Arial"/>
        </w:rPr>
        <w:t xml:space="preserve"> se le asignó el número de expediente </w:t>
      </w:r>
      <w:r w:rsidR="001856A2" w:rsidRPr="00B54889">
        <w:rPr>
          <w:rFonts w:ascii="Palatino Linotype" w:hAnsi="Palatino Linotype" w:cs="Arial"/>
          <w:b/>
          <w:lang w:val="es-ES"/>
        </w:rPr>
        <w:t>1</w:t>
      </w:r>
      <w:r w:rsidR="005D5225" w:rsidRPr="00B54889">
        <w:rPr>
          <w:rFonts w:ascii="Palatino Linotype" w:hAnsi="Palatino Linotype" w:cs="Arial"/>
          <w:b/>
          <w:lang w:val="es-ES"/>
        </w:rPr>
        <w:t>5367</w:t>
      </w:r>
      <w:r w:rsidR="00CD3BC9" w:rsidRPr="00B54889">
        <w:rPr>
          <w:rFonts w:ascii="Palatino Linotype" w:hAnsi="Palatino Linotype" w:cs="Arial"/>
          <w:b/>
          <w:lang w:val="es-ES"/>
        </w:rPr>
        <w:t>/INFOEM/IP/RR/2022</w:t>
      </w:r>
      <w:r w:rsidRPr="00B54889">
        <w:rPr>
          <w:rFonts w:ascii="Palatino Linotype" w:hAnsi="Palatino Linotype" w:cs="Arial"/>
          <w:b/>
        </w:rPr>
        <w:t>,</w:t>
      </w:r>
      <w:r w:rsidRPr="00B54889">
        <w:rPr>
          <w:rFonts w:ascii="Palatino Linotype" w:hAnsi="Palatino Linotype" w:cs="Arial"/>
        </w:rPr>
        <w:t xml:space="preserve"> en el que señaló como</w:t>
      </w:r>
      <w:r w:rsidR="002612A8" w:rsidRPr="00B54889">
        <w:rPr>
          <w:rFonts w:ascii="Palatino Linotype" w:hAnsi="Palatino Linotype" w:cs="Arial"/>
          <w:lang w:val="es-419"/>
        </w:rPr>
        <w:t>:</w:t>
      </w:r>
    </w:p>
    <w:p w14:paraId="758850CB" w14:textId="77777777" w:rsidR="00D8393F" w:rsidRPr="00B54889" w:rsidRDefault="00D8393F" w:rsidP="00B54889">
      <w:pPr>
        <w:spacing w:line="360" w:lineRule="auto"/>
        <w:jc w:val="both"/>
        <w:rPr>
          <w:rFonts w:ascii="Palatino Linotype" w:hAnsi="Palatino Linotype" w:cs="Arial"/>
          <w:lang w:val="es-419"/>
        </w:rPr>
      </w:pPr>
    </w:p>
    <w:p w14:paraId="1C1F296F" w14:textId="19A46F63" w:rsidR="00597612" w:rsidRPr="00B54889" w:rsidRDefault="00EA6DA7" w:rsidP="00B54889">
      <w:pPr>
        <w:spacing w:line="360" w:lineRule="auto"/>
        <w:jc w:val="both"/>
        <w:rPr>
          <w:rFonts w:ascii="Palatino Linotype" w:hAnsi="Palatino Linotype" w:cs="Arial"/>
          <w:b/>
        </w:rPr>
      </w:pPr>
      <w:r w:rsidRPr="00B54889">
        <w:rPr>
          <w:rFonts w:ascii="Palatino Linotype" w:hAnsi="Palatino Linotype" w:cs="Arial"/>
          <w:b/>
          <w:lang w:val="es-419"/>
        </w:rPr>
        <w:t>A</w:t>
      </w:r>
      <w:proofErr w:type="spellStart"/>
      <w:r w:rsidRPr="00B54889">
        <w:rPr>
          <w:rFonts w:ascii="Palatino Linotype" w:hAnsi="Palatino Linotype" w:cs="Arial"/>
          <w:b/>
        </w:rPr>
        <w:t>cto</w:t>
      </w:r>
      <w:proofErr w:type="spellEnd"/>
      <w:r w:rsidR="000171D8" w:rsidRPr="00B54889">
        <w:rPr>
          <w:rFonts w:ascii="Palatino Linotype" w:hAnsi="Palatino Linotype" w:cs="Arial"/>
          <w:b/>
        </w:rPr>
        <w:t xml:space="preserve"> impugnado</w:t>
      </w:r>
      <w:r w:rsidRPr="00B54889">
        <w:rPr>
          <w:rFonts w:ascii="Palatino Linotype" w:hAnsi="Palatino Linotype" w:cs="Arial"/>
          <w:b/>
        </w:rPr>
        <w:t>:</w:t>
      </w:r>
    </w:p>
    <w:p w14:paraId="66C0D15E" w14:textId="0FF8E22B" w:rsidR="00290EA9" w:rsidRPr="00B54889" w:rsidRDefault="00EA6DA7" w:rsidP="00B54889">
      <w:pPr>
        <w:tabs>
          <w:tab w:val="left" w:pos="851"/>
        </w:tabs>
        <w:ind w:left="851" w:right="901"/>
        <w:jc w:val="both"/>
        <w:rPr>
          <w:rFonts w:ascii="Palatino Linotype" w:hAnsi="Palatino Linotype" w:cs="Arial"/>
          <w:sz w:val="22"/>
          <w:szCs w:val="22"/>
        </w:rPr>
      </w:pPr>
      <w:r w:rsidRPr="00B54889">
        <w:rPr>
          <w:rFonts w:ascii="Palatino Linotype" w:hAnsi="Palatino Linotype" w:cs="Arial"/>
          <w:i/>
          <w:sz w:val="22"/>
          <w:szCs w:val="22"/>
        </w:rPr>
        <w:t>“</w:t>
      </w:r>
      <w:r w:rsidR="005D5225" w:rsidRPr="00B54889">
        <w:rPr>
          <w:rFonts w:ascii="Palatino Linotype" w:hAnsi="Palatino Linotype" w:cs="Arial"/>
          <w:i/>
          <w:sz w:val="22"/>
          <w:szCs w:val="22"/>
        </w:rPr>
        <w:t>El motivo de mi queja es por la falta de seguimiento a la solicitud realizada con antelación, ya que es información que se encuentra dentro de los rubros de pública al ser un servidor público</w:t>
      </w:r>
      <w:r w:rsidR="000074DE" w:rsidRPr="00B54889">
        <w:rPr>
          <w:rFonts w:ascii="Palatino Linotype" w:hAnsi="Palatino Linotype" w:cs="Arial"/>
          <w:i/>
          <w:sz w:val="22"/>
          <w:szCs w:val="22"/>
        </w:rPr>
        <w:t>.</w:t>
      </w:r>
      <w:r w:rsidRPr="00B54889">
        <w:rPr>
          <w:rFonts w:ascii="Palatino Linotype" w:hAnsi="Palatino Linotype" w:cs="Arial"/>
          <w:i/>
          <w:sz w:val="22"/>
          <w:szCs w:val="22"/>
        </w:rPr>
        <w:t xml:space="preserve">” </w:t>
      </w:r>
      <w:r w:rsidRPr="00B54889">
        <w:rPr>
          <w:rFonts w:ascii="Palatino Linotype" w:hAnsi="Palatino Linotype" w:cs="Arial"/>
          <w:sz w:val="22"/>
          <w:szCs w:val="22"/>
        </w:rPr>
        <w:t>(</w:t>
      </w:r>
      <w:r w:rsidR="00FD0CD3" w:rsidRPr="00B54889">
        <w:rPr>
          <w:rFonts w:ascii="Palatino Linotype" w:hAnsi="Palatino Linotype" w:cs="Arial"/>
          <w:sz w:val="22"/>
          <w:szCs w:val="22"/>
        </w:rPr>
        <w:t>S</w:t>
      </w:r>
      <w:r w:rsidRPr="00B54889">
        <w:rPr>
          <w:rFonts w:ascii="Palatino Linotype" w:hAnsi="Palatino Linotype" w:cs="Arial"/>
          <w:sz w:val="22"/>
          <w:szCs w:val="22"/>
        </w:rPr>
        <w:t>ic)</w:t>
      </w:r>
      <w:r w:rsidR="00FF339D" w:rsidRPr="00B54889">
        <w:rPr>
          <w:rFonts w:ascii="Palatino Linotype" w:hAnsi="Palatino Linotype" w:cs="Arial"/>
          <w:sz w:val="22"/>
          <w:szCs w:val="22"/>
        </w:rPr>
        <w:t>.</w:t>
      </w:r>
    </w:p>
    <w:p w14:paraId="361E11FB" w14:textId="77777777" w:rsidR="00723527" w:rsidRPr="00B54889" w:rsidRDefault="00723527" w:rsidP="00B54889">
      <w:pPr>
        <w:tabs>
          <w:tab w:val="left" w:pos="851"/>
        </w:tabs>
        <w:spacing w:line="360" w:lineRule="auto"/>
        <w:ind w:right="901"/>
        <w:jc w:val="both"/>
        <w:rPr>
          <w:rFonts w:ascii="Palatino Linotype" w:hAnsi="Palatino Linotype" w:cs="Arial"/>
          <w:sz w:val="22"/>
          <w:szCs w:val="22"/>
        </w:rPr>
      </w:pPr>
    </w:p>
    <w:p w14:paraId="49DCC3F0" w14:textId="6D2D12F8" w:rsidR="00082F27" w:rsidRPr="00B54889" w:rsidRDefault="00082F27" w:rsidP="00B54889">
      <w:pPr>
        <w:tabs>
          <w:tab w:val="left" w:pos="851"/>
        </w:tabs>
        <w:spacing w:line="360" w:lineRule="auto"/>
        <w:ind w:right="901"/>
        <w:jc w:val="both"/>
        <w:rPr>
          <w:rFonts w:ascii="Palatino Linotype" w:hAnsi="Palatino Linotype" w:cs="Arial"/>
          <w:szCs w:val="22"/>
        </w:rPr>
      </w:pPr>
      <w:r w:rsidRPr="00B54889">
        <w:rPr>
          <w:rFonts w:ascii="Palatino Linotype" w:hAnsi="Palatino Linotype" w:cs="Arial"/>
          <w:szCs w:val="22"/>
        </w:rPr>
        <w:lastRenderedPageBreak/>
        <w:t xml:space="preserve">Por otra parte, se adjuntó a la inconformidad el archivo electrónico denominado </w:t>
      </w:r>
      <w:r w:rsidRPr="00B54889">
        <w:rPr>
          <w:rFonts w:ascii="Palatino Linotype" w:hAnsi="Palatino Linotype" w:cs="Arial"/>
          <w:i/>
          <w:szCs w:val="22"/>
        </w:rPr>
        <w:t xml:space="preserve">“Archivo1664897439346.pdf”, </w:t>
      </w:r>
      <w:r w:rsidRPr="00B54889">
        <w:rPr>
          <w:rFonts w:ascii="Palatino Linotype" w:hAnsi="Palatino Linotype" w:cs="Arial"/>
          <w:szCs w:val="22"/>
        </w:rPr>
        <w:t xml:space="preserve">de cuyo contenido se advierte el acuse de la solicitud de acceso a la información. </w:t>
      </w:r>
    </w:p>
    <w:p w14:paraId="29743A04" w14:textId="77777777" w:rsidR="002C4DAF" w:rsidRPr="00B54889" w:rsidRDefault="002C4DAF" w:rsidP="00B54889">
      <w:pPr>
        <w:tabs>
          <w:tab w:val="left" w:pos="851"/>
        </w:tabs>
        <w:spacing w:line="360" w:lineRule="auto"/>
        <w:ind w:right="901"/>
        <w:jc w:val="both"/>
        <w:rPr>
          <w:rFonts w:ascii="Palatino Linotype" w:hAnsi="Palatino Linotype" w:cs="Arial"/>
          <w:szCs w:val="22"/>
        </w:rPr>
      </w:pPr>
    </w:p>
    <w:p w14:paraId="11CDF804" w14:textId="6FD79DDA" w:rsidR="007D38BB" w:rsidRPr="00B54889" w:rsidRDefault="008236F3" w:rsidP="00B54889">
      <w:pPr>
        <w:spacing w:line="360" w:lineRule="auto"/>
        <w:jc w:val="both"/>
        <w:rPr>
          <w:rFonts w:ascii="Palatino Linotype" w:hAnsi="Palatino Linotype" w:cs="Arial"/>
          <w:b/>
          <w:sz w:val="26"/>
          <w:szCs w:val="26"/>
        </w:rPr>
      </w:pPr>
      <w:r w:rsidRPr="00B54889">
        <w:rPr>
          <w:rFonts w:ascii="Palatino Linotype" w:hAnsi="Palatino Linotype" w:cs="Arial"/>
          <w:b/>
          <w:sz w:val="26"/>
          <w:szCs w:val="26"/>
        </w:rPr>
        <w:t>V</w:t>
      </w:r>
      <w:r w:rsidR="000171D8" w:rsidRPr="00B54889">
        <w:rPr>
          <w:rFonts w:ascii="Palatino Linotype" w:hAnsi="Palatino Linotype" w:cs="Arial"/>
          <w:b/>
          <w:sz w:val="26"/>
          <w:szCs w:val="26"/>
        </w:rPr>
        <w:t xml:space="preserve">. </w:t>
      </w:r>
      <w:r w:rsidR="007D38BB" w:rsidRPr="00B54889">
        <w:rPr>
          <w:rFonts w:ascii="Palatino Linotype" w:hAnsi="Palatino Linotype" w:cs="Arial"/>
          <w:b/>
          <w:sz w:val="26"/>
          <w:szCs w:val="26"/>
        </w:rPr>
        <w:t xml:space="preserve">Del turno del </w:t>
      </w:r>
      <w:r w:rsidR="00D86297" w:rsidRPr="00B54889">
        <w:rPr>
          <w:rFonts w:ascii="Palatino Linotype" w:hAnsi="Palatino Linotype" w:cs="Arial"/>
          <w:b/>
          <w:sz w:val="26"/>
          <w:szCs w:val="26"/>
        </w:rPr>
        <w:t>Recurso Revisión</w:t>
      </w:r>
      <w:r w:rsidR="00D8393F" w:rsidRPr="00B54889">
        <w:rPr>
          <w:rFonts w:ascii="Palatino Linotype" w:hAnsi="Palatino Linotype" w:cs="Arial"/>
          <w:b/>
          <w:sz w:val="26"/>
          <w:szCs w:val="26"/>
        </w:rPr>
        <w:t>.</w:t>
      </w:r>
    </w:p>
    <w:p w14:paraId="3793C887" w14:textId="127C7C02" w:rsidR="00113C7D" w:rsidRPr="00B54889" w:rsidRDefault="002C4DAF" w:rsidP="00B54889">
      <w:pPr>
        <w:spacing w:line="360" w:lineRule="auto"/>
        <w:jc w:val="both"/>
        <w:rPr>
          <w:rFonts w:ascii="Palatino Linotype" w:hAnsi="Palatino Linotype" w:cs="Arial"/>
        </w:rPr>
      </w:pPr>
      <w:r w:rsidRPr="00B54889">
        <w:rPr>
          <w:rFonts w:ascii="Palatino Linotype" w:hAnsi="Palatino Linotype" w:cs="Arial"/>
        </w:rPr>
        <w:t xml:space="preserve">El </w:t>
      </w:r>
      <w:r w:rsidR="003C5800" w:rsidRPr="00B54889">
        <w:rPr>
          <w:rFonts w:ascii="Palatino Linotype" w:hAnsi="Palatino Linotype" w:cs="Arial"/>
          <w:b/>
          <w:bCs/>
        </w:rPr>
        <w:t>cuatro</w:t>
      </w:r>
      <w:r w:rsidR="005C250B" w:rsidRPr="00B54889">
        <w:rPr>
          <w:rFonts w:ascii="Palatino Linotype" w:hAnsi="Palatino Linotype" w:cs="Arial"/>
          <w:b/>
          <w:bCs/>
        </w:rPr>
        <w:t xml:space="preserve"> </w:t>
      </w:r>
      <w:r w:rsidR="00CE22BE" w:rsidRPr="00B54889">
        <w:rPr>
          <w:rFonts w:ascii="Palatino Linotype" w:hAnsi="Palatino Linotype" w:cs="Arial"/>
          <w:b/>
          <w:bCs/>
        </w:rPr>
        <w:t>d</w:t>
      </w:r>
      <w:r w:rsidR="00B41543" w:rsidRPr="00B54889">
        <w:rPr>
          <w:rFonts w:ascii="Palatino Linotype" w:hAnsi="Palatino Linotype" w:cs="Arial"/>
          <w:b/>
          <w:bCs/>
        </w:rPr>
        <w:t xml:space="preserve">e </w:t>
      </w:r>
      <w:r w:rsidRPr="00B54889">
        <w:rPr>
          <w:rFonts w:ascii="Palatino Linotype" w:hAnsi="Palatino Linotype" w:cs="Arial"/>
          <w:b/>
          <w:bCs/>
        </w:rPr>
        <w:t>octubre</w:t>
      </w:r>
      <w:r w:rsidR="005C250B" w:rsidRPr="00B54889">
        <w:rPr>
          <w:rFonts w:ascii="Palatino Linotype" w:hAnsi="Palatino Linotype" w:cs="Arial"/>
          <w:b/>
          <w:bCs/>
        </w:rPr>
        <w:t xml:space="preserve"> de</w:t>
      </w:r>
      <w:r w:rsidR="00B41543" w:rsidRPr="00B54889">
        <w:rPr>
          <w:rFonts w:ascii="Palatino Linotype" w:hAnsi="Palatino Linotype" w:cs="Arial"/>
          <w:b/>
          <w:bCs/>
        </w:rPr>
        <w:t xml:space="preserve"> dos mil veintidós</w:t>
      </w:r>
      <w:r w:rsidR="000171D8" w:rsidRPr="00B54889">
        <w:rPr>
          <w:rFonts w:ascii="Palatino Linotype" w:hAnsi="Palatino Linotype" w:cs="Arial"/>
        </w:rPr>
        <w:t xml:space="preserve">, el </w:t>
      </w:r>
      <w:r w:rsidR="00D8393F" w:rsidRPr="00B54889">
        <w:rPr>
          <w:rFonts w:ascii="Palatino Linotype" w:hAnsi="Palatino Linotype" w:cs="Arial"/>
        </w:rPr>
        <w:t>medio de impugnación</w:t>
      </w:r>
      <w:r w:rsidR="000171D8" w:rsidRPr="00B54889">
        <w:rPr>
          <w:rFonts w:ascii="Palatino Linotype" w:hAnsi="Palatino Linotype" w:cs="Arial"/>
        </w:rPr>
        <w:t xml:space="preserve"> que se trata se envió electrónicamente al Instituto de </w:t>
      </w:r>
      <w:r w:rsidR="000171D8" w:rsidRPr="00B54889">
        <w:rPr>
          <w:rFonts w:ascii="Palatino Linotype" w:eastAsia="Arial Unicode MS" w:hAnsi="Palatino Linotype" w:cs="Arial"/>
        </w:rPr>
        <w:t>Transparencia</w:t>
      </w:r>
      <w:r w:rsidR="000171D8" w:rsidRPr="00B54889">
        <w:rPr>
          <w:rFonts w:ascii="Palatino Linotype" w:hAnsi="Palatino Linotype" w:cs="Arial"/>
        </w:rPr>
        <w:t xml:space="preserve">, Acceso a la </w:t>
      </w:r>
      <w:r w:rsidR="00D86297" w:rsidRPr="00B54889">
        <w:rPr>
          <w:rFonts w:ascii="Palatino Linotype" w:hAnsi="Palatino Linotype" w:cs="Arial"/>
        </w:rPr>
        <w:t>Información Pública</w:t>
      </w:r>
      <w:r w:rsidR="000171D8" w:rsidRPr="00B54889">
        <w:rPr>
          <w:rFonts w:ascii="Palatino Linotype" w:hAnsi="Palatino Linotype" w:cs="Arial"/>
        </w:rPr>
        <w:t xml:space="preserve"> y Protección de Datos Personales del Estado de México y Municipios; </w:t>
      </w:r>
      <w:r w:rsidR="009E2E2C" w:rsidRPr="00B54889">
        <w:rPr>
          <w:rFonts w:ascii="Palatino Linotype" w:hAnsi="Palatino Linotype" w:cs="Arial"/>
        </w:rPr>
        <w:t xml:space="preserve">por lo que, </w:t>
      </w:r>
      <w:r w:rsidR="000171D8" w:rsidRPr="00B54889">
        <w:rPr>
          <w:rFonts w:ascii="Palatino Linotype" w:hAnsi="Palatino Linotype" w:cs="Arial"/>
        </w:rPr>
        <w:t xml:space="preserve">con fundamento en el artículo 185, fracción I de la </w:t>
      </w:r>
      <w:r w:rsidR="000171D8" w:rsidRPr="00B54889">
        <w:rPr>
          <w:rFonts w:ascii="Palatino Linotype" w:hAnsi="Palatino Linotype"/>
        </w:rPr>
        <w:t xml:space="preserve">Ley de Transparencia y Acceso a la </w:t>
      </w:r>
      <w:r w:rsidR="00D86297" w:rsidRPr="00B54889">
        <w:rPr>
          <w:rFonts w:ascii="Palatino Linotype" w:hAnsi="Palatino Linotype"/>
        </w:rPr>
        <w:t>Información Pública</w:t>
      </w:r>
      <w:r w:rsidR="000171D8" w:rsidRPr="00B54889">
        <w:rPr>
          <w:rFonts w:ascii="Palatino Linotype" w:hAnsi="Palatino Linotype"/>
        </w:rPr>
        <w:t xml:space="preserve"> del Estado de México y Municipios</w:t>
      </w:r>
      <w:r w:rsidR="000171D8" w:rsidRPr="00B54889">
        <w:rPr>
          <w:rFonts w:ascii="Palatino Linotype" w:hAnsi="Palatino Linotype" w:cs="Arial"/>
        </w:rPr>
        <w:t xml:space="preserve">, se turnó </w:t>
      </w:r>
      <w:r w:rsidR="00727578" w:rsidRPr="00B54889">
        <w:rPr>
          <w:rFonts w:ascii="Palatino Linotype" w:hAnsi="Palatino Linotype" w:cs="Arial"/>
        </w:rPr>
        <w:t xml:space="preserve">mediante </w:t>
      </w:r>
      <w:r w:rsidR="00727578" w:rsidRPr="00B54889">
        <w:rPr>
          <w:rFonts w:ascii="Palatino Linotype" w:hAnsi="Palatino Linotype" w:cs="Arial"/>
          <w:b/>
        </w:rPr>
        <w:t xml:space="preserve">EL </w:t>
      </w:r>
      <w:r w:rsidR="000171D8" w:rsidRPr="00B54889">
        <w:rPr>
          <w:rFonts w:ascii="Palatino Linotype" w:eastAsia="Arial Unicode MS" w:hAnsi="Palatino Linotype" w:cs="Arial"/>
          <w:b/>
        </w:rPr>
        <w:t>SAIMEX</w:t>
      </w:r>
      <w:r w:rsidR="00B41543" w:rsidRPr="00B54889">
        <w:rPr>
          <w:rFonts w:ascii="Palatino Linotype" w:hAnsi="Palatino Linotype"/>
        </w:rPr>
        <w:t xml:space="preserve">, </w:t>
      </w:r>
      <w:r w:rsidR="00A20CBF" w:rsidRPr="00B54889">
        <w:rPr>
          <w:rFonts w:ascii="Palatino Linotype" w:hAnsi="Palatino Linotype"/>
        </w:rPr>
        <w:t>a</w:t>
      </w:r>
      <w:r w:rsidR="00D8393F" w:rsidRPr="00B54889">
        <w:rPr>
          <w:rFonts w:ascii="Palatino Linotype" w:hAnsi="Palatino Linotype"/>
        </w:rPr>
        <w:t xml:space="preserve"> </w:t>
      </w:r>
      <w:r w:rsidR="00A20CBF" w:rsidRPr="00B54889">
        <w:rPr>
          <w:rFonts w:ascii="Palatino Linotype" w:hAnsi="Palatino Linotype"/>
          <w:lang w:val="es-419"/>
        </w:rPr>
        <w:t>l</w:t>
      </w:r>
      <w:r w:rsidR="00D8393F" w:rsidRPr="00B54889">
        <w:rPr>
          <w:rFonts w:ascii="Palatino Linotype" w:hAnsi="Palatino Linotype"/>
        </w:rPr>
        <w:t>a</w:t>
      </w:r>
      <w:r w:rsidR="00CE22BE" w:rsidRPr="00B54889">
        <w:rPr>
          <w:rFonts w:ascii="Palatino Linotype" w:hAnsi="Palatino Linotype"/>
        </w:rPr>
        <w:t xml:space="preserve"> </w:t>
      </w:r>
      <w:r w:rsidR="0046481A" w:rsidRPr="00B54889">
        <w:rPr>
          <w:rFonts w:ascii="Palatino Linotype" w:hAnsi="Palatino Linotype"/>
          <w:b/>
        </w:rPr>
        <w:t>C</w:t>
      </w:r>
      <w:r w:rsidR="000171D8" w:rsidRPr="00B54889">
        <w:rPr>
          <w:rFonts w:ascii="Palatino Linotype" w:hAnsi="Palatino Linotype" w:cs="Arial"/>
          <w:b/>
        </w:rPr>
        <w:t>omisionad</w:t>
      </w:r>
      <w:r w:rsidR="00D8393F" w:rsidRPr="00B54889">
        <w:rPr>
          <w:rFonts w:ascii="Palatino Linotype" w:hAnsi="Palatino Linotype" w:cs="Arial"/>
          <w:b/>
        </w:rPr>
        <w:t>a</w:t>
      </w:r>
      <w:r w:rsidR="00F02503" w:rsidRPr="00B54889">
        <w:rPr>
          <w:rFonts w:ascii="Palatino Linotype" w:hAnsi="Palatino Linotype" w:cs="Arial"/>
        </w:rPr>
        <w:t xml:space="preserve"> </w:t>
      </w:r>
      <w:r w:rsidR="00E1073B" w:rsidRPr="00B54889">
        <w:rPr>
          <w:rFonts w:ascii="Palatino Linotype" w:hAnsi="Palatino Linotype" w:cs="Arial"/>
          <w:b/>
        </w:rPr>
        <w:t>Sharon Cristina Morales Martínez</w:t>
      </w:r>
      <w:r w:rsidR="000171D8" w:rsidRPr="00B54889">
        <w:rPr>
          <w:rFonts w:ascii="Palatino Linotype" w:hAnsi="Palatino Linotype" w:cs="Arial"/>
        </w:rPr>
        <w:t xml:space="preserve"> a efecto de decretar su admisión o desechamiento.</w:t>
      </w:r>
    </w:p>
    <w:p w14:paraId="3DCFA8A2" w14:textId="77777777" w:rsidR="00BE3499" w:rsidRPr="00B54889" w:rsidRDefault="00BE3499" w:rsidP="00B54889">
      <w:pPr>
        <w:spacing w:line="360" w:lineRule="auto"/>
        <w:jc w:val="both"/>
        <w:rPr>
          <w:rFonts w:ascii="Palatino Linotype" w:hAnsi="Palatino Linotype" w:cs="Arial"/>
        </w:rPr>
      </w:pPr>
    </w:p>
    <w:p w14:paraId="6E2E972C" w14:textId="65595861" w:rsidR="007D38BB" w:rsidRPr="00B54889" w:rsidRDefault="007D38BB" w:rsidP="00B54889">
      <w:pPr>
        <w:tabs>
          <w:tab w:val="center" w:pos="4252"/>
          <w:tab w:val="right" w:pos="8504"/>
        </w:tabs>
        <w:spacing w:line="360" w:lineRule="auto"/>
        <w:jc w:val="both"/>
        <w:rPr>
          <w:rFonts w:ascii="Palatino Linotype" w:hAnsi="Palatino Linotype" w:cs="Arial"/>
          <w:b/>
        </w:rPr>
      </w:pPr>
      <w:r w:rsidRPr="00B54889">
        <w:rPr>
          <w:rFonts w:ascii="Palatino Linotype" w:hAnsi="Palatino Linotype" w:cs="Arial"/>
          <w:b/>
        </w:rPr>
        <w:t xml:space="preserve">a) Admisión del </w:t>
      </w:r>
      <w:r w:rsidR="00D86297" w:rsidRPr="00B54889">
        <w:rPr>
          <w:rFonts w:ascii="Palatino Linotype" w:hAnsi="Palatino Linotype" w:cs="Arial"/>
          <w:b/>
        </w:rPr>
        <w:t>Recurso Revisión</w:t>
      </w:r>
      <w:r w:rsidR="00D8393F" w:rsidRPr="00B54889">
        <w:rPr>
          <w:rFonts w:ascii="Palatino Linotype" w:hAnsi="Palatino Linotype" w:cs="Arial"/>
          <w:b/>
        </w:rPr>
        <w:t>.</w:t>
      </w:r>
    </w:p>
    <w:p w14:paraId="329FDD23" w14:textId="0C055EEB" w:rsidR="00280C98" w:rsidRPr="00B54889" w:rsidRDefault="000171D8" w:rsidP="00B54889">
      <w:pPr>
        <w:tabs>
          <w:tab w:val="center" w:pos="4252"/>
          <w:tab w:val="right" w:pos="8504"/>
        </w:tabs>
        <w:spacing w:line="360" w:lineRule="auto"/>
        <w:jc w:val="both"/>
        <w:rPr>
          <w:rFonts w:ascii="Palatino Linotype" w:hAnsi="Palatino Linotype" w:cs="Arial"/>
        </w:rPr>
      </w:pPr>
      <w:r w:rsidRPr="00B54889">
        <w:rPr>
          <w:rFonts w:ascii="Palatino Linotype" w:hAnsi="Palatino Linotype" w:cs="Arial"/>
        </w:rPr>
        <w:t>De las constancias del expediente electrónico del</w:t>
      </w:r>
      <w:r w:rsidRPr="00B54889">
        <w:rPr>
          <w:rFonts w:ascii="Palatino Linotype" w:hAnsi="Palatino Linotype" w:cs="Arial"/>
          <w:b/>
        </w:rPr>
        <w:t xml:space="preserve"> SAIMEX</w:t>
      </w:r>
      <w:r w:rsidRPr="00B54889">
        <w:rPr>
          <w:rFonts w:ascii="Palatino Linotype" w:hAnsi="Palatino Linotype" w:cs="Arial"/>
        </w:rPr>
        <w:t xml:space="preserve">, se advierte que </w:t>
      </w:r>
      <w:r w:rsidR="00727578" w:rsidRPr="00B54889">
        <w:rPr>
          <w:rFonts w:ascii="Palatino Linotype" w:hAnsi="Palatino Linotype" w:cs="Arial"/>
        </w:rPr>
        <w:t>el</w:t>
      </w:r>
      <w:r w:rsidRPr="00B54889">
        <w:rPr>
          <w:rFonts w:ascii="Palatino Linotype" w:hAnsi="Palatino Linotype" w:cs="Arial"/>
        </w:rPr>
        <w:t xml:space="preserve"> </w:t>
      </w:r>
      <w:r w:rsidR="003C5800" w:rsidRPr="00B54889">
        <w:rPr>
          <w:rFonts w:ascii="Palatino Linotype" w:hAnsi="Palatino Linotype" w:cs="Arial"/>
          <w:b/>
        </w:rPr>
        <w:t>siete</w:t>
      </w:r>
      <w:r w:rsidR="00263D48" w:rsidRPr="00B54889">
        <w:rPr>
          <w:rFonts w:ascii="Palatino Linotype" w:hAnsi="Palatino Linotype" w:cs="Arial"/>
          <w:b/>
        </w:rPr>
        <w:t xml:space="preserve"> </w:t>
      </w:r>
      <w:r w:rsidR="005C250B" w:rsidRPr="00B54889">
        <w:rPr>
          <w:rFonts w:ascii="Palatino Linotype" w:hAnsi="Palatino Linotype" w:cs="Arial"/>
          <w:b/>
          <w:bCs/>
        </w:rPr>
        <w:t xml:space="preserve">de </w:t>
      </w:r>
      <w:r w:rsidR="003C5800" w:rsidRPr="00B54889">
        <w:rPr>
          <w:rFonts w:ascii="Palatino Linotype" w:hAnsi="Palatino Linotype" w:cs="Arial"/>
          <w:b/>
          <w:bCs/>
        </w:rPr>
        <w:t>octubre</w:t>
      </w:r>
      <w:r w:rsidR="005C250B" w:rsidRPr="00B54889">
        <w:rPr>
          <w:rFonts w:ascii="Palatino Linotype" w:hAnsi="Palatino Linotype" w:cs="Arial"/>
          <w:b/>
          <w:bCs/>
        </w:rPr>
        <w:t xml:space="preserve"> </w:t>
      </w:r>
      <w:r w:rsidR="00B41543" w:rsidRPr="00B54889">
        <w:rPr>
          <w:rFonts w:ascii="Palatino Linotype" w:hAnsi="Palatino Linotype" w:cs="Arial"/>
          <w:b/>
          <w:bCs/>
        </w:rPr>
        <w:t>de dos mil veintidós</w:t>
      </w:r>
      <w:r w:rsidRPr="00B54889">
        <w:rPr>
          <w:rFonts w:ascii="Palatino Linotype" w:hAnsi="Palatino Linotype" w:cs="Arial"/>
        </w:rPr>
        <w:t xml:space="preserve">, se </w:t>
      </w:r>
      <w:r w:rsidR="004D1753" w:rsidRPr="00B54889">
        <w:rPr>
          <w:rFonts w:ascii="Palatino Linotype" w:hAnsi="Palatino Linotype" w:cs="Arial"/>
        </w:rPr>
        <w:t>notificó</w:t>
      </w:r>
      <w:r w:rsidRPr="00B54889">
        <w:rPr>
          <w:rFonts w:ascii="Palatino Linotype" w:hAnsi="Palatino Linotype" w:cs="Arial"/>
        </w:rPr>
        <w:t xml:space="preserve"> la admisión a trámite del </w:t>
      </w:r>
      <w:r w:rsidR="00D86297" w:rsidRPr="00B54889">
        <w:rPr>
          <w:rFonts w:ascii="Palatino Linotype" w:hAnsi="Palatino Linotype" w:cs="Arial"/>
        </w:rPr>
        <w:t>Recurso Revisión</w:t>
      </w:r>
      <w:r w:rsidRPr="00B54889">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B54889">
        <w:rPr>
          <w:rFonts w:ascii="Palatino Linotype" w:hAnsi="Palatino Linotype" w:cs="Arial"/>
        </w:rPr>
        <w:t>Información Pública</w:t>
      </w:r>
      <w:r w:rsidRPr="00B54889">
        <w:rPr>
          <w:rFonts w:ascii="Palatino Linotype" w:hAnsi="Palatino Linotype" w:cs="Arial"/>
        </w:rPr>
        <w:t xml:space="preserve"> del Estado de México y Municipios</w:t>
      </w:r>
      <w:r w:rsidR="00F74A05" w:rsidRPr="00B54889">
        <w:rPr>
          <w:rFonts w:ascii="Palatino Linotype" w:hAnsi="Palatino Linotype" w:cs="Arial"/>
        </w:rPr>
        <w:t>;</w:t>
      </w:r>
      <w:r w:rsidRPr="00B54889">
        <w:rPr>
          <w:rFonts w:ascii="Palatino Linotype" w:hAnsi="Palatino Linotype" w:cs="Arial"/>
        </w:rPr>
        <w:t xml:space="preserve"> </w:t>
      </w:r>
      <w:r w:rsidR="00263D48" w:rsidRPr="00B54889">
        <w:rPr>
          <w:rFonts w:ascii="Palatino Linotype" w:hAnsi="Palatino Linotype" w:cs="Arial"/>
          <w:b/>
        </w:rPr>
        <w:t>EL</w:t>
      </w:r>
      <w:r w:rsidR="00F74A05" w:rsidRPr="00B54889">
        <w:rPr>
          <w:rFonts w:ascii="Palatino Linotype" w:hAnsi="Palatino Linotype" w:cs="Arial"/>
          <w:b/>
        </w:rPr>
        <w:t xml:space="preserve"> RECURRENTE </w:t>
      </w:r>
      <w:r w:rsidRPr="00B54889">
        <w:rPr>
          <w:rFonts w:ascii="Palatino Linotype" w:hAnsi="Palatino Linotype" w:cs="Arial"/>
        </w:rPr>
        <w:t>manifestara</w:t>
      </w:r>
      <w:r w:rsidR="00F74A05" w:rsidRPr="00B54889">
        <w:rPr>
          <w:rFonts w:ascii="Palatino Linotype" w:hAnsi="Palatino Linotype" w:cs="Arial"/>
        </w:rPr>
        <w:t xml:space="preserve"> </w:t>
      </w:r>
      <w:r w:rsidRPr="00B54889">
        <w:rPr>
          <w:rFonts w:ascii="Palatino Linotype" w:hAnsi="Palatino Linotype" w:cs="Arial"/>
        </w:rPr>
        <w:t xml:space="preserve">lo que a su derecho conviniera, a efecto de presentar pruebas </w:t>
      </w:r>
      <w:r w:rsidR="00727578" w:rsidRPr="00B54889">
        <w:rPr>
          <w:rFonts w:ascii="Palatino Linotype" w:hAnsi="Palatino Linotype" w:cs="Arial"/>
        </w:rPr>
        <w:t>o</w:t>
      </w:r>
      <w:r w:rsidRPr="00B54889">
        <w:rPr>
          <w:rFonts w:ascii="Palatino Linotype" w:hAnsi="Palatino Linotype" w:cs="Arial"/>
        </w:rPr>
        <w:t xml:space="preserve"> alegatos</w:t>
      </w:r>
      <w:r w:rsidR="00727578" w:rsidRPr="00B54889">
        <w:rPr>
          <w:rFonts w:ascii="Palatino Linotype" w:hAnsi="Palatino Linotype" w:cs="Arial"/>
        </w:rPr>
        <w:t xml:space="preserve"> y</w:t>
      </w:r>
      <w:r w:rsidR="00D5111B" w:rsidRPr="00B54889">
        <w:rPr>
          <w:rFonts w:ascii="Palatino Linotype" w:hAnsi="Palatino Linotype" w:cs="Arial"/>
        </w:rPr>
        <w:t>,</w:t>
      </w:r>
      <w:r w:rsidR="00727578" w:rsidRPr="00B54889">
        <w:rPr>
          <w:rFonts w:ascii="Palatino Linotype" w:hAnsi="Palatino Linotype" w:cs="Arial"/>
        </w:rPr>
        <w:t xml:space="preserve"> en su caso, </w:t>
      </w:r>
      <w:r w:rsidRPr="00B54889">
        <w:rPr>
          <w:rFonts w:ascii="Palatino Linotype" w:hAnsi="Palatino Linotype" w:cs="Arial"/>
          <w:b/>
        </w:rPr>
        <w:t xml:space="preserve">EL SUJETO OBLIGADO </w:t>
      </w:r>
      <w:r w:rsidRPr="00B54889">
        <w:rPr>
          <w:rFonts w:ascii="Palatino Linotype" w:hAnsi="Palatino Linotype" w:cs="Arial"/>
        </w:rPr>
        <w:t>rindiera su</w:t>
      </w:r>
      <w:r w:rsidR="00727578" w:rsidRPr="00B54889">
        <w:rPr>
          <w:rFonts w:ascii="Palatino Linotype" w:hAnsi="Palatino Linotype" w:cs="Arial"/>
        </w:rPr>
        <w:t xml:space="preserve"> correspondiente </w:t>
      </w:r>
      <w:r w:rsidRPr="00B54889">
        <w:rPr>
          <w:rFonts w:ascii="Palatino Linotype" w:hAnsi="Palatino Linotype" w:cs="Arial"/>
        </w:rPr>
        <w:t>Informe Justificado.</w:t>
      </w:r>
    </w:p>
    <w:p w14:paraId="451712A5" w14:textId="33B33521" w:rsidR="003C5800" w:rsidRDefault="003C5800" w:rsidP="00B54889">
      <w:pPr>
        <w:tabs>
          <w:tab w:val="center" w:pos="4252"/>
          <w:tab w:val="right" w:pos="8504"/>
        </w:tabs>
        <w:spacing w:line="360" w:lineRule="auto"/>
        <w:jc w:val="both"/>
        <w:rPr>
          <w:rFonts w:ascii="Palatino Linotype" w:hAnsi="Palatino Linotype" w:cs="Arial"/>
        </w:rPr>
      </w:pPr>
    </w:p>
    <w:p w14:paraId="7D09F359" w14:textId="77777777" w:rsidR="00B54889" w:rsidRPr="00B54889" w:rsidRDefault="00B54889" w:rsidP="00B54889">
      <w:pPr>
        <w:tabs>
          <w:tab w:val="center" w:pos="4252"/>
          <w:tab w:val="right" w:pos="8504"/>
        </w:tabs>
        <w:spacing w:line="360" w:lineRule="auto"/>
        <w:jc w:val="both"/>
        <w:rPr>
          <w:rFonts w:ascii="Palatino Linotype" w:hAnsi="Palatino Linotype" w:cs="Arial"/>
        </w:rPr>
      </w:pPr>
    </w:p>
    <w:p w14:paraId="700EE037" w14:textId="252A5FD6" w:rsidR="00F74502" w:rsidRPr="00B54889" w:rsidRDefault="00280C98" w:rsidP="00B54889">
      <w:pPr>
        <w:spacing w:line="360" w:lineRule="auto"/>
        <w:jc w:val="both"/>
        <w:rPr>
          <w:rFonts w:ascii="Palatino Linotype" w:eastAsia="Arial Unicode MS" w:hAnsi="Palatino Linotype" w:cs="Arial"/>
          <w:b/>
          <w:szCs w:val="26"/>
        </w:rPr>
      </w:pPr>
      <w:r w:rsidRPr="00B54889">
        <w:rPr>
          <w:rFonts w:ascii="Palatino Linotype" w:eastAsia="Arial Unicode MS" w:hAnsi="Palatino Linotype" w:cs="Arial"/>
          <w:b/>
          <w:szCs w:val="26"/>
        </w:rPr>
        <w:lastRenderedPageBreak/>
        <w:t xml:space="preserve">b) </w:t>
      </w:r>
      <w:r w:rsidR="00CC24AF" w:rsidRPr="00B54889">
        <w:rPr>
          <w:rFonts w:ascii="Palatino Linotype" w:hAnsi="Palatino Linotype" w:cs="Arial"/>
          <w:b/>
          <w:bCs/>
          <w:szCs w:val="26"/>
        </w:rPr>
        <w:t>Manifestaciones</w:t>
      </w:r>
      <w:r w:rsidR="00263D48" w:rsidRPr="00B54889">
        <w:rPr>
          <w:rFonts w:ascii="Palatino Linotype" w:hAnsi="Palatino Linotype" w:cs="Arial"/>
          <w:b/>
          <w:bCs/>
          <w:szCs w:val="26"/>
        </w:rPr>
        <w:t>.</w:t>
      </w:r>
    </w:p>
    <w:p w14:paraId="2828F6A2" w14:textId="5E14104D" w:rsidR="0010528A" w:rsidRPr="00B54889" w:rsidRDefault="003C2C41" w:rsidP="00B54889">
      <w:pPr>
        <w:spacing w:line="360" w:lineRule="auto"/>
        <w:jc w:val="both"/>
        <w:rPr>
          <w:rFonts w:ascii="Palatino Linotype" w:eastAsia="Arial Unicode MS" w:hAnsi="Palatino Linotype" w:cs="Arial"/>
        </w:rPr>
      </w:pPr>
      <w:r w:rsidRPr="00B54889">
        <w:rPr>
          <w:rFonts w:ascii="Palatino Linotype" w:eastAsia="Arial Unicode MS" w:hAnsi="Palatino Linotype" w:cs="Arial"/>
        </w:rPr>
        <w:t xml:space="preserve">De acuerdo </w:t>
      </w:r>
      <w:r w:rsidR="000171D8" w:rsidRPr="00B54889">
        <w:rPr>
          <w:rFonts w:ascii="Palatino Linotype" w:eastAsia="Arial Unicode MS" w:hAnsi="Palatino Linotype" w:cs="Arial"/>
        </w:rPr>
        <w:t xml:space="preserve">a las constancias </w:t>
      </w:r>
      <w:r w:rsidRPr="00B54889">
        <w:rPr>
          <w:rFonts w:ascii="Palatino Linotype" w:eastAsia="Arial Unicode MS" w:hAnsi="Palatino Linotype" w:cs="Arial"/>
        </w:rPr>
        <w:t xml:space="preserve">digitales que obran en </w:t>
      </w:r>
      <w:r w:rsidRPr="00B54889">
        <w:rPr>
          <w:rFonts w:ascii="Palatino Linotype" w:eastAsia="Arial Unicode MS" w:hAnsi="Palatino Linotype" w:cs="Arial"/>
          <w:b/>
        </w:rPr>
        <w:t>EL</w:t>
      </w:r>
      <w:r w:rsidR="000171D8" w:rsidRPr="00B54889">
        <w:rPr>
          <w:rFonts w:ascii="Palatino Linotype" w:eastAsia="Arial Unicode MS" w:hAnsi="Palatino Linotype" w:cs="Arial"/>
        </w:rPr>
        <w:t xml:space="preserve"> </w:t>
      </w:r>
      <w:r w:rsidR="000171D8" w:rsidRPr="00B54889">
        <w:rPr>
          <w:rFonts w:ascii="Palatino Linotype" w:eastAsia="Arial Unicode MS" w:hAnsi="Palatino Linotype" w:cs="Arial"/>
          <w:b/>
        </w:rPr>
        <w:t>SAIMEX</w:t>
      </w:r>
      <w:r w:rsidR="000171D8" w:rsidRPr="00B54889">
        <w:rPr>
          <w:rFonts w:ascii="Palatino Linotype" w:eastAsia="Arial Unicode MS" w:hAnsi="Palatino Linotype" w:cs="Arial"/>
        </w:rPr>
        <w:t xml:space="preserve"> se desprende que </w:t>
      </w:r>
      <w:r w:rsidRPr="00B54889">
        <w:rPr>
          <w:rFonts w:ascii="Palatino Linotype" w:eastAsia="Arial Unicode MS" w:hAnsi="Palatino Linotype" w:cs="Arial"/>
        </w:rPr>
        <w:t>conforme</w:t>
      </w:r>
      <w:r w:rsidR="000171D8" w:rsidRPr="00B54889">
        <w:rPr>
          <w:rFonts w:ascii="Palatino Linotype" w:eastAsia="Arial Unicode MS" w:hAnsi="Palatino Linotype" w:cs="Arial"/>
        </w:rPr>
        <w:t xml:space="preserve"> a </w:t>
      </w:r>
      <w:r w:rsidR="006951F3" w:rsidRPr="00B54889">
        <w:rPr>
          <w:rFonts w:ascii="Palatino Linotype" w:eastAsia="Arial Unicode MS" w:hAnsi="Palatino Linotype" w:cs="Arial"/>
        </w:rPr>
        <w:t xml:space="preserve">lo dispuesto en el artículo 185, fracciones II y IV </w:t>
      </w:r>
      <w:r w:rsidR="000171D8" w:rsidRPr="00B54889">
        <w:rPr>
          <w:rFonts w:ascii="Palatino Linotype" w:eastAsia="Arial Unicode MS" w:hAnsi="Palatino Linotype" w:cs="Arial"/>
        </w:rPr>
        <w:t xml:space="preserve">de la Ley de Transparencia y Acceso a la </w:t>
      </w:r>
      <w:r w:rsidR="00D86297" w:rsidRPr="00B54889">
        <w:rPr>
          <w:rFonts w:ascii="Palatino Linotype" w:eastAsia="Arial Unicode MS" w:hAnsi="Palatino Linotype" w:cs="Arial"/>
        </w:rPr>
        <w:t>Información Pública</w:t>
      </w:r>
      <w:r w:rsidR="000171D8" w:rsidRPr="00B54889">
        <w:rPr>
          <w:rFonts w:ascii="Palatino Linotype" w:eastAsia="Arial Unicode MS" w:hAnsi="Palatino Linotype" w:cs="Arial"/>
        </w:rPr>
        <w:t xml:space="preserve"> del Estado de México y Municipios, dentro del término legalmente concedido a </w:t>
      </w:r>
      <w:r w:rsidR="003D19AA" w:rsidRPr="00B54889">
        <w:rPr>
          <w:rFonts w:ascii="Palatino Linotype" w:eastAsia="Arial Unicode MS" w:hAnsi="Palatino Linotype" w:cs="Arial"/>
          <w:b/>
        </w:rPr>
        <w:t>EL</w:t>
      </w:r>
      <w:r w:rsidR="00F430EA" w:rsidRPr="00B54889">
        <w:rPr>
          <w:rFonts w:ascii="Palatino Linotype" w:eastAsia="Arial Unicode MS" w:hAnsi="Palatino Linotype" w:cs="Arial"/>
          <w:b/>
        </w:rPr>
        <w:t xml:space="preserve"> </w:t>
      </w:r>
      <w:r w:rsidR="000171D8" w:rsidRPr="00B54889">
        <w:rPr>
          <w:rFonts w:ascii="Palatino Linotype" w:eastAsia="Arial Unicode MS" w:hAnsi="Palatino Linotype" w:cs="Arial"/>
          <w:b/>
        </w:rPr>
        <w:t>RECURRENTE</w:t>
      </w:r>
      <w:r w:rsidR="000171D8" w:rsidRPr="00B54889">
        <w:rPr>
          <w:rFonts w:ascii="Palatino Linotype" w:eastAsia="Arial Unicode MS" w:hAnsi="Palatino Linotype" w:cs="Arial"/>
        </w:rPr>
        <w:t xml:space="preserve">, </w:t>
      </w:r>
      <w:r w:rsidR="00845322" w:rsidRPr="00B54889">
        <w:rPr>
          <w:rFonts w:ascii="Palatino Linotype" w:eastAsia="Arial Unicode MS" w:hAnsi="Palatino Linotype" w:cs="Arial"/>
        </w:rPr>
        <w:t xml:space="preserve">éste no </w:t>
      </w:r>
      <w:r w:rsidR="006951F3" w:rsidRPr="00B54889">
        <w:rPr>
          <w:rFonts w:ascii="Palatino Linotype" w:eastAsia="Arial Unicode MS" w:hAnsi="Palatino Linotype" w:cs="Arial"/>
        </w:rPr>
        <w:t xml:space="preserve">realizó </w:t>
      </w:r>
      <w:r w:rsidR="00845322" w:rsidRPr="00B54889">
        <w:rPr>
          <w:rFonts w:ascii="Palatino Linotype" w:eastAsia="Arial Unicode MS" w:hAnsi="Palatino Linotype" w:cs="Arial"/>
        </w:rPr>
        <w:t>manifestación alguna.</w:t>
      </w:r>
    </w:p>
    <w:p w14:paraId="5D93A04A" w14:textId="77777777" w:rsidR="000074DE" w:rsidRPr="00B54889" w:rsidRDefault="000074DE" w:rsidP="00B54889">
      <w:pPr>
        <w:spacing w:line="360" w:lineRule="auto"/>
        <w:jc w:val="both"/>
        <w:rPr>
          <w:rFonts w:ascii="Palatino Linotype" w:eastAsia="Arial Unicode MS" w:hAnsi="Palatino Linotype" w:cs="Arial"/>
        </w:rPr>
      </w:pPr>
    </w:p>
    <w:p w14:paraId="13BA25BD" w14:textId="4735A3D4" w:rsidR="004632E7" w:rsidRPr="00B54889" w:rsidRDefault="00936347" w:rsidP="00B54889">
      <w:pPr>
        <w:spacing w:line="360" w:lineRule="auto"/>
        <w:jc w:val="both"/>
        <w:rPr>
          <w:rFonts w:ascii="Palatino Linotype" w:eastAsia="Arial Unicode MS" w:hAnsi="Palatino Linotype" w:cs="Arial"/>
        </w:rPr>
      </w:pPr>
      <w:r w:rsidRPr="00B54889">
        <w:rPr>
          <w:rFonts w:ascii="Palatino Linotype" w:eastAsia="Arial Unicode MS" w:hAnsi="Palatino Linotype" w:cs="Arial"/>
        </w:rPr>
        <w:t>Por otra parte,</w:t>
      </w:r>
      <w:r w:rsidR="00CC24AF" w:rsidRPr="00B54889">
        <w:rPr>
          <w:rFonts w:ascii="Palatino Linotype" w:eastAsia="Arial Unicode MS" w:hAnsi="Palatino Linotype" w:cs="Arial"/>
        </w:rPr>
        <w:t xml:space="preserve"> </w:t>
      </w:r>
      <w:r w:rsidR="00CC24AF" w:rsidRPr="00B54889">
        <w:rPr>
          <w:rFonts w:ascii="Palatino Linotype" w:eastAsia="Arial Unicode MS" w:hAnsi="Palatino Linotype" w:cs="Arial"/>
          <w:b/>
        </w:rPr>
        <w:t xml:space="preserve">EL SUJETO OBLIGADO, </w:t>
      </w:r>
      <w:r w:rsidR="00263D48" w:rsidRPr="00B54889">
        <w:rPr>
          <w:rFonts w:ascii="Palatino Linotype" w:eastAsia="Arial Unicode MS" w:hAnsi="Palatino Linotype" w:cs="Arial"/>
        </w:rPr>
        <w:t>r</w:t>
      </w:r>
      <w:r w:rsidR="00E1073B" w:rsidRPr="00B54889">
        <w:rPr>
          <w:rFonts w:ascii="Palatino Linotype" w:eastAsia="Arial Unicode MS" w:hAnsi="Palatino Linotype" w:cs="Arial"/>
        </w:rPr>
        <w:t>indió su informe justificado</w:t>
      </w:r>
      <w:r w:rsidR="0082730C" w:rsidRPr="00B54889">
        <w:rPr>
          <w:rFonts w:ascii="Palatino Linotype" w:eastAsia="Arial Unicode MS" w:hAnsi="Palatino Linotype" w:cs="Arial"/>
        </w:rPr>
        <w:t xml:space="preserve">, en cual fue puesto a la vista del </w:t>
      </w:r>
      <w:r w:rsidR="00250918" w:rsidRPr="00250918">
        <w:rPr>
          <w:rFonts w:ascii="Palatino Linotype" w:eastAsia="Arial Unicode MS" w:hAnsi="Palatino Linotype" w:cs="Arial"/>
          <w:b/>
          <w:bCs/>
        </w:rPr>
        <w:t>RECURRENTE</w:t>
      </w:r>
      <w:r w:rsidR="0082730C" w:rsidRPr="00B54889">
        <w:rPr>
          <w:rFonts w:ascii="Palatino Linotype" w:eastAsia="Arial Unicode MS" w:hAnsi="Palatino Linotype" w:cs="Arial"/>
        </w:rPr>
        <w:t xml:space="preserve"> el </w:t>
      </w:r>
      <w:r w:rsidR="0082730C" w:rsidRPr="00B54889">
        <w:rPr>
          <w:rFonts w:ascii="Palatino Linotype" w:eastAsia="Arial Unicode MS" w:hAnsi="Palatino Linotype" w:cs="Arial"/>
          <w:b/>
        </w:rPr>
        <w:t xml:space="preserve">veinticinco de octubre </w:t>
      </w:r>
      <w:r w:rsidR="002C4DAF" w:rsidRPr="00B54889">
        <w:rPr>
          <w:rFonts w:ascii="Palatino Linotype" w:eastAsia="Arial Unicode MS" w:hAnsi="Palatino Linotype" w:cs="Arial"/>
          <w:b/>
        </w:rPr>
        <w:t>de dos mil veintidós y veintiséis de enero del año en curso</w:t>
      </w:r>
      <w:r w:rsidR="0082730C" w:rsidRPr="00B54889">
        <w:rPr>
          <w:rFonts w:ascii="Palatino Linotype" w:eastAsia="Arial Unicode MS" w:hAnsi="Palatino Linotype" w:cs="Arial"/>
        </w:rPr>
        <w:t>;</w:t>
      </w:r>
      <w:r w:rsidR="004F7168" w:rsidRPr="00B54889">
        <w:rPr>
          <w:rFonts w:ascii="Palatino Linotype" w:eastAsia="Arial Unicode MS" w:hAnsi="Palatino Linotype" w:cs="Arial"/>
        </w:rPr>
        <w:t xml:space="preserve"> lo anterior, a través de</w:t>
      </w:r>
      <w:r w:rsidR="002C4DAF" w:rsidRPr="00B54889">
        <w:rPr>
          <w:rFonts w:ascii="Palatino Linotype" w:eastAsia="Arial Unicode MS" w:hAnsi="Palatino Linotype" w:cs="Arial"/>
        </w:rPr>
        <w:t xml:space="preserve"> </w:t>
      </w:r>
      <w:r w:rsidR="004F7168" w:rsidRPr="00B54889">
        <w:rPr>
          <w:rFonts w:ascii="Palatino Linotype" w:eastAsia="Arial Unicode MS" w:hAnsi="Palatino Linotype" w:cs="Arial"/>
        </w:rPr>
        <w:t>l</w:t>
      </w:r>
      <w:r w:rsidR="002C4DAF" w:rsidRPr="00B54889">
        <w:rPr>
          <w:rFonts w:ascii="Palatino Linotype" w:eastAsia="Arial Unicode MS" w:hAnsi="Palatino Linotype" w:cs="Arial"/>
        </w:rPr>
        <w:t>os</w:t>
      </w:r>
      <w:r w:rsidR="004F7168" w:rsidRPr="00B54889">
        <w:rPr>
          <w:rFonts w:ascii="Palatino Linotype" w:eastAsia="Arial Unicode MS" w:hAnsi="Palatino Linotype" w:cs="Arial"/>
        </w:rPr>
        <w:t xml:space="preserve"> documento</w:t>
      </w:r>
      <w:r w:rsidR="002C4DAF" w:rsidRPr="00B54889">
        <w:rPr>
          <w:rFonts w:ascii="Palatino Linotype" w:eastAsia="Arial Unicode MS" w:hAnsi="Palatino Linotype" w:cs="Arial"/>
        </w:rPr>
        <w:t>s</w:t>
      </w:r>
      <w:r w:rsidR="004F7168" w:rsidRPr="00B54889">
        <w:rPr>
          <w:rFonts w:ascii="Palatino Linotype" w:eastAsia="Arial Unicode MS" w:hAnsi="Palatino Linotype" w:cs="Arial"/>
        </w:rPr>
        <w:t xml:space="preserve"> electrónico</w:t>
      </w:r>
      <w:r w:rsidR="002C4DAF" w:rsidRPr="00B54889">
        <w:rPr>
          <w:rFonts w:ascii="Palatino Linotype" w:eastAsia="Arial Unicode MS" w:hAnsi="Palatino Linotype" w:cs="Arial"/>
        </w:rPr>
        <w:t>s</w:t>
      </w:r>
      <w:r w:rsidR="004F7168" w:rsidRPr="00B54889">
        <w:rPr>
          <w:rFonts w:ascii="Palatino Linotype" w:eastAsia="Arial Unicode MS" w:hAnsi="Palatino Linotype" w:cs="Arial"/>
        </w:rPr>
        <w:t xml:space="preserve"> que se describe</w:t>
      </w:r>
      <w:r w:rsidR="002C4DAF" w:rsidRPr="00B54889">
        <w:rPr>
          <w:rFonts w:ascii="Palatino Linotype" w:eastAsia="Arial Unicode MS" w:hAnsi="Palatino Linotype" w:cs="Arial"/>
        </w:rPr>
        <w:t>n</w:t>
      </w:r>
      <w:r w:rsidR="004F7168" w:rsidRPr="00B54889">
        <w:rPr>
          <w:rFonts w:ascii="Palatino Linotype" w:eastAsia="Arial Unicode MS" w:hAnsi="Palatino Linotype" w:cs="Arial"/>
        </w:rPr>
        <w:t xml:space="preserve"> a continuación:</w:t>
      </w:r>
    </w:p>
    <w:p w14:paraId="42C23CBA" w14:textId="77777777" w:rsidR="00845322" w:rsidRPr="00B54889" w:rsidRDefault="00845322" w:rsidP="00B54889">
      <w:pPr>
        <w:spacing w:line="360" w:lineRule="auto"/>
        <w:jc w:val="both"/>
        <w:rPr>
          <w:rFonts w:ascii="Palatino Linotype" w:eastAsia="Arial Unicode MS" w:hAnsi="Palatino Linotype" w:cs="Arial"/>
        </w:rPr>
      </w:pPr>
    </w:p>
    <w:p w14:paraId="6904D23B" w14:textId="3A86997B" w:rsidR="00845322" w:rsidRPr="00B54889" w:rsidRDefault="004E0FF6" w:rsidP="00B54889">
      <w:pPr>
        <w:pStyle w:val="Prrafodelista"/>
        <w:numPr>
          <w:ilvl w:val="0"/>
          <w:numId w:val="19"/>
        </w:numPr>
        <w:spacing w:line="360" w:lineRule="auto"/>
        <w:jc w:val="both"/>
        <w:rPr>
          <w:rFonts w:ascii="Palatino Linotype" w:eastAsia="Arial Unicode MS" w:hAnsi="Palatino Linotype" w:cs="Arial"/>
        </w:rPr>
      </w:pPr>
      <w:r w:rsidRPr="00B54889">
        <w:rPr>
          <w:rFonts w:ascii="Palatino Linotype" w:eastAsia="Arial Unicode MS" w:hAnsi="Palatino Linotype" w:cs="Arial"/>
          <w:i/>
        </w:rPr>
        <w:t>“</w:t>
      </w:r>
      <w:r w:rsidR="00A235CE" w:rsidRPr="00B54889">
        <w:rPr>
          <w:rFonts w:ascii="Palatino Linotype" w:eastAsia="Arial Unicode MS" w:hAnsi="Palatino Linotype" w:cs="Arial"/>
          <w:i/>
        </w:rPr>
        <w:t>oficio numero 2312_2022_10_18_17_21_10_441.pdf</w:t>
      </w:r>
      <w:r w:rsidRPr="00B54889">
        <w:rPr>
          <w:rFonts w:ascii="Palatino Linotype" w:eastAsia="Arial Unicode MS" w:hAnsi="Palatino Linotype" w:cs="Arial"/>
          <w:i/>
        </w:rPr>
        <w:t xml:space="preserve">”: </w:t>
      </w:r>
      <w:r w:rsidR="00845322" w:rsidRPr="00B54889">
        <w:rPr>
          <w:rFonts w:ascii="Palatino Linotype" w:eastAsia="Arial Unicode MS" w:hAnsi="Palatino Linotype" w:cs="Arial"/>
        </w:rPr>
        <w:t xml:space="preserve">documento constante de </w:t>
      </w:r>
      <w:r w:rsidR="00A235CE" w:rsidRPr="00B54889">
        <w:rPr>
          <w:rFonts w:ascii="Palatino Linotype" w:eastAsia="Arial Unicode MS" w:hAnsi="Palatino Linotype" w:cs="Arial"/>
        </w:rPr>
        <w:t>una foja útil</w:t>
      </w:r>
      <w:r w:rsidR="000E23C6" w:rsidRPr="00B54889">
        <w:rPr>
          <w:rFonts w:ascii="Palatino Linotype" w:eastAsia="Arial Unicode MS" w:hAnsi="Palatino Linotype" w:cs="Arial"/>
        </w:rPr>
        <w:t>, d</w:t>
      </w:r>
      <w:r w:rsidR="00036FA3" w:rsidRPr="00B54889">
        <w:rPr>
          <w:rFonts w:ascii="Palatino Linotype" w:eastAsia="Arial Unicode MS" w:hAnsi="Palatino Linotype" w:cs="Arial"/>
        </w:rPr>
        <w:t xml:space="preserve">e cuyo contenido se advierte </w:t>
      </w:r>
      <w:r w:rsidR="00A235CE" w:rsidRPr="00B54889">
        <w:rPr>
          <w:rFonts w:ascii="Palatino Linotype" w:eastAsia="Arial Unicode MS" w:hAnsi="Palatino Linotype" w:cs="Arial"/>
        </w:rPr>
        <w:t>el oficio con número de registro 2312/MAIP/FGJ/2022</w:t>
      </w:r>
      <w:r w:rsidR="00036FA3" w:rsidRPr="00B54889">
        <w:rPr>
          <w:rFonts w:ascii="Palatino Linotype" w:eastAsia="Arial Unicode MS" w:hAnsi="Palatino Linotype" w:cs="Arial"/>
        </w:rPr>
        <w:t>,</w:t>
      </w:r>
      <w:r w:rsidR="00A235CE" w:rsidRPr="00B54889">
        <w:rPr>
          <w:rFonts w:ascii="Palatino Linotype" w:eastAsia="Arial Unicode MS" w:hAnsi="Palatino Linotype" w:cs="Arial"/>
        </w:rPr>
        <w:t xml:space="preserve"> suscrito por la Titular de la Unidad de Transparencia </w:t>
      </w:r>
      <w:r w:rsidR="00914985" w:rsidRPr="00B54889">
        <w:rPr>
          <w:rFonts w:ascii="Palatino Linotype" w:eastAsia="Arial Unicode MS" w:hAnsi="Palatino Linotype" w:cs="Arial"/>
        </w:rPr>
        <w:t>por medio del cual adjunta el informe justificado correspondiente a la solicitud que nos ocupa.</w:t>
      </w:r>
    </w:p>
    <w:p w14:paraId="1810D9C5" w14:textId="75271AAC" w:rsidR="0082730C" w:rsidRPr="00B54889" w:rsidRDefault="00914985" w:rsidP="00B54889">
      <w:pPr>
        <w:pStyle w:val="Prrafodelista"/>
        <w:numPr>
          <w:ilvl w:val="0"/>
          <w:numId w:val="19"/>
        </w:numPr>
        <w:spacing w:line="360" w:lineRule="auto"/>
        <w:jc w:val="both"/>
        <w:rPr>
          <w:rFonts w:ascii="Palatino Linotype" w:eastAsia="Arial Unicode MS" w:hAnsi="Palatino Linotype" w:cs="Arial"/>
        </w:rPr>
      </w:pPr>
      <w:r w:rsidRPr="00B54889">
        <w:rPr>
          <w:rFonts w:ascii="Palatino Linotype" w:eastAsia="Arial Unicode MS" w:hAnsi="Palatino Linotype" w:cs="Arial"/>
        </w:rPr>
        <w:t>“</w:t>
      </w:r>
      <w:r w:rsidRPr="00B54889">
        <w:rPr>
          <w:rFonts w:ascii="Palatino Linotype" w:eastAsia="Arial Unicode MS" w:hAnsi="Palatino Linotype" w:cs="Arial"/>
          <w:i/>
        </w:rPr>
        <w:t xml:space="preserve">informe justificado </w:t>
      </w:r>
      <w:proofErr w:type="spellStart"/>
      <w:r w:rsidRPr="00B54889">
        <w:rPr>
          <w:rFonts w:ascii="Palatino Linotype" w:eastAsia="Arial Unicode MS" w:hAnsi="Palatino Linotype" w:cs="Arial"/>
          <w:i/>
        </w:rPr>
        <w:t>rr</w:t>
      </w:r>
      <w:proofErr w:type="spellEnd"/>
      <w:r w:rsidRPr="00B54889">
        <w:rPr>
          <w:rFonts w:ascii="Palatino Linotype" w:eastAsia="Arial Unicode MS" w:hAnsi="Palatino Linotype" w:cs="Arial"/>
          <w:i/>
        </w:rPr>
        <w:t xml:space="preserve"> 15367_2022_10_18_17_22_16_466.pdf”: </w:t>
      </w:r>
      <w:r w:rsidRPr="00B54889">
        <w:rPr>
          <w:rFonts w:ascii="Palatino Linotype" w:eastAsia="Arial Unicode MS" w:hAnsi="Palatino Linotype" w:cs="Arial"/>
        </w:rPr>
        <w:t xml:space="preserve">documento constante de </w:t>
      </w:r>
      <w:r w:rsidR="005C2614" w:rsidRPr="00B54889">
        <w:rPr>
          <w:rFonts w:ascii="Palatino Linotype" w:eastAsia="Arial Unicode MS" w:hAnsi="Palatino Linotype" w:cs="Arial"/>
        </w:rPr>
        <w:t>cuatro</w:t>
      </w:r>
      <w:r w:rsidRPr="00B54889">
        <w:rPr>
          <w:rFonts w:ascii="Palatino Linotype" w:eastAsia="Arial Unicode MS" w:hAnsi="Palatino Linotype" w:cs="Arial"/>
        </w:rPr>
        <w:t xml:space="preserve"> foja</w:t>
      </w:r>
      <w:r w:rsidR="005C2614" w:rsidRPr="00B54889">
        <w:rPr>
          <w:rFonts w:ascii="Palatino Linotype" w:eastAsia="Arial Unicode MS" w:hAnsi="Palatino Linotype" w:cs="Arial"/>
        </w:rPr>
        <w:t>s</w:t>
      </w:r>
      <w:r w:rsidRPr="00B54889">
        <w:rPr>
          <w:rFonts w:ascii="Palatino Linotype" w:eastAsia="Arial Unicode MS" w:hAnsi="Palatino Linotype" w:cs="Arial"/>
        </w:rPr>
        <w:t xml:space="preserve"> útil, de cuyo contenido se advierte el oficio con número</w:t>
      </w:r>
      <w:r w:rsidR="005C2614" w:rsidRPr="00B54889">
        <w:rPr>
          <w:rFonts w:ascii="Palatino Linotype" w:eastAsia="Arial Unicode MS" w:hAnsi="Palatino Linotype" w:cs="Arial"/>
        </w:rPr>
        <w:t xml:space="preserve"> de registro </w:t>
      </w:r>
      <w:r w:rsidR="0082730C" w:rsidRPr="00B54889">
        <w:rPr>
          <w:rFonts w:ascii="Palatino Linotype" w:eastAsia="Arial Unicode MS" w:hAnsi="Palatino Linotype" w:cs="Arial"/>
        </w:rPr>
        <w:t>2311/MAIP/FGJ/2022, suscrito por la Titular de la Unidad de Transparencia por medio del cual ratifica su respuesta primigenia.</w:t>
      </w:r>
    </w:p>
    <w:p w14:paraId="5C5FE1DA" w14:textId="1D4D7A7B" w:rsidR="00320945" w:rsidRPr="00B54889" w:rsidRDefault="00320945" w:rsidP="00B54889">
      <w:pPr>
        <w:pStyle w:val="Prrafodelista"/>
        <w:numPr>
          <w:ilvl w:val="0"/>
          <w:numId w:val="19"/>
        </w:numPr>
        <w:spacing w:line="360" w:lineRule="auto"/>
        <w:jc w:val="both"/>
        <w:rPr>
          <w:rFonts w:ascii="Palatino Linotype" w:eastAsia="Arial Unicode MS" w:hAnsi="Palatino Linotype" w:cs="Arial"/>
        </w:rPr>
      </w:pPr>
      <w:r w:rsidRPr="00B54889">
        <w:rPr>
          <w:rFonts w:ascii="Palatino Linotype" w:eastAsia="Arial Unicode MS" w:hAnsi="Palatino Linotype" w:cs="Arial"/>
        </w:rPr>
        <w:t>“</w:t>
      </w:r>
      <w:r w:rsidRPr="00B54889">
        <w:rPr>
          <w:rFonts w:ascii="Palatino Linotype" w:eastAsia="Arial Unicode MS" w:hAnsi="Palatino Linotype" w:cs="Arial"/>
          <w:i/>
        </w:rPr>
        <w:t>ACTA SESIÓN EXTRAORDINARIA 10.pdf</w:t>
      </w:r>
      <w:r w:rsidRPr="00B54889">
        <w:rPr>
          <w:rFonts w:ascii="Palatino Linotype" w:eastAsia="Arial Unicode MS" w:hAnsi="Palatino Linotype" w:cs="Arial"/>
        </w:rPr>
        <w:t xml:space="preserve">”: documento constante de veinticuatro fojas útiles, de cuyo contenido se advierte el acta sin firmas de la sesión extraordinaria número 10/2022, por medio de la cual, el Comité de </w:t>
      </w:r>
      <w:r w:rsidRPr="00B54889">
        <w:rPr>
          <w:rFonts w:ascii="Palatino Linotype" w:eastAsia="Arial Unicode MS" w:hAnsi="Palatino Linotype" w:cs="Arial"/>
        </w:rPr>
        <w:lastRenderedPageBreak/>
        <w:t>Transparencia del Sujeto Obligado acuerda la clasificación de la información relativa al puesto funcional y nominal de, así como el grado y materia de estudios del servidor público referido en la solicitud de acceso a la información 00705/FGJ/IP/2022.</w:t>
      </w:r>
    </w:p>
    <w:p w14:paraId="6F4EAD26" w14:textId="78DC75CB" w:rsidR="00A32808" w:rsidRPr="00B54889" w:rsidRDefault="00320945" w:rsidP="00B54889">
      <w:pPr>
        <w:pStyle w:val="Prrafodelista"/>
        <w:numPr>
          <w:ilvl w:val="0"/>
          <w:numId w:val="19"/>
        </w:numPr>
        <w:spacing w:line="360" w:lineRule="auto"/>
        <w:jc w:val="both"/>
        <w:rPr>
          <w:rFonts w:ascii="Palatino Linotype" w:eastAsia="Arial Unicode MS" w:hAnsi="Palatino Linotype" w:cs="Arial"/>
        </w:rPr>
      </w:pPr>
      <w:r w:rsidRPr="00B54889">
        <w:rPr>
          <w:rFonts w:ascii="Palatino Linotype" w:eastAsia="Arial Unicode MS" w:hAnsi="Palatino Linotype" w:cs="Arial"/>
          <w:i/>
        </w:rPr>
        <w:t xml:space="preserve">“OFICIO NÚMERO 2863-MAIP-FGJ-2022.pdf”: </w:t>
      </w:r>
      <w:r w:rsidRPr="00B54889">
        <w:rPr>
          <w:rFonts w:ascii="Palatino Linotype" w:eastAsia="Arial Unicode MS" w:hAnsi="Palatino Linotype" w:cs="Arial"/>
        </w:rPr>
        <w:t>documento c</w:t>
      </w:r>
      <w:r w:rsidR="00A32808" w:rsidRPr="00B54889">
        <w:rPr>
          <w:rFonts w:ascii="Palatino Linotype" w:eastAsia="Arial Unicode MS" w:hAnsi="Palatino Linotype" w:cs="Arial"/>
        </w:rPr>
        <w:t>onstante de una foja útil, de cuyo</w:t>
      </w:r>
      <w:r w:rsidRPr="00B54889">
        <w:rPr>
          <w:rFonts w:ascii="Palatino Linotype" w:eastAsia="Arial Unicode MS" w:hAnsi="Palatino Linotype" w:cs="Arial"/>
        </w:rPr>
        <w:t xml:space="preserve"> contenido se advierte el oficio con número de registro 2863/MAIP/FGJ/2022, suscrito por la Titular de la Unidad de Transparencia </w:t>
      </w:r>
      <w:r w:rsidR="00A32808" w:rsidRPr="00B54889">
        <w:rPr>
          <w:rFonts w:ascii="Palatino Linotype" w:eastAsia="Arial Unicode MS" w:hAnsi="Palatino Linotype" w:cs="Arial"/>
        </w:rPr>
        <w:t>, por medio del cual manifiesta que se remite el acta referida en el párrafo que antecede.</w:t>
      </w:r>
    </w:p>
    <w:p w14:paraId="66B09B8E" w14:textId="225096D5" w:rsidR="00A32808" w:rsidRPr="00B54889" w:rsidRDefault="00A32808" w:rsidP="00B54889">
      <w:pPr>
        <w:pStyle w:val="Prrafodelista"/>
        <w:numPr>
          <w:ilvl w:val="0"/>
          <w:numId w:val="19"/>
        </w:numPr>
        <w:spacing w:line="360" w:lineRule="auto"/>
        <w:jc w:val="both"/>
        <w:rPr>
          <w:rFonts w:ascii="Palatino Linotype" w:eastAsia="Arial Unicode MS" w:hAnsi="Palatino Linotype" w:cs="Arial"/>
        </w:rPr>
      </w:pPr>
      <w:r w:rsidRPr="00B54889">
        <w:rPr>
          <w:rFonts w:ascii="Palatino Linotype" w:eastAsia="Arial Unicode MS" w:hAnsi="Palatino Linotype" w:cs="Arial"/>
          <w:i/>
        </w:rPr>
        <w:t xml:space="preserve">“acta </w:t>
      </w:r>
      <w:proofErr w:type="spellStart"/>
      <w:r w:rsidRPr="00B54889">
        <w:rPr>
          <w:rFonts w:ascii="Palatino Linotype" w:eastAsia="Arial Unicode MS" w:hAnsi="Palatino Linotype" w:cs="Arial"/>
          <w:i/>
        </w:rPr>
        <w:t>sesion</w:t>
      </w:r>
      <w:proofErr w:type="spellEnd"/>
      <w:r w:rsidRPr="00B54889">
        <w:rPr>
          <w:rFonts w:ascii="Palatino Linotype" w:eastAsia="Arial Unicode MS" w:hAnsi="Palatino Linotype" w:cs="Arial"/>
          <w:i/>
        </w:rPr>
        <w:t xml:space="preserve"> extraordinaria 10_2022_10_12_12_05_05_700.pdf”: </w:t>
      </w:r>
      <w:r w:rsidRPr="00B54889">
        <w:rPr>
          <w:rFonts w:ascii="Palatino Linotype" w:eastAsia="Arial Unicode MS" w:hAnsi="Palatino Linotype" w:cs="Arial"/>
        </w:rPr>
        <w:t>documento constante de veinticuatro fojas útiles, de cuyo contenido se advierte el acta con rúbricas de la sesión extraordinaria número 10/2022, por medio de la cual, el Comité de Transparencia del Sujeto Obligado acuerda la clasificación de la información relativa al puesto funcional y nominal de, así como el grado y materia de estudios del servidor público referido en la solicitud de acceso a la información 00705/FGJ/IP/2022.</w:t>
      </w:r>
    </w:p>
    <w:p w14:paraId="3AB60DAA" w14:textId="77777777" w:rsidR="00A32808" w:rsidRPr="00B54889" w:rsidRDefault="00A32808" w:rsidP="00B54889">
      <w:pPr>
        <w:spacing w:line="360" w:lineRule="auto"/>
        <w:jc w:val="both"/>
        <w:rPr>
          <w:rFonts w:ascii="Palatino Linotype" w:eastAsia="Arial Unicode MS" w:hAnsi="Palatino Linotype" w:cs="Arial"/>
        </w:rPr>
      </w:pPr>
    </w:p>
    <w:p w14:paraId="1AD81E80" w14:textId="38557368" w:rsidR="005E603C" w:rsidRPr="00B54889" w:rsidRDefault="005E603C" w:rsidP="00B54889">
      <w:pPr>
        <w:spacing w:line="360" w:lineRule="auto"/>
        <w:jc w:val="both"/>
        <w:rPr>
          <w:rFonts w:ascii="Palatino Linotype" w:eastAsia="Arial Unicode MS" w:hAnsi="Palatino Linotype" w:cs="Arial"/>
        </w:rPr>
      </w:pPr>
      <w:r w:rsidRPr="00B54889">
        <w:rPr>
          <w:rFonts w:ascii="Palatino Linotype" w:eastAsia="Arial Unicode MS" w:hAnsi="Palatino Linotype" w:cs="Arial"/>
        </w:rPr>
        <w:t>Sirva de apoyo de lo anterior, la siguiente ilust</w:t>
      </w:r>
      <w:r w:rsidR="00845322" w:rsidRPr="00B54889">
        <w:rPr>
          <w:rFonts w:ascii="Palatino Linotype" w:eastAsia="Arial Unicode MS" w:hAnsi="Palatino Linotype" w:cs="Arial"/>
        </w:rPr>
        <w:t>ración.</w:t>
      </w:r>
    </w:p>
    <w:p w14:paraId="344D7BA4" w14:textId="77777777" w:rsidR="005E603C" w:rsidRPr="00B54889" w:rsidRDefault="005E603C" w:rsidP="00B54889">
      <w:pPr>
        <w:spacing w:line="360" w:lineRule="auto"/>
        <w:jc w:val="both"/>
        <w:rPr>
          <w:rFonts w:ascii="Palatino Linotype" w:eastAsia="Arial Unicode MS" w:hAnsi="Palatino Linotype" w:cs="Arial"/>
        </w:rPr>
      </w:pPr>
    </w:p>
    <w:p w14:paraId="4FD79B0A" w14:textId="67554C2A" w:rsidR="0082730C" w:rsidRPr="00B54889" w:rsidRDefault="00704FD3" w:rsidP="00B54889">
      <w:pPr>
        <w:spacing w:line="360" w:lineRule="auto"/>
        <w:jc w:val="both"/>
        <w:rPr>
          <w:rFonts w:ascii="Palatino Linotype" w:eastAsia="Arial Unicode MS" w:hAnsi="Palatino Linotype" w:cs="Arial"/>
        </w:rPr>
      </w:pPr>
      <w:r w:rsidRPr="00B54889">
        <w:rPr>
          <w:noProof/>
          <w:lang w:eastAsia="es-MX"/>
        </w:rPr>
        <w:drawing>
          <wp:inline distT="0" distB="0" distL="0" distR="0" wp14:anchorId="4E57CA8A" wp14:editId="2F7403C1">
            <wp:extent cx="5791835" cy="248666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486660"/>
                    </a:xfrm>
                    <a:prstGeom prst="rect">
                      <a:avLst/>
                    </a:prstGeom>
                  </pic:spPr>
                </pic:pic>
              </a:graphicData>
            </a:graphic>
          </wp:inline>
        </w:drawing>
      </w:r>
    </w:p>
    <w:p w14:paraId="083777C0" w14:textId="77777777" w:rsidR="00A32808" w:rsidRPr="00B54889" w:rsidRDefault="00A32808" w:rsidP="00B54889">
      <w:pPr>
        <w:spacing w:line="360" w:lineRule="auto"/>
        <w:jc w:val="both"/>
        <w:rPr>
          <w:rFonts w:ascii="Palatino Linotype" w:eastAsia="Arial Unicode MS" w:hAnsi="Palatino Linotype" w:cs="Arial"/>
        </w:rPr>
      </w:pPr>
    </w:p>
    <w:p w14:paraId="344C1205" w14:textId="77777777" w:rsidR="00911EBC" w:rsidRPr="00B54889" w:rsidRDefault="00911EBC" w:rsidP="00B54889">
      <w:pPr>
        <w:spacing w:line="360" w:lineRule="auto"/>
        <w:jc w:val="both"/>
        <w:rPr>
          <w:rFonts w:ascii="Palatino Linotype" w:hAnsi="Palatino Linotype"/>
          <w:b/>
        </w:rPr>
      </w:pPr>
      <w:r w:rsidRPr="00B54889">
        <w:rPr>
          <w:rFonts w:ascii="Palatino Linotype" w:hAnsi="Palatino Linotype"/>
          <w:b/>
        </w:rPr>
        <w:t>c) Acuerdo de ampliación:</w:t>
      </w:r>
    </w:p>
    <w:p w14:paraId="1B9FAC65" w14:textId="2E0743E5" w:rsidR="00911EBC" w:rsidRPr="00B54889" w:rsidRDefault="00911EBC" w:rsidP="00B54889">
      <w:pPr>
        <w:pStyle w:val="Prrafodelista"/>
        <w:spacing w:line="360" w:lineRule="auto"/>
        <w:ind w:left="0"/>
        <w:jc w:val="both"/>
        <w:rPr>
          <w:rFonts w:ascii="Palatino Linotype" w:hAnsi="Palatino Linotype" w:cs="Arial"/>
          <w:lang w:eastAsia="es-MX"/>
        </w:rPr>
      </w:pPr>
      <w:r w:rsidRPr="00B54889">
        <w:rPr>
          <w:rFonts w:ascii="Palatino Linotype" w:hAnsi="Palatino Linotype"/>
        </w:rPr>
        <w:t xml:space="preserve">El </w:t>
      </w:r>
      <w:r w:rsidR="0082730C" w:rsidRPr="00B54889">
        <w:rPr>
          <w:rFonts w:ascii="Palatino Linotype" w:hAnsi="Palatino Linotype"/>
          <w:b/>
        </w:rPr>
        <w:t>veinticuatro</w:t>
      </w:r>
      <w:r w:rsidR="00BE3499" w:rsidRPr="00B54889">
        <w:rPr>
          <w:rFonts w:ascii="Palatino Linotype" w:hAnsi="Palatino Linotype"/>
          <w:b/>
        </w:rPr>
        <w:t xml:space="preserve"> de </w:t>
      </w:r>
      <w:r w:rsidR="0082730C" w:rsidRPr="00B54889">
        <w:rPr>
          <w:rFonts w:ascii="Palatino Linotype" w:hAnsi="Palatino Linotype"/>
          <w:b/>
        </w:rPr>
        <w:t>noviembre</w:t>
      </w:r>
      <w:r w:rsidRPr="00B54889">
        <w:rPr>
          <w:rFonts w:ascii="Palatino Linotype" w:hAnsi="Palatino Linotype"/>
          <w:b/>
        </w:rPr>
        <w:t xml:space="preserve"> de dos mil veint</w:t>
      </w:r>
      <w:r w:rsidRPr="00B54889">
        <w:rPr>
          <w:rFonts w:ascii="Palatino Linotype" w:hAnsi="Palatino Linotype" w:cs="Arial"/>
          <w:b/>
          <w:lang w:eastAsia="es-MX"/>
        </w:rPr>
        <w:t>idós</w:t>
      </w:r>
      <w:r w:rsidRPr="00B54889">
        <w:rPr>
          <w:rFonts w:ascii="Palatino Linotype" w:hAnsi="Palatino Linotype" w:cs="Arial"/>
          <w:lang w:eastAsia="es-MX"/>
        </w:rPr>
        <w:t xml:space="preserve">, se notificó a las partes el acuerdo de ampliación del plazo para resolver </w:t>
      </w:r>
      <w:r w:rsidRPr="00B54889">
        <w:rPr>
          <w:rFonts w:ascii="Palatino Linotype" w:hAnsi="Palatino Linotype" w:cs="Arial"/>
          <w:lang w:val="es-419" w:eastAsia="es-MX"/>
        </w:rPr>
        <w:t>el</w:t>
      </w:r>
      <w:r w:rsidRPr="00B54889">
        <w:rPr>
          <w:rFonts w:ascii="Palatino Linotype" w:hAnsi="Palatino Linotype" w:cs="Arial"/>
          <w:lang w:eastAsia="es-MX"/>
        </w:rPr>
        <w:t xml:space="preserve"> </w:t>
      </w:r>
      <w:r w:rsidR="008A6185" w:rsidRPr="00B54889">
        <w:rPr>
          <w:rFonts w:ascii="Palatino Linotype" w:hAnsi="Palatino Linotype" w:cs="Arial"/>
          <w:lang w:eastAsia="es-MX"/>
        </w:rPr>
        <w:t>Recurso de Revisión</w:t>
      </w:r>
      <w:r w:rsidRPr="00B54889">
        <w:rPr>
          <w:rFonts w:ascii="Palatino Linotype" w:hAnsi="Palatino Linotype" w:cs="Arial"/>
          <w:lang w:eastAsia="es-MX"/>
        </w:rPr>
        <w:t xml:space="preserve"> </w:t>
      </w:r>
      <w:r w:rsidRPr="00B54889">
        <w:rPr>
          <w:rFonts w:ascii="Palatino Linotype" w:hAnsi="Palatino Linotype" w:cs="Arial"/>
          <w:lang w:val="es-419" w:eastAsia="es-MX"/>
        </w:rPr>
        <w:t>en estudio</w:t>
      </w:r>
      <w:r w:rsidRPr="00B54889">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7B6D19F8" w14:textId="77777777" w:rsidR="00036FA3" w:rsidRPr="00B54889" w:rsidRDefault="00036FA3" w:rsidP="00B54889">
      <w:pPr>
        <w:pStyle w:val="Prrafodelista"/>
        <w:spacing w:line="360" w:lineRule="auto"/>
        <w:ind w:left="0"/>
        <w:jc w:val="both"/>
        <w:rPr>
          <w:rFonts w:ascii="Palatino Linotype" w:hAnsi="Palatino Linotype" w:cs="Arial"/>
          <w:lang w:eastAsia="es-MX"/>
        </w:rPr>
      </w:pPr>
    </w:p>
    <w:p w14:paraId="57A55BE8" w14:textId="77777777" w:rsidR="00911EBC" w:rsidRPr="00B54889" w:rsidRDefault="00911EBC" w:rsidP="00B54889">
      <w:pPr>
        <w:spacing w:line="360" w:lineRule="auto"/>
        <w:jc w:val="both"/>
        <w:rPr>
          <w:rFonts w:ascii="Palatino Linotype" w:hAnsi="Palatino Linotype" w:cs="Arial"/>
        </w:rPr>
      </w:pPr>
      <w:r w:rsidRPr="00B54889">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922956C" w14:textId="77777777" w:rsidR="00911EBC" w:rsidRPr="00B54889" w:rsidRDefault="00911EBC" w:rsidP="00B54889">
      <w:pPr>
        <w:spacing w:line="360" w:lineRule="auto"/>
        <w:jc w:val="both"/>
        <w:rPr>
          <w:rFonts w:ascii="Palatino Linotype" w:hAnsi="Palatino Linotype" w:cs="Arial"/>
        </w:rPr>
      </w:pPr>
      <w:r w:rsidRPr="00B54889">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ECB28E0" w14:textId="77777777" w:rsidR="00911EBC" w:rsidRPr="00B54889" w:rsidRDefault="00911EBC" w:rsidP="00B54889">
      <w:pPr>
        <w:spacing w:line="360" w:lineRule="auto"/>
        <w:jc w:val="both"/>
        <w:rPr>
          <w:rFonts w:ascii="Palatino Linotype" w:hAnsi="Palatino Linotype" w:cs="Arial"/>
        </w:rPr>
      </w:pPr>
    </w:p>
    <w:p w14:paraId="72EBEEA4" w14:textId="77777777" w:rsidR="00911EBC" w:rsidRPr="00B54889" w:rsidRDefault="00911EBC" w:rsidP="00B54889">
      <w:pPr>
        <w:spacing w:line="360" w:lineRule="auto"/>
        <w:jc w:val="both"/>
        <w:rPr>
          <w:rFonts w:ascii="Palatino Linotype" w:hAnsi="Palatino Linotype" w:cs="Arial"/>
        </w:rPr>
      </w:pPr>
      <w:r w:rsidRPr="00B54889">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02EFE8A" w14:textId="77777777" w:rsidR="00911EBC" w:rsidRPr="00B54889" w:rsidRDefault="00911EBC" w:rsidP="00B54889">
      <w:pPr>
        <w:spacing w:line="360" w:lineRule="auto"/>
        <w:jc w:val="both"/>
        <w:rPr>
          <w:rFonts w:ascii="Palatino Linotype" w:hAnsi="Palatino Linotype" w:cs="Arial"/>
        </w:rPr>
      </w:pPr>
    </w:p>
    <w:p w14:paraId="2BF4B72E" w14:textId="4EB6B918" w:rsidR="00911EBC" w:rsidRPr="00B54889" w:rsidRDefault="00911EBC" w:rsidP="00B54889">
      <w:pPr>
        <w:spacing w:line="360" w:lineRule="auto"/>
        <w:jc w:val="both"/>
        <w:rPr>
          <w:rFonts w:ascii="Palatino Linotype" w:hAnsi="Palatino Linotype" w:cs="Arial"/>
        </w:rPr>
      </w:pPr>
      <w:r w:rsidRPr="00B54889">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62417FB" w14:textId="77777777" w:rsidR="00911EBC" w:rsidRPr="00B54889" w:rsidRDefault="00911EBC" w:rsidP="00B54889">
      <w:pPr>
        <w:spacing w:line="360" w:lineRule="auto"/>
        <w:jc w:val="both"/>
        <w:rPr>
          <w:rFonts w:ascii="Palatino Linotype" w:hAnsi="Palatino Linotype" w:cs="Arial"/>
        </w:rPr>
      </w:pPr>
      <w:r w:rsidRPr="00B54889">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11B8E1D6" w14:textId="77777777" w:rsidR="00911EBC" w:rsidRPr="00B54889" w:rsidRDefault="00911EBC" w:rsidP="00B54889">
      <w:pPr>
        <w:spacing w:line="360" w:lineRule="auto"/>
        <w:jc w:val="both"/>
        <w:rPr>
          <w:rFonts w:ascii="Palatino Linotype" w:hAnsi="Palatino Linotype" w:cs="Arial"/>
        </w:rPr>
      </w:pPr>
    </w:p>
    <w:p w14:paraId="7CBC868F" w14:textId="77777777" w:rsidR="00911EBC" w:rsidRPr="00B54889" w:rsidRDefault="00911EBC" w:rsidP="00B54889">
      <w:pPr>
        <w:spacing w:line="360" w:lineRule="auto"/>
        <w:jc w:val="both"/>
        <w:rPr>
          <w:rFonts w:ascii="Palatino Linotype" w:hAnsi="Palatino Linotype" w:cs="Arial"/>
        </w:rPr>
      </w:pPr>
      <w:r w:rsidRPr="00B54889">
        <w:rPr>
          <w:rFonts w:ascii="Palatino Linotype" w:hAnsi="Palatino Linotype" w:cs="Arial"/>
          <w:b/>
        </w:rPr>
        <w:t>a)</w:t>
      </w:r>
      <w:r w:rsidRPr="00B54889">
        <w:rPr>
          <w:rFonts w:ascii="Palatino Linotype" w:hAnsi="Palatino Linotype" w:cs="Arial"/>
        </w:rPr>
        <w:t xml:space="preserve"> Complejidad del asunto: La complejidad de la prueba, la pluralidad de sujetos procesales, el tiempo transcurrido, las características y contexto del recurso.</w:t>
      </w:r>
    </w:p>
    <w:p w14:paraId="67832883" w14:textId="77777777" w:rsidR="00911EBC" w:rsidRPr="00B54889" w:rsidRDefault="00911EBC" w:rsidP="00B54889">
      <w:pPr>
        <w:spacing w:line="360" w:lineRule="auto"/>
        <w:jc w:val="both"/>
        <w:rPr>
          <w:rFonts w:ascii="Palatino Linotype" w:hAnsi="Palatino Linotype" w:cs="Arial"/>
        </w:rPr>
      </w:pPr>
      <w:r w:rsidRPr="00B54889">
        <w:rPr>
          <w:rFonts w:ascii="Palatino Linotype" w:hAnsi="Palatino Linotype" w:cs="Arial"/>
          <w:b/>
        </w:rPr>
        <w:t>b)</w:t>
      </w:r>
      <w:r w:rsidRPr="00B54889">
        <w:rPr>
          <w:rFonts w:ascii="Palatino Linotype" w:hAnsi="Palatino Linotype" w:cs="Arial"/>
        </w:rPr>
        <w:t xml:space="preserve"> Actividad Procesal del interesado: Acciones u omisiones del interesado.</w:t>
      </w:r>
    </w:p>
    <w:p w14:paraId="2DB62081" w14:textId="77777777" w:rsidR="00911EBC" w:rsidRPr="00B54889" w:rsidRDefault="00911EBC" w:rsidP="00B54889">
      <w:pPr>
        <w:spacing w:line="360" w:lineRule="auto"/>
        <w:jc w:val="both"/>
        <w:rPr>
          <w:rFonts w:ascii="Palatino Linotype" w:hAnsi="Palatino Linotype" w:cs="Arial"/>
        </w:rPr>
      </w:pPr>
      <w:r w:rsidRPr="00B54889">
        <w:rPr>
          <w:rFonts w:ascii="Palatino Linotype" w:hAnsi="Palatino Linotype" w:cs="Arial"/>
          <w:b/>
        </w:rPr>
        <w:t>c)</w:t>
      </w:r>
      <w:r w:rsidRPr="00B54889">
        <w:rPr>
          <w:rFonts w:ascii="Palatino Linotype" w:hAnsi="Palatino Linotype" w:cs="Arial"/>
        </w:rPr>
        <w:t xml:space="preserve"> Conducta de la Autoridad: Las Acciones u omisiones realizadas en el procedimiento. Así como si la autoridad actuó con la debida diligencia.</w:t>
      </w:r>
    </w:p>
    <w:p w14:paraId="3F09B274" w14:textId="77777777" w:rsidR="00911EBC" w:rsidRPr="00B54889" w:rsidRDefault="00911EBC" w:rsidP="00B54889">
      <w:pPr>
        <w:spacing w:line="360" w:lineRule="auto"/>
        <w:jc w:val="both"/>
        <w:rPr>
          <w:rFonts w:ascii="Palatino Linotype" w:hAnsi="Palatino Linotype" w:cs="Arial"/>
        </w:rPr>
      </w:pPr>
      <w:r w:rsidRPr="00B54889">
        <w:rPr>
          <w:rFonts w:ascii="Palatino Linotype" w:hAnsi="Palatino Linotype" w:cs="Arial"/>
          <w:b/>
        </w:rPr>
        <w:t>d)</w:t>
      </w:r>
      <w:r w:rsidRPr="00B54889">
        <w:rPr>
          <w:rFonts w:ascii="Palatino Linotype" w:hAnsi="Palatino Linotype" w:cs="Arial"/>
        </w:rPr>
        <w:t xml:space="preserve"> La afectación generada en la situación jurídica de la persona involucrada en el proceso: Violación a sus derechos humanos.</w:t>
      </w:r>
    </w:p>
    <w:p w14:paraId="720FF1D1" w14:textId="77777777" w:rsidR="00911EBC" w:rsidRPr="00B54889" w:rsidRDefault="00911EBC" w:rsidP="00B54889">
      <w:pPr>
        <w:spacing w:line="360" w:lineRule="auto"/>
        <w:jc w:val="both"/>
        <w:rPr>
          <w:rFonts w:ascii="Palatino Linotype" w:hAnsi="Palatino Linotype" w:cs="Arial"/>
        </w:rPr>
      </w:pPr>
    </w:p>
    <w:p w14:paraId="2DD4C8AD" w14:textId="598E7919" w:rsidR="00911EBC" w:rsidRPr="00B54889" w:rsidRDefault="00911EBC" w:rsidP="00B54889">
      <w:pPr>
        <w:spacing w:line="360" w:lineRule="auto"/>
        <w:jc w:val="both"/>
        <w:rPr>
          <w:rFonts w:ascii="Palatino Linotype" w:hAnsi="Palatino Linotype" w:cs="Arial"/>
        </w:rPr>
      </w:pPr>
      <w:r w:rsidRPr="00B54889">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0FBF9EC" w14:textId="52E7BC2A" w:rsidR="00911EBC" w:rsidRPr="00B54889" w:rsidRDefault="00911EBC" w:rsidP="00B54889">
      <w:pPr>
        <w:spacing w:line="360" w:lineRule="auto"/>
        <w:jc w:val="both"/>
        <w:rPr>
          <w:rFonts w:ascii="Palatino Linotype" w:hAnsi="Palatino Linotype" w:cs="Arial"/>
        </w:rPr>
      </w:pPr>
      <w:r w:rsidRPr="00B54889">
        <w:rPr>
          <w:rFonts w:ascii="Palatino Linotype"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831325E" w14:textId="77777777" w:rsidR="00B61B23" w:rsidRPr="00B54889" w:rsidRDefault="00B61B23" w:rsidP="00B54889">
      <w:pPr>
        <w:spacing w:line="360" w:lineRule="auto"/>
        <w:jc w:val="both"/>
        <w:rPr>
          <w:rFonts w:ascii="Palatino Linotype" w:hAnsi="Palatino Linotype" w:cs="Arial"/>
        </w:rPr>
      </w:pPr>
    </w:p>
    <w:p w14:paraId="5DAF7D98" w14:textId="4E33F438" w:rsidR="00911EBC" w:rsidRPr="00B54889" w:rsidRDefault="00911EBC" w:rsidP="00B54889">
      <w:pPr>
        <w:spacing w:line="360" w:lineRule="auto"/>
        <w:jc w:val="both"/>
        <w:rPr>
          <w:rFonts w:ascii="Palatino Linotype" w:hAnsi="Palatino Linotype" w:cs="Arial"/>
        </w:rPr>
      </w:pPr>
      <w:r w:rsidRPr="00B54889">
        <w:rPr>
          <w:rFonts w:ascii="Palatino Linotype" w:hAnsi="Palatino Linotype" w:cs="Arial"/>
        </w:rPr>
        <w:t xml:space="preserve">Razones por las cuales cabe concluir que, la resolución al </w:t>
      </w:r>
      <w:r w:rsidR="008A6185" w:rsidRPr="00B54889">
        <w:rPr>
          <w:rFonts w:ascii="Palatino Linotype" w:hAnsi="Palatino Linotype" w:cs="Arial"/>
        </w:rPr>
        <w:t>Recurso de Revisión</w:t>
      </w:r>
      <w:r w:rsidRPr="00B54889">
        <w:rPr>
          <w:rFonts w:ascii="Palatino Linotype" w:hAnsi="Palatino Linotype" w:cs="Arial"/>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72062A" w14:textId="77777777" w:rsidR="00911EBC" w:rsidRPr="00B54889" w:rsidRDefault="00911EBC" w:rsidP="00B54889">
      <w:pPr>
        <w:spacing w:line="360" w:lineRule="auto"/>
        <w:jc w:val="both"/>
        <w:rPr>
          <w:rFonts w:ascii="Palatino Linotype" w:hAnsi="Palatino Linotype" w:cs="Arial"/>
        </w:rPr>
      </w:pPr>
    </w:p>
    <w:p w14:paraId="21634550" w14:textId="77777777" w:rsidR="00911EBC" w:rsidRPr="00B54889" w:rsidRDefault="00911EBC" w:rsidP="00B54889">
      <w:pPr>
        <w:spacing w:line="360" w:lineRule="auto"/>
        <w:jc w:val="both"/>
        <w:rPr>
          <w:rFonts w:ascii="Palatino Linotype" w:hAnsi="Palatino Linotype" w:cs="Arial"/>
        </w:rPr>
      </w:pPr>
      <w:r w:rsidRPr="00B54889">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7866CF8C" w14:textId="77777777" w:rsidR="00911EBC" w:rsidRPr="00B54889" w:rsidRDefault="00911EBC" w:rsidP="00B54889">
      <w:pPr>
        <w:spacing w:line="360" w:lineRule="auto"/>
        <w:jc w:val="both"/>
        <w:rPr>
          <w:rFonts w:ascii="Palatino Linotype" w:hAnsi="Palatino Linotype" w:cs="Arial"/>
        </w:rPr>
      </w:pPr>
    </w:p>
    <w:p w14:paraId="60CABDDA" w14:textId="49C89D82" w:rsidR="00911EBC" w:rsidRPr="00B54889" w:rsidRDefault="00911EBC" w:rsidP="00B54889">
      <w:pPr>
        <w:spacing w:line="360" w:lineRule="auto"/>
        <w:jc w:val="both"/>
        <w:rPr>
          <w:rFonts w:ascii="Palatino Linotype" w:hAnsi="Palatino Linotype" w:cs="Arial"/>
        </w:rPr>
      </w:pPr>
      <w:r w:rsidRPr="00B54889">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5CE24915" w14:textId="77777777" w:rsidR="00911EBC" w:rsidRPr="00B54889" w:rsidRDefault="00911EBC" w:rsidP="00B54889">
      <w:pPr>
        <w:spacing w:line="360" w:lineRule="auto"/>
        <w:jc w:val="both"/>
        <w:rPr>
          <w:rFonts w:ascii="Palatino Linotype" w:hAnsi="Palatino Linotype" w:cs="Arial"/>
        </w:rPr>
      </w:pPr>
      <w:r w:rsidRPr="00B54889">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701A9241" w14:textId="77777777" w:rsidR="00911EBC" w:rsidRPr="00B54889" w:rsidRDefault="00911EBC" w:rsidP="00B54889">
      <w:pPr>
        <w:spacing w:line="360" w:lineRule="auto"/>
        <w:jc w:val="both"/>
        <w:rPr>
          <w:rFonts w:ascii="Palatino Linotype" w:hAnsi="Palatino Linotype" w:cs="Arial"/>
        </w:rPr>
      </w:pPr>
    </w:p>
    <w:p w14:paraId="4669A978" w14:textId="77777777" w:rsidR="00911EBC" w:rsidRPr="00B54889" w:rsidRDefault="00911EBC" w:rsidP="00B54889">
      <w:pPr>
        <w:spacing w:line="360" w:lineRule="auto"/>
        <w:jc w:val="both"/>
        <w:rPr>
          <w:rFonts w:ascii="Palatino Linotype" w:hAnsi="Palatino Linotype" w:cs="Arial"/>
        </w:rPr>
      </w:pPr>
      <w:r w:rsidRPr="00B54889">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56272F34" w14:textId="77777777" w:rsidR="00A85EDB" w:rsidRPr="00B54889" w:rsidRDefault="00A85EDB" w:rsidP="00B54889">
      <w:pPr>
        <w:spacing w:line="360" w:lineRule="auto"/>
        <w:rPr>
          <w:rFonts w:ascii="Palatino Linotype" w:hAnsi="Palatino Linotype" w:cs="Arial"/>
        </w:rPr>
      </w:pPr>
    </w:p>
    <w:p w14:paraId="49E94EF4" w14:textId="38C06F16" w:rsidR="00F74A05" w:rsidRPr="00B54889" w:rsidRDefault="00911EBC" w:rsidP="00B54889">
      <w:pPr>
        <w:pStyle w:val="Prrafodelista"/>
        <w:spacing w:line="360" w:lineRule="auto"/>
        <w:ind w:left="0"/>
        <w:jc w:val="both"/>
        <w:rPr>
          <w:rFonts w:ascii="Palatino Linotype" w:hAnsi="Palatino Linotype" w:cs="Arial"/>
          <w:b/>
          <w:bCs/>
        </w:rPr>
      </w:pPr>
      <w:r w:rsidRPr="00B54889">
        <w:rPr>
          <w:rFonts w:ascii="Palatino Linotype" w:hAnsi="Palatino Linotype" w:cs="Arial"/>
          <w:b/>
          <w:bCs/>
        </w:rPr>
        <w:t>d</w:t>
      </w:r>
      <w:r w:rsidR="00F74A05" w:rsidRPr="00B54889">
        <w:rPr>
          <w:rFonts w:ascii="Palatino Linotype" w:hAnsi="Palatino Linotype" w:cs="Arial"/>
          <w:b/>
          <w:bCs/>
        </w:rPr>
        <w:t>) Cierre de Instrucción</w:t>
      </w:r>
      <w:r w:rsidR="00D8393F" w:rsidRPr="00B54889">
        <w:rPr>
          <w:rFonts w:ascii="Palatino Linotype" w:hAnsi="Palatino Linotype" w:cs="Arial"/>
          <w:b/>
          <w:bCs/>
        </w:rPr>
        <w:t>.</w:t>
      </w:r>
    </w:p>
    <w:p w14:paraId="410ED933" w14:textId="2D0AD426" w:rsidR="00832240" w:rsidRPr="00B54889" w:rsidRDefault="009E2E2C" w:rsidP="00B54889">
      <w:pPr>
        <w:spacing w:line="360" w:lineRule="auto"/>
        <w:jc w:val="both"/>
        <w:rPr>
          <w:rFonts w:ascii="Palatino Linotype" w:hAnsi="Palatino Linotype" w:cs="Arial"/>
        </w:rPr>
      </w:pPr>
      <w:r w:rsidRPr="00B54889">
        <w:rPr>
          <w:rFonts w:ascii="Palatino Linotype" w:hAnsi="Palatino Linotype"/>
        </w:rPr>
        <w:t>Una vez analizado el estado procesal que guarda el expediente, el</w:t>
      </w:r>
      <w:r w:rsidR="00BB55A9" w:rsidRPr="00B54889">
        <w:rPr>
          <w:rFonts w:ascii="Palatino Linotype" w:hAnsi="Palatino Linotype"/>
        </w:rPr>
        <w:t xml:space="preserve"> </w:t>
      </w:r>
      <w:r w:rsidR="002C4DAF" w:rsidRPr="00B54889">
        <w:rPr>
          <w:rFonts w:ascii="Palatino Linotype" w:hAnsi="Palatino Linotype"/>
          <w:b/>
        </w:rPr>
        <w:t>veintinueve de agosto</w:t>
      </w:r>
      <w:r w:rsidR="00C04E08" w:rsidRPr="00B54889">
        <w:rPr>
          <w:rFonts w:ascii="Palatino Linotype" w:hAnsi="Palatino Linotype"/>
          <w:b/>
        </w:rPr>
        <w:t xml:space="preserve"> </w:t>
      </w:r>
      <w:r w:rsidR="00CE22BE" w:rsidRPr="00B54889">
        <w:rPr>
          <w:rFonts w:ascii="Palatino Linotype" w:hAnsi="Palatino Linotype"/>
          <w:b/>
          <w:bCs/>
        </w:rPr>
        <w:t xml:space="preserve">de dos mil </w:t>
      </w:r>
      <w:r w:rsidR="00EB4269" w:rsidRPr="00B54889">
        <w:rPr>
          <w:rFonts w:ascii="Palatino Linotype" w:hAnsi="Palatino Linotype"/>
          <w:b/>
          <w:bCs/>
        </w:rPr>
        <w:t>veintitrés</w:t>
      </w:r>
      <w:r w:rsidR="000171D8" w:rsidRPr="00B54889">
        <w:rPr>
          <w:rFonts w:ascii="Palatino Linotype" w:hAnsi="Palatino Linotype"/>
        </w:rPr>
        <w:t xml:space="preserve">, </w:t>
      </w:r>
      <w:r w:rsidR="00CE22BE" w:rsidRPr="00B54889">
        <w:rPr>
          <w:rFonts w:ascii="Palatino Linotype" w:hAnsi="Palatino Linotype"/>
        </w:rPr>
        <w:t>la</w:t>
      </w:r>
      <w:r w:rsidR="00F74502" w:rsidRPr="00B54889">
        <w:rPr>
          <w:rFonts w:ascii="Palatino Linotype" w:hAnsi="Palatino Linotype"/>
        </w:rPr>
        <w:t xml:space="preserve"> </w:t>
      </w:r>
      <w:r w:rsidR="00C77536" w:rsidRPr="00B54889">
        <w:rPr>
          <w:rFonts w:ascii="Palatino Linotype" w:hAnsi="Palatino Linotype"/>
          <w:b/>
        </w:rPr>
        <w:t>Comisionada Sharon Cristina Morales Martínez</w:t>
      </w:r>
      <w:r w:rsidR="00C77536" w:rsidRPr="00B54889">
        <w:rPr>
          <w:rFonts w:ascii="Palatino Linotype" w:hAnsi="Palatino Linotype"/>
          <w:lang w:val="es-419"/>
        </w:rPr>
        <w:t xml:space="preserve"> </w:t>
      </w:r>
      <w:r w:rsidRPr="00B54889">
        <w:rPr>
          <w:rFonts w:ascii="Palatino Linotype" w:hAnsi="Palatino Linotype"/>
        </w:rPr>
        <w:t>acordó el cierre de instrucción;</w:t>
      </w:r>
      <w:r w:rsidR="00C2778A" w:rsidRPr="00B54889">
        <w:rPr>
          <w:rFonts w:ascii="Palatino Linotype" w:hAnsi="Palatino Linotype" w:cs="Arial"/>
        </w:rPr>
        <w:t xml:space="preserve"> así como</w:t>
      </w:r>
      <w:r w:rsidRPr="00B54889">
        <w:rPr>
          <w:rFonts w:ascii="Palatino Linotype" w:hAnsi="Palatino Linotype" w:cs="Arial"/>
        </w:rPr>
        <w:t>,</w:t>
      </w:r>
      <w:r w:rsidR="00C2778A" w:rsidRPr="00B54889">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B54889">
        <w:rPr>
          <w:rFonts w:ascii="Palatino Linotype" w:hAnsi="Palatino Linotype" w:cs="Arial"/>
        </w:rPr>
        <w:t>Información Pública</w:t>
      </w:r>
      <w:r w:rsidR="00C2778A" w:rsidRPr="00B54889">
        <w:rPr>
          <w:rFonts w:ascii="Palatino Linotype" w:hAnsi="Palatino Linotype" w:cs="Arial"/>
        </w:rPr>
        <w:t xml:space="preserve"> del Estado de México y Municipios</w:t>
      </w:r>
      <w:r w:rsidR="0028330F" w:rsidRPr="00B54889">
        <w:rPr>
          <w:rFonts w:ascii="Palatino Linotype" w:hAnsi="Palatino Linotype" w:cs="Arial"/>
        </w:rPr>
        <w:t>.</w:t>
      </w:r>
    </w:p>
    <w:p w14:paraId="082FEB7B" w14:textId="77777777" w:rsidR="00E60A2A" w:rsidRPr="00B54889" w:rsidRDefault="00E60A2A" w:rsidP="00B54889">
      <w:pPr>
        <w:spacing w:line="360" w:lineRule="auto"/>
        <w:jc w:val="both"/>
        <w:rPr>
          <w:rFonts w:ascii="Palatino Linotype" w:hAnsi="Palatino Linotype" w:cs="Arial"/>
        </w:rPr>
      </w:pPr>
    </w:p>
    <w:p w14:paraId="3AB9D768" w14:textId="77777777" w:rsidR="000171D8" w:rsidRPr="00B54889" w:rsidRDefault="000171D8" w:rsidP="00B54889">
      <w:pPr>
        <w:jc w:val="center"/>
        <w:rPr>
          <w:rFonts w:ascii="Palatino Linotype" w:hAnsi="Palatino Linotype" w:cs="Arial"/>
          <w:b/>
          <w:bCs/>
          <w:spacing w:val="60"/>
          <w:sz w:val="28"/>
        </w:rPr>
      </w:pPr>
      <w:r w:rsidRPr="00B54889">
        <w:rPr>
          <w:rFonts w:ascii="Palatino Linotype" w:hAnsi="Palatino Linotype" w:cs="Arial"/>
          <w:b/>
          <w:bCs/>
          <w:spacing w:val="60"/>
          <w:sz w:val="28"/>
        </w:rPr>
        <w:t>CONSIDERANDO</w:t>
      </w:r>
    </w:p>
    <w:p w14:paraId="06897FD6" w14:textId="77777777" w:rsidR="000171D8" w:rsidRPr="00B54889" w:rsidRDefault="000171D8" w:rsidP="00B54889">
      <w:pPr>
        <w:jc w:val="center"/>
        <w:rPr>
          <w:rFonts w:ascii="Palatino Linotype" w:hAnsi="Palatino Linotype"/>
          <w:b/>
          <w:sz w:val="28"/>
          <w:szCs w:val="28"/>
        </w:rPr>
      </w:pPr>
    </w:p>
    <w:p w14:paraId="6A5339A1" w14:textId="024657E2" w:rsidR="000957FD" w:rsidRPr="00B54889" w:rsidRDefault="000171D8" w:rsidP="00B54889">
      <w:pPr>
        <w:spacing w:line="360" w:lineRule="auto"/>
        <w:ind w:right="50"/>
        <w:jc w:val="both"/>
        <w:rPr>
          <w:rFonts w:ascii="Palatino Linotype" w:hAnsi="Palatino Linotype"/>
          <w:b/>
          <w:sz w:val="26"/>
          <w:szCs w:val="26"/>
        </w:rPr>
      </w:pPr>
      <w:r w:rsidRPr="00B54889">
        <w:rPr>
          <w:rFonts w:ascii="Palatino Linotype" w:hAnsi="Palatino Linotype"/>
          <w:b/>
          <w:sz w:val="26"/>
          <w:szCs w:val="26"/>
        </w:rPr>
        <w:t>PRIMERO.</w:t>
      </w:r>
      <w:r w:rsidRPr="00B54889">
        <w:rPr>
          <w:rFonts w:ascii="Palatino Linotype" w:hAnsi="Palatino Linotype"/>
          <w:sz w:val="26"/>
          <w:szCs w:val="26"/>
        </w:rPr>
        <w:t xml:space="preserve"> </w:t>
      </w:r>
      <w:r w:rsidRPr="00B54889">
        <w:rPr>
          <w:rFonts w:ascii="Palatino Linotype" w:hAnsi="Palatino Linotype"/>
          <w:b/>
          <w:sz w:val="26"/>
          <w:szCs w:val="26"/>
        </w:rPr>
        <w:t>Competencia</w:t>
      </w:r>
      <w:r w:rsidRPr="00B54889">
        <w:rPr>
          <w:rFonts w:ascii="Palatino Linotype" w:hAnsi="Palatino Linotype"/>
          <w:sz w:val="26"/>
          <w:szCs w:val="26"/>
        </w:rPr>
        <w:t>.</w:t>
      </w:r>
    </w:p>
    <w:p w14:paraId="6001BC31" w14:textId="42CC568B" w:rsidR="00212F62" w:rsidRPr="00B54889" w:rsidRDefault="00212F62" w:rsidP="00B54889">
      <w:pPr>
        <w:spacing w:line="360" w:lineRule="auto"/>
        <w:ind w:right="50"/>
        <w:jc w:val="both"/>
        <w:rPr>
          <w:rFonts w:ascii="Palatino Linotype" w:hAnsi="Palatino Linotype"/>
        </w:rPr>
      </w:pPr>
      <w:r w:rsidRPr="00B54889">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B54889">
        <w:rPr>
          <w:rFonts w:ascii="Palatino Linotype" w:hAnsi="Palatino Linotype" w:cs="Arial"/>
        </w:rPr>
        <w:t>; y 9, fracciones I y XXI</w:t>
      </w:r>
      <w:r w:rsidR="00B54889">
        <w:rPr>
          <w:rFonts w:ascii="Palatino Linotype" w:hAnsi="Palatino Linotype" w:cs="Arial"/>
        </w:rPr>
        <w:t>II</w:t>
      </w:r>
      <w:r w:rsidRPr="00B54889">
        <w:rPr>
          <w:rFonts w:ascii="Palatino Linotype" w:hAnsi="Palatino Linotype" w:cs="Arial"/>
        </w:rPr>
        <w:t xml:space="preserve"> y 11 del Reglamento Interior del Instituto de Transparencia, Acceso a la Información Pública y Protección de Datos Personales del Estado de México y Municipios.</w:t>
      </w:r>
    </w:p>
    <w:p w14:paraId="6A3D6AA0" w14:textId="77777777" w:rsidR="006B6B5F" w:rsidRPr="00B54889" w:rsidRDefault="006B6B5F" w:rsidP="00B54889">
      <w:pPr>
        <w:spacing w:line="360" w:lineRule="auto"/>
        <w:jc w:val="both"/>
        <w:rPr>
          <w:rFonts w:ascii="Palatino Linotype" w:hAnsi="Palatino Linotype" w:cs="Arial"/>
          <w:b/>
          <w:sz w:val="26"/>
          <w:szCs w:val="26"/>
        </w:rPr>
      </w:pPr>
    </w:p>
    <w:p w14:paraId="508C9D22" w14:textId="77777777" w:rsidR="004510AB" w:rsidRPr="00B54889" w:rsidRDefault="000171D8" w:rsidP="00B54889">
      <w:pPr>
        <w:spacing w:line="360" w:lineRule="auto"/>
        <w:jc w:val="both"/>
        <w:rPr>
          <w:rFonts w:ascii="Palatino Linotype" w:hAnsi="Palatino Linotype" w:cs="Arial"/>
          <w:b/>
          <w:sz w:val="26"/>
          <w:szCs w:val="26"/>
        </w:rPr>
      </w:pPr>
      <w:r w:rsidRPr="00B54889">
        <w:rPr>
          <w:rFonts w:ascii="Palatino Linotype" w:hAnsi="Palatino Linotype" w:cs="Arial"/>
          <w:b/>
          <w:sz w:val="26"/>
          <w:szCs w:val="26"/>
        </w:rPr>
        <w:t xml:space="preserve">SEGUNDO. Interés. </w:t>
      </w:r>
    </w:p>
    <w:p w14:paraId="104423D5" w14:textId="73FCCEFD" w:rsidR="000171D8" w:rsidRPr="00B54889" w:rsidRDefault="000171D8" w:rsidP="00B54889">
      <w:pPr>
        <w:spacing w:line="360" w:lineRule="auto"/>
        <w:jc w:val="both"/>
        <w:rPr>
          <w:rFonts w:ascii="Palatino Linotype" w:hAnsi="Palatino Linotype" w:cs="Arial"/>
          <w:lang w:eastAsia="es-MX"/>
        </w:rPr>
      </w:pPr>
      <w:r w:rsidRPr="00B54889">
        <w:rPr>
          <w:rFonts w:ascii="Palatino Linotype" w:hAnsi="Palatino Linotype" w:cs="Arial"/>
          <w:bCs/>
        </w:rPr>
        <w:t xml:space="preserve">El </w:t>
      </w:r>
      <w:r w:rsidR="00D86297" w:rsidRPr="00B54889">
        <w:rPr>
          <w:rFonts w:ascii="Palatino Linotype" w:hAnsi="Palatino Linotype" w:cs="Arial"/>
          <w:bCs/>
        </w:rPr>
        <w:t>Recurso Revisión</w:t>
      </w:r>
      <w:r w:rsidRPr="00B54889">
        <w:rPr>
          <w:rFonts w:ascii="Palatino Linotype" w:hAnsi="Palatino Linotype" w:cs="Arial"/>
          <w:bCs/>
        </w:rPr>
        <w:t xml:space="preserve"> fue interpuesto por parte legítima, en atención a que se presentó por </w:t>
      </w:r>
      <w:r w:rsidR="00911EBC" w:rsidRPr="00B54889">
        <w:rPr>
          <w:rFonts w:ascii="Palatino Linotype" w:hAnsi="Palatino Linotype" w:cs="Arial"/>
          <w:b/>
        </w:rPr>
        <w:t>EL</w:t>
      </w:r>
      <w:r w:rsidRPr="00B54889">
        <w:rPr>
          <w:rFonts w:ascii="Palatino Linotype" w:hAnsi="Palatino Linotype" w:cs="Arial"/>
          <w:b/>
          <w:bCs/>
        </w:rPr>
        <w:t xml:space="preserve"> RECURRENTE,</w:t>
      </w:r>
      <w:r w:rsidRPr="00B54889">
        <w:rPr>
          <w:rFonts w:ascii="Palatino Linotype" w:hAnsi="Palatino Linotype" w:cs="Arial"/>
          <w:bCs/>
        </w:rPr>
        <w:t xml:space="preserve"> quien es la misma persona que formuló la solicitud de acceso a la </w:t>
      </w:r>
      <w:r w:rsidR="00D86297" w:rsidRPr="00B54889">
        <w:rPr>
          <w:rFonts w:ascii="Palatino Linotype" w:hAnsi="Palatino Linotype" w:cs="Arial"/>
          <w:bCs/>
        </w:rPr>
        <w:t>Información Pública</w:t>
      </w:r>
      <w:r w:rsidRPr="00B54889">
        <w:rPr>
          <w:rFonts w:ascii="Palatino Linotype" w:hAnsi="Palatino Linotype" w:cs="Arial"/>
          <w:bCs/>
        </w:rPr>
        <w:t xml:space="preserve"> al </w:t>
      </w:r>
      <w:r w:rsidRPr="00B54889">
        <w:rPr>
          <w:rFonts w:ascii="Palatino Linotype" w:hAnsi="Palatino Linotype" w:cs="Arial"/>
          <w:b/>
          <w:bCs/>
        </w:rPr>
        <w:t>SUJETO OBLIGADO</w:t>
      </w:r>
      <w:r w:rsidR="005B5043" w:rsidRPr="00B54889">
        <w:rPr>
          <w:rFonts w:ascii="Palatino Linotype" w:hAnsi="Palatino Linotype" w:cs="Arial"/>
          <w:b/>
          <w:bCs/>
        </w:rPr>
        <w:t xml:space="preserve">, </w:t>
      </w:r>
      <w:r w:rsidR="005B5043" w:rsidRPr="00B54889">
        <w:rPr>
          <w:rFonts w:ascii="Palatino Linotype" w:hAnsi="Palatino Linotype" w:cs="Arial"/>
          <w:bCs/>
        </w:rPr>
        <w:t xml:space="preserve">pues para ello, es </w:t>
      </w:r>
      <w:r w:rsidR="005B5043" w:rsidRPr="00B54889">
        <w:rPr>
          <w:rFonts w:ascii="Palatino Linotype" w:hAnsi="Palatino Linotype" w:cs="Arial"/>
          <w:lang w:eastAsia="es-MX"/>
        </w:rPr>
        <w:t xml:space="preserve">necesario que el particular ingrese al </w:t>
      </w:r>
      <w:r w:rsidR="005B5043" w:rsidRPr="00B54889">
        <w:rPr>
          <w:rFonts w:ascii="Palatino Linotype" w:hAnsi="Palatino Linotype" w:cs="Arial"/>
          <w:b/>
          <w:lang w:eastAsia="es-MX"/>
        </w:rPr>
        <w:t xml:space="preserve">SAIMEX </w:t>
      </w:r>
      <w:r w:rsidR="005B5043" w:rsidRPr="00B54889">
        <w:rPr>
          <w:rFonts w:ascii="Palatino Linotype" w:hAnsi="Palatino Linotype" w:cs="Arial"/>
          <w:lang w:eastAsia="es-MX"/>
        </w:rPr>
        <w:t>mediante la utilización de su clave de usuario y contraseña.</w:t>
      </w:r>
    </w:p>
    <w:p w14:paraId="10B1C352" w14:textId="77777777" w:rsidR="004277D2" w:rsidRPr="00B54889" w:rsidRDefault="004277D2" w:rsidP="00B54889">
      <w:pPr>
        <w:spacing w:line="360" w:lineRule="auto"/>
        <w:jc w:val="both"/>
        <w:rPr>
          <w:rFonts w:ascii="Palatino Linotype" w:hAnsi="Palatino Linotype" w:cs="Arial"/>
          <w:b/>
          <w:bCs/>
        </w:rPr>
      </w:pPr>
    </w:p>
    <w:p w14:paraId="73B57685" w14:textId="77777777" w:rsidR="005C250B" w:rsidRPr="00B54889" w:rsidRDefault="005C250B" w:rsidP="00B54889">
      <w:pPr>
        <w:autoSpaceDE w:val="0"/>
        <w:autoSpaceDN w:val="0"/>
        <w:adjustRightInd w:val="0"/>
        <w:spacing w:line="360" w:lineRule="auto"/>
        <w:ind w:right="49"/>
        <w:jc w:val="both"/>
        <w:rPr>
          <w:rFonts w:ascii="Palatino Linotype" w:hAnsi="Palatino Linotype" w:cs="Arial"/>
          <w:b/>
          <w:sz w:val="26"/>
          <w:szCs w:val="26"/>
          <w:lang w:val="es-ES"/>
        </w:rPr>
      </w:pPr>
      <w:r w:rsidRPr="00B54889">
        <w:rPr>
          <w:rFonts w:ascii="Palatino Linotype" w:hAnsi="Palatino Linotype" w:cs="Arial"/>
          <w:b/>
          <w:sz w:val="26"/>
          <w:szCs w:val="26"/>
        </w:rPr>
        <w:t xml:space="preserve">TERCERO. </w:t>
      </w:r>
      <w:r w:rsidRPr="00B54889">
        <w:rPr>
          <w:rFonts w:ascii="Palatino Linotype" w:hAnsi="Palatino Linotype" w:cs="Arial"/>
          <w:b/>
          <w:sz w:val="26"/>
          <w:szCs w:val="26"/>
          <w:lang w:val="es-ES"/>
        </w:rPr>
        <w:t xml:space="preserve">Oportunidad. </w:t>
      </w:r>
    </w:p>
    <w:p w14:paraId="4CAF7CD0" w14:textId="66EB16E0" w:rsidR="0028330F" w:rsidRPr="00B54889" w:rsidRDefault="0028330F" w:rsidP="00B54889">
      <w:pPr>
        <w:spacing w:line="360" w:lineRule="auto"/>
        <w:jc w:val="both"/>
        <w:rPr>
          <w:rFonts w:ascii="Palatino Linotype" w:hAnsi="Palatino Linotype" w:cs="Arial"/>
          <w:lang w:val="es-ES"/>
        </w:rPr>
      </w:pPr>
      <w:r w:rsidRPr="00B54889">
        <w:rPr>
          <w:rFonts w:ascii="Palatino Linotype" w:hAnsi="Palatino Linotype" w:cs="Arial"/>
          <w:lang w:val="es-ES"/>
        </w:rPr>
        <w:t xml:space="preserve">El </w:t>
      </w:r>
      <w:r w:rsidR="008A6185" w:rsidRPr="00B54889">
        <w:rPr>
          <w:rFonts w:ascii="Palatino Linotype" w:hAnsi="Palatino Linotype" w:cs="Arial"/>
          <w:lang w:val="es-ES"/>
        </w:rPr>
        <w:t>Recurso de Revisión</w:t>
      </w:r>
      <w:r w:rsidRPr="00B54889">
        <w:rPr>
          <w:rFonts w:ascii="Palatino Linotype" w:hAnsi="Palatino Linotype" w:cs="Arial"/>
          <w:lang w:val="es-ES"/>
        </w:rPr>
        <w:t xml:space="preserve"> fue interpuesto dentro del plazo de quince días hábiles, contados a partir del día siguiente al en que </w:t>
      </w:r>
      <w:r w:rsidR="00911EBC" w:rsidRPr="00B54889">
        <w:rPr>
          <w:rFonts w:ascii="Palatino Linotype" w:hAnsi="Palatino Linotype" w:cs="Arial"/>
          <w:b/>
          <w:lang w:val="es-ES"/>
        </w:rPr>
        <w:t>EL</w:t>
      </w:r>
      <w:r w:rsidRPr="00B54889">
        <w:rPr>
          <w:rFonts w:ascii="Palatino Linotype" w:hAnsi="Palatino Linotype" w:cs="Arial"/>
          <w:b/>
          <w:lang w:val="es-ES"/>
        </w:rPr>
        <w:t xml:space="preserve"> RECURRENTE</w:t>
      </w:r>
      <w:r w:rsidRPr="00B54889">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356A3207" w14:textId="77777777" w:rsidR="00911EBC" w:rsidRPr="00B54889" w:rsidRDefault="00911EBC" w:rsidP="00B54889">
      <w:pPr>
        <w:spacing w:line="360" w:lineRule="auto"/>
        <w:jc w:val="both"/>
        <w:rPr>
          <w:rFonts w:ascii="Palatino Linotype" w:hAnsi="Palatino Linotype" w:cs="Arial"/>
          <w:lang w:val="es-ES"/>
        </w:rPr>
      </w:pPr>
    </w:p>
    <w:p w14:paraId="03541441" w14:textId="27330E51" w:rsidR="0028330F" w:rsidRPr="00B54889" w:rsidRDefault="0028330F" w:rsidP="00B54889">
      <w:pPr>
        <w:ind w:left="851" w:right="616"/>
        <w:jc w:val="both"/>
        <w:rPr>
          <w:rFonts w:ascii="Palatino Linotype" w:hAnsi="Palatino Linotype" w:cs="Arial"/>
          <w:i/>
          <w:sz w:val="22"/>
          <w:lang w:val="es-ES"/>
        </w:rPr>
      </w:pPr>
      <w:r w:rsidRPr="00B54889">
        <w:rPr>
          <w:rFonts w:ascii="Palatino Linotype" w:hAnsi="Palatino Linotype" w:cs="Arial"/>
          <w:b/>
          <w:i/>
          <w:sz w:val="22"/>
          <w:lang w:val="es-ES"/>
        </w:rPr>
        <w:t>“Artículo 178</w:t>
      </w:r>
      <w:r w:rsidRPr="00B54889">
        <w:rPr>
          <w:rFonts w:ascii="Palatino Linotype" w:hAnsi="Palatino Linotype" w:cs="Arial"/>
          <w:i/>
          <w:sz w:val="22"/>
          <w:lang w:val="es-ES"/>
        </w:rPr>
        <w:t xml:space="preserve">. El solicitante podrá interponer, por sí mismo o a través de su representante, de manera directa o por medios electrónicos, </w:t>
      </w:r>
      <w:r w:rsidR="008A6185" w:rsidRPr="00B54889">
        <w:rPr>
          <w:rFonts w:ascii="Palatino Linotype" w:hAnsi="Palatino Linotype" w:cs="Arial"/>
          <w:i/>
          <w:sz w:val="22"/>
          <w:lang w:val="es-ES"/>
        </w:rPr>
        <w:t>Recurso de Revisión</w:t>
      </w:r>
      <w:r w:rsidRPr="00B54889">
        <w:rPr>
          <w:rFonts w:ascii="Palatino Linotype" w:hAnsi="Palatino Linotype" w:cs="Arial"/>
          <w:i/>
          <w:sz w:val="22"/>
          <w:lang w:val="es-ES"/>
        </w:rPr>
        <w:t xml:space="preserve"> ante el Instituto o ante la Unidad de Transparencia que haya conocido de la solicitud dentro de los quince días hábiles, siguientes a la fecha de la notificación de la respuesta.</w:t>
      </w:r>
    </w:p>
    <w:p w14:paraId="4B99A92D" w14:textId="77777777" w:rsidR="0028330F" w:rsidRPr="00B54889" w:rsidRDefault="0028330F" w:rsidP="00B54889">
      <w:pPr>
        <w:ind w:left="851" w:right="616" w:hanging="851"/>
        <w:jc w:val="both"/>
        <w:rPr>
          <w:rFonts w:ascii="Palatino Linotype" w:hAnsi="Palatino Linotype" w:cs="Arial"/>
          <w:i/>
          <w:sz w:val="10"/>
          <w:szCs w:val="10"/>
          <w:lang w:val="es-ES"/>
        </w:rPr>
      </w:pPr>
    </w:p>
    <w:p w14:paraId="60FBF997" w14:textId="77777777" w:rsidR="0028330F" w:rsidRPr="00B54889" w:rsidRDefault="0028330F" w:rsidP="00B54889">
      <w:pPr>
        <w:ind w:left="851" w:right="616"/>
        <w:jc w:val="both"/>
        <w:rPr>
          <w:rFonts w:ascii="Palatino Linotype" w:hAnsi="Palatino Linotype" w:cs="Arial"/>
          <w:i/>
          <w:sz w:val="22"/>
          <w:lang w:val="es-ES"/>
        </w:rPr>
      </w:pPr>
      <w:r w:rsidRPr="00B54889">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B54889" w:rsidRDefault="0028330F" w:rsidP="00B54889">
      <w:pPr>
        <w:ind w:left="851" w:right="616" w:hanging="851"/>
        <w:jc w:val="both"/>
        <w:rPr>
          <w:rFonts w:ascii="Palatino Linotype" w:hAnsi="Palatino Linotype" w:cs="Arial"/>
          <w:i/>
          <w:sz w:val="10"/>
          <w:szCs w:val="10"/>
          <w:lang w:val="es-ES"/>
        </w:rPr>
      </w:pPr>
    </w:p>
    <w:p w14:paraId="32A9651C" w14:textId="118F9B9D" w:rsidR="0028330F" w:rsidRPr="00B54889" w:rsidRDefault="0028330F" w:rsidP="00B54889">
      <w:pPr>
        <w:ind w:left="851" w:right="616"/>
        <w:jc w:val="both"/>
        <w:rPr>
          <w:rFonts w:ascii="Palatino Linotype" w:hAnsi="Palatino Linotype" w:cs="Arial"/>
          <w:i/>
          <w:sz w:val="22"/>
          <w:lang w:val="es-ES"/>
        </w:rPr>
      </w:pPr>
      <w:r w:rsidRPr="00B54889">
        <w:rPr>
          <w:rFonts w:ascii="Palatino Linotype" w:hAnsi="Palatino Linotype" w:cs="Arial"/>
          <w:i/>
          <w:sz w:val="22"/>
          <w:lang w:val="es-ES"/>
        </w:rPr>
        <w:t xml:space="preserve">En el caso de que se interponga ante la Unidad de Transparencia, ésta deberá remitir el </w:t>
      </w:r>
      <w:r w:rsidR="008A6185" w:rsidRPr="00B54889">
        <w:rPr>
          <w:rFonts w:ascii="Palatino Linotype" w:hAnsi="Palatino Linotype" w:cs="Arial"/>
          <w:i/>
          <w:sz w:val="22"/>
          <w:lang w:val="es-ES"/>
        </w:rPr>
        <w:t>Recurso de Revisión</w:t>
      </w:r>
      <w:r w:rsidRPr="00B54889">
        <w:rPr>
          <w:rFonts w:ascii="Palatino Linotype" w:hAnsi="Palatino Linotype" w:cs="Arial"/>
          <w:i/>
          <w:sz w:val="22"/>
          <w:lang w:val="es-ES"/>
        </w:rPr>
        <w:t xml:space="preserve"> al Instituto a más tardar al día siguiente de haberlo recibido.” (Sic)</w:t>
      </w:r>
    </w:p>
    <w:p w14:paraId="43D8720B" w14:textId="77777777" w:rsidR="0093432F" w:rsidRPr="00B54889" w:rsidRDefault="0093432F" w:rsidP="00B54889">
      <w:pPr>
        <w:ind w:left="851" w:right="616"/>
        <w:jc w:val="both"/>
        <w:rPr>
          <w:rFonts w:ascii="Palatino Linotype" w:hAnsi="Palatino Linotype" w:cs="Arial"/>
          <w:i/>
          <w:sz w:val="22"/>
          <w:lang w:val="es-ES"/>
        </w:rPr>
      </w:pPr>
    </w:p>
    <w:p w14:paraId="2798A03E" w14:textId="3AE051FF" w:rsidR="0028330F" w:rsidRPr="00B54889" w:rsidRDefault="0028330F" w:rsidP="00B54889">
      <w:pPr>
        <w:spacing w:line="360" w:lineRule="auto"/>
        <w:jc w:val="both"/>
        <w:rPr>
          <w:rFonts w:ascii="Palatino Linotype" w:hAnsi="Palatino Linotype" w:cs="Arial"/>
          <w:lang w:val="es-ES"/>
        </w:rPr>
      </w:pPr>
      <w:r w:rsidRPr="00B54889">
        <w:rPr>
          <w:rFonts w:ascii="Palatino Linotype" w:hAnsi="Palatino Linotype" w:cs="Arial"/>
          <w:lang w:val="es-ES"/>
        </w:rPr>
        <w:t xml:space="preserve">En esa tesitura, atendiendo a que </w:t>
      </w:r>
      <w:r w:rsidRPr="00B54889">
        <w:rPr>
          <w:rFonts w:ascii="Palatino Linotype" w:hAnsi="Palatino Linotype" w:cs="Arial"/>
          <w:b/>
          <w:lang w:val="es-ES"/>
        </w:rPr>
        <w:t>EL SUJETO OBLIGADO</w:t>
      </w:r>
      <w:r w:rsidRPr="00B54889">
        <w:rPr>
          <w:rFonts w:ascii="Palatino Linotype" w:hAnsi="Palatino Linotype" w:cs="Arial"/>
          <w:lang w:val="es-ES"/>
        </w:rPr>
        <w:t xml:space="preserve"> notificó la respuesta a la solicitud de Acceso a la Información Pública el día</w:t>
      </w:r>
      <w:r w:rsidRPr="00B54889">
        <w:rPr>
          <w:rFonts w:ascii="Palatino Linotype" w:hAnsi="Palatino Linotype" w:cs="Arial"/>
          <w:b/>
          <w:lang w:val="es-ES"/>
        </w:rPr>
        <w:t xml:space="preserve"> </w:t>
      </w:r>
      <w:r w:rsidR="004E3756" w:rsidRPr="00B54889">
        <w:rPr>
          <w:rFonts w:ascii="Palatino Linotype" w:hAnsi="Palatino Linotype" w:cs="Arial"/>
          <w:b/>
          <w:lang w:val="es-ES"/>
        </w:rPr>
        <w:t>tres</w:t>
      </w:r>
      <w:r w:rsidR="00F33627" w:rsidRPr="00B54889">
        <w:rPr>
          <w:rFonts w:ascii="Palatino Linotype" w:hAnsi="Palatino Linotype" w:cs="Arial"/>
          <w:b/>
          <w:lang w:val="es-ES"/>
        </w:rPr>
        <w:t xml:space="preserve"> de </w:t>
      </w:r>
      <w:r w:rsidR="004E3756" w:rsidRPr="00B54889">
        <w:rPr>
          <w:rFonts w:ascii="Palatino Linotype" w:hAnsi="Palatino Linotype" w:cs="Arial"/>
          <w:b/>
          <w:lang w:val="es-ES"/>
        </w:rPr>
        <w:t>octubre</w:t>
      </w:r>
      <w:r w:rsidRPr="00B54889">
        <w:rPr>
          <w:rFonts w:ascii="Palatino Linotype" w:hAnsi="Palatino Linotype" w:cs="Arial"/>
          <w:b/>
          <w:lang w:val="es-ES"/>
        </w:rPr>
        <w:t xml:space="preserve"> de dos mil veintidós</w:t>
      </w:r>
      <w:r w:rsidRPr="00B54889">
        <w:rPr>
          <w:rFonts w:ascii="Palatino Linotype" w:hAnsi="Palatino Linotype" w:cs="Arial"/>
          <w:lang w:val="es-ES"/>
        </w:rPr>
        <w:t xml:space="preserve">, así, el plazo de quince días hábiles que el artículo 178 de la Ley de la materia otorga al hoy </w:t>
      </w:r>
      <w:r w:rsidRPr="00B54889">
        <w:rPr>
          <w:rFonts w:ascii="Palatino Linotype" w:hAnsi="Palatino Linotype" w:cs="Arial"/>
          <w:b/>
          <w:lang w:val="es-ES"/>
        </w:rPr>
        <w:t>RECURRENTE</w:t>
      </w:r>
      <w:r w:rsidRPr="00B54889">
        <w:rPr>
          <w:rFonts w:ascii="Palatino Linotype" w:hAnsi="Palatino Linotype" w:cs="Arial"/>
          <w:lang w:val="es-ES"/>
        </w:rPr>
        <w:t xml:space="preserve"> para presentar el respectivo </w:t>
      </w:r>
      <w:r w:rsidR="008A6185" w:rsidRPr="00B54889">
        <w:rPr>
          <w:rFonts w:ascii="Palatino Linotype" w:hAnsi="Palatino Linotype" w:cs="Arial"/>
          <w:lang w:val="es-ES"/>
        </w:rPr>
        <w:t>Recurso de Revisión</w:t>
      </w:r>
      <w:r w:rsidRPr="00B54889">
        <w:rPr>
          <w:rFonts w:ascii="Palatino Linotype" w:hAnsi="Palatino Linotype" w:cs="Arial"/>
          <w:lang w:val="es-ES"/>
        </w:rPr>
        <w:t xml:space="preserve">, transcurrió del </w:t>
      </w:r>
      <w:r w:rsidR="00461284" w:rsidRPr="00B54889">
        <w:rPr>
          <w:rFonts w:ascii="Palatino Linotype" w:hAnsi="Palatino Linotype" w:cs="Arial"/>
          <w:b/>
          <w:lang w:val="es-ES"/>
        </w:rPr>
        <w:t>cuatro</w:t>
      </w:r>
      <w:r w:rsidRPr="00B54889">
        <w:rPr>
          <w:rFonts w:ascii="Palatino Linotype" w:hAnsi="Palatino Linotype" w:cs="Arial"/>
          <w:b/>
          <w:lang w:val="es-ES"/>
        </w:rPr>
        <w:t xml:space="preserve"> </w:t>
      </w:r>
      <w:r w:rsidR="00461284" w:rsidRPr="00B54889">
        <w:rPr>
          <w:rFonts w:ascii="Palatino Linotype" w:hAnsi="Palatino Linotype" w:cs="Arial"/>
          <w:b/>
          <w:lang w:val="es-ES"/>
        </w:rPr>
        <w:t>al veinticuatro de octubre</w:t>
      </w:r>
      <w:r w:rsidRPr="00B54889">
        <w:rPr>
          <w:rFonts w:ascii="Palatino Linotype" w:hAnsi="Palatino Linotype" w:cs="Arial"/>
          <w:b/>
          <w:lang w:val="es-ES"/>
        </w:rPr>
        <w:t xml:space="preserve"> de dos mil veintidós</w:t>
      </w:r>
      <w:r w:rsidRPr="00B54889">
        <w:rPr>
          <w:rFonts w:ascii="Palatino Linotype" w:hAnsi="Palatino Linotype" w:cs="Arial"/>
          <w:lang w:val="es-ES"/>
        </w:rPr>
        <w:t>, sin contemplar en el cómputo los días</w:t>
      </w:r>
      <w:r w:rsidR="004E7A19" w:rsidRPr="00B54889">
        <w:rPr>
          <w:rFonts w:ascii="Palatino Linotype" w:hAnsi="Palatino Linotype" w:cs="Arial"/>
          <w:lang w:val="es-ES"/>
        </w:rPr>
        <w:t xml:space="preserve"> </w:t>
      </w:r>
      <w:r w:rsidR="00461284" w:rsidRPr="00B54889">
        <w:rPr>
          <w:rFonts w:ascii="Palatino Linotype" w:hAnsi="Palatino Linotype" w:cs="Arial"/>
          <w:lang w:val="es-ES"/>
        </w:rPr>
        <w:t>ocho, nueve, quince, dieciséis, veintidós y veintitrés del mismo mes y año,</w:t>
      </w:r>
      <w:r w:rsidR="00387F5C" w:rsidRPr="00B54889">
        <w:rPr>
          <w:rFonts w:ascii="Palatino Linotype" w:hAnsi="Palatino Linotype" w:cs="Arial"/>
          <w:lang w:val="es-ES"/>
        </w:rPr>
        <w:t xml:space="preserve"> por ser</w:t>
      </w:r>
      <w:r w:rsidR="00095074" w:rsidRPr="00B54889">
        <w:rPr>
          <w:rFonts w:ascii="Palatino Linotype" w:hAnsi="Palatino Linotype" w:cs="Arial"/>
          <w:lang w:val="es-ES"/>
        </w:rPr>
        <w:t xml:space="preserve"> </w:t>
      </w:r>
      <w:r w:rsidRPr="00B54889">
        <w:rPr>
          <w:rFonts w:ascii="Palatino Linotype" w:hAnsi="Palatino Linotype" w:cs="Arial"/>
          <w:lang w:val="es-ES"/>
        </w:rPr>
        <w:t>considerados como días inhábiles, en términos del artículo 3, fracción X de la Ley de Transparencia y Acceso a la Información Pública de</w:t>
      </w:r>
      <w:r w:rsidR="00F33627" w:rsidRPr="00B54889">
        <w:rPr>
          <w:rFonts w:ascii="Palatino Linotype" w:hAnsi="Palatino Linotype" w:cs="Arial"/>
          <w:lang w:val="es-ES"/>
        </w:rPr>
        <w:t>l Estado de México y Municipios</w:t>
      </w:r>
      <w:r w:rsidR="00241F0A" w:rsidRPr="00B54889">
        <w:rPr>
          <w:rFonts w:ascii="Palatino Linotype" w:hAnsi="Palatino Linotype" w:cs="Arial"/>
          <w:lang w:val="es-ES"/>
        </w:rPr>
        <w:t>.</w:t>
      </w:r>
    </w:p>
    <w:p w14:paraId="72E7C1B4" w14:textId="77777777" w:rsidR="00973252" w:rsidRPr="00B54889" w:rsidRDefault="00973252" w:rsidP="00B54889">
      <w:pPr>
        <w:spacing w:line="360" w:lineRule="auto"/>
        <w:jc w:val="both"/>
        <w:rPr>
          <w:rFonts w:ascii="Palatino Linotype" w:hAnsi="Palatino Linotype" w:cs="Arial"/>
          <w:lang w:val="es-ES"/>
        </w:rPr>
      </w:pPr>
    </w:p>
    <w:p w14:paraId="3838E101" w14:textId="398D67EA" w:rsidR="00095074" w:rsidRPr="00B54889" w:rsidRDefault="00095074" w:rsidP="00B54889">
      <w:pPr>
        <w:spacing w:line="360" w:lineRule="auto"/>
        <w:jc w:val="both"/>
        <w:rPr>
          <w:rFonts w:ascii="Palatino Linotype" w:hAnsi="Palatino Linotype" w:cs="Arial"/>
          <w:lang w:val="es-ES"/>
        </w:rPr>
      </w:pPr>
      <w:r w:rsidRPr="00B54889">
        <w:rPr>
          <w:rFonts w:ascii="Palatino Linotype" w:hAnsi="Palatino Linotype" w:cs="Arial"/>
          <w:lang w:val="es-ES"/>
        </w:rPr>
        <w:t xml:space="preserve">Por tanto, si el Recurso de Revisión que nos ocupa, se interpuso el </w:t>
      </w:r>
      <w:r w:rsidR="00461284" w:rsidRPr="00B54889">
        <w:rPr>
          <w:rFonts w:ascii="Palatino Linotype" w:hAnsi="Palatino Linotype" w:cs="Arial"/>
          <w:b/>
          <w:lang w:val="es-ES"/>
        </w:rPr>
        <w:t>cuatro</w:t>
      </w:r>
      <w:r w:rsidRPr="00B54889">
        <w:rPr>
          <w:rFonts w:ascii="Palatino Linotype" w:hAnsi="Palatino Linotype" w:cs="Arial"/>
          <w:b/>
          <w:lang w:val="es-ES"/>
        </w:rPr>
        <w:t xml:space="preserve"> de </w:t>
      </w:r>
      <w:r w:rsidR="00461284" w:rsidRPr="00B54889">
        <w:rPr>
          <w:rFonts w:ascii="Palatino Linotype" w:hAnsi="Palatino Linotype" w:cs="Arial"/>
          <w:b/>
          <w:lang w:val="es-ES"/>
        </w:rPr>
        <w:t>octubre</w:t>
      </w:r>
      <w:r w:rsidRPr="00B54889">
        <w:rPr>
          <w:rFonts w:ascii="Palatino Linotype" w:hAnsi="Palatino Linotype" w:cs="Arial"/>
          <w:b/>
          <w:lang w:val="es-ES"/>
        </w:rPr>
        <w:t xml:space="preserve"> de dos mil veintidós</w:t>
      </w:r>
      <w:r w:rsidRPr="00B54889">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03D761CB" w14:textId="77777777" w:rsidR="00370E2D" w:rsidRPr="00B54889" w:rsidRDefault="00370E2D" w:rsidP="00B54889">
      <w:pPr>
        <w:spacing w:line="360" w:lineRule="auto"/>
        <w:jc w:val="both"/>
        <w:rPr>
          <w:rFonts w:ascii="Palatino Linotype" w:hAnsi="Palatino Linotype" w:cs="Arial"/>
          <w:lang w:val="es-ES"/>
        </w:rPr>
      </w:pPr>
    </w:p>
    <w:p w14:paraId="71D326AF" w14:textId="09A3C9AE" w:rsidR="005C250B" w:rsidRPr="00B54889" w:rsidRDefault="005C250B" w:rsidP="00B54889">
      <w:pPr>
        <w:autoSpaceDE w:val="0"/>
        <w:autoSpaceDN w:val="0"/>
        <w:adjustRightInd w:val="0"/>
        <w:spacing w:line="360" w:lineRule="auto"/>
        <w:ind w:right="49"/>
        <w:jc w:val="both"/>
        <w:rPr>
          <w:rFonts w:ascii="Palatino Linotype" w:hAnsi="Palatino Linotype"/>
          <w:b/>
          <w:sz w:val="26"/>
          <w:szCs w:val="26"/>
        </w:rPr>
      </w:pPr>
      <w:r w:rsidRPr="00B54889">
        <w:rPr>
          <w:rFonts w:ascii="Palatino Linotype" w:hAnsi="Palatino Linotype" w:cs="Arial"/>
          <w:b/>
          <w:sz w:val="26"/>
          <w:szCs w:val="26"/>
        </w:rPr>
        <w:t>CUARTO</w:t>
      </w:r>
      <w:r w:rsidR="0030772C" w:rsidRPr="00B54889">
        <w:rPr>
          <w:rFonts w:ascii="Palatino Linotype" w:hAnsi="Palatino Linotype"/>
          <w:b/>
          <w:sz w:val="26"/>
          <w:szCs w:val="26"/>
        </w:rPr>
        <w:t>. Procedibilidad.</w:t>
      </w:r>
    </w:p>
    <w:p w14:paraId="70C19EF7" w14:textId="77777777" w:rsidR="00FD3B6A" w:rsidRPr="00B54889" w:rsidRDefault="00FD3B6A" w:rsidP="00B54889">
      <w:pPr>
        <w:spacing w:line="360" w:lineRule="auto"/>
        <w:jc w:val="both"/>
        <w:textAlignment w:val="baseline"/>
        <w:rPr>
          <w:rFonts w:ascii="Palatino Linotype" w:hAnsi="Palatino Linotype" w:cs="Arial"/>
          <w:lang w:val="es-ES"/>
        </w:rPr>
      </w:pPr>
      <w:r w:rsidRPr="00B54889">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4EFC6B95" w14:textId="77777777" w:rsidR="00FD3B6A" w:rsidRPr="00B54889" w:rsidRDefault="00FD3B6A" w:rsidP="00B54889">
      <w:pPr>
        <w:spacing w:line="360" w:lineRule="auto"/>
        <w:jc w:val="both"/>
        <w:textAlignment w:val="baseline"/>
        <w:rPr>
          <w:rFonts w:ascii="Palatino Linotype" w:hAnsi="Palatino Linotype" w:cs="Arial"/>
          <w:lang w:val="es-ES"/>
        </w:rPr>
      </w:pPr>
    </w:p>
    <w:p w14:paraId="44B804BA" w14:textId="77777777" w:rsidR="00FD3B6A" w:rsidRPr="00B54889" w:rsidRDefault="00FD3B6A" w:rsidP="00B54889">
      <w:pPr>
        <w:ind w:left="851" w:right="899"/>
        <w:jc w:val="both"/>
        <w:textAlignment w:val="baseline"/>
        <w:rPr>
          <w:rFonts w:ascii="Palatino Linotype" w:hAnsi="Palatino Linotype" w:cs="Arial"/>
          <w:i/>
          <w:sz w:val="22"/>
          <w:lang w:val="es-ES"/>
        </w:rPr>
      </w:pPr>
      <w:r w:rsidRPr="00B54889">
        <w:rPr>
          <w:rFonts w:ascii="Palatino Linotype" w:hAnsi="Palatino Linotype" w:cs="Arial"/>
          <w:i/>
          <w:sz w:val="22"/>
          <w:lang w:val="es-ES"/>
        </w:rPr>
        <w:t>“</w:t>
      </w:r>
      <w:r w:rsidRPr="00B54889">
        <w:rPr>
          <w:rFonts w:ascii="Palatino Linotype" w:hAnsi="Palatino Linotype" w:cs="Arial"/>
          <w:b/>
          <w:i/>
          <w:sz w:val="22"/>
          <w:lang w:val="es-ES"/>
        </w:rPr>
        <w:t>Artículo 180</w:t>
      </w:r>
      <w:r w:rsidRPr="00B54889">
        <w:rPr>
          <w:rFonts w:ascii="Palatino Linotype" w:hAnsi="Palatino Linotype" w:cs="Arial"/>
          <w:i/>
          <w:sz w:val="22"/>
          <w:lang w:val="es-ES"/>
        </w:rPr>
        <w:t>. El recurso de revisión contendrá:</w:t>
      </w:r>
    </w:p>
    <w:p w14:paraId="629A25FD" w14:textId="77777777" w:rsidR="00FD3B6A" w:rsidRPr="00B54889" w:rsidRDefault="00FD3B6A" w:rsidP="00B54889">
      <w:pPr>
        <w:ind w:left="851" w:right="899"/>
        <w:jc w:val="both"/>
        <w:textAlignment w:val="baseline"/>
        <w:rPr>
          <w:rFonts w:ascii="Palatino Linotype" w:hAnsi="Palatino Linotype" w:cs="Arial"/>
          <w:i/>
          <w:sz w:val="22"/>
          <w:lang w:val="es-ES"/>
        </w:rPr>
      </w:pPr>
    </w:p>
    <w:p w14:paraId="4EB0539E" w14:textId="77777777" w:rsidR="00FD3B6A" w:rsidRPr="00B54889" w:rsidRDefault="00FD3B6A" w:rsidP="00B54889">
      <w:pPr>
        <w:ind w:left="851" w:right="899"/>
        <w:jc w:val="both"/>
        <w:textAlignment w:val="baseline"/>
        <w:rPr>
          <w:rFonts w:ascii="Palatino Linotype" w:hAnsi="Palatino Linotype" w:cs="Arial"/>
          <w:i/>
          <w:sz w:val="22"/>
          <w:lang w:val="es-ES"/>
        </w:rPr>
      </w:pPr>
      <w:r w:rsidRPr="00B54889">
        <w:rPr>
          <w:rFonts w:ascii="Palatino Linotype" w:hAnsi="Palatino Linotype" w:cs="Arial"/>
          <w:b/>
          <w:i/>
          <w:sz w:val="22"/>
          <w:lang w:val="es-ES"/>
        </w:rPr>
        <w:t>I</w:t>
      </w:r>
      <w:r w:rsidRPr="00B54889">
        <w:rPr>
          <w:rFonts w:ascii="Palatino Linotype" w:hAnsi="Palatino Linotype" w:cs="Arial"/>
          <w:i/>
          <w:sz w:val="22"/>
          <w:lang w:val="es-ES"/>
        </w:rPr>
        <w:t>. El sujeto obligado ante la cual se presentó la solicitud;</w:t>
      </w:r>
    </w:p>
    <w:p w14:paraId="5D84C623" w14:textId="77777777" w:rsidR="00FD3B6A" w:rsidRPr="00B54889" w:rsidRDefault="00FD3B6A" w:rsidP="00B54889">
      <w:pPr>
        <w:ind w:left="851" w:right="899"/>
        <w:jc w:val="both"/>
        <w:textAlignment w:val="baseline"/>
        <w:rPr>
          <w:rFonts w:ascii="Palatino Linotype" w:hAnsi="Palatino Linotype" w:cs="Arial"/>
          <w:i/>
          <w:sz w:val="22"/>
          <w:lang w:val="es-ES"/>
        </w:rPr>
      </w:pPr>
      <w:r w:rsidRPr="00B54889">
        <w:rPr>
          <w:rFonts w:ascii="Palatino Linotype" w:hAnsi="Palatino Linotype" w:cs="Arial"/>
          <w:b/>
          <w:i/>
          <w:sz w:val="22"/>
          <w:lang w:val="es-ES"/>
        </w:rPr>
        <w:t>II</w:t>
      </w:r>
      <w:r w:rsidRPr="00B54889">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49B22294" w14:textId="77777777" w:rsidR="00FD3B6A" w:rsidRPr="00B54889" w:rsidRDefault="00FD3B6A" w:rsidP="00B54889">
      <w:pPr>
        <w:ind w:left="851" w:right="899"/>
        <w:jc w:val="both"/>
        <w:textAlignment w:val="baseline"/>
        <w:rPr>
          <w:rFonts w:ascii="Palatino Linotype" w:hAnsi="Palatino Linotype" w:cs="Arial"/>
          <w:i/>
          <w:sz w:val="22"/>
          <w:lang w:val="es-ES"/>
        </w:rPr>
      </w:pPr>
      <w:r w:rsidRPr="00B54889">
        <w:rPr>
          <w:rFonts w:ascii="Palatino Linotype" w:hAnsi="Palatino Linotype" w:cs="Arial"/>
          <w:b/>
          <w:i/>
          <w:sz w:val="22"/>
          <w:lang w:val="es-ES"/>
        </w:rPr>
        <w:t>III</w:t>
      </w:r>
      <w:r w:rsidRPr="00B54889">
        <w:rPr>
          <w:rFonts w:ascii="Palatino Linotype" w:hAnsi="Palatino Linotype" w:cs="Arial"/>
          <w:i/>
          <w:sz w:val="22"/>
          <w:lang w:val="es-ES"/>
        </w:rPr>
        <w:t>. El número de folio de respuesta de la solicitud de acceso;</w:t>
      </w:r>
    </w:p>
    <w:p w14:paraId="51E556E4" w14:textId="77777777" w:rsidR="00FD3B6A" w:rsidRPr="00B54889" w:rsidRDefault="00FD3B6A" w:rsidP="00B54889">
      <w:pPr>
        <w:ind w:left="851" w:right="899"/>
        <w:jc w:val="both"/>
        <w:textAlignment w:val="baseline"/>
        <w:rPr>
          <w:rFonts w:ascii="Palatino Linotype" w:hAnsi="Palatino Linotype" w:cs="Arial"/>
          <w:i/>
          <w:sz w:val="22"/>
          <w:lang w:val="es-ES"/>
        </w:rPr>
      </w:pPr>
      <w:r w:rsidRPr="00B54889">
        <w:rPr>
          <w:rFonts w:ascii="Palatino Linotype" w:hAnsi="Palatino Linotype" w:cs="Arial"/>
          <w:b/>
          <w:i/>
          <w:sz w:val="22"/>
          <w:lang w:val="es-ES"/>
        </w:rPr>
        <w:t>IV</w:t>
      </w:r>
      <w:r w:rsidRPr="00B54889">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66433B79" w14:textId="77777777" w:rsidR="00FD3B6A" w:rsidRPr="00B54889" w:rsidRDefault="00FD3B6A" w:rsidP="00B54889">
      <w:pPr>
        <w:ind w:left="851" w:right="899"/>
        <w:jc w:val="both"/>
        <w:textAlignment w:val="baseline"/>
        <w:rPr>
          <w:rFonts w:ascii="Palatino Linotype" w:hAnsi="Palatino Linotype" w:cs="Arial"/>
          <w:i/>
          <w:sz w:val="22"/>
          <w:lang w:val="es-ES"/>
        </w:rPr>
      </w:pPr>
      <w:r w:rsidRPr="00B54889">
        <w:rPr>
          <w:rFonts w:ascii="Palatino Linotype" w:hAnsi="Palatino Linotype" w:cs="Arial"/>
          <w:b/>
          <w:i/>
          <w:sz w:val="22"/>
          <w:lang w:val="es-ES"/>
        </w:rPr>
        <w:t>V</w:t>
      </w:r>
      <w:r w:rsidRPr="00B54889">
        <w:rPr>
          <w:rFonts w:ascii="Palatino Linotype" w:hAnsi="Palatino Linotype" w:cs="Arial"/>
          <w:i/>
          <w:sz w:val="22"/>
          <w:lang w:val="es-ES"/>
        </w:rPr>
        <w:t>. El acto que se recurre;</w:t>
      </w:r>
    </w:p>
    <w:p w14:paraId="3C4D7835" w14:textId="77777777" w:rsidR="00FD3B6A" w:rsidRPr="00B54889" w:rsidRDefault="00FD3B6A" w:rsidP="00B54889">
      <w:pPr>
        <w:ind w:left="851" w:right="899"/>
        <w:jc w:val="both"/>
        <w:textAlignment w:val="baseline"/>
        <w:rPr>
          <w:rFonts w:ascii="Palatino Linotype" w:hAnsi="Palatino Linotype" w:cs="Arial"/>
          <w:i/>
          <w:sz w:val="22"/>
          <w:lang w:val="es-ES"/>
        </w:rPr>
      </w:pPr>
      <w:r w:rsidRPr="00B54889">
        <w:rPr>
          <w:rFonts w:ascii="Palatino Linotype" w:hAnsi="Palatino Linotype" w:cs="Arial"/>
          <w:b/>
          <w:i/>
          <w:sz w:val="22"/>
          <w:lang w:val="es-ES"/>
        </w:rPr>
        <w:t>VI</w:t>
      </w:r>
      <w:r w:rsidRPr="00B54889">
        <w:rPr>
          <w:rFonts w:ascii="Palatino Linotype" w:hAnsi="Palatino Linotype" w:cs="Arial"/>
          <w:i/>
          <w:sz w:val="22"/>
          <w:lang w:val="es-ES"/>
        </w:rPr>
        <w:t>. Las razones o motivos de inconformidad;</w:t>
      </w:r>
    </w:p>
    <w:p w14:paraId="03096EA3" w14:textId="77777777" w:rsidR="00FD3B6A" w:rsidRPr="00B54889" w:rsidRDefault="00FD3B6A" w:rsidP="00B54889">
      <w:pPr>
        <w:ind w:left="851" w:right="899"/>
        <w:jc w:val="both"/>
        <w:textAlignment w:val="baseline"/>
        <w:rPr>
          <w:rFonts w:ascii="Palatino Linotype" w:hAnsi="Palatino Linotype" w:cs="Arial"/>
          <w:i/>
          <w:sz w:val="22"/>
          <w:lang w:val="es-ES"/>
        </w:rPr>
      </w:pPr>
      <w:r w:rsidRPr="00B54889">
        <w:rPr>
          <w:rFonts w:ascii="Palatino Linotype" w:hAnsi="Palatino Linotype" w:cs="Arial"/>
          <w:b/>
          <w:i/>
          <w:sz w:val="22"/>
          <w:lang w:val="es-ES"/>
        </w:rPr>
        <w:t>VII</w:t>
      </w:r>
      <w:r w:rsidRPr="00B54889">
        <w:rPr>
          <w:rFonts w:ascii="Palatino Linotype" w:hAnsi="Palatino Linotype" w:cs="Arial"/>
          <w:i/>
          <w:sz w:val="22"/>
          <w:lang w:val="es-ES"/>
        </w:rPr>
        <w:t>. La copia de la respuesta que se impugna y, en su caso, de la notificación correspondiente, en el caso de respuesta de la solicitud; y</w:t>
      </w:r>
    </w:p>
    <w:p w14:paraId="1BE60D7A" w14:textId="77777777" w:rsidR="00FD3B6A" w:rsidRPr="00B54889" w:rsidRDefault="00FD3B6A" w:rsidP="00B54889">
      <w:pPr>
        <w:ind w:left="851" w:right="899"/>
        <w:jc w:val="both"/>
        <w:textAlignment w:val="baseline"/>
        <w:rPr>
          <w:rFonts w:ascii="Palatino Linotype" w:hAnsi="Palatino Linotype" w:cs="Arial"/>
          <w:i/>
          <w:sz w:val="22"/>
          <w:lang w:val="es-ES"/>
        </w:rPr>
      </w:pPr>
      <w:r w:rsidRPr="00B54889">
        <w:rPr>
          <w:rFonts w:ascii="Palatino Linotype" w:hAnsi="Palatino Linotype" w:cs="Arial"/>
          <w:b/>
          <w:i/>
          <w:sz w:val="22"/>
          <w:lang w:val="es-ES"/>
        </w:rPr>
        <w:t>VIII.</w:t>
      </w:r>
      <w:r w:rsidRPr="00B54889">
        <w:rPr>
          <w:rFonts w:ascii="Palatino Linotype" w:hAnsi="Palatino Linotype" w:cs="Arial"/>
          <w:i/>
          <w:sz w:val="22"/>
          <w:lang w:val="es-ES"/>
        </w:rPr>
        <w:t xml:space="preserve"> Firma del recurrente, en su caso, cuando se presente por escrito, requisito sin el cual se dará trámite al recurso.</w:t>
      </w:r>
    </w:p>
    <w:p w14:paraId="639FC5E1" w14:textId="77777777" w:rsidR="00FD3B6A" w:rsidRPr="00B54889" w:rsidRDefault="00FD3B6A" w:rsidP="00B54889">
      <w:pPr>
        <w:ind w:left="851" w:right="899"/>
        <w:jc w:val="both"/>
        <w:textAlignment w:val="baseline"/>
        <w:rPr>
          <w:rFonts w:ascii="Palatino Linotype" w:hAnsi="Palatino Linotype" w:cs="Arial"/>
          <w:i/>
          <w:sz w:val="22"/>
          <w:lang w:val="es-ES"/>
        </w:rPr>
      </w:pPr>
      <w:r w:rsidRPr="00B54889">
        <w:rPr>
          <w:rFonts w:ascii="Palatino Linotype" w:hAnsi="Palatino Linotype" w:cs="Arial"/>
          <w:i/>
          <w:sz w:val="22"/>
          <w:lang w:val="es-ES"/>
        </w:rPr>
        <w:t>Adicionalmente, se podrán anexar las pruebas y demás elementos que considere procedentes someter a juicio del Instituto.</w:t>
      </w:r>
    </w:p>
    <w:p w14:paraId="0377414D" w14:textId="77777777" w:rsidR="00FD3B6A" w:rsidRPr="00B54889" w:rsidRDefault="00FD3B6A" w:rsidP="00B54889">
      <w:pPr>
        <w:ind w:left="851" w:right="899"/>
        <w:jc w:val="both"/>
        <w:textAlignment w:val="baseline"/>
        <w:rPr>
          <w:rFonts w:ascii="Palatino Linotype" w:hAnsi="Palatino Linotype" w:cs="Arial"/>
          <w:i/>
          <w:sz w:val="22"/>
          <w:lang w:val="es-ES"/>
        </w:rPr>
      </w:pPr>
      <w:r w:rsidRPr="00B54889">
        <w:rPr>
          <w:rFonts w:ascii="Palatino Linotype" w:hAnsi="Palatino Linotype" w:cs="Arial"/>
          <w:i/>
          <w:sz w:val="22"/>
          <w:lang w:val="es-ES"/>
        </w:rPr>
        <w:t>En ningún caso será necesario que el particular ratifique el recurso de revisión interpuesto.</w:t>
      </w:r>
    </w:p>
    <w:p w14:paraId="1110E46B" w14:textId="77777777" w:rsidR="00FD3B6A" w:rsidRPr="00B54889" w:rsidRDefault="00FD3B6A" w:rsidP="00B54889">
      <w:pPr>
        <w:ind w:left="851" w:right="899"/>
        <w:jc w:val="both"/>
        <w:textAlignment w:val="baseline"/>
        <w:rPr>
          <w:rFonts w:ascii="Palatino Linotype" w:hAnsi="Palatino Linotype" w:cs="Arial"/>
          <w:i/>
          <w:sz w:val="22"/>
          <w:lang w:val="es-ES"/>
        </w:rPr>
      </w:pPr>
      <w:r w:rsidRPr="00B54889">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1845814D" w14:textId="1B0D9E7F" w:rsidR="005B5043" w:rsidRPr="00B54889" w:rsidRDefault="000171D8" w:rsidP="00B54889">
      <w:pPr>
        <w:spacing w:line="360" w:lineRule="auto"/>
        <w:jc w:val="both"/>
        <w:textAlignment w:val="baseline"/>
        <w:rPr>
          <w:rFonts w:ascii="Palatino Linotype" w:hAnsi="Palatino Linotype" w:cs="Arial"/>
          <w:b/>
          <w:sz w:val="26"/>
          <w:szCs w:val="26"/>
          <w:lang w:val="es-ES" w:eastAsia="es-MX"/>
        </w:rPr>
      </w:pPr>
      <w:r w:rsidRPr="00B54889">
        <w:rPr>
          <w:rFonts w:ascii="Palatino Linotype" w:hAnsi="Palatino Linotype"/>
          <w:b/>
          <w:sz w:val="26"/>
          <w:szCs w:val="26"/>
          <w:lang w:eastAsia="es-MX"/>
        </w:rPr>
        <w:t>QUINTO</w:t>
      </w:r>
      <w:r w:rsidRPr="00B54889">
        <w:rPr>
          <w:rFonts w:ascii="Palatino Linotype" w:hAnsi="Palatino Linotype" w:cs="Arial"/>
          <w:b/>
          <w:sz w:val="26"/>
          <w:szCs w:val="26"/>
          <w:lang w:eastAsia="es-MX"/>
        </w:rPr>
        <w:t xml:space="preserve">. </w:t>
      </w:r>
      <w:r w:rsidR="00BB355B" w:rsidRPr="00B54889">
        <w:rPr>
          <w:rFonts w:ascii="Palatino Linotype" w:hAnsi="Palatino Linotype" w:cs="Arial"/>
          <w:b/>
        </w:rPr>
        <w:t>Análisis de la causal de sobreseimiento.</w:t>
      </w:r>
    </w:p>
    <w:p w14:paraId="15836317" w14:textId="373450C2" w:rsidR="000957FD" w:rsidRPr="00B54889" w:rsidRDefault="000957FD" w:rsidP="00B54889">
      <w:pPr>
        <w:spacing w:line="360" w:lineRule="auto"/>
        <w:jc w:val="both"/>
        <w:rPr>
          <w:rFonts w:ascii="Palatino Linotype" w:hAnsi="Palatino Linotype"/>
        </w:rPr>
      </w:pPr>
      <w:r w:rsidRPr="00B54889">
        <w:rPr>
          <w:rFonts w:ascii="Palatino Linotype" w:eastAsia="Arial Unicode MS" w:hAnsi="Palatino Linotype" w:cs="Arial"/>
        </w:rPr>
        <w:t>Es</w:t>
      </w:r>
      <w:r w:rsidR="00370E2D" w:rsidRPr="00B54889">
        <w:rPr>
          <w:rFonts w:ascii="Palatino Linotype" w:hAnsi="Palatino Linotype"/>
        </w:rPr>
        <w:t xml:space="preserve"> pertinente enfatizar</w:t>
      </w:r>
      <w:r w:rsidRPr="00B54889">
        <w:rPr>
          <w:rFonts w:ascii="Palatino Linotype" w:hAnsi="Palatino Linotype"/>
        </w:rPr>
        <w:t xml:space="preserve"> lo que contempla el artículo 6°, Apartado A de la Constitución Política de los Estados Unidos Mexicanos, atinente al derecho de Acceso a la Información Pública, que señala a la letra: </w:t>
      </w:r>
    </w:p>
    <w:p w14:paraId="5D61084E" w14:textId="3BD23CBA" w:rsidR="00370E2D" w:rsidRPr="00B54889" w:rsidRDefault="000957FD" w:rsidP="00B54889">
      <w:pPr>
        <w:ind w:left="851" w:right="901"/>
        <w:jc w:val="both"/>
        <w:rPr>
          <w:rFonts w:ascii="Palatino Linotype" w:hAnsi="Palatino Linotype" w:cs="Arial"/>
          <w:i/>
          <w:sz w:val="22"/>
        </w:rPr>
      </w:pPr>
      <w:r w:rsidRPr="00B54889">
        <w:rPr>
          <w:rFonts w:ascii="Palatino Linotype" w:hAnsi="Palatino Linotype" w:cs="Arial"/>
          <w:i/>
          <w:sz w:val="22"/>
        </w:rPr>
        <w:t xml:space="preserve"> </w:t>
      </w:r>
      <w:r w:rsidR="00370E2D" w:rsidRPr="00B54889">
        <w:rPr>
          <w:rFonts w:ascii="Palatino Linotype" w:hAnsi="Palatino Linotype" w:cs="Arial"/>
          <w:i/>
          <w:sz w:val="22"/>
        </w:rPr>
        <w:t>“</w:t>
      </w:r>
      <w:r w:rsidR="00370E2D" w:rsidRPr="00B54889">
        <w:rPr>
          <w:rFonts w:ascii="Palatino Linotype" w:hAnsi="Palatino Linotype" w:cs="Arial"/>
          <w:b/>
          <w:i/>
          <w:sz w:val="22"/>
        </w:rPr>
        <w:t>Artículo 6o…</w:t>
      </w:r>
    </w:p>
    <w:p w14:paraId="6E887000" w14:textId="77777777" w:rsidR="00370E2D" w:rsidRPr="00B54889" w:rsidRDefault="00370E2D" w:rsidP="00B54889">
      <w:pPr>
        <w:ind w:left="851" w:right="901"/>
        <w:jc w:val="both"/>
        <w:rPr>
          <w:rFonts w:ascii="Palatino Linotype" w:hAnsi="Palatino Linotype" w:cs="Arial"/>
          <w:i/>
          <w:sz w:val="22"/>
          <w:lang w:eastAsia="es-MX"/>
        </w:rPr>
      </w:pPr>
      <w:r w:rsidRPr="00B54889">
        <w:rPr>
          <w:rFonts w:ascii="Palatino Linotype" w:hAnsi="Palatino Linotype" w:cs="Arial"/>
          <w:b/>
          <w:bCs/>
          <w:i/>
          <w:sz w:val="22"/>
          <w:lang w:eastAsia="es-MX"/>
        </w:rPr>
        <w:t>A.</w:t>
      </w:r>
      <w:r w:rsidRPr="00B54889">
        <w:rPr>
          <w:rFonts w:ascii="Palatino Linotype" w:hAnsi="Palatino Linotype" w:cs="Arial"/>
          <w:i/>
          <w:sz w:val="22"/>
          <w:lang w:eastAsia="es-MX"/>
        </w:rPr>
        <w:t xml:space="preserve"> Para el ejercicio del </w:t>
      </w:r>
      <w:r w:rsidRPr="00B54889">
        <w:rPr>
          <w:rFonts w:ascii="Palatino Linotype" w:hAnsi="Palatino Linotype" w:cs="Arial"/>
          <w:bCs/>
          <w:i/>
          <w:sz w:val="22"/>
        </w:rPr>
        <w:t>derecho</w:t>
      </w:r>
      <w:r w:rsidRPr="00B54889">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33D9DC6" w14:textId="77777777" w:rsidR="00370E2D" w:rsidRPr="00B54889" w:rsidRDefault="00370E2D" w:rsidP="00B54889">
      <w:pPr>
        <w:ind w:left="851" w:right="901"/>
        <w:jc w:val="both"/>
        <w:rPr>
          <w:rFonts w:ascii="Palatino Linotype" w:hAnsi="Palatino Linotype" w:cs="Arial"/>
          <w:i/>
          <w:sz w:val="22"/>
        </w:rPr>
      </w:pPr>
      <w:r w:rsidRPr="00B54889">
        <w:rPr>
          <w:rFonts w:ascii="Palatino Linotype" w:hAnsi="Palatino Linotype" w:cs="Arial"/>
          <w:b/>
          <w:bCs/>
          <w:i/>
          <w:sz w:val="22"/>
          <w:lang w:eastAsia="es-MX"/>
        </w:rPr>
        <w:t xml:space="preserve">I. </w:t>
      </w:r>
      <w:r w:rsidRPr="00B54889">
        <w:rPr>
          <w:rFonts w:ascii="Palatino Linotype" w:hAnsi="Palatino Linotype" w:cs="Arial"/>
          <w:i/>
          <w:sz w:val="22"/>
          <w:lang w:eastAsia="es-MX"/>
        </w:rPr>
        <w:t xml:space="preserve">Toda la información en posesión de cualquier autoridad, entidad, órgano y organismo de los Poderes Ejecutivo, </w:t>
      </w:r>
      <w:r w:rsidRPr="00B54889">
        <w:rPr>
          <w:rFonts w:ascii="Palatino Linotype" w:hAnsi="Palatino Linotype" w:cs="Arial"/>
          <w:i/>
          <w:sz w:val="22"/>
        </w:rPr>
        <w:t>Legislativo</w:t>
      </w:r>
      <w:r w:rsidRPr="00B54889">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B54889">
        <w:rPr>
          <w:rFonts w:ascii="Palatino Linotype" w:hAnsi="Palatino Linotype" w:cs="Arial"/>
          <w:i/>
          <w:sz w:val="22"/>
        </w:rPr>
        <w:t xml:space="preserve"> </w:t>
      </w:r>
      <w:r w:rsidRPr="00B54889">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DDA6C73" w14:textId="77777777" w:rsidR="00370E2D" w:rsidRPr="00B54889" w:rsidRDefault="00370E2D" w:rsidP="00B54889">
      <w:pPr>
        <w:ind w:left="851" w:right="901"/>
        <w:jc w:val="both"/>
        <w:rPr>
          <w:rFonts w:ascii="Palatino Linotype" w:hAnsi="Palatino Linotype" w:cs="Arial"/>
          <w:i/>
          <w:sz w:val="22"/>
          <w:lang w:eastAsia="es-MX"/>
        </w:rPr>
      </w:pPr>
      <w:r w:rsidRPr="00B54889">
        <w:rPr>
          <w:rFonts w:ascii="Palatino Linotype" w:hAnsi="Palatino Linotype" w:cs="Arial"/>
          <w:b/>
          <w:bCs/>
          <w:i/>
          <w:sz w:val="22"/>
          <w:lang w:eastAsia="es-MX"/>
        </w:rPr>
        <w:t xml:space="preserve">II. </w:t>
      </w:r>
      <w:r w:rsidRPr="00B54889">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6F7F6878" w14:textId="77777777" w:rsidR="00370E2D" w:rsidRPr="00B54889" w:rsidRDefault="00370E2D" w:rsidP="00B54889">
      <w:pPr>
        <w:ind w:left="851" w:right="901"/>
        <w:jc w:val="both"/>
        <w:rPr>
          <w:rFonts w:ascii="Palatino Linotype" w:hAnsi="Palatino Linotype" w:cs="Arial"/>
          <w:i/>
          <w:sz w:val="22"/>
          <w:lang w:eastAsia="es-MX"/>
        </w:rPr>
      </w:pPr>
      <w:r w:rsidRPr="00B54889">
        <w:rPr>
          <w:rFonts w:ascii="Palatino Linotype" w:hAnsi="Palatino Linotype" w:cs="Arial"/>
          <w:b/>
          <w:bCs/>
          <w:i/>
          <w:sz w:val="22"/>
          <w:lang w:eastAsia="es-MX"/>
        </w:rPr>
        <w:t xml:space="preserve">III. </w:t>
      </w:r>
      <w:r w:rsidRPr="00B54889">
        <w:rPr>
          <w:rFonts w:ascii="Palatino Linotype" w:hAnsi="Palatino Linotype" w:cs="Arial"/>
          <w:i/>
          <w:sz w:val="22"/>
          <w:lang w:eastAsia="es-MX"/>
        </w:rPr>
        <w:t xml:space="preserve">Toda persona, sin necesidad de </w:t>
      </w:r>
      <w:r w:rsidRPr="00B54889">
        <w:rPr>
          <w:rFonts w:ascii="Palatino Linotype" w:hAnsi="Palatino Linotype" w:cs="Arial"/>
          <w:i/>
          <w:sz w:val="22"/>
        </w:rPr>
        <w:t>acreditar</w:t>
      </w:r>
      <w:r w:rsidRPr="00B54889">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05D7BBB5" w14:textId="77777777" w:rsidR="00370E2D" w:rsidRPr="00B54889" w:rsidRDefault="00370E2D" w:rsidP="00B54889">
      <w:pPr>
        <w:ind w:left="851" w:right="901"/>
        <w:jc w:val="both"/>
        <w:rPr>
          <w:rFonts w:ascii="Palatino Linotype" w:hAnsi="Palatino Linotype" w:cs="Arial"/>
          <w:i/>
          <w:sz w:val="22"/>
          <w:lang w:eastAsia="es-MX"/>
        </w:rPr>
      </w:pPr>
      <w:r w:rsidRPr="00B54889">
        <w:rPr>
          <w:rFonts w:ascii="Palatino Linotype" w:hAnsi="Palatino Linotype" w:cs="Arial"/>
          <w:b/>
          <w:bCs/>
          <w:i/>
          <w:sz w:val="22"/>
          <w:lang w:eastAsia="es-MX"/>
        </w:rPr>
        <w:t xml:space="preserve">IV. </w:t>
      </w:r>
      <w:r w:rsidRPr="00B54889">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048C8D3" w14:textId="77777777" w:rsidR="00370E2D" w:rsidRPr="00B54889" w:rsidRDefault="00370E2D" w:rsidP="00B54889">
      <w:pPr>
        <w:ind w:left="851" w:right="901"/>
        <w:jc w:val="both"/>
        <w:rPr>
          <w:rFonts w:ascii="Palatino Linotype" w:hAnsi="Palatino Linotype" w:cs="Arial"/>
          <w:i/>
          <w:sz w:val="22"/>
          <w:lang w:eastAsia="es-MX"/>
        </w:rPr>
      </w:pPr>
      <w:r w:rsidRPr="00B54889">
        <w:rPr>
          <w:rFonts w:ascii="Palatino Linotype" w:hAnsi="Palatino Linotype" w:cs="Arial"/>
          <w:b/>
          <w:bCs/>
          <w:i/>
          <w:sz w:val="22"/>
          <w:lang w:eastAsia="es-MX"/>
        </w:rPr>
        <w:t xml:space="preserve">V. </w:t>
      </w:r>
      <w:r w:rsidRPr="00B54889">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34D17BA" w14:textId="77777777" w:rsidR="00370E2D" w:rsidRPr="00B54889" w:rsidRDefault="00370E2D" w:rsidP="00B54889">
      <w:pPr>
        <w:ind w:left="851" w:right="901"/>
        <w:jc w:val="both"/>
        <w:rPr>
          <w:rFonts w:ascii="Palatino Linotype" w:hAnsi="Palatino Linotype" w:cs="Arial"/>
          <w:i/>
          <w:sz w:val="22"/>
          <w:lang w:eastAsia="es-MX"/>
        </w:rPr>
      </w:pPr>
      <w:r w:rsidRPr="00B54889">
        <w:rPr>
          <w:rFonts w:ascii="Palatino Linotype" w:hAnsi="Palatino Linotype" w:cs="Arial"/>
          <w:b/>
          <w:bCs/>
          <w:i/>
          <w:sz w:val="22"/>
          <w:lang w:eastAsia="es-MX"/>
        </w:rPr>
        <w:t xml:space="preserve">VI. </w:t>
      </w:r>
      <w:r w:rsidRPr="00B54889">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7F940293" w14:textId="77777777" w:rsidR="00370E2D" w:rsidRPr="00B54889" w:rsidRDefault="00370E2D" w:rsidP="00B54889">
      <w:pPr>
        <w:ind w:left="851" w:right="901"/>
        <w:jc w:val="both"/>
        <w:rPr>
          <w:rFonts w:ascii="Palatino Linotype" w:hAnsi="Palatino Linotype" w:cs="Arial"/>
          <w:i/>
          <w:sz w:val="22"/>
        </w:rPr>
      </w:pPr>
      <w:r w:rsidRPr="00B54889">
        <w:rPr>
          <w:rFonts w:ascii="Palatino Linotype" w:hAnsi="Palatino Linotype" w:cs="Arial"/>
          <w:b/>
          <w:bCs/>
          <w:i/>
          <w:sz w:val="22"/>
          <w:lang w:eastAsia="es-MX"/>
        </w:rPr>
        <w:t xml:space="preserve">VII. </w:t>
      </w:r>
      <w:r w:rsidRPr="00B54889">
        <w:rPr>
          <w:rFonts w:ascii="Palatino Linotype" w:hAnsi="Palatino Linotype" w:cs="Arial"/>
          <w:i/>
          <w:sz w:val="22"/>
          <w:lang w:eastAsia="es-MX"/>
        </w:rPr>
        <w:t>La inobservancia a las disposiciones en materia de acceso a la Información Pública será sancionada en los términos que dispongan las leyes.</w:t>
      </w:r>
      <w:r w:rsidRPr="00B54889">
        <w:rPr>
          <w:rFonts w:ascii="Palatino Linotype" w:hAnsi="Palatino Linotype" w:cs="Arial"/>
          <w:i/>
          <w:sz w:val="22"/>
        </w:rPr>
        <w:t xml:space="preserve">” </w:t>
      </w:r>
    </w:p>
    <w:p w14:paraId="6C33B098" w14:textId="77777777" w:rsidR="00370E2D" w:rsidRPr="00B54889" w:rsidRDefault="00370E2D" w:rsidP="00B54889">
      <w:pPr>
        <w:ind w:left="851" w:right="901"/>
        <w:jc w:val="both"/>
        <w:rPr>
          <w:rFonts w:ascii="Palatino Linotype" w:hAnsi="Palatino Linotype"/>
          <w:i/>
          <w:sz w:val="22"/>
        </w:rPr>
      </w:pPr>
    </w:p>
    <w:p w14:paraId="319C1978" w14:textId="4253F4A2" w:rsidR="00370E2D" w:rsidRPr="00B54889" w:rsidRDefault="00370E2D" w:rsidP="00B54889">
      <w:pPr>
        <w:spacing w:before="100" w:beforeAutospacing="1" w:line="360" w:lineRule="auto"/>
        <w:jc w:val="both"/>
        <w:rPr>
          <w:rFonts w:ascii="Palatino Linotype" w:hAnsi="Palatino Linotype"/>
        </w:rPr>
      </w:pPr>
      <w:r w:rsidRPr="00B54889">
        <w:rPr>
          <w:rFonts w:ascii="Palatino Linotype" w:hAnsi="Palatino Linotype"/>
        </w:rPr>
        <w:t xml:space="preserve">De igual manera, la Constitución Política del Estado Libre y Soberano de México, en su artículo 5°, </w:t>
      </w:r>
      <w:r w:rsidR="00974A5E" w:rsidRPr="00B54889">
        <w:rPr>
          <w:rFonts w:ascii="Palatino Linotype" w:hAnsi="Palatino Linotype"/>
        </w:rPr>
        <w:t>párrafos: trigésimo, trigésimo segundo</w:t>
      </w:r>
      <w:r w:rsidRPr="00B54889">
        <w:rPr>
          <w:rFonts w:ascii="Palatino Linotype" w:hAnsi="Palatino Linotype"/>
        </w:rPr>
        <w:t xml:space="preserve">, </w:t>
      </w:r>
      <w:r w:rsidR="00974A5E" w:rsidRPr="00B54889">
        <w:rPr>
          <w:rFonts w:ascii="Palatino Linotype" w:hAnsi="Palatino Linotype"/>
        </w:rPr>
        <w:t xml:space="preserve">trigésimo tercero y trigésimo cuarto. </w:t>
      </w:r>
    </w:p>
    <w:p w14:paraId="7580CDD0" w14:textId="77777777" w:rsidR="00370E2D" w:rsidRPr="00B54889" w:rsidRDefault="00370E2D" w:rsidP="00B54889">
      <w:pPr>
        <w:ind w:right="901"/>
        <w:jc w:val="both"/>
        <w:rPr>
          <w:rFonts w:ascii="Palatino Linotype" w:hAnsi="Palatino Linotype"/>
          <w:i/>
          <w:sz w:val="20"/>
          <w:szCs w:val="22"/>
        </w:rPr>
      </w:pPr>
    </w:p>
    <w:p w14:paraId="67CEBDFC" w14:textId="77777777" w:rsidR="006E6B07" w:rsidRPr="00B54889" w:rsidRDefault="006E6B07" w:rsidP="00B54889">
      <w:pPr>
        <w:ind w:right="901"/>
        <w:jc w:val="both"/>
        <w:rPr>
          <w:rFonts w:ascii="Palatino Linotype" w:hAnsi="Palatino Linotype"/>
          <w:i/>
          <w:sz w:val="22"/>
        </w:rPr>
      </w:pPr>
      <w:r w:rsidRPr="00B54889">
        <w:rPr>
          <w:rFonts w:ascii="Palatino Linotype" w:hAnsi="Palatino Linotype"/>
          <w:i/>
          <w:sz w:val="22"/>
        </w:rPr>
        <w:t>“El derecho a la información será garantizado por el Estado. La ley establecerá las previsiones que permitan asegurar la protección, el respeto y la difusión de este derecho.</w:t>
      </w:r>
    </w:p>
    <w:p w14:paraId="7DE0DE87" w14:textId="77777777" w:rsidR="006E6B07" w:rsidRPr="00B54889" w:rsidRDefault="006E6B07" w:rsidP="00B54889">
      <w:pPr>
        <w:ind w:right="901"/>
        <w:jc w:val="both"/>
        <w:rPr>
          <w:rFonts w:ascii="Palatino Linotype" w:hAnsi="Palatino Linotype"/>
          <w:i/>
          <w:sz w:val="22"/>
        </w:rPr>
      </w:pPr>
    </w:p>
    <w:p w14:paraId="0A7778FB" w14:textId="77777777" w:rsidR="006E6B07" w:rsidRPr="00B54889" w:rsidRDefault="006E6B07" w:rsidP="00B54889">
      <w:pPr>
        <w:ind w:right="901"/>
        <w:jc w:val="both"/>
        <w:rPr>
          <w:rFonts w:ascii="Palatino Linotype" w:hAnsi="Palatino Linotype"/>
          <w:i/>
          <w:sz w:val="22"/>
        </w:rPr>
      </w:pPr>
      <w:r w:rsidRPr="00B54889">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93DAB48" w14:textId="77777777" w:rsidR="006E6B07" w:rsidRPr="00B54889" w:rsidRDefault="006E6B07" w:rsidP="00B54889">
      <w:pPr>
        <w:ind w:right="901"/>
        <w:jc w:val="both"/>
        <w:rPr>
          <w:rFonts w:ascii="Palatino Linotype" w:hAnsi="Palatino Linotype"/>
          <w:i/>
          <w:sz w:val="22"/>
        </w:rPr>
      </w:pPr>
    </w:p>
    <w:p w14:paraId="36C5E2D2" w14:textId="77777777" w:rsidR="006E6B07" w:rsidRPr="00B54889" w:rsidRDefault="006E6B07" w:rsidP="00B54889">
      <w:pPr>
        <w:ind w:right="901"/>
        <w:jc w:val="both"/>
        <w:rPr>
          <w:rFonts w:ascii="Palatino Linotype" w:hAnsi="Palatino Linotype"/>
          <w:i/>
          <w:sz w:val="22"/>
        </w:rPr>
      </w:pPr>
      <w:r w:rsidRPr="00B54889">
        <w:rPr>
          <w:rFonts w:ascii="Palatino Linotype" w:hAnsi="Palatino Linotype"/>
          <w:i/>
          <w:sz w:val="22"/>
        </w:rPr>
        <w:t xml:space="preserve">Este derecho se regirá por los principios y bases siguientes: </w:t>
      </w:r>
    </w:p>
    <w:p w14:paraId="43459A0B" w14:textId="77777777" w:rsidR="006E6B07" w:rsidRPr="00B54889" w:rsidRDefault="006E6B07" w:rsidP="00B54889">
      <w:pPr>
        <w:ind w:right="901"/>
        <w:jc w:val="both"/>
        <w:rPr>
          <w:rFonts w:ascii="Palatino Linotype" w:hAnsi="Palatino Linotype"/>
          <w:i/>
          <w:sz w:val="22"/>
        </w:rPr>
      </w:pPr>
      <w:r w:rsidRPr="00B54889">
        <w:rPr>
          <w:rFonts w:ascii="Palatino Linotype" w:hAnsi="Palatino Linotype"/>
          <w:b/>
          <w:i/>
          <w:sz w:val="22"/>
        </w:rPr>
        <w:t>I</w:t>
      </w:r>
      <w:r w:rsidRPr="00B54889">
        <w:rPr>
          <w:rFonts w:ascii="Palatino Linotype" w:hAnsi="Palatino Linotype"/>
          <w:i/>
          <w:sz w:val="22"/>
        </w:rPr>
        <w:t xml:space="preserv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2B5F0C95" w14:textId="77777777" w:rsidR="006E6B07" w:rsidRPr="00B54889" w:rsidRDefault="006E6B07" w:rsidP="00B54889">
      <w:pPr>
        <w:ind w:right="901"/>
        <w:jc w:val="both"/>
        <w:rPr>
          <w:rFonts w:ascii="Palatino Linotype" w:hAnsi="Palatino Linotype"/>
          <w:i/>
          <w:sz w:val="22"/>
        </w:rPr>
      </w:pPr>
      <w:r w:rsidRPr="00B54889">
        <w:rPr>
          <w:rFonts w:ascii="Palatino Linotype" w:hAnsi="Palatino Linotype"/>
          <w:i/>
          <w:sz w:val="22"/>
        </w:rPr>
        <w:t xml:space="preserve">II. La información referente a la intimidad de la vida privada y la imagen de las personas será protegida a través de un marco jurídico rígido de tratamiento y manejo de datos personales, con las excepciones que establezca la ley reglamentaria. </w:t>
      </w:r>
    </w:p>
    <w:p w14:paraId="5904D03A" w14:textId="77777777" w:rsidR="006E6B07" w:rsidRPr="00B54889" w:rsidRDefault="006E6B07" w:rsidP="00B54889">
      <w:pPr>
        <w:ind w:right="901"/>
        <w:jc w:val="both"/>
        <w:rPr>
          <w:rFonts w:ascii="Palatino Linotype" w:hAnsi="Palatino Linotype"/>
          <w:i/>
          <w:sz w:val="22"/>
        </w:rPr>
      </w:pPr>
      <w:r w:rsidRPr="00B54889">
        <w:rPr>
          <w:rFonts w:ascii="Palatino Linotype" w:hAnsi="Palatino Linotype"/>
          <w:b/>
          <w:i/>
          <w:sz w:val="22"/>
        </w:rPr>
        <w:t>III</w:t>
      </w:r>
      <w:r w:rsidRPr="00B54889">
        <w:rPr>
          <w:rFonts w:ascii="Palatino Linotype" w:hAnsi="Palatino Linotype"/>
          <w:i/>
          <w:sz w:val="22"/>
        </w:rPr>
        <w:t xml:space="preserve">. Toda persona, sin necesidad de acreditar interés alguno o justificar su utilización, tendrá acceso gratuito a la información pública, a sus datos personales o a la rectificación de éstos. </w:t>
      </w:r>
    </w:p>
    <w:p w14:paraId="493792E6" w14:textId="77777777" w:rsidR="006E6B07" w:rsidRPr="00B54889" w:rsidRDefault="006E6B07" w:rsidP="00B54889">
      <w:pPr>
        <w:ind w:right="901"/>
        <w:jc w:val="both"/>
        <w:rPr>
          <w:rFonts w:ascii="Palatino Linotype" w:hAnsi="Palatino Linotype"/>
          <w:i/>
          <w:sz w:val="22"/>
        </w:rPr>
      </w:pPr>
      <w:r w:rsidRPr="00B54889">
        <w:rPr>
          <w:rFonts w:ascii="Palatino Linotype" w:hAnsi="Palatino Linotype"/>
          <w:b/>
          <w:i/>
          <w:sz w:val="22"/>
        </w:rPr>
        <w:t>IV</w:t>
      </w:r>
      <w:r w:rsidRPr="00B54889">
        <w:rPr>
          <w:rFonts w:ascii="Palatino Linotype" w:hAnsi="Palatino Linotype"/>
          <w:i/>
          <w:sz w:val="22"/>
        </w:rPr>
        <w:t xml:space="preserve">. Se establecerán mecanismos de acceso a la información y procedimientos de revisión expeditos que se sustanciarán ante el organismo autónomo especializado e imparcial que establece esta Constitución. </w:t>
      </w:r>
    </w:p>
    <w:p w14:paraId="73FA3522" w14:textId="77777777" w:rsidR="006E6B07" w:rsidRPr="00B54889" w:rsidRDefault="006E6B07" w:rsidP="00B54889">
      <w:pPr>
        <w:ind w:right="901"/>
        <w:jc w:val="both"/>
        <w:rPr>
          <w:rFonts w:ascii="Palatino Linotype" w:hAnsi="Palatino Linotype"/>
          <w:i/>
          <w:sz w:val="22"/>
        </w:rPr>
      </w:pPr>
      <w:r w:rsidRPr="00B54889">
        <w:rPr>
          <w:rFonts w:ascii="Palatino Linotype" w:hAnsi="Palatino Linotype"/>
          <w:b/>
          <w:i/>
          <w:sz w:val="22"/>
        </w:rPr>
        <w:t>V</w:t>
      </w:r>
      <w:r w:rsidRPr="00B54889">
        <w:rPr>
          <w:rFonts w:ascii="Palatino Linotype" w:hAnsi="Palatino Linotype"/>
          <w:i/>
          <w:sz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 </w:t>
      </w:r>
    </w:p>
    <w:p w14:paraId="53AE99F5" w14:textId="60D56025" w:rsidR="006E6B07" w:rsidRPr="00B54889" w:rsidRDefault="006E6B07" w:rsidP="00B54889">
      <w:pPr>
        <w:ind w:right="901"/>
        <w:jc w:val="both"/>
        <w:rPr>
          <w:rFonts w:ascii="Palatino Linotype" w:hAnsi="Palatino Linotype"/>
          <w:i/>
          <w:sz w:val="22"/>
        </w:rPr>
      </w:pPr>
      <w:r w:rsidRPr="00B54889">
        <w:rPr>
          <w:rFonts w:ascii="Palatino Linotype" w:hAnsi="Palatino Linotype"/>
          <w:b/>
          <w:i/>
          <w:sz w:val="22"/>
        </w:rPr>
        <w:t>VI</w:t>
      </w:r>
      <w:r w:rsidRPr="00B54889">
        <w:rPr>
          <w:rFonts w:ascii="Palatino Linotype" w:hAnsi="Palatino Linotype"/>
          <w:i/>
          <w:sz w:val="22"/>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D662F3" w14:textId="77777777" w:rsidR="006E6B07" w:rsidRPr="00B54889" w:rsidRDefault="006E6B07" w:rsidP="00B54889">
      <w:pPr>
        <w:ind w:right="901"/>
        <w:jc w:val="both"/>
        <w:rPr>
          <w:rFonts w:ascii="Palatino Linotype" w:hAnsi="Palatino Linotype"/>
          <w:i/>
          <w:sz w:val="22"/>
        </w:rPr>
      </w:pPr>
      <w:r w:rsidRPr="00B54889">
        <w:rPr>
          <w:rFonts w:ascii="Palatino Linotype" w:hAnsi="Palatino Linotype"/>
          <w:b/>
          <w:i/>
          <w:sz w:val="22"/>
        </w:rPr>
        <w:t>VII</w:t>
      </w:r>
      <w:r w:rsidRPr="00B54889">
        <w:rPr>
          <w:rFonts w:ascii="Palatino Linotype" w:hAnsi="Palatino Linotype"/>
          <w:i/>
          <w:sz w:val="22"/>
        </w:rPr>
        <w:t xml:space="preserve">. La ley reglamentaria, determinará la manera en que los sujetos obligados deberán hacer pública la información relativa a los recursos públicos que entreguen a personas físicas o jurídicas colectivas. </w:t>
      </w:r>
    </w:p>
    <w:p w14:paraId="70DAE741" w14:textId="77777777" w:rsidR="006E6B07" w:rsidRPr="00B54889" w:rsidRDefault="006E6B07" w:rsidP="00B54889">
      <w:pPr>
        <w:ind w:right="901"/>
        <w:jc w:val="both"/>
        <w:rPr>
          <w:rFonts w:ascii="Palatino Linotype" w:hAnsi="Palatino Linotype"/>
          <w:i/>
          <w:sz w:val="22"/>
        </w:rPr>
      </w:pPr>
      <w:r w:rsidRPr="00B54889">
        <w:rPr>
          <w:rFonts w:ascii="Palatino Linotype" w:hAnsi="Palatino Linotype"/>
          <w:b/>
          <w:i/>
          <w:sz w:val="22"/>
        </w:rPr>
        <w:t>VIII</w:t>
      </w:r>
      <w:r w:rsidRPr="00B54889">
        <w:rPr>
          <w:rFonts w:ascii="Palatino Linotype" w:hAnsi="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637CD088" w14:textId="77777777" w:rsidR="006E6B07" w:rsidRPr="00B54889" w:rsidRDefault="006E6B07" w:rsidP="00B54889">
      <w:pPr>
        <w:ind w:right="901"/>
        <w:jc w:val="both"/>
        <w:rPr>
          <w:rFonts w:ascii="Palatino Linotype" w:hAnsi="Palatino Linotype"/>
          <w:i/>
          <w:sz w:val="22"/>
        </w:rPr>
      </w:pPr>
    </w:p>
    <w:p w14:paraId="7CF0EB08" w14:textId="18E6A60C" w:rsidR="006E6B07" w:rsidRPr="00B54889" w:rsidRDefault="006E6B07" w:rsidP="00B54889">
      <w:pPr>
        <w:ind w:right="901"/>
        <w:jc w:val="both"/>
        <w:rPr>
          <w:rFonts w:ascii="Palatino Linotype" w:hAnsi="Palatino Linotype"/>
          <w:i/>
          <w:sz w:val="20"/>
          <w:szCs w:val="22"/>
        </w:rPr>
      </w:pPr>
      <w:r w:rsidRPr="00B54889">
        <w:rPr>
          <w:rFonts w:ascii="Palatino Linotype" w:hAnsi="Palatino Linotype"/>
          <w:i/>
          <w:sz w:val="22"/>
        </w:rPr>
        <w:t>El organismo autónomo garante previsto en esta fracción, se regirá por la ley en materia de transparencia, acceso a la información pública y protección de datos personales en posesión de sujetos obligados.”</w:t>
      </w:r>
    </w:p>
    <w:p w14:paraId="6C553474" w14:textId="77777777" w:rsidR="006E6B07" w:rsidRPr="00B54889" w:rsidRDefault="006E6B07" w:rsidP="00B54889">
      <w:pPr>
        <w:ind w:right="901"/>
        <w:jc w:val="both"/>
        <w:rPr>
          <w:rFonts w:ascii="Palatino Linotype" w:hAnsi="Palatino Linotype"/>
          <w:sz w:val="22"/>
          <w:szCs w:val="22"/>
        </w:rPr>
      </w:pPr>
    </w:p>
    <w:p w14:paraId="69649135" w14:textId="77777777" w:rsidR="00370E2D" w:rsidRPr="00B54889" w:rsidRDefault="00370E2D" w:rsidP="00B54889">
      <w:pPr>
        <w:spacing w:line="360" w:lineRule="auto"/>
        <w:jc w:val="both"/>
        <w:rPr>
          <w:rFonts w:ascii="Palatino Linotype" w:hAnsi="Palatino Linotype"/>
        </w:rPr>
      </w:pPr>
      <w:r w:rsidRPr="00B54889">
        <w:rPr>
          <w:rFonts w:ascii="Palatino Linotype" w:hAnsi="Palatino Linotype"/>
        </w:rPr>
        <w:t>Así mismo, se tiene que la Ley de Transparencia y Acceso a la Información Pública del Estado de México y Municipios, prevé en su artículo 23, lo siguiente:</w:t>
      </w:r>
    </w:p>
    <w:p w14:paraId="522386C7" w14:textId="77777777" w:rsidR="00370E2D" w:rsidRPr="00B54889" w:rsidRDefault="00370E2D" w:rsidP="00B54889">
      <w:pPr>
        <w:spacing w:line="360" w:lineRule="auto"/>
        <w:jc w:val="both"/>
        <w:rPr>
          <w:rFonts w:ascii="Palatino Linotype" w:hAnsi="Palatino Linotype"/>
        </w:rPr>
      </w:pPr>
    </w:p>
    <w:p w14:paraId="37F6690B" w14:textId="77777777" w:rsidR="00370E2D" w:rsidRPr="00B54889" w:rsidRDefault="00370E2D" w:rsidP="00B54889">
      <w:pPr>
        <w:ind w:left="851" w:right="901"/>
        <w:jc w:val="both"/>
        <w:rPr>
          <w:rFonts w:ascii="Palatino Linotype" w:hAnsi="Palatino Linotype" w:cs="Arial"/>
          <w:i/>
          <w:sz w:val="22"/>
        </w:rPr>
      </w:pPr>
      <w:r w:rsidRPr="00B54889">
        <w:rPr>
          <w:rFonts w:ascii="Palatino Linotype" w:hAnsi="Palatino Linotype" w:cs="Arial"/>
          <w:i/>
          <w:sz w:val="22"/>
        </w:rPr>
        <w:t>“</w:t>
      </w:r>
      <w:r w:rsidRPr="00B54889">
        <w:rPr>
          <w:rFonts w:ascii="Palatino Linotype" w:hAnsi="Palatino Linotype" w:cs="Arial"/>
          <w:b/>
          <w:i/>
          <w:sz w:val="22"/>
        </w:rPr>
        <w:t>Artículo 23.</w:t>
      </w:r>
      <w:r w:rsidRPr="00B54889">
        <w:rPr>
          <w:rFonts w:ascii="Palatino Linotype" w:hAnsi="Palatino Linotype" w:cs="Arial"/>
          <w:i/>
          <w:sz w:val="22"/>
        </w:rPr>
        <w:t xml:space="preserve"> Son sujetos obligados a transparentar y permitir el acceso a su información y proteger los datos personales que obren en su poder:</w:t>
      </w:r>
    </w:p>
    <w:p w14:paraId="0328A24B" w14:textId="77777777" w:rsidR="00370E2D" w:rsidRPr="00B54889" w:rsidRDefault="00370E2D" w:rsidP="00B54889">
      <w:pPr>
        <w:ind w:left="851" w:right="901"/>
        <w:jc w:val="both"/>
        <w:rPr>
          <w:rFonts w:ascii="Palatino Linotype" w:hAnsi="Palatino Linotype" w:cs="Arial"/>
          <w:i/>
          <w:sz w:val="22"/>
        </w:rPr>
      </w:pPr>
    </w:p>
    <w:p w14:paraId="48E6BBD0" w14:textId="77777777" w:rsidR="00370E2D" w:rsidRPr="00B54889" w:rsidRDefault="00370E2D" w:rsidP="00B54889">
      <w:pPr>
        <w:ind w:left="851" w:right="901"/>
        <w:jc w:val="both"/>
        <w:rPr>
          <w:rFonts w:ascii="Palatino Linotype" w:hAnsi="Palatino Linotype" w:cs="Arial"/>
          <w:i/>
          <w:sz w:val="22"/>
        </w:rPr>
      </w:pPr>
      <w:r w:rsidRPr="00B54889">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56BFE69E" w14:textId="77777777" w:rsidR="00370E2D" w:rsidRPr="00B54889" w:rsidRDefault="00370E2D" w:rsidP="00B54889">
      <w:pPr>
        <w:ind w:left="851" w:right="901"/>
        <w:jc w:val="both"/>
        <w:rPr>
          <w:rFonts w:ascii="Palatino Linotype" w:hAnsi="Palatino Linotype" w:cs="Arial"/>
          <w:i/>
          <w:sz w:val="22"/>
        </w:rPr>
      </w:pPr>
      <w:r w:rsidRPr="00B54889">
        <w:rPr>
          <w:rFonts w:ascii="Palatino Linotype" w:hAnsi="Palatino Linotype" w:cs="Arial"/>
          <w:i/>
          <w:sz w:val="22"/>
        </w:rPr>
        <w:t>II. El Poder Legislativo del Estado, los organismos, órganos y entidades de la Legislatura y sus dependencias;</w:t>
      </w:r>
    </w:p>
    <w:p w14:paraId="1AFF13E4" w14:textId="77777777" w:rsidR="00370E2D" w:rsidRPr="00B54889" w:rsidRDefault="00370E2D" w:rsidP="00B54889">
      <w:pPr>
        <w:ind w:left="851" w:right="901"/>
        <w:jc w:val="both"/>
        <w:rPr>
          <w:rFonts w:ascii="Palatino Linotype" w:hAnsi="Palatino Linotype" w:cs="Arial"/>
          <w:i/>
          <w:sz w:val="22"/>
        </w:rPr>
      </w:pPr>
      <w:r w:rsidRPr="00B54889">
        <w:rPr>
          <w:rFonts w:ascii="Palatino Linotype" w:hAnsi="Palatino Linotype" w:cs="Arial"/>
          <w:i/>
          <w:sz w:val="22"/>
        </w:rPr>
        <w:t>III. El Poder Judicial, sus organismos, órganos y entidades, así como el Consejo de la Judicatura del Estado;</w:t>
      </w:r>
    </w:p>
    <w:p w14:paraId="46AAD929" w14:textId="77777777" w:rsidR="00370E2D" w:rsidRPr="00B54889" w:rsidRDefault="00370E2D" w:rsidP="00B54889">
      <w:pPr>
        <w:ind w:left="851" w:right="901"/>
        <w:jc w:val="both"/>
        <w:rPr>
          <w:rFonts w:ascii="Palatino Linotype" w:hAnsi="Palatino Linotype" w:cs="Arial"/>
          <w:i/>
          <w:sz w:val="22"/>
        </w:rPr>
      </w:pPr>
      <w:r w:rsidRPr="00B54889">
        <w:rPr>
          <w:rFonts w:ascii="Palatino Linotype" w:hAnsi="Palatino Linotype" w:cs="Arial"/>
          <w:i/>
          <w:sz w:val="22"/>
        </w:rPr>
        <w:t>IV. Los ayuntamientos y las dependencias, organismos, órganos y entidades de la administración municipal;</w:t>
      </w:r>
    </w:p>
    <w:p w14:paraId="2359D0BD" w14:textId="77777777" w:rsidR="00370E2D" w:rsidRPr="00B54889" w:rsidRDefault="00370E2D" w:rsidP="00B54889">
      <w:pPr>
        <w:ind w:left="851" w:right="901"/>
        <w:jc w:val="both"/>
        <w:rPr>
          <w:rFonts w:ascii="Palatino Linotype" w:hAnsi="Palatino Linotype" w:cs="Arial"/>
          <w:i/>
          <w:sz w:val="22"/>
        </w:rPr>
      </w:pPr>
      <w:r w:rsidRPr="00B54889">
        <w:rPr>
          <w:rFonts w:ascii="Palatino Linotype" w:hAnsi="Palatino Linotype" w:cs="Arial"/>
          <w:i/>
          <w:sz w:val="22"/>
        </w:rPr>
        <w:t>V. Los órganos autónomos;</w:t>
      </w:r>
    </w:p>
    <w:p w14:paraId="47A9AA24" w14:textId="77777777" w:rsidR="00370E2D" w:rsidRPr="00B54889" w:rsidRDefault="00370E2D" w:rsidP="00B54889">
      <w:pPr>
        <w:ind w:left="851" w:right="901"/>
        <w:jc w:val="both"/>
        <w:rPr>
          <w:rFonts w:ascii="Palatino Linotype" w:hAnsi="Palatino Linotype" w:cs="Arial"/>
          <w:i/>
          <w:sz w:val="22"/>
        </w:rPr>
      </w:pPr>
      <w:r w:rsidRPr="00B54889">
        <w:rPr>
          <w:rFonts w:ascii="Palatino Linotype" w:hAnsi="Palatino Linotype" w:cs="Arial"/>
          <w:i/>
          <w:sz w:val="22"/>
        </w:rPr>
        <w:t>VI. Los tribunales administrativos y autoridades jurisdiccionales en materia laboral;</w:t>
      </w:r>
    </w:p>
    <w:p w14:paraId="52F10BDB" w14:textId="77777777" w:rsidR="00370E2D" w:rsidRPr="00B54889" w:rsidRDefault="00370E2D" w:rsidP="00B54889">
      <w:pPr>
        <w:ind w:left="851" w:right="901"/>
        <w:jc w:val="both"/>
        <w:rPr>
          <w:rFonts w:ascii="Palatino Linotype" w:hAnsi="Palatino Linotype" w:cs="Arial"/>
          <w:i/>
          <w:sz w:val="22"/>
        </w:rPr>
      </w:pPr>
      <w:r w:rsidRPr="00B54889">
        <w:rPr>
          <w:rFonts w:ascii="Palatino Linotype" w:hAnsi="Palatino Linotype" w:cs="Arial"/>
          <w:i/>
          <w:sz w:val="22"/>
        </w:rPr>
        <w:t>VII. Los partidos políticos y agrupaciones políticas, en los términos de las disposiciones aplicables;</w:t>
      </w:r>
    </w:p>
    <w:p w14:paraId="0460B62A" w14:textId="77777777" w:rsidR="00370E2D" w:rsidRPr="00B54889" w:rsidRDefault="00370E2D" w:rsidP="00B54889">
      <w:pPr>
        <w:ind w:left="851" w:right="901"/>
        <w:jc w:val="both"/>
        <w:rPr>
          <w:rFonts w:ascii="Palatino Linotype" w:hAnsi="Palatino Linotype" w:cs="Arial"/>
          <w:i/>
          <w:sz w:val="22"/>
        </w:rPr>
      </w:pPr>
      <w:r w:rsidRPr="00B54889">
        <w:rPr>
          <w:rFonts w:ascii="Palatino Linotype" w:hAnsi="Palatino Linotype" w:cs="Arial"/>
          <w:i/>
          <w:sz w:val="22"/>
        </w:rPr>
        <w:t>VIII. Los fideicomisos y fondos públicos que cuenten con financiamiento público, parcial o total, o con participación de entidades de gobierno;</w:t>
      </w:r>
    </w:p>
    <w:p w14:paraId="0D39286D" w14:textId="77777777" w:rsidR="00370E2D" w:rsidRPr="00B54889" w:rsidRDefault="00370E2D" w:rsidP="00B54889">
      <w:pPr>
        <w:ind w:left="851" w:right="901"/>
        <w:jc w:val="both"/>
        <w:rPr>
          <w:rFonts w:ascii="Palatino Linotype" w:hAnsi="Palatino Linotype" w:cs="Arial"/>
          <w:i/>
          <w:sz w:val="22"/>
        </w:rPr>
      </w:pPr>
      <w:r w:rsidRPr="00B54889">
        <w:rPr>
          <w:rFonts w:ascii="Palatino Linotype" w:hAnsi="Palatino Linotype" w:cs="Arial"/>
          <w:i/>
          <w:sz w:val="22"/>
        </w:rPr>
        <w:t>IX. Los sindicatos que reciban y/o ejerzan recursos públicos en el ámbito estatal y municipal;</w:t>
      </w:r>
    </w:p>
    <w:p w14:paraId="64D095CB" w14:textId="77777777" w:rsidR="00370E2D" w:rsidRPr="00B54889" w:rsidRDefault="00370E2D" w:rsidP="00B54889">
      <w:pPr>
        <w:ind w:left="851" w:right="901"/>
        <w:jc w:val="both"/>
        <w:rPr>
          <w:rFonts w:ascii="Palatino Linotype" w:hAnsi="Palatino Linotype" w:cs="Arial"/>
          <w:i/>
          <w:sz w:val="22"/>
        </w:rPr>
      </w:pPr>
      <w:r w:rsidRPr="00B54889">
        <w:rPr>
          <w:rFonts w:ascii="Palatino Linotype" w:hAnsi="Palatino Linotype" w:cs="Arial"/>
          <w:i/>
          <w:sz w:val="22"/>
        </w:rPr>
        <w:t>X. Cualquier persona física o jurídico colectiva que reciba y ejerza recursos públicos en el ámbito estatal o municipal; y</w:t>
      </w:r>
    </w:p>
    <w:p w14:paraId="310F6F6E" w14:textId="77777777" w:rsidR="00370E2D" w:rsidRPr="00B54889" w:rsidRDefault="00370E2D" w:rsidP="00B54889">
      <w:pPr>
        <w:ind w:left="851" w:right="901"/>
        <w:jc w:val="both"/>
        <w:rPr>
          <w:rFonts w:ascii="Palatino Linotype" w:hAnsi="Palatino Linotype" w:cs="Arial"/>
          <w:i/>
          <w:sz w:val="22"/>
        </w:rPr>
      </w:pPr>
      <w:r w:rsidRPr="00B54889">
        <w:rPr>
          <w:rFonts w:ascii="Palatino Linotype" w:hAnsi="Palatino Linotype" w:cs="Arial"/>
          <w:i/>
          <w:sz w:val="22"/>
        </w:rPr>
        <w:t>XI. Cualquier otra autoridad, entidad, órgano u organismo de los poderes estatal o municipal, que reciba recursos públicos.</w:t>
      </w:r>
    </w:p>
    <w:p w14:paraId="38328AE8" w14:textId="77777777" w:rsidR="00370E2D" w:rsidRPr="00B54889" w:rsidRDefault="00370E2D" w:rsidP="00B54889">
      <w:pPr>
        <w:ind w:left="851" w:right="901"/>
        <w:jc w:val="both"/>
        <w:rPr>
          <w:rFonts w:ascii="Palatino Linotype" w:hAnsi="Palatino Linotype" w:cs="Arial"/>
          <w:b/>
          <w:i/>
          <w:sz w:val="22"/>
        </w:rPr>
      </w:pPr>
      <w:r w:rsidRPr="00B54889">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607A5C0" w14:textId="77777777" w:rsidR="00370E2D" w:rsidRPr="00B54889" w:rsidRDefault="00370E2D" w:rsidP="00B54889">
      <w:pPr>
        <w:ind w:left="851" w:right="901"/>
        <w:jc w:val="both"/>
        <w:rPr>
          <w:rFonts w:ascii="Palatino Linotype" w:hAnsi="Palatino Linotype" w:cs="Arial"/>
          <w:b/>
          <w:i/>
          <w:sz w:val="22"/>
        </w:rPr>
      </w:pPr>
      <w:r w:rsidRPr="00B54889">
        <w:rPr>
          <w:rFonts w:ascii="Palatino Linotype" w:hAnsi="Palatino Linotype" w:cs="Arial"/>
          <w:b/>
          <w:i/>
          <w:sz w:val="22"/>
        </w:rPr>
        <w:t>Los servidores públicos deberán transparentar sus acciones así como garantizar y respetar el derecho de acceso a la Información Pública.</w:t>
      </w:r>
    </w:p>
    <w:p w14:paraId="6E6E6474" w14:textId="77777777" w:rsidR="00370E2D" w:rsidRPr="00B54889" w:rsidRDefault="00370E2D" w:rsidP="00B54889">
      <w:pPr>
        <w:ind w:left="851" w:right="901"/>
        <w:jc w:val="both"/>
        <w:rPr>
          <w:rFonts w:ascii="Palatino Linotype" w:hAnsi="Palatino Linotype" w:cs="Arial"/>
          <w:i/>
        </w:rPr>
      </w:pPr>
    </w:p>
    <w:p w14:paraId="1C10AEB4" w14:textId="3DD22457" w:rsidR="00370E2D" w:rsidRPr="00B54889" w:rsidRDefault="00370E2D" w:rsidP="00B54889">
      <w:pPr>
        <w:spacing w:line="360" w:lineRule="auto"/>
        <w:ind w:right="49"/>
        <w:jc w:val="both"/>
        <w:rPr>
          <w:rFonts w:ascii="Palatino Linotype" w:hAnsi="Palatino Linotype" w:cs="Arial"/>
        </w:rPr>
      </w:pPr>
      <w:r w:rsidRPr="00B54889">
        <w:rPr>
          <w:rFonts w:ascii="Palatino Linotype" w:hAnsi="Palatino Linotype" w:cs="Arial"/>
        </w:rPr>
        <w:t xml:space="preserve">Ahora bien, atendiendo a los preceptos legales </w:t>
      </w:r>
      <w:r w:rsidR="000957FD" w:rsidRPr="00B54889">
        <w:rPr>
          <w:rFonts w:ascii="Palatino Linotype" w:hAnsi="Palatino Linotype" w:cs="Arial"/>
        </w:rPr>
        <w:t>a los cuales se hizo referencia</w:t>
      </w:r>
      <w:r w:rsidR="00461284" w:rsidRPr="00B54889">
        <w:rPr>
          <w:rFonts w:ascii="Palatino Linotype" w:hAnsi="Palatino Linotype" w:cs="Arial"/>
        </w:rPr>
        <w:t>, es preciso mencionar que, la</w:t>
      </w:r>
      <w:r w:rsidR="00FD3B6A" w:rsidRPr="00B54889">
        <w:rPr>
          <w:rFonts w:ascii="Palatino Linotype" w:hAnsi="Palatino Linotype" w:cs="Arial"/>
        </w:rPr>
        <w:t xml:space="preserve"> </w:t>
      </w:r>
      <w:r w:rsidR="00461284" w:rsidRPr="00B54889">
        <w:rPr>
          <w:rFonts w:ascii="Palatino Linotype" w:hAnsi="Palatino Linotype" w:cs="Arial"/>
          <w:u w:val="single"/>
        </w:rPr>
        <w:t>Fiscalía General de Justicia del Estado de México</w:t>
      </w:r>
      <w:r w:rsidRPr="00B54889">
        <w:rPr>
          <w:rFonts w:ascii="Palatino Linotype" w:hAnsi="Palatino Linotype" w:cs="Arial"/>
        </w:rPr>
        <w:t>, se encuentra dentro de los supuestos de obligatoriedad a transparentar y garantizar el Acceso a la Información Pública.</w:t>
      </w:r>
    </w:p>
    <w:p w14:paraId="470AECE8" w14:textId="77777777" w:rsidR="00370E2D" w:rsidRPr="00B54889" w:rsidRDefault="00370E2D" w:rsidP="00B54889">
      <w:pPr>
        <w:spacing w:line="360" w:lineRule="auto"/>
        <w:ind w:right="49"/>
        <w:jc w:val="both"/>
        <w:rPr>
          <w:rFonts w:ascii="Palatino Linotype" w:hAnsi="Palatino Linotype" w:cs="Arial"/>
        </w:rPr>
      </w:pPr>
    </w:p>
    <w:p w14:paraId="795C0086" w14:textId="01D2ED15" w:rsidR="00370E2D" w:rsidRPr="00B54889" w:rsidRDefault="000957FD" w:rsidP="00B54889">
      <w:pPr>
        <w:spacing w:line="360" w:lineRule="auto"/>
        <w:ind w:right="49"/>
        <w:jc w:val="both"/>
        <w:rPr>
          <w:rFonts w:ascii="Palatino Linotype" w:hAnsi="Palatino Linotype" w:cs="Arial"/>
        </w:rPr>
      </w:pPr>
      <w:r w:rsidRPr="00B54889">
        <w:rPr>
          <w:rFonts w:ascii="Palatino Linotype" w:hAnsi="Palatino Linotype" w:cs="Arial"/>
        </w:rPr>
        <w:t>Lo que se concatena a que</w:t>
      </w:r>
      <w:r w:rsidR="00370E2D" w:rsidRPr="00B54889">
        <w:rPr>
          <w:rFonts w:ascii="Palatino Linotype" w:hAnsi="Palatino Linotype" w:cs="Arial"/>
        </w:rPr>
        <w:t xml:space="preserve"> las autoridades locales se encuentran constreñidas a la observancia de que toda la información que generen, administren o bien posean</w:t>
      </w:r>
      <w:r w:rsidRPr="00B54889">
        <w:rPr>
          <w:rFonts w:ascii="Palatino Linotype" w:hAnsi="Palatino Linotype" w:cs="Arial"/>
        </w:rPr>
        <w:t xml:space="preserve"> los Sujetos Obligados</w:t>
      </w:r>
      <w:r w:rsidR="00370E2D" w:rsidRPr="00B54889">
        <w:rPr>
          <w:rFonts w:ascii="Palatino Linotype" w:hAnsi="Palatino Linotype" w:cs="Arial"/>
        </w:rPr>
        <w:t>, debe ser considerada un bien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w:t>
      </w:r>
      <w:r w:rsidR="00E52A72" w:rsidRPr="00B54889">
        <w:rPr>
          <w:rFonts w:ascii="Palatino Linotype" w:hAnsi="Palatino Linotype" w:cs="Arial"/>
        </w:rPr>
        <w:t>cha actuación.</w:t>
      </w:r>
    </w:p>
    <w:p w14:paraId="77C4D9B4" w14:textId="77777777" w:rsidR="00E52A72" w:rsidRPr="00B54889" w:rsidRDefault="00E52A72" w:rsidP="00B54889">
      <w:pPr>
        <w:spacing w:line="360" w:lineRule="auto"/>
        <w:ind w:right="49"/>
        <w:jc w:val="both"/>
        <w:rPr>
          <w:rFonts w:ascii="Palatino Linotype" w:hAnsi="Palatino Linotype" w:cs="Arial"/>
        </w:rPr>
      </w:pPr>
    </w:p>
    <w:p w14:paraId="146F938A" w14:textId="590F9F92" w:rsidR="00370E2D" w:rsidRPr="00B54889" w:rsidRDefault="00370E2D" w:rsidP="00B54889">
      <w:pPr>
        <w:spacing w:line="360" w:lineRule="auto"/>
        <w:ind w:right="49"/>
        <w:jc w:val="both"/>
        <w:rPr>
          <w:rFonts w:ascii="Palatino Linotype" w:eastAsia="Palatino Linotype" w:hAnsi="Palatino Linotype" w:cs="Palatino Linotype"/>
        </w:rPr>
      </w:pPr>
      <w:r w:rsidRPr="00B54889">
        <w:rPr>
          <w:rFonts w:ascii="Palatino Linotype" w:eastAsia="Palatino Linotype" w:hAnsi="Palatino Linotype" w:cs="Palatino Linotype"/>
        </w:rPr>
        <w:t xml:space="preserve">En ese tenor, para un mejor estudio y comprensión del asunto que se resuelve, es preciso recordar que, </w:t>
      </w:r>
      <w:r w:rsidRPr="00B54889">
        <w:rPr>
          <w:rFonts w:ascii="Palatino Linotype" w:eastAsia="Palatino Linotype" w:hAnsi="Palatino Linotype" w:cs="Palatino Linotype"/>
          <w:b/>
        </w:rPr>
        <w:t>EL RECURRENTE</w:t>
      </w:r>
      <w:r w:rsidRPr="00B54889">
        <w:rPr>
          <w:rFonts w:ascii="Palatino Linotype" w:eastAsia="Palatino Linotype" w:hAnsi="Palatino Linotype" w:cs="Palatino Linotype"/>
        </w:rPr>
        <w:t xml:space="preserve"> requirió al </w:t>
      </w:r>
      <w:r w:rsidRPr="00B54889">
        <w:rPr>
          <w:rFonts w:ascii="Palatino Linotype" w:eastAsia="Palatino Linotype" w:hAnsi="Palatino Linotype" w:cs="Palatino Linotype"/>
          <w:b/>
        </w:rPr>
        <w:t xml:space="preserve">SUJETO OBLIGADO </w:t>
      </w:r>
      <w:r w:rsidRPr="00B54889">
        <w:rPr>
          <w:rFonts w:ascii="Palatino Linotype" w:eastAsia="Palatino Linotype" w:hAnsi="Palatino Linotype" w:cs="Palatino Linotype"/>
        </w:rPr>
        <w:t>lo siguiente:</w:t>
      </w:r>
    </w:p>
    <w:p w14:paraId="2609B9ED" w14:textId="77777777" w:rsidR="006F3984" w:rsidRPr="00B54889" w:rsidRDefault="006F3984" w:rsidP="00B54889">
      <w:pPr>
        <w:spacing w:line="360" w:lineRule="auto"/>
        <w:ind w:right="49"/>
        <w:jc w:val="both"/>
        <w:rPr>
          <w:rFonts w:ascii="Palatino Linotype" w:eastAsia="Palatino Linotype" w:hAnsi="Palatino Linotype" w:cs="Palatino Linotype"/>
        </w:rPr>
      </w:pPr>
    </w:p>
    <w:p w14:paraId="01EB6997" w14:textId="6D1695B0" w:rsidR="00224BC1" w:rsidRPr="00B54889" w:rsidRDefault="00370E2D" w:rsidP="00B54889">
      <w:pPr>
        <w:spacing w:line="360" w:lineRule="auto"/>
        <w:ind w:left="851" w:right="899"/>
        <w:jc w:val="both"/>
        <w:rPr>
          <w:rFonts w:ascii="Palatino Linotype" w:eastAsia="Palatino Linotype" w:hAnsi="Palatino Linotype" w:cs="Palatino Linotype"/>
          <w:i/>
          <w:sz w:val="22"/>
        </w:rPr>
      </w:pPr>
      <w:r w:rsidRPr="00B54889">
        <w:rPr>
          <w:rFonts w:ascii="Palatino Linotype" w:eastAsia="Palatino Linotype" w:hAnsi="Palatino Linotype" w:cs="Palatino Linotype"/>
          <w:i/>
          <w:sz w:val="22"/>
        </w:rPr>
        <w:t>“</w:t>
      </w:r>
      <w:proofErr w:type="spellStart"/>
      <w:r w:rsidR="00461284" w:rsidRPr="00B54889">
        <w:rPr>
          <w:rFonts w:ascii="Palatino Linotype" w:eastAsia="Palatino Linotype" w:hAnsi="Palatino Linotype" w:cs="Palatino Linotype"/>
          <w:i/>
          <w:sz w:val="22"/>
        </w:rPr>
        <w:t>Cual</w:t>
      </w:r>
      <w:proofErr w:type="spellEnd"/>
      <w:r w:rsidR="00461284" w:rsidRPr="00B54889">
        <w:rPr>
          <w:rFonts w:ascii="Palatino Linotype" w:eastAsia="Palatino Linotype" w:hAnsi="Palatino Linotype" w:cs="Palatino Linotype"/>
          <w:i/>
          <w:sz w:val="22"/>
        </w:rPr>
        <w:t xml:space="preserve"> es el puesto nominal y funcional de </w:t>
      </w:r>
      <w:proofErr w:type="spellStart"/>
      <w:r w:rsidR="00461284" w:rsidRPr="00B54889">
        <w:rPr>
          <w:rFonts w:ascii="Palatino Linotype" w:eastAsia="Palatino Linotype" w:hAnsi="Palatino Linotype" w:cs="Palatino Linotype"/>
          <w:i/>
          <w:sz w:val="22"/>
        </w:rPr>
        <w:t>Rocio</w:t>
      </w:r>
      <w:proofErr w:type="spellEnd"/>
      <w:r w:rsidR="00461284" w:rsidRPr="00B54889">
        <w:rPr>
          <w:rFonts w:ascii="Palatino Linotype" w:eastAsia="Palatino Linotype" w:hAnsi="Palatino Linotype" w:cs="Palatino Linotype"/>
          <w:i/>
          <w:sz w:val="22"/>
        </w:rPr>
        <w:t xml:space="preserve"> Contreras López. ¿cuál es su grado de estudios y en qué materia?</w:t>
      </w:r>
      <w:r w:rsidRPr="00B54889">
        <w:rPr>
          <w:rFonts w:ascii="Palatino Linotype" w:eastAsia="Palatino Linotype" w:hAnsi="Palatino Linotype" w:cs="Palatino Linotype"/>
          <w:i/>
          <w:sz w:val="22"/>
        </w:rPr>
        <w:t xml:space="preserve">” </w:t>
      </w:r>
      <w:r w:rsidR="006F3984" w:rsidRPr="00B54889">
        <w:rPr>
          <w:rFonts w:ascii="Palatino Linotype" w:eastAsia="Palatino Linotype" w:hAnsi="Palatino Linotype" w:cs="Palatino Linotype"/>
          <w:sz w:val="22"/>
        </w:rPr>
        <w:t>(s</w:t>
      </w:r>
      <w:r w:rsidRPr="00B54889">
        <w:rPr>
          <w:rFonts w:ascii="Palatino Linotype" w:eastAsia="Palatino Linotype" w:hAnsi="Palatino Linotype" w:cs="Palatino Linotype"/>
          <w:sz w:val="22"/>
        </w:rPr>
        <w:t>ic).</w:t>
      </w:r>
    </w:p>
    <w:p w14:paraId="75F88994" w14:textId="77777777" w:rsidR="00A35AC4" w:rsidRPr="00B54889" w:rsidRDefault="00A35AC4" w:rsidP="00B54889">
      <w:pPr>
        <w:spacing w:line="360" w:lineRule="auto"/>
        <w:ind w:right="899"/>
        <w:jc w:val="both"/>
        <w:rPr>
          <w:rFonts w:ascii="Palatino Linotype" w:eastAsia="Palatino Linotype" w:hAnsi="Palatino Linotype" w:cs="Palatino Linotype"/>
          <w:i/>
          <w:sz w:val="22"/>
        </w:rPr>
      </w:pPr>
    </w:p>
    <w:p w14:paraId="5AC2E003" w14:textId="7B330CC9" w:rsidR="00A35AC4" w:rsidRPr="00B54889" w:rsidRDefault="00A35AC4" w:rsidP="00B54889">
      <w:pPr>
        <w:spacing w:line="360" w:lineRule="auto"/>
        <w:ind w:right="899"/>
        <w:jc w:val="both"/>
        <w:rPr>
          <w:rFonts w:ascii="Palatino Linotype" w:eastAsia="Palatino Linotype" w:hAnsi="Palatino Linotype" w:cs="Palatino Linotype"/>
        </w:rPr>
      </w:pPr>
      <w:r w:rsidRPr="00B54889">
        <w:rPr>
          <w:rFonts w:ascii="Palatino Linotype" w:eastAsia="Palatino Linotype" w:hAnsi="Palatino Linotype" w:cs="Palatino Linotype"/>
        </w:rPr>
        <w:t>Por su parte, el Sujeto Obligado en respuesta, señaló lo siguiente:</w:t>
      </w:r>
    </w:p>
    <w:p w14:paraId="544BDE1D" w14:textId="77777777" w:rsidR="00C9387C" w:rsidRPr="00B54889" w:rsidRDefault="00C9387C" w:rsidP="00B54889">
      <w:pPr>
        <w:spacing w:line="360" w:lineRule="auto"/>
        <w:ind w:right="899"/>
        <w:jc w:val="both"/>
        <w:rPr>
          <w:rFonts w:ascii="Palatino Linotype" w:eastAsia="Palatino Linotype" w:hAnsi="Palatino Linotype" w:cs="Palatino Linotype"/>
        </w:rPr>
      </w:pPr>
    </w:p>
    <w:p w14:paraId="7D94F36B" w14:textId="2A1214DB" w:rsidR="00C9387C" w:rsidRPr="00B54889" w:rsidRDefault="00C9387C" w:rsidP="00B54889">
      <w:pPr>
        <w:spacing w:line="360" w:lineRule="auto"/>
        <w:ind w:right="899"/>
        <w:jc w:val="both"/>
        <w:rPr>
          <w:rFonts w:ascii="Palatino Linotype" w:eastAsia="Palatino Linotype" w:hAnsi="Palatino Linotype" w:cs="Palatino Linotype"/>
          <w:i/>
          <w:u w:val="single"/>
        </w:rPr>
      </w:pPr>
      <w:r w:rsidRPr="00B54889">
        <w:rPr>
          <w:rFonts w:ascii="Palatino Linotype" w:eastAsia="Palatino Linotype" w:hAnsi="Palatino Linotype" w:cs="Palatino Linotype"/>
          <w:i/>
          <w:u w:val="single"/>
        </w:rPr>
        <w:t>“</w:t>
      </w:r>
      <w:r w:rsidR="00461284" w:rsidRPr="00B54889">
        <w:rPr>
          <w:rFonts w:ascii="Palatino Linotype" w:eastAsia="Palatino Linotype" w:hAnsi="Palatino Linotype" w:cs="Palatino Linotype"/>
          <w:i/>
          <w:u w:val="single"/>
        </w:rPr>
        <w:t>RESP 705.pdf</w:t>
      </w:r>
      <w:r w:rsidRPr="00B54889">
        <w:rPr>
          <w:rFonts w:ascii="Palatino Linotype" w:eastAsia="Palatino Linotype" w:hAnsi="Palatino Linotype" w:cs="Palatino Linotype"/>
          <w:i/>
          <w:u w:val="single"/>
        </w:rPr>
        <w:t>”:</w:t>
      </w:r>
    </w:p>
    <w:p w14:paraId="455D175D" w14:textId="77777777" w:rsidR="002C28E0" w:rsidRPr="00B54889" w:rsidRDefault="002C28E0" w:rsidP="00B54889">
      <w:pPr>
        <w:spacing w:line="360" w:lineRule="auto"/>
        <w:ind w:right="899"/>
        <w:jc w:val="both"/>
        <w:rPr>
          <w:rFonts w:ascii="Palatino Linotype" w:eastAsia="Palatino Linotype" w:hAnsi="Palatino Linotype" w:cs="Palatino Linotype"/>
          <w:i/>
          <w:u w:val="single"/>
        </w:rPr>
      </w:pPr>
    </w:p>
    <w:p w14:paraId="3334AA15" w14:textId="595C61C1" w:rsidR="00A17D2B" w:rsidRPr="00B54889" w:rsidRDefault="002C28E0" w:rsidP="00B54889">
      <w:pPr>
        <w:spacing w:line="360" w:lineRule="auto"/>
        <w:ind w:right="899"/>
        <w:jc w:val="center"/>
        <w:rPr>
          <w:rFonts w:ascii="Palatino Linotype" w:eastAsia="Palatino Linotype" w:hAnsi="Palatino Linotype" w:cs="Palatino Linotype"/>
          <w:i/>
          <w:sz w:val="22"/>
        </w:rPr>
      </w:pPr>
      <w:r w:rsidRPr="00B54889">
        <w:rPr>
          <w:noProof/>
          <w:lang w:eastAsia="es-MX"/>
        </w:rPr>
        <w:drawing>
          <wp:inline distT="0" distB="0" distL="0" distR="0" wp14:anchorId="481F0D4B" wp14:editId="6A4DCA77">
            <wp:extent cx="5343525" cy="23622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43525" cy="2362200"/>
                    </a:xfrm>
                    <a:prstGeom prst="rect">
                      <a:avLst/>
                    </a:prstGeom>
                  </pic:spPr>
                </pic:pic>
              </a:graphicData>
            </a:graphic>
          </wp:inline>
        </w:drawing>
      </w:r>
    </w:p>
    <w:p w14:paraId="019AC924" w14:textId="0E197898" w:rsidR="008C0237" w:rsidRPr="00B54889" w:rsidRDefault="008C0237" w:rsidP="00B54889">
      <w:pPr>
        <w:spacing w:line="360" w:lineRule="auto"/>
        <w:ind w:right="899"/>
        <w:jc w:val="center"/>
        <w:rPr>
          <w:rFonts w:ascii="Palatino Linotype" w:eastAsia="Palatino Linotype" w:hAnsi="Palatino Linotype" w:cs="Palatino Linotype"/>
          <w:i/>
          <w:sz w:val="22"/>
        </w:rPr>
      </w:pPr>
    </w:p>
    <w:p w14:paraId="1351DCBF" w14:textId="10A97A7E" w:rsidR="008C0237" w:rsidRPr="00B54889" w:rsidRDefault="006E0172" w:rsidP="00B54889">
      <w:pPr>
        <w:spacing w:line="360" w:lineRule="auto"/>
        <w:ind w:right="51"/>
        <w:rPr>
          <w:rFonts w:ascii="Palatino Linotype" w:eastAsia="Palatino Linotype" w:hAnsi="Palatino Linotype" w:cs="Palatino Linotype"/>
          <w:i/>
          <w:u w:val="single"/>
        </w:rPr>
      </w:pPr>
      <w:r w:rsidRPr="00B54889">
        <w:rPr>
          <w:rFonts w:ascii="Palatino Linotype" w:eastAsia="Palatino Linotype" w:hAnsi="Palatino Linotype" w:cs="Palatino Linotype"/>
          <w:i/>
          <w:u w:val="single"/>
        </w:rPr>
        <w:t>“</w:t>
      </w:r>
      <w:r w:rsidR="002C28E0" w:rsidRPr="00B54889">
        <w:rPr>
          <w:rFonts w:ascii="Palatino Linotype" w:eastAsia="Palatino Linotype" w:hAnsi="Palatino Linotype" w:cs="Palatino Linotype"/>
          <w:i/>
          <w:u w:val="single"/>
        </w:rPr>
        <w:t>ACTA SOL 705.pdf</w:t>
      </w:r>
      <w:r w:rsidRPr="00B54889">
        <w:rPr>
          <w:rFonts w:ascii="Palatino Linotype" w:eastAsia="Palatino Linotype" w:hAnsi="Palatino Linotype" w:cs="Palatino Linotype"/>
          <w:i/>
          <w:u w:val="single"/>
        </w:rPr>
        <w:t>”</w:t>
      </w:r>
    </w:p>
    <w:p w14:paraId="468E4635" w14:textId="02341326" w:rsidR="008C0237" w:rsidRPr="00B54889" w:rsidRDefault="008C0237" w:rsidP="00B54889">
      <w:pPr>
        <w:spacing w:line="360" w:lineRule="auto"/>
        <w:ind w:right="51"/>
        <w:rPr>
          <w:rFonts w:ascii="Palatino Linotype" w:eastAsia="Palatino Linotype" w:hAnsi="Palatino Linotype" w:cs="Palatino Linotype"/>
          <w:i/>
          <w:u w:val="single"/>
        </w:rPr>
      </w:pPr>
    </w:p>
    <w:p w14:paraId="5B282948" w14:textId="5B9F83C0" w:rsidR="008C0237" w:rsidRPr="00B54889" w:rsidRDefault="002C28E0" w:rsidP="00B54889">
      <w:pPr>
        <w:spacing w:line="360" w:lineRule="auto"/>
        <w:ind w:right="51"/>
        <w:rPr>
          <w:rFonts w:ascii="Palatino Linotype" w:eastAsia="Palatino Linotype" w:hAnsi="Palatino Linotype" w:cs="Palatino Linotype"/>
          <w:i/>
          <w:u w:val="single"/>
        </w:rPr>
      </w:pPr>
      <w:r w:rsidRPr="00B54889">
        <w:rPr>
          <w:noProof/>
          <w:lang w:eastAsia="es-MX"/>
        </w:rPr>
        <w:drawing>
          <wp:inline distT="0" distB="0" distL="0" distR="0" wp14:anchorId="118E4521" wp14:editId="19FEB771">
            <wp:extent cx="5753100" cy="22479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3100" cy="2247900"/>
                    </a:xfrm>
                    <a:prstGeom prst="rect">
                      <a:avLst/>
                    </a:prstGeom>
                  </pic:spPr>
                </pic:pic>
              </a:graphicData>
            </a:graphic>
          </wp:inline>
        </w:drawing>
      </w:r>
    </w:p>
    <w:p w14:paraId="0E54EAAF" w14:textId="644CA14B" w:rsidR="007D2E56" w:rsidRPr="00B54889" w:rsidRDefault="007D2E56" w:rsidP="00B54889">
      <w:pPr>
        <w:spacing w:line="360" w:lineRule="auto"/>
        <w:ind w:right="51"/>
        <w:rPr>
          <w:rFonts w:ascii="Palatino Linotype" w:eastAsia="Palatino Linotype" w:hAnsi="Palatino Linotype" w:cs="Palatino Linotype"/>
          <w:i/>
          <w:u w:val="single"/>
        </w:rPr>
      </w:pPr>
    </w:p>
    <w:p w14:paraId="5365B156" w14:textId="77777777" w:rsidR="000F50A6" w:rsidRPr="00B54889" w:rsidRDefault="000F50A6" w:rsidP="00B54889">
      <w:pPr>
        <w:spacing w:line="360" w:lineRule="auto"/>
        <w:ind w:right="49"/>
        <w:jc w:val="both"/>
        <w:rPr>
          <w:rFonts w:ascii="Palatino Linotype" w:eastAsia="Palatino Linotype" w:hAnsi="Palatino Linotype" w:cs="Palatino Linotype"/>
        </w:rPr>
      </w:pPr>
      <w:r w:rsidRPr="00B54889">
        <w:rPr>
          <w:rFonts w:ascii="Palatino Linotype" w:eastAsia="Palatino Linotype" w:hAnsi="Palatino Linotype" w:cs="Palatino Linotype"/>
        </w:rPr>
        <w:t>Inconforme con la respuesta obtenida, el particular presentó el medio de impugnación en que se actúa, en el que señalo como acto impugnado y razones o motivos de inconformidad, lo que a continuación se mencionan:</w:t>
      </w:r>
    </w:p>
    <w:p w14:paraId="7F511F22" w14:textId="77777777" w:rsidR="000F50A6" w:rsidRPr="00B54889" w:rsidRDefault="000F50A6" w:rsidP="00B54889">
      <w:pPr>
        <w:spacing w:line="360" w:lineRule="auto"/>
        <w:ind w:right="49"/>
        <w:jc w:val="both"/>
        <w:rPr>
          <w:rFonts w:ascii="Palatino Linotype" w:eastAsia="Palatino Linotype" w:hAnsi="Palatino Linotype" w:cs="Palatino Linotype"/>
        </w:rPr>
      </w:pPr>
    </w:p>
    <w:p w14:paraId="662454F5" w14:textId="77777777" w:rsidR="000F50A6" w:rsidRPr="00B54889" w:rsidRDefault="000F50A6" w:rsidP="00B54889">
      <w:pPr>
        <w:spacing w:line="360" w:lineRule="auto"/>
        <w:ind w:right="49"/>
        <w:rPr>
          <w:rFonts w:ascii="Palatino Linotype" w:eastAsia="Palatino Linotype" w:hAnsi="Palatino Linotype" w:cs="Palatino Linotype"/>
          <w:b/>
        </w:rPr>
      </w:pPr>
      <w:r w:rsidRPr="00B54889">
        <w:rPr>
          <w:rFonts w:ascii="Palatino Linotype" w:eastAsia="Palatino Linotype" w:hAnsi="Palatino Linotype" w:cs="Palatino Linotype"/>
          <w:b/>
        </w:rPr>
        <w:t>Acto Impugnado:</w:t>
      </w:r>
    </w:p>
    <w:p w14:paraId="1ADC33B7" w14:textId="156C5C60" w:rsidR="000F50A6" w:rsidRPr="00B54889" w:rsidRDefault="000F50A6" w:rsidP="00B54889">
      <w:pPr>
        <w:spacing w:line="360" w:lineRule="auto"/>
        <w:ind w:right="49"/>
        <w:jc w:val="both"/>
        <w:rPr>
          <w:rFonts w:ascii="Palatino Linotype" w:eastAsia="Palatino Linotype" w:hAnsi="Palatino Linotype" w:cs="Palatino Linotype"/>
        </w:rPr>
      </w:pPr>
      <w:r w:rsidRPr="00B54889">
        <w:rPr>
          <w:rFonts w:ascii="Palatino Linotype" w:eastAsia="Palatino Linotype" w:hAnsi="Palatino Linotype" w:cs="Palatino Linotype"/>
          <w:i/>
        </w:rPr>
        <w:t>“</w:t>
      </w:r>
      <w:r w:rsidR="002C28E0" w:rsidRPr="00B54889">
        <w:rPr>
          <w:rFonts w:ascii="Palatino Linotype" w:eastAsia="Palatino Linotype" w:hAnsi="Palatino Linotype" w:cs="Palatino Linotype"/>
          <w:i/>
        </w:rPr>
        <w:t>El motivo de mi queja es por la falta de seguimiento a la solicitud realizada con antelación, ya que es información que se encuentra dentro de los rubros de pública al ser un servidor público.</w:t>
      </w:r>
      <w:r w:rsidRPr="00B54889">
        <w:rPr>
          <w:rFonts w:ascii="Palatino Linotype" w:eastAsia="Palatino Linotype" w:hAnsi="Palatino Linotype" w:cs="Palatino Linotype"/>
          <w:i/>
        </w:rPr>
        <w:t xml:space="preserve">” </w:t>
      </w:r>
      <w:r w:rsidRPr="00B54889">
        <w:rPr>
          <w:rFonts w:ascii="Palatino Linotype" w:eastAsia="Palatino Linotype" w:hAnsi="Palatino Linotype" w:cs="Palatino Linotype"/>
        </w:rPr>
        <w:t>(sic).</w:t>
      </w:r>
    </w:p>
    <w:p w14:paraId="5AE40BE2" w14:textId="77777777" w:rsidR="002C28E0" w:rsidRPr="00B54889" w:rsidRDefault="002C28E0" w:rsidP="00B54889">
      <w:pPr>
        <w:spacing w:line="360" w:lineRule="auto"/>
        <w:jc w:val="both"/>
        <w:rPr>
          <w:rFonts w:ascii="Palatino Linotype" w:eastAsia="Palatino Linotype" w:hAnsi="Palatino Linotype" w:cs="Palatino Linotype"/>
          <w:szCs w:val="10"/>
        </w:rPr>
      </w:pPr>
    </w:p>
    <w:p w14:paraId="25DDD0FA" w14:textId="7375466D" w:rsidR="000F50A6" w:rsidRPr="00B54889" w:rsidRDefault="000F50A6" w:rsidP="00B54889">
      <w:pPr>
        <w:spacing w:line="360" w:lineRule="auto"/>
        <w:jc w:val="both"/>
        <w:rPr>
          <w:rFonts w:ascii="Palatino Linotype" w:hAnsi="Palatino Linotype"/>
        </w:rPr>
      </w:pPr>
      <w:r w:rsidRPr="00B54889">
        <w:rPr>
          <w:rFonts w:ascii="Palatino Linotype" w:hAnsi="Palatino Linotype"/>
        </w:rPr>
        <w:t>Por otra parte, se precisa que el particular omitió hacer manifestación alguna a modo</w:t>
      </w:r>
      <w:r w:rsidR="005709C0" w:rsidRPr="00B54889">
        <w:rPr>
          <w:rFonts w:ascii="Palatino Linotype" w:hAnsi="Palatino Linotype"/>
        </w:rPr>
        <w:t xml:space="preserve"> pruebas o alegatos; en sentido contrario</w:t>
      </w:r>
      <w:r w:rsidRPr="00B54889">
        <w:rPr>
          <w:rFonts w:ascii="Palatino Linotype" w:hAnsi="Palatino Linotype"/>
        </w:rPr>
        <w:t xml:space="preserve">, el Sujeto Obligado, </w:t>
      </w:r>
      <w:r w:rsidR="00212F62" w:rsidRPr="00B54889">
        <w:rPr>
          <w:rFonts w:ascii="Palatino Linotype" w:hAnsi="Palatino Linotype"/>
        </w:rPr>
        <w:t xml:space="preserve">el </w:t>
      </w:r>
      <w:r w:rsidR="002C28E0" w:rsidRPr="00B54889">
        <w:rPr>
          <w:rFonts w:ascii="Palatino Linotype" w:hAnsi="Palatino Linotype"/>
        </w:rPr>
        <w:t>dieciocho</w:t>
      </w:r>
      <w:r w:rsidR="005709C0" w:rsidRPr="00B54889">
        <w:rPr>
          <w:rFonts w:ascii="Palatino Linotype" w:hAnsi="Palatino Linotype"/>
        </w:rPr>
        <w:t xml:space="preserve"> de </w:t>
      </w:r>
      <w:r w:rsidR="002C28E0" w:rsidRPr="00B54889">
        <w:rPr>
          <w:rFonts w:ascii="Palatino Linotype" w:hAnsi="Palatino Linotype"/>
        </w:rPr>
        <w:t>octubre</w:t>
      </w:r>
      <w:r w:rsidR="00DD454C" w:rsidRPr="00B54889">
        <w:rPr>
          <w:rFonts w:ascii="Palatino Linotype" w:hAnsi="Palatino Linotype"/>
        </w:rPr>
        <w:t xml:space="preserve"> de dos mil veintidós</w:t>
      </w:r>
      <w:r w:rsidR="005709C0" w:rsidRPr="00B54889">
        <w:rPr>
          <w:rFonts w:ascii="Palatino Linotype" w:hAnsi="Palatino Linotype"/>
        </w:rPr>
        <w:t xml:space="preserve">, remitió su informe justificado, por medio del cual ratifica </w:t>
      </w:r>
      <w:r w:rsidR="00DD454C" w:rsidRPr="00B54889">
        <w:rPr>
          <w:rFonts w:ascii="Palatino Linotype" w:hAnsi="Palatino Linotype"/>
        </w:rPr>
        <w:t>su</w:t>
      </w:r>
      <w:r w:rsidR="005709C0" w:rsidRPr="00B54889">
        <w:rPr>
          <w:rFonts w:ascii="Palatino Linotype" w:hAnsi="Palatino Linotype"/>
        </w:rPr>
        <w:t xml:space="preserve"> respuesta </w:t>
      </w:r>
      <w:r w:rsidR="000567A0" w:rsidRPr="00B54889">
        <w:rPr>
          <w:rFonts w:ascii="Palatino Linotype" w:hAnsi="Palatino Linotype"/>
        </w:rPr>
        <w:t>primigenia, pos</w:t>
      </w:r>
      <w:r w:rsidR="00181A73" w:rsidRPr="00B54889">
        <w:rPr>
          <w:rFonts w:ascii="Palatino Linotype" w:hAnsi="Palatino Linotype"/>
        </w:rPr>
        <w:t>terior a ello, el ocho de diciembre de dos ml veintidós, proporcionó en alcance tres archivos digitales, que han quedado descritos</w:t>
      </w:r>
      <w:r w:rsidR="00855B44" w:rsidRPr="00B54889">
        <w:rPr>
          <w:rFonts w:ascii="Palatino Linotype" w:hAnsi="Palatino Linotype"/>
        </w:rPr>
        <w:t xml:space="preserve"> en el apartado de antecedentes; se hace especial referencia en el </w:t>
      </w:r>
      <w:r w:rsidR="00855B44" w:rsidRPr="00B54889">
        <w:rPr>
          <w:rFonts w:ascii="Palatino Linotype" w:eastAsia="Arial Unicode MS" w:hAnsi="Palatino Linotype" w:cs="Arial"/>
          <w:i/>
        </w:rPr>
        <w:t xml:space="preserve">acta </w:t>
      </w:r>
      <w:proofErr w:type="spellStart"/>
      <w:r w:rsidR="00855B44" w:rsidRPr="00B54889">
        <w:rPr>
          <w:rFonts w:ascii="Palatino Linotype" w:eastAsia="Arial Unicode MS" w:hAnsi="Palatino Linotype" w:cs="Arial"/>
          <w:i/>
        </w:rPr>
        <w:t>sesion</w:t>
      </w:r>
      <w:proofErr w:type="spellEnd"/>
      <w:r w:rsidR="00855B44" w:rsidRPr="00B54889">
        <w:rPr>
          <w:rFonts w:ascii="Palatino Linotype" w:eastAsia="Arial Unicode MS" w:hAnsi="Palatino Linotype" w:cs="Arial"/>
          <w:i/>
        </w:rPr>
        <w:t xml:space="preserve"> extraordinaria 10_2022_10_12_12_05_05_700.pdf, </w:t>
      </w:r>
      <w:r w:rsidR="00855B44" w:rsidRPr="00B54889">
        <w:rPr>
          <w:rFonts w:ascii="Palatino Linotype" w:eastAsia="Arial Unicode MS" w:hAnsi="Palatino Linotype" w:cs="Arial"/>
        </w:rPr>
        <w:t xml:space="preserve">por el que se remite el acta del comité de transparencia con las firmas de </w:t>
      </w:r>
      <w:r w:rsidR="00062F7D" w:rsidRPr="00B54889">
        <w:rPr>
          <w:rFonts w:ascii="Palatino Linotype" w:eastAsia="Arial Unicode MS" w:hAnsi="Palatino Linotype" w:cs="Arial"/>
        </w:rPr>
        <w:t>sus</w:t>
      </w:r>
      <w:r w:rsidR="00855B44" w:rsidRPr="00B54889">
        <w:rPr>
          <w:rFonts w:ascii="Palatino Linotype" w:eastAsia="Arial Unicode MS" w:hAnsi="Palatino Linotype" w:cs="Arial"/>
        </w:rPr>
        <w:t xml:space="preserve"> integrantes.</w:t>
      </w:r>
    </w:p>
    <w:p w14:paraId="5BB23090" w14:textId="77777777" w:rsidR="00181A73" w:rsidRPr="00B54889" w:rsidRDefault="00181A73" w:rsidP="00B54889">
      <w:pPr>
        <w:spacing w:line="360" w:lineRule="auto"/>
        <w:jc w:val="both"/>
        <w:rPr>
          <w:rFonts w:ascii="Palatino Linotype" w:hAnsi="Palatino Linotype"/>
        </w:rPr>
      </w:pPr>
    </w:p>
    <w:p w14:paraId="20A3F4FA" w14:textId="0BBF0D35" w:rsidR="000F50A6" w:rsidRPr="00B54889" w:rsidRDefault="000F50A6" w:rsidP="00B54889">
      <w:pPr>
        <w:widowControl w:val="0"/>
        <w:autoSpaceDE w:val="0"/>
        <w:autoSpaceDN w:val="0"/>
        <w:adjustRightInd w:val="0"/>
        <w:spacing w:line="360" w:lineRule="auto"/>
        <w:jc w:val="both"/>
        <w:rPr>
          <w:rFonts w:ascii="Palatino Linotype" w:hAnsi="Palatino Linotype"/>
        </w:rPr>
      </w:pPr>
      <w:r w:rsidRPr="00B54889">
        <w:rPr>
          <w:rFonts w:ascii="Palatino Linotype" w:hAnsi="Palatino Linotype"/>
        </w:rPr>
        <w:t xml:space="preserve">Expuestas las posturas de las partes, se procede al análisis del agravio hecho valer por el particular, relativo a la </w:t>
      </w:r>
      <w:r w:rsidR="00193D75" w:rsidRPr="00B54889">
        <w:rPr>
          <w:rFonts w:ascii="Palatino Linotype" w:hAnsi="Palatino Linotype"/>
          <w:u w:val="single"/>
        </w:rPr>
        <w:t>falta de trámite a una solicitud</w:t>
      </w:r>
      <w:r w:rsidR="001331EE" w:rsidRPr="00B54889">
        <w:rPr>
          <w:rFonts w:ascii="Palatino Linotype" w:hAnsi="Palatino Linotype"/>
        </w:rPr>
        <w:t xml:space="preserve"> </w:t>
      </w:r>
      <w:r w:rsidR="00212F62" w:rsidRPr="00B54889">
        <w:rPr>
          <w:rFonts w:ascii="Palatino Linotype" w:hAnsi="Palatino Linotype"/>
        </w:rPr>
        <w:t xml:space="preserve">por parte del Sujeto Obligado, de conformidad con lo establecido en el artículo 179, fracción XI de la Ley de Transparencia Local. </w:t>
      </w:r>
    </w:p>
    <w:p w14:paraId="711EA29F" w14:textId="77777777" w:rsidR="00193D75" w:rsidRPr="00B54889" w:rsidRDefault="00193D75" w:rsidP="00B54889">
      <w:pPr>
        <w:autoSpaceDE w:val="0"/>
        <w:autoSpaceDN w:val="0"/>
        <w:adjustRightInd w:val="0"/>
        <w:spacing w:line="360" w:lineRule="auto"/>
        <w:jc w:val="both"/>
        <w:rPr>
          <w:rFonts w:ascii="Palatino Linotype" w:eastAsiaTheme="minorHAnsi" w:hAnsi="Palatino Linotype" w:cs="Arial"/>
          <w:bCs/>
          <w:szCs w:val="22"/>
          <w:lang w:eastAsia="en-US"/>
        </w:rPr>
      </w:pPr>
    </w:p>
    <w:p w14:paraId="4CF9D603" w14:textId="431ADDBE" w:rsidR="000F50A6" w:rsidRPr="00B54889" w:rsidRDefault="000F50A6" w:rsidP="00B54889">
      <w:pPr>
        <w:autoSpaceDE w:val="0"/>
        <w:autoSpaceDN w:val="0"/>
        <w:adjustRightInd w:val="0"/>
        <w:spacing w:line="360" w:lineRule="auto"/>
        <w:jc w:val="both"/>
        <w:rPr>
          <w:rFonts w:ascii="Palatino Linotype" w:eastAsiaTheme="minorHAnsi" w:hAnsi="Palatino Linotype" w:cs="Arial"/>
          <w:bCs/>
          <w:szCs w:val="22"/>
          <w:lang w:eastAsia="en-US"/>
        </w:rPr>
      </w:pPr>
      <w:r w:rsidRPr="00B54889">
        <w:rPr>
          <w:rFonts w:ascii="Palatino Linotype" w:eastAsiaTheme="minorHAnsi" w:hAnsi="Palatino Linotype" w:cs="Arial"/>
          <w:bCs/>
          <w:szCs w:val="22"/>
          <w:lang w:eastAsia="en-US"/>
        </w:rPr>
        <w:t xml:space="preserve">Es de destacar que este Órgano Garante, no está facultado para manifestarse sobre la veracidad de lo </w:t>
      </w:r>
      <w:r w:rsidR="00212F62" w:rsidRPr="00B54889">
        <w:rPr>
          <w:rFonts w:ascii="Palatino Linotype" w:eastAsiaTheme="minorHAnsi" w:hAnsi="Palatino Linotype" w:cs="Arial"/>
          <w:bCs/>
          <w:szCs w:val="22"/>
          <w:lang w:eastAsia="en-US"/>
        </w:rPr>
        <w:t>informado</w:t>
      </w:r>
      <w:r w:rsidRPr="00B54889">
        <w:rPr>
          <w:rFonts w:ascii="Palatino Linotype" w:eastAsiaTheme="minorHAnsi" w:hAnsi="Palatino Linotype" w:cs="Arial"/>
          <w:bCs/>
          <w:szCs w:val="22"/>
          <w:lang w:eastAsia="en-US"/>
        </w:rPr>
        <w:t xml:space="preserve"> por parte del </w:t>
      </w:r>
      <w:r w:rsidRPr="00B54889">
        <w:rPr>
          <w:rFonts w:ascii="Palatino Linotype" w:eastAsiaTheme="minorHAnsi" w:hAnsi="Palatino Linotype" w:cs="Arial"/>
          <w:b/>
          <w:bCs/>
          <w:szCs w:val="22"/>
          <w:lang w:eastAsia="en-US"/>
        </w:rPr>
        <w:t>Sujeto Obligado</w:t>
      </w:r>
      <w:r w:rsidRPr="00B54889">
        <w:rPr>
          <w:rFonts w:ascii="Palatino Linotype" w:eastAsiaTheme="minorHAnsi" w:hAnsi="Palatino Linotype" w:cs="Arial"/>
          <w:bCs/>
          <w:szCs w:val="22"/>
          <w:lang w:eastAsia="en-US"/>
        </w:rPr>
        <w:t xml:space="preserve"> pues no existe precepto legal alguno en la Ley de la materia que lo faculte para ello. </w:t>
      </w:r>
    </w:p>
    <w:p w14:paraId="27941DF6" w14:textId="77777777" w:rsidR="000F50A6" w:rsidRPr="00B54889" w:rsidRDefault="000F50A6" w:rsidP="00B54889">
      <w:pPr>
        <w:spacing w:line="360" w:lineRule="auto"/>
        <w:jc w:val="both"/>
        <w:rPr>
          <w:rFonts w:ascii="Palatino Linotype" w:eastAsiaTheme="minorHAnsi" w:hAnsi="Palatino Linotype" w:cs="Arial"/>
          <w:lang w:eastAsia="en-US"/>
        </w:rPr>
      </w:pPr>
    </w:p>
    <w:p w14:paraId="784E3D48" w14:textId="77777777" w:rsidR="000F50A6" w:rsidRPr="00B54889" w:rsidRDefault="000F50A6" w:rsidP="00B54889">
      <w:pPr>
        <w:spacing w:line="360" w:lineRule="auto"/>
        <w:jc w:val="both"/>
        <w:rPr>
          <w:rFonts w:ascii="Palatino Linotype" w:eastAsiaTheme="minorHAnsi" w:hAnsi="Palatino Linotype" w:cstheme="minorBidi"/>
          <w:lang w:eastAsia="en-US"/>
        </w:rPr>
      </w:pPr>
      <w:r w:rsidRPr="00B54889">
        <w:rPr>
          <w:rFonts w:ascii="Palatino Linotype" w:eastAsiaTheme="minorHAnsi" w:hAnsi="Palatino Linotype" w:cs="Arial"/>
          <w:lang w:eastAsia="en-US"/>
        </w:rPr>
        <w:t>Lo anterior se robustece con lo plasmado en el criterio</w:t>
      </w:r>
      <w:r w:rsidRPr="00B54889">
        <w:rPr>
          <w:rFonts w:ascii="Palatino Linotype" w:eastAsiaTheme="minorHAnsi" w:hAnsi="Palatino Linotype" w:cstheme="minorBidi"/>
          <w:lang w:eastAsia="en-US"/>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6C91E7F8" w14:textId="77777777" w:rsidR="000F50A6" w:rsidRPr="00B54889" w:rsidRDefault="000F50A6" w:rsidP="00B54889">
      <w:pPr>
        <w:spacing w:after="160" w:line="360" w:lineRule="auto"/>
        <w:jc w:val="both"/>
        <w:rPr>
          <w:rFonts w:ascii="Palatino Linotype" w:eastAsiaTheme="minorHAnsi" w:hAnsi="Palatino Linotype" w:cstheme="minorBidi"/>
          <w:sz w:val="2"/>
          <w:szCs w:val="22"/>
          <w:lang w:eastAsia="en-US"/>
        </w:rPr>
      </w:pPr>
    </w:p>
    <w:p w14:paraId="347CF5D4" w14:textId="77777777" w:rsidR="000F50A6" w:rsidRPr="00B54889" w:rsidRDefault="000F50A6" w:rsidP="00B54889">
      <w:pPr>
        <w:ind w:left="567" w:right="616"/>
        <w:jc w:val="both"/>
        <w:rPr>
          <w:rFonts w:ascii="Palatino Linotype" w:hAnsi="Palatino Linotype"/>
          <w:i/>
          <w:sz w:val="22"/>
        </w:rPr>
      </w:pPr>
      <w:r w:rsidRPr="00B54889">
        <w:rPr>
          <w:rFonts w:ascii="Palatino Linotype" w:hAnsi="Palatino Linotype"/>
          <w:i/>
          <w:sz w:val="22"/>
        </w:rPr>
        <w:t>“</w:t>
      </w:r>
      <w:r w:rsidRPr="00B54889">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B54889">
        <w:rPr>
          <w:rFonts w:ascii="Palatino Linotype" w:hAnsi="Palatino Linotype"/>
          <w:b/>
          <w:i/>
          <w:sz w:val="22"/>
        </w:rPr>
        <w:t>.</w:t>
      </w:r>
      <w:r w:rsidRPr="00B54889">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8EF8CAC" w14:textId="77777777" w:rsidR="000F50A6" w:rsidRPr="00B54889" w:rsidRDefault="000F50A6" w:rsidP="00B54889">
      <w:pPr>
        <w:widowControl w:val="0"/>
        <w:autoSpaceDE w:val="0"/>
        <w:autoSpaceDN w:val="0"/>
        <w:adjustRightInd w:val="0"/>
        <w:spacing w:line="360" w:lineRule="auto"/>
        <w:jc w:val="both"/>
        <w:rPr>
          <w:rFonts w:ascii="Palatino Linotype" w:hAnsi="Palatino Linotype"/>
        </w:rPr>
      </w:pPr>
    </w:p>
    <w:p w14:paraId="36037647" w14:textId="126A306B" w:rsidR="0046686C" w:rsidRPr="00B54889" w:rsidRDefault="003060A3" w:rsidP="00B54889">
      <w:pPr>
        <w:spacing w:line="360" w:lineRule="auto"/>
        <w:jc w:val="both"/>
        <w:rPr>
          <w:rFonts w:ascii="Palatino Linotype" w:hAnsi="Palatino Linotype" w:cs="Arial"/>
        </w:rPr>
      </w:pPr>
      <w:r w:rsidRPr="00B54889">
        <w:rPr>
          <w:rFonts w:ascii="Palatino Linotype" w:hAnsi="Palatino Linotype"/>
          <w:lang w:val="es-ES"/>
        </w:rPr>
        <w:t>Retomando el estudio</w:t>
      </w:r>
      <w:r w:rsidR="0046686C" w:rsidRPr="00B54889">
        <w:rPr>
          <w:rFonts w:ascii="Palatino Linotype" w:hAnsi="Palatino Linotype"/>
          <w:lang w:val="es-ES"/>
        </w:rPr>
        <w:t xml:space="preserve">, </w:t>
      </w:r>
      <w:r w:rsidR="0046686C" w:rsidRPr="00B54889">
        <w:rPr>
          <w:rFonts w:ascii="Palatino Linotype" w:hAnsi="Palatino Linotype"/>
          <w:b/>
          <w:lang w:val="es-ES"/>
        </w:rPr>
        <w:t>EL SUJETO OBLIGADO</w:t>
      </w:r>
      <w:r w:rsidRPr="00B54889">
        <w:rPr>
          <w:rFonts w:ascii="Palatino Linotype" w:hAnsi="Palatino Linotype"/>
          <w:b/>
          <w:lang w:val="es-ES"/>
        </w:rPr>
        <w:t xml:space="preserve">, </w:t>
      </w:r>
      <w:r w:rsidRPr="00B54889">
        <w:rPr>
          <w:rFonts w:ascii="Palatino Linotype" w:hAnsi="Palatino Linotype"/>
          <w:lang w:val="es-ES"/>
        </w:rPr>
        <w:t>en respuesta</w:t>
      </w:r>
      <w:r w:rsidR="0046686C" w:rsidRPr="00B54889">
        <w:rPr>
          <w:rFonts w:ascii="Palatino Linotype" w:hAnsi="Palatino Linotype"/>
          <w:b/>
          <w:lang w:val="es-ES"/>
        </w:rPr>
        <w:t xml:space="preserve"> </w:t>
      </w:r>
      <w:r w:rsidR="0046686C" w:rsidRPr="00B54889">
        <w:rPr>
          <w:rFonts w:ascii="Palatino Linotype" w:hAnsi="Palatino Linotype" w:cs="Arial"/>
        </w:rPr>
        <w:t xml:space="preserve">refirió que existía impedimento legal para proporcionar </w:t>
      </w:r>
      <w:r w:rsidRPr="00B54889">
        <w:rPr>
          <w:rFonts w:ascii="Palatino Linotype" w:hAnsi="Palatino Linotype" w:cs="Arial"/>
        </w:rPr>
        <w:t xml:space="preserve">la </w:t>
      </w:r>
      <w:r w:rsidR="0046686C" w:rsidRPr="00B54889">
        <w:rPr>
          <w:rFonts w:ascii="Palatino Linotype" w:hAnsi="Palatino Linotype" w:cs="Arial"/>
        </w:rPr>
        <w:t xml:space="preserve">información </w:t>
      </w:r>
      <w:r w:rsidR="00513946" w:rsidRPr="00B54889">
        <w:rPr>
          <w:rFonts w:ascii="Palatino Linotype" w:hAnsi="Palatino Linotype" w:cs="Arial"/>
        </w:rPr>
        <w:t>peticionada por el particular,</w:t>
      </w:r>
      <w:r w:rsidR="00B004E7" w:rsidRPr="00B54889">
        <w:rPr>
          <w:rFonts w:ascii="Palatino Linotype" w:hAnsi="Palatino Linotype" w:cs="Arial"/>
        </w:rPr>
        <w:t xml:space="preserve"> </w:t>
      </w:r>
      <w:r w:rsidRPr="00B54889">
        <w:rPr>
          <w:rFonts w:ascii="Palatino Linotype" w:hAnsi="Palatino Linotype" w:cs="Arial"/>
        </w:rPr>
        <w:t xml:space="preserve">debido a que </w:t>
      </w:r>
      <w:r w:rsidR="00513946" w:rsidRPr="00B54889">
        <w:rPr>
          <w:rFonts w:ascii="Palatino Linotype" w:hAnsi="Palatino Linotype" w:cs="Arial"/>
        </w:rPr>
        <w:t>la información instada por el particular, está ligada al estado de fuerza por</w:t>
      </w:r>
      <w:r w:rsidR="0069135C" w:rsidRPr="00B54889">
        <w:rPr>
          <w:rFonts w:ascii="Palatino Linotype" w:hAnsi="Palatino Linotype" w:cs="Arial"/>
        </w:rPr>
        <w:t xml:space="preserve"> tratarse de personal operativo, en atención a lo anterior, la Dirección de Administración de </w:t>
      </w:r>
      <w:r w:rsidR="00952EB2" w:rsidRPr="00B54889">
        <w:rPr>
          <w:rFonts w:ascii="Palatino Linotype" w:hAnsi="Palatino Linotype" w:cs="Arial"/>
        </w:rPr>
        <w:t>Personal y Nómina, señaló que la entrega</w:t>
      </w:r>
      <w:r w:rsidR="0096514F" w:rsidRPr="00B54889">
        <w:rPr>
          <w:rFonts w:ascii="Palatino Linotype" w:hAnsi="Palatino Linotype" w:cs="Arial"/>
        </w:rPr>
        <w:t xml:space="preserve"> de la información relacionada con la servidora pública</w:t>
      </w:r>
      <w:r w:rsidR="00212F62" w:rsidRPr="00B54889">
        <w:rPr>
          <w:rFonts w:ascii="Palatino Linotype" w:hAnsi="Palatino Linotype" w:cs="Arial"/>
        </w:rPr>
        <w:t xml:space="preserve"> que fue referida en la solicitud del particular</w:t>
      </w:r>
      <w:r w:rsidR="0096514F" w:rsidRPr="00B54889">
        <w:rPr>
          <w:rFonts w:ascii="Palatino Linotype" w:hAnsi="Palatino Linotype" w:cs="Arial"/>
        </w:rPr>
        <w:t xml:space="preserve"> adscrita a la Fiscalía General </w:t>
      </w:r>
      <w:r w:rsidR="00114A29" w:rsidRPr="00B54889">
        <w:rPr>
          <w:rFonts w:ascii="Palatino Linotype" w:hAnsi="Palatino Linotype" w:cs="Arial"/>
        </w:rPr>
        <w:t>de Justicia del Estado de México</w:t>
      </w:r>
      <w:r w:rsidR="00212F62" w:rsidRPr="00B54889">
        <w:rPr>
          <w:rFonts w:ascii="Palatino Linotype" w:hAnsi="Palatino Linotype" w:cs="Arial"/>
        </w:rPr>
        <w:t>,</w:t>
      </w:r>
      <w:r w:rsidR="00114A29" w:rsidRPr="00B54889">
        <w:rPr>
          <w:rFonts w:ascii="Palatino Linotype" w:hAnsi="Palatino Linotype" w:cs="Arial"/>
        </w:rPr>
        <w:t xml:space="preserve"> se encuentra restringida de conformidad con lo establecido en el artículo 40, fracciones I, IV y VI de la Ley de Transparencia L</w:t>
      </w:r>
      <w:r w:rsidR="00C04E08" w:rsidRPr="00B54889">
        <w:rPr>
          <w:rFonts w:ascii="Palatino Linotype" w:hAnsi="Palatino Linotype" w:cs="Arial"/>
        </w:rPr>
        <w:t xml:space="preserve">ocal, </w:t>
      </w:r>
      <w:r w:rsidR="00F8274E" w:rsidRPr="00B54889">
        <w:rPr>
          <w:rFonts w:ascii="Palatino Linotype" w:hAnsi="Palatino Linotype" w:cs="Arial"/>
        </w:rPr>
        <w:t xml:space="preserve"> solicitando</w:t>
      </w:r>
      <w:r w:rsidR="00FA425B" w:rsidRPr="00B54889">
        <w:rPr>
          <w:rFonts w:ascii="Palatino Linotype" w:hAnsi="Palatino Linotype" w:cs="Arial"/>
        </w:rPr>
        <w:t xml:space="preserve"> al Comité de Transparencia que clasifique la información como reservada por</w:t>
      </w:r>
      <w:r w:rsidR="00F8274E" w:rsidRPr="00B54889">
        <w:rPr>
          <w:rFonts w:ascii="Palatino Linotype" w:hAnsi="Palatino Linotype" w:cs="Arial"/>
        </w:rPr>
        <w:t xml:space="preserve"> un periodo de cinco</w:t>
      </w:r>
      <w:r w:rsidR="00FA425B" w:rsidRPr="00B54889">
        <w:rPr>
          <w:rFonts w:ascii="Palatino Linotype" w:hAnsi="Palatino Linotype" w:cs="Arial"/>
        </w:rPr>
        <w:t xml:space="preserve"> años, </w:t>
      </w:r>
      <w:r w:rsidR="00F8274E" w:rsidRPr="00B54889">
        <w:rPr>
          <w:rFonts w:ascii="Palatino Linotype" w:hAnsi="Palatino Linotype" w:cs="Arial"/>
        </w:rPr>
        <w:t>adjuntando para tal efecto el</w:t>
      </w:r>
      <w:r w:rsidR="00C04E08" w:rsidRPr="00B54889">
        <w:rPr>
          <w:rFonts w:ascii="Palatino Linotype" w:hAnsi="Palatino Linotype" w:cs="Arial"/>
        </w:rPr>
        <w:t xml:space="preserve"> </w:t>
      </w:r>
      <w:r w:rsidR="00F8274E" w:rsidRPr="00B54889">
        <w:rPr>
          <w:rFonts w:ascii="Palatino Linotype" w:hAnsi="Palatino Linotype" w:cs="Arial"/>
        </w:rPr>
        <w:t>acuerdo de clasificac</w:t>
      </w:r>
      <w:r w:rsidR="00C04E08" w:rsidRPr="00B54889">
        <w:rPr>
          <w:rFonts w:ascii="Palatino Linotype" w:hAnsi="Palatino Linotype" w:cs="Arial"/>
        </w:rPr>
        <w:t>ión, así co</w:t>
      </w:r>
      <w:r w:rsidR="009612D0" w:rsidRPr="00B54889">
        <w:rPr>
          <w:rFonts w:ascii="Palatino Linotype" w:hAnsi="Palatino Linotype" w:cs="Arial"/>
        </w:rPr>
        <w:t>mo la prueba de daño respectiva.</w:t>
      </w:r>
    </w:p>
    <w:p w14:paraId="2AFCAAAA" w14:textId="77777777" w:rsidR="00402140" w:rsidRPr="00B54889" w:rsidRDefault="00402140" w:rsidP="00B54889">
      <w:pPr>
        <w:spacing w:line="360" w:lineRule="auto"/>
        <w:jc w:val="both"/>
        <w:rPr>
          <w:rFonts w:ascii="Palatino Linotype" w:hAnsi="Palatino Linotype"/>
          <w:bCs/>
        </w:rPr>
      </w:pPr>
    </w:p>
    <w:p w14:paraId="3320C3F1" w14:textId="37B4B7D1" w:rsidR="0046686C" w:rsidRPr="00B54889" w:rsidRDefault="0046686C" w:rsidP="00B54889">
      <w:pPr>
        <w:spacing w:line="360" w:lineRule="auto"/>
        <w:jc w:val="both"/>
        <w:rPr>
          <w:rFonts w:ascii="Palatino Linotype" w:hAnsi="Palatino Linotype"/>
          <w:bCs/>
        </w:rPr>
      </w:pPr>
      <w:r w:rsidRPr="00B54889">
        <w:rPr>
          <w:rFonts w:ascii="Palatino Linotype" w:hAnsi="Palatino Linotype"/>
          <w:bCs/>
        </w:rPr>
        <w:t>Para acreditar lo anterior, se desarrolla el siguiente análisis.</w:t>
      </w:r>
    </w:p>
    <w:p w14:paraId="0B09BCEF" w14:textId="77777777" w:rsidR="0046686C" w:rsidRPr="00B54889" w:rsidRDefault="0046686C" w:rsidP="00B54889">
      <w:pPr>
        <w:spacing w:line="360" w:lineRule="auto"/>
        <w:jc w:val="both"/>
        <w:rPr>
          <w:rFonts w:ascii="Palatino Linotype" w:hAnsi="Palatino Linotype"/>
          <w:bCs/>
        </w:rPr>
      </w:pPr>
    </w:p>
    <w:p w14:paraId="0FA1E223" w14:textId="2C85548F" w:rsidR="0046686C" w:rsidRPr="00B54889" w:rsidRDefault="0046686C" w:rsidP="00B54889">
      <w:pPr>
        <w:spacing w:after="100" w:afterAutospacing="1" w:line="360" w:lineRule="auto"/>
        <w:jc w:val="both"/>
        <w:rPr>
          <w:rFonts w:ascii="Palatino Linotype" w:hAnsi="Palatino Linotype"/>
          <w:bCs/>
        </w:rPr>
      </w:pPr>
      <w:r w:rsidRPr="00B54889">
        <w:rPr>
          <w:rFonts w:ascii="Palatino Linotype" w:hAnsi="Palatino Linotype"/>
          <w:bCs/>
        </w:rPr>
        <w:t>En prin</w:t>
      </w:r>
      <w:r w:rsidR="001E1E9C" w:rsidRPr="00B54889">
        <w:rPr>
          <w:rFonts w:ascii="Palatino Linotype" w:hAnsi="Palatino Linotype"/>
          <w:bCs/>
        </w:rPr>
        <w:t>cipio, el artículo 140, fracciones I, IV y VI</w:t>
      </w:r>
      <w:r w:rsidRPr="00B54889">
        <w:rPr>
          <w:rFonts w:ascii="Palatino Linotype" w:hAnsi="Palatino Linotype"/>
          <w:bCs/>
        </w:rPr>
        <w:t xml:space="preserve"> de la Ley de Transparencia y Acceso a la Información Pública del Estado de México y Municipios (homól</w:t>
      </w:r>
      <w:r w:rsidR="00F64402" w:rsidRPr="00B54889">
        <w:rPr>
          <w:rFonts w:ascii="Palatino Linotype" w:hAnsi="Palatino Linotype"/>
          <w:bCs/>
        </w:rPr>
        <w:t xml:space="preserve">ogo al artículo 113, fracción I, </w:t>
      </w:r>
      <w:r w:rsidR="00B86713" w:rsidRPr="00B54889">
        <w:rPr>
          <w:rFonts w:ascii="Palatino Linotype" w:hAnsi="Palatino Linotype"/>
          <w:bCs/>
        </w:rPr>
        <w:t xml:space="preserve">V y </w:t>
      </w:r>
      <w:r w:rsidR="00F64402" w:rsidRPr="00B54889">
        <w:rPr>
          <w:rFonts w:ascii="Palatino Linotype" w:hAnsi="Palatino Linotype"/>
          <w:bCs/>
        </w:rPr>
        <w:t>VII</w:t>
      </w:r>
      <w:r w:rsidRPr="00B54889">
        <w:rPr>
          <w:rFonts w:ascii="Palatino Linotype" w:hAnsi="Palatino Linotype"/>
          <w:bCs/>
        </w:rPr>
        <w:t xml:space="preserve"> de la Ley General de Transparencia y Acceso a la Información Pública),</w:t>
      </w:r>
      <w:r w:rsidR="00B86713" w:rsidRPr="00B54889">
        <w:rPr>
          <w:rFonts w:ascii="Palatino Linotype" w:hAnsi="Palatino Linotype"/>
          <w:bCs/>
        </w:rPr>
        <w:t xml:space="preserve"> que</w:t>
      </w:r>
      <w:r w:rsidRPr="00B54889">
        <w:rPr>
          <w:rFonts w:ascii="Palatino Linotype" w:hAnsi="Palatino Linotype"/>
          <w:bCs/>
        </w:rPr>
        <w:t xml:space="preserve"> precisa lo siguiente:</w:t>
      </w:r>
    </w:p>
    <w:p w14:paraId="506D0CDD" w14:textId="77777777" w:rsidR="0046686C" w:rsidRPr="00B54889" w:rsidRDefault="0046686C" w:rsidP="00B54889">
      <w:pPr>
        <w:ind w:left="567" w:right="567"/>
        <w:jc w:val="both"/>
        <w:rPr>
          <w:rFonts w:ascii="Palatino Linotype" w:hAnsi="Palatino Linotype" w:cs="Tahoma"/>
          <w:bCs/>
          <w:i/>
          <w:sz w:val="22"/>
          <w:szCs w:val="20"/>
        </w:rPr>
      </w:pPr>
      <w:r w:rsidRPr="00B54889">
        <w:rPr>
          <w:rFonts w:ascii="Palatino Linotype" w:hAnsi="Palatino Linotype" w:cs="Tahoma"/>
          <w:b/>
          <w:bCs/>
          <w:i/>
          <w:sz w:val="22"/>
          <w:szCs w:val="20"/>
        </w:rPr>
        <w:t>“Artículo 140.</w:t>
      </w:r>
      <w:r w:rsidRPr="00B54889">
        <w:rPr>
          <w:rFonts w:ascii="Palatino Linotype" w:hAnsi="Palatino Linotype" w:cs="Tahoma"/>
          <w:bCs/>
          <w:i/>
          <w:sz w:val="22"/>
          <w:szCs w:val="20"/>
        </w:rPr>
        <w:t xml:space="preserve"> El acceso a la información pública será restringido excepcionalmente, cuando por razones de interés público, ésta sea clasificada como reservada, conforme a los criterios siguientes:</w:t>
      </w:r>
    </w:p>
    <w:p w14:paraId="0FE69263" w14:textId="00B2288F" w:rsidR="0046686C" w:rsidRPr="00B54889" w:rsidRDefault="001E1E9C" w:rsidP="00B54889">
      <w:pPr>
        <w:ind w:left="567" w:right="567"/>
        <w:jc w:val="both"/>
        <w:rPr>
          <w:rFonts w:ascii="Palatino Linotype" w:hAnsi="Palatino Linotype" w:cs="Tahoma"/>
          <w:bCs/>
          <w:i/>
          <w:sz w:val="22"/>
          <w:szCs w:val="20"/>
        </w:rPr>
      </w:pPr>
      <w:r w:rsidRPr="00B54889">
        <w:rPr>
          <w:rFonts w:ascii="Palatino Linotype" w:hAnsi="Palatino Linotype" w:cs="Tahoma"/>
          <w:b/>
          <w:bCs/>
          <w:i/>
          <w:sz w:val="22"/>
          <w:szCs w:val="20"/>
        </w:rPr>
        <w:t>I.</w:t>
      </w:r>
      <w:r w:rsidRPr="00B54889">
        <w:rPr>
          <w:rFonts w:ascii="Palatino Linotype" w:hAnsi="Palatino Linotype" w:cs="Tahoma"/>
          <w:bCs/>
          <w:i/>
          <w:sz w:val="22"/>
          <w:szCs w:val="20"/>
        </w:rPr>
        <w:t xml:space="preserve"> Comprometa la seguridad pública y cuente con un propósito genuino y un efecto demostrable;</w:t>
      </w:r>
      <w:r w:rsidRPr="00B54889">
        <w:rPr>
          <w:rFonts w:ascii="Palatino Linotype" w:hAnsi="Palatino Linotype" w:cs="Tahoma"/>
          <w:bCs/>
          <w:i/>
          <w:sz w:val="22"/>
          <w:szCs w:val="20"/>
        </w:rPr>
        <w:cr/>
      </w:r>
      <w:r w:rsidRPr="00B54889">
        <w:rPr>
          <w:rFonts w:ascii="Palatino Linotype" w:hAnsi="Palatino Linotype" w:cs="Tahoma"/>
          <w:b/>
          <w:bCs/>
          <w:i/>
          <w:sz w:val="22"/>
          <w:szCs w:val="20"/>
        </w:rPr>
        <w:t>IV.</w:t>
      </w:r>
      <w:r w:rsidRPr="00B54889">
        <w:rPr>
          <w:rFonts w:ascii="Palatino Linotype" w:hAnsi="Palatino Linotype" w:cs="Tahoma"/>
          <w:bCs/>
          <w:i/>
          <w:sz w:val="22"/>
          <w:szCs w:val="20"/>
        </w:rPr>
        <w:t xml:space="preserve"> Ponga en riesgo la vida, la seguridad o la salud de una persona física;</w:t>
      </w:r>
      <w:r w:rsidRPr="00B54889">
        <w:rPr>
          <w:rFonts w:ascii="Palatino Linotype" w:hAnsi="Palatino Linotype" w:cs="Tahoma"/>
          <w:bCs/>
          <w:i/>
          <w:sz w:val="22"/>
          <w:szCs w:val="20"/>
        </w:rPr>
        <w:cr/>
      </w:r>
      <w:r w:rsidRPr="00B54889">
        <w:rPr>
          <w:rFonts w:ascii="Palatino Linotype" w:hAnsi="Palatino Linotype" w:cs="Tahoma"/>
          <w:b/>
          <w:bCs/>
          <w:i/>
          <w:sz w:val="22"/>
          <w:szCs w:val="20"/>
        </w:rPr>
        <w:t>VI.</w:t>
      </w:r>
      <w:r w:rsidRPr="00B54889">
        <w:rPr>
          <w:rFonts w:ascii="Palatino Linotype" w:hAnsi="Palatino Linotype" w:cs="Tahoma"/>
          <w:bCs/>
          <w:i/>
          <w:sz w:val="22"/>
          <w:szCs w:val="20"/>
        </w:rPr>
        <w:t xml:space="preserve"> Pueda causar daño u obstruya la prevención o persecución de los delitos, altere el proce</w:t>
      </w:r>
      <w:r w:rsidR="00F64402" w:rsidRPr="00B54889">
        <w:rPr>
          <w:rFonts w:ascii="Palatino Linotype" w:hAnsi="Palatino Linotype" w:cs="Tahoma"/>
          <w:bCs/>
          <w:i/>
          <w:sz w:val="22"/>
          <w:szCs w:val="20"/>
        </w:rPr>
        <w:t xml:space="preserve">so de </w:t>
      </w:r>
      <w:r w:rsidRPr="00B54889">
        <w:rPr>
          <w:rFonts w:ascii="Palatino Linotype" w:hAnsi="Palatino Linotype" w:cs="Tahoma"/>
          <w:bCs/>
          <w:i/>
          <w:sz w:val="22"/>
          <w:szCs w:val="20"/>
        </w:rPr>
        <w:t>investigación de las carpetas de investigación, afecte o vulnere la condu</w:t>
      </w:r>
      <w:r w:rsidR="00F64402" w:rsidRPr="00B54889">
        <w:rPr>
          <w:rFonts w:ascii="Palatino Linotype" w:hAnsi="Palatino Linotype" w:cs="Tahoma"/>
          <w:bCs/>
          <w:i/>
          <w:sz w:val="22"/>
          <w:szCs w:val="20"/>
        </w:rPr>
        <w:t xml:space="preserve">cción o los derechos del debido </w:t>
      </w:r>
      <w:r w:rsidRPr="00B54889">
        <w:rPr>
          <w:rFonts w:ascii="Palatino Linotype" w:hAnsi="Palatino Linotype" w:cs="Tahoma"/>
          <w:bCs/>
          <w:i/>
          <w:sz w:val="22"/>
          <w:szCs w:val="20"/>
        </w:rPr>
        <w:t>proceso en los procedimientos judiciales o administrativos, incl</w:t>
      </w:r>
      <w:r w:rsidR="00F64402" w:rsidRPr="00B54889">
        <w:rPr>
          <w:rFonts w:ascii="Palatino Linotype" w:hAnsi="Palatino Linotype" w:cs="Tahoma"/>
          <w:bCs/>
          <w:i/>
          <w:sz w:val="22"/>
          <w:szCs w:val="20"/>
        </w:rPr>
        <w:t xml:space="preserve">uidos los de quejas, denuncias, </w:t>
      </w:r>
      <w:r w:rsidRPr="00B54889">
        <w:rPr>
          <w:rFonts w:ascii="Palatino Linotype" w:hAnsi="Palatino Linotype" w:cs="Tahoma"/>
          <w:bCs/>
          <w:i/>
          <w:sz w:val="22"/>
          <w:szCs w:val="20"/>
        </w:rPr>
        <w:t>inconformidades, responsabilidades administrativas y resarcitorias e</w:t>
      </w:r>
      <w:r w:rsidR="00F64402" w:rsidRPr="00B54889">
        <w:rPr>
          <w:rFonts w:ascii="Palatino Linotype" w:hAnsi="Palatino Linotype" w:cs="Tahoma"/>
          <w:bCs/>
          <w:i/>
          <w:sz w:val="22"/>
          <w:szCs w:val="20"/>
        </w:rPr>
        <w:t xml:space="preserve">n tanto no hayan quedado firmes </w:t>
      </w:r>
      <w:r w:rsidRPr="00B54889">
        <w:rPr>
          <w:rFonts w:ascii="Palatino Linotype" w:hAnsi="Palatino Linotype" w:cs="Tahoma"/>
          <w:bCs/>
          <w:i/>
          <w:sz w:val="22"/>
          <w:szCs w:val="20"/>
        </w:rPr>
        <w:t xml:space="preserve">o afecte la administración de justicia o la seguridad de un denunciante, </w:t>
      </w:r>
      <w:r w:rsidR="00F64402" w:rsidRPr="00B54889">
        <w:rPr>
          <w:rFonts w:ascii="Palatino Linotype" w:hAnsi="Palatino Linotype" w:cs="Tahoma"/>
          <w:bCs/>
          <w:i/>
          <w:sz w:val="22"/>
          <w:szCs w:val="20"/>
        </w:rPr>
        <w:t xml:space="preserve">querellante o testigo, así como </w:t>
      </w:r>
      <w:r w:rsidRPr="00B54889">
        <w:rPr>
          <w:rFonts w:ascii="Palatino Linotype" w:hAnsi="Palatino Linotype" w:cs="Tahoma"/>
          <w:bCs/>
          <w:i/>
          <w:sz w:val="22"/>
          <w:szCs w:val="20"/>
        </w:rPr>
        <w:t>sus familias, en los términos de las disposiciones jurídicas aplicables;</w:t>
      </w:r>
      <w:r w:rsidR="0046686C" w:rsidRPr="00B54889">
        <w:rPr>
          <w:rFonts w:ascii="Palatino Linotype" w:hAnsi="Palatino Linotype" w:cs="Tahoma"/>
          <w:bCs/>
          <w:i/>
          <w:sz w:val="22"/>
          <w:szCs w:val="20"/>
        </w:rPr>
        <w:t xml:space="preserve">” </w:t>
      </w:r>
    </w:p>
    <w:p w14:paraId="064A3575" w14:textId="77777777" w:rsidR="00B37609" w:rsidRPr="00B54889" w:rsidRDefault="00B37609" w:rsidP="00B54889">
      <w:pPr>
        <w:ind w:left="567" w:right="567"/>
        <w:jc w:val="both"/>
        <w:rPr>
          <w:rFonts w:ascii="Palatino Linotype" w:hAnsi="Palatino Linotype" w:cs="Tahoma"/>
          <w:bCs/>
          <w:i/>
          <w:sz w:val="22"/>
          <w:szCs w:val="20"/>
        </w:rPr>
      </w:pPr>
    </w:p>
    <w:p w14:paraId="1B8AA307" w14:textId="77777777" w:rsidR="0046686C" w:rsidRPr="00B54889" w:rsidRDefault="0046686C" w:rsidP="00B54889">
      <w:pPr>
        <w:spacing w:line="360" w:lineRule="auto"/>
        <w:jc w:val="both"/>
        <w:rPr>
          <w:rFonts w:ascii="Palatino Linotype" w:hAnsi="Palatino Linotype"/>
          <w:bCs/>
        </w:rPr>
      </w:pPr>
      <w:r w:rsidRPr="00B54889">
        <w:rPr>
          <w:rFonts w:ascii="Palatino Linotype" w:hAnsi="Palatino Linotype"/>
          <w:bCs/>
        </w:rPr>
        <w:t xml:space="preserve">Por su parte, </w:t>
      </w:r>
      <w:r w:rsidRPr="00B54889">
        <w:rPr>
          <w:rFonts w:ascii="Palatino Linotype" w:hAnsi="Palatino Linotype"/>
        </w:rPr>
        <w:t>en</w:t>
      </w:r>
      <w:r w:rsidRPr="00B54889">
        <w:rPr>
          <w:rFonts w:ascii="Palatino Linotype" w:hAnsi="Palatino Linotype"/>
          <w:bCs/>
        </w:rPr>
        <w:t xml:space="preserve"> los Lineamientos Generales en materia de clasificación y desclasificación de la información, así como para la elaboración de versiones públicas, se prevé lo siguiente:</w:t>
      </w:r>
    </w:p>
    <w:p w14:paraId="7AAB5999" w14:textId="77777777" w:rsidR="00B37609" w:rsidRPr="00B54889" w:rsidRDefault="00B37609" w:rsidP="00B54889">
      <w:pPr>
        <w:tabs>
          <w:tab w:val="left" w:pos="8222"/>
        </w:tabs>
        <w:ind w:right="539"/>
        <w:jc w:val="both"/>
        <w:rPr>
          <w:rFonts w:ascii="Palatino Linotype" w:hAnsi="Palatino Linotype"/>
          <w:bCs/>
        </w:rPr>
      </w:pPr>
    </w:p>
    <w:p w14:paraId="1F05B33D" w14:textId="77777777" w:rsidR="00B45E8C" w:rsidRPr="00B54889" w:rsidRDefault="0046686C" w:rsidP="00B54889">
      <w:pPr>
        <w:tabs>
          <w:tab w:val="left" w:pos="8222"/>
        </w:tabs>
        <w:ind w:left="851" w:right="539"/>
        <w:jc w:val="both"/>
        <w:rPr>
          <w:rFonts w:ascii="Palatino Linotype" w:hAnsi="Palatino Linotype" w:cs="Tahoma"/>
          <w:bCs/>
          <w:i/>
          <w:sz w:val="22"/>
          <w:szCs w:val="22"/>
        </w:rPr>
      </w:pPr>
      <w:r w:rsidRPr="00B54889">
        <w:rPr>
          <w:rFonts w:ascii="Palatino Linotype" w:hAnsi="Palatino Linotype" w:cs="Tahoma"/>
          <w:b/>
          <w:bCs/>
          <w:i/>
          <w:sz w:val="22"/>
          <w:szCs w:val="22"/>
        </w:rPr>
        <w:t>“</w:t>
      </w:r>
      <w:r w:rsidR="00B45E8C" w:rsidRPr="00B54889">
        <w:rPr>
          <w:rFonts w:ascii="Palatino Linotype" w:hAnsi="Palatino Linotype" w:cs="Tahoma"/>
          <w:b/>
          <w:bCs/>
          <w:i/>
          <w:sz w:val="22"/>
          <w:szCs w:val="22"/>
        </w:rPr>
        <w:t xml:space="preserve">Décimo noveno. </w:t>
      </w:r>
      <w:r w:rsidR="00B45E8C" w:rsidRPr="00B54889">
        <w:rPr>
          <w:rFonts w:ascii="Palatino Linotype" w:hAnsi="Palatino Linotype" w:cs="Tahoma"/>
          <w:bCs/>
          <w:i/>
          <w:sz w:val="22"/>
          <w:szCs w:val="22"/>
        </w:rPr>
        <w:t>De conformidad con el artículo 113, fracción I de la Ley General, podrá considerarse como información reservada que compromete la defensa nacional, aquella que difunda, actualice o potencialice un riesgo o amenaza que ponga en peligro las misiones generales del Ejército, Fuerza Aérea Mexicana o Armada de México, relacionadas con la defensa del Estado mexicano, para salvaguardar la soberanía y defender la integridad, y permanencia del territorio nacional.</w:t>
      </w:r>
    </w:p>
    <w:p w14:paraId="7D16C92D" w14:textId="38B9EEF9" w:rsidR="00B45E8C" w:rsidRPr="00B54889" w:rsidRDefault="00B45E8C" w:rsidP="00B54889">
      <w:pPr>
        <w:tabs>
          <w:tab w:val="left" w:pos="8222"/>
        </w:tabs>
        <w:ind w:left="851" w:right="539"/>
        <w:jc w:val="both"/>
        <w:rPr>
          <w:rFonts w:ascii="Palatino Linotype" w:hAnsi="Palatino Linotype" w:cs="Tahoma"/>
          <w:bCs/>
          <w:i/>
          <w:sz w:val="22"/>
          <w:szCs w:val="22"/>
        </w:rPr>
      </w:pPr>
      <w:r w:rsidRPr="00B54889">
        <w:rPr>
          <w:rFonts w:ascii="Palatino Linotype" w:hAnsi="Palatino Linotype" w:cs="Tahoma"/>
          <w:bCs/>
          <w:i/>
          <w:sz w:val="22"/>
          <w:szCs w:val="22"/>
        </w:rPr>
        <w:t>Asimismo, podrá considerarse como reservada aquella que revele datos que pudieran ser aprovechados para conocer la capacidad de reacción del Estado, sus planes, o uso de tecnología, información y producción de los sistemas de armamento y otros sistemas militares incluidos los sistemas de comunicaciones.</w:t>
      </w:r>
    </w:p>
    <w:p w14:paraId="5CD6CBE8" w14:textId="77777777" w:rsidR="00B45E8C" w:rsidRPr="00B54889" w:rsidRDefault="00B45E8C" w:rsidP="00B54889">
      <w:pPr>
        <w:tabs>
          <w:tab w:val="left" w:pos="8222"/>
        </w:tabs>
        <w:ind w:left="851" w:right="539"/>
        <w:jc w:val="both"/>
        <w:rPr>
          <w:rFonts w:ascii="Palatino Linotype" w:hAnsi="Palatino Linotype" w:cs="Tahoma"/>
          <w:b/>
          <w:bCs/>
          <w:i/>
          <w:sz w:val="22"/>
          <w:szCs w:val="22"/>
        </w:rPr>
      </w:pPr>
    </w:p>
    <w:p w14:paraId="23368EFC" w14:textId="3F213EAC" w:rsidR="0046686C" w:rsidRPr="00B54889" w:rsidRDefault="00B45E8C" w:rsidP="00B54889">
      <w:pPr>
        <w:tabs>
          <w:tab w:val="left" w:pos="8222"/>
        </w:tabs>
        <w:ind w:left="851" w:right="539"/>
        <w:jc w:val="both"/>
        <w:rPr>
          <w:rFonts w:ascii="Palatino Linotype" w:hAnsi="Palatino Linotype" w:cs="Tahoma"/>
          <w:bCs/>
          <w:i/>
          <w:sz w:val="22"/>
          <w:szCs w:val="22"/>
        </w:rPr>
      </w:pPr>
      <w:r w:rsidRPr="00B54889">
        <w:rPr>
          <w:rFonts w:ascii="Palatino Linotype" w:hAnsi="Palatino Linotype" w:cs="Tahoma"/>
          <w:b/>
          <w:bCs/>
          <w:i/>
          <w:sz w:val="22"/>
          <w:szCs w:val="22"/>
        </w:rPr>
        <w:t>Vigésimo tercero.</w:t>
      </w:r>
      <w:r w:rsidRPr="00B54889">
        <w:rPr>
          <w:rFonts w:ascii="Palatino Linotype" w:hAnsi="Palatino Linotype" w:cs="Tahoma"/>
          <w:b/>
          <w:bCs/>
          <w:i/>
          <w:sz w:val="20"/>
          <w:szCs w:val="22"/>
        </w:rPr>
        <w:t xml:space="preserve"> </w:t>
      </w:r>
      <w:r w:rsidR="00212F62" w:rsidRPr="00B54889">
        <w:rPr>
          <w:rFonts w:ascii="Palatino Linotype" w:hAnsi="Palatino Linotype"/>
          <w:i/>
          <w:sz w:val="22"/>
        </w:rPr>
        <w:t>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14:paraId="0414BD43" w14:textId="77777777" w:rsidR="00B45E8C" w:rsidRPr="00B54889" w:rsidRDefault="00B45E8C" w:rsidP="00B54889">
      <w:pPr>
        <w:tabs>
          <w:tab w:val="left" w:pos="8222"/>
        </w:tabs>
        <w:ind w:left="851" w:right="539"/>
        <w:jc w:val="both"/>
        <w:rPr>
          <w:rFonts w:ascii="Palatino Linotype" w:hAnsi="Palatino Linotype" w:cs="Tahoma"/>
          <w:bCs/>
          <w:i/>
          <w:sz w:val="22"/>
          <w:szCs w:val="22"/>
        </w:rPr>
      </w:pPr>
    </w:p>
    <w:p w14:paraId="2AAD5D27" w14:textId="26B62008" w:rsidR="00B45E8C" w:rsidRPr="00B54889" w:rsidRDefault="00B45E8C" w:rsidP="00B54889">
      <w:pPr>
        <w:tabs>
          <w:tab w:val="left" w:pos="8222"/>
        </w:tabs>
        <w:ind w:left="851" w:right="539"/>
        <w:jc w:val="both"/>
        <w:rPr>
          <w:rFonts w:ascii="Palatino Linotype" w:hAnsi="Palatino Linotype" w:cs="Tahoma"/>
          <w:bCs/>
          <w:i/>
          <w:sz w:val="22"/>
          <w:szCs w:val="22"/>
        </w:rPr>
      </w:pPr>
      <w:r w:rsidRPr="00B54889">
        <w:rPr>
          <w:rFonts w:ascii="Palatino Linotype" w:hAnsi="Palatino Linotype" w:cs="Tahoma"/>
          <w:b/>
          <w:bCs/>
          <w:i/>
          <w:sz w:val="22"/>
          <w:szCs w:val="22"/>
        </w:rPr>
        <w:t>Vigésimo sexto</w:t>
      </w:r>
      <w:r w:rsidRPr="00B54889">
        <w:rPr>
          <w:rFonts w:ascii="Palatino Linotype" w:hAnsi="Palatino Linotype" w:cs="Tahoma"/>
          <w:bCs/>
          <w:i/>
          <w:sz w:val="22"/>
          <w:szCs w:val="22"/>
        </w:rPr>
        <w:t>. De conformidad con el artículo 113, fracción VII de la Ley General, podrá considerarse como información reservada, aquella que obstruya la prevención de delitos al obstaculizar las acciones implementadas por las autoridades para evitar su comisión, o menoscabar o limitar la capacidad de las autoridades para evitar la comisión de delitos.”</w:t>
      </w:r>
    </w:p>
    <w:p w14:paraId="611F224D" w14:textId="311B6A41" w:rsidR="00E6275C" w:rsidRPr="00B54889" w:rsidRDefault="00E6275C" w:rsidP="00B54889">
      <w:pPr>
        <w:spacing w:line="360" w:lineRule="auto"/>
        <w:ind w:right="51" w:hanging="6"/>
        <w:contextualSpacing/>
        <w:jc w:val="both"/>
        <w:rPr>
          <w:rFonts w:ascii="Palatino Linotype" w:hAnsi="Palatino Linotype" w:cs="Arial"/>
        </w:rPr>
      </w:pPr>
      <w:r w:rsidRPr="00B54889">
        <w:rPr>
          <w:rFonts w:ascii="Palatino Linotype" w:hAnsi="Palatino Linotype"/>
          <w:w w:val="105"/>
        </w:rPr>
        <w:t>Por otra parte, conviene citar</w:t>
      </w:r>
      <w:r w:rsidRPr="00B54889">
        <w:rPr>
          <w:rFonts w:ascii="Palatino Linotype" w:hAnsi="Palatino Linotype" w:cs="Arial"/>
        </w:rPr>
        <w:t xml:space="preserve"> lo concerniente a la Controversia Constitucional 325/2019, resuelta por la Suprema Corte de Justicia de la Nación el doce de mayo de dos mil veintidós, en la que determinó clasificar como reservada la información relativa al personal sustantivo/operativo, entendiéndose aquellos servidores públicos que realizan funciones sustantivas y de averiguación, como lo son Ministerios Públicos, Policías y Peritos pues en la citada resolución determinó que divulgar su información </w:t>
      </w:r>
      <w:r w:rsidRPr="00B54889">
        <w:rPr>
          <w:rFonts w:ascii="Palatino Linotype" w:hAnsi="Palatino Linotype" w:cs="Arial"/>
          <w:b/>
          <w:bCs/>
        </w:rPr>
        <w:t xml:space="preserve">representa un riesgo real, demostrable e identificable, </w:t>
      </w:r>
      <w:r w:rsidRPr="00B54889">
        <w:rPr>
          <w:rFonts w:ascii="Palatino Linotype" w:hAnsi="Palatino Linotype" w:cs="Arial"/>
          <w:bCs/>
        </w:rPr>
        <w:t xml:space="preserve">pues el proporcionar información </w:t>
      </w:r>
      <w:r w:rsidR="00965606" w:rsidRPr="00B54889">
        <w:rPr>
          <w:rFonts w:ascii="Palatino Linotype" w:hAnsi="Palatino Linotype" w:cs="Arial"/>
          <w:bCs/>
        </w:rPr>
        <w:t>relativa las funciones que desempeñan las cuales se encuentran relacionadas con la persecución de delitos que derivan de acciones que forman parte de la integración de</w:t>
      </w:r>
      <w:r w:rsidRPr="00B54889">
        <w:rPr>
          <w:rFonts w:ascii="Palatino Linotype" w:hAnsi="Palatino Linotype" w:cs="Arial"/>
          <w:bCs/>
        </w:rPr>
        <w:t xml:space="preserve"> carpeta</w:t>
      </w:r>
      <w:r w:rsidR="00965606" w:rsidRPr="00B54889">
        <w:rPr>
          <w:rFonts w:ascii="Palatino Linotype" w:hAnsi="Palatino Linotype" w:cs="Arial"/>
          <w:bCs/>
        </w:rPr>
        <w:t>s</w:t>
      </w:r>
      <w:r w:rsidRPr="00B54889">
        <w:rPr>
          <w:rFonts w:ascii="Palatino Linotype" w:hAnsi="Palatino Linotype" w:cs="Arial"/>
          <w:bCs/>
        </w:rPr>
        <w:t xml:space="preserve"> de investigación, en la que intervienen estas tres figuras </w:t>
      </w:r>
      <w:r w:rsidRPr="00B54889">
        <w:rPr>
          <w:rFonts w:ascii="Palatino Linotype" w:hAnsi="Palatino Linotype"/>
          <w:iCs/>
        </w:rPr>
        <w:t xml:space="preserve">en su integración, implica dar a conocer la identidad del personal </w:t>
      </w:r>
      <w:r w:rsidR="00926F7E" w:rsidRPr="00B54889">
        <w:rPr>
          <w:rFonts w:ascii="Palatino Linotype" w:hAnsi="Palatino Linotype"/>
          <w:iCs/>
        </w:rPr>
        <w:t>en comento</w:t>
      </w:r>
      <w:r w:rsidRPr="00B54889">
        <w:rPr>
          <w:rFonts w:ascii="Palatino Linotype" w:hAnsi="Palatino Linotype"/>
          <w:iCs/>
        </w:rPr>
        <w:t xml:space="preserve">, lo que </w:t>
      </w:r>
      <w:r w:rsidRPr="00B54889">
        <w:rPr>
          <w:rFonts w:ascii="Palatino Linotype" w:hAnsi="Palatino Linotype" w:cs="Arial"/>
        </w:rPr>
        <w:t>provocaría identificar a cada una de las personas que intervienen en dicha investigación.</w:t>
      </w:r>
    </w:p>
    <w:p w14:paraId="0273C229" w14:textId="77777777" w:rsidR="00E6275C" w:rsidRPr="00B54889" w:rsidRDefault="00E6275C" w:rsidP="00B54889">
      <w:pPr>
        <w:spacing w:line="360" w:lineRule="auto"/>
        <w:contextualSpacing/>
        <w:jc w:val="both"/>
        <w:rPr>
          <w:rFonts w:ascii="Palatino Linotype" w:hAnsi="Palatino Linotype" w:cs="Arial"/>
        </w:rPr>
      </w:pPr>
    </w:p>
    <w:p w14:paraId="2DEC5EBC" w14:textId="55128D56" w:rsidR="00E6275C" w:rsidRPr="00B54889" w:rsidRDefault="00E6275C" w:rsidP="00B54889">
      <w:pPr>
        <w:spacing w:line="360" w:lineRule="auto"/>
        <w:contextualSpacing/>
        <w:jc w:val="both"/>
        <w:rPr>
          <w:rFonts w:ascii="Palatino Linotype" w:hAnsi="Palatino Linotype"/>
        </w:rPr>
      </w:pPr>
      <w:r w:rsidRPr="00B54889">
        <w:rPr>
          <w:rFonts w:ascii="Palatino Linotype" w:hAnsi="Palatino Linotype"/>
          <w:bCs/>
        </w:rPr>
        <w:t>Es por ello</w:t>
      </w:r>
      <w:r w:rsidR="0009323F" w:rsidRPr="00B54889">
        <w:rPr>
          <w:rFonts w:ascii="Palatino Linotype" w:hAnsi="Palatino Linotype"/>
        </w:rPr>
        <w:t xml:space="preserve">, </w:t>
      </w:r>
      <w:r w:rsidR="00965606" w:rsidRPr="00B54889">
        <w:rPr>
          <w:rFonts w:ascii="Palatino Linotype" w:hAnsi="Palatino Linotype"/>
        </w:rPr>
        <w:t xml:space="preserve">que </w:t>
      </w:r>
      <w:r w:rsidR="0009323F" w:rsidRPr="00B54889">
        <w:rPr>
          <w:rFonts w:ascii="Palatino Linotype" w:hAnsi="Palatino Linotype"/>
        </w:rPr>
        <w:t>este Órgano Garante</w:t>
      </w:r>
      <w:r w:rsidR="00926F7E" w:rsidRPr="00B54889">
        <w:rPr>
          <w:rFonts w:ascii="Palatino Linotype" w:hAnsi="Palatino Linotype"/>
        </w:rPr>
        <w:t xml:space="preserve">, </w:t>
      </w:r>
      <w:r w:rsidRPr="00B54889">
        <w:rPr>
          <w:rFonts w:ascii="Palatino Linotype" w:hAnsi="Palatino Linotype"/>
        </w:rPr>
        <w:t xml:space="preserve">considera de suma importancia la reserva </w:t>
      </w:r>
      <w:r w:rsidR="00965606" w:rsidRPr="00B54889">
        <w:rPr>
          <w:rFonts w:ascii="Palatino Linotype" w:hAnsi="Palatino Linotype"/>
        </w:rPr>
        <w:t xml:space="preserve">propuesta por el sujeto obligado respecto a la información solicitada por </w:t>
      </w:r>
      <w:r w:rsidR="00250918" w:rsidRPr="00250918">
        <w:rPr>
          <w:rFonts w:ascii="Palatino Linotype" w:hAnsi="Palatino Linotype"/>
          <w:b/>
          <w:bCs/>
        </w:rPr>
        <w:t>EL RECURRENTE</w:t>
      </w:r>
      <w:r w:rsidR="00250918" w:rsidRPr="00B54889">
        <w:rPr>
          <w:rFonts w:ascii="Palatino Linotype" w:hAnsi="Palatino Linotype"/>
        </w:rPr>
        <w:t xml:space="preserve"> </w:t>
      </w:r>
      <w:r w:rsidR="00965606" w:rsidRPr="00B54889">
        <w:rPr>
          <w:rFonts w:ascii="Palatino Linotype" w:hAnsi="Palatino Linotype"/>
        </w:rPr>
        <w:t>y verificar si cumple con los requisitos previstos en la legislación aplicable al caso en concreto.</w:t>
      </w:r>
    </w:p>
    <w:p w14:paraId="5FFB22D8" w14:textId="77777777" w:rsidR="00E6275C" w:rsidRPr="00B54889" w:rsidRDefault="00E6275C" w:rsidP="00B54889">
      <w:pPr>
        <w:spacing w:line="360" w:lineRule="auto"/>
        <w:contextualSpacing/>
        <w:jc w:val="both"/>
        <w:rPr>
          <w:rFonts w:ascii="Palatino Linotype" w:hAnsi="Palatino Linotype"/>
        </w:rPr>
      </w:pPr>
    </w:p>
    <w:p w14:paraId="4074B36D" w14:textId="6F43E772" w:rsidR="00E6275C" w:rsidRPr="00B54889" w:rsidRDefault="00926F7E" w:rsidP="00B54889">
      <w:pPr>
        <w:spacing w:line="360" w:lineRule="auto"/>
        <w:jc w:val="both"/>
        <w:rPr>
          <w:rFonts w:ascii="Palatino Linotype" w:hAnsi="Palatino Linotype"/>
        </w:rPr>
      </w:pPr>
      <w:r w:rsidRPr="00B54889">
        <w:rPr>
          <w:rFonts w:ascii="Palatino Linotype" w:hAnsi="Palatino Linotype"/>
        </w:rPr>
        <w:t>Luego entonces</w:t>
      </w:r>
      <w:r w:rsidR="00E6275C" w:rsidRPr="00B54889">
        <w:rPr>
          <w:rFonts w:ascii="Palatino Linotype" w:hAnsi="Palatino Linotype"/>
        </w:rPr>
        <w:t xml:space="preserve">, </w:t>
      </w:r>
      <w:r w:rsidR="00212F62" w:rsidRPr="00B54889">
        <w:rPr>
          <w:rFonts w:ascii="Palatino Linotype" w:hAnsi="Palatino Linotype"/>
        </w:rPr>
        <w:t xml:space="preserve">se debe precisar que entregar </w:t>
      </w:r>
      <w:r w:rsidR="00E6275C" w:rsidRPr="00B54889">
        <w:rPr>
          <w:rFonts w:ascii="Palatino Linotype" w:hAnsi="Palatino Linotype"/>
        </w:rPr>
        <w:t>información</w:t>
      </w:r>
      <w:r w:rsidR="00965606" w:rsidRPr="00B54889">
        <w:rPr>
          <w:rFonts w:ascii="Palatino Linotype" w:hAnsi="Palatino Linotype"/>
        </w:rPr>
        <w:t xml:space="preserve"> relacionada con el puesto nominal y funcional de servidores públicos que realicen funciones operativas en las diversas áreas de seguridad pública </w:t>
      </w:r>
      <w:r w:rsidR="00E6275C" w:rsidRPr="00B54889">
        <w:rPr>
          <w:rFonts w:ascii="Palatino Linotype" w:hAnsi="Palatino Linotype"/>
        </w:rPr>
        <w:t xml:space="preserve"> puede </w:t>
      </w:r>
      <w:r w:rsidR="0009323F" w:rsidRPr="00B54889">
        <w:rPr>
          <w:rFonts w:ascii="Palatino Linotype" w:hAnsi="Palatino Linotype"/>
        </w:rPr>
        <w:t>poner en riesgo</w:t>
      </w:r>
      <w:r w:rsidR="00E6275C" w:rsidRPr="00B54889">
        <w:rPr>
          <w:rFonts w:ascii="Palatino Linotype" w:hAnsi="Palatino Linotype"/>
        </w:rPr>
        <w:t xml:space="preserve"> la vida, integridad, seguridad o salud de </w:t>
      </w:r>
      <w:r w:rsidR="0009323F" w:rsidRPr="00B54889">
        <w:rPr>
          <w:rFonts w:ascii="Palatino Linotype" w:hAnsi="Palatino Linotype"/>
        </w:rPr>
        <w:t>los</w:t>
      </w:r>
      <w:r w:rsidR="00E6275C" w:rsidRPr="00B54889">
        <w:rPr>
          <w:rFonts w:ascii="Palatino Linotype" w:hAnsi="Palatino Linotype"/>
        </w:rPr>
        <w:t xml:space="preserve"> servidores públicos, incluso la de sus familias o entorno social, aumentando, el riesgo de que personas ajenas a los intereses institucionales intenten realizar actos para amenazar, inhibir o extorsionar las funciones de los Servidores Públicos, </w:t>
      </w:r>
      <w:r w:rsidR="00965606" w:rsidRPr="00B54889">
        <w:rPr>
          <w:rFonts w:ascii="Palatino Linotype" w:hAnsi="Palatino Linotype"/>
        </w:rPr>
        <w:t xml:space="preserve">y con ello afectar sus funciones </w:t>
      </w:r>
      <w:r w:rsidR="00E6275C" w:rsidRPr="00B54889">
        <w:rPr>
          <w:rFonts w:ascii="Palatino Linotype" w:hAnsi="Palatino Linotype"/>
        </w:rPr>
        <w:t>al encontrarse en trámite l</w:t>
      </w:r>
      <w:r w:rsidR="00965606" w:rsidRPr="00B54889">
        <w:rPr>
          <w:rFonts w:ascii="Palatino Linotype" w:hAnsi="Palatino Linotype"/>
        </w:rPr>
        <w:t>as investigaciones o integración de los expedientes</w:t>
      </w:r>
    </w:p>
    <w:p w14:paraId="58143935" w14:textId="77777777" w:rsidR="00E6275C" w:rsidRPr="00B54889" w:rsidRDefault="00E6275C" w:rsidP="00B54889">
      <w:pPr>
        <w:spacing w:line="360" w:lineRule="auto"/>
        <w:jc w:val="both"/>
        <w:rPr>
          <w:rFonts w:ascii="Palatino Linotype" w:hAnsi="Palatino Linotype"/>
        </w:rPr>
      </w:pPr>
    </w:p>
    <w:p w14:paraId="1AE39394" w14:textId="17E53DC6" w:rsidR="00E6275C" w:rsidRPr="00B54889" w:rsidRDefault="00926F7E" w:rsidP="00B54889">
      <w:pPr>
        <w:autoSpaceDE w:val="0"/>
        <w:autoSpaceDN w:val="0"/>
        <w:adjustRightInd w:val="0"/>
        <w:spacing w:line="360" w:lineRule="auto"/>
        <w:ind w:right="49"/>
        <w:contextualSpacing/>
        <w:jc w:val="both"/>
        <w:rPr>
          <w:rFonts w:ascii="Palatino Linotype" w:hAnsi="Palatino Linotype"/>
        </w:rPr>
      </w:pPr>
      <w:r w:rsidRPr="00B54889">
        <w:rPr>
          <w:rFonts w:ascii="Palatino Linotype" w:hAnsi="Palatino Linotype"/>
        </w:rPr>
        <w:t>Aunado a lo anterior</w:t>
      </w:r>
      <w:r w:rsidR="00E6275C" w:rsidRPr="00B54889">
        <w:rPr>
          <w:rFonts w:ascii="Palatino Linotype" w:hAnsi="Palatino Linotype"/>
        </w:rPr>
        <w:t xml:space="preserve">, la Suprema Corte de Justicia de la Nación se ha pronunciado, estableciendo que es jurídicamente correcto </w:t>
      </w:r>
      <w:r w:rsidR="00965606" w:rsidRPr="00B54889">
        <w:rPr>
          <w:rFonts w:ascii="Palatino Linotype" w:hAnsi="Palatino Linotype"/>
        </w:rPr>
        <w:t>realizar</w:t>
      </w:r>
      <w:r w:rsidR="00E6275C" w:rsidRPr="00B54889">
        <w:rPr>
          <w:rFonts w:ascii="Palatino Linotype" w:hAnsi="Palatino Linotype"/>
        </w:rPr>
        <w:t xml:space="preserve"> restricciones al derecho de Acceso a la Información</w:t>
      </w:r>
      <w:r w:rsidR="00965606" w:rsidRPr="00B54889">
        <w:rPr>
          <w:rFonts w:ascii="Palatino Linotype" w:hAnsi="Palatino Linotype"/>
        </w:rPr>
        <w:t>,</w:t>
      </w:r>
      <w:r w:rsidR="00E6275C" w:rsidRPr="00B54889">
        <w:rPr>
          <w:rFonts w:ascii="Palatino Linotype" w:hAnsi="Palatino Linotype"/>
        </w:rPr>
        <w:t xml:space="preserve"> cuando estas persiguen un fin constitucionalmente válido, como se puede apreciar en las siguientes tesis:</w:t>
      </w:r>
    </w:p>
    <w:p w14:paraId="27A148C5" w14:textId="77777777" w:rsidR="00E6275C" w:rsidRPr="00B54889" w:rsidRDefault="00E6275C" w:rsidP="00B54889">
      <w:pPr>
        <w:spacing w:before="100" w:beforeAutospacing="1" w:after="100" w:afterAutospacing="1"/>
        <w:jc w:val="both"/>
        <w:rPr>
          <w:rFonts w:ascii="Palatino Linotype" w:eastAsia="Calibri" w:hAnsi="Palatino Linotype"/>
          <w:bCs/>
          <w:i/>
          <w:iCs/>
          <w:u w:val="single"/>
          <w:lang w:val="es-ES"/>
        </w:rPr>
      </w:pPr>
      <w:r w:rsidRPr="00B54889">
        <w:rPr>
          <w:rFonts w:ascii="Palatino Linotype" w:eastAsia="Calibri" w:hAnsi="Palatino Linotype"/>
          <w:bCs/>
          <w:lang w:val="es-ES"/>
        </w:rPr>
        <w:t>Semanario Judicial de la Federación y su Gaceta, Novena Época, Tomo 1, página 656, con rubro: “</w:t>
      </w:r>
      <w:r w:rsidRPr="00B54889">
        <w:rPr>
          <w:rFonts w:ascii="Palatino Linotype" w:eastAsia="Calibri" w:hAnsi="Palatino Linotype"/>
          <w:b/>
          <w:i/>
          <w:iCs/>
          <w:u w:val="single"/>
          <w:lang w:val="es-ES"/>
        </w:rPr>
        <w:t>INFORMACIÓN RESERVADA. LÍMITE AL DERECHO DE ACCESO A LA INFORMACIÓN (LEY FEDERAL DE TRANSPARENCIA Y ACCESO A LA INFORMACIÓN PÚBLICA GUBERNAMENTAL”.</w:t>
      </w:r>
    </w:p>
    <w:p w14:paraId="7171634A" w14:textId="77777777" w:rsidR="00E6275C" w:rsidRPr="00B54889" w:rsidRDefault="00E6275C" w:rsidP="00B54889">
      <w:pPr>
        <w:autoSpaceDE w:val="0"/>
        <w:autoSpaceDN w:val="0"/>
        <w:adjustRightInd w:val="0"/>
        <w:ind w:left="1417" w:right="1468"/>
        <w:contextualSpacing/>
        <w:jc w:val="both"/>
        <w:rPr>
          <w:rFonts w:ascii="Palatino Linotype" w:hAnsi="Palatino Linotype"/>
          <w:i/>
          <w:sz w:val="20"/>
          <w:szCs w:val="20"/>
        </w:rPr>
      </w:pPr>
      <w:r w:rsidRPr="00B54889">
        <w:rPr>
          <w:rFonts w:ascii="Palatino Linotype" w:hAnsi="Palatino Linotype"/>
          <w:i/>
          <w:sz w:val="20"/>
          <w:szCs w:val="20"/>
        </w:rPr>
        <w:t xml:space="preserve">Las fracciones I y II del segundo párrafo del artículo 6o.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 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 y el de información reservada. En lo que respecta al límite previsto en la Constitución, referente a la protección del interés público, los artículos 13 y 14 de la ley establecieron como criterio de clasificación el de información reservada. El primero de los artículos citados establece un catálogo genérico de lineamientos bajo los cuales deberá reservarse la información, lo cual procederá cuando la difusión de la información pueda: 1) comprometer la seguridad nacional, la seguridad pública o la defensa nacional; 2) menoscabar negociaciones o relaciones internacionales; 3) dañar la estabilidad financiera, económica o monetaria del país; </w:t>
      </w:r>
      <w:r w:rsidRPr="00B54889">
        <w:rPr>
          <w:rFonts w:ascii="Palatino Linotype" w:hAnsi="Palatino Linotype"/>
          <w:b/>
          <w:bCs/>
          <w:i/>
          <w:sz w:val="20"/>
          <w:szCs w:val="20"/>
        </w:rPr>
        <w:t>4</w:t>
      </w:r>
      <w:bookmarkStart w:id="1" w:name="_Hlk105064892"/>
      <w:r w:rsidRPr="00B54889">
        <w:rPr>
          <w:rFonts w:ascii="Palatino Linotype" w:hAnsi="Palatino Linotype"/>
          <w:b/>
          <w:bCs/>
          <w:i/>
          <w:sz w:val="20"/>
          <w:szCs w:val="20"/>
        </w:rPr>
        <w:t>) poner en riesgo la vida, seguridad o salud de alguna persona</w:t>
      </w:r>
      <w:r w:rsidRPr="00B54889">
        <w:rPr>
          <w:rFonts w:ascii="Palatino Linotype" w:hAnsi="Palatino Linotype"/>
          <w:i/>
          <w:sz w:val="20"/>
          <w:szCs w:val="20"/>
        </w:rPr>
        <w:t xml:space="preserve">; o </w:t>
      </w:r>
      <w:r w:rsidRPr="00B54889">
        <w:rPr>
          <w:rFonts w:ascii="Palatino Linotype" w:hAnsi="Palatino Linotype"/>
          <w:b/>
          <w:bCs/>
          <w:i/>
          <w:sz w:val="20"/>
          <w:szCs w:val="20"/>
        </w:rPr>
        <w:t>5) causar perjuicio al cumplimiento de las leyes, prevención o verificación de delitos</w:t>
      </w:r>
      <w:bookmarkEnd w:id="1"/>
      <w:r w:rsidRPr="00B54889">
        <w:rPr>
          <w:rFonts w:ascii="Palatino Linotype" w:hAnsi="Palatino Linotype"/>
          <w:i/>
          <w:sz w:val="20"/>
          <w:szCs w:val="20"/>
        </w:rPr>
        <w:t xml:space="preserve">, impartición de justicia, recaudación de contribuciones, control migratorio o a las estrategias procesales en procedimientos jurisdiccionales, mientras las resoluciones no causen estado. Por otro lado, con un enfoque más preciso que descriptivo, el artículo 14 de la Ley Federal de Transparencia y Acceso a la Información Pública Gubernamental contiene un catálogo ya no genérico, sino específico, de supuestos en los cuales la información también se considerará reservada: 1) la que expresamente se clasifique como confidencial, reservada, comercial reservada o gubernamental reservada; 2) secretos comercial, industrial, fiscal, bancario, fiduciario u otros; </w:t>
      </w:r>
      <w:r w:rsidRPr="00B54889">
        <w:rPr>
          <w:rFonts w:ascii="Palatino Linotype" w:hAnsi="Palatino Linotype"/>
          <w:bCs/>
          <w:i/>
          <w:sz w:val="20"/>
          <w:szCs w:val="20"/>
        </w:rPr>
        <w:t>3) averiguaciones previas</w:t>
      </w:r>
      <w:r w:rsidRPr="00B54889">
        <w:rPr>
          <w:rFonts w:ascii="Palatino Linotype" w:hAnsi="Palatino Linotype"/>
          <w:i/>
          <w:sz w:val="20"/>
          <w:szCs w:val="20"/>
        </w:rPr>
        <w:t>; 4) expedientes jurisdiccionales que no hayan causado estado; 5) procedimientos de responsabilidad administrativa sin resolución definitiva; o 6) la que contenga opiniones, recomendaciones o puntos de vista de servidores públicos y que formen parte de un proceso deliberativo en el cual aún no se hubiese adoptado una decisión definitiva. Como evidencia el listado anterior, la ley enunció en su artículo 14 supuestos que, si bien pueden clasificarse dentro de los lineamientos genéricos establecidos en el artículo 13, el legislador quiso destacar de modo que no se presentasen dudas respecto a la necesidad de considerarlos como información reservada.</w:t>
      </w:r>
    </w:p>
    <w:p w14:paraId="25FAF0CA" w14:textId="77777777" w:rsidR="00E6275C" w:rsidRPr="00B54889" w:rsidRDefault="00E6275C" w:rsidP="00B54889">
      <w:pPr>
        <w:autoSpaceDE w:val="0"/>
        <w:autoSpaceDN w:val="0"/>
        <w:adjustRightInd w:val="0"/>
        <w:spacing w:line="360" w:lineRule="auto"/>
        <w:ind w:right="49"/>
        <w:contextualSpacing/>
        <w:jc w:val="both"/>
        <w:rPr>
          <w:rFonts w:ascii="Palatino Linotype" w:hAnsi="Palatino Linotype"/>
        </w:rPr>
      </w:pPr>
    </w:p>
    <w:p w14:paraId="26F4463B" w14:textId="77777777" w:rsidR="00E6275C" w:rsidRPr="00B54889" w:rsidRDefault="00E6275C" w:rsidP="00B54889">
      <w:pPr>
        <w:autoSpaceDE w:val="0"/>
        <w:autoSpaceDN w:val="0"/>
        <w:adjustRightInd w:val="0"/>
        <w:spacing w:line="360" w:lineRule="auto"/>
        <w:ind w:right="49"/>
        <w:contextualSpacing/>
        <w:jc w:val="both"/>
        <w:rPr>
          <w:rFonts w:ascii="Palatino Linotype" w:hAnsi="Palatino Linotype"/>
        </w:rPr>
      </w:pPr>
      <w:r w:rsidRPr="00B54889">
        <w:rPr>
          <w:rFonts w:ascii="Palatino Linotype" w:hAnsi="Palatino Linotype"/>
        </w:rPr>
        <w:t xml:space="preserve">Semanario Judicial de la Federación y su Gaceta, Novena Época, Tomo XI, abril de 2000, página 74; con rubro: </w:t>
      </w:r>
      <w:r w:rsidRPr="00B54889">
        <w:rPr>
          <w:rFonts w:ascii="Palatino Linotype" w:hAnsi="Palatino Linotype"/>
          <w:b/>
          <w:i/>
          <w:u w:val="single"/>
        </w:rPr>
        <w:t>“DERECHO A LA INFORMACIÓN. SU EJERCICIO SE ENCUENTRA LIMITADO TANTO POR LOS INTERESES NACIONALES Y DE LA SOCIEDAD, COMO POR LOS DERECHOS DE TERCEROS</w:t>
      </w:r>
      <w:r w:rsidRPr="00B54889">
        <w:rPr>
          <w:rFonts w:ascii="Palatino Linotype" w:hAnsi="Palatino Linotype"/>
        </w:rPr>
        <w:t xml:space="preserve">, la cual señala: </w:t>
      </w:r>
    </w:p>
    <w:p w14:paraId="04371EE7" w14:textId="77777777" w:rsidR="00E6275C" w:rsidRPr="00B54889" w:rsidRDefault="00E6275C" w:rsidP="00B54889">
      <w:pPr>
        <w:autoSpaceDE w:val="0"/>
        <w:autoSpaceDN w:val="0"/>
        <w:adjustRightInd w:val="0"/>
        <w:spacing w:line="360" w:lineRule="auto"/>
        <w:ind w:right="49"/>
        <w:contextualSpacing/>
        <w:jc w:val="both"/>
        <w:rPr>
          <w:rFonts w:ascii="Palatino Linotype" w:hAnsi="Palatino Linotype"/>
          <w:sz w:val="22"/>
          <w:szCs w:val="22"/>
        </w:rPr>
      </w:pPr>
    </w:p>
    <w:p w14:paraId="51A932BF" w14:textId="77777777" w:rsidR="00E6275C" w:rsidRPr="00B54889" w:rsidRDefault="00E6275C" w:rsidP="00B54889">
      <w:pPr>
        <w:autoSpaceDE w:val="0"/>
        <w:autoSpaceDN w:val="0"/>
        <w:adjustRightInd w:val="0"/>
        <w:ind w:left="1417" w:right="1468"/>
        <w:contextualSpacing/>
        <w:jc w:val="both"/>
        <w:rPr>
          <w:rFonts w:ascii="Palatino Linotype" w:hAnsi="Palatino Linotype"/>
          <w:sz w:val="20"/>
          <w:szCs w:val="20"/>
        </w:rPr>
      </w:pPr>
      <w:r w:rsidRPr="00B54889">
        <w:rPr>
          <w:rFonts w:ascii="Palatino Linotype" w:hAnsi="Palatino Linotype"/>
          <w:b/>
          <w:i/>
          <w:sz w:val="20"/>
          <w:szCs w:val="20"/>
        </w:rPr>
        <w:t>El ejercicio del derecho a la información no es irrestricto, sino que tiene límites que se sustentan en la protección de la seguridad nacional y en el respeto a los intereses de la sociedad y a los derechos de los gobernados, en atención a la materia de que se trat</w:t>
      </w:r>
      <w:r w:rsidRPr="00B54889">
        <w:rPr>
          <w:rFonts w:ascii="Palatino Linotype" w:hAnsi="Palatino Linotype"/>
          <w:i/>
          <w:sz w:val="20"/>
          <w:szCs w:val="20"/>
        </w:rPr>
        <w:t xml:space="preserve">e. En ese sentido, el citado precepto, al remitir a diversas normas ordinarias que establezcan restricciones a la información, no viola la garantía de acceso a la información contenida en el artículo 6o. de la Constitución Política de los Estados Unidos Mexicanos, porque </w:t>
      </w:r>
      <w:r w:rsidRPr="00B54889">
        <w:rPr>
          <w:rFonts w:ascii="Palatino Linotype" w:hAnsi="Palatino Linotype"/>
          <w:b/>
          <w:i/>
          <w:sz w:val="20"/>
          <w:szCs w:val="20"/>
        </w:rPr>
        <w:t>es jurídicamente adecuado que en las leyes reguladoras de cada materia, 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w:t>
      </w:r>
      <w:r w:rsidRPr="00B54889">
        <w:rPr>
          <w:rFonts w:ascii="Palatino Linotype" w:hAnsi="Palatino Linotype"/>
          <w:i/>
          <w:sz w:val="20"/>
          <w:szCs w:val="20"/>
        </w:rPr>
        <w:t>, es decir, que exista proporcionalidad y congruencia entre el derecho fundamental de que se trata y la razón que motive la restricción legislativa correspondiente, la cual debe ser adecuada y necesaria para alcanzar el fin perseguido, de manera que las ventajas obtenidas con la reserva compensen el sacrificio que ésta implique para los titulares de la garantía individual mencionada o para la sociedad en general</w:t>
      </w:r>
      <w:r w:rsidRPr="00B54889">
        <w:rPr>
          <w:rFonts w:ascii="Palatino Linotype" w:hAnsi="Palatino Linotype"/>
          <w:sz w:val="20"/>
          <w:szCs w:val="20"/>
        </w:rPr>
        <w:t>.”</w:t>
      </w:r>
    </w:p>
    <w:p w14:paraId="630CB761" w14:textId="77777777" w:rsidR="00E6275C" w:rsidRPr="00B54889" w:rsidRDefault="00E6275C" w:rsidP="00B54889">
      <w:pPr>
        <w:autoSpaceDE w:val="0"/>
        <w:autoSpaceDN w:val="0"/>
        <w:adjustRightInd w:val="0"/>
        <w:ind w:left="1417" w:right="1467"/>
        <w:contextualSpacing/>
        <w:jc w:val="both"/>
        <w:rPr>
          <w:rFonts w:ascii="Palatino Linotype" w:hAnsi="Palatino Linotype"/>
          <w:sz w:val="20"/>
          <w:szCs w:val="20"/>
        </w:rPr>
      </w:pPr>
      <w:r w:rsidRPr="00B54889">
        <w:rPr>
          <w:rFonts w:ascii="Palatino Linotype" w:hAnsi="Palatino Linotype"/>
          <w:i/>
          <w:sz w:val="20"/>
          <w:szCs w:val="20"/>
        </w:rPr>
        <w:t>(Énfasis añadido)</w:t>
      </w:r>
    </w:p>
    <w:p w14:paraId="79E3F6F3" w14:textId="77777777" w:rsidR="00E6275C" w:rsidRPr="00B54889" w:rsidRDefault="00E6275C" w:rsidP="00B54889">
      <w:pPr>
        <w:autoSpaceDE w:val="0"/>
        <w:autoSpaceDN w:val="0"/>
        <w:adjustRightInd w:val="0"/>
        <w:spacing w:line="360" w:lineRule="auto"/>
        <w:ind w:right="49"/>
        <w:contextualSpacing/>
        <w:jc w:val="both"/>
        <w:rPr>
          <w:rFonts w:ascii="Palatino Linotype" w:hAnsi="Palatino Linotype"/>
          <w:sz w:val="20"/>
          <w:szCs w:val="20"/>
        </w:rPr>
      </w:pPr>
    </w:p>
    <w:p w14:paraId="3985CC01" w14:textId="07F4F2B6" w:rsidR="00E6275C" w:rsidRPr="00B54889" w:rsidRDefault="00E6275C" w:rsidP="00B54889">
      <w:pPr>
        <w:autoSpaceDE w:val="0"/>
        <w:autoSpaceDN w:val="0"/>
        <w:adjustRightInd w:val="0"/>
        <w:spacing w:line="360" w:lineRule="auto"/>
        <w:ind w:right="49"/>
        <w:contextualSpacing/>
        <w:jc w:val="both"/>
        <w:rPr>
          <w:rFonts w:ascii="Palatino Linotype" w:hAnsi="Palatino Linotype"/>
        </w:rPr>
      </w:pPr>
      <w:r w:rsidRPr="00B54889">
        <w:rPr>
          <w:rFonts w:ascii="Palatino Linotype" w:hAnsi="Palatino Linotype"/>
        </w:rPr>
        <w:t xml:space="preserve">En atención a los criterios </w:t>
      </w:r>
      <w:r w:rsidR="00FD5B11" w:rsidRPr="00B54889">
        <w:rPr>
          <w:rFonts w:ascii="Palatino Linotype" w:hAnsi="Palatino Linotype"/>
        </w:rPr>
        <w:t>referidos en párrafos que anteceden</w:t>
      </w:r>
      <w:r w:rsidRPr="00B54889">
        <w:rPr>
          <w:rFonts w:ascii="Palatino Linotype" w:hAnsi="Palatino Linotype"/>
        </w:rPr>
        <w:t xml:space="preserve">, se </w:t>
      </w:r>
      <w:r w:rsidR="00FD5B11" w:rsidRPr="00B54889">
        <w:rPr>
          <w:rFonts w:ascii="Palatino Linotype" w:hAnsi="Palatino Linotype"/>
        </w:rPr>
        <w:t>aduce</w:t>
      </w:r>
      <w:r w:rsidRPr="00B54889">
        <w:rPr>
          <w:rFonts w:ascii="Palatino Linotype" w:hAnsi="Palatino Linotype"/>
        </w:rPr>
        <w:t xml:space="preserve"> que resguardar la Seguridad Pública y no causar perjuicio al cumplimiento de las leyes, prevención o verificación de delitos son </w:t>
      </w:r>
      <w:r w:rsidR="001567F2" w:rsidRPr="00B54889">
        <w:rPr>
          <w:rFonts w:ascii="Palatino Linotype" w:hAnsi="Palatino Linotype"/>
        </w:rPr>
        <w:t>discernimientos</w:t>
      </w:r>
      <w:r w:rsidRPr="00B54889">
        <w:rPr>
          <w:rFonts w:ascii="Palatino Linotype" w:hAnsi="Palatino Linotype"/>
        </w:rPr>
        <w:t xml:space="preserve"> objetivos para indicar la reserva de información, pues tienen como fin salvaguardar la integridad y derechos de las personas, así como preservar  el cumplimiento de las leyes, cuando se trate de algún delito.</w:t>
      </w:r>
    </w:p>
    <w:p w14:paraId="74C74129" w14:textId="77777777" w:rsidR="001629C9" w:rsidRPr="00B54889" w:rsidRDefault="001629C9" w:rsidP="00B54889">
      <w:pPr>
        <w:tabs>
          <w:tab w:val="left" w:pos="8222"/>
        </w:tabs>
        <w:spacing w:line="360" w:lineRule="auto"/>
        <w:ind w:right="-28"/>
        <w:jc w:val="both"/>
        <w:rPr>
          <w:rFonts w:ascii="Palatino Linotype" w:hAnsi="Palatino Linotype"/>
          <w:i/>
          <w:iCs/>
          <w:sz w:val="22"/>
          <w:szCs w:val="22"/>
        </w:rPr>
      </w:pPr>
    </w:p>
    <w:p w14:paraId="125D3A39" w14:textId="3B9BBF5F" w:rsidR="0046686C" w:rsidRPr="00B54889" w:rsidRDefault="0046686C" w:rsidP="00B54889">
      <w:pPr>
        <w:tabs>
          <w:tab w:val="left" w:pos="8222"/>
        </w:tabs>
        <w:spacing w:line="360" w:lineRule="auto"/>
        <w:ind w:right="-28"/>
        <w:jc w:val="both"/>
        <w:rPr>
          <w:rFonts w:ascii="Palatino Linotype" w:hAnsi="Palatino Linotype" w:cs="Tahoma"/>
          <w:bCs/>
        </w:rPr>
      </w:pPr>
      <w:r w:rsidRPr="00B54889">
        <w:rPr>
          <w:rFonts w:ascii="Palatino Linotype" w:hAnsi="Palatino Linotype" w:cs="Tahoma"/>
          <w:bCs/>
        </w:rPr>
        <w:t xml:space="preserve">Así, se considera que </w:t>
      </w:r>
      <w:r w:rsidR="001631C2" w:rsidRPr="00B54889">
        <w:rPr>
          <w:rFonts w:ascii="Palatino Linotype" w:hAnsi="Palatino Linotype" w:cs="Tahoma"/>
          <w:bCs/>
        </w:rPr>
        <w:t>la información relativa al puesto funcional y nominal de la servidora pública instada por el particular, actualiza un supuesto de</w:t>
      </w:r>
      <w:r w:rsidRPr="00B54889">
        <w:rPr>
          <w:rFonts w:ascii="Palatino Linotype" w:hAnsi="Palatino Linotype" w:cs="Tahoma"/>
          <w:bCs/>
        </w:rPr>
        <w:t xml:space="preserve"> reserva de la información, en términos del artículo 140</w:t>
      </w:r>
      <w:r w:rsidR="00D455E6" w:rsidRPr="00B54889">
        <w:rPr>
          <w:rFonts w:ascii="Palatino Linotype" w:hAnsi="Palatino Linotype" w:cs="Tahoma"/>
          <w:bCs/>
        </w:rPr>
        <w:t xml:space="preserve">, fracciones </w:t>
      </w:r>
      <w:r w:rsidRPr="00B54889">
        <w:rPr>
          <w:rFonts w:ascii="Palatino Linotype" w:hAnsi="Palatino Linotype" w:cs="Tahoma"/>
          <w:bCs/>
        </w:rPr>
        <w:t>I</w:t>
      </w:r>
      <w:r w:rsidR="00D455E6" w:rsidRPr="00B54889">
        <w:rPr>
          <w:rFonts w:ascii="Palatino Linotype" w:hAnsi="Palatino Linotype" w:cs="Tahoma"/>
          <w:bCs/>
        </w:rPr>
        <w:t>, IV y VI</w:t>
      </w:r>
      <w:r w:rsidRPr="00B54889">
        <w:rPr>
          <w:rFonts w:ascii="Palatino Linotype" w:hAnsi="Palatino Linotype" w:cs="Tahoma"/>
          <w:bCs/>
        </w:rPr>
        <w:t xml:space="preserve"> de la Ley de Transparencia y Acceso a la Información del Estado de México y Municipios</w:t>
      </w:r>
      <w:r w:rsidR="00181A73" w:rsidRPr="00B54889">
        <w:rPr>
          <w:rFonts w:ascii="Palatino Linotype" w:hAnsi="Palatino Linotype" w:cs="Tahoma"/>
          <w:bCs/>
        </w:rPr>
        <w:t>.</w:t>
      </w:r>
    </w:p>
    <w:p w14:paraId="4EF06530" w14:textId="77777777" w:rsidR="00C32714" w:rsidRPr="00B54889" w:rsidRDefault="00C32714" w:rsidP="00B54889">
      <w:pPr>
        <w:tabs>
          <w:tab w:val="left" w:pos="8222"/>
        </w:tabs>
        <w:spacing w:line="360" w:lineRule="auto"/>
        <w:ind w:right="-28"/>
        <w:jc w:val="both"/>
        <w:rPr>
          <w:rFonts w:ascii="Palatino Linotype" w:hAnsi="Palatino Linotype" w:cs="Tahoma"/>
          <w:bCs/>
        </w:rPr>
      </w:pPr>
    </w:p>
    <w:p w14:paraId="1D8F634B" w14:textId="77777777" w:rsidR="0046686C" w:rsidRPr="00B54889" w:rsidRDefault="0046686C" w:rsidP="00B54889">
      <w:pPr>
        <w:tabs>
          <w:tab w:val="left" w:pos="8222"/>
        </w:tabs>
        <w:spacing w:after="100" w:afterAutospacing="1" w:line="360" w:lineRule="auto"/>
        <w:ind w:right="-28"/>
        <w:jc w:val="both"/>
        <w:rPr>
          <w:rFonts w:ascii="Palatino Linotype" w:hAnsi="Palatino Linotype" w:cs="Tahoma"/>
          <w:bCs/>
          <w:szCs w:val="22"/>
        </w:rPr>
      </w:pPr>
      <w:r w:rsidRPr="00B54889">
        <w:rPr>
          <w:rFonts w:ascii="Palatino Linotype" w:hAnsi="Palatino Linotype" w:cs="Tahoma"/>
          <w:bCs/>
          <w:szCs w:val="22"/>
        </w:rPr>
        <w:t>Sobre el particular, cabe traer a colación el artículo 141 de la Ley de la materia, que establece que las causales de reserva se deberán fundar y motivar, a través de la aplicación de la prueba de daño establecida en el artículo 129 de dicho ordenamiento, que se debe justificar de la siguiente manera:</w:t>
      </w:r>
    </w:p>
    <w:p w14:paraId="20E0EBC5" w14:textId="77777777" w:rsidR="0046686C" w:rsidRPr="00B54889" w:rsidRDefault="0046686C" w:rsidP="00B54889">
      <w:pPr>
        <w:pStyle w:val="Prrafodelista"/>
        <w:numPr>
          <w:ilvl w:val="0"/>
          <w:numId w:val="22"/>
        </w:numPr>
        <w:tabs>
          <w:tab w:val="left" w:pos="8222"/>
        </w:tabs>
        <w:spacing w:line="360" w:lineRule="auto"/>
        <w:ind w:right="-28"/>
        <w:contextualSpacing/>
        <w:jc w:val="both"/>
        <w:rPr>
          <w:rFonts w:ascii="Palatino Linotype" w:hAnsi="Palatino Linotype" w:cs="Tahoma"/>
          <w:bCs/>
          <w:szCs w:val="22"/>
        </w:rPr>
      </w:pPr>
      <w:r w:rsidRPr="00B54889">
        <w:rPr>
          <w:rFonts w:ascii="Palatino Linotype" w:hAnsi="Palatino Linotype" w:cs="Tahoma"/>
          <w:bCs/>
          <w:szCs w:val="22"/>
        </w:rPr>
        <w:t>La divulgación de la información representa un riesgo real, demostrable e identificable de perjuicio significativo al interés público o a la seguridad nacional.</w:t>
      </w:r>
    </w:p>
    <w:p w14:paraId="6FC1AEE5" w14:textId="77777777" w:rsidR="0046686C" w:rsidRPr="00B54889" w:rsidRDefault="0046686C" w:rsidP="00B54889">
      <w:pPr>
        <w:pStyle w:val="Prrafodelista"/>
        <w:numPr>
          <w:ilvl w:val="0"/>
          <w:numId w:val="22"/>
        </w:numPr>
        <w:tabs>
          <w:tab w:val="left" w:pos="8222"/>
        </w:tabs>
        <w:spacing w:line="360" w:lineRule="auto"/>
        <w:ind w:right="-28"/>
        <w:contextualSpacing/>
        <w:jc w:val="both"/>
        <w:rPr>
          <w:rFonts w:ascii="Palatino Linotype" w:hAnsi="Palatino Linotype" w:cs="Tahoma"/>
          <w:bCs/>
          <w:szCs w:val="22"/>
        </w:rPr>
      </w:pPr>
      <w:r w:rsidRPr="00B54889">
        <w:rPr>
          <w:rFonts w:ascii="Palatino Linotype" w:hAnsi="Palatino Linotype" w:cs="Tahoma"/>
          <w:bCs/>
          <w:szCs w:val="22"/>
        </w:rPr>
        <w:t>El riesgo de perjuicio supera el interés público general de que se difunda.</w:t>
      </w:r>
    </w:p>
    <w:p w14:paraId="745F6838" w14:textId="77777777" w:rsidR="0046686C" w:rsidRPr="00B54889" w:rsidRDefault="0046686C" w:rsidP="00B54889">
      <w:pPr>
        <w:pStyle w:val="Prrafodelista"/>
        <w:numPr>
          <w:ilvl w:val="0"/>
          <w:numId w:val="22"/>
        </w:numPr>
        <w:tabs>
          <w:tab w:val="left" w:pos="8222"/>
        </w:tabs>
        <w:spacing w:line="360" w:lineRule="auto"/>
        <w:ind w:right="-28"/>
        <w:contextualSpacing/>
        <w:jc w:val="both"/>
        <w:rPr>
          <w:rFonts w:ascii="Palatino Linotype" w:hAnsi="Palatino Linotype" w:cs="Tahoma"/>
          <w:bCs/>
          <w:szCs w:val="22"/>
        </w:rPr>
      </w:pPr>
      <w:r w:rsidRPr="00B54889">
        <w:rPr>
          <w:rFonts w:ascii="Palatino Linotype" w:hAnsi="Palatino Linotype" w:cs="Tahoma"/>
          <w:bCs/>
          <w:szCs w:val="22"/>
        </w:rPr>
        <w:t>Que la limitación se adecua al principio de proporcionalidad y representa el medio menos restrictivo disponible para evitar el perjuicio.</w:t>
      </w:r>
    </w:p>
    <w:p w14:paraId="351C9572" w14:textId="43C19603" w:rsidR="0046686C" w:rsidRPr="00B54889" w:rsidRDefault="0046686C" w:rsidP="00B54889">
      <w:pPr>
        <w:tabs>
          <w:tab w:val="left" w:pos="8222"/>
        </w:tabs>
        <w:spacing w:before="100" w:beforeAutospacing="1" w:after="100" w:afterAutospacing="1" w:line="360" w:lineRule="auto"/>
        <w:ind w:right="-28"/>
        <w:jc w:val="both"/>
        <w:rPr>
          <w:rFonts w:ascii="Palatino Linotype" w:eastAsia="Palatino Linotype" w:hAnsi="Palatino Linotype" w:cs="Palatino Linotype"/>
          <w:lang w:val="es-ES" w:eastAsia="es-MX"/>
        </w:rPr>
      </w:pPr>
      <w:r w:rsidRPr="00B54889">
        <w:rPr>
          <w:rFonts w:ascii="Palatino Linotype" w:hAnsi="Palatino Linotype" w:cs="Tahoma"/>
          <w:bCs/>
          <w:szCs w:val="22"/>
        </w:rPr>
        <w:t xml:space="preserve">Es así que, al tenor de lo hasta aquí expuesto y una vez analizado por este Órgano Garante, el Acuerdo de Reserva de la Información que remitió </w:t>
      </w:r>
      <w:r w:rsidRPr="00B54889">
        <w:rPr>
          <w:rFonts w:ascii="Palatino Linotype" w:hAnsi="Palatino Linotype" w:cs="Tahoma"/>
          <w:b/>
          <w:bCs/>
          <w:szCs w:val="22"/>
        </w:rPr>
        <w:t xml:space="preserve">EL SUJETO OBLIGADO </w:t>
      </w:r>
      <w:r w:rsidRPr="00B54889">
        <w:rPr>
          <w:rFonts w:ascii="Palatino Linotype" w:hAnsi="Palatino Linotype" w:cs="Tahoma"/>
          <w:bCs/>
          <w:szCs w:val="22"/>
        </w:rPr>
        <w:t xml:space="preserve">en su respuesta y con la finalidad de </w:t>
      </w:r>
      <w:r w:rsidRPr="00B54889">
        <w:rPr>
          <w:rFonts w:ascii="Palatino Linotype" w:eastAsia="Palatino Linotype" w:hAnsi="Palatino Linotype" w:cs="Palatino Linotype"/>
          <w:lang w:val="es-ES" w:eastAsia="es-MX"/>
        </w:rPr>
        <w:t xml:space="preserve">establecer si el Comité de Transparencia cumplió cabalmente con las formalidades exigidas por </w:t>
      </w:r>
      <w:r w:rsidR="00EC2D77" w:rsidRPr="00B54889">
        <w:rPr>
          <w:rFonts w:ascii="Palatino Linotype" w:eastAsia="Palatino Linotype" w:hAnsi="Palatino Linotype" w:cs="Palatino Linotype"/>
          <w:lang w:val="es-ES" w:eastAsia="es-MX"/>
        </w:rPr>
        <w:t>con el artículo 113, fracción I, V y VII</w:t>
      </w:r>
      <w:r w:rsidRPr="00B54889">
        <w:rPr>
          <w:rFonts w:ascii="Palatino Linotype" w:eastAsia="Palatino Linotype" w:hAnsi="Palatino Linotype" w:cs="Palatino Linotype"/>
          <w:lang w:val="es-ES" w:eastAsia="es-MX"/>
        </w:rPr>
        <w:t xml:space="preserve">, de la Ley General de Transparencia y Acceso a la Información Pública, numeral </w:t>
      </w:r>
      <w:r w:rsidR="00EC2D77" w:rsidRPr="00B54889">
        <w:rPr>
          <w:rFonts w:ascii="Palatino Linotype" w:hAnsi="Palatino Linotype" w:cs="Tahoma"/>
          <w:bCs/>
          <w:szCs w:val="22"/>
        </w:rPr>
        <w:t>Décimo Octavo</w:t>
      </w:r>
      <w:r w:rsidRPr="00B54889">
        <w:rPr>
          <w:rFonts w:ascii="Palatino Linotype" w:eastAsia="Palatino Linotype" w:hAnsi="Palatino Linotype" w:cs="Palatino Linotype"/>
          <w:lang w:val="es-ES" w:eastAsia="es-MX"/>
        </w:rPr>
        <w:t>, de los Lineamientos Generales en Materia de Clasificación y Desclasificación de la Información, así como para la Elaboración de Versiones Públicas, los artíc</w:t>
      </w:r>
      <w:r w:rsidR="00EC2D77" w:rsidRPr="00B54889">
        <w:rPr>
          <w:rFonts w:ascii="Palatino Linotype" w:eastAsia="Palatino Linotype" w:hAnsi="Palatino Linotype" w:cs="Palatino Linotype"/>
          <w:lang w:val="es-ES" w:eastAsia="es-MX"/>
        </w:rPr>
        <w:t>ulos 91, 128, 129, 140, fracciones</w:t>
      </w:r>
      <w:r w:rsidRPr="00B54889">
        <w:rPr>
          <w:rFonts w:ascii="Palatino Linotype" w:eastAsia="Palatino Linotype" w:hAnsi="Palatino Linotype" w:cs="Palatino Linotype"/>
          <w:lang w:val="es-ES" w:eastAsia="es-MX"/>
        </w:rPr>
        <w:t xml:space="preserve"> </w:t>
      </w:r>
      <w:r w:rsidR="00EC2D77" w:rsidRPr="00B54889">
        <w:rPr>
          <w:rFonts w:ascii="Palatino Linotype" w:hAnsi="Palatino Linotype" w:cs="Tahoma"/>
          <w:bCs/>
        </w:rPr>
        <w:t>I, IV y VI, y</w:t>
      </w:r>
      <w:r w:rsidRPr="00B54889">
        <w:rPr>
          <w:rFonts w:ascii="Palatino Linotype" w:eastAsia="Palatino Linotype" w:hAnsi="Palatino Linotype" w:cs="Palatino Linotype"/>
          <w:lang w:val="es-ES" w:eastAsia="es-MX"/>
        </w:rPr>
        <w:t xml:space="preserve"> 141, de la Ley de Transparencia y Acceso a la Información Pública del Estado de México y Municipios, es que se procede a </w:t>
      </w:r>
      <w:r w:rsidR="00D455E6" w:rsidRPr="00B54889">
        <w:rPr>
          <w:rFonts w:ascii="Palatino Linotype" w:eastAsia="Palatino Linotype" w:hAnsi="Palatino Linotype" w:cs="Palatino Linotype"/>
          <w:lang w:val="es-ES" w:eastAsia="es-MX"/>
        </w:rPr>
        <w:t>realizar el siguiente análisis, tomando en cuenta las documentales facilitadas por el Sujeto Obligado</w:t>
      </w:r>
      <w:r w:rsidR="001C5122" w:rsidRPr="00B54889">
        <w:rPr>
          <w:rFonts w:ascii="Palatino Linotype" w:eastAsia="Palatino Linotype" w:hAnsi="Palatino Linotype" w:cs="Palatino Linotype"/>
          <w:lang w:val="es-ES" w:eastAsia="es-MX"/>
        </w:rPr>
        <w:t>:</w:t>
      </w: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B54889" w:rsidRPr="00B54889" w14:paraId="0DE78D9C" w14:textId="77777777" w:rsidTr="0046686C">
        <w:tc>
          <w:tcPr>
            <w:tcW w:w="1535" w:type="dxa"/>
            <w:tcBorders>
              <w:top w:val="nil"/>
              <w:left w:val="nil"/>
            </w:tcBorders>
          </w:tcPr>
          <w:p w14:paraId="249E1965" w14:textId="77777777" w:rsidR="0046686C" w:rsidRPr="00B54889" w:rsidRDefault="0046686C" w:rsidP="00B54889">
            <w:pPr>
              <w:pBdr>
                <w:top w:val="nil"/>
                <w:left w:val="nil"/>
                <w:bottom w:val="nil"/>
                <w:right w:val="nil"/>
                <w:between w:val="nil"/>
              </w:pBdr>
              <w:spacing w:after="120"/>
              <w:ind w:left="47"/>
              <w:jc w:val="both"/>
              <w:rPr>
                <w:rFonts w:ascii="Palatino Linotype" w:eastAsia="Palatino Linotype" w:hAnsi="Palatino Linotype" w:cs="Palatino Linotype"/>
                <w:b/>
                <w:sz w:val="20"/>
                <w:szCs w:val="20"/>
              </w:rPr>
            </w:pPr>
          </w:p>
        </w:tc>
        <w:tc>
          <w:tcPr>
            <w:tcW w:w="1696" w:type="dxa"/>
            <w:tcBorders>
              <w:bottom w:val="single" w:sz="4" w:space="0" w:color="000000"/>
            </w:tcBorders>
            <w:shd w:val="clear" w:color="auto" w:fill="BFBFBF"/>
            <w:vAlign w:val="bottom"/>
          </w:tcPr>
          <w:p w14:paraId="60410F81" w14:textId="77777777" w:rsidR="0046686C" w:rsidRPr="00B54889" w:rsidRDefault="0046686C" w:rsidP="00B54889">
            <w:pPr>
              <w:pBdr>
                <w:top w:val="nil"/>
                <w:left w:val="nil"/>
                <w:bottom w:val="nil"/>
                <w:right w:val="nil"/>
                <w:between w:val="nil"/>
              </w:pBdr>
              <w:spacing w:after="120"/>
              <w:ind w:left="47"/>
              <w:jc w:val="center"/>
              <w:rPr>
                <w:rFonts w:ascii="Palatino Linotype" w:eastAsia="Palatino Linotype" w:hAnsi="Palatino Linotype" w:cs="Palatino Linotype"/>
                <w:b/>
                <w:sz w:val="20"/>
                <w:szCs w:val="20"/>
              </w:rPr>
            </w:pPr>
            <w:r w:rsidRPr="00B54889">
              <w:rPr>
                <w:rFonts w:ascii="Palatino Linotype" w:eastAsia="Palatino Linotype" w:hAnsi="Palatino Linotype" w:cs="Palatino Linotype"/>
                <w:b/>
              </w:rPr>
              <w:t>Cumplió:</w:t>
            </w:r>
          </w:p>
        </w:tc>
        <w:tc>
          <w:tcPr>
            <w:tcW w:w="6095" w:type="dxa"/>
            <w:tcBorders>
              <w:bottom w:val="single" w:sz="4" w:space="0" w:color="000000"/>
            </w:tcBorders>
            <w:shd w:val="clear" w:color="auto" w:fill="BFBFBF"/>
            <w:vAlign w:val="bottom"/>
          </w:tcPr>
          <w:p w14:paraId="3AFCC392" w14:textId="77777777" w:rsidR="0046686C" w:rsidRPr="00B54889" w:rsidRDefault="0046686C" w:rsidP="00B54889">
            <w:pPr>
              <w:pBdr>
                <w:top w:val="nil"/>
                <w:left w:val="nil"/>
                <w:bottom w:val="nil"/>
                <w:right w:val="nil"/>
                <w:between w:val="nil"/>
              </w:pBdr>
              <w:spacing w:after="120"/>
              <w:ind w:left="47"/>
              <w:jc w:val="center"/>
              <w:rPr>
                <w:rFonts w:ascii="Palatino Linotype" w:eastAsia="Palatino Linotype" w:hAnsi="Palatino Linotype" w:cs="Palatino Linotype"/>
                <w:b/>
              </w:rPr>
            </w:pPr>
            <w:r w:rsidRPr="00B54889">
              <w:rPr>
                <w:rFonts w:ascii="Palatino Linotype" w:eastAsia="Palatino Linotype" w:hAnsi="Palatino Linotype" w:cs="Palatino Linotype"/>
                <w:b/>
              </w:rPr>
              <w:t>Contenido</w:t>
            </w:r>
          </w:p>
        </w:tc>
      </w:tr>
      <w:tr w:rsidR="00B54889" w:rsidRPr="00B54889" w14:paraId="750858A3" w14:textId="77777777" w:rsidTr="0046686C">
        <w:tc>
          <w:tcPr>
            <w:tcW w:w="1535" w:type="dxa"/>
            <w:vAlign w:val="center"/>
          </w:tcPr>
          <w:p w14:paraId="07305DC9" w14:textId="77777777" w:rsidR="0046686C" w:rsidRPr="00B54889" w:rsidRDefault="0046686C" w:rsidP="00B54889">
            <w:pPr>
              <w:spacing w:after="120"/>
              <w:jc w:val="center"/>
              <w:rPr>
                <w:rFonts w:ascii="Palatino Linotype" w:eastAsia="Palatino Linotype" w:hAnsi="Palatino Linotype" w:cs="Palatino Linotype"/>
                <w:b/>
                <w:sz w:val="16"/>
                <w:szCs w:val="16"/>
              </w:rPr>
            </w:pPr>
            <w:r w:rsidRPr="00B54889">
              <w:rPr>
                <w:rFonts w:ascii="Palatino Linotype" w:eastAsia="Palatino Linotype" w:hAnsi="Palatino Linotype" w:cs="Palatino Linotype"/>
                <w:b/>
                <w:sz w:val="16"/>
                <w:szCs w:val="16"/>
              </w:rPr>
              <w:t>Número de folio de la solicitud</w:t>
            </w:r>
          </w:p>
        </w:tc>
        <w:tc>
          <w:tcPr>
            <w:tcW w:w="1696" w:type="dxa"/>
            <w:tcBorders>
              <w:top w:val="single" w:sz="4" w:space="0" w:color="000000"/>
            </w:tcBorders>
            <w:vAlign w:val="center"/>
          </w:tcPr>
          <w:p w14:paraId="658A9FC4" w14:textId="77777777" w:rsidR="0046686C" w:rsidRPr="00B54889" w:rsidRDefault="0046686C" w:rsidP="00B54889">
            <w:pPr>
              <w:spacing w:after="120"/>
              <w:ind w:left="47"/>
              <w:jc w:val="center"/>
              <w:rPr>
                <w:rFonts w:ascii="Palatino Linotype" w:eastAsia="Palatino Linotype" w:hAnsi="Palatino Linotype" w:cs="Palatino Linotype"/>
                <w:b/>
              </w:rPr>
            </w:pPr>
            <w:r w:rsidRPr="00B54889">
              <w:rPr>
                <w:rFonts w:ascii="Palatino Linotype" w:eastAsia="Palatino Linotype" w:hAnsi="Palatino Linotype" w:cs="Palatino Linotype"/>
                <w:b/>
              </w:rPr>
              <w:t>Sí</w:t>
            </w:r>
          </w:p>
        </w:tc>
        <w:tc>
          <w:tcPr>
            <w:tcW w:w="6095" w:type="dxa"/>
            <w:tcBorders>
              <w:top w:val="single" w:sz="4" w:space="0" w:color="000000"/>
            </w:tcBorders>
            <w:vAlign w:val="center"/>
          </w:tcPr>
          <w:p w14:paraId="70E3FA5B" w14:textId="15D2EA2B" w:rsidR="000A07BC" w:rsidRPr="00B54889" w:rsidRDefault="000A07BC" w:rsidP="00B54889">
            <w:pPr>
              <w:spacing w:after="120"/>
              <w:ind w:left="-115"/>
              <w:jc w:val="center"/>
              <w:rPr>
                <w:rFonts w:ascii="Palatino Linotype" w:eastAsia="Palatino Linotype" w:hAnsi="Palatino Linotype" w:cs="Palatino Linotype"/>
              </w:rPr>
            </w:pPr>
            <w:r w:rsidRPr="00B54889">
              <w:rPr>
                <w:noProof/>
                <w:lang w:eastAsia="es-MX"/>
              </w:rPr>
              <mc:AlternateContent>
                <mc:Choice Requires="wps">
                  <w:drawing>
                    <wp:anchor distT="0" distB="0" distL="114300" distR="114300" simplePos="0" relativeHeight="251659264" behindDoc="0" locked="0" layoutInCell="1" allowOverlap="1" wp14:anchorId="4FE73E72" wp14:editId="4935539F">
                      <wp:simplePos x="0" y="0"/>
                      <wp:positionH relativeFrom="column">
                        <wp:posOffset>16510</wp:posOffset>
                      </wp:positionH>
                      <wp:positionV relativeFrom="paragraph">
                        <wp:posOffset>361950</wp:posOffset>
                      </wp:positionV>
                      <wp:extent cx="1028700" cy="104775"/>
                      <wp:effectExtent l="57150" t="19050" r="57150" b="104775"/>
                      <wp:wrapNone/>
                      <wp:docPr id="4" name="Rectángulo redondeado 4"/>
                      <wp:cNvGraphicFramePr/>
                      <a:graphic xmlns:a="http://schemas.openxmlformats.org/drawingml/2006/main">
                        <a:graphicData uri="http://schemas.microsoft.com/office/word/2010/wordprocessingShape">
                          <wps:wsp>
                            <wps:cNvSpPr/>
                            <wps:spPr>
                              <a:xfrm>
                                <a:off x="0" y="0"/>
                                <a:ext cx="1028700" cy="104775"/>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oundrect w14:anchorId="0E46F1FB" id="Rectángulo redondeado 4" o:spid="_x0000_s1026" style="position:absolute;margin-left:1.3pt;margin-top:28.5pt;width:81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" filled="f" strokecolor="red" strokeweight="1.5pt">
                      <v:shadow on="t" color="black" opacity="22937f" origin=",.5" offset="0,.63889mm"/>
                    </v:roundrect>
                  </w:pict>
                </mc:Fallback>
              </mc:AlternateContent>
            </w:r>
            <w:r w:rsidR="00AA2EC2" w:rsidRPr="00B54889">
              <w:rPr>
                <w:noProof/>
                <w:lang w:eastAsia="es-MX"/>
              </w:rPr>
              <w:t xml:space="preserve"> </w:t>
            </w:r>
            <w:r w:rsidR="00AA2EC2" w:rsidRPr="00B54889">
              <w:rPr>
                <w:noProof/>
                <w:lang w:eastAsia="es-MX"/>
              </w:rPr>
              <w:drawing>
                <wp:inline distT="0" distB="0" distL="0" distR="0" wp14:anchorId="31A176CA" wp14:editId="1A56FA74">
                  <wp:extent cx="3733165" cy="597535"/>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3165" cy="597535"/>
                          </a:xfrm>
                          <a:prstGeom prst="rect">
                            <a:avLst/>
                          </a:prstGeom>
                        </pic:spPr>
                      </pic:pic>
                    </a:graphicData>
                  </a:graphic>
                </wp:inline>
              </w:drawing>
            </w:r>
          </w:p>
        </w:tc>
      </w:tr>
      <w:tr w:rsidR="00B54889" w:rsidRPr="00B54889" w14:paraId="2171D382" w14:textId="77777777" w:rsidTr="0046686C">
        <w:tc>
          <w:tcPr>
            <w:tcW w:w="1535" w:type="dxa"/>
            <w:vAlign w:val="center"/>
          </w:tcPr>
          <w:p w14:paraId="6ECC4B0F" w14:textId="77777777" w:rsidR="0046686C" w:rsidRPr="00B54889" w:rsidRDefault="0046686C" w:rsidP="00B54889">
            <w:pPr>
              <w:spacing w:after="120"/>
              <w:jc w:val="center"/>
              <w:rPr>
                <w:rFonts w:ascii="Palatino Linotype" w:eastAsia="Palatino Linotype" w:hAnsi="Palatino Linotype" w:cs="Palatino Linotype"/>
                <w:b/>
                <w:sz w:val="16"/>
                <w:szCs w:val="16"/>
              </w:rPr>
            </w:pPr>
            <w:r w:rsidRPr="00B54889">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14:paraId="2E687357" w14:textId="261AA166" w:rsidR="0046686C" w:rsidRPr="00B54889" w:rsidRDefault="003A1FDE" w:rsidP="00B54889">
            <w:pPr>
              <w:spacing w:after="120"/>
              <w:ind w:left="47"/>
              <w:jc w:val="center"/>
              <w:rPr>
                <w:rFonts w:ascii="Palatino Linotype" w:eastAsia="Palatino Linotype" w:hAnsi="Palatino Linotype" w:cs="Palatino Linotype"/>
                <w:sz w:val="18"/>
              </w:rPr>
            </w:pPr>
            <w:r w:rsidRPr="00B54889">
              <w:rPr>
                <w:rFonts w:ascii="Palatino Linotype" w:eastAsia="Palatino Linotype" w:hAnsi="Palatino Linotype" w:cs="Palatino Linotype"/>
                <w:b/>
              </w:rPr>
              <w:t>Sí</w:t>
            </w:r>
          </w:p>
        </w:tc>
        <w:tc>
          <w:tcPr>
            <w:tcW w:w="6095" w:type="dxa"/>
            <w:vAlign w:val="center"/>
          </w:tcPr>
          <w:p w14:paraId="781D91DD" w14:textId="6905C1F7" w:rsidR="0046686C" w:rsidRPr="00B54889" w:rsidRDefault="00AA2EC2" w:rsidP="00B54889">
            <w:pPr>
              <w:spacing w:after="120"/>
              <w:jc w:val="center"/>
              <w:rPr>
                <w:rFonts w:ascii="Palatino Linotype" w:eastAsia="Palatino Linotype" w:hAnsi="Palatino Linotype" w:cs="Palatino Linotype"/>
                <w:b/>
              </w:rPr>
            </w:pPr>
            <w:r w:rsidRPr="00B54889">
              <w:rPr>
                <w:noProof/>
                <w:lang w:eastAsia="es-MX"/>
              </w:rPr>
              <w:t xml:space="preserve"> </w:t>
            </w:r>
            <w:r w:rsidRPr="00B54889">
              <w:rPr>
                <w:noProof/>
                <w:lang w:eastAsia="es-MX"/>
              </w:rPr>
              <w:drawing>
                <wp:inline distT="0" distB="0" distL="0" distR="0" wp14:anchorId="71B778A0" wp14:editId="269B8238">
                  <wp:extent cx="3733165" cy="152654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3165" cy="1526540"/>
                          </a:xfrm>
                          <a:prstGeom prst="rect">
                            <a:avLst/>
                          </a:prstGeom>
                        </pic:spPr>
                      </pic:pic>
                    </a:graphicData>
                  </a:graphic>
                </wp:inline>
              </w:drawing>
            </w:r>
          </w:p>
        </w:tc>
      </w:tr>
      <w:tr w:rsidR="00B54889" w:rsidRPr="00B54889" w14:paraId="411DA953" w14:textId="77777777" w:rsidTr="0046686C">
        <w:tc>
          <w:tcPr>
            <w:tcW w:w="1535" w:type="dxa"/>
            <w:vAlign w:val="center"/>
          </w:tcPr>
          <w:p w14:paraId="26CBDE65" w14:textId="77777777" w:rsidR="0046686C" w:rsidRPr="00B54889" w:rsidRDefault="0046686C" w:rsidP="00B54889">
            <w:pPr>
              <w:tabs>
                <w:tab w:val="left" w:pos="317"/>
              </w:tabs>
              <w:spacing w:after="120"/>
              <w:jc w:val="center"/>
              <w:rPr>
                <w:rFonts w:ascii="Palatino Linotype" w:eastAsia="Palatino Linotype" w:hAnsi="Palatino Linotype" w:cs="Palatino Linotype"/>
                <w:b/>
                <w:sz w:val="16"/>
                <w:szCs w:val="16"/>
              </w:rPr>
            </w:pPr>
            <w:r w:rsidRPr="00B54889">
              <w:rPr>
                <w:rFonts w:ascii="Palatino Linotype" w:eastAsia="Palatino Linotype" w:hAnsi="Palatino Linotype" w:cs="Palatino Linotype"/>
                <w:b/>
                <w:sz w:val="16"/>
                <w:szCs w:val="16"/>
              </w:rPr>
              <w:t>Fundamento y Motivación Legal</w:t>
            </w:r>
          </w:p>
        </w:tc>
        <w:tc>
          <w:tcPr>
            <w:tcW w:w="1696" w:type="dxa"/>
            <w:vAlign w:val="center"/>
          </w:tcPr>
          <w:p w14:paraId="761F9D0F" w14:textId="104779DB" w:rsidR="0046686C" w:rsidRPr="00B54889" w:rsidRDefault="00575B9D" w:rsidP="00B54889">
            <w:pPr>
              <w:spacing w:after="120"/>
              <w:ind w:left="47"/>
              <w:jc w:val="center"/>
              <w:rPr>
                <w:rFonts w:ascii="Palatino Linotype" w:eastAsia="Palatino Linotype" w:hAnsi="Palatino Linotype" w:cs="Palatino Linotype"/>
                <w:b/>
              </w:rPr>
            </w:pPr>
            <w:r w:rsidRPr="00B54889">
              <w:rPr>
                <w:rFonts w:ascii="Palatino Linotype" w:eastAsia="Palatino Linotype" w:hAnsi="Palatino Linotype" w:cs="Palatino Linotype"/>
                <w:b/>
              </w:rPr>
              <w:t>Sí</w:t>
            </w:r>
          </w:p>
        </w:tc>
        <w:tc>
          <w:tcPr>
            <w:tcW w:w="6095" w:type="dxa"/>
            <w:vAlign w:val="center"/>
          </w:tcPr>
          <w:p w14:paraId="35D93685" w14:textId="77777777" w:rsidR="0046686C" w:rsidRPr="00B54889" w:rsidRDefault="0046686C" w:rsidP="00B54889">
            <w:pPr>
              <w:spacing w:after="120"/>
              <w:jc w:val="center"/>
              <w:rPr>
                <w:rFonts w:ascii="Palatino Linotype" w:eastAsia="Palatino Linotype" w:hAnsi="Palatino Linotype" w:cs="Palatino Linotype"/>
                <w:b/>
                <w:sz w:val="2"/>
                <w:szCs w:val="2"/>
              </w:rPr>
            </w:pPr>
          </w:p>
          <w:p w14:paraId="14E90D93" w14:textId="77777777" w:rsidR="0046686C" w:rsidRPr="00B54889" w:rsidRDefault="00EE1948" w:rsidP="00B54889">
            <w:pPr>
              <w:spacing w:after="120"/>
              <w:ind w:left="47"/>
              <w:jc w:val="center"/>
              <w:rPr>
                <w:rFonts w:ascii="Palatino Linotype" w:eastAsia="Palatino Linotype" w:hAnsi="Palatino Linotype" w:cs="Palatino Linotype"/>
                <w:b/>
              </w:rPr>
            </w:pPr>
            <w:r w:rsidRPr="00B54889">
              <w:rPr>
                <w:noProof/>
                <w:lang w:eastAsia="es-MX"/>
              </w:rPr>
              <w:drawing>
                <wp:inline distT="0" distB="0" distL="0" distR="0" wp14:anchorId="5FBDB409" wp14:editId="0BB0B3A9">
                  <wp:extent cx="3733165" cy="143383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3165" cy="1433830"/>
                          </a:xfrm>
                          <a:prstGeom prst="rect">
                            <a:avLst/>
                          </a:prstGeom>
                        </pic:spPr>
                      </pic:pic>
                    </a:graphicData>
                  </a:graphic>
                </wp:inline>
              </w:drawing>
            </w:r>
          </w:p>
          <w:p w14:paraId="690D5FB6" w14:textId="4AFE1C04" w:rsidR="00EE1948" w:rsidRPr="00B54889" w:rsidRDefault="00EE1948" w:rsidP="00B54889">
            <w:pPr>
              <w:spacing w:after="120"/>
              <w:ind w:left="47"/>
              <w:jc w:val="center"/>
              <w:rPr>
                <w:rFonts w:ascii="Palatino Linotype" w:eastAsia="Palatino Linotype" w:hAnsi="Palatino Linotype" w:cs="Palatino Linotype"/>
                <w:b/>
              </w:rPr>
            </w:pPr>
            <w:r w:rsidRPr="00B54889">
              <w:rPr>
                <w:noProof/>
                <w:lang w:eastAsia="es-MX"/>
              </w:rPr>
              <w:drawing>
                <wp:inline distT="0" distB="0" distL="0" distR="0" wp14:anchorId="11859F38" wp14:editId="4E39F20C">
                  <wp:extent cx="3733165" cy="1944370"/>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3165" cy="1944370"/>
                          </a:xfrm>
                          <a:prstGeom prst="rect">
                            <a:avLst/>
                          </a:prstGeom>
                        </pic:spPr>
                      </pic:pic>
                    </a:graphicData>
                  </a:graphic>
                </wp:inline>
              </w:drawing>
            </w:r>
          </w:p>
        </w:tc>
      </w:tr>
      <w:tr w:rsidR="00B54889" w:rsidRPr="00B54889" w14:paraId="1C2716A6" w14:textId="77777777" w:rsidTr="0046686C">
        <w:tc>
          <w:tcPr>
            <w:tcW w:w="1535" w:type="dxa"/>
            <w:vAlign w:val="center"/>
          </w:tcPr>
          <w:p w14:paraId="29F5B7AF" w14:textId="77777777" w:rsidR="0046686C" w:rsidRPr="00B54889" w:rsidRDefault="0046686C" w:rsidP="00B54889">
            <w:pPr>
              <w:spacing w:after="120"/>
              <w:jc w:val="center"/>
              <w:rPr>
                <w:rFonts w:ascii="Palatino Linotype" w:eastAsia="Palatino Linotype" w:hAnsi="Palatino Linotype" w:cs="Palatino Linotype"/>
                <w:b/>
                <w:sz w:val="16"/>
                <w:szCs w:val="16"/>
              </w:rPr>
            </w:pPr>
            <w:r w:rsidRPr="00B54889">
              <w:rPr>
                <w:rFonts w:ascii="Palatino Linotype" w:eastAsia="Palatino Linotype" w:hAnsi="Palatino Linotype" w:cs="Palatino Linotype"/>
                <w:b/>
                <w:sz w:val="16"/>
                <w:szCs w:val="16"/>
              </w:rPr>
              <w:t>Conexión entre los fundamentos y motivos que dieron origen a la Reserva de la información</w:t>
            </w:r>
          </w:p>
        </w:tc>
        <w:tc>
          <w:tcPr>
            <w:tcW w:w="1696" w:type="dxa"/>
            <w:vAlign w:val="center"/>
          </w:tcPr>
          <w:p w14:paraId="529488F1" w14:textId="4DF841AF" w:rsidR="0046686C" w:rsidRPr="00B54889" w:rsidRDefault="00575B9D" w:rsidP="00B54889">
            <w:pPr>
              <w:spacing w:after="120"/>
              <w:ind w:left="47"/>
              <w:jc w:val="center"/>
              <w:rPr>
                <w:rFonts w:ascii="Palatino Linotype" w:eastAsia="Palatino Linotype" w:hAnsi="Palatino Linotype" w:cs="Palatino Linotype"/>
                <w:b/>
              </w:rPr>
            </w:pPr>
            <w:r w:rsidRPr="00B54889">
              <w:rPr>
                <w:rFonts w:ascii="Palatino Linotype" w:eastAsia="Palatino Linotype" w:hAnsi="Palatino Linotype" w:cs="Palatino Linotype"/>
                <w:b/>
              </w:rPr>
              <w:t>Sí</w:t>
            </w:r>
          </w:p>
        </w:tc>
        <w:tc>
          <w:tcPr>
            <w:tcW w:w="6095" w:type="dxa"/>
            <w:vAlign w:val="center"/>
          </w:tcPr>
          <w:p w14:paraId="5F4BCF4C" w14:textId="41C1B08F" w:rsidR="0046686C" w:rsidRPr="00B54889" w:rsidRDefault="0046686C" w:rsidP="00B54889">
            <w:pPr>
              <w:pBdr>
                <w:top w:val="nil"/>
                <w:left w:val="nil"/>
                <w:bottom w:val="nil"/>
                <w:right w:val="nil"/>
                <w:between w:val="nil"/>
              </w:pBdr>
              <w:spacing w:after="120"/>
              <w:ind w:left="29" w:firstLine="18"/>
              <w:jc w:val="center"/>
            </w:pPr>
          </w:p>
          <w:p w14:paraId="4C380510" w14:textId="1BD17575" w:rsidR="0046686C" w:rsidRPr="00B54889" w:rsidRDefault="00075DBF" w:rsidP="00B54889">
            <w:pPr>
              <w:pBdr>
                <w:top w:val="nil"/>
                <w:left w:val="nil"/>
                <w:bottom w:val="nil"/>
                <w:right w:val="nil"/>
                <w:between w:val="nil"/>
              </w:pBdr>
              <w:spacing w:after="120"/>
            </w:pPr>
            <w:r w:rsidRPr="00B54889">
              <w:rPr>
                <w:noProof/>
                <w:lang w:eastAsia="es-MX"/>
              </w:rPr>
              <w:drawing>
                <wp:inline distT="0" distB="0" distL="0" distR="0" wp14:anchorId="4D93B988" wp14:editId="374180CE">
                  <wp:extent cx="3733165" cy="807720"/>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3165" cy="807720"/>
                          </a:xfrm>
                          <a:prstGeom prst="rect">
                            <a:avLst/>
                          </a:prstGeom>
                        </pic:spPr>
                      </pic:pic>
                    </a:graphicData>
                  </a:graphic>
                </wp:inline>
              </w:drawing>
            </w:r>
          </w:p>
        </w:tc>
      </w:tr>
      <w:tr w:rsidR="00B54889" w:rsidRPr="00B54889" w14:paraId="6D66023F" w14:textId="77777777" w:rsidTr="0046686C">
        <w:tc>
          <w:tcPr>
            <w:tcW w:w="9326" w:type="dxa"/>
            <w:gridSpan w:val="3"/>
            <w:shd w:val="clear" w:color="auto" w:fill="D9D9D9"/>
            <w:vAlign w:val="center"/>
          </w:tcPr>
          <w:p w14:paraId="229C9DFF" w14:textId="77777777" w:rsidR="0046686C" w:rsidRPr="00B54889" w:rsidRDefault="0046686C" w:rsidP="00B54889">
            <w:pPr>
              <w:pBdr>
                <w:top w:val="nil"/>
                <w:left w:val="nil"/>
                <w:bottom w:val="nil"/>
                <w:right w:val="nil"/>
                <w:between w:val="nil"/>
              </w:pBdr>
              <w:spacing w:after="120"/>
              <w:ind w:left="29" w:firstLine="18"/>
              <w:jc w:val="center"/>
              <w:rPr>
                <w:rFonts w:ascii="Palatino Linotype" w:eastAsia="Palatino Linotype" w:hAnsi="Palatino Linotype" w:cs="Palatino Linotype"/>
              </w:rPr>
            </w:pPr>
            <w:r w:rsidRPr="00B54889">
              <w:rPr>
                <w:rFonts w:ascii="Palatino Linotype" w:eastAsia="Palatino Linotype" w:hAnsi="Palatino Linotype" w:cs="Palatino Linotype"/>
                <w:b/>
              </w:rPr>
              <w:t>Prueba de Daño</w:t>
            </w:r>
          </w:p>
        </w:tc>
      </w:tr>
      <w:tr w:rsidR="00B54889" w:rsidRPr="00B54889" w14:paraId="2CF767CB" w14:textId="77777777" w:rsidTr="00920BB9">
        <w:trPr>
          <w:trHeight w:val="1985"/>
        </w:trPr>
        <w:tc>
          <w:tcPr>
            <w:tcW w:w="1535" w:type="dxa"/>
            <w:vAlign w:val="center"/>
          </w:tcPr>
          <w:p w14:paraId="7D711714" w14:textId="77777777" w:rsidR="0046686C" w:rsidRPr="00B54889" w:rsidRDefault="0046686C" w:rsidP="00B54889">
            <w:pPr>
              <w:spacing w:after="120"/>
              <w:jc w:val="center"/>
              <w:rPr>
                <w:rFonts w:ascii="Palatino Linotype" w:eastAsia="Palatino Linotype" w:hAnsi="Palatino Linotype" w:cs="Palatino Linotype"/>
                <w:b/>
                <w:sz w:val="16"/>
                <w:szCs w:val="16"/>
              </w:rPr>
            </w:pPr>
            <w:r w:rsidRPr="00B54889">
              <w:rPr>
                <w:rFonts w:ascii="Palatino Linotype" w:eastAsia="Palatino Linotype" w:hAnsi="Palatino Linotype" w:cs="Palatino Linotype"/>
                <w:b/>
                <w:sz w:val="16"/>
                <w:szCs w:val="16"/>
              </w:rPr>
              <w:t>Riesgo Real, Demostrable e Identificable</w:t>
            </w:r>
          </w:p>
          <w:p w14:paraId="768F658E" w14:textId="77777777" w:rsidR="0046686C" w:rsidRPr="00B54889" w:rsidRDefault="0046686C" w:rsidP="00B54889">
            <w:pPr>
              <w:spacing w:after="120"/>
              <w:jc w:val="center"/>
              <w:rPr>
                <w:rFonts w:ascii="Palatino Linotype" w:eastAsia="Palatino Linotype" w:hAnsi="Palatino Linotype" w:cs="Palatino Linotype"/>
                <w:b/>
                <w:sz w:val="16"/>
                <w:szCs w:val="16"/>
              </w:rPr>
            </w:pPr>
            <w:r w:rsidRPr="00B54889">
              <w:rPr>
                <w:rFonts w:ascii="Palatino Linotype" w:eastAsia="Palatino Linotype" w:hAnsi="Palatino Linotype" w:cs="Palatino Linotype"/>
                <w:b/>
                <w:sz w:val="16"/>
                <w:szCs w:val="16"/>
              </w:rPr>
              <w:t>(Modo, Tiempo y Lugar)</w:t>
            </w:r>
          </w:p>
        </w:tc>
        <w:tc>
          <w:tcPr>
            <w:tcW w:w="1696" w:type="dxa"/>
            <w:vAlign w:val="center"/>
          </w:tcPr>
          <w:p w14:paraId="7637EC33" w14:textId="6609EF8B" w:rsidR="0046686C" w:rsidRPr="00B54889" w:rsidRDefault="00920BB9" w:rsidP="00B54889">
            <w:pPr>
              <w:pBdr>
                <w:top w:val="nil"/>
                <w:left w:val="nil"/>
                <w:bottom w:val="nil"/>
                <w:right w:val="nil"/>
                <w:between w:val="nil"/>
              </w:pBdr>
              <w:spacing w:after="120"/>
              <w:ind w:left="29" w:firstLine="18"/>
              <w:jc w:val="center"/>
              <w:rPr>
                <w:rFonts w:ascii="Palatino Linotype" w:eastAsia="Palatino Linotype" w:hAnsi="Palatino Linotype" w:cs="Palatino Linotype"/>
                <w:b/>
              </w:rPr>
            </w:pPr>
            <w:r w:rsidRPr="00B54889">
              <w:rPr>
                <w:rFonts w:ascii="Palatino Linotype" w:eastAsia="Palatino Linotype" w:hAnsi="Palatino Linotype" w:cs="Palatino Linotype"/>
                <w:b/>
              </w:rPr>
              <w:t>Sí</w:t>
            </w:r>
          </w:p>
        </w:tc>
        <w:tc>
          <w:tcPr>
            <w:tcW w:w="6095" w:type="dxa"/>
            <w:vAlign w:val="center"/>
          </w:tcPr>
          <w:p w14:paraId="5A6D44DB" w14:textId="63637589" w:rsidR="00920BB9" w:rsidRPr="00B54889" w:rsidRDefault="00075DBF" w:rsidP="00B54889">
            <w:pPr>
              <w:pBdr>
                <w:top w:val="nil"/>
                <w:left w:val="nil"/>
                <w:bottom w:val="nil"/>
                <w:right w:val="nil"/>
                <w:between w:val="nil"/>
              </w:pBdr>
              <w:spacing w:after="120"/>
              <w:ind w:left="29" w:firstLine="18"/>
              <w:jc w:val="center"/>
              <w:rPr>
                <w:rFonts w:ascii="Palatino Linotype" w:eastAsia="Palatino Linotype" w:hAnsi="Palatino Linotype" w:cs="Palatino Linotype"/>
              </w:rPr>
            </w:pPr>
            <w:r w:rsidRPr="00B54889">
              <w:rPr>
                <w:noProof/>
                <w:lang w:eastAsia="es-MX"/>
              </w:rPr>
              <w:drawing>
                <wp:inline distT="0" distB="0" distL="0" distR="0" wp14:anchorId="79A0F63D" wp14:editId="2F138177">
                  <wp:extent cx="3733165" cy="2733675"/>
                  <wp:effectExtent l="0" t="0" r="63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3165" cy="2733675"/>
                          </a:xfrm>
                          <a:prstGeom prst="rect">
                            <a:avLst/>
                          </a:prstGeom>
                        </pic:spPr>
                      </pic:pic>
                    </a:graphicData>
                  </a:graphic>
                </wp:inline>
              </w:drawing>
            </w:r>
          </w:p>
          <w:p w14:paraId="684097DE" w14:textId="77777777" w:rsidR="0046686C" w:rsidRPr="00B54889" w:rsidRDefault="00075DBF" w:rsidP="00B54889">
            <w:pPr>
              <w:rPr>
                <w:rFonts w:ascii="Palatino Linotype" w:eastAsia="Palatino Linotype" w:hAnsi="Palatino Linotype" w:cs="Palatino Linotype"/>
              </w:rPr>
            </w:pPr>
            <w:r w:rsidRPr="00B54889">
              <w:rPr>
                <w:noProof/>
                <w:lang w:eastAsia="es-MX"/>
              </w:rPr>
              <w:drawing>
                <wp:inline distT="0" distB="0" distL="0" distR="0" wp14:anchorId="4E541446" wp14:editId="0A9A9B33">
                  <wp:extent cx="3733165" cy="589280"/>
                  <wp:effectExtent l="0" t="0" r="635"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3165" cy="589280"/>
                          </a:xfrm>
                          <a:prstGeom prst="rect">
                            <a:avLst/>
                          </a:prstGeom>
                        </pic:spPr>
                      </pic:pic>
                    </a:graphicData>
                  </a:graphic>
                </wp:inline>
              </w:drawing>
            </w:r>
          </w:p>
          <w:p w14:paraId="435C6ED3" w14:textId="5AC409B5" w:rsidR="00075DBF" w:rsidRPr="00B54889" w:rsidRDefault="00075DBF" w:rsidP="00B54889">
            <w:pPr>
              <w:rPr>
                <w:rFonts w:ascii="Palatino Linotype" w:eastAsia="Palatino Linotype" w:hAnsi="Palatino Linotype" w:cs="Palatino Linotype"/>
              </w:rPr>
            </w:pPr>
            <w:r w:rsidRPr="00B54889">
              <w:rPr>
                <w:noProof/>
                <w:lang w:eastAsia="es-MX"/>
              </w:rPr>
              <w:drawing>
                <wp:inline distT="0" distB="0" distL="0" distR="0" wp14:anchorId="2DB543D7" wp14:editId="1DF855D7">
                  <wp:extent cx="3733165" cy="248285"/>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3165" cy="248285"/>
                          </a:xfrm>
                          <a:prstGeom prst="rect">
                            <a:avLst/>
                          </a:prstGeom>
                        </pic:spPr>
                      </pic:pic>
                    </a:graphicData>
                  </a:graphic>
                </wp:inline>
              </w:drawing>
            </w:r>
          </w:p>
        </w:tc>
      </w:tr>
      <w:tr w:rsidR="00B54889" w:rsidRPr="00B54889" w14:paraId="127F73F5" w14:textId="77777777" w:rsidTr="00075DBF">
        <w:trPr>
          <w:trHeight w:val="1308"/>
        </w:trPr>
        <w:tc>
          <w:tcPr>
            <w:tcW w:w="1535" w:type="dxa"/>
            <w:vAlign w:val="center"/>
          </w:tcPr>
          <w:p w14:paraId="2A558F3E" w14:textId="77777777" w:rsidR="0046686C" w:rsidRPr="00B54889" w:rsidRDefault="0046686C" w:rsidP="00B54889">
            <w:pPr>
              <w:spacing w:after="120"/>
              <w:jc w:val="center"/>
              <w:rPr>
                <w:rFonts w:ascii="Palatino Linotype" w:eastAsia="Palatino Linotype" w:hAnsi="Palatino Linotype" w:cs="Palatino Linotype"/>
                <w:b/>
                <w:sz w:val="16"/>
                <w:szCs w:val="16"/>
              </w:rPr>
            </w:pPr>
            <w:r w:rsidRPr="00B54889">
              <w:rPr>
                <w:rFonts w:ascii="Palatino Linotype" w:eastAsia="Palatino Linotype" w:hAnsi="Palatino Linotype" w:cs="Palatino Linotype"/>
                <w:b/>
                <w:sz w:val="16"/>
                <w:szCs w:val="16"/>
              </w:rPr>
              <w:t>Temporalidad de la Reserva de la información</w:t>
            </w:r>
          </w:p>
        </w:tc>
        <w:tc>
          <w:tcPr>
            <w:tcW w:w="1696" w:type="dxa"/>
            <w:shd w:val="clear" w:color="auto" w:fill="auto"/>
            <w:vAlign w:val="center"/>
          </w:tcPr>
          <w:p w14:paraId="2F6515B7" w14:textId="1FA568A5" w:rsidR="0046686C" w:rsidRPr="00B54889" w:rsidRDefault="007C4B75" w:rsidP="00B54889">
            <w:pPr>
              <w:pBdr>
                <w:top w:val="nil"/>
                <w:left w:val="nil"/>
                <w:bottom w:val="nil"/>
                <w:right w:val="nil"/>
                <w:between w:val="nil"/>
              </w:pBdr>
              <w:spacing w:after="120"/>
              <w:ind w:left="29" w:firstLine="18"/>
              <w:jc w:val="center"/>
              <w:rPr>
                <w:rFonts w:ascii="Palatino Linotype" w:eastAsia="Palatino Linotype" w:hAnsi="Palatino Linotype" w:cs="Palatino Linotype"/>
                <w:b/>
              </w:rPr>
            </w:pPr>
            <w:r w:rsidRPr="00B54889">
              <w:rPr>
                <w:rFonts w:ascii="Palatino Linotype" w:eastAsia="Palatino Linotype" w:hAnsi="Palatino Linotype" w:cs="Palatino Linotype"/>
                <w:b/>
              </w:rPr>
              <w:t>Sí</w:t>
            </w:r>
          </w:p>
        </w:tc>
        <w:tc>
          <w:tcPr>
            <w:tcW w:w="6095" w:type="dxa"/>
            <w:vAlign w:val="center"/>
          </w:tcPr>
          <w:p w14:paraId="5AA79B18" w14:textId="6367DFCA" w:rsidR="007C4B75" w:rsidRPr="00B54889" w:rsidRDefault="00075DBF" w:rsidP="00B54889">
            <w:r w:rsidRPr="00B54889">
              <w:rPr>
                <w:noProof/>
                <w:lang w:eastAsia="es-MX"/>
              </w:rPr>
              <w:drawing>
                <wp:inline distT="0" distB="0" distL="0" distR="0" wp14:anchorId="230140CB" wp14:editId="021F819E">
                  <wp:extent cx="3733165" cy="334645"/>
                  <wp:effectExtent l="0" t="0" r="635"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3165" cy="334645"/>
                          </a:xfrm>
                          <a:prstGeom prst="rect">
                            <a:avLst/>
                          </a:prstGeom>
                        </pic:spPr>
                      </pic:pic>
                    </a:graphicData>
                  </a:graphic>
                </wp:inline>
              </w:drawing>
            </w:r>
          </w:p>
          <w:p w14:paraId="5DAD75F5" w14:textId="0C7674A0" w:rsidR="0046686C" w:rsidRPr="00B54889" w:rsidRDefault="0046686C" w:rsidP="00B54889"/>
        </w:tc>
      </w:tr>
      <w:tr w:rsidR="0046686C" w:rsidRPr="00B54889" w14:paraId="5FEFDD19" w14:textId="77777777" w:rsidTr="0046686C">
        <w:trPr>
          <w:trHeight w:val="3517"/>
        </w:trPr>
        <w:tc>
          <w:tcPr>
            <w:tcW w:w="1535" w:type="dxa"/>
            <w:vAlign w:val="center"/>
          </w:tcPr>
          <w:p w14:paraId="3E904AA8" w14:textId="77777777" w:rsidR="0046686C" w:rsidRPr="00B54889" w:rsidRDefault="0046686C" w:rsidP="00B54889">
            <w:pPr>
              <w:tabs>
                <w:tab w:val="left" w:pos="317"/>
              </w:tabs>
              <w:spacing w:after="120"/>
              <w:jc w:val="center"/>
              <w:rPr>
                <w:rFonts w:ascii="Palatino Linotype" w:eastAsia="Palatino Linotype" w:hAnsi="Palatino Linotype" w:cs="Palatino Linotype"/>
                <w:b/>
                <w:sz w:val="16"/>
                <w:szCs w:val="16"/>
              </w:rPr>
            </w:pPr>
            <w:r w:rsidRPr="00B54889">
              <w:rPr>
                <w:rFonts w:ascii="Palatino Linotype" w:eastAsia="Palatino Linotype" w:hAnsi="Palatino Linotype" w:cs="Palatino Linotype"/>
                <w:b/>
                <w:sz w:val="16"/>
                <w:szCs w:val="16"/>
              </w:rPr>
              <w:t>Autoridades competentes.</w:t>
            </w:r>
          </w:p>
        </w:tc>
        <w:tc>
          <w:tcPr>
            <w:tcW w:w="1696" w:type="dxa"/>
            <w:vAlign w:val="center"/>
          </w:tcPr>
          <w:p w14:paraId="408CE1E7" w14:textId="20FE0992" w:rsidR="0046686C" w:rsidRPr="00B54889" w:rsidRDefault="002B729A" w:rsidP="00B54889">
            <w:pPr>
              <w:pBdr>
                <w:top w:val="nil"/>
                <w:left w:val="nil"/>
                <w:bottom w:val="nil"/>
                <w:right w:val="nil"/>
                <w:between w:val="nil"/>
              </w:pBdr>
              <w:spacing w:after="120"/>
              <w:ind w:left="29" w:firstLine="18"/>
              <w:jc w:val="center"/>
              <w:rPr>
                <w:rFonts w:ascii="Palatino Linotype" w:eastAsia="Palatino Linotype" w:hAnsi="Palatino Linotype" w:cs="Palatino Linotype"/>
                <w:b/>
              </w:rPr>
            </w:pPr>
            <w:r w:rsidRPr="00B54889">
              <w:rPr>
                <w:rFonts w:ascii="Palatino Linotype" w:eastAsia="Palatino Linotype" w:hAnsi="Palatino Linotype" w:cs="Palatino Linotype"/>
                <w:b/>
              </w:rPr>
              <w:t>Sí</w:t>
            </w:r>
          </w:p>
        </w:tc>
        <w:tc>
          <w:tcPr>
            <w:tcW w:w="6095" w:type="dxa"/>
          </w:tcPr>
          <w:p w14:paraId="357D915C" w14:textId="5CB9EBC0" w:rsidR="0046686C" w:rsidRPr="00B54889" w:rsidRDefault="002C65CB" w:rsidP="00B54889">
            <w:pPr>
              <w:tabs>
                <w:tab w:val="left" w:pos="1140"/>
              </w:tabs>
            </w:pPr>
            <w:r w:rsidRPr="00B54889">
              <w:rPr>
                <w:noProof/>
                <w:lang w:eastAsia="es-MX"/>
              </w:rPr>
              <w:drawing>
                <wp:inline distT="0" distB="0" distL="0" distR="0" wp14:anchorId="63960315" wp14:editId="0D0130C5">
                  <wp:extent cx="3733165" cy="3971925"/>
                  <wp:effectExtent l="0" t="0" r="63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3165" cy="3971925"/>
                          </a:xfrm>
                          <a:prstGeom prst="rect">
                            <a:avLst/>
                          </a:prstGeom>
                        </pic:spPr>
                      </pic:pic>
                    </a:graphicData>
                  </a:graphic>
                </wp:inline>
              </w:drawing>
            </w:r>
          </w:p>
          <w:p w14:paraId="01B8BDE0" w14:textId="77777777" w:rsidR="002C65CB" w:rsidRPr="00B54889" w:rsidRDefault="002C65CB" w:rsidP="00B54889">
            <w:pPr>
              <w:tabs>
                <w:tab w:val="left" w:pos="1140"/>
              </w:tabs>
            </w:pPr>
          </w:p>
          <w:p w14:paraId="59C01F87" w14:textId="11C846D1" w:rsidR="00791D8A" w:rsidRPr="00B54889" w:rsidRDefault="002C65CB" w:rsidP="00B54889">
            <w:pPr>
              <w:tabs>
                <w:tab w:val="left" w:pos="1140"/>
              </w:tabs>
              <w:ind w:right="-255"/>
              <w:rPr>
                <w:rFonts w:ascii="Palatino Linotype" w:hAnsi="Palatino Linotype"/>
              </w:rPr>
            </w:pPr>
            <w:r w:rsidRPr="00B54889">
              <w:rPr>
                <w:noProof/>
                <w:lang w:eastAsia="es-MX"/>
              </w:rPr>
              <w:drawing>
                <wp:inline distT="0" distB="0" distL="0" distR="0" wp14:anchorId="4B517C64" wp14:editId="101DF893">
                  <wp:extent cx="3733165" cy="2754630"/>
                  <wp:effectExtent l="0" t="0" r="63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3165" cy="2754630"/>
                          </a:xfrm>
                          <a:prstGeom prst="rect">
                            <a:avLst/>
                          </a:prstGeom>
                        </pic:spPr>
                      </pic:pic>
                    </a:graphicData>
                  </a:graphic>
                </wp:inline>
              </w:drawing>
            </w:r>
          </w:p>
        </w:tc>
      </w:tr>
    </w:tbl>
    <w:p w14:paraId="2BDFD4F4" w14:textId="77777777" w:rsidR="00E3424D" w:rsidRPr="00B54889" w:rsidRDefault="00E3424D" w:rsidP="00B54889">
      <w:pPr>
        <w:tabs>
          <w:tab w:val="left" w:pos="8222"/>
        </w:tabs>
        <w:spacing w:before="100" w:beforeAutospacing="1" w:line="360" w:lineRule="auto"/>
        <w:ind w:right="-28"/>
        <w:jc w:val="both"/>
        <w:rPr>
          <w:rFonts w:ascii="Palatino Linotype" w:hAnsi="Palatino Linotype" w:cs="Tahoma"/>
          <w:bCs/>
          <w:szCs w:val="22"/>
        </w:rPr>
      </w:pPr>
    </w:p>
    <w:p w14:paraId="0C593B02" w14:textId="1C1D19BA" w:rsidR="006F1718" w:rsidRPr="00B54889" w:rsidRDefault="0046686C" w:rsidP="00B54889">
      <w:pPr>
        <w:tabs>
          <w:tab w:val="left" w:pos="8222"/>
        </w:tabs>
        <w:spacing w:line="360" w:lineRule="auto"/>
        <w:ind w:right="-28"/>
        <w:jc w:val="both"/>
        <w:rPr>
          <w:rFonts w:ascii="Palatino Linotype" w:hAnsi="Palatino Linotype" w:cs="Tahoma"/>
          <w:bCs/>
          <w:szCs w:val="22"/>
        </w:rPr>
      </w:pPr>
      <w:r w:rsidRPr="00B54889">
        <w:rPr>
          <w:rFonts w:ascii="Palatino Linotype" w:hAnsi="Palatino Linotype" w:cs="Tahoma"/>
          <w:bCs/>
          <w:szCs w:val="22"/>
        </w:rPr>
        <w:t xml:space="preserve">Conforme a lo anterior, se deslumbra que resulta </w:t>
      </w:r>
      <w:r w:rsidR="00893BA5" w:rsidRPr="00B54889">
        <w:rPr>
          <w:rFonts w:ascii="Palatino Linotype" w:hAnsi="Palatino Linotype" w:cs="Tahoma"/>
          <w:bCs/>
          <w:szCs w:val="22"/>
        </w:rPr>
        <w:t>procedente</w:t>
      </w:r>
      <w:r w:rsidRPr="00B54889">
        <w:rPr>
          <w:rFonts w:ascii="Palatino Linotype" w:hAnsi="Palatino Linotype" w:cs="Tahoma"/>
          <w:bCs/>
          <w:szCs w:val="22"/>
        </w:rPr>
        <w:t xml:space="preserve"> la </w:t>
      </w:r>
      <w:r w:rsidRPr="00B54889">
        <w:rPr>
          <w:rFonts w:ascii="Palatino Linotype" w:hAnsi="Palatino Linotype" w:cs="Tahoma"/>
          <w:b/>
          <w:bCs/>
          <w:szCs w:val="22"/>
          <w:u w:val="single"/>
        </w:rPr>
        <w:t>reserva invocada</w:t>
      </w:r>
      <w:r w:rsidRPr="00B54889">
        <w:rPr>
          <w:rFonts w:ascii="Palatino Linotype" w:hAnsi="Palatino Linotype" w:cs="Tahoma"/>
          <w:bCs/>
          <w:szCs w:val="22"/>
        </w:rPr>
        <w:t xml:space="preserve"> por el ente recurrido, sin embargo en términos del artículo 140, fracción</w:t>
      </w:r>
      <w:r w:rsidR="00893BA5" w:rsidRPr="00B54889">
        <w:rPr>
          <w:rFonts w:ascii="Palatino Linotype" w:hAnsi="Palatino Linotype" w:cs="Tahoma"/>
          <w:bCs/>
          <w:szCs w:val="22"/>
        </w:rPr>
        <w:t xml:space="preserve"> </w:t>
      </w:r>
      <w:r w:rsidR="00EC2D77" w:rsidRPr="00B54889">
        <w:rPr>
          <w:rFonts w:ascii="Palatino Linotype" w:hAnsi="Palatino Linotype" w:cs="Tahoma"/>
          <w:bCs/>
        </w:rPr>
        <w:t>I, IV y VI</w:t>
      </w:r>
      <w:r w:rsidRPr="00B54889">
        <w:rPr>
          <w:rFonts w:ascii="Palatino Linotype" w:hAnsi="Palatino Linotype" w:cs="Tahoma"/>
          <w:bCs/>
          <w:szCs w:val="22"/>
        </w:rPr>
        <w:t xml:space="preserve">, de la Ley de Transparencia y Acceso a la Información Pública del Estado de México y Municipios en concatenación con el artículo 113, </w:t>
      </w:r>
      <w:r w:rsidR="00893BA5" w:rsidRPr="00B54889">
        <w:rPr>
          <w:rFonts w:ascii="Palatino Linotype" w:hAnsi="Palatino Linotype"/>
          <w:bCs/>
        </w:rPr>
        <w:t>fracciones I, V y VII</w:t>
      </w:r>
      <w:r w:rsidRPr="00B54889">
        <w:rPr>
          <w:rFonts w:ascii="Palatino Linotype" w:hAnsi="Palatino Linotype" w:cs="Tahoma"/>
          <w:bCs/>
          <w:szCs w:val="22"/>
        </w:rPr>
        <w:t xml:space="preserve">, de la Ley General de Transparencia y Acceso a la Información </w:t>
      </w:r>
      <w:r w:rsidR="00893BA5" w:rsidRPr="00B54889">
        <w:rPr>
          <w:rFonts w:ascii="Palatino Linotype" w:hAnsi="Palatino Linotype" w:cs="Tahoma"/>
          <w:bCs/>
          <w:szCs w:val="22"/>
        </w:rPr>
        <w:t>Pública;</w:t>
      </w:r>
      <w:r w:rsidRPr="00B54889">
        <w:rPr>
          <w:rFonts w:ascii="Palatino Linotype" w:hAnsi="Palatino Linotype" w:cs="Tahoma"/>
          <w:bCs/>
          <w:szCs w:val="22"/>
        </w:rPr>
        <w:t xml:space="preserve"> numeral </w:t>
      </w:r>
      <w:r w:rsidR="001C5122" w:rsidRPr="00B54889">
        <w:rPr>
          <w:rFonts w:ascii="Palatino Linotype" w:hAnsi="Palatino Linotype" w:cs="Tahoma"/>
          <w:bCs/>
          <w:szCs w:val="22"/>
        </w:rPr>
        <w:t>Décimo Octavo</w:t>
      </w:r>
      <w:r w:rsidRPr="00B54889">
        <w:rPr>
          <w:rFonts w:ascii="Palatino Linotype" w:hAnsi="Palatino Linotype" w:cs="Tahoma"/>
          <w:bCs/>
          <w:szCs w:val="22"/>
        </w:rPr>
        <w:t xml:space="preserve"> de los Lineamientos Generales en Materia de Clasificación y Desclasificación de la Inform</w:t>
      </w:r>
      <w:r w:rsidR="009662ED" w:rsidRPr="00B54889">
        <w:rPr>
          <w:rFonts w:ascii="Palatino Linotype" w:hAnsi="Palatino Linotype" w:cs="Tahoma"/>
          <w:bCs/>
          <w:szCs w:val="22"/>
        </w:rPr>
        <w:t xml:space="preserve">ación, es procedente </w:t>
      </w:r>
      <w:r w:rsidR="00155EC3" w:rsidRPr="00B54889">
        <w:rPr>
          <w:rFonts w:ascii="Palatino Linotype" w:hAnsi="Palatino Linotype" w:cs="Tahoma"/>
          <w:b/>
          <w:bCs/>
          <w:szCs w:val="22"/>
        </w:rPr>
        <w:t>validar</w:t>
      </w:r>
      <w:r w:rsidR="006F1718" w:rsidRPr="00B54889">
        <w:rPr>
          <w:rFonts w:ascii="Palatino Linotype" w:hAnsi="Palatino Linotype" w:cs="Tahoma"/>
          <w:bCs/>
          <w:szCs w:val="22"/>
        </w:rPr>
        <w:t xml:space="preserve"> l</w:t>
      </w:r>
      <w:r w:rsidR="007961A1" w:rsidRPr="00B54889">
        <w:rPr>
          <w:rFonts w:ascii="Palatino Linotype" w:hAnsi="Palatino Linotype" w:cs="Tahoma"/>
          <w:bCs/>
          <w:szCs w:val="22"/>
        </w:rPr>
        <w:t xml:space="preserve">a prueba de daño realizada al </w:t>
      </w:r>
      <w:r w:rsidR="003D71E7" w:rsidRPr="00B54889">
        <w:rPr>
          <w:rFonts w:ascii="Palatino Linotype" w:hAnsi="Palatino Linotype" w:cs="Tahoma"/>
          <w:bCs/>
          <w:szCs w:val="22"/>
        </w:rPr>
        <w:t xml:space="preserve">cumplir con la totalidad de los </w:t>
      </w:r>
      <w:r w:rsidR="006F1718" w:rsidRPr="00B54889">
        <w:rPr>
          <w:rFonts w:ascii="Palatino Linotype" w:hAnsi="Palatino Linotype" w:cs="Tahoma"/>
          <w:bCs/>
          <w:szCs w:val="22"/>
        </w:rPr>
        <w:t>requisitos referidos</w:t>
      </w:r>
      <w:r w:rsidR="003D71E7" w:rsidRPr="00B54889">
        <w:rPr>
          <w:rFonts w:ascii="Palatino Linotype" w:hAnsi="Palatino Linotype" w:cs="Tahoma"/>
          <w:bCs/>
          <w:szCs w:val="22"/>
        </w:rPr>
        <w:t xml:space="preserve"> en el cuadro insertado anteriormente</w:t>
      </w:r>
      <w:r w:rsidR="006F1718" w:rsidRPr="00B54889">
        <w:rPr>
          <w:rFonts w:ascii="Palatino Linotype" w:hAnsi="Palatino Linotype" w:cs="Tahoma"/>
          <w:bCs/>
          <w:szCs w:val="22"/>
        </w:rPr>
        <w:t>, al mismo tiempo, concretamente se reitera que no hubo referencia literal de la solici</w:t>
      </w:r>
      <w:r w:rsidR="001A086F" w:rsidRPr="00B54889">
        <w:rPr>
          <w:rFonts w:ascii="Palatino Linotype" w:hAnsi="Palatino Linotype" w:cs="Tahoma"/>
          <w:bCs/>
          <w:szCs w:val="22"/>
        </w:rPr>
        <w:t>tud de acceso a la información.</w:t>
      </w:r>
    </w:p>
    <w:p w14:paraId="5639800F" w14:textId="77777777" w:rsidR="006F1718" w:rsidRPr="00B54889" w:rsidRDefault="006F1718" w:rsidP="00B54889">
      <w:pPr>
        <w:tabs>
          <w:tab w:val="left" w:pos="8222"/>
        </w:tabs>
        <w:spacing w:line="360" w:lineRule="auto"/>
        <w:ind w:right="-28"/>
        <w:jc w:val="both"/>
        <w:rPr>
          <w:rFonts w:ascii="Palatino Linotype" w:hAnsi="Palatino Linotype" w:cs="Tahoma"/>
          <w:bCs/>
          <w:szCs w:val="22"/>
        </w:rPr>
      </w:pPr>
    </w:p>
    <w:p w14:paraId="5A4D0077" w14:textId="35D7F89B" w:rsidR="00E3424D" w:rsidRPr="00B54889" w:rsidRDefault="00BC50CF" w:rsidP="00B54889">
      <w:pPr>
        <w:tabs>
          <w:tab w:val="left" w:pos="8222"/>
        </w:tabs>
        <w:spacing w:line="360" w:lineRule="auto"/>
        <w:ind w:right="-28"/>
        <w:jc w:val="both"/>
        <w:rPr>
          <w:rFonts w:ascii="Palatino Linotype" w:hAnsi="Palatino Linotype" w:cs="Tahoma"/>
          <w:bCs/>
          <w:szCs w:val="22"/>
        </w:rPr>
      </w:pPr>
      <w:r w:rsidRPr="00B54889">
        <w:rPr>
          <w:rFonts w:ascii="Palatino Linotype" w:hAnsi="Palatino Linotype" w:cs="Tahoma"/>
          <w:bCs/>
          <w:szCs w:val="22"/>
        </w:rPr>
        <w:t>Por otra parte</w:t>
      </w:r>
      <w:r w:rsidR="007961A1" w:rsidRPr="00B54889">
        <w:rPr>
          <w:rFonts w:ascii="Palatino Linotype" w:hAnsi="Palatino Linotype" w:cs="Tahoma"/>
          <w:bCs/>
          <w:szCs w:val="22"/>
        </w:rPr>
        <w:t>, se precisa</w:t>
      </w:r>
      <w:r w:rsidR="0046686C" w:rsidRPr="00B54889">
        <w:rPr>
          <w:rFonts w:ascii="Palatino Linotype" w:hAnsi="Palatino Linotype" w:cs="Tahoma"/>
          <w:bCs/>
          <w:szCs w:val="22"/>
        </w:rPr>
        <w:t xml:space="preserve">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p>
    <w:p w14:paraId="47BCBAEA" w14:textId="77777777" w:rsidR="00E3424D" w:rsidRPr="00B54889" w:rsidRDefault="00E3424D" w:rsidP="00B54889">
      <w:pPr>
        <w:tabs>
          <w:tab w:val="left" w:pos="8222"/>
        </w:tabs>
        <w:spacing w:line="360" w:lineRule="auto"/>
        <w:ind w:right="-28"/>
        <w:jc w:val="both"/>
        <w:rPr>
          <w:rFonts w:ascii="Palatino Linotype" w:hAnsi="Palatino Linotype" w:cs="Tahoma"/>
          <w:bCs/>
          <w:szCs w:val="22"/>
        </w:rPr>
      </w:pPr>
    </w:p>
    <w:p w14:paraId="396918D1" w14:textId="08467FA7" w:rsidR="00BC50CF" w:rsidRPr="00B54889" w:rsidRDefault="00BC50CF" w:rsidP="00B54889">
      <w:pPr>
        <w:tabs>
          <w:tab w:val="left" w:pos="8222"/>
        </w:tabs>
        <w:spacing w:line="360" w:lineRule="auto"/>
        <w:ind w:right="-28"/>
        <w:jc w:val="both"/>
        <w:rPr>
          <w:rFonts w:ascii="Palatino Linotype" w:hAnsi="Palatino Linotype" w:cs="Tahoma"/>
          <w:bCs/>
          <w:szCs w:val="22"/>
        </w:rPr>
      </w:pPr>
      <w:r w:rsidRPr="00B54889">
        <w:rPr>
          <w:rFonts w:ascii="Palatino Linotype" w:hAnsi="Palatino Linotype" w:cs="Tahoma"/>
          <w:bCs/>
          <w:szCs w:val="22"/>
        </w:rPr>
        <w:t xml:space="preserve">Una vez acotado lo anterior, se advierte que en respuesta primigenia, el Sujeto Obligado omite colmar con las formalidades previstas </w:t>
      </w:r>
      <w:r w:rsidR="00EC7B5A" w:rsidRPr="00B54889">
        <w:rPr>
          <w:rFonts w:ascii="Palatino Linotype" w:hAnsi="Palatino Linotype" w:cs="Tahoma"/>
          <w:bCs/>
          <w:szCs w:val="22"/>
        </w:rPr>
        <w:t xml:space="preserve">en el numeral sexagésimo cuarto, fracción II </w:t>
      </w:r>
      <w:r w:rsidRPr="00B54889">
        <w:rPr>
          <w:rFonts w:ascii="Palatino Linotype" w:hAnsi="Palatino Linotype" w:cs="Tahoma"/>
          <w:bCs/>
          <w:szCs w:val="22"/>
        </w:rPr>
        <w:t xml:space="preserve">de los </w:t>
      </w:r>
      <w:r w:rsidRPr="00B54889">
        <w:rPr>
          <w:rFonts w:ascii="Palatino Linotype" w:hAnsi="Palatino Linotype" w:cs="Helvetica"/>
          <w:bCs/>
          <w:szCs w:val="18"/>
          <w:shd w:val="clear" w:color="auto" w:fill="FFFFFF"/>
        </w:rPr>
        <w:t>Lineamientos Generales en Materia de Clasificación y Desclasificación de la Información, así como para la Elaboración de Versiones Públicas, que a la letra menciona lo siguiente:</w:t>
      </w:r>
    </w:p>
    <w:p w14:paraId="06027E26" w14:textId="48A8458B" w:rsidR="00BC50CF" w:rsidRPr="00B54889" w:rsidRDefault="00BC50CF" w:rsidP="00B54889">
      <w:pPr>
        <w:ind w:left="851" w:right="899"/>
        <w:jc w:val="center"/>
        <w:rPr>
          <w:rFonts w:ascii="Palatino Linotype" w:hAnsi="Palatino Linotype" w:cs="Arial"/>
          <w:i/>
          <w:lang w:eastAsia="es-MX"/>
        </w:rPr>
      </w:pPr>
      <w:r w:rsidRPr="00B54889">
        <w:rPr>
          <w:rFonts w:ascii="Palatino Linotype" w:hAnsi="Palatino Linotype" w:cs="Helvetica"/>
          <w:b/>
          <w:bCs/>
          <w:i/>
          <w:lang w:eastAsia="es-MX"/>
        </w:rPr>
        <w:t>“DE LAS ACTAS, MINUTAS, ACUERDOS Y VERSIONES ESTENOGRÁFICAS DONDE INTERVENGAN</w:t>
      </w:r>
      <w:r w:rsidRPr="00B54889">
        <w:rPr>
          <w:rFonts w:ascii="Palatino Linotype" w:hAnsi="Palatino Linotype" w:cs="Arial"/>
          <w:i/>
          <w:lang w:eastAsia="es-MX"/>
        </w:rPr>
        <w:br/>
      </w:r>
      <w:r w:rsidRPr="00B54889">
        <w:rPr>
          <w:rFonts w:ascii="Palatino Linotype" w:hAnsi="Palatino Linotype" w:cs="Helvetica"/>
          <w:b/>
          <w:bCs/>
          <w:i/>
          <w:lang w:eastAsia="es-MX"/>
        </w:rPr>
        <w:t>SERVIDORES PÚBLICOS</w:t>
      </w:r>
    </w:p>
    <w:p w14:paraId="28AE34B9" w14:textId="77777777" w:rsidR="00BC50CF" w:rsidRPr="00B54889" w:rsidRDefault="00BC50CF" w:rsidP="00B54889">
      <w:pPr>
        <w:ind w:left="851" w:right="899" w:firstLine="288"/>
        <w:jc w:val="both"/>
        <w:rPr>
          <w:rFonts w:ascii="Palatino Linotype" w:hAnsi="Palatino Linotype" w:cs="Arial"/>
          <w:i/>
          <w:lang w:eastAsia="es-MX"/>
        </w:rPr>
      </w:pPr>
      <w:r w:rsidRPr="00B54889">
        <w:rPr>
          <w:rFonts w:ascii="Palatino Linotype" w:hAnsi="Palatino Linotype" w:cs="Helvetica"/>
          <w:b/>
          <w:bCs/>
          <w:i/>
          <w:lang w:eastAsia="es-MX"/>
        </w:rPr>
        <w:t>Sexagésimo cuarto. </w:t>
      </w:r>
      <w:r w:rsidRPr="00B54889">
        <w:rPr>
          <w:rFonts w:ascii="Palatino Linotype" w:hAnsi="Palatino Linotype" w:cs="Helvetica"/>
          <w:i/>
          <w:lang w:eastAsia="es-MX"/>
        </w:rPr>
        <w:t>Además de los requisitos establecidos con anterioridad, las versiones públicas de las actas, minutas, acuerdos o versiones estenográficas de reuniones de trabajo de los sujetos obligados</w:t>
      </w:r>
    </w:p>
    <w:p w14:paraId="3E296A89" w14:textId="77777777" w:rsidR="00BC50CF" w:rsidRPr="00B54889" w:rsidRDefault="00BC50CF" w:rsidP="00B54889">
      <w:pPr>
        <w:ind w:left="851" w:right="899"/>
        <w:jc w:val="both"/>
        <w:rPr>
          <w:rFonts w:ascii="Palatino Linotype" w:hAnsi="Palatino Linotype" w:cs="Arial"/>
          <w:i/>
          <w:lang w:eastAsia="es-MX"/>
        </w:rPr>
      </w:pPr>
      <w:r w:rsidRPr="00B54889">
        <w:rPr>
          <w:rFonts w:ascii="Palatino Linotype" w:hAnsi="Palatino Linotype" w:cs="Helvetica"/>
          <w:i/>
          <w:lang w:eastAsia="es-MX"/>
        </w:rPr>
        <w:t>cumplirán con lo señalado a continuación:</w:t>
      </w:r>
    </w:p>
    <w:p w14:paraId="55E8CEA1" w14:textId="101C9801" w:rsidR="00BC50CF" w:rsidRPr="00B54889" w:rsidRDefault="00EC7B5A" w:rsidP="00B54889">
      <w:pPr>
        <w:ind w:left="851" w:right="899"/>
        <w:jc w:val="both"/>
        <w:rPr>
          <w:rFonts w:ascii="Palatino Linotype" w:hAnsi="Palatino Linotype" w:cs="Arial"/>
          <w:i/>
          <w:lang w:eastAsia="es-MX"/>
        </w:rPr>
      </w:pPr>
      <w:r w:rsidRPr="00B54889">
        <w:rPr>
          <w:rFonts w:ascii="Palatino Linotype" w:hAnsi="Palatino Linotype" w:cs="Helvetica"/>
          <w:b/>
          <w:bCs/>
          <w:i/>
          <w:lang w:eastAsia="es-MX"/>
        </w:rPr>
        <w:t>(…)</w:t>
      </w:r>
    </w:p>
    <w:p w14:paraId="5F4BCD8E" w14:textId="7F619712" w:rsidR="00BC50CF" w:rsidRPr="00B54889" w:rsidRDefault="00BC50CF" w:rsidP="00B54889">
      <w:pPr>
        <w:ind w:left="851" w:right="899"/>
        <w:jc w:val="both"/>
        <w:rPr>
          <w:rFonts w:ascii="Palatino Linotype" w:hAnsi="Palatino Linotype" w:cs="Arial"/>
          <w:i/>
          <w:lang w:eastAsia="es-MX"/>
        </w:rPr>
      </w:pPr>
      <w:r w:rsidRPr="00B54889">
        <w:rPr>
          <w:rFonts w:ascii="Palatino Linotype" w:hAnsi="Palatino Linotype" w:cs="Helvetica"/>
          <w:b/>
          <w:bCs/>
          <w:i/>
          <w:lang w:eastAsia="es-MX"/>
        </w:rPr>
        <w:t>II.</w:t>
      </w:r>
      <w:r w:rsidRPr="00B54889">
        <w:rPr>
          <w:rFonts w:ascii="Palatino Linotype" w:hAnsi="Palatino Linotype" w:cs="Arial"/>
          <w:i/>
          <w:lang w:eastAsia="es-MX"/>
        </w:rPr>
        <w:t xml:space="preserve"> </w:t>
      </w:r>
      <w:r w:rsidRPr="00B54889">
        <w:rPr>
          <w:rFonts w:ascii="Palatino Linotype" w:hAnsi="Palatino Linotype" w:cs="Helvetica"/>
          <w:i/>
          <w:lang w:eastAsia="es-MX"/>
        </w:rPr>
        <w:t>Deberán incluirse los nombres, firmas autógrafas o rúbricas de todos los participantes en el proceso deliberativo y de toma de decisiones de las reuniones de trabajo, cuando se trate de servidores públicos u otros participantes;”</w:t>
      </w:r>
    </w:p>
    <w:p w14:paraId="2C2334A3" w14:textId="77777777" w:rsidR="00BC50CF" w:rsidRPr="00B54889" w:rsidRDefault="00BC50CF" w:rsidP="00B54889">
      <w:pPr>
        <w:tabs>
          <w:tab w:val="left" w:pos="8222"/>
        </w:tabs>
        <w:spacing w:line="360" w:lineRule="auto"/>
        <w:ind w:right="-28"/>
        <w:jc w:val="both"/>
        <w:rPr>
          <w:rFonts w:ascii="Palatino Linotype" w:hAnsi="Palatino Linotype" w:cs="Tahoma"/>
          <w:bCs/>
          <w:szCs w:val="22"/>
        </w:rPr>
      </w:pPr>
    </w:p>
    <w:p w14:paraId="0FE9E0D9" w14:textId="7D806CC0" w:rsidR="00BC50CF" w:rsidRPr="00B54889" w:rsidRDefault="00EC7B5A" w:rsidP="00B54889">
      <w:pPr>
        <w:tabs>
          <w:tab w:val="left" w:pos="8222"/>
        </w:tabs>
        <w:spacing w:line="360" w:lineRule="auto"/>
        <w:ind w:right="-28"/>
        <w:jc w:val="both"/>
        <w:rPr>
          <w:rFonts w:ascii="Palatino Linotype" w:hAnsi="Palatino Linotype" w:cs="Tahoma"/>
          <w:bCs/>
          <w:szCs w:val="22"/>
        </w:rPr>
      </w:pPr>
      <w:r w:rsidRPr="00B54889">
        <w:rPr>
          <w:rFonts w:ascii="Palatino Linotype" w:hAnsi="Palatino Linotype" w:cs="Tahoma"/>
          <w:bCs/>
          <w:szCs w:val="22"/>
        </w:rPr>
        <w:t>En atención a lo anteriormente precisado, se advierte que el derecho de acceso a la Información Pública del particular quedó colmado, toda vez que en la etapa de manifestaciones, el Sujeto Obligado remitió en alcance el correcto acuerdo de clas</w:t>
      </w:r>
      <w:r w:rsidR="00712B34" w:rsidRPr="00B54889">
        <w:rPr>
          <w:rFonts w:ascii="Palatino Linotype" w:hAnsi="Palatino Linotype" w:cs="Tahoma"/>
          <w:bCs/>
          <w:szCs w:val="22"/>
        </w:rPr>
        <w:t>ificación, por el cual explica las razones por las que la información solicitada no es susceptible de ser entregada, cumpliendo con las formalidades previstas en la normatividad aplicable al caso en análisis.</w:t>
      </w:r>
    </w:p>
    <w:p w14:paraId="139BE8D6" w14:textId="77777777" w:rsidR="00EC7B5A" w:rsidRPr="00B54889" w:rsidRDefault="00EC7B5A" w:rsidP="00B54889">
      <w:pPr>
        <w:tabs>
          <w:tab w:val="left" w:pos="8222"/>
        </w:tabs>
        <w:spacing w:line="360" w:lineRule="auto"/>
        <w:ind w:right="-28"/>
        <w:jc w:val="both"/>
        <w:rPr>
          <w:rFonts w:ascii="Palatino Linotype" w:hAnsi="Palatino Linotype" w:cs="Tahoma"/>
          <w:bCs/>
          <w:szCs w:val="22"/>
        </w:rPr>
      </w:pPr>
    </w:p>
    <w:p w14:paraId="71E50AC3" w14:textId="27C76FC9" w:rsidR="00712B34" w:rsidRPr="00B54889" w:rsidRDefault="00712B34" w:rsidP="00B54889">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B54889">
        <w:rPr>
          <w:rFonts w:ascii="Palatino Linotype" w:hAnsi="Palatino Linotype" w:cs="Arial"/>
          <w:lang w:eastAsia="es-MX"/>
        </w:rPr>
        <w:t xml:space="preserve">Como consecuencia de lo relatado anteriormente, se reitera que se actualizó causal de sobreseimiento prevista </w:t>
      </w:r>
      <w:r w:rsidR="00593B7E" w:rsidRPr="00B54889">
        <w:rPr>
          <w:rFonts w:ascii="Palatino Linotype" w:hAnsi="Palatino Linotype" w:cs="Arial"/>
          <w:lang w:eastAsia="es-MX"/>
        </w:rPr>
        <w:t xml:space="preserve">en el artículo 192, fracción </w:t>
      </w:r>
      <w:r w:rsidR="00BD260C" w:rsidRPr="00B54889">
        <w:rPr>
          <w:rFonts w:ascii="Palatino Linotype" w:hAnsi="Palatino Linotype" w:cs="Arial"/>
          <w:lang w:eastAsia="es-MX"/>
        </w:rPr>
        <w:t>V</w:t>
      </w:r>
      <w:r w:rsidR="00593B7E" w:rsidRPr="00B54889">
        <w:rPr>
          <w:rFonts w:ascii="Palatino Linotype" w:hAnsi="Palatino Linotype" w:cs="Arial"/>
          <w:lang w:eastAsia="es-MX"/>
        </w:rPr>
        <w:t xml:space="preserve"> </w:t>
      </w:r>
      <w:r w:rsidRPr="00B54889">
        <w:rPr>
          <w:rFonts w:ascii="Palatino Linotype" w:hAnsi="Palatino Linotype" w:cs="Arial"/>
          <w:lang w:eastAsia="es-MX"/>
        </w:rPr>
        <w:t>de la Ley de Transparencia y Acceso a la Información Pública del Estado de México y M</w:t>
      </w:r>
      <w:r w:rsidR="00593B7E" w:rsidRPr="00B54889">
        <w:rPr>
          <w:rFonts w:ascii="Palatino Linotype" w:hAnsi="Palatino Linotype" w:cs="Arial"/>
          <w:lang w:eastAsia="es-MX"/>
        </w:rPr>
        <w:t>unicipios que a la letra apunta</w:t>
      </w:r>
      <w:r w:rsidRPr="00B54889">
        <w:rPr>
          <w:rFonts w:ascii="Palatino Linotype" w:hAnsi="Palatino Linotype" w:cs="Arial"/>
          <w:lang w:eastAsia="es-MX"/>
        </w:rPr>
        <w:t xml:space="preserve"> lo siguiente:</w:t>
      </w:r>
    </w:p>
    <w:p w14:paraId="7ADABFEA" w14:textId="77777777" w:rsidR="00712B34" w:rsidRPr="00B54889" w:rsidRDefault="00712B34" w:rsidP="00B54889">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3501758F" w14:textId="77777777" w:rsidR="00712B34" w:rsidRPr="00B54889" w:rsidRDefault="00712B34" w:rsidP="00B54889">
      <w:pPr>
        <w:pStyle w:val="Prrafodelista"/>
        <w:widowControl w:val="0"/>
        <w:autoSpaceDE w:val="0"/>
        <w:autoSpaceDN w:val="0"/>
        <w:adjustRightInd w:val="0"/>
        <w:ind w:left="851" w:right="899"/>
        <w:jc w:val="both"/>
        <w:rPr>
          <w:rFonts w:ascii="Palatino Linotype" w:hAnsi="Palatino Linotype" w:cs="Arial"/>
          <w:i/>
          <w:sz w:val="22"/>
          <w:szCs w:val="22"/>
          <w:lang w:eastAsia="es-MX"/>
        </w:rPr>
      </w:pPr>
      <w:r w:rsidRPr="00B54889">
        <w:rPr>
          <w:rFonts w:ascii="Palatino Linotype" w:hAnsi="Palatino Linotype" w:cs="Arial"/>
          <w:b/>
          <w:i/>
          <w:sz w:val="22"/>
          <w:szCs w:val="22"/>
          <w:lang w:eastAsia="es-MX"/>
        </w:rPr>
        <w:t>Artículo 192.</w:t>
      </w:r>
      <w:r w:rsidRPr="00B54889">
        <w:rPr>
          <w:rFonts w:ascii="Palatino Linotype" w:hAnsi="Palatino Linotype" w:cs="Arial"/>
          <w:i/>
          <w:sz w:val="22"/>
          <w:szCs w:val="22"/>
          <w:lang w:eastAsia="es-MX"/>
        </w:rPr>
        <w:t xml:space="preserve"> El recurso será sobreseído, en todo o en parte, cuando una vez admitido, se actualicen alguno de los siguientes supuestos:</w:t>
      </w:r>
    </w:p>
    <w:p w14:paraId="1407CB0A" w14:textId="77777777" w:rsidR="00712B34" w:rsidRPr="00B54889" w:rsidRDefault="00712B34" w:rsidP="00B54889">
      <w:pPr>
        <w:pStyle w:val="Prrafodelista"/>
        <w:widowControl w:val="0"/>
        <w:autoSpaceDE w:val="0"/>
        <w:autoSpaceDN w:val="0"/>
        <w:adjustRightInd w:val="0"/>
        <w:ind w:left="851" w:right="899"/>
        <w:jc w:val="both"/>
        <w:rPr>
          <w:rFonts w:ascii="Palatino Linotype" w:hAnsi="Palatino Linotype" w:cs="Arial"/>
          <w:i/>
          <w:sz w:val="10"/>
          <w:szCs w:val="10"/>
          <w:lang w:eastAsia="es-MX"/>
        </w:rPr>
      </w:pPr>
      <w:r w:rsidRPr="00B54889">
        <w:rPr>
          <w:rFonts w:ascii="Palatino Linotype" w:hAnsi="Palatino Linotype" w:cs="Arial"/>
          <w:i/>
          <w:sz w:val="10"/>
          <w:szCs w:val="10"/>
          <w:lang w:eastAsia="es-MX"/>
        </w:rPr>
        <w:t>(…)</w:t>
      </w:r>
    </w:p>
    <w:p w14:paraId="76F8E012" w14:textId="0F4E7E3D" w:rsidR="00712B34" w:rsidRPr="00B54889" w:rsidRDefault="00BD260C" w:rsidP="00B54889">
      <w:pPr>
        <w:suppressAutoHyphens/>
        <w:spacing w:line="360" w:lineRule="auto"/>
        <w:ind w:left="851"/>
        <w:jc w:val="both"/>
        <w:rPr>
          <w:rFonts w:ascii="Palatino Linotype" w:hAnsi="Palatino Linotype" w:cs="Arial"/>
          <w:i/>
          <w:sz w:val="22"/>
          <w:szCs w:val="22"/>
          <w:lang w:eastAsia="es-MX"/>
        </w:rPr>
      </w:pPr>
      <w:r w:rsidRPr="00B54889">
        <w:rPr>
          <w:rFonts w:ascii="Palatino Linotype" w:hAnsi="Palatino Linotype" w:cs="Arial"/>
          <w:b/>
          <w:i/>
          <w:sz w:val="22"/>
          <w:szCs w:val="22"/>
          <w:lang w:eastAsia="es-MX"/>
        </w:rPr>
        <w:t xml:space="preserve">V. </w:t>
      </w:r>
      <w:r w:rsidRPr="00B54889">
        <w:rPr>
          <w:rFonts w:ascii="Palatino Linotype" w:hAnsi="Palatino Linotype" w:cs="Arial"/>
          <w:i/>
          <w:sz w:val="22"/>
          <w:szCs w:val="22"/>
          <w:lang w:eastAsia="es-MX"/>
        </w:rPr>
        <w:t>Cuando por cualquier motivo quede sin materia el recurso.”</w:t>
      </w:r>
    </w:p>
    <w:p w14:paraId="44B91823" w14:textId="77777777" w:rsidR="00712B34" w:rsidRPr="00B54889" w:rsidRDefault="00712B34" w:rsidP="00B54889">
      <w:pPr>
        <w:suppressAutoHyphens/>
        <w:spacing w:line="360" w:lineRule="auto"/>
        <w:jc w:val="both"/>
        <w:rPr>
          <w:rFonts w:ascii="Palatino Linotype" w:eastAsia="Batang" w:hAnsi="Palatino Linotype" w:cs="Arial"/>
          <w:lang w:val="es-AR"/>
        </w:rPr>
      </w:pPr>
      <w:r w:rsidRPr="00B54889">
        <w:rPr>
          <w:rFonts w:ascii="Palatino Linotype" w:eastAsia="Batang" w:hAnsi="Palatino Linotype" w:cs="Arial"/>
        </w:rPr>
        <w:t xml:space="preserve">Sirve de sustento, la Tesis aislada I.7o.C.54 K, emitida por el </w:t>
      </w:r>
      <w:r w:rsidRPr="00B54889">
        <w:rPr>
          <w:rFonts w:ascii="Palatino Linotype" w:eastAsia="Batang" w:hAnsi="Palatino Linotype" w:cs="Arial"/>
          <w:lang w:val="es-AR"/>
        </w:rPr>
        <w:t>Séptimo Tribunal Colegiado en Materia Civil del Primer Circuito, publicado en el Semanario Judicial de la Federación  y su Gaceta, tomo XXIX, Enero de 2009, página 2837, con número de registro digital 168019, que establece lo siguiente:</w:t>
      </w:r>
    </w:p>
    <w:p w14:paraId="0BDFCB76" w14:textId="77777777" w:rsidR="00712B34" w:rsidRPr="00B54889" w:rsidRDefault="00712B34" w:rsidP="00B54889">
      <w:pPr>
        <w:suppressAutoHyphens/>
        <w:jc w:val="both"/>
        <w:rPr>
          <w:rFonts w:ascii="Palatino Linotype" w:eastAsia="Calibri" w:hAnsi="Palatino Linotype"/>
        </w:rPr>
      </w:pPr>
    </w:p>
    <w:p w14:paraId="238D320E" w14:textId="77777777" w:rsidR="00712B34" w:rsidRPr="00B54889" w:rsidRDefault="00712B34" w:rsidP="00B54889">
      <w:pPr>
        <w:suppressAutoHyphens/>
        <w:spacing w:line="276" w:lineRule="auto"/>
        <w:ind w:left="850" w:right="901"/>
        <w:jc w:val="both"/>
        <w:rPr>
          <w:rFonts w:ascii="Palatino Linotype" w:eastAsia="Batang" w:hAnsi="Palatino Linotype" w:cs="Arial"/>
          <w:i/>
          <w:sz w:val="22"/>
          <w:lang w:val="es-AR"/>
        </w:rPr>
      </w:pPr>
      <w:r w:rsidRPr="00B54889">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B54889">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w:t>
      </w:r>
      <w:r w:rsidRPr="00B54889">
        <w:rPr>
          <w:rFonts w:ascii="Palatino Linotype" w:eastAsia="Batang" w:hAnsi="Palatino Linotype" w:cs="Arial"/>
          <w:b/>
          <w:i/>
          <w:sz w:val="22"/>
          <w:lang w:val="es-AR"/>
        </w:rPr>
        <w:t xml:space="preserve">e </w:t>
      </w:r>
      <w:r w:rsidRPr="00B54889">
        <w:rPr>
          <w:rFonts w:ascii="Palatino Linotype" w:eastAsia="Batang" w:hAnsi="Palatino Linotype" w:cs="Arial"/>
          <w:i/>
          <w:sz w:val="22"/>
          <w:lang w:val="es-AR"/>
        </w:rPr>
        <w:t>deben analizar las violaciones procesales propuestas en los conceptos de violación, dado que, la principal consecuencia del sobreseimiento es poner fin al juicio de amparo sin resolver la controversia en sus méritos.”</w:t>
      </w:r>
    </w:p>
    <w:p w14:paraId="7AC601CC" w14:textId="77777777" w:rsidR="00712B34" w:rsidRPr="00B54889" w:rsidRDefault="00712B34" w:rsidP="00B54889">
      <w:pPr>
        <w:autoSpaceDE w:val="0"/>
        <w:autoSpaceDN w:val="0"/>
        <w:adjustRightInd w:val="0"/>
        <w:spacing w:line="360" w:lineRule="auto"/>
        <w:jc w:val="both"/>
        <w:rPr>
          <w:rFonts w:ascii="Palatino Linotype" w:hAnsi="Palatino Linotype" w:cs="Arial"/>
          <w:lang w:eastAsia="es-MX"/>
        </w:rPr>
      </w:pPr>
    </w:p>
    <w:p w14:paraId="193FF097" w14:textId="77777777" w:rsidR="00712B34" w:rsidRPr="00B54889" w:rsidRDefault="00712B34" w:rsidP="00B54889">
      <w:pPr>
        <w:spacing w:line="360" w:lineRule="auto"/>
        <w:jc w:val="both"/>
        <w:rPr>
          <w:rFonts w:ascii="Palatino Linotype" w:eastAsia="Calibri" w:hAnsi="Palatino Linotype"/>
          <w:lang w:val="es-ES"/>
        </w:rPr>
      </w:pPr>
      <w:r w:rsidRPr="00B54889">
        <w:rPr>
          <w:rFonts w:ascii="Palatino Linotype" w:eastAsia="Calibri" w:hAnsi="Palatino Linotype"/>
          <w:lang w:val="es-ES"/>
        </w:rPr>
        <w:t xml:space="preserve">Finalmente, este Órgano Garante determina </w:t>
      </w:r>
      <w:r w:rsidRPr="00B54889">
        <w:rPr>
          <w:rFonts w:ascii="Palatino Linotype" w:eastAsia="Calibri" w:hAnsi="Palatino Linotype"/>
          <w:b/>
          <w:lang w:val="es-ES"/>
        </w:rPr>
        <w:t xml:space="preserve">SOBRESEER </w:t>
      </w:r>
      <w:r w:rsidRPr="00B54889">
        <w:rPr>
          <w:rFonts w:ascii="Palatino Linotype" w:eastAsia="Calibri" w:hAnsi="Palatino Linotype"/>
          <w:lang w:val="es-ES"/>
        </w:rPr>
        <w:t>por haber quedado sin materia el Recurso de Revisión objeto de estudio en términos del presente considerando.</w:t>
      </w:r>
    </w:p>
    <w:p w14:paraId="44FD7F89" w14:textId="77777777" w:rsidR="00712B34" w:rsidRPr="00B54889" w:rsidRDefault="00712B34" w:rsidP="00B54889">
      <w:pPr>
        <w:spacing w:line="360" w:lineRule="auto"/>
        <w:jc w:val="both"/>
        <w:rPr>
          <w:rFonts w:ascii="Palatino Linotype" w:eastAsia="Calibri" w:hAnsi="Palatino Linotype"/>
          <w:lang w:val="es-ES"/>
        </w:rPr>
      </w:pPr>
    </w:p>
    <w:p w14:paraId="4C128AD4" w14:textId="77777777" w:rsidR="00712B34" w:rsidRPr="00B54889" w:rsidRDefault="00712B34" w:rsidP="00B54889">
      <w:pPr>
        <w:spacing w:line="360" w:lineRule="auto"/>
        <w:jc w:val="both"/>
        <w:rPr>
          <w:rFonts w:ascii="Palatino Linotype" w:eastAsia="Calibri" w:hAnsi="Palatino Linotype"/>
          <w:lang w:val="es-ES"/>
        </w:rPr>
      </w:pPr>
      <w:r w:rsidRPr="00B54889">
        <w:rPr>
          <w:rFonts w:ascii="Palatino Linotype" w:eastAsia="Calibri" w:hAnsi="Palatino Linotype"/>
          <w:lang w:val="es-ES"/>
        </w:rPr>
        <w:t xml:space="preserve">Sirva de apoyo la Tesis Aislada III.6o.A.30 A (10a.), con número de registro 2022131, publicada en Gaceta del Semanario Judicial de la Federación, Libro 78, Septiembre de 2020, Tomo II, página 982: </w:t>
      </w:r>
    </w:p>
    <w:p w14:paraId="7E64BB9B" w14:textId="77777777" w:rsidR="00712B34" w:rsidRPr="00B54889" w:rsidRDefault="00712B34" w:rsidP="00B54889">
      <w:pPr>
        <w:spacing w:line="360" w:lineRule="auto"/>
        <w:jc w:val="both"/>
        <w:rPr>
          <w:rFonts w:ascii="Palatino Linotype" w:eastAsia="Calibri" w:hAnsi="Palatino Linotype"/>
          <w:lang w:val="es-ES"/>
        </w:rPr>
      </w:pPr>
    </w:p>
    <w:p w14:paraId="797E2C48" w14:textId="77777777" w:rsidR="00712B34" w:rsidRPr="00B54889" w:rsidRDefault="00712B34" w:rsidP="00B54889">
      <w:pPr>
        <w:pStyle w:val="Prrafodelista"/>
        <w:widowControl w:val="0"/>
        <w:autoSpaceDE w:val="0"/>
        <w:autoSpaceDN w:val="0"/>
        <w:adjustRightInd w:val="0"/>
        <w:ind w:left="851" w:right="899"/>
        <w:jc w:val="both"/>
        <w:rPr>
          <w:rFonts w:ascii="Palatino Linotype" w:eastAsia="Calibri" w:hAnsi="Palatino Linotype" w:cs="Tahoma"/>
          <w:b/>
          <w:bCs/>
          <w:i/>
          <w:lang w:eastAsia="en-US"/>
        </w:rPr>
      </w:pPr>
      <w:r w:rsidRPr="00B54889">
        <w:rPr>
          <w:rFonts w:ascii="Palatino Linotype" w:eastAsia="Calibri" w:hAnsi="Palatino Linotype" w:cs="Tahoma"/>
          <w:b/>
          <w:bCs/>
          <w:i/>
          <w:lang w:eastAsia="en-US"/>
        </w:rPr>
        <w:t>“SOBRESEIMIENTO EN EL JUICIO CONTENCIOSO ADMINISTRATIVO FEDERAL. SU NATURALEZA JURÍDICA.</w:t>
      </w:r>
    </w:p>
    <w:p w14:paraId="7875B379" w14:textId="77777777" w:rsidR="00712B34" w:rsidRPr="00B54889" w:rsidRDefault="00712B34" w:rsidP="00B54889">
      <w:pPr>
        <w:pStyle w:val="Prrafodelista"/>
        <w:widowControl w:val="0"/>
        <w:autoSpaceDE w:val="0"/>
        <w:autoSpaceDN w:val="0"/>
        <w:adjustRightInd w:val="0"/>
        <w:ind w:left="851" w:right="899"/>
        <w:jc w:val="both"/>
        <w:rPr>
          <w:rFonts w:ascii="Palatino Linotype" w:eastAsia="Calibri" w:hAnsi="Palatino Linotype" w:cs="Tahoma"/>
          <w:bCs/>
          <w:i/>
          <w:sz w:val="10"/>
          <w:szCs w:val="10"/>
          <w:lang w:eastAsia="en-US"/>
        </w:rPr>
      </w:pPr>
    </w:p>
    <w:p w14:paraId="567329C2" w14:textId="77777777" w:rsidR="00712B34" w:rsidRPr="00B54889" w:rsidRDefault="00712B34" w:rsidP="00B54889">
      <w:pPr>
        <w:pStyle w:val="Prrafodelista"/>
        <w:widowControl w:val="0"/>
        <w:autoSpaceDE w:val="0"/>
        <w:autoSpaceDN w:val="0"/>
        <w:adjustRightInd w:val="0"/>
        <w:ind w:left="851" w:right="899"/>
        <w:jc w:val="both"/>
        <w:rPr>
          <w:rFonts w:ascii="Palatino Linotype" w:eastAsia="Calibri" w:hAnsi="Palatino Linotype" w:cs="Tahoma"/>
          <w:bCs/>
          <w:i/>
          <w:lang w:eastAsia="en-US"/>
        </w:rPr>
      </w:pPr>
      <w:r w:rsidRPr="00B54889">
        <w:rPr>
          <w:rFonts w:ascii="Palatino Linotype" w:eastAsia="Calibri" w:hAnsi="Palatino Linotype" w:cs="Tahoma"/>
          <w:bCs/>
          <w:i/>
          <w:lang w:eastAsia="en-US"/>
        </w:rPr>
        <w:t xml:space="preserve">De conformidad con el artículo 9o., fracción VI, de la Ley Federal de Procedimiento Contencioso Administrativo, el sobreseimiento en el juicio de nulidad se configura cuando existe impedimento legal para analizar el fondo del asunto, entre otros supuestos, por la actualización de alguna causa de improcedencia ajena a la litis principal, entendida como la condición por cumplir para estar en posibilidad de resolver la litis sustancial sobre los derechos en disputa, por ende, su esencia es adjetiva, contrario a sustantiva. La improcedencia se erige como la ausencia de soporte legal, cuyo efecto es impedir el estudio de la cuestión sustancial propuesta, al no estar satisfechas las condiciones que permiten llevar a cabo ese análisis, cuyos supuestos se enuncian en el artículo 8o. de la Ley Federal de Procedimiento Contencioso Administrativo y, dada su naturaleza jurídica, se reafirmó su estudio de oficio debido a las consecuencias generadas en caso de estar acreditada, pues se instituye como el supuesto jurídico por superar, razón por la cual, de probarse alguna de esas hipótesis, el efecto consecuente será tener por acreditado el motivo para sobreseer el juicio de nulidad. Por su parte, el Diccionario Jurídico Mexicano del Instituto de Investigaciones Jurídicas, Editorial Porrúa, Octava Edición, México 1995, página 2637, en relación con el sobreseimiento señala: "Sobreseimiento. I. (Del latín </w:t>
      </w:r>
      <w:proofErr w:type="spellStart"/>
      <w:r w:rsidRPr="00B54889">
        <w:rPr>
          <w:rFonts w:ascii="Palatino Linotype" w:eastAsia="Calibri" w:hAnsi="Palatino Linotype" w:cs="Tahoma"/>
          <w:bCs/>
          <w:i/>
          <w:lang w:eastAsia="en-US"/>
        </w:rPr>
        <w:t>supercedere</w:t>
      </w:r>
      <w:proofErr w:type="spellEnd"/>
      <w:r w:rsidRPr="00B54889">
        <w:rPr>
          <w:rFonts w:ascii="Palatino Linotype" w:eastAsia="Calibri" w:hAnsi="Palatino Linotype" w:cs="Tahoma"/>
          <w:bCs/>
          <w:i/>
          <w:lang w:eastAsia="en-US"/>
        </w:rPr>
        <w:t>; cesar, desistir). Es la resolución judicial por la cual se declara que existe un obstáculo jurídico o de hecho que impide la decisión sobre el fondo de la controversia". Así, el artículo 9o., fracción VI, de la ley citada y esa definición, conciben al sobreseimiento como el resultado de estar probada alguna causa de improcedencia, entre otros supuestos, dado que sin ésta, aquél no podría justificarse, pues la improcedencia es la causa y la conclusión es el sobreseimiento; por tanto, si la improcedencia conlleva el sobreseimiento, entonces, su estudio es preferente a cualquier otra cuestión e, incluso, se debe llevar a cabo de oficio, pues de lo contrario se generaría inseguridad jurídica al proceder al análisis de un aspecto de fondo sin estar justificada su procedencia, lo cual desarticularía la estructura del juicio de nulidad; de ahí que el sobreseimiento sí constituye un fallo definitivo al concluir la instancia y no definir la controversia de fondo propuesta, que no delimita los derechos sustanciales de los contendientes; por ende, el sobreseimiento justifica la omisión de analizar los conceptos de nulidad.”</w:t>
      </w:r>
    </w:p>
    <w:p w14:paraId="1B15DA9C" w14:textId="77777777" w:rsidR="00712B34" w:rsidRPr="00B54889" w:rsidRDefault="00712B34" w:rsidP="00B54889">
      <w:pPr>
        <w:pStyle w:val="Prrafodelista"/>
        <w:widowControl w:val="0"/>
        <w:autoSpaceDE w:val="0"/>
        <w:autoSpaceDN w:val="0"/>
        <w:adjustRightInd w:val="0"/>
        <w:ind w:left="851" w:right="899"/>
        <w:jc w:val="both"/>
        <w:rPr>
          <w:rFonts w:ascii="Palatino Linotype" w:eastAsia="Calibri" w:hAnsi="Palatino Linotype" w:cs="Tahoma"/>
          <w:bCs/>
          <w:lang w:eastAsia="en-US"/>
        </w:rPr>
      </w:pPr>
    </w:p>
    <w:p w14:paraId="76BA6A65" w14:textId="77777777" w:rsidR="00712B34" w:rsidRPr="00B54889" w:rsidRDefault="00712B34" w:rsidP="00B54889">
      <w:pPr>
        <w:widowControl w:val="0"/>
        <w:autoSpaceDE w:val="0"/>
        <w:autoSpaceDN w:val="0"/>
        <w:adjustRightInd w:val="0"/>
        <w:spacing w:line="360" w:lineRule="auto"/>
        <w:jc w:val="both"/>
        <w:rPr>
          <w:rFonts w:ascii="Palatino Linotype" w:eastAsia="Calibri" w:hAnsi="Palatino Linotype" w:cs="Arial"/>
        </w:rPr>
      </w:pPr>
    </w:p>
    <w:p w14:paraId="6890AA49" w14:textId="28B803EC" w:rsidR="00712B34" w:rsidRPr="00B54889" w:rsidRDefault="00712B34" w:rsidP="00B54889">
      <w:pPr>
        <w:pStyle w:val="Prrafodelista"/>
        <w:spacing w:line="360" w:lineRule="auto"/>
        <w:ind w:left="0"/>
        <w:jc w:val="both"/>
        <w:rPr>
          <w:rFonts w:ascii="Palatino Linotype" w:hAnsi="Palatino Linotype" w:cs="Arial"/>
        </w:rPr>
      </w:pPr>
      <w:r w:rsidRPr="00B54889">
        <w:rPr>
          <w:rFonts w:ascii="Palatino Linotype" w:hAnsi="Palatino Linotype" w:cs="Arial"/>
        </w:rPr>
        <w:t xml:space="preserve">Finalmente, es de señalar que, atendiendo a que el Sujeto Obligado no clasificó como reservado el pronunciamiento sobre el puesto operativo de la servidora pública </w:t>
      </w:r>
      <w:r w:rsidR="00593B7E" w:rsidRPr="00B54889">
        <w:rPr>
          <w:rFonts w:ascii="Palatino Linotype" w:hAnsi="Palatino Linotype" w:cs="Arial"/>
        </w:rPr>
        <w:t xml:space="preserve">referida en la solicitud del particular, </w:t>
      </w:r>
      <w:r w:rsidRPr="00B54889">
        <w:rPr>
          <w:rFonts w:ascii="Palatino Linotype" w:hAnsi="Palatino Linotype" w:cs="Arial"/>
        </w:rPr>
        <w:t>se ordena girar oficio a la Secretaría Técnica del Pleno de este Instituto para hacer del conocimiento del Órgano Interno de Control competente, para que resuelva lo conducente y determine en su caso el grado de responsabilidad en el incumplimiento de las obligaciones establecidas en la misma.</w:t>
      </w:r>
    </w:p>
    <w:p w14:paraId="10E1ADA1" w14:textId="77777777" w:rsidR="00712B34" w:rsidRPr="00B54889" w:rsidRDefault="00712B34" w:rsidP="00B54889">
      <w:pPr>
        <w:widowControl w:val="0"/>
        <w:autoSpaceDE w:val="0"/>
        <w:autoSpaceDN w:val="0"/>
        <w:adjustRightInd w:val="0"/>
        <w:spacing w:line="360" w:lineRule="auto"/>
        <w:jc w:val="both"/>
        <w:rPr>
          <w:rFonts w:ascii="Palatino Linotype" w:eastAsia="Calibri" w:hAnsi="Palatino Linotype" w:cs="Arial"/>
        </w:rPr>
      </w:pPr>
    </w:p>
    <w:p w14:paraId="30705210" w14:textId="77777777" w:rsidR="00712B34" w:rsidRPr="00B54889" w:rsidRDefault="00712B34" w:rsidP="00B54889">
      <w:pPr>
        <w:widowControl w:val="0"/>
        <w:autoSpaceDE w:val="0"/>
        <w:autoSpaceDN w:val="0"/>
        <w:adjustRightInd w:val="0"/>
        <w:spacing w:line="360" w:lineRule="auto"/>
        <w:jc w:val="both"/>
        <w:rPr>
          <w:rFonts w:ascii="Palatino Linotype" w:eastAsia="Calibri" w:hAnsi="Palatino Linotype" w:cs="Arial"/>
        </w:rPr>
      </w:pPr>
      <w:r w:rsidRPr="00B54889">
        <w:rPr>
          <w:rFonts w:ascii="Palatino Linotype" w:eastAsia="Calibri" w:hAnsi="Palatino Linotype" w:cs="Arial"/>
        </w:rPr>
        <w:t xml:space="preserve">Así, con </w:t>
      </w:r>
      <w:r w:rsidRPr="00B54889">
        <w:rPr>
          <w:rFonts w:ascii="Palatino Linotype" w:hAnsi="Palatino Linotype" w:cs="Arial"/>
        </w:rPr>
        <w:t>fundamento</w:t>
      </w:r>
      <w:r w:rsidRPr="00B54889">
        <w:rPr>
          <w:rFonts w:ascii="Palatino Linotype" w:eastAsia="Calibri" w:hAnsi="Palatino Linotype" w:cs="Arial"/>
        </w:rPr>
        <w:t xml:space="preserve"> en lo señalado en los artículos 5, párrafos</w:t>
      </w:r>
      <w:r w:rsidRPr="00B54889">
        <w:rPr>
          <w:rFonts w:ascii="Palatino Linotype" w:hAnsi="Palatino Linotype"/>
        </w:rPr>
        <w:t xml:space="preserve"> trigésimo, trigésimo primero</w:t>
      </w:r>
      <w:r w:rsidRPr="00B54889">
        <w:rPr>
          <w:rFonts w:ascii="Palatino Linotype" w:hAnsi="Palatino Linotype" w:cs="Arial"/>
        </w:rPr>
        <w:t xml:space="preserve"> y trigésimo segundo, </w:t>
      </w:r>
      <w:r w:rsidRPr="00B54889">
        <w:rPr>
          <w:rFonts w:ascii="Palatino Linotype" w:hAnsi="Palatino Linotype"/>
        </w:rPr>
        <w:t>fracciones IV y V,</w:t>
      </w:r>
      <w:r w:rsidRPr="00B54889">
        <w:rPr>
          <w:rFonts w:ascii="Palatino Linotype" w:eastAsia="Calibri" w:hAnsi="Palatino Linotype" w:cs="Arial"/>
        </w:rPr>
        <w:t xml:space="preserve"> de la Constitución Política del Estado Libre y Soberano de </w:t>
      </w:r>
      <w:r w:rsidRPr="00B54889">
        <w:rPr>
          <w:rFonts w:ascii="Palatino Linotype" w:hAnsi="Palatino Linotype" w:cs="Arial"/>
          <w:lang w:val="es-ES_tradnl"/>
        </w:rPr>
        <w:t>México</w:t>
      </w:r>
      <w:r w:rsidRPr="00B54889">
        <w:rPr>
          <w:rFonts w:ascii="Palatino Linotype" w:eastAsia="Calibri" w:hAnsi="Palatino Linotype" w:cs="Arial"/>
        </w:rPr>
        <w:t xml:space="preserve">; así como los artículos </w:t>
      </w:r>
      <w:r w:rsidRPr="00B54889">
        <w:rPr>
          <w:rFonts w:ascii="Palatino Linotype" w:hAnsi="Palatino Linotype"/>
        </w:rPr>
        <w:t xml:space="preserve">2, </w:t>
      </w:r>
      <w:r w:rsidRPr="00B54889">
        <w:rPr>
          <w:rFonts w:ascii="Palatino Linotype" w:hAnsi="Palatino Linotype" w:cs="Arial"/>
        </w:rPr>
        <w:t>fracción</w:t>
      </w:r>
      <w:r w:rsidRPr="00B54889">
        <w:rPr>
          <w:rFonts w:ascii="Palatino Linotype" w:hAnsi="Palatino Linotype"/>
        </w:rPr>
        <w:t xml:space="preserve"> II, 9, </w:t>
      </w:r>
      <w:r w:rsidRPr="00B54889">
        <w:rPr>
          <w:rFonts w:ascii="Palatino Linotype" w:hAnsi="Palatino Linotype" w:cs="Arial"/>
          <w:lang w:val="es-ES_tradnl"/>
        </w:rPr>
        <w:t>29</w:t>
      </w:r>
      <w:r w:rsidRPr="00B54889">
        <w:rPr>
          <w:rFonts w:ascii="Palatino Linotype" w:hAnsi="Palatino Linotype"/>
        </w:rPr>
        <w:t>, 36, fracciones I y II, 176, 178, 179, 181, 185, fracción I, 186 y 188,</w:t>
      </w:r>
      <w:r w:rsidRPr="00B54889">
        <w:rPr>
          <w:rFonts w:ascii="Palatino Linotype" w:eastAsia="Calibri" w:hAnsi="Palatino Linotype" w:cs="Arial"/>
        </w:rPr>
        <w:t xml:space="preserve"> de la Ley de Transparencia y Acceso a la Información Pública del Estado de México y </w:t>
      </w:r>
      <w:r w:rsidRPr="00B54889">
        <w:rPr>
          <w:rFonts w:ascii="Palatino Linotype" w:hAnsi="Palatino Linotype" w:cs="Arial"/>
        </w:rPr>
        <w:t>Municipios</w:t>
      </w:r>
      <w:r w:rsidRPr="00B54889">
        <w:rPr>
          <w:rFonts w:ascii="Palatino Linotype" w:eastAsia="Calibri" w:hAnsi="Palatino Linotype" w:cs="Arial"/>
        </w:rPr>
        <w:t xml:space="preserve">, </w:t>
      </w:r>
      <w:r w:rsidRPr="00B54889">
        <w:rPr>
          <w:rFonts w:ascii="Palatino Linotype" w:hAnsi="Palatino Linotype"/>
        </w:rPr>
        <w:t>este</w:t>
      </w:r>
      <w:r w:rsidRPr="00B54889">
        <w:rPr>
          <w:rFonts w:ascii="Palatino Linotype" w:eastAsia="Calibri" w:hAnsi="Palatino Linotype" w:cs="Arial"/>
        </w:rPr>
        <w:t xml:space="preserve"> Instituto:</w:t>
      </w:r>
    </w:p>
    <w:p w14:paraId="6008FCE9" w14:textId="6F67C1C8" w:rsidR="00712B34" w:rsidRDefault="00B54889" w:rsidP="00B54889">
      <w:pPr>
        <w:jc w:val="both"/>
        <w:rPr>
          <w:rFonts w:ascii="Palatino Linotype" w:eastAsia="Calibri" w:hAnsi="Palatino Linotype" w:cs="Arial"/>
        </w:rPr>
      </w:pPr>
      <w:r>
        <w:rPr>
          <w:rFonts w:ascii="Palatino Linotype" w:eastAsia="Calibri" w:hAnsi="Palatino Linotype" w:cs="Arial"/>
        </w:rPr>
        <w:t>}</w:t>
      </w:r>
    </w:p>
    <w:p w14:paraId="7A81FF9A" w14:textId="77777777" w:rsidR="00B54889" w:rsidRPr="00B54889" w:rsidRDefault="00B54889" w:rsidP="00B54889">
      <w:pPr>
        <w:jc w:val="both"/>
        <w:rPr>
          <w:rFonts w:ascii="Palatino Linotype" w:eastAsia="Calibri" w:hAnsi="Palatino Linotype" w:cs="Arial"/>
        </w:rPr>
      </w:pPr>
    </w:p>
    <w:p w14:paraId="53DB7353" w14:textId="77777777" w:rsidR="00712B34" w:rsidRPr="00B54889" w:rsidRDefault="00712B34" w:rsidP="00B54889">
      <w:pPr>
        <w:jc w:val="center"/>
        <w:rPr>
          <w:rFonts w:ascii="Palatino Linotype" w:hAnsi="Palatino Linotype"/>
          <w:b/>
          <w:spacing w:val="60"/>
          <w:sz w:val="28"/>
          <w:szCs w:val="28"/>
        </w:rPr>
      </w:pPr>
      <w:r w:rsidRPr="00B54889">
        <w:rPr>
          <w:rFonts w:ascii="Palatino Linotype" w:hAnsi="Palatino Linotype"/>
          <w:b/>
          <w:spacing w:val="60"/>
          <w:sz w:val="28"/>
          <w:szCs w:val="28"/>
        </w:rPr>
        <w:t>RESUELVE</w:t>
      </w:r>
    </w:p>
    <w:p w14:paraId="24E41A96" w14:textId="77777777" w:rsidR="00712B34" w:rsidRPr="00B54889" w:rsidRDefault="00712B34" w:rsidP="00B54889">
      <w:pPr>
        <w:jc w:val="center"/>
        <w:rPr>
          <w:rFonts w:ascii="Palatino Linotype" w:hAnsi="Palatino Linotype"/>
          <w:b/>
          <w:spacing w:val="60"/>
          <w:sz w:val="28"/>
          <w:szCs w:val="28"/>
        </w:rPr>
      </w:pPr>
    </w:p>
    <w:p w14:paraId="5DDCA164" w14:textId="53880C91" w:rsidR="00712B34" w:rsidRPr="00B54889" w:rsidRDefault="00712B34" w:rsidP="00B54889">
      <w:pPr>
        <w:widowControl w:val="0"/>
        <w:tabs>
          <w:tab w:val="left" w:pos="1701"/>
        </w:tabs>
        <w:autoSpaceDE w:val="0"/>
        <w:autoSpaceDN w:val="0"/>
        <w:adjustRightInd w:val="0"/>
        <w:spacing w:line="360" w:lineRule="auto"/>
        <w:jc w:val="both"/>
        <w:rPr>
          <w:rFonts w:ascii="Palatino Linotype" w:hAnsi="Palatino Linotype" w:cs="Arial"/>
        </w:rPr>
      </w:pPr>
      <w:r w:rsidRPr="00B54889">
        <w:rPr>
          <w:rFonts w:ascii="Palatino Linotype" w:hAnsi="Palatino Linotype" w:cs="Arial"/>
          <w:b/>
          <w:sz w:val="28"/>
        </w:rPr>
        <w:t>PRIMERO</w:t>
      </w:r>
      <w:r w:rsidRPr="00B54889">
        <w:rPr>
          <w:rFonts w:ascii="Palatino Linotype" w:hAnsi="Palatino Linotype" w:cs="Arial"/>
          <w:b/>
        </w:rPr>
        <w:t xml:space="preserve">. </w:t>
      </w:r>
      <w:r w:rsidRPr="00B54889">
        <w:rPr>
          <w:rFonts w:ascii="Palatino Linotype" w:hAnsi="Palatino Linotype" w:cs="Arial"/>
        </w:rPr>
        <w:t>Se</w:t>
      </w:r>
      <w:r w:rsidRPr="00B54889">
        <w:rPr>
          <w:rFonts w:ascii="Palatino Linotype" w:hAnsi="Palatino Linotype" w:cs="Arial"/>
          <w:b/>
        </w:rPr>
        <w:t xml:space="preserve"> SOBRESEE </w:t>
      </w:r>
      <w:r w:rsidR="00593B7E" w:rsidRPr="00B54889">
        <w:rPr>
          <w:rFonts w:ascii="Palatino Linotype" w:hAnsi="Palatino Linotype" w:cs="Arial"/>
        </w:rPr>
        <w:t>el</w:t>
      </w:r>
      <w:r w:rsidRPr="00B54889">
        <w:rPr>
          <w:rFonts w:ascii="Palatino Linotype" w:hAnsi="Palatino Linotype" w:cs="Arial"/>
        </w:rPr>
        <w:t xml:space="preserve"> </w:t>
      </w:r>
      <w:r w:rsidRPr="00B54889">
        <w:rPr>
          <w:rFonts w:ascii="Palatino Linotype" w:hAnsi="Palatino Linotype" w:cs="Arial"/>
          <w:shd w:val="clear" w:color="auto" w:fill="FFFFFF"/>
        </w:rPr>
        <w:t>Recurso</w:t>
      </w:r>
      <w:r w:rsidRPr="00B54889">
        <w:rPr>
          <w:rFonts w:ascii="Palatino Linotype" w:hAnsi="Palatino Linotype" w:cs="Arial"/>
        </w:rPr>
        <w:t xml:space="preserve"> de </w:t>
      </w:r>
      <w:r w:rsidRPr="00B54889">
        <w:rPr>
          <w:rFonts w:ascii="Palatino Linotype" w:hAnsi="Palatino Linotype"/>
          <w:lang w:eastAsia="es-ES_tradnl"/>
        </w:rPr>
        <w:t>Revisión</w:t>
      </w:r>
      <w:r w:rsidRPr="00B54889">
        <w:rPr>
          <w:rFonts w:ascii="Palatino Linotype" w:hAnsi="Palatino Linotype" w:cs="Arial"/>
        </w:rPr>
        <w:t xml:space="preserve"> </w:t>
      </w:r>
      <w:r w:rsidR="00593B7E" w:rsidRPr="00B54889">
        <w:rPr>
          <w:rFonts w:ascii="Palatino Linotype" w:hAnsi="Palatino Linotype"/>
          <w:b/>
        </w:rPr>
        <w:t>15367</w:t>
      </w:r>
      <w:r w:rsidRPr="00B54889">
        <w:rPr>
          <w:rFonts w:ascii="Palatino Linotype" w:hAnsi="Palatino Linotype"/>
          <w:b/>
        </w:rPr>
        <w:t>/INFOEM/IP/RR/202</w:t>
      </w:r>
      <w:r w:rsidR="002D499A">
        <w:rPr>
          <w:rFonts w:ascii="Palatino Linotype" w:hAnsi="Palatino Linotype"/>
          <w:b/>
        </w:rPr>
        <w:t>2</w:t>
      </w:r>
      <w:r w:rsidR="00593B7E" w:rsidRPr="00B54889">
        <w:rPr>
          <w:rFonts w:ascii="Palatino Linotype" w:hAnsi="Palatino Linotype" w:cs="Arial"/>
        </w:rPr>
        <w:t xml:space="preserve">, </w:t>
      </w:r>
      <w:r w:rsidRPr="00B54889">
        <w:rPr>
          <w:rFonts w:ascii="Palatino Linotype" w:hAnsi="Palatino Linotype"/>
        </w:rPr>
        <w:t>por actualizarse el supuesto establecido en el numeral</w:t>
      </w:r>
      <w:r w:rsidRPr="00B54889">
        <w:rPr>
          <w:rFonts w:ascii="Palatino Linotype" w:hAnsi="Palatino Linotype" w:cs="Arial"/>
          <w:lang w:eastAsia="es-MX"/>
        </w:rPr>
        <w:t xml:space="preserve"> 192, fracción </w:t>
      </w:r>
      <w:r w:rsidR="00BD260C" w:rsidRPr="00B54889">
        <w:rPr>
          <w:rFonts w:ascii="Palatino Linotype" w:hAnsi="Palatino Linotype" w:cs="Arial"/>
          <w:lang w:eastAsia="es-MX"/>
        </w:rPr>
        <w:t>V</w:t>
      </w:r>
      <w:r w:rsidRPr="00B54889">
        <w:rPr>
          <w:rFonts w:ascii="Palatino Linotype" w:hAnsi="Palatino Linotype" w:cs="Arial"/>
          <w:lang w:eastAsia="es-MX"/>
        </w:rPr>
        <w:t xml:space="preserve"> de la Ley de Transparencia y Acceso a la Información Pública del Estado de México y Municipios</w:t>
      </w:r>
      <w:r w:rsidRPr="00B54889">
        <w:rPr>
          <w:rFonts w:ascii="Palatino Linotype" w:hAnsi="Palatino Linotype"/>
        </w:rPr>
        <w:t>,</w:t>
      </w:r>
      <w:r w:rsidRPr="00B54889">
        <w:rPr>
          <w:rFonts w:ascii="Palatino Linotype" w:hAnsi="Palatino Linotype" w:cs="Arial"/>
        </w:rPr>
        <w:t xml:space="preserve"> en </w:t>
      </w:r>
      <w:r w:rsidRPr="00B54889">
        <w:rPr>
          <w:rFonts w:ascii="Palatino Linotype" w:hAnsi="Palatino Linotype"/>
          <w:lang w:eastAsia="es-ES_tradnl"/>
        </w:rPr>
        <w:t>términos</w:t>
      </w:r>
      <w:r w:rsidRPr="00B54889">
        <w:rPr>
          <w:rFonts w:ascii="Palatino Linotype" w:hAnsi="Palatino Linotype" w:cs="Arial"/>
        </w:rPr>
        <w:t xml:space="preserve"> del Considerando</w:t>
      </w:r>
      <w:r w:rsidRPr="00B54889">
        <w:rPr>
          <w:rFonts w:ascii="Palatino Linotype" w:hAnsi="Palatino Linotype" w:cs="Arial"/>
          <w:b/>
        </w:rPr>
        <w:t xml:space="preserve"> </w:t>
      </w:r>
      <w:r w:rsidR="00593B7E" w:rsidRPr="00B54889">
        <w:rPr>
          <w:rFonts w:ascii="Palatino Linotype" w:hAnsi="Palatino Linotype" w:cs="Arial"/>
          <w:b/>
        </w:rPr>
        <w:t>QUINTO</w:t>
      </w:r>
      <w:r w:rsidRPr="00B54889">
        <w:rPr>
          <w:rFonts w:ascii="Palatino Linotype" w:hAnsi="Palatino Linotype" w:cs="Arial"/>
          <w:b/>
        </w:rPr>
        <w:t xml:space="preserve"> </w:t>
      </w:r>
      <w:r w:rsidRPr="00B54889">
        <w:rPr>
          <w:rFonts w:ascii="Palatino Linotype" w:hAnsi="Palatino Linotype" w:cs="Arial"/>
        </w:rPr>
        <w:t>de la presente resolución.</w:t>
      </w:r>
    </w:p>
    <w:p w14:paraId="74285C4E" w14:textId="77777777" w:rsidR="00712B34" w:rsidRPr="00B54889" w:rsidRDefault="00712B34" w:rsidP="00B54889">
      <w:pPr>
        <w:widowControl w:val="0"/>
        <w:tabs>
          <w:tab w:val="left" w:pos="1701"/>
        </w:tabs>
        <w:autoSpaceDE w:val="0"/>
        <w:autoSpaceDN w:val="0"/>
        <w:adjustRightInd w:val="0"/>
        <w:spacing w:line="360" w:lineRule="auto"/>
        <w:jc w:val="both"/>
        <w:rPr>
          <w:rFonts w:ascii="Palatino Linotype" w:hAnsi="Palatino Linotype" w:cs="Arial"/>
        </w:rPr>
      </w:pPr>
    </w:p>
    <w:p w14:paraId="4B6A1A84" w14:textId="77777777" w:rsidR="00712B34" w:rsidRPr="00B54889" w:rsidRDefault="00712B34" w:rsidP="00B54889">
      <w:pPr>
        <w:widowControl w:val="0"/>
        <w:tabs>
          <w:tab w:val="left" w:pos="1701"/>
        </w:tabs>
        <w:autoSpaceDE w:val="0"/>
        <w:autoSpaceDN w:val="0"/>
        <w:adjustRightInd w:val="0"/>
        <w:spacing w:line="360" w:lineRule="auto"/>
        <w:jc w:val="both"/>
        <w:rPr>
          <w:rFonts w:ascii="Palatino Linotype" w:hAnsi="Palatino Linotype" w:cs="Arial"/>
          <w:shd w:val="clear" w:color="auto" w:fill="FFFFFF"/>
        </w:rPr>
      </w:pPr>
      <w:r w:rsidRPr="00B54889">
        <w:rPr>
          <w:rFonts w:ascii="Palatino Linotype" w:hAnsi="Palatino Linotype" w:cs="Arial"/>
          <w:b/>
          <w:sz w:val="28"/>
        </w:rPr>
        <w:t>SEGUNDO</w:t>
      </w:r>
      <w:r w:rsidRPr="00B54889">
        <w:rPr>
          <w:rFonts w:ascii="Palatino Linotype" w:hAnsi="Palatino Linotype" w:cs="Arial"/>
          <w:b/>
          <w:shd w:val="clear" w:color="auto" w:fill="FFFFFF"/>
        </w:rPr>
        <w:t xml:space="preserve">. Notifíquese </w:t>
      </w:r>
      <w:r w:rsidRPr="00B54889">
        <w:rPr>
          <w:rFonts w:ascii="Palatino Linotype" w:hAnsi="Palatino Linotype" w:cs="Arial"/>
          <w:shd w:val="clear" w:color="auto" w:fill="FFFFFF"/>
        </w:rPr>
        <w:t xml:space="preserve">a la </w:t>
      </w:r>
      <w:r w:rsidRPr="00B54889">
        <w:rPr>
          <w:rFonts w:ascii="Palatino Linotype" w:hAnsi="Palatino Linotype"/>
          <w:lang w:eastAsia="es-ES_tradnl"/>
        </w:rPr>
        <w:t>Titular</w:t>
      </w:r>
      <w:r w:rsidRPr="00B54889">
        <w:rPr>
          <w:rFonts w:ascii="Palatino Linotype" w:hAnsi="Palatino Linotype" w:cs="Arial"/>
          <w:shd w:val="clear" w:color="auto" w:fill="FFFFFF"/>
        </w:rPr>
        <w:t xml:space="preserve"> de la Unidad de Transparencia del </w:t>
      </w:r>
      <w:r w:rsidRPr="00B54889">
        <w:rPr>
          <w:rFonts w:ascii="Palatino Linotype" w:hAnsi="Palatino Linotype" w:cs="Arial"/>
          <w:b/>
          <w:shd w:val="clear" w:color="auto" w:fill="FFFFFF"/>
        </w:rPr>
        <w:t>SUJETO OBLIGADO</w:t>
      </w:r>
      <w:r w:rsidRPr="00B54889">
        <w:rPr>
          <w:rFonts w:ascii="Palatino Linotype" w:hAnsi="Palatino Linotype" w:cs="Arial"/>
          <w:shd w:val="clear" w:color="auto" w:fill="FFFFFF"/>
        </w:rPr>
        <w:t xml:space="preserve"> para su conocimiento. </w:t>
      </w:r>
    </w:p>
    <w:p w14:paraId="40880F4C" w14:textId="77777777" w:rsidR="00712B34" w:rsidRPr="00B54889" w:rsidRDefault="00712B34" w:rsidP="00B54889">
      <w:pPr>
        <w:widowControl w:val="0"/>
        <w:tabs>
          <w:tab w:val="left" w:pos="1701"/>
        </w:tabs>
        <w:autoSpaceDE w:val="0"/>
        <w:autoSpaceDN w:val="0"/>
        <w:adjustRightInd w:val="0"/>
        <w:spacing w:line="360" w:lineRule="auto"/>
        <w:jc w:val="both"/>
        <w:rPr>
          <w:rFonts w:ascii="Palatino Linotype" w:hAnsi="Palatino Linotype" w:cs="Arial"/>
          <w:shd w:val="clear" w:color="auto" w:fill="FFFFFF"/>
        </w:rPr>
      </w:pPr>
    </w:p>
    <w:p w14:paraId="3EBFAC2E" w14:textId="7979EEC2" w:rsidR="00712B34" w:rsidRPr="00B54889" w:rsidRDefault="00712B34" w:rsidP="00B54889">
      <w:pPr>
        <w:widowControl w:val="0"/>
        <w:tabs>
          <w:tab w:val="left" w:pos="1701"/>
        </w:tabs>
        <w:autoSpaceDE w:val="0"/>
        <w:autoSpaceDN w:val="0"/>
        <w:adjustRightInd w:val="0"/>
        <w:spacing w:line="360" w:lineRule="auto"/>
        <w:jc w:val="both"/>
        <w:rPr>
          <w:rFonts w:ascii="Palatino Linotype" w:eastAsiaTheme="minorEastAsia" w:hAnsi="Palatino Linotype"/>
          <w:b/>
          <w:lang w:eastAsia="es-ES_tradnl"/>
        </w:rPr>
      </w:pPr>
      <w:r w:rsidRPr="00B54889">
        <w:rPr>
          <w:rFonts w:ascii="Palatino Linotype" w:hAnsi="Palatino Linotype" w:cs="Arial"/>
          <w:b/>
          <w:sz w:val="28"/>
        </w:rPr>
        <w:t>TERCERO</w:t>
      </w:r>
      <w:r w:rsidRPr="00B54889">
        <w:rPr>
          <w:rFonts w:ascii="Palatino Linotype" w:eastAsiaTheme="minorEastAsia" w:hAnsi="Palatino Linotype"/>
          <w:lang w:eastAsia="es-ES_tradnl"/>
        </w:rPr>
        <w:t xml:space="preserve">. </w:t>
      </w:r>
      <w:r w:rsidRPr="00B54889">
        <w:rPr>
          <w:rFonts w:ascii="Palatino Linotype" w:eastAsiaTheme="minorEastAsia" w:hAnsi="Palatino Linotype"/>
          <w:b/>
          <w:lang w:eastAsia="es-ES_tradnl"/>
        </w:rPr>
        <w:t>Notifíquese</w:t>
      </w:r>
      <w:r w:rsidRPr="00B54889">
        <w:rPr>
          <w:rFonts w:ascii="Palatino Linotype" w:eastAsiaTheme="minorEastAsia" w:hAnsi="Palatino Linotype"/>
          <w:lang w:eastAsia="es-ES_tradnl"/>
        </w:rPr>
        <w:t xml:space="preserve"> al </w:t>
      </w:r>
      <w:r w:rsidRPr="00B54889">
        <w:rPr>
          <w:rFonts w:ascii="Palatino Linotype" w:hAnsi="Palatino Linotype"/>
          <w:b/>
        </w:rPr>
        <w:t>RECURRENTE</w:t>
      </w:r>
      <w:r w:rsidRPr="00B54889">
        <w:rPr>
          <w:rFonts w:ascii="Palatino Linotype" w:eastAsiaTheme="minorEastAsia" w:hAnsi="Palatino Linotype"/>
          <w:lang w:eastAsia="es-ES_tradnl"/>
        </w:rPr>
        <w:t xml:space="preserve"> la </w:t>
      </w:r>
      <w:r w:rsidRPr="00B54889">
        <w:rPr>
          <w:rFonts w:ascii="Palatino Linotype" w:hAnsi="Palatino Linotype"/>
          <w:lang w:eastAsia="es-ES_tradnl"/>
        </w:rPr>
        <w:t>presente</w:t>
      </w:r>
      <w:r w:rsidRPr="00B54889">
        <w:rPr>
          <w:rFonts w:ascii="Palatino Linotype" w:eastAsiaTheme="minorEastAsia" w:hAnsi="Palatino Linotype"/>
          <w:lang w:eastAsia="es-ES_tradnl"/>
        </w:rPr>
        <w:t xml:space="preserve"> resolución vía Sistema de Acceso a la Información Mexiquense </w:t>
      </w:r>
      <w:r w:rsidRPr="00B54889">
        <w:rPr>
          <w:rFonts w:ascii="Palatino Linotype" w:eastAsiaTheme="minorEastAsia" w:hAnsi="Palatino Linotype"/>
          <w:b/>
          <w:lang w:eastAsia="es-ES_tradnl"/>
        </w:rPr>
        <w:t xml:space="preserve">SAIMEX </w:t>
      </w:r>
      <w:r w:rsidRPr="00B54889">
        <w:rPr>
          <w:rFonts w:ascii="Palatino Linotype" w:eastAsiaTheme="minorEastAsia" w:hAnsi="Palatino Linotype"/>
          <w:lang w:eastAsia="es-ES_tradnl"/>
        </w:rPr>
        <w:t xml:space="preserve">y hágase de su conocimiento que de </w:t>
      </w:r>
      <w:r w:rsidRPr="00B54889">
        <w:rPr>
          <w:rFonts w:ascii="Palatino Linotype" w:hAnsi="Palatino Linotype"/>
          <w:lang w:eastAsia="es-ES_tradnl"/>
        </w:rPr>
        <w:t>conformidad</w:t>
      </w:r>
      <w:r w:rsidRPr="00B54889">
        <w:rPr>
          <w:rFonts w:ascii="Palatino Linotype" w:eastAsiaTheme="minorEastAsia" w:hAnsi="Palatino Linotype"/>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14:paraId="1C1B111D" w14:textId="77777777" w:rsidR="00742885" w:rsidRPr="00B54889" w:rsidRDefault="00742885" w:rsidP="00B54889">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556C417A" w14:textId="6BA41FA8" w:rsidR="00742885" w:rsidRPr="00B54889" w:rsidRDefault="00B450C9" w:rsidP="00B54889">
      <w:pPr>
        <w:spacing w:line="360" w:lineRule="auto"/>
        <w:jc w:val="both"/>
        <w:rPr>
          <w:rFonts w:ascii="Palatino Linotype" w:eastAsia="Palatino Linotype" w:hAnsi="Palatino Linotype" w:cs="Palatino Linotype"/>
          <w:iCs/>
        </w:rPr>
      </w:pPr>
      <w:r w:rsidRPr="00B54889">
        <w:rPr>
          <w:rFonts w:ascii="Palatino Linotype" w:eastAsia="Palatino Linotype" w:hAnsi="Palatino Linotype" w:cs="Palatino Linotype"/>
          <w:b/>
          <w:bCs/>
          <w:iCs/>
        </w:rPr>
        <w:t>CUARTO</w:t>
      </w:r>
      <w:r w:rsidR="00742885" w:rsidRPr="00B54889">
        <w:rPr>
          <w:rFonts w:ascii="Palatino Linotype" w:eastAsia="Palatino Linotype" w:hAnsi="Palatino Linotype" w:cs="Palatino Linotype"/>
          <w:b/>
          <w:bCs/>
          <w:iCs/>
        </w:rPr>
        <w:t>.</w:t>
      </w:r>
      <w:r w:rsidR="00742885" w:rsidRPr="00B54889">
        <w:rPr>
          <w:rFonts w:ascii="Palatino Linotype" w:eastAsia="Palatino Linotype" w:hAnsi="Palatino Linotype" w:cs="Palatino Linotype"/>
          <w:iCs/>
        </w:rPr>
        <w:t xml:space="preserve"> </w:t>
      </w:r>
      <w:r w:rsidR="00742885" w:rsidRPr="00B54889">
        <w:rPr>
          <w:rFonts w:ascii="Palatino Linotype" w:hAnsi="Palatino Linotype" w:cs="Arial"/>
          <w:b/>
          <w:bCs/>
          <w:lang w:eastAsia="es-MX"/>
        </w:rPr>
        <w:t>Gírese oficio</w:t>
      </w:r>
      <w:r w:rsidR="00742885" w:rsidRPr="00B54889">
        <w:rPr>
          <w:rFonts w:ascii="Palatino Linotype" w:hAnsi="Palatino Linotype" w:cs="Arial"/>
          <w:bCs/>
          <w:lang w:eastAsia="es-MX"/>
        </w:rPr>
        <w:t xml:space="preserve">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w:t>
      </w:r>
      <w:r w:rsidR="00B4028A" w:rsidRPr="00B54889">
        <w:rPr>
          <w:rFonts w:ascii="Palatino Linotype" w:hAnsi="Palatino Linotype" w:cs="Arial"/>
          <w:b/>
          <w:bCs/>
          <w:lang w:eastAsia="es-MX"/>
        </w:rPr>
        <w:t>QUINTO</w:t>
      </w:r>
      <w:r w:rsidR="00742885" w:rsidRPr="00B54889">
        <w:rPr>
          <w:rFonts w:ascii="Palatino Linotype" w:hAnsi="Palatino Linotype" w:cs="Arial"/>
          <w:bCs/>
          <w:lang w:eastAsia="es-MX"/>
        </w:rPr>
        <w:t xml:space="preserve"> de la presente resolución.</w:t>
      </w:r>
    </w:p>
    <w:p w14:paraId="0DC6B9E7" w14:textId="77777777" w:rsidR="0022582E" w:rsidRPr="00B54889" w:rsidRDefault="0022582E" w:rsidP="00B54889">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78FE0742" w14:textId="7EE645D6" w:rsidR="00ED3D20" w:rsidRPr="00B54889" w:rsidRDefault="00ED3D20" w:rsidP="00B54889">
      <w:pPr>
        <w:widowControl w:val="0"/>
        <w:autoSpaceDE w:val="0"/>
        <w:autoSpaceDN w:val="0"/>
        <w:adjustRightInd w:val="0"/>
        <w:spacing w:line="360" w:lineRule="auto"/>
        <w:contextualSpacing/>
        <w:jc w:val="both"/>
        <w:rPr>
          <w:rFonts w:ascii="Palatino Linotype" w:hAnsi="Palatino Linotype" w:cs="Arial"/>
        </w:rPr>
      </w:pPr>
      <w:r w:rsidRPr="00B54889">
        <w:rPr>
          <w:rFonts w:ascii="Palatino Linotype" w:hAnsi="Palatino Linotype" w:cs="Arial"/>
        </w:rPr>
        <w:t xml:space="preserve">ASÍ LO RESUELVE, POR </w:t>
      </w:r>
      <w:r w:rsidR="0019392D">
        <w:rPr>
          <w:rFonts w:ascii="Palatino Linotype" w:hAnsi="Palatino Linotype" w:cs="Arial"/>
        </w:rPr>
        <w:t>MAYORÍA</w:t>
      </w:r>
      <w:r w:rsidRPr="00B54889">
        <w:rPr>
          <w:rFonts w:ascii="Palatino Linotype" w:hAnsi="Palatino Linotype" w:cs="Arial"/>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19392D">
        <w:rPr>
          <w:rFonts w:ascii="Palatino Linotype" w:hAnsi="Palatino Linotype" w:cs="Arial"/>
        </w:rPr>
        <w:t xml:space="preserve">EMITIENDO VOTO DISIDENTE </w:t>
      </w:r>
      <w:r w:rsidRPr="00B54889">
        <w:rPr>
          <w:rFonts w:ascii="Palatino Linotype" w:hAnsi="Palatino Linotype" w:cs="Arial"/>
        </w:rPr>
        <w:t>Y GUADALUPE RAMÍREZ PEÑA</w:t>
      </w:r>
      <w:r w:rsidR="0019392D">
        <w:rPr>
          <w:rFonts w:ascii="Palatino Linotype" w:hAnsi="Palatino Linotype" w:cs="Arial"/>
        </w:rPr>
        <w:t xml:space="preserve"> EMITIENDO VOTO PARTICULAR</w:t>
      </w:r>
      <w:r w:rsidRPr="00B54889">
        <w:rPr>
          <w:rFonts w:ascii="Palatino Linotype" w:hAnsi="Palatino Linotype" w:cs="Arial"/>
        </w:rPr>
        <w:t xml:space="preserve">; EN LA </w:t>
      </w:r>
      <w:r w:rsidR="00155EC3" w:rsidRPr="00B54889">
        <w:rPr>
          <w:rFonts w:ascii="Palatino Linotype" w:hAnsi="Palatino Linotype" w:cs="Arial"/>
        </w:rPr>
        <w:t>TRIGÉSIMA PRIMERA</w:t>
      </w:r>
      <w:r w:rsidR="00BB55A9" w:rsidRPr="00B54889">
        <w:rPr>
          <w:rFonts w:ascii="Palatino Linotype" w:hAnsi="Palatino Linotype" w:cs="Arial"/>
        </w:rPr>
        <w:t xml:space="preserve"> </w:t>
      </w:r>
      <w:r w:rsidRPr="00B54889">
        <w:rPr>
          <w:rFonts w:ascii="Palatino Linotype" w:hAnsi="Palatino Linotype" w:cs="Arial"/>
        </w:rPr>
        <w:t xml:space="preserve">SESIÓN ORDINARIA CELEBRADA EL </w:t>
      </w:r>
      <w:r w:rsidR="00155EC3" w:rsidRPr="00B54889">
        <w:rPr>
          <w:rFonts w:ascii="Palatino Linotype" w:hAnsi="Palatino Linotype" w:cs="Arial"/>
        </w:rPr>
        <w:t>TR</w:t>
      </w:r>
      <w:r w:rsidR="00B450C9" w:rsidRPr="00B54889">
        <w:rPr>
          <w:rFonts w:ascii="Palatino Linotype" w:hAnsi="Palatino Linotype" w:cs="Arial"/>
        </w:rPr>
        <w:t>E</w:t>
      </w:r>
      <w:r w:rsidR="00155EC3" w:rsidRPr="00B54889">
        <w:rPr>
          <w:rFonts w:ascii="Palatino Linotype" w:hAnsi="Palatino Linotype" w:cs="Arial"/>
        </w:rPr>
        <w:t>INTA</w:t>
      </w:r>
      <w:r w:rsidR="00BB55A9" w:rsidRPr="00B54889">
        <w:rPr>
          <w:rFonts w:ascii="Palatino Linotype" w:hAnsi="Palatino Linotype" w:cs="Arial"/>
        </w:rPr>
        <w:t xml:space="preserve"> </w:t>
      </w:r>
      <w:r w:rsidRPr="00B54889">
        <w:rPr>
          <w:rFonts w:ascii="Palatino Linotype" w:hAnsi="Palatino Linotype" w:cs="Arial"/>
          <w:lang w:val="es-419"/>
        </w:rPr>
        <w:t xml:space="preserve">DE </w:t>
      </w:r>
      <w:r w:rsidR="00155EC3" w:rsidRPr="00B54889">
        <w:rPr>
          <w:rFonts w:ascii="Palatino Linotype" w:hAnsi="Palatino Linotype" w:cs="Arial"/>
        </w:rPr>
        <w:t>AGOSTO</w:t>
      </w:r>
      <w:r w:rsidR="00EB4269" w:rsidRPr="00B54889">
        <w:rPr>
          <w:rFonts w:ascii="Palatino Linotype" w:hAnsi="Palatino Linotype" w:cs="Arial"/>
        </w:rPr>
        <w:t xml:space="preserve"> DE DOS MIL VEINTTRÉS</w:t>
      </w:r>
      <w:r w:rsidRPr="00B54889">
        <w:rPr>
          <w:rFonts w:ascii="Palatino Linotype" w:hAnsi="Palatino Linotype" w:cs="Arial"/>
        </w:rPr>
        <w:t xml:space="preserve">, ANTE EL SECRETARIO TÉCNICO DEL PLENO, ALEXIS TAPIA RAMÍREZ. </w:t>
      </w:r>
    </w:p>
    <w:p w14:paraId="550095AB" w14:textId="77777777" w:rsidR="00E60BC9" w:rsidRPr="00B54889" w:rsidRDefault="00E60BC9" w:rsidP="00B54889">
      <w:pPr>
        <w:widowControl w:val="0"/>
        <w:autoSpaceDE w:val="0"/>
        <w:autoSpaceDN w:val="0"/>
        <w:adjustRightInd w:val="0"/>
        <w:spacing w:line="360" w:lineRule="auto"/>
        <w:jc w:val="both"/>
        <w:rPr>
          <w:rFonts w:ascii="Palatino Linotype" w:hAnsi="Palatino Linotype" w:cs="Arial"/>
          <w:sz w:val="6"/>
        </w:rPr>
      </w:pPr>
    </w:p>
    <w:p w14:paraId="6ADABCE0" w14:textId="1A29160D" w:rsidR="004758B2" w:rsidRPr="00B54889" w:rsidRDefault="00AE4392" w:rsidP="00B54889">
      <w:pPr>
        <w:tabs>
          <w:tab w:val="left" w:pos="2325"/>
        </w:tabs>
        <w:spacing w:line="360" w:lineRule="auto"/>
        <w:jc w:val="both"/>
        <w:rPr>
          <w:rFonts w:ascii="Palatino Linotype" w:eastAsiaTheme="minorEastAsia" w:hAnsi="Palatino Linotype"/>
          <w:sz w:val="16"/>
          <w:lang w:val="es-419"/>
        </w:rPr>
      </w:pPr>
      <w:r w:rsidRPr="00B54889">
        <w:rPr>
          <w:rFonts w:ascii="Palatino Linotype" w:eastAsiaTheme="minorEastAsia" w:hAnsi="Palatino Linotype"/>
          <w:sz w:val="16"/>
          <w:lang w:val="es-ES_tradnl"/>
        </w:rPr>
        <w:t>SCMM</w:t>
      </w:r>
      <w:r w:rsidR="00993225" w:rsidRPr="00B54889">
        <w:rPr>
          <w:rFonts w:ascii="Palatino Linotype" w:eastAsiaTheme="minorEastAsia" w:hAnsi="Palatino Linotype"/>
          <w:sz w:val="16"/>
          <w:lang w:val="es-ES_tradnl"/>
        </w:rPr>
        <w:t>/BLA/DEMF/</w:t>
      </w:r>
      <w:r w:rsidR="00176899" w:rsidRPr="00B54889">
        <w:rPr>
          <w:rFonts w:ascii="Palatino Linotype" w:eastAsiaTheme="minorEastAsia" w:hAnsi="Palatino Linotype"/>
          <w:sz w:val="16"/>
          <w:lang w:val="es-419"/>
        </w:rPr>
        <w:t>DLM</w:t>
      </w:r>
      <w:r w:rsidR="00A1377C" w:rsidRPr="00B54889">
        <w:rPr>
          <w:rFonts w:ascii="Palatino Linotype" w:eastAsiaTheme="minorEastAsia" w:hAnsi="Palatino Linotype"/>
          <w:sz w:val="16"/>
          <w:lang w:val="es-419"/>
        </w:rPr>
        <w:tab/>
      </w:r>
    </w:p>
    <w:p w14:paraId="1C4D1F5D" w14:textId="40BE29DB" w:rsidR="00EE52D0" w:rsidRPr="00B54889" w:rsidRDefault="00EE52D0" w:rsidP="00B54889">
      <w:pPr>
        <w:spacing w:line="360" w:lineRule="auto"/>
        <w:rPr>
          <w:rFonts w:ascii="Palatino Linotype" w:hAnsi="Palatino Linotype"/>
          <w:b/>
          <w:sz w:val="28"/>
          <w:szCs w:val="28"/>
        </w:rPr>
      </w:pPr>
    </w:p>
    <w:p w14:paraId="5A5899D6" w14:textId="77777777" w:rsidR="00E60BC9" w:rsidRPr="00B54889" w:rsidRDefault="00E60BC9" w:rsidP="00B54889">
      <w:pPr>
        <w:spacing w:line="360" w:lineRule="auto"/>
        <w:rPr>
          <w:rFonts w:ascii="Palatino Linotype" w:hAnsi="Palatino Linotype"/>
          <w:b/>
          <w:sz w:val="28"/>
          <w:szCs w:val="28"/>
        </w:rPr>
      </w:pPr>
    </w:p>
    <w:p w14:paraId="14129A6F" w14:textId="77777777" w:rsidR="00E60BC9" w:rsidRPr="00B54889" w:rsidRDefault="00E60BC9" w:rsidP="00B54889">
      <w:pPr>
        <w:spacing w:line="360" w:lineRule="auto"/>
        <w:rPr>
          <w:rFonts w:ascii="Palatino Linotype" w:hAnsi="Palatino Linotype"/>
          <w:b/>
          <w:sz w:val="28"/>
          <w:szCs w:val="28"/>
        </w:rPr>
      </w:pPr>
    </w:p>
    <w:p w14:paraId="28BB592F" w14:textId="77777777" w:rsidR="00E60BC9" w:rsidRPr="00B54889" w:rsidRDefault="00E60BC9" w:rsidP="00B54889">
      <w:pPr>
        <w:spacing w:line="360" w:lineRule="auto"/>
        <w:rPr>
          <w:rFonts w:ascii="Palatino Linotype" w:hAnsi="Palatino Linotype"/>
          <w:b/>
          <w:sz w:val="28"/>
          <w:szCs w:val="28"/>
        </w:rPr>
      </w:pPr>
    </w:p>
    <w:p w14:paraId="70CC180A" w14:textId="77777777" w:rsidR="00A85848" w:rsidRPr="00B54889" w:rsidRDefault="00A85848" w:rsidP="00B54889">
      <w:pPr>
        <w:spacing w:line="360" w:lineRule="auto"/>
        <w:rPr>
          <w:rFonts w:ascii="Palatino Linotype" w:hAnsi="Palatino Linotype"/>
          <w:b/>
          <w:sz w:val="28"/>
          <w:szCs w:val="28"/>
        </w:rPr>
      </w:pPr>
    </w:p>
    <w:p w14:paraId="60C323FA" w14:textId="77777777" w:rsidR="00A85848" w:rsidRPr="00B54889" w:rsidRDefault="00A85848" w:rsidP="00B54889">
      <w:pPr>
        <w:spacing w:line="360" w:lineRule="auto"/>
        <w:rPr>
          <w:rFonts w:ascii="Palatino Linotype" w:hAnsi="Palatino Linotype"/>
          <w:b/>
          <w:sz w:val="28"/>
          <w:szCs w:val="28"/>
        </w:rPr>
      </w:pPr>
    </w:p>
    <w:p w14:paraId="394820D6" w14:textId="77777777" w:rsidR="00A85848" w:rsidRPr="00B54889" w:rsidRDefault="00A85848" w:rsidP="00B54889">
      <w:pPr>
        <w:spacing w:line="360" w:lineRule="auto"/>
        <w:rPr>
          <w:rFonts w:ascii="Palatino Linotype" w:hAnsi="Palatino Linotype"/>
          <w:b/>
          <w:sz w:val="28"/>
          <w:szCs w:val="28"/>
        </w:rPr>
      </w:pPr>
    </w:p>
    <w:p w14:paraId="1F20849D" w14:textId="77777777" w:rsidR="00A85848" w:rsidRPr="00B54889" w:rsidRDefault="00A85848" w:rsidP="00B54889">
      <w:pPr>
        <w:spacing w:line="360" w:lineRule="auto"/>
        <w:rPr>
          <w:rFonts w:ascii="Palatino Linotype" w:hAnsi="Palatino Linotype"/>
          <w:b/>
          <w:sz w:val="28"/>
          <w:szCs w:val="28"/>
        </w:rPr>
      </w:pPr>
    </w:p>
    <w:p w14:paraId="36593724" w14:textId="77777777" w:rsidR="00E60BC9" w:rsidRPr="00B54889" w:rsidRDefault="00E60BC9" w:rsidP="00B54889">
      <w:pPr>
        <w:spacing w:line="360" w:lineRule="auto"/>
        <w:rPr>
          <w:rFonts w:ascii="Palatino Linotype" w:hAnsi="Palatino Linotype"/>
          <w:b/>
          <w:sz w:val="28"/>
          <w:szCs w:val="28"/>
        </w:rPr>
      </w:pPr>
    </w:p>
    <w:p w14:paraId="17A53C78" w14:textId="77777777" w:rsidR="00E60BC9" w:rsidRPr="00B54889" w:rsidRDefault="00E60BC9" w:rsidP="00B54889">
      <w:pPr>
        <w:spacing w:line="360" w:lineRule="auto"/>
        <w:rPr>
          <w:rFonts w:ascii="Palatino Linotype" w:hAnsi="Palatino Linotype"/>
          <w:b/>
          <w:sz w:val="28"/>
          <w:szCs w:val="28"/>
        </w:rPr>
      </w:pPr>
    </w:p>
    <w:sectPr w:rsidR="00E60BC9" w:rsidRPr="00B54889" w:rsidSect="006957B1">
      <w:headerReference w:type="even" r:id="rId23"/>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225B3C" w:rsidRDefault="00225B3C" w:rsidP="00C80F8C">
      <w:r>
        <w:separator/>
      </w:r>
    </w:p>
  </w:endnote>
  <w:endnote w:type="continuationSeparator" w:id="0">
    <w:p w14:paraId="2CA1E1DE" w14:textId="77777777" w:rsidR="00225B3C" w:rsidRDefault="00225B3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225B3C" w:rsidRPr="0010196A" w:rsidRDefault="00225B3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92857">
      <w:rPr>
        <w:rFonts w:ascii="Palatino Linotype" w:hAnsi="Palatino Linotype" w:cs="Arial"/>
        <w:bCs/>
        <w:noProof/>
        <w:sz w:val="22"/>
        <w:szCs w:val="22"/>
      </w:rPr>
      <w:t>37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92857">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225B3C" w:rsidRPr="0010196A" w:rsidRDefault="00225B3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9285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92857">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225B3C" w:rsidRDefault="00225B3C" w:rsidP="00C80F8C">
      <w:r>
        <w:separator/>
      </w:r>
    </w:p>
  </w:footnote>
  <w:footnote w:type="continuationSeparator" w:id="0">
    <w:p w14:paraId="2D50F1A5" w14:textId="77777777" w:rsidR="00225B3C" w:rsidRDefault="00225B3C"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225B3C" w:rsidRDefault="00A92857">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225B3C" w:rsidRPr="0010196A" w:rsidRDefault="00A9285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225B3C" w:rsidRPr="008F2CCC" w14:paraId="1F097D8A" w14:textId="77777777" w:rsidTr="00DA50F6">
      <w:tc>
        <w:tcPr>
          <w:tcW w:w="3261" w:type="dxa"/>
          <w:vMerge w:val="restart"/>
        </w:tcPr>
        <w:p w14:paraId="1F780A0C" w14:textId="1EFF25F4" w:rsidR="00225B3C" w:rsidRPr="008F2CCC" w:rsidRDefault="00225B3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225B3C" w:rsidRPr="00664658" w:rsidRDefault="00225B3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7B9D0CA2" w:rsidR="00225B3C" w:rsidRPr="00664658" w:rsidRDefault="00225B3C" w:rsidP="005C250B">
          <w:pPr>
            <w:jc w:val="both"/>
            <w:rPr>
              <w:rFonts w:ascii="Palatino Linotype" w:hAnsi="Palatino Linotype"/>
              <w:b/>
              <w:sz w:val="22"/>
              <w:szCs w:val="22"/>
              <w:lang w:val="es-ES_tradnl"/>
            </w:rPr>
          </w:pPr>
          <w:r>
            <w:rPr>
              <w:rFonts w:ascii="Palatino Linotype" w:hAnsi="Palatino Linotype"/>
              <w:b/>
              <w:lang w:val="es-ES_tradnl"/>
            </w:rPr>
            <w:t>15367</w:t>
          </w:r>
          <w:r w:rsidRPr="00984657">
            <w:rPr>
              <w:rFonts w:ascii="Palatino Linotype" w:hAnsi="Palatino Linotype"/>
              <w:b/>
              <w:lang w:val="es-ES_tradnl"/>
            </w:rPr>
            <w:t>/INFOEM/IP/RR/2022</w:t>
          </w:r>
        </w:p>
      </w:tc>
    </w:tr>
    <w:tr w:rsidR="00225B3C" w:rsidRPr="008F2CCC" w14:paraId="049677A3" w14:textId="77777777" w:rsidTr="00DA50F6">
      <w:tc>
        <w:tcPr>
          <w:tcW w:w="3261" w:type="dxa"/>
          <w:vMerge/>
        </w:tcPr>
        <w:p w14:paraId="4A21EAC1" w14:textId="5C1F145E" w:rsidR="00225B3C" w:rsidRPr="008F2CCC" w:rsidRDefault="00225B3C" w:rsidP="00D41D47">
          <w:pPr>
            <w:rPr>
              <w:rFonts w:ascii="Palatino Linotype" w:hAnsi="Palatino Linotype"/>
              <w:b/>
              <w:sz w:val="22"/>
              <w:szCs w:val="22"/>
              <w:lang w:val="es-ES_tradnl"/>
            </w:rPr>
          </w:pPr>
        </w:p>
      </w:tc>
      <w:tc>
        <w:tcPr>
          <w:tcW w:w="2551" w:type="dxa"/>
          <w:shd w:val="clear" w:color="auto" w:fill="auto"/>
        </w:tcPr>
        <w:p w14:paraId="1237BCDE" w14:textId="77777777" w:rsidR="00225B3C" w:rsidRPr="00664658" w:rsidRDefault="00225B3C"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ADF8B75" w:rsidR="00225B3C" w:rsidRPr="00C77536" w:rsidRDefault="00225B3C" w:rsidP="008953BE">
          <w:pPr>
            <w:jc w:val="both"/>
            <w:rPr>
              <w:lang w:val="es-419"/>
            </w:rPr>
          </w:pPr>
          <w:r>
            <w:rPr>
              <w:rFonts w:ascii="Palatino Linotype" w:hAnsi="Palatino Linotype"/>
              <w:b/>
              <w:sz w:val="22"/>
              <w:szCs w:val="22"/>
              <w:lang w:val="es-ES_tradnl"/>
            </w:rPr>
            <w:t>Fiscalía General de Justicia del Estado de México</w:t>
          </w:r>
        </w:p>
      </w:tc>
    </w:tr>
    <w:tr w:rsidR="00225B3C" w:rsidRPr="008F2CCC" w14:paraId="72CD087D" w14:textId="77777777" w:rsidTr="00DA50F6">
      <w:trPr>
        <w:trHeight w:val="228"/>
      </w:trPr>
      <w:tc>
        <w:tcPr>
          <w:tcW w:w="3261" w:type="dxa"/>
          <w:vMerge/>
        </w:tcPr>
        <w:p w14:paraId="1B78656F" w14:textId="01E6F6F6" w:rsidR="00225B3C" w:rsidRPr="008F2CCC" w:rsidRDefault="00225B3C" w:rsidP="00070856">
          <w:pPr>
            <w:rPr>
              <w:rFonts w:ascii="Palatino Linotype" w:hAnsi="Palatino Linotype"/>
              <w:b/>
              <w:sz w:val="22"/>
              <w:szCs w:val="22"/>
              <w:lang w:val="es-ES_tradnl"/>
            </w:rPr>
          </w:pPr>
        </w:p>
      </w:tc>
      <w:tc>
        <w:tcPr>
          <w:tcW w:w="2551" w:type="dxa"/>
          <w:shd w:val="clear" w:color="auto" w:fill="auto"/>
        </w:tcPr>
        <w:p w14:paraId="74D81628" w14:textId="3839B3E6" w:rsidR="00225B3C" w:rsidRPr="00664658" w:rsidRDefault="00225B3C"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225B3C" w:rsidRPr="00664658" w:rsidRDefault="00225B3C"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225B3C" w:rsidRPr="0010196A" w:rsidRDefault="00225B3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225B3C" w:rsidRPr="0010196A" w:rsidRDefault="00A92857">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225B3C" w:rsidRPr="008F2CCC" w14:paraId="6ABABA57" w14:textId="77777777" w:rsidTr="005B5501">
      <w:tc>
        <w:tcPr>
          <w:tcW w:w="4253" w:type="dxa"/>
          <w:vMerge w:val="restart"/>
          <w:shd w:val="clear" w:color="auto" w:fill="auto"/>
        </w:tcPr>
        <w:p w14:paraId="6AA376CC" w14:textId="1E62217E" w:rsidR="00225B3C" w:rsidRPr="008F2CCC" w:rsidRDefault="00225B3C"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225B3C" w:rsidRPr="008F2CCC" w:rsidRDefault="00225B3C"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2F1D0D62" w:rsidR="00225B3C" w:rsidRPr="008F2CCC" w:rsidRDefault="00225B3C" w:rsidP="003305CB">
          <w:pPr>
            <w:jc w:val="both"/>
            <w:rPr>
              <w:rFonts w:ascii="Palatino Linotype" w:hAnsi="Palatino Linotype"/>
              <w:b/>
              <w:sz w:val="22"/>
              <w:szCs w:val="22"/>
              <w:lang w:val="es-ES_tradnl"/>
            </w:rPr>
          </w:pPr>
          <w:r>
            <w:rPr>
              <w:rFonts w:ascii="Palatino Linotype" w:hAnsi="Palatino Linotype"/>
              <w:b/>
              <w:sz w:val="22"/>
              <w:szCs w:val="22"/>
              <w:lang w:val="es-ES_tradnl"/>
            </w:rPr>
            <w:t>15367</w:t>
          </w:r>
          <w:r w:rsidRPr="00F67B0E">
            <w:rPr>
              <w:rFonts w:ascii="Palatino Linotype" w:hAnsi="Palatino Linotype"/>
              <w:b/>
              <w:sz w:val="22"/>
              <w:szCs w:val="22"/>
              <w:lang w:val="es-ES_tradnl"/>
            </w:rPr>
            <w:t>/INFOEM/IP/RR/2022</w:t>
          </w:r>
        </w:p>
      </w:tc>
    </w:tr>
    <w:tr w:rsidR="00225B3C" w:rsidRPr="008F2CCC" w14:paraId="3B45FB53" w14:textId="77777777" w:rsidTr="005B5501">
      <w:tc>
        <w:tcPr>
          <w:tcW w:w="4253" w:type="dxa"/>
          <w:vMerge/>
          <w:shd w:val="clear" w:color="auto" w:fill="auto"/>
        </w:tcPr>
        <w:p w14:paraId="188B82EF" w14:textId="77777777" w:rsidR="00225B3C" w:rsidRPr="008F2CCC" w:rsidRDefault="00225B3C" w:rsidP="00A2780F">
          <w:pPr>
            <w:rPr>
              <w:rFonts w:ascii="Palatino Linotype" w:hAnsi="Palatino Linotype"/>
              <w:b/>
              <w:sz w:val="22"/>
              <w:szCs w:val="22"/>
              <w:lang w:val="es-ES_tradnl"/>
            </w:rPr>
          </w:pPr>
        </w:p>
      </w:tc>
      <w:tc>
        <w:tcPr>
          <w:tcW w:w="2552" w:type="dxa"/>
          <w:shd w:val="clear" w:color="auto" w:fill="auto"/>
        </w:tcPr>
        <w:p w14:paraId="3B2AD0CF" w14:textId="77777777" w:rsidR="00225B3C" w:rsidRPr="008F2CCC" w:rsidRDefault="00225B3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5CF87EB" w:rsidR="00225B3C" w:rsidRPr="003305CB" w:rsidRDefault="00A92857" w:rsidP="00DD7C89">
          <w:pPr>
            <w:jc w:val="both"/>
            <w:rPr>
              <w:rFonts w:ascii="Palatino Linotype" w:hAnsi="Palatino Linotype"/>
              <w:b/>
              <w:sz w:val="22"/>
              <w:szCs w:val="22"/>
              <w:lang w:val="es-419"/>
            </w:rPr>
          </w:pPr>
          <w:r>
            <w:rPr>
              <w:rFonts w:ascii="Palatino Linotype" w:hAnsi="Palatino Linotype"/>
              <w:b/>
              <w:sz w:val="22"/>
              <w:szCs w:val="22"/>
              <w:lang w:val="es-419"/>
            </w:rPr>
            <w:t>XXXXXXX</w:t>
          </w:r>
        </w:p>
      </w:tc>
    </w:tr>
    <w:tr w:rsidR="00225B3C" w:rsidRPr="008F2CCC" w14:paraId="28A493EB" w14:textId="77777777" w:rsidTr="005B5501">
      <w:trPr>
        <w:trHeight w:val="228"/>
      </w:trPr>
      <w:tc>
        <w:tcPr>
          <w:tcW w:w="4253" w:type="dxa"/>
          <w:vMerge/>
          <w:shd w:val="clear" w:color="auto" w:fill="auto"/>
        </w:tcPr>
        <w:p w14:paraId="06C77D31" w14:textId="77777777" w:rsidR="00225B3C" w:rsidRPr="008F2CCC" w:rsidRDefault="00225B3C" w:rsidP="00E37C88">
          <w:pPr>
            <w:rPr>
              <w:rFonts w:ascii="Palatino Linotype" w:hAnsi="Palatino Linotype"/>
              <w:b/>
              <w:sz w:val="22"/>
              <w:szCs w:val="22"/>
              <w:lang w:val="es-ES_tradnl"/>
            </w:rPr>
          </w:pPr>
        </w:p>
      </w:tc>
      <w:tc>
        <w:tcPr>
          <w:tcW w:w="2552" w:type="dxa"/>
          <w:shd w:val="clear" w:color="auto" w:fill="auto"/>
        </w:tcPr>
        <w:p w14:paraId="2E1A72B4" w14:textId="77777777" w:rsidR="00225B3C" w:rsidRPr="008F2CCC" w:rsidRDefault="00225B3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C22483B" w:rsidR="00225B3C" w:rsidRPr="00F67B0E" w:rsidRDefault="00225B3C" w:rsidP="002D18A7">
          <w:pPr>
            <w:jc w:val="both"/>
            <w:rPr>
              <w:lang w:val="es-419"/>
            </w:rPr>
          </w:pPr>
          <w:r w:rsidRPr="00A253B6">
            <w:rPr>
              <w:rFonts w:ascii="Palatino Linotype" w:hAnsi="Palatino Linotype"/>
              <w:b/>
              <w:sz w:val="22"/>
              <w:szCs w:val="22"/>
              <w:lang w:val="es-ES_tradnl"/>
            </w:rPr>
            <w:t>Fiscalía General de Justicia del Estado de México</w:t>
          </w:r>
        </w:p>
      </w:tc>
    </w:tr>
    <w:tr w:rsidR="00225B3C" w:rsidRPr="008F2CCC" w14:paraId="0F114FF0" w14:textId="77777777" w:rsidTr="005B5501">
      <w:tc>
        <w:tcPr>
          <w:tcW w:w="4253" w:type="dxa"/>
          <w:vMerge/>
          <w:shd w:val="clear" w:color="auto" w:fill="auto"/>
        </w:tcPr>
        <w:p w14:paraId="4CCB64BA" w14:textId="77777777" w:rsidR="00225B3C" w:rsidRPr="008F2CCC" w:rsidRDefault="00225B3C" w:rsidP="00A2780F">
          <w:pPr>
            <w:rPr>
              <w:rFonts w:ascii="Palatino Linotype" w:hAnsi="Palatino Linotype"/>
              <w:b/>
              <w:sz w:val="22"/>
              <w:szCs w:val="22"/>
              <w:lang w:val="es-ES_tradnl"/>
            </w:rPr>
          </w:pPr>
        </w:p>
      </w:tc>
      <w:tc>
        <w:tcPr>
          <w:tcW w:w="2552" w:type="dxa"/>
          <w:shd w:val="clear" w:color="auto" w:fill="auto"/>
        </w:tcPr>
        <w:p w14:paraId="31E422EA" w14:textId="63649A07" w:rsidR="00225B3C" w:rsidRPr="008F2CCC" w:rsidRDefault="00225B3C"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225B3C" w:rsidRPr="008F2CCC" w:rsidRDefault="00225B3C"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225B3C" w:rsidRPr="0010196A" w:rsidRDefault="00225B3C"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6F2698"/>
    <w:multiLevelType w:val="hybridMultilevel"/>
    <w:tmpl w:val="48BE2B3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1375F9"/>
    <w:multiLevelType w:val="hybridMultilevel"/>
    <w:tmpl w:val="21447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201339B5"/>
    <w:multiLevelType w:val="hybridMultilevel"/>
    <w:tmpl w:val="EEF249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1224332"/>
    <w:multiLevelType w:val="hybridMultilevel"/>
    <w:tmpl w:val="17D0EA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3FCF25E3"/>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1663AE0"/>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6DB6762"/>
    <w:multiLevelType w:val="hybridMultilevel"/>
    <w:tmpl w:val="DB362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15:restartNumberingAfterBreak="0">
    <w:nsid w:val="5B730C19"/>
    <w:multiLevelType w:val="hybridMultilevel"/>
    <w:tmpl w:val="AAC24E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15D069A"/>
    <w:multiLevelType w:val="hybridMultilevel"/>
    <w:tmpl w:val="F362913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B0857D7"/>
    <w:multiLevelType w:val="hybridMultilevel"/>
    <w:tmpl w:val="A38006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18122CB"/>
    <w:multiLevelType w:val="hybridMultilevel"/>
    <w:tmpl w:val="8E3C067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D2A0B5F"/>
    <w:multiLevelType w:val="hybridMultilevel"/>
    <w:tmpl w:val="5B286D5C"/>
    <w:lvl w:ilvl="0" w:tplc="71B6DAB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1"/>
  </w:num>
  <w:num w:numId="2">
    <w:abstractNumId w:val="6"/>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3"/>
  </w:num>
  <w:num w:numId="7">
    <w:abstractNumId w:val="3"/>
  </w:num>
  <w:num w:numId="8">
    <w:abstractNumId w:val="16"/>
  </w:num>
  <w:num w:numId="9">
    <w:abstractNumId w:val="12"/>
  </w:num>
  <w:num w:numId="10">
    <w:abstractNumId w:val="19"/>
  </w:num>
  <w:num w:numId="11">
    <w:abstractNumId w:val="7"/>
  </w:num>
  <w:num w:numId="12">
    <w:abstractNumId w:val="26"/>
  </w:num>
  <w:num w:numId="13">
    <w:abstractNumId w:val="17"/>
  </w:num>
  <w:num w:numId="14">
    <w:abstractNumId w:val="27"/>
  </w:num>
  <w:num w:numId="15">
    <w:abstractNumId w:val="21"/>
  </w:num>
  <w:num w:numId="16">
    <w:abstractNumId w:val="4"/>
  </w:num>
  <w:num w:numId="17">
    <w:abstractNumId w:val="22"/>
  </w:num>
  <w:num w:numId="18">
    <w:abstractNumId w:val="20"/>
  </w:num>
  <w:num w:numId="19">
    <w:abstractNumId w:val="5"/>
  </w:num>
  <w:num w:numId="20">
    <w:abstractNumId w:val="25"/>
  </w:num>
  <w:num w:numId="21">
    <w:abstractNumId w:val="14"/>
  </w:num>
  <w:num w:numId="22">
    <w:abstractNumId w:val="23"/>
  </w:num>
  <w:num w:numId="23">
    <w:abstractNumId w:val="15"/>
  </w:num>
  <w:num w:numId="24">
    <w:abstractNumId w:val="28"/>
  </w:num>
  <w:num w:numId="25">
    <w:abstractNumId w:val="18"/>
  </w:num>
  <w:num w:numId="26">
    <w:abstractNumId w:val="1"/>
  </w:num>
  <w:num w:numId="27">
    <w:abstractNumId w:val="0"/>
  </w:num>
  <w:num w:numId="28">
    <w:abstractNumId w:val="8"/>
  </w:num>
  <w:num w:numId="29">
    <w:abstractNumId w:val="10"/>
  </w:num>
  <w:num w:numId="30">
    <w:abstractNumId w:val="9"/>
  </w:num>
  <w:num w:numId="31">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ES" w:vendorID="64" w:dllVersion="0" w:nlCheck="1" w:checkStyle="0"/>
  <w:activeWritingStyle w:appName="MSWord" w:lang="es-A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419" w:vendorID="64" w:dllVersion="131078" w:nlCheck="1" w:checkStyle="1"/>
  <w:proofState w:spelling="clean" w:grammar="clean"/>
  <w:mailMerge>
    <w:mainDocumentType w:val="mailingLabel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1D8F"/>
    <w:rsid w:val="0000258A"/>
    <w:rsid w:val="000025F0"/>
    <w:rsid w:val="0000265E"/>
    <w:rsid w:val="000026CD"/>
    <w:rsid w:val="00002707"/>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4DE"/>
    <w:rsid w:val="00007558"/>
    <w:rsid w:val="000075A8"/>
    <w:rsid w:val="00007AF1"/>
    <w:rsid w:val="00007FD8"/>
    <w:rsid w:val="000104F0"/>
    <w:rsid w:val="0001080E"/>
    <w:rsid w:val="000109F4"/>
    <w:rsid w:val="00011EDE"/>
    <w:rsid w:val="000123CB"/>
    <w:rsid w:val="00012A00"/>
    <w:rsid w:val="00012E09"/>
    <w:rsid w:val="00013023"/>
    <w:rsid w:val="00013986"/>
    <w:rsid w:val="000139BF"/>
    <w:rsid w:val="00013EBF"/>
    <w:rsid w:val="000142C0"/>
    <w:rsid w:val="00014E91"/>
    <w:rsid w:val="00015BBF"/>
    <w:rsid w:val="00015DDC"/>
    <w:rsid w:val="000160C6"/>
    <w:rsid w:val="00016A2B"/>
    <w:rsid w:val="000171D8"/>
    <w:rsid w:val="00017746"/>
    <w:rsid w:val="0001796B"/>
    <w:rsid w:val="00017EBE"/>
    <w:rsid w:val="00020BD7"/>
    <w:rsid w:val="00020C5D"/>
    <w:rsid w:val="00020C9F"/>
    <w:rsid w:val="00021F54"/>
    <w:rsid w:val="00022013"/>
    <w:rsid w:val="00022350"/>
    <w:rsid w:val="000225F4"/>
    <w:rsid w:val="000229FD"/>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134F"/>
    <w:rsid w:val="00031446"/>
    <w:rsid w:val="0003153C"/>
    <w:rsid w:val="000317FD"/>
    <w:rsid w:val="00031B70"/>
    <w:rsid w:val="00031C72"/>
    <w:rsid w:val="00031E7E"/>
    <w:rsid w:val="000321BA"/>
    <w:rsid w:val="00032398"/>
    <w:rsid w:val="00032403"/>
    <w:rsid w:val="000333BC"/>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6CC3"/>
    <w:rsid w:val="00036FA3"/>
    <w:rsid w:val="00037DDE"/>
    <w:rsid w:val="00037FDC"/>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0A5"/>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7A0"/>
    <w:rsid w:val="000568EF"/>
    <w:rsid w:val="00057476"/>
    <w:rsid w:val="00057716"/>
    <w:rsid w:val="00057C91"/>
    <w:rsid w:val="00057D61"/>
    <w:rsid w:val="0006043F"/>
    <w:rsid w:val="000606B4"/>
    <w:rsid w:val="00060F73"/>
    <w:rsid w:val="000613E3"/>
    <w:rsid w:val="000618EE"/>
    <w:rsid w:val="00061D4C"/>
    <w:rsid w:val="00061E9B"/>
    <w:rsid w:val="00061EB4"/>
    <w:rsid w:val="00062501"/>
    <w:rsid w:val="0006258E"/>
    <w:rsid w:val="00062793"/>
    <w:rsid w:val="000628AA"/>
    <w:rsid w:val="00062C16"/>
    <w:rsid w:val="00062E20"/>
    <w:rsid w:val="00062F7D"/>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436D"/>
    <w:rsid w:val="00074CF8"/>
    <w:rsid w:val="00075283"/>
    <w:rsid w:val="00075615"/>
    <w:rsid w:val="00075DBF"/>
    <w:rsid w:val="00075EA3"/>
    <w:rsid w:val="000763A2"/>
    <w:rsid w:val="00076FD9"/>
    <w:rsid w:val="00077AC1"/>
    <w:rsid w:val="00077B79"/>
    <w:rsid w:val="00077BB8"/>
    <w:rsid w:val="00077BC0"/>
    <w:rsid w:val="0008043B"/>
    <w:rsid w:val="0008139C"/>
    <w:rsid w:val="00081B66"/>
    <w:rsid w:val="00082F27"/>
    <w:rsid w:val="0008338D"/>
    <w:rsid w:val="00084079"/>
    <w:rsid w:val="0008420F"/>
    <w:rsid w:val="000847B2"/>
    <w:rsid w:val="00085229"/>
    <w:rsid w:val="0008542A"/>
    <w:rsid w:val="00085585"/>
    <w:rsid w:val="00085973"/>
    <w:rsid w:val="00085A77"/>
    <w:rsid w:val="000861FF"/>
    <w:rsid w:val="0008668D"/>
    <w:rsid w:val="00086980"/>
    <w:rsid w:val="0008710F"/>
    <w:rsid w:val="000872D3"/>
    <w:rsid w:val="0008785D"/>
    <w:rsid w:val="00087BEE"/>
    <w:rsid w:val="00087D47"/>
    <w:rsid w:val="00090A5A"/>
    <w:rsid w:val="00090C67"/>
    <w:rsid w:val="00090CC8"/>
    <w:rsid w:val="00090F9A"/>
    <w:rsid w:val="00091451"/>
    <w:rsid w:val="000922B0"/>
    <w:rsid w:val="00092385"/>
    <w:rsid w:val="00092543"/>
    <w:rsid w:val="00092789"/>
    <w:rsid w:val="00092893"/>
    <w:rsid w:val="00092F37"/>
    <w:rsid w:val="0009323F"/>
    <w:rsid w:val="00093F37"/>
    <w:rsid w:val="00095074"/>
    <w:rsid w:val="00095302"/>
    <w:rsid w:val="0009541B"/>
    <w:rsid w:val="000955F6"/>
    <w:rsid w:val="000957FD"/>
    <w:rsid w:val="00095950"/>
    <w:rsid w:val="0009628B"/>
    <w:rsid w:val="00096D57"/>
    <w:rsid w:val="00096E01"/>
    <w:rsid w:val="000970F0"/>
    <w:rsid w:val="0009712E"/>
    <w:rsid w:val="000973B0"/>
    <w:rsid w:val="00097B14"/>
    <w:rsid w:val="00097CBB"/>
    <w:rsid w:val="00097D26"/>
    <w:rsid w:val="000A0195"/>
    <w:rsid w:val="000A06CB"/>
    <w:rsid w:val="000A07BC"/>
    <w:rsid w:val="000A0C7C"/>
    <w:rsid w:val="000A1149"/>
    <w:rsid w:val="000A1549"/>
    <w:rsid w:val="000A2B2B"/>
    <w:rsid w:val="000A2E1A"/>
    <w:rsid w:val="000A3399"/>
    <w:rsid w:val="000A3D63"/>
    <w:rsid w:val="000A3F1E"/>
    <w:rsid w:val="000A4495"/>
    <w:rsid w:val="000A4664"/>
    <w:rsid w:val="000A4AAE"/>
    <w:rsid w:val="000A4E74"/>
    <w:rsid w:val="000A52A9"/>
    <w:rsid w:val="000A558F"/>
    <w:rsid w:val="000A5939"/>
    <w:rsid w:val="000A5A68"/>
    <w:rsid w:val="000A5A97"/>
    <w:rsid w:val="000A66D7"/>
    <w:rsid w:val="000A6B3D"/>
    <w:rsid w:val="000A6B97"/>
    <w:rsid w:val="000A6D1B"/>
    <w:rsid w:val="000A7958"/>
    <w:rsid w:val="000A7B48"/>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4567"/>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41"/>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029"/>
    <w:rsid w:val="000D6ADD"/>
    <w:rsid w:val="000D6BA3"/>
    <w:rsid w:val="000D72D0"/>
    <w:rsid w:val="000D74DD"/>
    <w:rsid w:val="000D75A0"/>
    <w:rsid w:val="000E06D1"/>
    <w:rsid w:val="000E07B7"/>
    <w:rsid w:val="000E08CA"/>
    <w:rsid w:val="000E0B02"/>
    <w:rsid w:val="000E0D35"/>
    <w:rsid w:val="000E100D"/>
    <w:rsid w:val="000E1C5E"/>
    <w:rsid w:val="000E1C6A"/>
    <w:rsid w:val="000E1FB4"/>
    <w:rsid w:val="000E23C6"/>
    <w:rsid w:val="000E255A"/>
    <w:rsid w:val="000E2D8F"/>
    <w:rsid w:val="000E32E8"/>
    <w:rsid w:val="000E38D1"/>
    <w:rsid w:val="000E3DF7"/>
    <w:rsid w:val="000E4206"/>
    <w:rsid w:val="000E46D9"/>
    <w:rsid w:val="000E558F"/>
    <w:rsid w:val="000E5592"/>
    <w:rsid w:val="000E5C93"/>
    <w:rsid w:val="000E68DA"/>
    <w:rsid w:val="000E6A64"/>
    <w:rsid w:val="000E6C51"/>
    <w:rsid w:val="000E7182"/>
    <w:rsid w:val="000E71A3"/>
    <w:rsid w:val="000E72D5"/>
    <w:rsid w:val="000E74AC"/>
    <w:rsid w:val="000F0F1C"/>
    <w:rsid w:val="000F18FA"/>
    <w:rsid w:val="000F2185"/>
    <w:rsid w:val="000F22FE"/>
    <w:rsid w:val="000F251F"/>
    <w:rsid w:val="000F28F5"/>
    <w:rsid w:val="000F2B5F"/>
    <w:rsid w:val="000F2DAA"/>
    <w:rsid w:val="000F3899"/>
    <w:rsid w:val="000F3904"/>
    <w:rsid w:val="000F3A9D"/>
    <w:rsid w:val="000F4AC2"/>
    <w:rsid w:val="000F4C20"/>
    <w:rsid w:val="000F4F47"/>
    <w:rsid w:val="000F4F8D"/>
    <w:rsid w:val="000F50A6"/>
    <w:rsid w:val="000F54D4"/>
    <w:rsid w:val="000F55B8"/>
    <w:rsid w:val="000F55EC"/>
    <w:rsid w:val="000F59CA"/>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28A"/>
    <w:rsid w:val="0010553A"/>
    <w:rsid w:val="00106268"/>
    <w:rsid w:val="001063BB"/>
    <w:rsid w:val="001069A1"/>
    <w:rsid w:val="00106A20"/>
    <w:rsid w:val="00106B41"/>
    <w:rsid w:val="00106FBF"/>
    <w:rsid w:val="00107FBF"/>
    <w:rsid w:val="00111746"/>
    <w:rsid w:val="00111DBB"/>
    <w:rsid w:val="00111F07"/>
    <w:rsid w:val="00112988"/>
    <w:rsid w:val="00113015"/>
    <w:rsid w:val="001131FD"/>
    <w:rsid w:val="00113629"/>
    <w:rsid w:val="001136D3"/>
    <w:rsid w:val="00113C7D"/>
    <w:rsid w:val="001149CC"/>
    <w:rsid w:val="00114A29"/>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1A"/>
    <w:rsid w:val="0012616B"/>
    <w:rsid w:val="001270BF"/>
    <w:rsid w:val="00127558"/>
    <w:rsid w:val="0012765B"/>
    <w:rsid w:val="00127E98"/>
    <w:rsid w:val="00130303"/>
    <w:rsid w:val="00130665"/>
    <w:rsid w:val="00130DB3"/>
    <w:rsid w:val="00131065"/>
    <w:rsid w:val="00131466"/>
    <w:rsid w:val="00131979"/>
    <w:rsid w:val="00131ABC"/>
    <w:rsid w:val="00132178"/>
    <w:rsid w:val="001322D3"/>
    <w:rsid w:val="001323DC"/>
    <w:rsid w:val="00132D27"/>
    <w:rsid w:val="001331EE"/>
    <w:rsid w:val="001332E3"/>
    <w:rsid w:val="00133607"/>
    <w:rsid w:val="00133D6C"/>
    <w:rsid w:val="0013457A"/>
    <w:rsid w:val="00135036"/>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5EC3"/>
    <w:rsid w:val="0015612E"/>
    <w:rsid w:val="001564C0"/>
    <w:rsid w:val="001567F2"/>
    <w:rsid w:val="00156AD5"/>
    <w:rsid w:val="00156D01"/>
    <w:rsid w:val="00156ECA"/>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29C9"/>
    <w:rsid w:val="001631C2"/>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2F"/>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A73"/>
    <w:rsid w:val="00181D67"/>
    <w:rsid w:val="00182009"/>
    <w:rsid w:val="001821FD"/>
    <w:rsid w:val="001825CC"/>
    <w:rsid w:val="001826A7"/>
    <w:rsid w:val="001830EE"/>
    <w:rsid w:val="001834AE"/>
    <w:rsid w:val="00183ACB"/>
    <w:rsid w:val="00183CB1"/>
    <w:rsid w:val="00184684"/>
    <w:rsid w:val="00184778"/>
    <w:rsid w:val="00184A75"/>
    <w:rsid w:val="001854E0"/>
    <w:rsid w:val="001856A2"/>
    <w:rsid w:val="00185B0F"/>
    <w:rsid w:val="00185D81"/>
    <w:rsid w:val="00185EEA"/>
    <w:rsid w:val="00186EDD"/>
    <w:rsid w:val="00187106"/>
    <w:rsid w:val="0018725D"/>
    <w:rsid w:val="0018726A"/>
    <w:rsid w:val="00187682"/>
    <w:rsid w:val="001877EE"/>
    <w:rsid w:val="001900D7"/>
    <w:rsid w:val="001902D2"/>
    <w:rsid w:val="00190687"/>
    <w:rsid w:val="00190BFD"/>
    <w:rsid w:val="0019130A"/>
    <w:rsid w:val="00191B16"/>
    <w:rsid w:val="00192B47"/>
    <w:rsid w:val="0019342B"/>
    <w:rsid w:val="0019369B"/>
    <w:rsid w:val="0019392D"/>
    <w:rsid w:val="00193D12"/>
    <w:rsid w:val="00193D75"/>
    <w:rsid w:val="0019504F"/>
    <w:rsid w:val="00195288"/>
    <w:rsid w:val="0019536A"/>
    <w:rsid w:val="00195609"/>
    <w:rsid w:val="00195662"/>
    <w:rsid w:val="00195F6E"/>
    <w:rsid w:val="001962AC"/>
    <w:rsid w:val="00197E56"/>
    <w:rsid w:val="001A0054"/>
    <w:rsid w:val="001A086F"/>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3EB"/>
    <w:rsid w:val="001C3FB7"/>
    <w:rsid w:val="001C404E"/>
    <w:rsid w:val="001C40A4"/>
    <w:rsid w:val="001C4310"/>
    <w:rsid w:val="001C45B4"/>
    <w:rsid w:val="001C4E80"/>
    <w:rsid w:val="001C5122"/>
    <w:rsid w:val="001C55E0"/>
    <w:rsid w:val="001C6036"/>
    <w:rsid w:val="001C60DC"/>
    <w:rsid w:val="001C6441"/>
    <w:rsid w:val="001C68A2"/>
    <w:rsid w:val="001C6C69"/>
    <w:rsid w:val="001C70A8"/>
    <w:rsid w:val="001C7515"/>
    <w:rsid w:val="001D0333"/>
    <w:rsid w:val="001D03A9"/>
    <w:rsid w:val="001D0D4A"/>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E9C"/>
    <w:rsid w:val="001E1FBA"/>
    <w:rsid w:val="001E2265"/>
    <w:rsid w:val="001E2994"/>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22"/>
    <w:rsid w:val="001F0238"/>
    <w:rsid w:val="001F0CAB"/>
    <w:rsid w:val="001F15B2"/>
    <w:rsid w:val="001F1BAC"/>
    <w:rsid w:val="001F1BD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559"/>
    <w:rsid w:val="001F7C05"/>
    <w:rsid w:val="001F7F0F"/>
    <w:rsid w:val="001F7F62"/>
    <w:rsid w:val="001F7FB1"/>
    <w:rsid w:val="00200BEF"/>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7EB"/>
    <w:rsid w:val="00205BDE"/>
    <w:rsid w:val="002064B3"/>
    <w:rsid w:val="002065F6"/>
    <w:rsid w:val="00206EF4"/>
    <w:rsid w:val="00210956"/>
    <w:rsid w:val="00210AF1"/>
    <w:rsid w:val="00212797"/>
    <w:rsid w:val="00212AD4"/>
    <w:rsid w:val="00212CDA"/>
    <w:rsid w:val="00212E8D"/>
    <w:rsid w:val="00212F62"/>
    <w:rsid w:val="00213125"/>
    <w:rsid w:val="002141DB"/>
    <w:rsid w:val="0021511B"/>
    <w:rsid w:val="002156E0"/>
    <w:rsid w:val="00215701"/>
    <w:rsid w:val="002159F8"/>
    <w:rsid w:val="00215C9B"/>
    <w:rsid w:val="00215D98"/>
    <w:rsid w:val="00215DCB"/>
    <w:rsid w:val="00216696"/>
    <w:rsid w:val="00216EF2"/>
    <w:rsid w:val="002176D1"/>
    <w:rsid w:val="00217725"/>
    <w:rsid w:val="002178DB"/>
    <w:rsid w:val="0021793F"/>
    <w:rsid w:val="00217E5B"/>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BC1"/>
    <w:rsid w:val="00224E89"/>
    <w:rsid w:val="00224F53"/>
    <w:rsid w:val="0022532E"/>
    <w:rsid w:val="002255E0"/>
    <w:rsid w:val="0022582E"/>
    <w:rsid w:val="00225A03"/>
    <w:rsid w:val="00225B3C"/>
    <w:rsid w:val="00226145"/>
    <w:rsid w:val="00226CD8"/>
    <w:rsid w:val="00227335"/>
    <w:rsid w:val="0022749F"/>
    <w:rsid w:val="0022780C"/>
    <w:rsid w:val="00227D03"/>
    <w:rsid w:val="00227F49"/>
    <w:rsid w:val="00227FFD"/>
    <w:rsid w:val="0023001E"/>
    <w:rsid w:val="00230127"/>
    <w:rsid w:val="00230439"/>
    <w:rsid w:val="00230597"/>
    <w:rsid w:val="00230795"/>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1F0A"/>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918"/>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2A8"/>
    <w:rsid w:val="00261902"/>
    <w:rsid w:val="00261950"/>
    <w:rsid w:val="00261AD7"/>
    <w:rsid w:val="002631A2"/>
    <w:rsid w:val="0026328C"/>
    <w:rsid w:val="00263BFE"/>
    <w:rsid w:val="00263D48"/>
    <w:rsid w:val="002653BD"/>
    <w:rsid w:val="00265CEC"/>
    <w:rsid w:val="00265D9D"/>
    <w:rsid w:val="00265F1F"/>
    <w:rsid w:val="002660D2"/>
    <w:rsid w:val="0026668C"/>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2CEF"/>
    <w:rsid w:val="002740AF"/>
    <w:rsid w:val="002743A2"/>
    <w:rsid w:val="0027448C"/>
    <w:rsid w:val="002747B1"/>
    <w:rsid w:val="00274C49"/>
    <w:rsid w:val="00274E55"/>
    <w:rsid w:val="00275106"/>
    <w:rsid w:val="0027514C"/>
    <w:rsid w:val="002759EB"/>
    <w:rsid w:val="00275FC6"/>
    <w:rsid w:val="002766F9"/>
    <w:rsid w:val="002769DF"/>
    <w:rsid w:val="00277316"/>
    <w:rsid w:val="00277453"/>
    <w:rsid w:val="00277DD9"/>
    <w:rsid w:val="0028019C"/>
    <w:rsid w:val="00280C98"/>
    <w:rsid w:val="0028167B"/>
    <w:rsid w:val="00281AA4"/>
    <w:rsid w:val="0028266C"/>
    <w:rsid w:val="00282679"/>
    <w:rsid w:val="0028330F"/>
    <w:rsid w:val="00283424"/>
    <w:rsid w:val="002843D9"/>
    <w:rsid w:val="0028546D"/>
    <w:rsid w:val="002864B2"/>
    <w:rsid w:val="00286B88"/>
    <w:rsid w:val="00286DE5"/>
    <w:rsid w:val="00287E1C"/>
    <w:rsid w:val="00290904"/>
    <w:rsid w:val="00290C11"/>
    <w:rsid w:val="00290C9B"/>
    <w:rsid w:val="00290EA9"/>
    <w:rsid w:val="002910B6"/>
    <w:rsid w:val="00291CD6"/>
    <w:rsid w:val="00292081"/>
    <w:rsid w:val="00292588"/>
    <w:rsid w:val="00292DCD"/>
    <w:rsid w:val="00292F2E"/>
    <w:rsid w:val="002930AD"/>
    <w:rsid w:val="002930C5"/>
    <w:rsid w:val="002930F8"/>
    <w:rsid w:val="002931A0"/>
    <w:rsid w:val="0029397F"/>
    <w:rsid w:val="00293F4A"/>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6D36"/>
    <w:rsid w:val="002A707F"/>
    <w:rsid w:val="002A7ADC"/>
    <w:rsid w:val="002A7F0A"/>
    <w:rsid w:val="002B00D7"/>
    <w:rsid w:val="002B0232"/>
    <w:rsid w:val="002B0E2D"/>
    <w:rsid w:val="002B1211"/>
    <w:rsid w:val="002B1EFF"/>
    <w:rsid w:val="002B1F09"/>
    <w:rsid w:val="002B2608"/>
    <w:rsid w:val="002B285A"/>
    <w:rsid w:val="002B29D7"/>
    <w:rsid w:val="002B2AF8"/>
    <w:rsid w:val="002B2F18"/>
    <w:rsid w:val="002B323A"/>
    <w:rsid w:val="002B38AB"/>
    <w:rsid w:val="002B3C9B"/>
    <w:rsid w:val="002B4208"/>
    <w:rsid w:val="002B4EDF"/>
    <w:rsid w:val="002B578D"/>
    <w:rsid w:val="002B5838"/>
    <w:rsid w:val="002B5A2B"/>
    <w:rsid w:val="002B60B8"/>
    <w:rsid w:val="002B60DC"/>
    <w:rsid w:val="002B6394"/>
    <w:rsid w:val="002B6810"/>
    <w:rsid w:val="002B6E64"/>
    <w:rsid w:val="002B7094"/>
    <w:rsid w:val="002B7129"/>
    <w:rsid w:val="002B729A"/>
    <w:rsid w:val="002B7695"/>
    <w:rsid w:val="002B7D32"/>
    <w:rsid w:val="002B7E3F"/>
    <w:rsid w:val="002C0512"/>
    <w:rsid w:val="002C0CD3"/>
    <w:rsid w:val="002C12D5"/>
    <w:rsid w:val="002C135F"/>
    <w:rsid w:val="002C18C0"/>
    <w:rsid w:val="002C1C07"/>
    <w:rsid w:val="002C26F8"/>
    <w:rsid w:val="002C2724"/>
    <w:rsid w:val="002C28E0"/>
    <w:rsid w:val="002C34F0"/>
    <w:rsid w:val="002C3662"/>
    <w:rsid w:val="002C36AD"/>
    <w:rsid w:val="002C3A41"/>
    <w:rsid w:val="002C3B01"/>
    <w:rsid w:val="002C451D"/>
    <w:rsid w:val="002C4863"/>
    <w:rsid w:val="002C4987"/>
    <w:rsid w:val="002C4DAF"/>
    <w:rsid w:val="002C65CB"/>
    <w:rsid w:val="002C6CE9"/>
    <w:rsid w:val="002C742B"/>
    <w:rsid w:val="002C783E"/>
    <w:rsid w:val="002C798F"/>
    <w:rsid w:val="002C79B8"/>
    <w:rsid w:val="002D0ADC"/>
    <w:rsid w:val="002D18A7"/>
    <w:rsid w:val="002D1C47"/>
    <w:rsid w:val="002D1F7F"/>
    <w:rsid w:val="002D2928"/>
    <w:rsid w:val="002D2D55"/>
    <w:rsid w:val="002D2E8E"/>
    <w:rsid w:val="002D30A0"/>
    <w:rsid w:val="002D32E2"/>
    <w:rsid w:val="002D334A"/>
    <w:rsid w:val="002D499A"/>
    <w:rsid w:val="002D4ACE"/>
    <w:rsid w:val="002D4F4B"/>
    <w:rsid w:val="002D51F7"/>
    <w:rsid w:val="002D52A2"/>
    <w:rsid w:val="002D5962"/>
    <w:rsid w:val="002D5D07"/>
    <w:rsid w:val="002D5F2B"/>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3C2C"/>
    <w:rsid w:val="002E45A1"/>
    <w:rsid w:val="002E4B41"/>
    <w:rsid w:val="002E4E0C"/>
    <w:rsid w:val="002E570A"/>
    <w:rsid w:val="002E5E0D"/>
    <w:rsid w:val="002E5E59"/>
    <w:rsid w:val="002E68B9"/>
    <w:rsid w:val="002E69B2"/>
    <w:rsid w:val="002E6DFA"/>
    <w:rsid w:val="002E7524"/>
    <w:rsid w:val="002E76E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CC4"/>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0A3"/>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8CE"/>
    <w:rsid w:val="00316C42"/>
    <w:rsid w:val="00317EC0"/>
    <w:rsid w:val="00320139"/>
    <w:rsid w:val="003204FC"/>
    <w:rsid w:val="00320945"/>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1E1"/>
    <w:rsid w:val="00324949"/>
    <w:rsid w:val="00324C3F"/>
    <w:rsid w:val="00324D82"/>
    <w:rsid w:val="003255A3"/>
    <w:rsid w:val="0032570C"/>
    <w:rsid w:val="003259B8"/>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9E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354"/>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22CB"/>
    <w:rsid w:val="003628F4"/>
    <w:rsid w:val="0036306A"/>
    <w:rsid w:val="00363D30"/>
    <w:rsid w:val="00364487"/>
    <w:rsid w:val="00364BC7"/>
    <w:rsid w:val="00365921"/>
    <w:rsid w:val="00365C55"/>
    <w:rsid w:val="00365DB3"/>
    <w:rsid w:val="00366317"/>
    <w:rsid w:val="003663F5"/>
    <w:rsid w:val="00366DDB"/>
    <w:rsid w:val="00367092"/>
    <w:rsid w:val="00367536"/>
    <w:rsid w:val="0036781E"/>
    <w:rsid w:val="00367DBB"/>
    <w:rsid w:val="00367DDA"/>
    <w:rsid w:val="00370582"/>
    <w:rsid w:val="00370A22"/>
    <w:rsid w:val="00370E2D"/>
    <w:rsid w:val="00371DEB"/>
    <w:rsid w:val="00371F4F"/>
    <w:rsid w:val="00372082"/>
    <w:rsid w:val="00372C4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A28"/>
    <w:rsid w:val="0037703B"/>
    <w:rsid w:val="00377100"/>
    <w:rsid w:val="0037796A"/>
    <w:rsid w:val="00377FA7"/>
    <w:rsid w:val="003801C2"/>
    <w:rsid w:val="003807A8"/>
    <w:rsid w:val="00380A53"/>
    <w:rsid w:val="003815E1"/>
    <w:rsid w:val="00381AAA"/>
    <w:rsid w:val="003828E3"/>
    <w:rsid w:val="00382A1D"/>
    <w:rsid w:val="0038334A"/>
    <w:rsid w:val="00383568"/>
    <w:rsid w:val="00383658"/>
    <w:rsid w:val="00383839"/>
    <w:rsid w:val="00383898"/>
    <w:rsid w:val="0038391D"/>
    <w:rsid w:val="00383ACB"/>
    <w:rsid w:val="00384274"/>
    <w:rsid w:val="00385020"/>
    <w:rsid w:val="003850EC"/>
    <w:rsid w:val="003852EA"/>
    <w:rsid w:val="00385BE0"/>
    <w:rsid w:val="0038692F"/>
    <w:rsid w:val="0038708D"/>
    <w:rsid w:val="0038767F"/>
    <w:rsid w:val="00387F5C"/>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7F0"/>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DE"/>
    <w:rsid w:val="003A1FFC"/>
    <w:rsid w:val="003A228E"/>
    <w:rsid w:val="003A2718"/>
    <w:rsid w:val="003A3FBF"/>
    <w:rsid w:val="003A41C5"/>
    <w:rsid w:val="003A468A"/>
    <w:rsid w:val="003A4E64"/>
    <w:rsid w:val="003A52A9"/>
    <w:rsid w:val="003A546B"/>
    <w:rsid w:val="003A5BF1"/>
    <w:rsid w:val="003A6DCE"/>
    <w:rsid w:val="003A71D2"/>
    <w:rsid w:val="003A71DD"/>
    <w:rsid w:val="003A73F9"/>
    <w:rsid w:val="003A7460"/>
    <w:rsid w:val="003A79AE"/>
    <w:rsid w:val="003A7A3C"/>
    <w:rsid w:val="003A7F6E"/>
    <w:rsid w:val="003B0016"/>
    <w:rsid w:val="003B0C64"/>
    <w:rsid w:val="003B211C"/>
    <w:rsid w:val="003B2660"/>
    <w:rsid w:val="003B28B7"/>
    <w:rsid w:val="003B33D8"/>
    <w:rsid w:val="003B3728"/>
    <w:rsid w:val="003B3B43"/>
    <w:rsid w:val="003B3DD0"/>
    <w:rsid w:val="003B40CF"/>
    <w:rsid w:val="003B443B"/>
    <w:rsid w:val="003B4C16"/>
    <w:rsid w:val="003B5491"/>
    <w:rsid w:val="003B5504"/>
    <w:rsid w:val="003B5716"/>
    <w:rsid w:val="003B59E4"/>
    <w:rsid w:val="003B5C9D"/>
    <w:rsid w:val="003B63CF"/>
    <w:rsid w:val="003B6CEB"/>
    <w:rsid w:val="003B6F3C"/>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4A6A"/>
    <w:rsid w:val="003C4CB3"/>
    <w:rsid w:val="003C549A"/>
    <w:rsid w:val="003C5800"/>
    <w:rsid w:val="003C582F"/>
    <w:rsid w:val="003C5AD5"/>
    <w:rsid w:val="003C5BE8"/>
    <w:rsid w:val="003C5FA2"/>
    <w:rsid w:val="003C653B"/>
    <w:rsid w:val="003C65F0"/>
    <w:rsid w:val="003C687A"/>
    <w:rsid w:val="003C703C"/>
    <w:rsid w:val="003C718E"/>
    <w:rsid w:val="003C736B"/>
    <w:rsid w:val="003D1122"/>
    <w:rsid w:val="003D1518"/>
    <w:rsid w:val="003D19AA"/>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21A"/>
    <w:rsid w:val="003D53DD"/>
    <w:rsid w:val="003D544E"/>
    <w:rsid w:val="003D5A25"/>
    <w:rsid w:val="003D5BE3"/>
    <w:rsid w:val="003D606B"/>
    <w:rsid w:val="003D63D4"/>
    <w:rsid w:val="003D63E5"/>
    <w:rsid w:val="003D6B0A"/>
    <w:rsid w:val="003D71E7"/>
    <w:rsid w:val="003D74A1"/>
    <w:rsid w:val="003D7948"/>
    <w:rsid w:val="003E0020"/>
    <w:rsid w:val="003E05C7"/>
    <w:rsid w:val="003E0D20"/>
    <w:rsid w:val="003E0F14"/>
    <w:rsid w:val="003E1926"/>
    <w:rsid w:val="003E1DAD"/>
    <w:rsid w:val="003E222D"/>
    <w:rsid w:val="003E22CB"/>
    <w:rsid w:val="003E2402"/>
    <w:rsid w:val="003E2C19"/>
    <w:rsid w:val="003E349B"/>
    <w:rsid w:val="003E3694"/>
    <w:rsid w:val="003E3832"/>
    <w:rsid w:val="003E3AFA"/>
    <w:rsid w:val="003E3B2C"/>
    <w:rsid w:val="003E446F"/>
    <w:rsid w:val="003E481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43F"/>
    <w:rsid w:val="004015CB"/>
    <w:rsid w:val="00402140"/>
    <w:rsid w:val="0040260F"/>
    <w:rsid w:val="0040268E"/>
    <w:rsid w:val="004027FA"/>
    <w:rsid w:val="00402A09"/>
    <w:rsid w:val="00402D6D"/>
    <w:rsid w:val="00402D8A"/>
    <w:rsid w:val="00402F3F"/>
    <w:rsid w:val="00402FAA"/>
    <w:rsid w:val="0040368C"/>
    <w:rsid w:val="004038F5"/>
    <w:rsid w:val="0040454A"/>
    <w:rsid w:val="00404552"/>
    <w:rsid w:val="00404A9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D65"/>
    <w:rsid w:val="00410E81"/>
    <w:rsid w:val="00410F42"/>
    <w:rsid w:val="0041135E"/>
    <w:rsid w:val="00411596"/>
    <w:rsid w:val="0041180C"/>
    <w:rsid w:val="004125C6"/>
    <w:rsid w:val="00412944"/>
    <w:rsid w:val="00412BC2"/>
    <w:rsid w:val="00412D1A"/>
    <w:rsid w:val="004130E0"/>
    <w:rsid w:val="00413DA0"/>
    <w:rsid w:val="0041454B"/>
    <w:rsid w:val="00414A19"/>
    <w:rsid w:val="004150C1"/>
    <w:rsid w:val="0041542A"/>
    <w:rsid w:val="004156EC"/>
    <w:rsid w:val="0041591E"/>
    <w:rsid w:val="0041623F"/>
    <w:rsid w:val="00416281"/>
    <w:rsid w:val="00416B8C"/>
    <w:rsid w:val="00417988"/>
    <w:rsid w:val="00417DEC"/>
    <w:rsid w:val="00420E57"/>
    <w:rsid w:val="00420F29"/>
    <w:rsid w:val="00420F39"/>
    <w:rsid w:val="0042113C"/>
    <w:rsid w:val="004222D4"/>
    <w:rsid w:val="00422477"/>
    <w:rsid w:val="0042247B"/>
    <w:rsid w:val="004224F4"/>
    <w:rsid w:val="00422715"/>
    <w:rsid w:val="00423153"/>
    <w:rsid w:val="00423215"/>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277D2"/>
    <w:rsid w:val="00427F16"/>
    <w:rsid w:val="0043077C"/>
    <w:rsid w:val="00430DA8"/>
    <w:rsid w:val="00431594"/>
    <w:rsid w:val="0043163B"/>
    <w:rsid w:val="00431B40"/>
    <w:rsid w:val="004325CE"/>
    <w:rsid w:val="00432DE2"/>
    <w:rsid w:val="0043310A"/>
    <w:rsid w:val="0043364B"/>
    <w:rsid w:val="0043395D"/>
    <w:rsid w:val="00433CF2"/>
    <w:rsid w:val="00434458"/>
    <w:rsid w:val="00434816"/>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49"/>
    <w:rsid w:val="004435D7"/>
    <w:rsid w:val="004438C4"/>
    <w:rsid w:val="00443B11"/>
    <w:rsid w:val="00443FDB"/>
    <w:rsid w:val="004444AB"/>
    <w:rsid w:val="0044466E"/>
    <w:rsid w:val="00444CAE"/>
    <w:rsid w:val="00445D59"/>
    <w:rsid w:val="00445FF3"/>
    <w:rsid w:val="004460D0"/>
    <w:rsid w:val="00446917"/>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1284"/>
    <w:rsid w:val="00462595"/>
    <w:rsid w:val="00462BCF"/>
    <w:rsid w:val="004631D8"/>
    <w:rsid w:val="004632E7"/>
    <w:rsid w:val="004633DA"/>
    <w:rsid w:val="004639C1"/>
    <w:rsid w:val="004639C3"/>
    <w:rsid w:val="00463FD6"/>
    <w:rsid w:val="0046481A"/>
    <w:rsid w:val="00464E47"/>
    <w:rsid w:val="0046557C"/>
    <w:rsid w:val="004656C4"/>
    <w:rsid w:val="00465A64"/>
    <w:rsid w:val="00466005"/>
    <w:rsid w:val="0046628D"/>
    <w:rsid w:val="0046686C"/>
    <w:rsid w:val="00466E30"/>
    <w:rsid w:val="004672B1"/>
    <w:rsid w:val="004678F1"/>
    <w:rsid w:val="00467FDD"/>
    <w:rsid w:val="004718FD"/>
    <w:rsid w:val="00471C89"/>
    <w:rsid w:val="00472203"/>
    <w:rsid w:val="00472318"/>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D2"/>
    <w:rsid w:val="00480EDD"/>
    <w:rsid w:val="00480FD0"/>
    <w:rsid w:val="004810CC"/>
    <w:rsid w:val="00481E81"/>
    <w:rsid w:val="00481EE4"/>
    <w:rsid w:val="004821F9"/>
    <w:rsid w:val="00482417"/>
    <w:rsid w:val="004825A2"/>
    <w:rsid w:val="0048271E"/>
    <w:rsid w:val="004829FF"/>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901B6"/>
    <w:rsid w:val="00490366"/>
    <w:rsid w:val="004909C1"/>
    <w:rsid w:val="00490CDA"/>
    <w:rsid w:val="004914B0"/>
    <w:rsid w:val="0049174C"/>
    <w:rsid w:val="00491FBC"/>
    <w:rsid w:val="00492456"/>
    <w:rsid w:val="00492831"/>
    <w:rsid w:val="00492A12"/>
    <w:rsid w:val="00492D24"/>
    <w:rsid w:val="004935D2"/>
    <w:rsid w:val="00493E3D"/>
    <w:rsid w:val="00493E71"/>
    <w:rsid w:val="00493F71"/>
    <w:rsid w:val="00494D8E"/>
    <w:rsid w:val="00494F30"/>
    <w:rsid w:val="0049501E"/>
    <w:rsid w:val="00495278"/>
    <w:rsid w:val="00495455"/>
    <w:rsid w:val="00495796"/>
    <w:rsid w:val="00495809"/>
    <w:rsid w:val="00495E84"/>
    <w:rsid w:val="004963F7"/>
    <w:rsid w:val="00497D47"/>
    <w:rsid w:val="00497FC5"/>
    <w:rsid w:val="004A04DD"/>
    <w:rsid w:val="004A087A"/>
    <w:rsid w:val="004A088B"/>
    <w:rsid w:val="004A1423"/>
    <w:rsid w:val="004A25EF"/>
    <w:rsid w:val="004A29D9"/>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F66"/>
    <w:rsid w:val="004B1A91"/>
    <w:rsid w:val="004B2086"/>
    <w:rsid w:val="004B2305"/>
    <w:rsid w:val="004B2C2F"/>
    <w:rsid w:val="004B2E59"/>
    <w:rsid w:val="004B3947"/>
    <w:rsid w:val="004B3B51"/>
    <w:rsid w:val="004B3DAC"/>
    <w:rsid w:val="004B4CB8"/>
    <w:rsid w:val="004B597B"/>
    <w:rsid w:val="004B5AC6"/>
    <w:rsid w:val="004B5B55"/>
    <w:rsid w:val="004B5C8D"/>
    <w:rsid w:val="004B5CAA"/>
    <w:rsid w:val="004B5D0B"/>
    <w:rsid w:val="004B60B8"/>
    <w:rsid w:val="004B674C"/>
    <w:rsid w:val="004B6890"/>
    <w:rsid w:val="004B6BE3"/>
    <w:rsid w:val="004B705B"/>
    <w:rsid w:val="004B7285"/>
    <w:rsid w:val="004B7555"/>
    <w:rsid w:val="004B7691"/>
    <w:rsid w:val="004B7782"/>
    <w:rsid w:val="004B7AE7"/>
    <w:rsid w:val="004B7EDD"/>
    <w:rsid w:val="004C060B"/>
    <w:rsid w:val="004C06CC"/>
    <w:rsid w:val="004C0779"/>
    <w:rsid w:val="004C1AE2"/>
    <w:rsid w:val="004C202E"/>
    <w:rsid w:val="004C2719"/>
    <w:rsid w:val="004C3F5F"/>
    <w:rsid w:val="004C4245"/>
    <w:rsid w:val="004C45EE"/>
    <w:rsid w:val="004C498A"/>
    <w:rsid w:val="004C597A"/>
    <w:rsid w:val="004C5CF9"/>
    <w:rsid w:val="004C5DF9"/>
    <w:rsid w:val="004C64C2"/>
    <w:rsid w:val="004C652C"/>
    <w:rsid w:val="004C652E"/>
    <w:rsid w:val="004C7286"/>
    <w:rsid w:val="004C771C"/>
    <w:rsid w:val="004C7E3F"/>
    <w:rsid w:val="004D00E4"/>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56D"/>
    <w:rsid w:val="004D4829"/>
    <w:rsid w:val="004D4EEC"/>
    <w:rsid w:val="004D51E5"/>
    <w:rsid w:val="004D546C"/>
    <w:rsid w:val="004D5B01"/>
    <w:rsid w:val="004D5D80"/>
    <w:rsid w:val="004D5EF3"/>
    <w:rsid w:val="004D6483"/>
    <w:rsid w:val="004D6B55"/>
    <w:rsid w:val="004D6E48"/>
    <w:rsid w:val="004E0611"/>
    <w:rsid w:val="004E0FF6"/>
    <w:rsid w:val="004E1194"/>
    <w:rsid w:val="004E2E1D"/>
    <w:rsid w:val="004E2FC6"/>
    <w:rsid w:val="004E324B"/>
    <w:rsid w:val="004E3429"/>
    <w:rsid w:val="004E34E5"/>
    <w:rsid w:val="004E35E4"/>
    <w:rsid w:val="004E3756"/>
    <w:rsid w:val="004E38AF"/>
    <w:rsid w:val="004E3E09"/>
    <w:rsid w:val="004E4170"/>
    <w:rsid w:val="004E4332"/>
    <w:rsid w:val="004E49DF"/>
    <w:rsid w:val="004E54B5"/>
    <w:rsid w:val="004E5727"/>
    <w:rsid w:val="004E5A11"/>
    <w:rsid w:val="004E6445"/>
    <w:rsid w:val="004E66B3"/>
    <w:rsid w:val="004E6C22"/>
    <w:rsid w:val="004E74D1"/>
    <w:rsid w:val="004E7738"/>
    <w:rsid w:val="004E7A19"/>
    <w:rsid w:val="004E7E86"/>
    <w:rsid w:val="004E7F4E"/>
    <w:rsid w:val="004F00D5"/>
    <w:rsid w:val="004F033F"/>
    <w:rsid w:val="004F08E9"/>
    <w:rsid w:val="004F0AA1"/>
    <w:rsid w:val="004F141B"/>
    <w:rsid w:val="004F178F"/>
    <w:rsid w:val="004F1E8F"/>
    <w:rsid w:val="004F2186"/>
    <w:rsid w:val="004F2412"/>
    <w:rsid w:val="004F266A"/>
    <w:rsid w:val="004F28E9"/>
    <w:rsid w:val="004F2952"/>
    <w:rsid w:val="004F37EB"/>
    <w:rsid w:val="004F3B90"/>
    <w:rsid w:val="004F47A8"/>
    <w:rsid w:val="004F4901"/>
    <w:rsid w:val="004F4C74"/>
    <w:rsid w:val="004F4D78"/>
    <w:rsid w:val="004F542F"/>
    <w:rsid w:val="004F5C0F"/>
    <w:rsid w:val="004F7168"/>
    <w:rsid w:val="004F73FB"/>
    <w:rsid w:val="004F758D"/>
    <w:rsid w:val="004F768B"/>
    <w:rsid w:val="004F7BFF"/>
    <w:rsid w:val="005003FA"/>
    <w:rsid w:val="0050040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946"/>
    <w:rsid w:val="00513F30"/>
    <w:rsid w:val="00514076"/>
    <w:rsid w:val="00514674"/>
    <w:rsid w:val="0051490E"/>
    <w:rsid w:val="00514973"/>
    <w:rsid w:val="005151A5"/>
    <w:rsid w:val="005154C2"/>
    <w:rsid w:val="00515565"/>
    <w:rsid w:val="00515E79"/>
    <w:rsid w:val="00516405"/>
    <w:rsid w:val="00517702"/>
    <w:rsid w:val="00517F8D"/>
    <w:rsid w:val="0052066B"/>
    <w:rsid w:val="00520CA8"/>
    <w:rsid w:val="00521291"/>
    <w:rsid w:val="005215F0"/>
    <w:rsid w:val="00521CC2"/>
    <w:rsid w:val="0052232E"/>
    <w:rsid w:val="00522397"/>
    <w:rsid w:val="00522485"/>
    <w:rsid w:val="00522A1D"/>
    <w:rsid w:val="0052318D"/>
    <w:rsid w:val="00523636"/>
    <w:rsid w:val="0052391C"/>
    <w:rsid w:val="00523D88"/>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09C0"/>
    <w:rsid w:val="00570B4B"/>
    <w:rsid w:val="005714ED"/>
    <w:rsid w:val="00571503"/>
    <w:rsid w:val="00571728"/>
    <w:rsid w:val="00571B8B"/>
    <w:rsid w:val="00571E5C"/>
    <w:rsid w:val="005721BD"/>
    <w:rsid w:val="005722C2"/>
    <w:rsid w:val="0057287F"/>
    <w:rsid w:val="00572D72"/>
    <w:rsid w:val="0057305F"/>
    <w:rsid w:val="005743E7"/>
    <w:rsid w:val="00574774"/>
    <w:rsid w:val="00574A7B"/>
    <w:rsid w:val="00575B9D"/>
    <w:rsid w:val="00575F20"/>
    <w:rsid w:val="005764BB"/>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3C2"/>
    <w:rsid w:val="005919FE"/>
    <w:rsid w:val="00591EBB"/>
    <w:rsid w:val="005925F3"/>
    <w:rsid w:val="0059283C"/>
    <w:rsid w:val="00592C49"/>
    <w:rsid w:val="005931D7"/>
    <w:rsid w:val="0059325B"/>
    <w:rsid w:val="005933D6"/>
    <w:rsid w:val="00593535"/>
    <w:rsid w:val="0059367F"/>
    <w:rsid w:val="00593857"/>
    <w:rsid w:val="00593B7E"/>
    <w:rsid w:val="0059401A"/>
    <w:rsid w:val="005942DF"/>
    <w:rsid w:val="00594446"/>
    <w:rsid w:val="005945A4"/>
    <w:rsid w:val="0059475B"/>
    <w:rsid w:val="00594C1D"/>
    <w:rsid w:val="0059512E"/>
    <w:rsid w:val="0059570E"/>
    <w:rsid w:val="0059663D"/>
    <w:rsid w:val="00596BF0"/>
    <w:rsid w:val="00597612"/>
    <w:rsid w:val="005A0144"/>
    <w:rsid w:val="005A0B26"/>
    <w:rsid w:val="005A0DD9"/>
    <w:rsid w:val="005A14E6"/>
    <w:rsid w:val="005A1BA8"/>
    <w:rsid w:val="005A1F9F"/>
    <w:rsid w:val="005A2186"/>
    <w:rsid w:val="005A4B84"/>
    <w:rsid w:val="005A4D1B"/>
    <w:rsid w:val="005A523C"/>
    <w:rsid w:val="005A5D7B"/>
    <w:rsid w:val="005A63A3"/>
    <w:rsid w:val="005A7195"/>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53B"/>
    <w:rsid w:val="005C1FEE"/>
    <w:rsid w:val="005C21E7"/>
    <w:rsid w:val="005C250B"/>
    <w:rsid w:val="005C2614"/>
    <w:rsid w:val="005C267D"/>
    <w:rsid w:val="005C295E"/>
    <w:rsid w:val="005C2995"/>
    <w:rsid w:val="005C29DA"/>
    <w:rsid w:val="005C2F07"/>
    <w:rsid w:val="005C3141"/>
    <w:rsid w:val="005C3597"/>
    <w:rsid w:val="005C3C7E"/>
    <w:rsid w:val="005C45D2"/>
    <w:rsid w:val="005C4BAD"/>
    <w:rsid w:val="005C5151"/>
    <w:rsid w:val="005C54BB"/>
    <w:rsid w:val="005C57AE"/>
    <w:rsid w:val="005C6109"/>
    <w:rsid w:val="005C612B"/>
    <w:rsid w:val="005C6463"/>
    <w:rsid w:val="005C647A"/>
    <w:rsid w:val="005C6834"/>
    <w:rsid w:val="005C6980"/>
    <w:rsid w:val="005C69F2"/>
    <w:rsid w:val="005C6CB1"/>
    <w:rsid w:val="005C6D2D"/>
    <w:rsid w:val="005C71FF"/>
    <w:rsid w:val="005C7459"/>
    <w:rsid w:val="005C748D"/>
    <w:rsid w:val="005C7B8A"/>
    <w:rsid w:val="005C7BF6"/>
    <w:rsid w:val="005C7E19"/>
    <w:rsid w:val="005D0128"/>
    <w:rsid w:val="005D0555"/>
    <w:rsid w:val="005D0DCB"/>
    <w:rsid w:val="005D0F8A"/>
    <w:rsid w:val="005D0FD8"/>
    <w:rsid w:val="005D1149"/>
    <w:rsid w:val="005D169A"/>
    <w:rsid w:val="005D19EA"/>
    <w:rsid w:val="005D1A4B"/>
    <w:rsid w:val="005D1B56"/>
    <w:rsid w:val="005D1CAE"/>
    <w:rsid w:val="005D1CB5"/>
    <w:rsid w:val="005D272E"/>
    <w:rsid w:val="005D2966"/>
    <w:rsid w:val="005D3E32"/>
    <w:rsid w:val="005D43FC"/>
    <w:rsid w:val="005D46EE"/>
    <w:rsid w:val="005D4B10"/>
    <w:rsid w:val="005D5225"/>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03C"/>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5F6F53"/>
    <w:rsid w:val="00600A8E"/>
    <w:rsid w:val="00601150"/>
    <w:rsid w:val="006011C5"/>
    <w:rsid w:val="00601329"/>
    <w:rsid w:val="006017E2"/>
    <w:rsid w:val="00602A6F"/>
    <w:rsid w:val="00602D75"/>
    <w:rsid w:val="00603E78"/>
    <w:rsid w:val="006044B8"/>
    <w:rsid w:val="00604940"/>
    <w:rsid w:val="00604AE6"/>
    <w:rsid w:val="006053EB"/>
    <w:rsid w:val="00605BE2"/>
    <w:rsid w:val="0060628C"/>
    <w:rsid w:val="006064F4"/>
    <w:rsid w:val="00606759"/>
    <w:rsid w:val="006079D6"/>
    <w:rsid w:val="00607B93"/>
    <w:rsid w:val="00610C11"/>
    <w:rsid w:val="00611280"/>
    <w:rsid w:val="00611497"/>
    <w:rsid w:val="006118BC"/>
    <w:rsid w:val="00611B99"/>
    <w:rsid w:val="00611C39"/>
    <w:rsid w:val="00612329"/>
    <w:rsid w:val="00612635"/>
    <w:rsid w:val="00612762"/>
    <w:rsid w:val="00612BD9"/>
    <w:rsid w:val="00612E97"/>
    <w:rsid w:val="006133AA"/>
    <w:rsid w:val="00613633"/>
    <w:rsid w:val="006138A9"/>
    <w:rsid w:val="00613AB3"/>
    <w:rsid w:val="00613BEF"/>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0CC"/>
    <w:rsid w:val="00637B99"/>
    <w:rsid w:val="00637D80"/>
    <w:rsid w:val="00640222"/>
    <w:rsid w:val="006404C5"/>
    <w:rsid w:val="00640727"/>
    <w:rsid w:val="00640AF2"/>
    <w:rsid w:val="0064155A"/>
    <w:rsid w:val="00641A03"/>
    <w:rsid w:val="00641BB8"/>
    <w:rsid w:val="006433AB"/>
    <w:rsid w:val="00643765"/>
    <w:rsid w:val="00643C25"/>
    <w:rsid w:val="00644195"/>
    <w:rsid w:val="0064542C"/>
    <w:rsid w:val="006457A5"/>
    <w:rsid w:val="00645FF2"/>
    <w:rsid w:val="00646DD0"/>
    <w:rsid w:val="00646DD9"/>
    <w:rsid w:val="00647210"/>
    <w:rsid w:val="006473A5"/>
    <w:rsid w:val="0064794B"/>
    <w:rsid w:val="00647F42"/>
    <w:rsid w:val="00650174"/>
    <w:rsid w:val="006503BC"/>
    <w:rsid w:val="006505CC"/>
    <w:rsid w:val="006509D6"/>
    <w:rsid w:val="00651AEC"/>
    <w:rsid w:val="0065218E"/>
    <w:rsid w:val="00652354"/>
    <w:rsid w:val="0065247F"/>
    <w:rsid w:val="00652941"/>
    <w:rsid w:val="0065382F"/>
    <w:rsid w:val="0065388C"/>
    <w:rsid w:val="00653CF4"/>
    <w:rsid w:val="00654198"/>
    <w:rsid w:val="006546AC"/>
    <w:rsid w:val="00655403"/>
    <w:rsid w:val="00655596"/>
    <w:rsid w:val="0065631D"/>
    <w:rsid w:val="0065642B"/>
    <w:rsid w:val="006565A2"/>
    <w:rsid w:val="0065668C"/>
    <w:rsid w:val="00656BBE"/>
    <w:rsid w:val="00656CBA"/>
    <w:rsid w:val="00656EB8"/>
    <w:rsid w:val="006572BE"/>
    <w:rsid w:val="00657406"/>
    <w:rsid w:val="006578F2"/>
    <w:rsid w:val="00660118"/>
    <w:rsid w:val="00660136"/>
    <w:rsid w:val="0066098F"/>
    <w:rsid w:val="00661215"/>
    <w:rsid w:val="00661971"/>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435"/>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D31"/>
    <w:rsid w:val="00686FEE"/>
    <w:rsid w:val="0069045D"/>
    <w:rsid w:val="0069069F"/>
    <w:rsid w:val="00690890"/>
    <w:rsid w:val="0069135C"/>
    <w:rsid w:val="00691360"/>
    <w:rsid w:val="00691932"/>
    <w:rsid w:val="0069219A"/>
    <w:rsid w:val="00692F31"/>
    <w:rsid w:val="00692F64"/>
    <w:rsid w:val="006930D5"/>
    <w:rsid w:val="00693490"/>
    <w:rsid w:val="0069355F"/>
    <w:rsid w:val="00693878"/>
    <w:rsid w:val="00693A79"/>
    <w:rsid w:val="00693E86"/>
    <w:rsid w:val="00694012"/>
    <w:rsid w:val="0069473D"/>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B5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0E74"/>
    <w:rsid w:val="006D1488"/>
    <w:rsid w:val="006D1B0A"/>
    <w:rsid w:val="006D201B"/>
    <w:rsid w:val="006D2023"/>
    <w:rsid w:val="006D2625"/>
    <w:rsid w:val="006D2CA2"/>
    <w:rsid w:val="006D2D7F"/>
    <w:rsid w:val="006D3972"/>
    <w:rsid w:val="006D40F5"/>
    <w:rsid w:val="006D4392"/>
    <w:rsid w:val="006D4A76"/>
    <w:rsid w:val="006D4CC1"/>
    <w:rsid w:val="006D4D7E"/>
    <w:rsid w:val="006D5B86"/>
    <w:rsid w:val="006D6201"/>
    <w:rsid w:val="006D6205"/>
    <w:rsid w:val="006D6E39"/>
    <w:rsid w:val="006D79EC"/>
    <w:rsid w:val="006D7EA2"/>
    <w:rsid w:val="006D7EEB"/>
    <w:rsid w:val="006D7F59"/>
    <w:rsid w:val="006E0022"/>
    <w:rsid w:val="006E0172"/>
    <w:rsid w:val="006E0836"/>
    <w:rsid w:val="006E1976"/>
    <w:rsid w:val="006E1BB0"/>
    <w:rsid w:val="006E25F7"/>
    <w:rsid w:val="006E33F7"/>
    <w:rsid w:val="006E3C33"/>
    <w:rsid w:val="006E410B"/>
    <w:rsid w:val="006E4211"/>
    <w:rsid w:val="006E4335"/>
    <w:rsid w:val="006E44EB"/>
    <w:rsid w:val="006E4715"/>
    <w:rsid w:val="006E4C49"/>
    <w:rsid w:val="006E55AA"/>
    <w:rsid w:val="006E61FC"/>
    <w:rsid w:val="006E6389"/>
    <w:rsid w:val="006E68E3"/>
    <w:rsid w:val="006E6ACF"/>
    <w:rsid w:val="006E6B07"/>
    <w:rsid w:val="006E6CFD"/>
    <w:rsid w:val="006E6E7C"/>
    <w:rsid w:val="006E71A4"/>
    <w:rsid w:val="006E79F3"/>
    <w:rsid w:val="006F0019"/>
    <w:rsid w:val="006F0727"/>
    <w:rsid w:val="006F091B"/>
    <w:rsid w:val="006F0A93"/>
    <w:rsid w:val="006F0BAE"/>
    <w:rsid w:val="006F0F3C"/>
    <w:rsid w:val="006F1718"/>
    <w:rsid w:val="006F2C5A"/>
    <w:rsid w:val="006F3004"/>
    <w:rsid w:val="006F3059"/>
    <w:rsid w:val="006F30F8"/>
    <w:rsid w:val="006F3599"/>
    <w:rsid w:val="006F3984"/>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C28"/>
    <w:rsid w:val="007042CF"/>
    <w:rsid w:val="0070431A"/>
    <w:rsid w:val="007047FD"/>
    <w:rsid w:val="00704FD3"/>
    <w:rsid w:val="0070528E"/>
    <w:rsid w:val="00705741"/>
    <w:rsid w:val="007061E4"/>
    <w:rsid w:val="00706383"/>
    <w:rsid w:val="007065C5"/>
    <w:rsid w:val="007066E2"/>
    <w:rsid w:val="00707F2D"/>
    <w:rsid w:val="00710016"/>
    <w:rsid w:val="00710255"/>
    <w:rsid w:val="00710841"/>
    <w:rsid w:val="00710A2A"/>
    <w:rsid w:val="00711743"/>
    <w:rsid w:val="00711DE7"/>
    <w:rsid w:val="007123ED"/>
    <w:rsid w:val="0071255C"/>
    <w:rsid w:val="00712B34"/>
    <w:rsid w:val="00712DF1"/>
    <w:rsid w:val="00712EE0"/>
    <w:rsid w:val="00713770"/>
    <w:rsid w:val="0071434B"/>
    <w:rsid w:val="007143E0"/>
    <w:rsid w:val="0071494D"/>
    <w:rsid w:val="00715C73"/>
    <w:rsid w:val="00715E0D"/>
    <w:rsid w:val="00716124"/>
    <w:rsid w:val="007161A6"/>
    <w:rsid w:val="00716989"/>
    <w:rsid w:val="00716F76"/>
    <w:rsid w:val="0071714C"/>
    <w:rsid w:val="007172B4"/>
    <w:rsid w:val="00717401"/>
    <w:rsid w:val="00717925"/>
    <w:rsid w:val="00717BD1"/>
    <w:rsid w:val="00720E0F"/>
    <w:rsid w:val="00721D05"/>
    <w:rsid w:val="007220B8"/>
    <w:rsid w:val="007221C6"/>
    <w:rsid w:val="00722614"/>
    <w:rsid w:val="007226F6"/>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27782"/>
    <w:rsid w:val="007304F5"/>
    <w:rsid w:val="00730974"/>
    <w:rsid w:val="00730A1E"/>
    <w:rsid w:val="007312A1"/>
    <w:rsid w:val="0073201E"/>
    <w:rsid w:val="00732266"/>
    <w:rsid w:val="007328BA"/>
    <w:rsid w:val="00732FA0"/>
    <w:rsid w:val="007330C3"/>
    <w:rsid w:val="0073311C"/>
    <w:rsid w:val="007344E5"/>
    <w:rsid w:val="007347F5"/>
    <w:rsid w:val="0073525E"/>
    <w:rsid w:val="007353F0"/>
    <w:rsid w:val="00735930"/>
    <w:rsid w:val="00735F72"/>
    <w:rsid w:val="00736750"/>
    <w:rsid w:val="00736A07"/>
    <w:rsid w:val="00736B73"/>
    <w:rsid w:val="00736C06"/>
    <w:rsid w:val="00740052"/>
    <w:rsid w:val="007400E8"/>
    <w:rsid w:val="00740238"/>
    <w:rsid w:val="00740494"/>
    <w:rsid w:val="00740AFD"/>
    <w:rsid w:val="00741046"/>
    <w:rsid w:val="007410AA"/>
    <w:rsid w:val="00741570"/>
    <w:rsid w:val="007416A3"/>
    <w:rsid w:val="00741AB6"/>
    <w:rsid w:val="00742885"/>
    <w:rsid w:val="00742EDD"/>
    <w:rsid w:val="007431A4"/>
    <w:rsid w:val="00743F63"/>
    <w:rsid w:val="00744446"/>
    <w:rsid w:val="00744790"/>
    <w:rsid w:val="00744BA4"/>
    <w:rsid w:val="00745354"/>
    <w:rsid w:val="007458B3"/>
    <w:rsid w:val="00745C77"/>
    <w:rsid w:val="007465F0"/>
    <w:rsid w:val="00746708"/>
    <w:rsid w:val="00747069"/>
    <w:rsid w:val="00747261"/>
    <w:rsid w:val="00747331"/>
    <w:rsid w:val="00747C34"/>
    <w:rsid w:val="00747F64"/>
    <w:rsid w:val="00750D6F"/>
    <w:rsid w:val="00750F1A"/>
    <w:rsid w:val="00751099"/>
    <w:rsid w:val="007517EF"/>
    <w:rsid w:val="00752248"/>
    <w:rsid w:val="007523B1"/>
    <w:rsid w:val="00752A67"/>
    <w:rsid w:val="00752E1F"/>
    <w:rsid w:val="0075343A"/>
    <w:rsid w:val="00753688"/>
    <w:rsid w:val="00753E3E"/>
    <w:rsid w:val="0075428B"/>
    <w:rsid w:val="00754ECB"/>
    <w:rsid w:val="00755188"/>
    <w:rsid w:val="007552CD"/>
    <w:rsid w:val="007553E5"/>
    <w:rsid w:val="007566BA"/>
    <w:rsid w:val="00756B7E"/>
    <w:rsid w:val="00756CF1"/>
    <w:rsid w:val="00756F19"/>
    <w:rsid w:val="007571CA"/>
    <w:rsid w:val="007575DF"/>
    <w:rsid w:val="0075778E"/>
    <w:rsid w:val="00757974"/>
    <w:rsid w:val="00757E85"/>
    <w:rsid w:val="007602FC"/>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DA2"/>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94"/>
    <w:rsid w:val="00782CD2"/>
    <w:rsid w:val="00784081"/>
    <w:rsid w:val="00784B31"/>
    <w:rsid w:val="0078534B"/>
    <w:rsid w:val="00785735"/>
    <w:rsid w:val="00786260"/>
    <w:rsid w:val="0078687F"/>
    <w:rsid w:val="00786F16"/>
    <w:rsid w:val="00787662"/>
    <w:rsid w:val="00790A00"/>
    <w:rsid w:val="00790CA5"/>
    <w:rsid w:val="00790CE5"/>
    <w:rsid w:val="00791C00"/>
    <w:rsid w:val="00791D8A"/>
    <w:rsid w:val="00791E3B"/>
    <w:rsid w:val="007925D7"/>
    <w:rsid w:val="0079262C"/>
    <w:rsid w:val="00792819"/>
    <w:rsid w:val="00792979"/>
    <w:rsid w:val="007930FE"/>
    <w:rsid w:val="00793619"/>
    <w:rsid w:val="00793670"/>
    <w:rsid w:val="00793D75"/>
    <w:rsid w:val="007943FF"/>
    <w:rsid w:val="00794540"/>
    <w:rsid w:val="00794939"/>
    <w:rsid w:val="00795322"/>
    <w:rsid w:val="007955AD"/>
    <w:rsid w:val="00795DB8"/>
    <w:rsid w:val="00796094"/>
    <w:rsid w:val="007961A1"/>
    <w:rsid w:val="00797B84"/>
    <w:rsid w:val="00797B98"/>
    <w:rsid w:val="007A059E"/>
    <w:rsid w:val="007A0652"/>
    <w:rsid w:val="007A09B0"/>
    <w:rsid w:val="007A15A9"/>
    <w:rsid w:val="007A18D5"/>
    <w:rsid w:val="007A2245"/>
    <w:rsid w:val="007A227B"/>
    <w:rsid w:val="007A2AB1"/>
    <w:rsid w:val="007A2DC7"/>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7F32"/>
    <w:rsid w:val="007C0CC6"/>
    <w:rsid w:val="007C0E36"/>
    <w:rsid w:val="007C13B7"/>
    <w:rsid w:val="007C13E3"/>
    <w:rsid w:val="007C1493"/>
    <w:rsid w:val="007C169B"/>
    <w:rsid w:val="007C1FBE"/>
    <w:rsid w:val="007C2056"/>
    <w:rsid w:val="007C250D"/>
    <w:rsid w:val="007C2BC5"/>
    <w:rsid w:val="007C2C4B"/>
    <w:rsid w:val="007C37B6"/>
    <w:rsid w:val="007C4381"/>
    <w:rsid w:val="007C46D7"/>
    <w:rsid w:val="007C4AA6"/>
    <w:rsid w:val="007C4B75"/>
    <w:rsid w:val="007C500D"/>
    <w:rsid w:val="007C50E8"/>
    <w:rsid w:val="007C644A"/>
    <w:rsid w:val="007C64DA"/>
    <w:rsid w:val="007C6664"/>
    <w:rsid w:val="007C6691"/>
    <w:rsid w:val="007C673D"/>
    <w:rsid w:val="007C6991"/>
    <w:rsid w:val="007C69AF"/>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2E56"/>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F2D"/>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DF2"/>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FE0"/>
    <w:rsid w:val="00824389"/>
    <w:rsid w:val="00824392"/>
    <w:rsid w:val="008245DA"/>
    <w:rsid w:val="008256D6"/>
    <w:rsid w:val="0082576A"/>
    <w:rsid w:val="00826BFD"/>
    <w:rsid w:val="00826E73"/>
    <w:rsid w:val="00827092"/>
    <w:rsid w:val="0082710A"/>
    <w:rsid w:val="0082730C"/>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583"/>
    <w:rsid w:val="0084074D"/>
    <w:rsid w:val="00840B86"/>
    <w:rsid w:val="00840ECD"/>
    <w:rsid w:val="00840FBE"/>
    <w:rsid w:val="00841DAE"/>
    <w:rsid w:val="00841E4A"/>
    <w:rsid w:val="008422EC"/>
    <w:rsid w:val="00842C7F"/>
    <w:rsid w:val="00843E1E"/>
    <w:rsid w:val="00844279"/>
    <w:rsid w:val="0084429F"/>
    <w:rsid w:val="008448E0"/>
    <w:rsid w:val="00844916"/>
    <w:rsid w:val="00845238"/>
    <w:rsid w:val="00845322"/>
    <w:rsid w:val="00845969"/>
    <w:rsid w:val="00845A61"/>
    <w:rsid w:val="00845A83"/>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B44"/>
    <w:rsid w:val="00855F9F"/>
    <w:rsid w:val="00855FA9"/>
    <w:rsid w:val="00856033"/>
    <w:rsid w:val="008564C8"/>
    <w:rsid w:val="00856541"/>
    <w:rsid w:val="0085683B"/>
    <w:rsid w:val="00857082"/>
    <w:rsid w:val="008570AA"/>
    <w:rsid w:val="00857230"/>
    <w:rsid w:val="00857699"/>
    <w:rsid w:val="008577A8"/>
    <w:rsid w:val="008602B6"/>
    <w:rsid w:val="008603DA"/>
    <w:rsid w:val="0086079C"/>
    <w:rsid w:val="008610B2"/>
    <w:rsid w:val="00861605"/>
    <w:rsid w:val="00861EF3"/>
    <w:rsid w:val="008625E1"/>
    <w:rsid w:val="00862F05"/>
    <w:rsid w:val="00863007"/>
    <w:rsid w:val="00863151"/>
    <w:rsid w:val="008632C9"/>
    <w:rsid w:val="008635A5"/>
    <w:rsid w:val="00863A49"/>
    <w:rsid w:val="00863E3B"/>
    <w:rsid w:val="00863FCE"/>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088"/>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335"/>
    <w:rsid w:val="008856B2"/>
    <w:rsid w:val="0088574B"/>
    <w:rsid w:val="0088594E"/>
    <w:rsid w:val="00885A60"/>
    <w:rsid w:val="0088649D"/>
    <w:rsid w:val="0088649F"/>
    <w:rsid w:val="00886768"/>
    <w:rsid w:val="00886E26"/>
    <w:rsid w:val="008875A6"/>
    <w:rsid w:val="008876FD"/>
    <w:rsid w:val="00887A19"/>
    <w:rsid w:val="00890136"/>
    <w:rsid w:val="0089014F"/>
    <w:rsid w:val="00890917"/>
    <w:rsid w:val="0089181D"/>
    <w:rsid w:val="0089193E"/>
    <w:rsid w:val="00891CF9"/>
    <w:rsid w:val="0089252A"/>
    <w:rsid w:val="0089272F"/>
    <w:rsid w:val="00892774"/>
    <w:rsid w:val="008929EC"/>
    <w:rsid w:val="00892AFC"/>
    <w:rsid w:val="0089336B"/>
    <w:rsid w:val="00893451"/>
    <w:rsid w:val="00893BA5"/>
    <w:rsid w:val="00893F82"/>
    <w:rsid w:val="008950DB"/>
    <w:rsid w:val="008953BE"/>
    <w:rsid w:val="00895B09"/>
    <w:rsid w:val="00895D8A"/>
    <w:rsid w:val="00895E48"/>
    <w:rsid w:val="00897492"/>
    <w:rsid w:val="008978A4"/>
    <w:rsid w:val="008A040A"/>
    <w:rsid w:val="008A06A4"/>
    <w:rsid w:val="008A08D5"/>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6185"/>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5353"/>
    <w:rsid w:val="008B63C9"/>
    <w:rsid w:val="008B6925"/>
    <w:rsid w:val="008B700A"/>
    <w:rsid w:val="008B71B5"/>
    <w:rsid w:val="008B72D8"/>
    <w:rsid w:val="008B7526"/>
    <w:rsid w:val="008C01A1"/>
    <w:rsid w:val="008C0237"/>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326D"/>
    <w:rsid w:val="008D420E"/>
    <w:rsid w:val="008D48AF"/>
    <w:rsid w:val="008D4B3D"/>
    <w:rsid w:val="008D4CA9"/>
    <w:rsid w:val="008D535D"/>
    <w:rsid w:val="008D564E"/>
    <w:rsid w:val="008D589C"/>
    <w:rsid w:val="008D5C72"/>
    <w:rsid w:val="008D5E09"/>
    <w:rsid w:val="008D6050"/>
    <w:rsid w:val="008D625B"/>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5BA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A20"/>
    <w:rsid w:val="00900DA1"/>
    <w:rsid w:val="00900F9F"/>
    <w:rsid w:val="00901261"/>
    <w:rsid w:val="009012A7"/>
    <w:rsid w:val="00901932"/>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1EBC"/>
    <w:rsid w:val="009123D8"/>
    <w:rsid w:val="00912424"/>
    <w:rsid w:val="009129C6"/>
    <w:rsid w:val="00912DF0"/>
    <w:rsid w:val="009132E4"/>
    <w:rsid w:val="00913850"/>
    <w:rsid w:val="009139EA"/>
    <w:rsid w:val="00913B12"/>
    <w:rsid w:val="00913C85"/>
    <w:rsid w:val="00913E2D"/>
    <w:rsid w:val="0091420B"/>
    <w:rsid w:val="00914863"/>
    <w:rsid w:val="00914985"/>
    <w:rsid w:val="00914B51"/>
    <w:rsid w:val="00914C1D"/>
    <w:rsid w:val="00914EEA"/>
    <w:rsid w:val="009157EA"/>
    <w:rsid w:val="00915A5E"/>
    <w:rsid w:val="00915BDB"/>
    <w:rsid w:val="0091603B"/>
    <w:rsid w:val="009164CA"/>
    <w:rsid w:val="00916A02"/>
    <w:rsid w:val="00916B23"/>
    <w:rsid w:val="00916DDD"/>
    <w:rsid w:val="00916EC2"/>
    <w:rsid w:val="00917A4C"/>
    <w:rsid w:val="00917A67"/>
    <w:rsid w:val="00920678"/>
    <w:rsid w:val="00920947"/>
    <w:rsid w:val="00920BB9"/>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6F7E"/>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347"/>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2B"/>
    <w:rsid w:val="00947C72"/>
    <w:rsid w:val="00947CF2"/>
    <w:rsid w:val="00947EE6"/>
    <w:rsid w:val="009507C2"/>
    <w:rsid w:val="00950BCA"/>
    <w:rsid w:val="00950F35"/>
    <w:rsid w:val="00952203"/>
    <w:rsid w:val="00952DFE"/>
    <w:rsid w:val="00952EB2"/>
    <w:rsid w:val="009537A0"/>
    <w:rsid w:val="00953838"/>
    <w:rsid w:val="009539AE"/>
    <w:rsid w:val="00953A6E"/>
    <w:rsid w:val="009548C2"/>
    <w:rsid w:val="009548CA"/>
    <w:rsid w:val="00955F29"/>
    <w:rsid w:val="00955FE5"/>
    <w:rsid w:val="0095623A"/>
    <w:rsid w:val="009579DF"/>
    <w:rsid w:val="00957D35"/>
    <w:rsid w:val="00960B9B"/>
    <w:rsid w:val="00960DC7"/>
    <w:rsid w:val="009612D0"/>
    <w:rsid w:val="009613A2"/>
    <w:rsid w:val="00961B82"/>
    <w:rsid w:val="00961CA2"/>
    <w:rsid w:val="00961DB2"/>
    <w:rsid w:val="00962058"/>
    <w:rsid w:val="009621DF"/>
    <w:rsid w:val="00962209"/>
    <w:rsid w:val="009626F1"/>
    <w:rsid w:val="00962A1E"/>
    <w:rsid w:val="00962B7C"/>
    <w:rsid w:val="00962E80"/>
    <w:rsid w:val="009635EE"/>
    <w:rsid w:val="00963808"/>
    <w:rsid w:val="0096414F"/>
    <w:rsid w:val="00964260"/>
    <w:rsid w:val="00964876"/>
    <w:rsid w:val="00964919"/>
    <w:rsid w:val="00964D8D"/>
    <w:rsid w:val="009650C3"/>
    <w:rsid w:val="0096514F"/>
    <w:rsid w:val="009655D7"/>
    <w:rsid w:val="00965606"/>
    <w:rsid w:val="00965D0D"/>
    <w:rsid w:val="00965E02"/>
    <w:rsid w:val="009662ED"/>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252"/>
    <w:rsid w:val="009739DD"/>
    <w:rsid w:val="009739F6"/>
    <w:rsid w:val="00973BFF"/>
    <w:rsid w:val="00973D02"/>
    <w:rsid w:val="00974465"/>
    <w:rsid w:val="009749E3"/>
    <w:rsid w:val="00974A5E"/>
    <w:rsid w:val="00975616"/>
    <w:rsid w:val="0097580B"/>
    <w:rsid w:val="00975EB9"/>
    <w:rsid w:val="00976AA5"/>
    <w:rsid w:val="009776B8"/>
    <w:rsid w:val="00977935"/>
    <w:rsid w:val="00977C4D"/>
    <w:rsid w:val="00977EBC"/>
    <w:rsid w:val="0098012A"/>
    <w:rsid w:val="009805B5"/>
    <w:rsid w:val="00980E78"/>
    <w:rsid w:val="009813F7"/>
    <w:rsid w:val="00981DD0"/>
    <w:rsid w:val="009823F1"/>
    <w:rsid w:val="009827C2"/>
    <w:rsid w:val="00982EE5"/>
    <w:rsid w:val="0098313A"/>
    <w:rsid w:val="0098353D"/>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43D"/>
    <w:rsid w:val="00987ACA"/>
    <w:rsid w:val="00987B0D"/>
    <w:rsid w:val="009901A2"/>
    <w:rsid w:val="00990AF2"/>
    <w:rsid w:val="00990BC0"/>
    <w:rsid w:val="00990E33"/>
    <w:rsid w:val="00990FB1"/>
    <w:rsid w:val="00991261"/>
    <w:rsid w:val="0099157D"/>
    <w:rsid w:val="0099177D"/>
    <w:rsid w:val="009928CB"/>
    <w:rsid w:val="00993225"/>
    <w:rsid w:val="00993500"/>
    <w:rsid w:val="00993770"/>
    <w:rsid w:val="009941A8"/>
    <w:rsid w:val="009949BE"/>
    <w:rsid w:val="00995B06"/>
    <w:rsid w:val="0099621E"/>
    <w:rsid w:val="009963B4"/>
    <w:rsid w:val="00996794"/>
    <w:rsid w:val="00996AB3"/>
    <w:rsid w:val="00997316"/>
    <w:rsid w:val="0099748E"/>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B02"/>
    <w:rsid w:val="009A3CAE"/>
    <w:rsid w:val="009A415B"/>
    <w:rsid w:val="009A433D"/>
    <w:rsid w:val="009A5A47"/>
    <w:rsid w:val="009A662F"/>
    <w:rsid w:val="009A6862"/>
    <w:rsid w:val="009A6A7F"/>
    <w:rsid w:val="009A6EB9"/>
    <w:rsid w:val="009A729F"/>
    <w:rsid w:val="009A7391"/>
    <w:rsid w:val="009A7793"/>
    <w:rsid w:val="009A7EC9"/>
    <w:rsid w:val="009B0B6A"/>
    <w:rsid w:val="009B0C33"/>
    <w:rsid w:val="009B103A"/>
    <w:rsid w:val="009B15F2"/>
    <w:rsid w:val="009B180C"/>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C31"/>
    <w:rsid w:val="009B7034"/>
    <w:rsid w:val="009B756F"/>
    <w:rsid w:val="009B7C7B"/>
    <w:rsid w:val="009C0DF7"/>
    <w:rsid w:val="009C1CDE"/>
    <w:rsid w:val="009C2718"/>
    <w:rsid w:val="009C2BF8"/>
    <w:rsid w:val="009C2DA9"/>
    <w:rsid w:val="009C2DCB"/>
    <w:rsid w:val="009C341F"/>
    <w:rsid w:val="009C34D3"/>
    <w:rsid w:val="009C36D2"/>
    <w:rsid w:val="009C44F7"/>
    <w:rsid w:val="009C4EB4"/>
    <w:rsid w:val="009C622E"/>
    <w:rsid w:val="009C6744"/>
    <w:rsid w:val="009C67AC"/>
    <w:rsid w:val="009C6DB0"/>
    <w:rsid w:val="009D00C1"/>
    <w:rsid w:val="009D0D90"/>
    <w:rsid w:val="009D0ED6"/>
    <w:rsid w:val="009D0F71"/>
    <w:rsid w:val="009D11BE"/>
    <w:rsid w:val="009D1831"/>
    <w:rsid w:val="009D201E"/>
    <w:rsid w:val="009D233C"/>
    <w:rsid w:val="009D27E2"/>
    <w:rsid w:val="009D294A"/>
    <w:rsid w:val="009D2EC8"/>
    <w:rsid w:val="009D2EDB"/>
    <w:rsid w:val="009D374B"/>
    <w:rsid w:val="009D3EC7"/>
    <w:rsid w:val="009D492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0A9"/>
    <w:rsid w:val="00A166EE"/>
    <w:rsid w:val="00A16CFE"/>
    <w:rsid w:val="00A16D9E"/>
    <w:rsid w:val="00A17D2B"/>
    <w:rsid w:val="00A2014B"/>
    <w:rsid w:val="00A20CBF"/>
    <w:rsid w:val="00A20EF5"/>
    <w:rsid w:val="00A21103"/>
    <w:rsid w:val="00A2148F"/>
    <w:rsid w:val="00A21640"/>
    <w:rsid w:val="00A2167C"/>
    <w:rsid w:val="00A21711"/>
    <w:rsid w:val="00A21B39"/>
    <w:rsid w:val="00A21C1C"/>
    <w:rsid w:val="00A21CB8"/>
    <w:rsid w:val="00A21CFC"/>
    <w:rsid w:val="00A2220E"/>
    <w:rsid w:val="00A2270F"/>
    <w:rsid w:val="00A23128"/>
    <w:rsid w:val="00A2318E"/>
    <w:rsid w:val="00A231EB"/>
    <w:rsid w:val="00A2325A"/>
    <w:rsid w:val="00A235CE"/>
    <w:rsid w:val="00A23E37"/>
    <w:rsid w:val="00A24024"/>
    <w:rsid w:val="00A2402B"/>
    <w:rsid w:val="00A243A0"/>
    <w:rsid w:val="00A24976"/>
    <w:rsid w:val="00A24A09"/>
    <w:rsid w:val="00A253B6"/>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2808"/>
    <w:rsid w:val="00A33089"/>
    <w:rsid w:val="00A3348E"/>
    <w:rsid w:val="00A33C52"/>
    <w:rsid w:val="00A33C9D"/>
    <w:rsid w:val="00A3447A"/>
    <w:rsid w:val="00A35172"/>
    <w:rsid w:val="00A356F2"/>
    <w:rsid w:val="00A35AC4"/>
    <w:rsid w:val="00A360C9"/>
    <w:rsid w:val="00A3617A"/>
    <w:rsid w:val="00A3689D"/>
    <w:rsid w:val="00A37B4B"/>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768"/>
    <w:rsid w:val="00A44DC1"/>
    <w:rsid w:val="00A451FF"/>
    <w:rsid w:val="00A45495"/>
    <w:rsid w:val="00A45DBB"/>
    <w:rsid w:val="00A46288"/>
    <w:rsid w:val="00A462EE"/>
    <w:rsid w:val="00A464E2"/>
    <w:rsid w:val="00A468EC"/>
    <w:rsid w:val="00A473E7"/>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AE1"/>
    <w:rsid w:val="00A56E55"/>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483"/>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683"/>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903D4"/>
    <w:rsid w:val="00A905D7"/>
    <w:rsid w:val="00A90A3C"/>
    <w:rsid w:val="00A90B2C"/>
    <w:rsid w:val="00A91552"/>
    <w:rsid w:val="00A91766"/>
    <w:rsid w:val="00A91863"/>
    <w:rsid w:val="00A9247A"/>
    <w:rsid w:val="00A92857"/>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A4"/>
    <w:rsid w:val="00A978F5"/>
    <w:rsid w:val="00AA034F"/>
    <w:rsid w:val="00AA0505"/>
    <w:rsid w:val="00AA0561"/>
    <w:rsid w:val="00AA0A8A"/>
    <w:rsid w:val="00AA0F9F"/>
    <w:rsid w:val="00AA1022"/>
    <w:rsid w:val="00AA140F"/>
    <w:rsid w:val="00AA1ED9"/>
    <w:rsid w:val="00AA1F9E"/>
    <w:rsid w:val="00AA28EA"/>
    <w:rsid w:val="00AA2E0D"/>
    <w:rsid w:val="00AA2EC2"/>
    <w:rsid w:val="00AA339E"/>
    <w:rsid w:val="00AA390E"/>
    <w:rsid w:val="00AA3C87"/>
    <w:rsid w:val="00AA44D3"/>
    <w:rsid w:val="00AA48A5"/>
    <w:rsid w:val="00AA4926"/>
    <w:rsid w:val="00AA4BFA"/>
    <w:rsid w:val="00AA52FC"/>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0F0A"/>
    <w:rsid w:val="00AB159D"/>
    <w:rsid w:val="00AB17BA"/>
    <w:rsid w:val="00AB1847"/>
    <w:rsid w:val="00AB2387"/>
    <w:rsid w:val="00AB272D"/>
    <w:rsid w:val="00AB2802"/>
    <w:rsid w:val="00AB2C63"/>
    <w:rsid w:val="00AB412E"/>
    <w:rsid w:val="00AB490B"/>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A4A"/>
    <w:rsid w:val="00AD2EC9"/>
    <w:rsid w:val="00AD2F55"/>
    <w:rsid w:val="00AD3295"/>
    <w:rsid w:val="00AD356E"/>
    <w:rsid w:val="00AD370C"/>
    <w:rsid w:val="00AD43BD"/>
    <w:rsid w:val="00AD47A6"/>
    <w:rsid w:val="00AD48BB"/>
    <w:rsid w:val="00AD5AF1"/>
    <w:rsid w:val="00AD5D99"/>
    <w:rsid w:val="00AD6316"/>
    <w:rsid w:val="00AD65CD"/>
    <w:rsid w:val="00AD66B5"/>
    <w:rsid w:val="00AD6AAF"/>
    <w:rsid w:val="00AD743B"/>
    <w:rsid w:val="00AD7765"/>
    <w:rsid w:val="00AE0492"/>
    <w:rsid w:val="00AE07B5"/>
    <w:rsid w:val="00AE0C17"/>
    <w:rsid w:val="00AE18D5"/>
    <w:rsid w:val="00AE2584"/>
    <w:rsid w:val="00AE26E7"/>
    <w:rsid w:val="00AE27B1"/>
    <w:rsid w:val="00AE281B"/>
    <w:rsid w:val="00AE2FE6"/>
    <w:rsid w:val="00AE3DC4"/>
    <w:rsid w:val="00AE402C"/>
    <w:rsid w:val="00AE4392"/>
    <w:rsid w:val="00AE4585"/>
    <w:rsid w:val="00AE45DB"/>
    <w:rsid w:val="00AE4B07"/>
    <w:rsid w:val="00AE50AE"/>
    <w:rsid w:val="00AE51C8"/>
    <w:rsid w:val="00AE5631"/>
    <w:rsid w:val="00AE67F7"/>
    <w:rsid w:val="00AE6C84"/>
    <w:rsid w:val="00AE6EA9"/>
    <w:rsid w:val="00AE6F5F"/>
    <w:rsid w:val="00AE7F1F"/>
    <w:rsid w:val="00AE7F31"/>
    <w:rsid w:val="00AF0034"/>
    <w:rsid w:val="00AF0046"/>
    <w:rsid w:val="00AF0113"/>
    <w:rsid w:val="00AF0795"/>
    <w:rsid w:val="00AF0B3B"/>
    <w:rsid w:val="00AF1159"/>
    <w:rsid w:val="00AF156F"/>
    <w:rsid w:val="00AF1B03"/>
    <w:rsid w:val="00AF2340"/>
    <w:rsid w:val="00AF2575"/>
    <w:rsid w:val="00AF2BAE"/>
    <w:rsid w:val="00AF320B"/>
    <w:rsid w:val="00AF42BB"/>
    <w:rsid w:val="00AF48E0"/>
    <w:rsid w:val="00AF5032"/>
    <w:rsid w:val="00AF5780"/>
    <w:rsid w:val="00AF5801"/>
    <w:rsid w:val="00AF5EF6"/>
    <w:rsid w:val="00AF6C24"/>
    <w:rsid w:val="00AF6E7F"/>
    <w:rsid w:val="00AF7575"/>
    <w:rsid w:val="00AF7949"/>
    <w:rsid w:val="00AF7A0B"/>
    <w:rsid w:val="00AF7B90"/>
    <w:rsid w:val="00B004E7"/>
    <w:rsid w:val="00B01153"/>
    <w:rsid w:val="00B01545"/>
    <w:rsid w:val="00B0168D"/>
    <w:rsid w:val="00B018E7"/>
    <w:rsid w:val="00B020EB"/>
    <w:rsid w:val="00B0244B"/>
    <w:rsid w:val="00B02D12"/>
    <w:rsid w:val="00B031BD"/>
    <w:rsid w:val="00B03E19"/>
    <w:rsid w:val="00B040E3"/>
    <w:rsid w:val="00B04104"/>
    <w:rsid w:val="00B045AD"/>
    <w:rsid w:val="00B04754"/>
    <w:rsid w:val="00B04E2B"/>
    <w:rsid w:val="00B057A7"/>
    <w:rsid w:val="00B05E05"/>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23C"/>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2AC"/>
    <w:rsid w:val="00B20602"/>
    <w:rsid w:val="00B20BC5"/>
    <w:rsid w:val="00B221DD"/>
    <w:rsid w:val="00B2226C"/>
    <w:rsid w:val="00B2247C"/>
    <w:rsid w:val="00B2286E"/>
    <w:rsid w:val="00B23010"/>
    <w:rsid w:val="00B240D0"/>
    <w:rsid w:val="00B244BD"/>
    <w:rsid w:val="00B24DBF"/>
    <w:rsid w:val="00B2544D"/>
    <w:rsid w:val="00B257FC"/>
    <w:rsid w:val="00B25963"/>
    <w:rsid w:val="00B259C8"/>
    <w:rsid w:val="00B2622D"/>
    <w:rsid w:val="00B271AA"/>
    <w:rsid w:val="00B277B4"/>
    <w:rsid w:val="00B30197"/>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609"/>
    <w:rsid w:val="00B37745"/>
    <w:rsid w:val="00B4028A"/>
    <w:rsid w:val="00B403B0"/>
    <w:rsid w:val="00B40B8E"/>
    <w:rsid w:val="00B40B99"/>
    <w:rsid w:val="00B41543"/>
    <w:rsid w:val="00B41C98"/>
    <w:rsid w:val="00B41D98"/>
    <w:rsid w:val="00B41F2A"/>
    <w:rsid w:val="00B4208D"/>
    <w:rsid w:val="00B422AF"/>
    <w:rsid w:val="00B424CE"/>
    <w:rsid w:val="00B42713"/>
    <w:rsid w:val="00B4296F"/>
    <w:rsid w:val="00B42EEC"/>
    <w:rsid w:val="00B4329E"/>
    <w:rsid w:val="00B436DF"/>
    <w:rsid w:val="00B43884"/>
    <w:rsid w:val="00B444BC"/>
    <w:rsid w:val="00B450C9"/>
    <w:rsid w:val="00B45204"/>
    <w:rsid w:val="00B4520E"/>
    <w:rsid w:val="00B4556B"/>
    <w:rsid w:val="00B45795"/>
    <w:rsid w:val="00B458A7"/>
    <w:rsid w:val="00B45B35"/>
    <w:rsid w:val="00B45E8C"/>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889"/>
    <w:rsid w:val="00B54939"/>
    <w:rsid w:val="00B551A5"/>
    <w:rsid w:val="00B551B4"/>
    <w:rsid w:val="00B55972"/>
    <w:rsid w:val="00B55BF1"/>
    <w:rsid w:val="00B56218"/>
    <w:rsid w:val="00B577DB"/>
    <w:rsid w:val="00B57B2D"/>
    <w:rsid w:val="00B57D62"/>
    <w:rsid w:val="00B57E2A"/>
    <w:rsid w:val="00B57FE5"/>
    <w:rsid w:val="00B600B2"/>
    <w:rsid w:val="00B61B23"/>
    <w:rsid w:val="00B61C6C"/>
    <w:rsid w:val="00B61F69"/>
    <w:rsid w:val="00B621C6"/>
    <w:rsid w:val="00B626DA"/>
    <w:rsid w:val="00B62A7E"/>
    <w:rsid w:val="00B62E96"/>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DE3"/>
    <w:rsid w:val="00B72298"/>
    <w:rsid w:val="00B72EFD"/>
    <w:rsid w:val="00B7314B"/>
    <w:rsid w:val="00B73608"/>
    <w:rsid w:val="00B74B16"/>
    <w:rsid w:val="00B74E84"/>
    <w:rsid w:val="00B75029"/>
    <w:rsid w:val="00B75197"/>
    <w:rsid w:val="00B7536D"/>
    <w:rsid w:val="00B7540A"/>
    <w:rsid w:val="00B75C54"/>
    <w:rsid w:val="00B76130"/>
    <w:rsid w:val="00B76548"/>
    <w:rsid w:val="00B76607"/>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713"/>
    <w:rsid w:val="00B86DA3"/>
    <w:rsid w:val="00B873D0"/>
    <w:rsid w:val="00B87819"/>
    <w:rsid w:val="00B8792A"/>
    <w:rsid w:val="00B902E8"/>
    <w:rsid w:val="00B905B9"/>
    <w:rsid w:val="00B90BE6"/>
    <w:rsid w:val="00B90BF5"/>
    <w:rsid w:val="00B91454"/>
    <w:rsid w:val="00B914C9"/>
    <w:rsid w:val="00B91B9B"/>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5B"/>
    <w:rsid w:val="00BB35EE"/>
    <w:rsid w:val="00BB3823"/>
    <w:rsid w:val="00BB3883"/>
    <w:rsid w:val="00BB3C9D"/>
    <w:rsid w:val="00BB445A"/>
    <w:rsid w:val="00BB46DF"/>
    <w:rsid w:val="00BB4778"/>
    <w:rsid w:val="00BB499D"/>
    <w:rsid w:val="00BB4D21"/>
    <w:rsid w:val="00BB55A9"/>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0CF"/>
    <w:rsid w:val="00BC5979"/>
    <w:rsid w:val="00BC6735"/>
    <w:rsid w:val="00BC770A"/>
    <w:rsid w:val="00BD0542"/>
    <w:rsid w:val="00BD05CA"/>
    <w:rsid w:val="00BD0F19"/>
    <w:rsid w:val="00BD13F2"/>
    <w:rsid w:val="00BD1E82"/>
    <w:rsid w:val="00BD23E1"/>
    <w:rsid w:val="00BD260C"/>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0BBC"/>
    <w:rsid w:val="00BE173C"/>
    <w:rsid w:val="00BE214A"/>
    <w:rsid w:val="00BE215C"/>
    <w:rsid w:val="00BE28B0"/>
    <w:rsid w:val="00BE3446"/>
    <w:rsid w:val="00BE3499"/>
    <w:rsid w:val="00BE45C6"/>
    <w:rsid w:val="00BE48D7"/>
    <w:rsid w:val="00BE4C50"/>
    <w:rsid w:val="00BE5333"/>
    <w:rsid w:val="00BE5385"/>
    <w:rsid w:val="00BE53F7"/>
    <w:rsid w:val="00BE6432"/>
    <w:rsid w:val="00BE6516"/>
    <w:rsid w:val="00BE6C6B"/>
    <w:rsid w:val="00BE6CA4"/>
    <w:rsid w:val="00BE7A84"/>
    <w:rsid w:val="00BE7C2A"/>
    <w:rsid w:val="00BE7D70"/>
    <w:rsid w:val="00BE7E7B"/>
    <w:rsid w:val="00BF04BB"/>
    <w:rsid w:val="00BF08F5"/>
    <w:rsid w:val="00BF0939"/>
    <w:rsid w:val="00BF10CC"/>
    <w:rsid w:val="00BF11BC"/>
    <w:rsid w:val="00BF13EE"/>
    <w:rsid w:val="00BF198B"/>
    <w:rsid w:val="00BF242E"/>
    <w:rsid w:val="00BF26E9"/>
    <w:rsid w:val="00BF2D9E"/>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A0"/>
    <w:rsid w:val="00C003F2"/>
    <w:rsid w:val="00C00901"/>
    <w:rsid w:val="00C00D51"/>
    <w:rsid w:val="00C0161D"/>
    <w:rsid w:val="00C02182"/>
    <w:rsid w:val="00C02547"/>
    <w:rsid w:val="00C02F25"/>
    <w:rsid w:val="00C03F7A"/>
    <w:rsid w:val="00C0436A"/>
    <w:rsid w:val="00C0486E"/>
    <w:rsid w:val="00C04CCB"/>
    <w:rsid w:val="00C04E08"/>
    <w:rsid w:val="00C052B7"/>
    <w:rsid w:val="00C057BF"/>
    <w:rsid w:val="00C0585D"/>
    <w:rsid w:val="00C05C01"/>
    <w:rsid w:val="00C06C0F"/>
    <w:rsid w:val="00C06F89"/>
    <w:rsid w:val="00C07011"/>
    <w:rsid w:val="00C07716"/>
    <w:rsid w:val="00C07ADC"/>
    <w:rsid w:val="00C07FC5"/>
    <w:rsid w:val="00C10812"/>
    <w:rsid w:val="00C108DF"/>
    <w:rsid w:val="00C11597"/>
    <w:rsid w:val="00C125A7"/>
    <w:rsid w:val="00C12D95"/>
    <w:rsid w:val="00C13E34"/>
    <w:rsid w:val="00C1421C"/>
    <w:rsid w:val="00C145C7"/>
    <w:rsid w:val="00C14A98"/>
    <w:rsid w:val="00C14B05"/>
    <w:rsid w:val="00C152A8"/>
    <w:rsid w:val="00C15C58"/>
    <w:rsid w:val="00C15E2F"/>
    <w:rsid w:val="00C16092"/>
    <w:rsid w:val="00C162C5"/>
    <w:rsid w:val="00C16DE2"/>
    <w:rsid w:val="00C171C5"/>
    <w:rsid w:val="00C172C8"/>
    <w:rsid w:val="00C17639"/>
    <w:rsid w:val="00C17BB8"/>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27D6C"/>
    <w:rsid w:val="00C30DCA"/>
    <w:rsid w:val="00C3224B"/>
    <w:rsid w:val="00C32263"/>
    <w:rsid w:val="00C32714"/>
    <w:rsid w:val="00C32CA7"/>
    <w:rsid w:val="00C3378D"/>
    <w:rsid w:val="00C33CC0"/>
    <w:rsid w:val="00C34458"/>
    <w:rsid w:val="00C34D8B"/>
    <w:rsid w:val="00C34EC6"/>
    <w:rsid w:val="00C34EFF"/>
    <w:rsid w:val="00C350D4"/>
    <w:rsid w:val="00C351E8"/>
    <w:rsid w:val="00C352C1"/>
    <w:rsid w:val="00C355C2"/>
    <w:rsid w:val="00C355F5"/>
    <w:rsid w:val="00C35AE3"/>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887"/>
    <w:rsid w:val="00C43937"/>
    <w:rsid w:val="00C43A32"/>
    <w:rsid w:val="00C43D02"/>
    <w:rsid w:val="00C441CD"/>
    <w:rsid w:val="00C4548E"/>
    <w:rsid w:val="00C45C4C"/>
    <w:rsid w:val="00C4630A"/>
    <w:rsid w:val="00C4700C"/>
    <w:rsid w:val="00C47FC3"/>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B6D"/>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06A"/>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87C"/>
    <w:rsid w:val="00C93911"/>
    <w:rsid w:val="00C9398D"/>
    <w:rsid w:val="00C93FD5"/>
    <w:rsid w:val="00C94744"/>
    <w:rsid w:val="00C9571F"/>
    <w:rsid w:val="00C95979"/>
    <w:rsid w:val="00C95B7B"/>
    <w:rsid w:val="00C967C2"/>
    <w:rsid w:val="00CA0E4C"/>
    <w:rsid w:val="00CA0FD7"/>
    <w:rsid w:val="00CA0FFF"/>
    <w:rsid w:val="00CA1AF4"/>
    <w:rsid w:val="00CA217B"/>
    <w:rsid w:val="00CA2CD4"/>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5C6A"/>
    <w:rsid w:val="00CB6118"/>
    <w:rsid w:val="00CB6497"/>
    <w:rsid w:val="00CB6556"/>
    <w:rsid w:val="00CB70A1"/>
    <w:rsid w:val="00CB74B8"/>
    <w:rsid w:val="00CB75B4"/>
    <w:rsid w:val="00CB77B0"/>
    <w:rsid w:val="00CB7A9F"/>
    <w:rsid w:val="00CB7BD0"/>
    <w:rsid w:val="00CC099B"/>
    <w:rsid w:val="00CC0C98"/>
    <w:rsid w:val="00CC1351"/>
    <w:rsid w:val="00CC2167"/>
    <w:rsid w:val="00CC24AF"/>
    <w:rsid w:val="00CC299D"/>
    <w:rsid w:val="00CC2ADC"/>
    <w:rsid w:val="00CC3126"/>
    <w:rsid w:val="00CC3370"/>
    <w:rsid w:val="00CC369E"/>
    <w:rsid w:val="00CC3E12"/>
    <w:rsid w:val="00CC4345"/>
    <w:rsid w:val="00CC45D7"/>
    <w:rsid w:val="00CC4AB6"/>
    <w:rsid w:val="00CC4D5D"/>
    <w:rsid w:val="00CC5104"/>
    <w:rsid w:val="00CC52FF"/>
    <w:rsid w:val="00CC53DC"/>
    <w:rsid w:val="00CC55EF"/>
    <w:rsid w:val="00CC56D5"/>
    <w:rsid w:val="00CC5913"/>
    <w:rsid w:val="00CC5CB4"/>
    <w:rsid w:val="00CC5E19"/>
    <w:rsid w:val="00CC608A"/>
    <w:rsid w:val="00CC6725"/>
    <w:rsid w:val="00CC6AB2"/>
    <w:rsid w:val="00CC7872"/>
    <w:rsid w:val="00CC7989"/>
    <w:rsid w:val="00CC7BDB"/>
    <w:rsid w:val="00CC7D0C"/>
    <w:rsid w:val="00CD0754"/>
    <w:rsid w:val="00CD0935"/>
    <w:rsid w:val="00CD1098"/>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54A"/>
    <w:rsid w:val="00CE1619"/>
    <w:rsid w:val="00CE1B3D"/>
    <w:rsid w:val="00CE1C3C"/>
    <w:rsid w:val="00CE1D27"/>
    <w:rsid w:val="00CE1F16"/>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67B"/>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1E19"/>
    <w:rsid w:val="00D023BF"/>
    <w:rsid w:val="00D0320A"/>
    <w:rsid w:val="00D034AE"/>
    <w:rsid w:val="00D03D86"/>
    <w:rsid w:val="00D03DD9"/>
    <w:rsid w:val="00D041DB"/>
    <w:rsid w:val="00D0570C"/>
    <w:rsid w:val="00D060F4"/>
    <w:rsid w:val="00D06221"/>
    <w:rsid w:val="00D067F3"/>
    <w:rsid w:val="00D0696D"/>
    <w:rsid w:val="00D06AB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E28"/>
    <w:rsid w:val="00D253F8"/>
    <w:rsid w:val="00D255A8"/>
    <w:rsid w:val="00D25733"/>
    <w:rsid w:val="00D25D8E"/>
    <w:rsid w:val="00D26144"/>
    <w:rsid w:val="00D273E1"/>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48E"/>
    <w:rsid w:val="00D44655"/>
    <w:rsid w:val="00D446DF"/>
    <w:rsid w:val="00D4474E"/>
    <w:rsid w:val="00D44C70"/>
    <w:rsid w:val="00D4518A"/>
    <w:rsid w:val="00D455E6"/>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CC4"/>
    <w:rsid w:val="00D56E96"/>
    <w:rsid w:val="00D57CB6"/>
    <w:rsid w:val="00D60074"/>
    <w:rsid w:val="00D60251"/>
    <w:rsid w:val="00D607A2"/>
    <w:rsid w:val="00D609BA"/>
    <w:rsid w:val="00D611EE"/>
    <w:rsid w:val="00D61478"/>
    <w:rsid w:val="00D61554"/>
    <w:rsid w:val="00D61DE5"/>
    <w:rsid w:val="00D62461"/>
    <w:rsid w:val="00D62A02"/>
    <w:rsid w:val="00D64204"/>
    <w:rsid w:val="00D642C4"/>
    <w:rsid w:val="00D6455C"/>
    <w:rsid w:val="00D6540E"/>
    <w:rsid w:val="00D654F0"/>
    <w:rsid w:val="00D65AEB"/>
    <w:rsid w:val="00D65C1E"/>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C"/>
    <w:rsid w:val="00D76259"/>
    <w:rsid w:val="00D77400"/>
    <w:rsid w:val="00D774E5"/>
    <w:rsid w:val="00D7766D"/>
    <w:rsid w:val="00D77927"/>
    <w:rsid w:val="00D77A5E"/>
    <w:rsid w:val="00D77A78"/>
    <w:rsid w:val="00D8007C"/>
    <w:rsid w:val="00D812BF"/>
    <w:rsid w:val="00D8180F"/>
    <w:rsid w:val="00D8259E"/>
    <w:rsid w:val="00D83396"/>
    <w:rsid w:val="00D8363F"/>
    <w:rsid w:val="00D83902"/>
    <w:rsid w:val="00D8393F"/>
    <w:rsid w:val="00D8432A"/>
    <w:rsid w:val="00D849A5"/>
    <w:rsid w:val="00D84ABB"/>
    <w:rsid w:val="00D84E76"/>
    <w:rsid w:val="00D84F12"/>
    <w:rsid w:val="00D8556C"/>
    <w:rsid w:val="00D85778"/>
    <w:rsid w:val="00D86297"/>
    <w:rsid w:val="00D8682D"/>
    <w:rsid w:val="00D86DB5"/>
    <w:rsid w:val="00D87A8E"/>
    <w:rsid w:val="00D87FBC"/>
    <w:rsid w:val="00D9016A"/>
    <w:rsid w:val="00D905A0"/>
    <w:rsid w:val="00D90F34"/>
    <w:rsid w:val="00D91286"/>
    <w:rsid w:val="00D91438"/>
    <w:rsid w:val="00D9186C"/>
    <w:rsid w:val="00D91E6A"/>
    <w:rsid w:val="00D91F4E"/>
    <w:rsid w:val="00D9206C"/>
    <w:rsid w:val="00D920E3"/>
    <w:rsid w:val="00D92984"/>
    <w:rsid w:val="00D92BD7"/>
    <w:rsid w:val="00D92C68"/>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4F0"/>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386"/>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6FF"/>
    <w:rsid w:val="00DC79CF"/>
    <w:rsid w:val="00DC7B79"/>
    <w:rsid w:val="00DC7B95"/>
    <w:rsid w:val="00DC7F8D"/>
    <w:rsid w:val="00DC7F94"/>
    <w:rsid w:val="00DD022B"/>
    <w:rsid w:val="00DD0A94"/>
    <w:rsid w:val="00DD0D57"/>
    <w:rsid w:val="00DD1658"/>
    <w:rsid w:val="00DD1CC3"/>
    <w:rsid w:val="00DD1F1E"/>
    <w:rsid w:val="00DD242C"/>
    <w:rsid w:val="00DD298D"/>
    <w:rsid w:val="00DD2B60"/>
    <w:rsid w:val="00DD2BC1"/>
    <w:rsid w:val="00DD3673"/>
    <w:rsid w:val="00DD3ACD"/>
    <w:rsid w:val="00DD454C"/>
    <w:rsid w:val="00DD4610"/>
    <w:rsid w:val="00DD463E"/>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BFB"/>
    <w:rsid w:val="00DF2D90"/>
    <w:rsid w:val="00DF306F"/>
    <w:rsid w:val="00DF317C"/>
    <w:rsid w:val="00DF3808"/>
    <w:rsid w:val="00DF3AE3"/>
    <w:rsid w:val="00DF46FC"/>
    <w:rsid w:val="00DF4780"/>
    <w:rsid w:val="00DF4C56"/>
    <w:rsid w:val="00DF510A"/>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07EB7"/>
    <w:rsid w:val="00E1073B"/>
    <w:rsid w:val="00E10CC9"/>
    <w:rsid w:val="00E110F8"/>
    <w:rsid w:val="00E120FD"/>
    <w:rsid w:val="00E12322"/>
    <w:rsid w:val="00E12B9D"/>
    <w:rsid w:val="00E13B19"/>
    <w:rsid w:val="00E146A0"/>
    <w:rsid w:val="00E149E9"/>
    <w:rsid w:val="00E14FC1"/>
    <w:rsid w:val="00E151F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40B"/>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24D"/>
    <w:rsid w:val="00E34344"/>
    <w:rsid w:val="00E346B1"/>
    <w:rsid w:val="00E34897"/>
    <w:rsid w:val="00E34C8A"/>
    <w:rsid w:val="00E34EF4"/>
    <w:rsid w:val="00E34F74"/>
    <w:rsid w:val="00E3574D"/>
    <w:rsid w:val="00E36139"/>
    <w:rsid w:val="00E36260"/>
    <w:rsid w:val="00E37269"/>
    <w:rsid w:val="00E3749A"/>
    <w:rsid w:val="00E37C88"/>
    <w:rsid w:val="00E37D1E"/>
    <w:rsid w:val="00E4075E"/>
    <w:rsid w:val="00E40F46"/>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35C"/>
    <w:rsid w:val="00E50780"/>
    <w:rsid w:val="00E50CDB"/>
    <w:rsid w:val="00E50E9E"/>
    <w:rsid w:val="00E51040"/>
    <w:rsid w:val="00E518FF"/>
    <w:rsid w:val="00E5222F"/>
    <w:rsid w:val="00E5239F"/>
    <w:rsid w:val="00E52A72"/>
    <w:rsid w:val="00E52DD5"/>
    <w:rsid w:val="00E5313E"/>
    <w:rsid w:val="00E53410"/>
    <w:rsid w:val="00E53498"/>
    <w:rsid w:val="00E538F9"/>
    <w:rsid w:val="00E53979"/>
    <w:rsid w:val="00E5460E"/>
    <w:rsid w:val="00E547B6"/>
    <w:rsid w:val="00E54C63"/>
    <w:rsid w:val="00E54F80"/>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275C"/>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0735"/>
    <w:rsid w:val="00E9151F"/>
    <w:rsid w:val="00E91588"/>
    <w:rsid w:val="00E915CC"/>
    <w:rsid w:val="00E91D9A"/>
    <w:rsid w:val="00E9246E"/>
    <w:rsid w:val="00E92585"/>
    <w:rsid w:val="00E925FB"/>
    <w:rsid w:val="00E92A98"/>
    <w:rsid w:val="00E9369B"/>
    <w:rsid w:val="00E947D0"/>
    <w:rsid w:val="00E94F26"/>
    <w:rsid w:val="00E958A5"/>
    <w:rsid w:val="00E95AFE"/>
    <w:rsid w:val="00E96568"/>
    <w:rsid w:val="00E96AC5"/>
    <w:rsid w:val="00E96BE8"/>
    <w:rsid w:val="00E96CDD"/>
    <w:rsid w:val="00E96EA4"/>
    <w:rsid w:val="00EA0038"/>
    <w:rsid w:val="00EA0582"/>
    <w:rsid w:val="00EA0839"/>
    <w:rsid w:val="00EA0ECA"/>
    <w:rsid w:val="00EA0F34"/>
    <w:rsid w:val="00EA1079"/>
    <w:rsid w:val="00EA131F"/>
    <w:rsid w:val="00EA1414"/>
    <w:rsid w:val="00EA1D12"/>
    <w:rsid w:val="00EA1ECC"/>
    <w:rsid w:val="00EA1EE4"/>
    <w:rsid w:val="00EA1FB6"/>
    <w:rsid w:val="00EA23FF"/>
    <w:rsid w:val="00EA27D1"/>
    <w:rsid w:val="00EA2F4B"/>
    <w:rsid w:val="00EA3C41"/>
    <w:rsid w:val="00EA4016"/>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002"/>
    <w:rsid w:val="00EB1644"/>
    <w:rsid w:val="00EB1A29"/>
    <w:rsid w:val="00EB1B68"/>
    <w:rsid w:val="00EB1F03"/>
    <w:rsid w:val="00EB2BC1"/>
    <w:rsid w:val="00EB3012"/>
    <w:rsid w:val="00EB3302"/>
    <w:rsid w:val="00EB34EA"/>
    <w:rsid w:val="00EB3635"/>
    <w:rsid w:val="00EB3895"/>
    <w:rsid w:val="00EB4269"/>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F61"/>
    <w:rsid w:val="00EC04D8"/>
    <w:rsid w:val="00EC0EAA"/>
    <w:rsid w:val="00EC1280"/>
    <w:rsid w:val="00EC1C48"/>
    <w:rsid w:val="00EC233D"/>
    <w:rsid w:val="00EC26E1"/>
    <w:rsid w:val="00EC298C"/>
    <w:rsid w:val="00EC2BB8"/>
    <w:rsid w:val="00EC2C26"/>
    <w:rsid w:val="00EC2D77"/>
    <w:rsid w:val="00EC3861"/>
    <w:rsid w:val="00EC509C"/>
    <w:rsid w:val="00EC5301"/>
    <w:rsid w:val="00EC5CA8"/>
    <w:rsid w:val="00EC6196"/>
    <w:rsid w:val="00EC64B5"/>
    <w:rsid w:val="00EC685F"/>
    <w:rsid w:val="00EC715C"/>
    <w:rsid w:val="00EC761D"/>
    <w:rsid w:val="00EC7B5A"/>
    <w:rsid w:val="00ED059D"/>
    <w:rsid w:val="00ED0A62"/>
    <w:rsid w:val="00ED0EFD"/>
    <w:rsid w:val="00ED1F7C"/>
    <w:rsid w:val="00ED255A"/>
    <w:rsid w:val="00ED2644"/>
    <w:rsid w:val="00ED2D9C"/>
    <w:rsid w:val="00ED360F"/>
    <w:rsid w:val="00ED37A6"/>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948"/>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602"/>
    <w:rsid w:val="00EF1C96"/>
    <w:rsid w:val="00EF1DAE"/>
    <w:rsid w:val="00EF1F1B"/>
    <w:rsid w:val="00EF377C"/>
    <w:rsid w:val="00EF3D86"/>
    <w:rsid w:val="00EF3DC2"/>
    <w:rsid w:val="00EF3E64"/>
    <w:rsid w:val="00EF3EB6"/>
    <w:rsid w:val="00EF4240"/>
    <w:rsid w:val="00EF5FD3"/>
    <w:rsid w:val="00EF5FEF"/>
    <w:rsid w:val="00EF6383"/>
    <w:rsid w:val="00EF645D"/>
    <w:rsid w:val="00EF65A6"/>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2B9C"/>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7CB"/>
    <w:rsid w:val="00F11E14"/>
    <w:rsid w:val="00F11E66"/>
    <w:rsid w:val="00F128EA"/>
    <w:rsid w:val="00F12ABA"/>
    <w:rsid w:val="00F130EE"/>
    <w:rsid w:val="00F13D3C"/>
    <w:rsid w:val="00F147AC"/>
    <w:rsid w:val="00F14A79"/>
    <w:rsid w:val="00F14D7D"/>
    <w:rsid w:val="00F15864"/>
    <w:rsid w:val="00F15FC2"/>
    <w:rsid w:val="00F15FED"/>
    <w:rsid w:val="00F1614C"/>
    <w:rsid w:val="00F164F8"/>
    <w:rsid w:val="00F1689D"/>
    <w:rsid w:val="00F16ADE"/>
    <w:rsid w:val="00F17345"/>
    <w:rsid w:val="00F17AC9"/>
    <w:rsid w:val="00F210FE"/>
    <w:rsid w:val="00F212DD"/>
    <w:rsid w:val="00F21889"/>
    <w:rsid w:val="00F218FF"/>
    <w:rsid w:val="00F21ED8"/>
    <w:rsid w:val="00F2244C"/>
    <w:rsid w:val="00F22DB4"/>
    <w:rsid w:val="00F235BC"/>
    <w:rsid w:val="00F2388C"/>
    <w:rsid w:val="00F238F9"/>
    <w:rsid w:val="00F23A32"/>
    <w:rsid w:val="00F246A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285"/>
    <w:rsid w:val="00F32A4F"/>
    <w:rsid w:val="00F32AA4"/>
    <w:rsid w:val="00F32B2F"/>
    <w:rsid w:val="00F33560"/>
    <w:rsid w:val="00F33627"/>
    <w:rsid w:val="00F33C10"/>
    <w:rsid w:val="00F3460E"/>
    <w:rsid w:val="00F35168"/>
    <w:rsid w:val="00F369F8"/>
    <w:rsid w:val="00F3712D"/>
    <w:rsid w:val="00F37384"/>
    <w:rsid w:val="00F40701"/>
    <w:rsid w:val="00F407CB"/>
    <w:rsid w:val="00F408A1"/>
    <w:rsid w:val="00F408E3"/>
    <w:rsid w:val="00F40912"/>
    <w:rsid w:val="00F413DE"/>
    <w:rsid w:val="00F41917"/>
    <w:rsid w:val="00F430EA"/>
    <w:rsid w:val="00F43222"/>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978"/>
    <w:rsid w:val="00F50E53"/>
    <w:rsid w:val="00F50EB0"/>
    <w:rsid w:val="00F50FA4"/>
    <w:rsid w:val="00F511DA"/>
    <w:rsid w:val="00F5142E"/>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5F9E"/>
    <w:rsid w:val="00F56093"/>
    <w:rsid w:val="00F564CE"/>
    <w:rsid w:val="00F567DB"/>
    <w:rsid w:val="00F575DD"/>
    <w:rsid w:val="00F614DD"/>
    <w:rsid w:val="00F61D65"/>
    <w:rsid w:val="00F61FD8"/>
    <w:rsid w:val="00F62034"/>
    <w:rsid w:val="00F621F3"/>
    <w:rsid w:val="00F62AAE"/>
    <w:rsid w:val="00F62AF0"/>
    <w:rsid w:val="00F6315F"/>
    <w:rsid w:val="00F63352"/>
    <w:rsid w:val="00F640FB"/>
    <w:rsid w:val="00F64402"/>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17A"/>
    <w:rsid w:val="00F67B0E"/>
    <w:rsid w:val="00F70238"/>
    <w:rsid w:val="00F7024E"/>
    <w:rsid w:val="00F705FE"/>
    <w:rsid w:val="00F70754"/>
    <w:rsid w:val="00F70C1B"/>
    <w:rsid w:val="00F710AB"/>
    <w:rsid w:val="00F7149E"/>
    <w:rsid w:val="00F714AC"/>
    <w:rsid w:val="00F71583"/>
    <w:rsid w:val="00F71D98"/>
    <w:rsid w:val="00F71FA2"/>
    <w:rsid w:val="00F71FE6"/>
    <w:rsid w:val="00F7200F"/>
    <w:rsid w:val="00F72734"/>
    <w:rsid w:val="00F72E59"/>
    <w:rsid w:val="00F73129"/>
    <w:rsid w:val="00F73179"/>
    <w:rsid w:val="00F73E47"/>
    <w:rsid w:val="00F74502"/>
    <w:rsid w:val="00F745D1"/>
    <w:rsid w:val="00F74A05"/>
    <w:rsid w:val="00F74E4E"/>
    <w:rsid w:val="00F74FF2"/>
    <w:rsid w:val="00F75600"/>
    <w:rsid w:val="00F757B3"/>
    <w:rsid w:val="00F75C16"/>
    <w:rsid w:val="00F75F32"/>
    <w:rsid w:val="00F7794C"/>
    <w:rsid w:val="00F77BFA"/>
    <w:rsid w:val="00F77E02"/>
    <w:rsid w:val="00F77EC0"/>
    <w:rsid w:val="00F8044C"/>
    <w:rsid w:val="00F80560"/>
    <w:rsid w:val="00F80841"/>
    <w:rsid w:val="00F80DC2"/>
    <w:rsid w:val="00F8110B"/>
    <w:rsid w:val="00F81FCF"/>
    <w:rsid w:val="00F82134"/>
    <w:rsid w:val="00F822B2"/>
    <w:rsid w:val="00F822BE"/>
    <w:rsid w:val="00F823F5"/>
    <w:rsid w:val="00F82627"/>
    <w:rsid w:val="00F8274E"/>
    <w:rsid w:val="00F827D7"/>
    <w:rsid w:val="00F828E2"/>
    <w:rsid w:val="00F836A2"/>
    <w:rsid w:val="00F836BA"/>
    <w:rsid w:val="00F83D96"/>
    <w:rsid w:val="00F83EA1"/>
    <w:rsid w:val="00F842A4"/>
    <w:rsid w:val="00F84760"/>
    <w:rsid w:val="00F84C7A"/>
    <w:rsid w:val="00F84E0D"/>
    <w:rsid w:val="00F8531B"/>
    <w:rsid w:val="00F8561A"/>
    <w:rsid w:val="00F85E1E"/>
    <w:rsid w:val="00F85FB2"/>
    <w:rsid w:val="00F86A17"/>
    <w:rsid w:val="00F86B2F"/>
    <w:rsid w:val="00F86B4C"/>
    <w:rsid w:val="00F8715B"/>
    <w:rsid w:val="00F87384"/>
    <w:rsid w:val="00F875B5"/>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624"/>
    <w:rsid w:val="00F9477D"/>
    <w:rsid w:val="00F94DE9"/>
    <w:rsid w:val="00F95E33"/>
    <w:rsid w:val="00F960EC"/>
    <w:rsid w:val="00F969DB"/>
    <w:rsid w:val="00F96A5D"/>
    <w:rsid w:val="00F96C31"/>
    <w:rsid w:val="00F96E7D"/>
    <w:rsid w:val="00F96EF1"/>
    <w:rsid w:val="00F97398"/>
    <w:rsid w:val="00FA041E"/>
    <w:rsid w:val="00FA0690"/>
    <w:rsid w:val="00FA06CA"/>
    <w:rsid w:val="00FA0B0A"/>
    <w:rsid w:val="00FA1A30"/>
    <w:rsid w:val="00FA1B03"/>
    <w:rsid w:val="00FA229C"/>
    <w:rsid w:val="00FA22A4"/>
    <w:rsid w:val="00FA22CC"/>
    <w:rsid w:val="00FA259E"/>
    <w:rsid w:val="00FA2637"/>
    <w:rsid w:val="00FA29EA"/>
    <w:rsid w:val="00FA3A26"/>
    <w:rsid w:val="00FA3A48"/>
    <w:rsid w:val="00FA3BF4"/>
    <w:rsid w:val="00FA425B"/>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86E"/>
    <w:rsid w:val="00FB5C39"/>
    <w:rsid w:val="00FB602C"/>
    <w:rsid w:val="00FB61EB"/>
    <w:rsid w:val="00FB637B"/>
    <w:rsid w:val="00FB6AFA"/>
    <w:rsid w:val="00FB6B8E"/>
    <w:rsid w:val="00FB6E80"/>
    <w:rsid w:val="00FB6EF3"/>
    <w:rsid w:val="00FB72D9"/>
    <w:rsid w:val="00FB7BC0"/>
    <w:rsid w:val="00FB7D7B"/>
    <w:rsid w:val="00FC013D"/>
    <w:rsid w:val="00FC09B1"/>
    <w:rsid w:val="00FC0C87"/>
    <w:rsid w:val="00FC0D3F"/>
    <w:rsid w:val="00FC0D78"/>
    <w:rsid w:val="00FC1407"/>
    <w:rsid w:val="00FC157F"/>
    <w:rsid w:val="00FC1687"/>
    <w:rsid w:val="00FC1DE2"/>
    <w:rsid w:val="00FC234D"/>
    <w:rsid w:val="00FC2361"/>
    <w:rsid w:val="00FC28DB"/>
    <w:rsid w:val="00FC3263"/>
    <w:rsid w:val="00FC3282"/>
    <w:rsid w:val="00FC4A02"/>
    <w:rsid w:val="00FC4A45"/>
    <w:rsid w:val="00FC52D9"/>
    <w:rsid w:val="00FC5C23"/>
    <w:rsid w:val="00FC63D5"/>
    <w:rsid w:val="00FC6581"/>
    <w:rsid w:val="00FC675E"/>
    <w:rsid w:val="00FC682F"/>
    <w:rsid w:val="00FC6BD0"/>
    <w:rsid w:val="00FC71DD"/>
    <w:rsid w:val="00FC7217"/>
    <w:rsid w:val="00FC76BB"/>
    <w:rsid w:val="00FC7DF3"/>
    <w:rsid w:val="00FD0744"/>
    <w:rsid w:val="00FD0CD3"/>
    <w:rsid w:val="00FD15D9"/>
    <w:rsid w:val="00FD22CB"/>
    <w:rsid w:val="00FD241D"/>
    <w:rsid w:val="00FD37A4"/>
    <w:rsid w:val="00FD387E"/>
    <w:rsid w:val="00FD3B6A"/>
    <w:rsid w:val="00FD3CA5"/>
    <w:rsid w:val="00FD3CB1"/>
    <w:rsid w:val="00FD41F6"/>
    <w:rsid w:val="00FD491C"/>
    <w:rsid w:val="00FD50ED"/>
    <w:rsid w:val="00FD5206"/>
    <w:rsid w:val="00FD5889"/>
    <w:rsid w:val="00FD5A53"/>
    <w:rsid w:val="00FD5B11"/>
    <w:rsid w:val="00FD61F9"/>
    <w:rsid w:val="00FD645D"/>
    <w:rsid w:val="00FD6506"/>
    <w:rsid w:val="00FD6D3C"/>
    <w:rsid w:val="00FD6F87"/>
    <w:rsid w:val="00FD736A"/>
    <w:rsid w:val="00FD78AF"/>
    <w:rsid w:val="00FE021D"/>
    <w:rsid w:val="00FE0478"/>
    <w:rsid w:val="00FE0D14"/>
    <w:rsid w:val="00FE135A"/>
    <w:rsid w:val="00FE221C"/>
    <w:rsid w:val="00FE22DF"/>
    <w:rsid w:val="00FE23AD"/>
    <w:rsid w:val="00FE24D0"/>
    <w:rsid w:val="00FE2BAE"/>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4B3"/>
    <w:rsid w:val="00FF71F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D97381FB-E0C8-4F3E-BC97-310D25CB5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qFormat/>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79772354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482272">
      <w:bodyDiv w:val="1"/>
      <w:marLeft w:val="0"/>
      <w:marRight w:val="0"/>
      <w:marTop w:val="0"/>
      <w:marBottom w:val="0"/>
      <w:divBdr>
        <w:top w:val="none" w:sz="0" w:space="0" w:color="auto"/>
        <w:left w:val="none" w:sz="0" w:space="0" w:color="auto"/>
        <w:bottom w:val="none" w:sz="0" w:space="0" w:color="auto"/>
        <w:right w:val="none" w:sz="0" w:space="0" w:color="auto"/>
      </w:divBdr>
      <w:divsChild>
        <w:div w:id="457917773">
          <w:marLeft w:val="0"/>
          <w:marRight w:val="0"/>
          <w:marTop w:val="0"/>
          <w:marBottom w:val="101"/>
          <w:divBdr>
            <w:top w:val="none" w:sz="0" w:space="0" w:color="auto"/>
            <w:left w:val="none" w:sz="0" w:space="0" w:color="auto"/>
            <w:bottom w:val="none" w:sz="0" w:space="0" w:color="auto"/>
            <w:right w:val="none" w:sz="0" w:space="0" w:color="auto"/>
          </w:divBdr>
        </w:div>
        <w:div w:id="1052001465">
          <w:marLeft w:val="0"/>
          <w:marRight w:val="0"/>
          <w:marTop w:val="0"/>
          <w:marBottom w:val="101"/>
          <w:divBdr>
            <w:top w:val="none" w:sz="0" w:space="0" w:color="auto"/>
            <w:left w:val="none" w:sz="0" w:space="0" w:color="auto"/>
            <w:bottom w:val="none" w:sz="0" w:space="0" w:color="auto"/>
            <w:right w:val="none" w:sz="0" w:space="0" w:color="auto"/>
          </w:divBdr>
        </w:div>
        <w:div w:id="411393157">
          <w:marLeft w:val="0"/>
          <w:marRight w:val="0"/>
          <w:marTop w:val="0"/>
          <w:marBottom w:val="101"/>
          <w:divBdr>
            <w:top w:val="none" w:sz="0" w:space="0" w:color="auto"/>
            <w:left w:val="none" w:sz="0" w:space="0" w:color="auto"/>
            <w:bottom w:val="none" w:sz="0" w:space="0" w:color="auto"/>
            <w:right w:val="none" w:sz="0" w:space="0" w:color="auto"/>
          </w:divBdr>
        </w:div>
        <w:div w:id="270629477">
          <w:marLeft w:val="864"/>
          <w:marRight w:val="0"/>
          <w:marTop w:val="0"/>
          <w:marBottom w:val="101"/>
          <w:divBdr>
            <w:top w:val="none" w:sz="0" w:space="0" w:color="auto"/>
            <w:left w:val="none" w:sz="0" w:space="0" w:color="auto"/>
            <w:bottom w:val="none" w:sz="0" w:space="0" w:color="auto"/>
            <w:right w:val="none" w:sz="0" w:space="0" w:color="auto"/>
          </w:divBdr>
        </w:div>
        <w:div w:id="826016426">
          <w:marLeft w:val="864"/>
          <w:marRight w:val="0"/>
          <w:marTop w:val="0"/>
          <w:marBottom w:val="101"/>
          <w:divBdr>
            <w:top w:val="none" w:sz="0" w:space="0" w:color="auto"/>
            <w:left w:val="none" w:sz="0" w:space="0" w:color="auto"/>
            <w:bottom w:val="none" w:sz="0" w:space="0" w:color="auto"/>
            <w:right w:val="none" w:sz="0" w:space="0" w:color="auto"/>
          </w:divBdr>
        </w:div>
      </w:divsChild>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8DC7B-5967-4246-88A5-75908B9E2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37</Pages>
  <Words>8477</Words>
  <Characters>46625</Characters>
  <Application>Microsoft Office Word</Application>
  <DocSecurity>0</DocSecurity>
  <Lines>388</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11</cp:revision>
  <cp:lastPrinted>2023-08-31T17:04:00Z</cp:lastPrinted>
  <dcterms:created xsi:type="dcterms:W3CDTF">2023-08-29T17:25:00Z</dcterms:created>
  <dcterms:modified xsi:type="dcterms:W3CDTF">2023-09-07T19:53:00Z</dcterms:modified>
</cp:coreProperties>
</file>