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C3E33" w:rsidR="00177EE1" w:rsidP="006A1A4E" w:rsidRDefault="00177EE1" w14:paraId="2EE49F4E" w14:textId="403DCE73">
      <w:pPr>
        <w:spacing w:after="0" w:line="360" w:lineRule="auto"/>
        <w:rPr>
          <w:rFonts w:eastAsia="Times New Roman" w:cs="Tahoma"/>
          <w:bCs/>
          <w:color w:val="auto"/>
          <w:lang w:eastAsia="es-ES"/>
        </w:rPr>
      </w:pPr>
      <w:r w:rsidRPr="008C3E33">
        <w:rPr>
          <w:rFonts w:eastAsia="Calibri" w:cs="Tahoma"/>
          <w:bCs/>
          <w:color w:val="000000"/>
        </w:rPr>
        <w:t>Resolución</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Pr="008C3E33">
        <w:rPr>
          <w:rFonts w:eastAsia="Calibri" w:cs="Tahoma"/>
          <w:bCs/>
          <w:color w:val="000000"/>
        </w:rPr>
        <w:t>Pleno</w:t>
      </w:r>
      <w:r w:rsidRPr="008C3E33" w:rsidR="00083A1D">
        <w:rPr>
          <w:rFonts w:eastAsia="Calibri" w:cs="Tahoma"/>
          <w:bCs/>
          <w:color w:val="000000"/>
        </w:rPr>
        <w:t xml:space="preserve"> </w:t>
      </w:r>
      <w:r w:rsidRPr="008C3E33">
        <w:rPr>
          <w:rFonts w:eastAsia="Calibri" w:cs="Tahoma"/>
          <w:bCs/>
          <w:color w:val="000000"/>
        </w:rPr>
        <w:t>del</w:t>
      </w:r>
      <w:r w:rsidRPr="008C3E33" w:rsidR="00083A1D">
        <w:rPr>
          <w:rFonts w:eastAsia="Calibri" w:cs="Tahoma"/>
          <w:bCs/>
          <w:color w:val="000000"/>
        </w:rPr>
        <w:t xml:space="preserve"> </w:t>
      </w:r>
      <w:r w:rsidR="006D69E2">
        <w:rPr>
          <w:rFonts w:eastAsia="Calibri" w:cs="Tahoma"/>
          <w:bCs/>
          <w:color w:val="000000"/>
        </w:rPr>
        <w:t>Instituto de Transparencia, Acceso a la Información Pública y Protección de Datos Personales del Estado de México y Municipios</w:t>
      </w:r>
      <w:r w:rsidRPr="008C3E33">
        <w:rPr>
          <w:rFonts w:eastAsia="Times New Roman" w:cs="Tahoma"/>
          <w:bCs/>
          <w:color w:val="auto"/>
          <w:lang w:eastAsia="es-ES"/>
        </w:rPr>
        <w:t>,</w:t>
      </w:r>
      <w:r w:rsidRPr="008C3E33" w:rsidR="00083A1D">
        <w:rPr>
          <w:rFonts w:eastAsia="Times New Roman" w:cs="Tahoma"/>
          <w:bCs/>
          <w:color w:val="auto"/>
          <w:lang w:eastAsia="es-ES"/>
        </w:rPr>
        <w:t xml:space="preserve"> </w:t>
      </w:r>
      <w:r w:rsidRPr="008C3E33">
        <w:rPr>
          <w:rFonts w:eastAsia="Times New Roman" w:cs="Tahoma"/>
          <w:bCs/>
          <w:color w:val="auto"/>
          <w:lang w:eastAsia="es-ES"/>
        </w:rPr>
        <w:t>con</w:t>
      </w:r>
      <w:r w:rsidRPr="008C3E33" w:rsidR="00083A1D">
        <w:rPr>
          <w:rFonts w:eastAsia="Times New Roman" w:cs="Tahoma"/>
          <w:bCs/>
          <w:color w:val="auto"/>
          <w:lang w:eastAsia="es-ES"/>
        </w:rPr>
        <w:t xml:space="preserve"> </w:t>
      </w:r>
      <w:r w:rsidRPr="008C3E33">
        <w:rPr>
          <w:rFonts w:eastAsia="Times New Roman" w:cs="Tahoma"/>
          <w:bCs/>
          <w:color w:val="auto"/>
          <w:lang w:eastAsia="es-ES"/>
        </w:rPr>
        <w:t>domicilio</w:t>
      </w:r>
      <w:r w:rsidRPr="008C3E33" w:rsidR="00083A1D">
        <w:rPr>
          <w:rFonts w:eastAsia="Times New Roman" w:cs="Tahoma"/>
          <w:bCs/>
          <w:color w:val="auto"/>
          <w:lang w:eastAsia="es-ES"/>
        </w:rPr>
        <w:t xml:space="preserve"> </w:t>
      </w:r>
      <w:r w:rsidRPr="008C3E33">
        <w:rPr>
          <w:rFonts w:eastAsia="Times New Roman" w:cs="Tahoma"/>
          <w:bCs/>
          <w:color w:val="auto"/>
          <w:lang w:eastAsia="es-ES"/>
        </w:rPr>
        <w:t>en</w:t>
      </w:r>
      <w:r w:rsidRPr="008C3E33" w:rsidR="00083A1D">
        <w:rPr>
          <w:rFonts w:eastAsia="Times New Roman" w:cs="Tahoma"/>
          <w:bCs/>
          <w:color w:val="auto"/>
          <w:lang w:eastAsia="es-ES"/>
        </w:rPr>
        <w:t xml:space="preserve"> </w:t>
      </w:r>
      <w:r w:rsidRPr="008C3E33">
        <w:rPr>
          <w:rFonts w:eastAsia="Times New Roman" w:cs="Tahoma"/>
          <w:bCs/>
          <w:color w:val="auto"/>
          <w:lang w:eastAsia="es-ES"/>
        </w:rPr>
        <w:t>Metepec,</w:t>
      </w:r>
      <w:r w:rsidRPr="008C3E33" w:rsidR="00083A1D">
        <w:rPr>
          <w:rFonts w:eastAsia="Times New Roman" w:cs="Tahoma"/>
          <w:bCs/>
          <w:color w:val="auto"/>
          <w:lang w:eastAsia="es-ES"/>
        </w:rPr>
        <w:t xml:space="preserve"> </w:t>
      </w:r>
      <w:r w:rsidRPr="008C3E33">
        <w:rPr>
          <w:rFonts w:eastAsia="Times New Roman" w:cs="Tahoma"/>
          <w:bCs/>
          <w:color w:val="auto"/>
          <w:lang w:eastAsia="es-ES"/>
        </w:rPr>
        <w:t>Estado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México,</w:t>
      </w:r>
      <w:r w:rsidRPr="008C3E33" w:rsidR="00083A1D">
        <w:rPr>
          <w:rFonts w:eastAsia="Times New Roman" w:cs="Tahoma"/>
          <w:bCs/>
          <w:color w:val="auto"/>
          <w:lang w:eastAsia="es-ES"/>
        </w:rPr>
        <w:t xml:space="preserve"> </w:t>
      </w:r>
      <w:r w:rsidRPr="008C3E33">
        <w:rPr>
          <w:rFonts w:eastAsia="Times New Roman" w:cs="Tahoma"/>
          <w:bCs/>
          <w:color w:val="auto"/>
          <w:lang w:eastAsia="es-ES"/>
        </w:rPr>
        <w:t>de</w:t>
      </w:r>
      <w:r w:rsidRPr="008C3E33" w:rsidR="00083A1D">
        <w:rPr>
          <w:rFonts w:eastAsia="Times New Roman" w:cs="Tahoma"/>
          <w:bCs/>
          <w:color w:val="auto"/>
          <w:lang w:eastAsia="es-ES"/>
        </w:rPr>
        <w:t xml:space="preserve"> </w:t>
      </w:r>
      <w:r w:rsidRPr="008C3E33">
        <w:rPr>
          <w:rFonts w:eastAsia="Times New Roman" w:cs="Tahoma"/>
          <w:bCs/>
          <w:color w:val="auto"/>
          <w:lang w:eastAsia="es-ES"/>
        </w:rPr>
        <w:t>fecha</w:t>
      </w:r>
      <w:r w:rsidRPr="008C3E33" w:rsidR="00083A1D">
        <w:rPr>
          <w:rFonts w:eastAsia="Times New Roman" w:cs="Tahoma"/>
          <w:bCs/>
          <w:color w:val="auto"/>
          <w:lang w:eastAsia="es-ES"/>
        </w:rPr>
        <w:t xml:space="preserve"> </w:t>
      </w:r>
      <w:r w:rsidR="00BB55A3">
        <w:rPr>
          <w:rFonts w:eastAsia="Times New Roman" w:cs="Tahoma"/>
          <w:bCs/>
          <w:color w:val="auto"/>
          <w:lang w:eastAsia="es-ES"/>
        </w:rPr>
        <w:t>diez</w:t>
      </w:r>
      <w:r w:rsidR="00177CD4">
        <w:rPr>
          <w:rFonts w:eastAsia="Times New Roman" w:cs="Tahoma"/>
          <w:bCs/>
          <w:color w:val="auto"/>
          <w:lang w:eastAsia="es-ES"/>
        </w:rPr>
        <w:t xml:space="preserve"> </w:t>
      </w:r>
      <w:r w:rsidRPr="00416CFE">
        <w:rPr>
          <w:rFonts w:eastAsia="Times New Roman" w:cs="Tahoma"/>
          <w:bCs/>
          <w:color w:val="auto"/>
          <w:lang w:eastAsia="es-ES"/>
        </w:rPr>
        <w:t>de</w:t>
      </w:r>
      <w:r w:rsidRPr="00416CFE" w:rsidR="00083A1D">
        <w:rPr>
          <w:rFonts w:eastAsia="Times New Roman" w:cs="Tahoma"/>
          <w:bCs/>
          <w:color w:val="auto"/>
          <w:lang w:eastAsia="es-ES"/>
        </w:rPr>
        <w:t xml:space="preserve"> </w:t>
      </w:r>
      <w:r w:rsidR="00BB55A3">
        <w:rPr>
          <w:rFonts w:eastAsia="Times New Roman" w:cs="Tahoma"/>
          <w:bCs/>
          <w:color w:val="auto"/>
          <w:lang w:eastAsia="es-ES"/>
        </w:rPr>
        <w:t>mayo</w:t>
      </w:r>
      <w:r w:rsidRPr="00416CFE" w:rsidR="00083A1D">
        <w:rPr>
          <w:rFonts w:eastAsia="Times New Roman" w:cs="Tahoma"/>
          <w:bCs/>
          <w:color w:val="auto"/>
          <w:lang w:eastAsia="es-ES"/>
        </w:rPr>
        <w:t xml:space="preserve"> </w:t>
      </w:r>
      <w:r w:rsidRPr="00416CFE">
        <w:rPr>
          <w:rFonts w:eastAsia="Times New Roman" w:cs="Tahoma"/>
          <w:bCs/>
          <w:color w:val="auto"/>
          <w:lang w:eastAsia="es-ES"/>
        </w:rPr>
        <w:t>de</w:t>
      </w:r>
      <w:r w:rsidRPr="00416CFE" w:rsidR="00083A1D">
        <w:rPr>
          <w:rFonts w:eastAsia="Times New Roman" w:cs="Tahoma"/>
          <w:bCs/>
          <w:color w:val="auto"/>
          <w:lang w:eastAsia="es-ES"/>
        </w:rPr>
        <w:t xml:space="preserve"> </w:t>
      </w:r>
      <w:r w:rsidRPr="00416CFE">
        <w:rPr>
          <w:rFonts w:eastAsia="Times New Roman" w:cs="Tahoma"/>
          <w:bCs/>
          <w:color w:val="auto"/>
          <w:lang w:eastAsia="es-ES"/>
        </w:rPr>
        <w:t>dos</w:t>
      </w:r>
      <w:r w:rsidRPr="00416CFE" w:rsidR="00083A1D">
        <w:rPr>
          <w:rFonts w:eastAsia="Times New Roman" w:cs="Tahoma"/>
          <w:bCs/>
          <w:color w:val="auto"/>
          <w:lang w:eastAsia="es-ES"/>
        </w:rPr>
        <w:t xml:space="preserve"> </w:t>
      </w:r>
      <w:r w:rsidRPr="00416CFE">
        <w:rPr>
          <w:rFonts w:eastAsia="Times New Roman" w:cs="Tahoma"/>
          <w:bCs/>
          <w:color w:val="auto"/>
          <w:lang w:eastAsia="es-ES"/>
        </w:rPr>
        <w:t>mil</w:t>
      </w:r>
      <w:r w:rsidRPr="00416CFE" w:rsidR="00083A1D">
        <w:rPr>
          <w:rFonts w:eastAsia="Times New Roman" w:cs="Tahoma"/>
          <w:bCs/>
          <w:color w:val="auto"/>
          <w:lang w:eastAsia="es-ES"/>
        </w:rPr>
        <w:t xml:space="preserve"> </w:t>
      </w:r>
      <w:r w:rsidR="002151A6">
        <w:rPr>
          <w:rFonts w:eastAsia="Times New Roman" w:cs="Tahoma"/>
          <w:bCs/>
          <w:color w:val="auto"/>
          <w:lang w:eastAsia="es-ES"/>
        </w:rPr>
        <w:t>veintitrés</w:t>
      </w:r>
      <w:r w:rsidR="00D86A27">
        <w:rPr>
          <w:rFonts w:eastAsia="Times New Roman" w:cs="Tahoma"/>
          <w:bCs/>
          <w:color w:val="auto"/>
          <w:lang w:eastAsia="es-ES"/>
        </w:rPr>
        <w:t>.</w:t>
      </w:r>
    </w:p>
    <w:p w:rsidRPr="008C3E33" w:rsidR="00177EE1" w:rsidP="006A1A4E" w:rsidRDefault="00177EE1" w14:paraId="13C04D54" w14:textId="77777777">
      <w:pPr>
        <w:tabs>
          <w:tab w:val="left" w:pos="2839"/>
        </w:tabs>
        <w:spacing w:after="0" w:line="360" w:lineRule="auto"/>
        <w:rPr>
          <w:rFonts w:eastAsia="Times New Roman" w:cs="Tahoma"/>
          <w:bCs/>
          <w:color w:val="auto"/>
          <w:lang w:eastAsia="es-ES"/>
        </w:rPr>
      </w:pPr>
    </w:p>
    <w:p w:rsidRPr="008C3E33" w:rsidR="00177EE1" w:rsidP="006A1A4E" w:rsidRDefault="00177EE1" w14:paraId="536348C3" w14:textId="67FF0F8C">
      <w:pPr>
        <w:spacing w:after="0" w:line="360" w:lineRule="auto"/>
        <w:rPr>
          <w:rFonts w:eastAsia="Calibri" w:cs="Tahoma"/>
          <w:color w:val="0D0D0D"/>
        </w:rPr>
      </w:pPr>
      <w:r w:rsidRPr="5EF3656B" w:rsidR="5EF3656B">
        <w:rPr>
          <w:rFonts w:eastAsia="Times New Roman" w:cs="Tahoma"/>
          <w:b w:val="1"/>
          <w:bCs w:val="1"/>
          <w:color w:val="auto"/>
          <w:lang w:eastAsia="es-ES"/>
        </w:rPr>
        <w:t>VISTO</w:t>
      </w:r>
      <w:r w:rsidRPr="5EF3656B" w:rsidR="5EF3656B">
        <w:rPr>
          <w:rFonts w:eastAsia="Calibri" w:cs="Tahoma"/>
          <w:color w:val="0D0D0D" w:themeColor="text1" w:themeTint="F2" w:themeShade="FF"/>
        </w:rPr>
        <w:t xml:space="preserve"> el expediente conformado con motivo del Recurso de Revisión </w:t>
      </w:r>
      <w:r w:rsidRPr="5EF3656B" w:rsidR="5EF3656B">
        <w:rPr>
          <w:rFonts w:eastAsia="Calibri" w:cs="Tahoma"/>
          <w:b w:val="1"/>
          <w:bCs w:val="1"/>
          <w:color w:val="0D0D0D" w:themeColor="text1" w:themeTint="F2" w:themeShade="FF"/>
        </w:rPr>
        <w:t>14081/INFOEM/IP/RR/2022</w:t>
      </w:r>
      <w:r w:rsidRPr="5EF3656B" w:rsidR="5EF3656B">
        <w:rPr>
          <w:rFonts w:eastAsia="Calibri" w:cs="Tahoma"/>
          <w:color w:val="000000" w:themeColor="text1" w:themeTint="FF" w:themeShade="FF"/>
        </w:rPr>
        <w:t xml:space="preserve">, interpuesto por </w:t>
      </w:r>
      <w:r w:rsidRPr="5EF3656B" w:rsidR="5EF3656B">
        <w:rPr>
          <w:rFonts w:eastAsia="Calibri" w:cs="Tahoma"/>
          <w:b w:val="1"/>
          <w:bCs w:val="1"/>
          <w:color w:val="0D0D0D" w:themeColor="text1" w:themeTint="F2" w:themeShade="FF"/>
          <w:highlight w:val="black"/>
        </w:rPr>
        <w:t>XXXXXXXXXXXXXXXXXXXXX</w:t>
      </w:r>
      <w:r w:rsidRPr="5EF3656B" w:rsidR="5EF3656B">
        <w:rPr>
          <w:rFonts w:eastAsia="Calibri" w:cs="Tahoma"/>
          <w:color w:val="0D0D0D" w:themeColor="text1" w:themeTint="F2" w:themeShade="FF"/>
        </w:rPr>
        <w:t>, en adelante Recurrente o Particular, en contra de la respuesta del Sujeto Obligado,</w:t>
      </w:r>
      <w:r w:rsidRPr="5EF3656B" w:rsidR="5EF3656B">
        <w:rPr>
          <w:rFonts w:eastAsia="Calibri" w:cs="Tahoma"/>
          <w:color w:val="000000" w:themeColor="text1" w:themeTint="FF" w:themeShade="FF"/>
        </w:rPr>
        <w:t xml:space="preserve"> Poder Legislativo, a la solicitud de acceso a la información </w:t>
      </w:r>
      <w:r w:rsidRPr="5EF3656B" w:rsidR="5EF3656B">
        <w:rPr>
          <w:rFonts w:eastAsia="Calibri" w:cs="Tahoma"/>
          <w:b w:val="1"/>
          <w:bCs w:val="1"/>
          <w:color w:val="0D0D0D" w:themeColor="text1" w:themeTint="F2" w:themeShade="FF"/>
        </w:rPr>
        <w:t>00495/PLEGISLA/IP/2022</w:t>
      </w:r>
      <w:r w:rsidRPr="5EF3656B" w:rsidR="5EF3656B">
        <w:rPr>
          <w:rFonts w:eastAsia="Calibri" w:cs="Tahoma"/>
          <w:color w:val="000000" w:themeColor="text1" w:themeTint="FF" w:themeShade="FF"/>
        </w:rPr>
        <w:t>, se emite la presente Resolución, con base en los Antecedentes y Considerandos que se exponen a continuación:</w:t>
      </w:r>
    </w:p>
    <w:p w:rsidRPr="008C3E33" w:rsidR="00177EE1" w:rsidP="006A1A4E" w:rsidRDefault="00177EE1" w14:paraId="22EB31FD" w14:textId="77777777">
      <w:pPr>
        <w:spacing w:after="0" w:line="360" w:lineRule="auto"/>
        <w:rPr>
          <w:rFonts w:eastAsia="Calibri" w:cs="Tahoma"/>
          <w:color w:val="000000"/>
        </w:rPr>
      </w:pPr>
    </w:p>
    <w:p w:rsidRPr="008C3E33" w:rsidR="00177EE1" w:rsidP="006A1A4E" w:rsidRDefault="00177EE1" w14:paraId="33E985E3" w14:textId="77777777">
      <w:pPr>
        <w:tabs>
          <w:tab w:val="center" w:pos="4522"/>
          <w:tab w:val="left" w:pos="7245"/>
        </w:tabs>
        <w:spacing w:after="0" w:line="360" w:lineRule="auto"/>
        <w:jc w:val="center"/>
        <w:rPr>
          <w:rFonts w:eastAsia="Calibri" w:cs="Tahoma"/>
          <w:b/>
          <w:color w:val="000000"/>
        </w:rPr>
      </w:pPr>
      <w:r w:rsidRPr="008C3E33">
        <w:rPr>
          <w:rFonts w:eastAsia="Calibri" w:cs="Tahoma"/>
          <w:b/>
          <w:color w:val="000000"/>
        </w:rPr>
        <w:t>A</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C</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D</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N</w:t>
      </w:r>
      <w:r w:rsidRPr="008C3E33" w:rsidR="00083A1D">
        <w:rPr>
          <w:rFonts w:eastAsia="Calibri" w:cs="Tahoma"/>
          <w:b/>
          <w:color w:val="000000"/>
        </w:rPr>
        <w:t xml:space="preserve"> </w:t>
      </w:r>
      <w:r w:rsidRPr="008C3E33">
        <w:rPr>
          <w:rFonts w:eastAsia="Calibri" w:cs="Tahoma"/>
          <w:b/>
          <w:color w:val="000000"/>
        </w:rPr>
        <w:t>T</w:t>
      </w:r>
      <w:r w:rsidRPr="008C3E33" w:rsidR="00083A1D">
        <w:rPr>
          <w:rFonts w:eastAsia="Calibri" w:cs="Tahoma"/>
          <w:b/>
          <w:color w:val="000000"/>
        </w:rPr>
        <w:t xml:space="preserve"> </w:t>
      </w:r>
      <w:r w:rsidRPr="008C3E33">
        <w:rPr>
          <w:rFonts w:eastAsia="Calibri" w:cs="Tahoma"/>
          <w:b/>
          <w:color w:val="000000"/>
        </w:rPr>
        <w:t>E</w:t>
      </w:r>
      <w:r w:rsidRPr="008C3E33" w:rsidR="00083A1D">
        <w:rPr>
          <w:rFonts w:eastAsia="Calibri" w:cs="Tahoma"/>
          <w:b/>
          <w:color w:val="000000"/>
        </w:rPr>
        <w:t xml:space="preserve"> </w:t>
      </w:r>
      <w:r w:rsidRPr="008C3E33">
        <w:rPr>
          <w:rFonts w:eastAsia="Calibri" w:cs="Tahoma"/>
          <w:b/>
          <w:color w:val="000000"/>
        </w:rPr>
        <w:t>S:</w:t>
      </w:r>
    </w:p>
    <w:p w:rsidRPr="008C3E33" w:rsidR="00177EE1" w:rsidP="006A1A4E" w:rsidRDefault="00177EE1" w14:paraId="20C21A2D" w14:textId="77777777">
      <w:pPr>
        <w:spacing w:after="0" w:line="360" w:lineRule="auto"/>
      </w:pPr>
    </w:p>
    <w:p w:rsidRPr="008C3E33" w:rsidR="00177EE1" w:rsidP="006A1A4E" w:rsidRDefault="00177EE1" w14:paraId="5172F97A" w14:textId="77777777">
      <w:pPr>
        <w:tabs>
          <w:tab w:val="left" w:pos="567"/>
        </w:tabs>
        <w:spacing w:after="0" w:line="360" w:lineRule="auto"/>
        <w:rPr>
          <w:rFonts w:eastAsia="Times New Roman" w:cs="Tahoma"/>
          <w:b/>
          <w:color w:val="auto"/>
          <w:lang w:eastAsia="es-ES"/>
        </w:rPr>
      </w:pPr>
      <w:r w:rsidRPr="008C3E33">
        <w:rPr>
          <w:rFonts w:eastAsia="Times New Roman" w:cs="Tahoma"/>
          <w:b/>
          <w:color w:val="auto"/>
          <w:lang w:eastAsia="es-ES"/>
        </w:rPr>
        <w:t>I.</w:t>
      </w:r>
      <w:r w:rsidRPr="008C3E33" w:rsidR="00083A1D">
        <w:rPr>
          <w:rFonts w:eastAsia="Times New Roman" w:cs="Tahoma"/>
          <w:b/>
          <w:color w:val="auto"/>
          <w:lang w:eastAsia="es-ES"/>
        </w:rPr>
        <w:t xml:space="preserve"> </w:t>
      </w:r>
      <w:r w:rsidRPr="008C3E33">
        <w:rPr>
          <w:rFonts w:eastAsia="Times New Roman" w:cs="Tahoma"/>
          <w:b/>
          <w:color w:val="auto"/>
          <w:lang w:eastAsia="es-ES"/>
        </w:rPr>
        <w:t>Presentación</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la</w:t>
      </w:r>
      <w:r w:rsidRPr="008C3E33" w:rsidR="00083A1D">
        <w:rPr>
          <w:rFonts w:eastAsia="Times New Roman" w:cs="Tahoma"/>
          <w:b/>
          <w:color w:val="auto"/>
          <w:lang w:eastAsia="es-ES"/>
        </w:rPr>
        <w:t xml:space="preserve"> </w:t>
      </w:r>
      <w:r w:rsidRPr="008C3E33">
        <w:rPr>
          <w:rFonts w:eastAsia="Times New Roman" w:cs="Tahoma"/>
          <w:b/>
          <w:color w:val="auto"/>
          <w:lang w:eastAsia="es-ES"/>
        </w:rPr>
        <w:t>solicitud</w:t>
      </w:r>
      <w:r w:rsidRPr="008C3E33" w:rsidR="00083A1D">
        <w:rPr>
          <w:rFonts w:eastAsia="Times New Roman" w:cs="Tahoma"/>
          <w:b/>
          <w:color w:val="auto"/>
          <w:lang w:eastAsia="es-ES"/>
        </w:rPr>
        <w:t xml:space="preserve"> </w:t>
      </w:r>
      <w:r w:rsidRPr="008C3E33">
        <w:rPr>
          <w:rFonts w:eastAsia="Times New Roman" w:cs="Tahoma"/>
          <w:b/>
          <w:color w:val="auto"/>
          <w:lang w:eastAsia="es-ES"/>
        </w:rPr>
        <w:t>de</w:t>
      </w:r>
      <w:r w:rsidRPr="008C3E33" w:rsidR="00083A1D">
        <w:rPr>
          <w:rFonts w:eastAsia="Times New Roman" w:cs="Tahoma"/>
          <w:b/>
          <w:color w:val="auto"/>
          <w:lang w:eastAsia="es-ES"/>
        </w:rPr>
        <w:t xml:space="preserve"> </w:t>
      </w:r>
      <w:r w:rsidRPr="008C3E33">
        <w:rPr>
          <w:rFonts w:eastAsia="Times New Roman" w:cs="Tahoma"/>
          <w:b/>
          <w:color w:val="auto"/>
          <w:lang w:eastAsia="es-ES"/>
        </w:rPr>
        <w:t>información:</w:t>
      </w:r>
    </w:p>
    <w:p w:rsidRPr="008C3E33" w:rsidR="00177EE1" w:rsidP="006A1A4E" w:rsidRDefault="00177EE1" w14:paraId="42D9A1F3" w14:textId="77777777">
      <w:pPr>
        <w:tabs>
          <w:tab w:val="left" w:pos="567"/>
        </w:tabs>
        <w:spacing w:after="0" w:line="360" w:lineRule="auto"/>
        <w:rPr>
          <w:rFonts w:eastAsia="Times New Roman" w:cs="Tahoma"/>
          <w:color w:val="auto"/>
          <w:lang w:eastAsia="es-ES"/>
        </w:rPr>
      </w:pPr>
    </w:p>
    <w:p w:rsidRPr="008C3E33" w:rsidR="00177EE1" w:rsidP="006A1A4E" w:rsidRDefault="00177EE1" w14:paraId="3226BEF2" w14:textId="04311453">
      <w:pPr>
        <w:spacing w:after="0" w:line="360" w:lineRule="auto"/>
        <w:rPr>
          <w:rFonts w:eastAsia="Times New Roman" w:cs="Tahoma"/>
          <w:color w:val="auto"/>
          <w:lang w:eastAsia="es-ES"/>
        </w:rPr>
      </w:pPr>
      <w:r w:rsidRPr="008C3E33">
        <w:rPr>
          <w:rFonts w:eastAsia="Times New Roman" w:cs="Tahoma"/>
          <w:color w:val="auto"/>
          <w:lang w:eastAsia="es-ES"/>
        </w:rPr>
        <w:t>Con</w:t>
      </w:r>
      <w:r w:rsidRPr="008C3E33" w:rsidR="00083A1D">
        <w:rPr>
          <w:rFonts w:eastAsia="Times New Roman" w:cs="Tahoma"/>
          <w:color w:val="auto"/>
          <w:lang w:eastAsia="es-ES"/>
        </w:rPr>
        <w:t xml:space="preserve"> </w:t>
      </w:r>
      <w:r w:rsidRPr="008C3E33">
        <w:rPr>
          <w:rFonts w:eastAsia="Times New Roman" w:cs="Tahoma"/>
          <w:color w:val="auto"/>
          <w:lang w:eastAsia="es-ES"/>
        </w:rPr>
        <w:t>fecha</w:t>
      </w:r>
      <w:r w:rsidRPr="008C3E33" w:rsidR="00083A1D">
        <w:rPr>
          <w:rFonts w:eastAsia="Times New Roman" w:cs="Tahoma"/>
          <w:color w:val="auto"/>
          <w:lang w:eastAsia="es-ES"/>
        </w:rPr>
        <w:t xml:space="preserve"> </w:t>
      </w:r>
      <w:r w:rsidR="006D0142">
        <w:rPr>
          <w:rFonts w:eastAsia="Times New Roman" w:cs="Tahoma"/>
          <w:color w:val="auto"/>
          <w:lang w:eastAsia="es-ES"/>
        </w:rPr>
        <w:t>veintiséis</w:t>
      </w:r>
      <w:r w:rsidR="00DF4540">
        <w:rPr>
          <w:rFonts w:eastAsia="Times New Roman" w:cs="Tahoma"/>
          <w:color w:val="auto"/>
          <w:lang w:eastAsia="es-ES"/>
        </w:rPr>
        <w:t xml:space="preserve"> de </w:t>
      </w:r>
      <w:r w:rsidR="006D0142">
        <w:rPr>
          <w:rFonts w:eastAsia="Times New Roman" w:cs="Tahoma"/>
          <w:color w:val="auto"/>
          <w:lang w:eastAsia="es-ES"/>
        </w:rPr>
        <w:t>agosto</w:t>
      </w:r>
      <w:r w:rsidR="0077325F">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dos</w:t>
      </w:r>
      <w:r w:rsidRPr="008C3E33" w:rsidR="00083A1D">
        <w:rPr>
          <w:rFonts w:eastAsia="Times New Roman" w:cs="Tahoma"/>
          <w:color w:val="auto"/>
          <w:lang w:eastAsia="es-ES"/>
        </w:rPr>
        <w:t xml:space="preserve"> </w:t>
      </w:r>
      <w:r w:rsidRPr="008C3E33">
        <w:rPr>
          <w:rFonts w:eastAsia="Times New Roman" w:cs="Tahoma"/>
          <w:color w:val="auto"/>
          <w:lang w:eastAsia="es-ES"/>
        </w:rPr>
        <w:t>mil</w:t>
      </w:r>
      <w:r w:rsidRPr="008C3E33" w:rsidR="00083A1D">
        <w:rPr>
          <w:rFonts w:eastAsia="Times New Roman" w:cs="Tahoma"/>
          <w:color w:val="auto"/>
          <w:lang w:eastAsia="es-ES"/>
        </w:rPr>
        <w:t xml:space="preserve"> </w:t>
      </w:r>
      <w:r w:rsidR="00066953">
        <w:rPr>
          <w:rFonts w:eastAsia="Times New Roman" w:cs="Tahoma"/>
          <w:color w:val="auto"/>
          <w:lang w:eastAsia="es-ES"/>
        </w:rPr>
        <w:t>veintidós</w:t>
      </w:r>
      <w:r w:rsidRPr="008C3E33">
        <w:rPr>
          <w:rFonts w:eastAsia="Times New Roman" w:cs="Tahoma"/>
          <w:color w:val="auto"/>
          <w:lang w:eastAsia="es-ES"/>
        </w:rPr>
        <w:t>,</w:t>
      </w:r>
      <w:r w:rsidRPr="008C3E33" w:rsidR="00083A1D">
        <w:rPr>
          <w:rFonts w:eastAsia="Times New Roman" w:cs="Tahoma"/>
          <w:color w:val="auto"/>
          <w:lang w:eastAsia="es-ES"/>
        </w:rPr>
        <w:t xml:space="preserve"> </w:t>
      </w:r>
      <w:r w:rsidRPr="008C3E33">
        <w:rPr>
          <w:rFonts w:eastAsia="Times New Roman" w:cs="Tahoma"/>
          <w:color w:val="auto"/>
          <w:lang w:eastAsia="es-ES"/>
        </w:rPr>
        <w:t>el</w:t>
      </w:r>
      <w:r w:rsidRPr="008C3E33" w:rsidR="00083A1D">
        <w:rPr>
          <w:rFonts w:eastAsia="Times New Roman" w:cs="Tahoma"/>
          <w:color w:val="auto"/>
          <w:lang w:eastAsia="es-ES"/>
        </w:rPr>
        <w:t xml:space="preserve"> </w:t>
      </w:r>
      <w:r w:rsidRPr="008C3E33">
        <w:rPr>
          <w:rFonts w:eastAsia="Times New Roman" w:cs="Tahoma"/>
          <w:color w:val="auto"/>
          <w:lang w:eastAsia="es-ES"/>
        </w:rPr>
        <w:t>Particular</w:t>
      </w:r>
      <w:r w:rsidRPr="008C3E33" w:rsidR="00083A1D">
        <w:rPr>
          <w:rFonts w:eastAsia="Times New Roman" w:cs="Tahoma"/>
          <w:color w:val="auto"/>
          <w:lang w:eastAsia="es-ES"/>
        </w:rPr>
        <w:t xml:space="preserve"> </w:t>
      </w:r>
      <w:r w:rsidRPr="008C3E33">
        <w:rPr>
          <w:rFonts w:eastAsia="Times New Roman" w:cs="Tahoma"/>
          <w:color w:val="auto"/>
          <w:lang w:eastAsia="es-ES"/>
        </w:rPr>
        <w:t>presentó</w:t>
      </w:r>
      <w:r w:rsidRPr="008C3E33" w:rsidR="00083A1D">
        <w:rPr>
          <w:rFonts w:eastAsia="Times New Roman" w:cs="Tahoma"/>
          <w:color w:val="auto"/>
          <w:lang w:eastAsia="es-ES"/>
        </w:rPr>
        <w:t xml:space="preserve"> </w:t>
      </w:r>
      <w:r w:rsidRPr="008C3E33">
        <w:rPr>
          <w:rFonts w:eastAsia="Times New Roman" w:cs="Tahoma"/>
          <w:color w:val="auto"/>
          <w:lang w:eastAsia="es-ES"/>
        </w:rPr>
        <w:t>una</w:t>
      </w:r>
      <w:r w:rsidRPr="008C3E33" w:rsidR="00083A1D">
        <w:rPr>
          <w:rFonts w:eastAsia="Times New Roman" w:cs="Tahoma"/>
          <w:color w:val="auto"/>
          <w:lang w:eastAsia="es-ES"/>
        </w:rPr>
        <w:t xml:space="preserve"> </w:t>
      </w:r>
      <w:r w:rsidRPr="008C3E33">
        <w:rPr>
          <w:rFonts w:eastAsia="Times New Roman" w:cs="Tahoma"/>
          <w:color w:val="auto"/>
          <w:lang w:eastAsia="es-ES"/>
        </w:rPr>
        <w:t>solicitud</w:t>
      </w:r>
      <w:r w:rsidRPr="008C3E33" w:rsidR="00083A1D">
        <w:rPr>
          <w:rFonts w:eastAsia="Times New Roman" w:cs="Tahoma"/>
          <w:color w:val="auto"/>
          <w:lang w:eastAsia="es-ES"/>
        </w:rPr>
        <w:t xml:space="preserve"> </w:t>
      </w:r>
      <w:r w:rsidRPr="008C3E33">
        <w:rPr>
          <w:rFonts w:eastAsia="Times New Roman" w:cs="Tahoma"/>
          <w:color w:val="auto"/>
          <w:lang w:eastAsia="es-ES"/>
        </w:rPr>
        <w:t>de</w:t>
      </w:r>
      <w:r w:rsidRPr="008C3E33" w:rsidR="00083A1D">
        <w:rPr>
          <w:rFonts w:eastAsia="Times New Roman" w:cs="Tahoma"/>
          <w:color w:val="auto"/>
          <w:lang w:eastAsia="es-ES"/>
        </w:rPr>
        <w:t xml:space="preserve"> </w:t>
      </w:r>
      <w:r w:rsidRPr="008C3E33">
        <w:rPr>
          <w:rFonts w:eastAsia="Times New Roman" w:cs="Tahoma"/>
          <w:color w:val="auto"/>
          <w:lang w:eastAsia="es-ES"/>
        </w:rPr>
        <w:t>acceso</w:t>
      </w:r>
      <w:r w:rsidRPr="008C3E33" w:rsidR="00083A1D">
        <w:rPr>
          <w:rFonts w:eastAsia="Times New Roman" w:cs="Tahoma"/>
          <w:color w:val="auto"/>
          <w:lang w:eastAsia="es-ES"/>
        </w:rPr>
        <w:t xml:space="preserve"> </w:t>
      </w:r>
      <w:r w:rsidRPr="008C3E33">
        <w:rPr>
          <w:rFonts w:eastAsia="Times New Roman" w:cs="Tahoma"/>
          <w:color w:val="auto"/>
          <w:lang w:eastAsia="es-ES"/>
        </w:rPr>
        <w:t>a</w:t>
      </w:r>
      <w:r w:rsidRPr="008C3E33" w:rsidR="00083A1D">
        <w:rPr>
          <w:rFonts w:eastAsia="Times New Roman" w:cs="Tahoma"/>
          <w:color w:val="auto"/>
          <w:lang w:eastAsia="es-ES"/>
        </w:rPr>
        <w:t xml:space="preserve"> </w:t>
      </w:r>
      <w:r w:rsidRPr="008C3E33">
        <w:rPr>
          <w:rFonts w:eastAsia="Times New Roman" w:cs="Tahoma"/>
          <w:color w:val="auto"/>
          <w:lang w:eastAsia="es-ES"/>
        </w:rPr>
        <w:t>la</w:t>
      </w:r>
      <w:r w:rsidRPr="008C3E33" w:rsidR="00083A1D">
        <w:rPr>
          <w:rFonts w:eastAsia="Times New Roman" w:cs="Tahoma"/>
          <w:color w:val="auto"/>
          <w:lang w:eastAsia="es-ES"/>
        </w:rPr>
        <w:t xml:space="preserve"> </w:t>
      </w:r>
      <w:r w:rsidRPr="008C3E33">
        <w:rPr>
          <w:rFonts w:eastAsia="Times New Roman" w:cs="Tahoma"/>
          <w:color w:val="auto"/>
          <w:lang w:eastAsia="es-ES"/>
        </w:rPr>
        <w:t>información</w:t>
      </w:r>
      <w:r w:rsidRPr="008C3E33" w:rsidR="00083A1D">
        <w:rPr>
          <w:rFonts w:eastAsia="Times New Roman" w:cs="Tahoma"/>
          <w:color w:val="auto"/>
          <w:lang w:eastAsia="es-ES"/>
        </w:rPr>
        <w:t xml:space="preserve"> </w:t>
      </w:r>
      <w:r w:rsidRPr="008C3E33">
        <w:rPr>
          <w:rFonts w:eastAsia="Times New Roman" w:cs="Tahoma"/>
          <w:color w:val="auto"/>
          <w:lang w:eastAsia="es-ES"/>
        </w:rPr>
        <w:t>pública,</w:t>
      </w:r>
      <w:r w:rsidRPr="008C3E33" w:rsidR="00083A1D">
        <w:rPr>
          <w:rFonts w:eastAsia="Times New Roman" w:cs="Tahoma"/>
          <w:color w:val="auto"/>
          <w:lang w:eastAsia="es-ES"/>
        </w:rPr>
        <w:t xml:space="preserve"> </w:t>
      </w:r>
      <w:r w:rsidRPr="008C3E33" w:rsidR="002032FB">
        <w:rPr>
          <w:rFonts w:eastAsia="Times New Roman" w:cs="Tahoma"/>
          <w:color w:val="auto"/>
          <w:lang w:eastAsia="es-ES"/>
        </w:rPr>
        <w:t>a través Sistema de Acceso a la Información Mexiquense (SAIMEX)</w:t>
      </w:r>
      <w:r w:rsidRPr="008C3E33">
        <w:rPr>
          <w:rFonts w:eastAsia="Times New Roman" w:cs="Tahoma"/>
          <w:color w:val="auto"/>
          <w:lang w:eastAsia="es-ES"/>
        </w:rPr>
        <w:t>,</w:t>
      </w:r>
      <w:r w:rsidRPr="008C3E33" w:rsidR="00083A1D">
        <w:rPr>
          <w:rFonts w:eastAsia="Times New Roman" w:cs="Tahoma"/>
          <w:color w:val="auto"/>
          <w:lang w:eastAsia="es-ES"/>
        </w:rPr>
        <w:t xml:space="preserve"> </w:t>
      </w:r>
      <w:r w:rsidRPr="008C3E33">
        <w:rPr>
          <w:rFonts w:eastAsia="Times New Roman" w:cs="Tahoma"/>
          <w:color w:val="auto"/>
          <w:lang w:eastAsia="es-ES"/>
        </w:rPr>
        <w:t>ante</w:t>
      </w:r>
      <w:r w:rsidR="0077325F">
        <w:rPr>
          <w:rFonts w:eastAsia="Times New Roman" w:cs="Tahoma"/>
          <w:color w:val="auto"/>
          <w:lang w:eastAsia="es-ES"/>
        </w:rPr>
        <w:t xml:space="preserve"> </w:t>
      </w:r>
      <w:r w:rsidR="00432A7F">
        <w:rPr>
          <w:rFonts w:eastAsia="Times New Roman" w:cs="Tahoma"/>
          <w:color w:val="auto"/>
          <w:lang w:eastAsia="es-ES"/>
        </w:rPr>
        <w:t xml:space="preserve">el </w:t>
      </w:r>
      <w:r w:rsidR="006D0142">
        <w:rPr>
          <w:rFonts w:eastAsia="Times New Roman" w:cs="Tahoma"/>
          <w:color w:val="auto"/>
          <w:lang w:eastAsia="es-ES"/>
        </w:rPr>
        <w:t>Poder Legislativo</w:t>
      </w:r>
      <w:r w:rsidRPr="008C3E33">
        <w:rPr>
          <w:rFonts w:eastAsia="Calibri" w:cs="Tahoma"/>
        </w:rPr>
        <w:t>,</w:t>
      </w:r>
      <w:r w:rsidRPr="008C3E33" w:rsidR="00083A1D">
        <w:rPr>
          <w:rFonts w:eastAsia="Calibri" w:cs="Tahoma"/>
        </w:rPr>
        <w:t xml:space="preserve"> </w:t>
      </w:r>
      <w:r w:rsidRPr="008C3E33">
        <w:rPr>
          <w:rFonts w:eastAsia="Calibri" w:cs="Tahoma"/>
        </w:rPr>
        <w:t>en</w:t>
      </w:r>
      <w:r w:rsidRPr="008C3E33" w:rsidR="00083A1D">
        <w:rPr>
          <w:rFonts w:eastAsia="Calibri" w:cs="Tahoma"/>
        </w:rPr>
        <w:t xml:space="preserve"> </w:t>
      </w:r>
      <w:r w:rsidRPr="008C3E33">
        <w:rPr>
          <w:rFonts w:eastAsia="Calibri" w:cs="Tahoma"/>
        </w:rPr>
        <w:t>los</w:t>
      </w:r>
      <w:r w:rsidRPr="008C3E33" w:rsidR="00083A1D">
        <w:rPr>
          <w:rFonts w:eastAsia="Calibri" w:cs="Tahoma"/>
        </w:rPr>
        <w:t xml:space="preserve"> </w:t>
      </w:r>
      <w:r w:rsidRPr="008C3E33">
        <w:rPr>
          <w:rFonts w:eastAsia="Calibri" w:cs="Tahoma"/>
        </w:rPr>
        <w:t>siguientes</w:t>
      </w:r>
      <w:r w:rsidRPr="008C3E33" w:rsidR="00083A1D">
        <w:rPr>
          <w:rFonts w:eastAsia="Calibri" w:cs="Tahoma"/>
        </w:rPr>
        <w:t xml:space="preserve"> </w:t>
      </w:r>
      <w:r w:rsidRPr="008C3E33">
        <w:rPr>
          <w:rFonts w:eastAsia="Calibri" w:cs="Tahoma"/>
        </w:rPr>
        <w:t>términos:</w:t>
      </w:r>
      <w:r w:rsidRPr="008C3E33" w:rsidR="00083A1D">
        <w:rPr>
          <w:rFonts w:eastAsia="Calibri" w:cs="Tahoma"/>
        </w:rPr>
        <w:t xml:space="preserve"> </w:t>
      </w:r>
    </w:p>
    <w:p w:rsidRPr="008C3E33" w:rsidR="00177EE1" w:rsidP="006A1A4E" w:rsidRDefault="00177EE1" w14:paraId="13781153" w14:textId="77777777">
      <w:pPr>
        <w:spacing w:after="0" w:line="360" w:lineRule="auto"/>
        <w:rPr>
          <w:rFonts w:eastAsia="Calibri" w:cs="Tahoma"/>
        </w:rPr>
      </w:pPr>
    </w:p>
    <w:p w:rsidRPr="005024F5" w:rsidR="00177EE1" w:rsidP="006A1A4E" w:rsidRDefault="00177EE1" w14:paraId="003D549A" w14:textId="77777777">
      <w:pPr>
        <w:spacing w:after="0" w:line="360" w:lineRule="auto"/>
        <w:ind w:left="567" w:right="567"/>
        <w:rPr>
          <w:rFonts w:eastAsia="Times New Roman" w:cs="Arial"/>
          <w:bCs/>
          <w:i/>
          <w:iCs/>
          <w:color w:val="auto"/>
          <w:sz w:val="20"/>
          <w:lang w:eastAsia="es-ES"/>
        </w:rPr>
      </w:pPr>
      <w:r w:rsidRPr="005024F5">
        <w:rPr>
          <w:rFonts w:eastAsia="Times New Roman" w:cs="Arial"/>
          <w:bCs/>
          <w:i/>
          <w:iCs/>
          <w:color w:val="auto"/>
          <w:sz w:val="20"/>
          <w:lang w:eastAsia="es-ES"/>
        </w:rPr>
        <w:t>“</w:t>
      </w:r>
      <w:r w:rsidRPr="00780CDD">
        <w:rPr>
          <w:rFonts w:eastAsia="Times New Roman" w:cs="Tahoma"/>
          <w:b/>
          <w:bCs/>
          <w:i/>
          <w:iCs/>
          <w:color w:val="auto"/>
          <w:sz w:val="20"/>
          <w:lang w:eastAsia="es-ES"/>
        </w:rPr>
        <w:t>DESCRIPCIÓN</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CLARA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Y</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PRECISA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DE</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LA</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INFORMACIÓN</w:t>
      </w:r>
      <w:r w:rsidRPr="00780CDD" w:rsidR="00083A1D">
        <w:rPr>
          <w:rFonts w:eastAsia="Times New Roman" w:cs="Tahoma"/>
          <w:b/>
          <w:bCs/>
          <w:i/>
          <w:iCs/>
          <w:color w:val="auto"/>
          <w:sz w:val="20"/>
          <w:lang w:eastAsia="es-ES"/>
        </w:rPr>
        <w:t xml:space="preserve"> </w:t>
      </w:r>
      <w:r w:rsidRPr="00780CDD">
        <w:rPr>
          <w:rFonts w:eastAsia="Times New Roman" w:cs="Tahoma"/>
          <w:b/>
          <w:bCs/>
          <w:i/>
          <w:iCs/>
          <w:color w:val="auto"/>
          <w:sz w:val="20"/>
          <w:lang w:eastAsia="es-ES"/>
        </w:rPr>
        <w:t>SOLICITADA.</w:t>
      </w:r>
    </w:p>
    <w:p w:rsidRPr="004F7BA4" w:rsidR="004F7BA4" w:rsidP="006A1A4E" w:rsidRDefault="006D0142" w14:paraId="218F8682" w14:textId="138344E3">
      <w:pPr>
        <w:tabs>
          <w:tab w:val="left" w:pos="4667"/>
        </w:tabs>
        <w:spacing w:after="0" w:line="360" w:lineRule="auto"/>
        <w:ind w:left="567" w:right="567"/>
        <w:rPr>
          <w:rFonts w:eastAsia="Times New Roman" w:cs="Tahoma"/>
          <w:i/>
          <w:iCs/>
          <w:color w:val="auto"/>
          <w:sz w:val="20"/>
          <w:lang w:eastAsia="es-ES"/>
        </w:rPr>
      </w:pPr>
      <w:r w:rsidRPr="006D0142">
        <w:rPr>
          <w:rFonts w:eastAsia="Times New Roman" w:cs="Tahoma"/>
          <w:i/>
          <w:iCs/>
          <w:color w:val="auto"/>
          <w:sz w:val="20"/>
          <w:lang w:eastAsia="es-ES"/>
        </w:rPr>
        <w:t xml:space="preserve">Requiero a través de esta plataforma en digital, en lo que va del año 2022, todos los documentos que le hayan remitido al </w:t>
      </w:r>
      <w:proofErr w:type="spellStart"/>
      <w:r w:rsidRPr="006D0142">
        <w:rPr>
          <w:rFonts w:eastAsia="Times New Roman" w:cs="Tahoma"/>
          <w:i/>
          <w:iCs/>
          <w:color w:val="auto"/>
          <w:sz w:val="20"/>
          <w:lang w:eastAsia="es-ES"/>
        </w:rPr>
        <w:t>osfem</w:t>
      </w:r>
      <w:proofErr w:type="spellEnd"/>
      <w:r w:rsidRPr="006D0142">
        <w:rPr>
          <w:rFonts w:eastAsia="Times New Roman" w:cs="Tahoma"/>
          <w:i/>
          <w:iCs/>
          <w:color w:val="auto"/>
          <w:sz w:val="20"/>
          <w:lang w:eastAsia="es-ES"/>
        </w:rPr>
        <w:t xml:space="preserve"> por parte del ayuntamiento de Chimalhuacán por concepto de ingresos por derechos por el uso de la vía pública a "</w:t>
      </w:r>
      <w:proofErr w:type="gramStart"/>
      <w:r w:rsidRPr="006D0142">
        <w:rPr>
          <w:rFonts w:eastAsia="Times New Roman" w:cs="Tahoma"/>
          <w:i/>
          <w:iCs/>
          <w:color w:val="auto"/>
          <w:sz w:val="20"/>
          <w:lang w:eastAsia="es-ES"/>
        </w:rPr>
        <w:t>moto-taxistas</w:t>
      </w:r>
      <w:proofErr w:type="gramEnd"/>
      <w:r w:rsidRPr="006D0142">
        <w:rPr>
          <w:rFonts w:eastAsia="Times New Roman" w:cs="Tahoma"/>
          <w:i/>
          <w:iCs/>
          <w:color w:val="auto"/>
          <w:sz w:val="20"/>
          <w:lang w:eastAsia="es-ES"/>
        </w:rPr>
        <w:t xml:space="preserve">", tomando en cuenta que, los moto-taxis no es un medio de transporte que este regulado por el Estado de México. En caso de no contar con la información, requiero el acta del comité de transparencia donde se declare la inexistencia de </w:t>
      </w:r>
      <w:proofErr w:type="gramStart"/>
      <w:r w:rsidRPr="006D0142">
        <w:rPr>
          <w:rFonts w:eastAsia="Times New Roman" w:cs="Tahoma"/>
          <w:i/>
          <w:iCs/>
          <w:color w:val="auto"/>
          <w:sz w:val="20"/>
          <w:lang w:eastAsia="es-ES"/>
        </w:rPr>
        <w:t>la misma</w:t>
      </w:r>
      <w:proofErr w:type="gramEnd"/>
      <w:r w:rsidRPr="006D0142">
        <w:rPr>
          <w:rFonts w:eastAsia="Times New Roman" w:cs="Tahoma"/>
          <w:i/>
          <w:iCs/>
          <w:color w:val="auto"/>
          <w:sz w:val="20"/>
          <w:lang w:eastAsia="es-ES"/>
        </w:rPr>
        <w:t>.</w:t>
      </w:r>
      <w:r w:rsidR="007A02A9">
        <w:rPr>
          <w:rFonts w:eastAsia="Times New Roman" w:cs="Tahoma"/>
          <w:i/>
          <w:iCs/>
          <w:color w:val="auto"/>
          <w:sz w:val="20"/>
          <w:lang w:eastAsia="es-ES"/>
        </w:rPr>
        <w:t xml:space="preserve">” </w:t>
      </w:r>
      <w:r w:rsidR="004F7BA4">
        <w:rPr>
          <w:rFonts w:eastAsia="Times New Roman" w:cs="Tahoma"/>
          <w:i/>
          <w:iCs/>
          <w:color w:val="auto"/>
          <w:sz w:val="20"/>
          <w:lang w:eastAsia="es-ES"/>
        </w:rPr>
        <w:t>(Sic)</w:t>
      </w:r>
    </w:p>
    <w:p w:rsidR="002151A6" w:rsidP="006A1A4E" w:rsidRDefault="002151A6" w14:paraId="1391A654" w14:textId="77777777">
      <w:pPr>
        <w:tabs>
          <w:tab w:val="left" w:pos="4667"/>
        </w:tabs>
        <w:spacing w:after="0" w:line="360" w:lineRule="auto"/>
        <w:ind w:left="567" w:right="567"/>
        <w:rPr>
          <w:rFonts w:eastAsia="Times New Roman" w:cs="Tahoma"/>
          <w:b/>
          <w:bCs/>
          <w:i/>
          <w:iCs/>
          <w:color w:val="auto"/>
          <w:sz w:val="20"/>
          <w:lang w:eastAsia="es-ES"/>
        </w:rPr>
      </w:pPr>
    </w:p>
    <w:p w:rsidRPr="008C3E33" w:rsidR="00177EE1" w:rsidP="006A1A4E" w:rsidRDefault="00177EE1" w14:paraId="6DDD3FE0" w14:textId="673FBF10">
      <w:pPr>
        <w:tabs>
          <w:tab w:val="left" w:pos="4667"/>
        </w:tabs>
        <w:spacing w:after="0" w:line="360" w:lineRule="auto"/>
        <w:ind w:left="567" w:right="567"/>
        <w:rPr>
          <w:rFonts w:eastAsia="Times New Roman" w:cs="Tahoma"/>
          <w:b/>
          <w:bCs/>
          <w:i/>
          <w:iCs/>
          <w:color w:val="auto"/>
          <w:sz w:val="20"/>
          <w:lang w:eastAsia="es-ES"/>
        </w:rPr>
      </w:pPr>
      <w:r w:rsidRPr="008C3E33">
        <w:rPr>
          <w:rFonts w:eastAsia="Times New Roman" w:cs="Tahoma"/>
          <w:b/>
          <w:bCs/>
          <w:i/>
          <w:iCs/>
          <w:color w:val="auto"/>
          <w:sz w:val="20"/>
          <w:lang w:eastAsia="es-ES"/>
        </w:rPr>
        <w:t>“MODALIDAD</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DE</w:t>
      </w:r>
      <w:r w:rsidRPr="008C3E33" w:rsidR="00083A1D">
        <w:rPr>
          <w:rFonts w:eastAsia="Times New Roman" w:cs="Tahoma"/>
          <w:b/>
          <w:bCs/>
          <w:i/>
          <w:iCs/>
          <w:color w:val="auto"/>
          <w:sz w:val="20"/>
          <w:lang w:eastAsia="es-ES"/>
        </w:rPr>
        <w:t xml:space="preserve"> </w:t>
      </w:r>
      <w:r w:rsidRPr="008C3E33">
        <w:rPr>
          <w:rFonts w:eastAsia="Times New Roman" w:cs="Tahoma"/>
          <w:b/>
          <w:bCs/>
          <w:i/>
          <w:iCs/>
          <w:color w:val="auto"/>
          <w:sz w:val="20"/>
          <w:lang w:eastAsia="es-ES"/>
        </w:rPr>
        <w:t>ENTREGA</w:t>
      </w:r>
    </w:p>
    <w:p w:rsidR="00C23482" w:rsidP="00C23482" w:rsidRDefault="005D417E" w14:paraId="669B2EB3" w14:textId="63505025">
      <w:pPr>
        <w:spacing w:after="0" w:line="360" w:lineRule="auto"/>
        <w:ind w:left="567" w:right="567"/>
        <w:rPr>
          <w:rFonts w:eastAsia="Times New Roman" w:cs="Arial"/>
          <w:bCs/>
          <w:i/>
          <w:iCs/>
          <w:color w:val="auto"/>
          <w:sz w:val="20"/>
          <w:lang w:eastAsia="es-ES"/>
        </w:rPr>
      </w:pPr>
      <w:r w:rsidRPr="005D417E">
        <w:rPr>
          <w:rFonts w:eastAsia="Times New Roman" w:cs="Arial"/>
          <w:bCs/>
          <w:i/>
          <w:iCs/>
          <w:color w:val="auto"/>
          <w:sz w:val="20"/>
          <w:lang w:eastAsia="es-ES"/>
        </w:rPr>
        <w:t>A través del SAIMEX</w:t>
      </w:r>
      <w:r w:rsidR="004F7BA4">
        <w:rPr>
          <w:rFonts w:eastAsia="Times New Roman" w:cs="Arial"/>
          <w:bCs/>
          <w:i/>
          <w:iCs/>
          <w:color w:val="auto"/>
          <w:sz w:val="20"/>
          <w:lang w:eastAsia="es-ES"/>
        </w:rPr>
        <w:t>.</w:t>
      </w:r>
      <w:r w:rsidRPr="008C3E33" w:rsidR="00177EE1">
        <w:rPr>
          <w:rFonts w:eastAsia="Times New Roman" w:cs="Arial"/>
          <w:bCs/>
          <w:i/>
          <w:iCs/>
          <w:color w:val="auto"/>
          <w:sz w:val="20"/>
          <w:lang w:eastAsia="es-ES"/>
        </w:rPr>
        <w:t>”</w:t>
      </w:r>
    </w:p>
    <w:p w:rsidRPr="006D0142" w:rsidR="006D0142" w:rsidP="006D0142" w:rsidRDefault="006D0142" w14:paraId="57BC07B1" w14:textId="77EF2B96">
      <w:pPr>
        <w:autoSpaceDE w:val="0"/>
        <w:autoSpaceDN w:val="0"/>
        <w:adjustRightInd w:val="0"/>
        <w:spacing w:after="0" w:line="360" w:lineRule="auto"/>
        <w:rPr>
          <w:rFonts w:cs="Tahoma"/>
          <w:bCs/>
        </w:rPr>
      </w:pPr>
      <w:r w:rsidRPr="006D0142">
        <w:rPr>
          <w:rFonts w:cs="Tahoma"/>
          <w:bCs/>
        </w:rPr>
        <w:lastRenderedPageBreak/>
        <w:t>A la solicitud adjuntó un documento de nombre RESPUESTA A R.R. 01161 INFOEM IP RR 2021.pdf,</w:t>
      </w:r>
      <w:r>
        <w:rPr>
          <w:rFonts w:cs="Tahoma"/>
          <w:bCs/>
        </w:rPr>
        <w:t xml:space="preserve"> que contiene la respuesta emitida por el Titular de la Unidad de Transparencia de Chimalhuacán respondió a lo relevante al Recurso de Revisión </w:t>
      </w:r>
      <w:r w:rsidRPr="006D0142">
        <w:rPr>
          <w:rFonts w:cs="Tahoma"/>
          <w:bCs/>
        </w:rPr>
        <w:t>01161/INFOEM/IP/RR/2021 cuya imagen se reproduce de manera íntegra.</w:t>
      </w:r>
    </w:p>
    <w:p w:rsidR="00780CDD" w:rsidP="006A1A4E" w:rsidRDefault="00780CDD" w14:paraId="34F6C667" w14:textId="55A6A301">
      <w:pPr>
        <w:autoSpaceDE w:val="0"/>
        <w:autoSpaceDN w:val="0"/>
        <w:adjustRightInd w:val="0"/>
        <w:spacing w:after="0" w:line="360" w:lineRule="auto"/>
        <w:rPr>
          <w:rFonts w:cs="Tahoma"/>
          <w:b/>
        </w:rPr>
      </w:pPr>
    </w:p>
    <w:p w:rsidR="006D0142" w:rsidP="006A1A4E" w:rsidRDefault="006D0142" w14:paraId="6E5BEA16" w14:textId="58F54F02">
      <w:pPr>
        <w:autoSpaceDE w:val="0"/>
        <w:autoSpaceDN w:val="0"/>
        <w:adjustRightInd w:val="0"/>
        <w:spacing w:after="0" w:line="360" w:lineRule="auto"/>
        <w:rPr>
          <w:rFonts w:cs="Tahoma"/>
          <w:b/>
        </w:rPr>
      </w:pPr>
      <w:r>
        <w:rPr>
          <w:noProof/>
          <w:lang w:eastAsia="es-MX"/>
        </w:rPr>
        <w:drawing>
          <wp:inline distT="0" distB="0" distL="0" distR="0" wp14:anchorId="55E4E6AD" wp14:editId="6538E559">
            <wp:extent cx="5788623" cy="5610225"/>
            <wp:effectExtent l="0" t="0" r="3175" b="0"/>
            <wp:docPr id="1212636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36306" name=""/>
                    <pic:cNvPicPr/>
                  </pic:nvPicPr>
                  <pic:blipFill rotWithShape="1">
                    <a:blip r:embed="rId8"/>
                    <a:srcRect l="30918" t="21061" r="31257" b="13736"/>
                    <a:stretch/>
                  </pic:blipFill>
                  <pic:spPr bwMode="auto">
                    <a:xfrm>
                      <a:off x="0" y="0"/>
                      <a:ext cx="5797413" cy="5618744"/>
                    </a:xfrm>
                    <a:prstGeom prst="rect">
                      <a:avLst/>
                    </a:prstGeom>
                    <a:ln>
                      <a:noFill/>
                    </a:ln>
                    <a:extLst>
                      <a:ext uri="{53640926-AAD7-44D8-BBD7-CCE9431645EC}">
                        <a14:shadowObscured xmlns:a14="http://schemas.microsoft.com/office/drawing/2010/main"/>
                      </a:ext>
                    </a:extLst>
                  </pic:spPr>
                </pic:pic>
              </a:graphicData>
            </a:graphic>
          </wp:inline>
        </w:drawing>
      </w:r>
    </w:p>
    <w:p w:rsidR="006D0142" w:rsidP="006A1A4E" w:rsidRDefault="006D0142" w14:paraId="3BA8F15B" w14:textId="77777777">
      <w:pPr>
        <w:autoSpaceDE w:val="0"/>
        <w:autoSpaceDN w:val="0"/>
        <w:adjustRightInd w:val="0"/>
        <w:spacing w:after="0" w:line="360" w:lineRule="auto"/>
        <w:rPr>
          <w:rFonts w:cs="Tahoma"/>
          <w:b/>
        </w:rPr>
      </w:pPr>
    </w:p>
    <w:p w:rsidRPr="008C3E33" w:rsidR="002327BA" w:rsidP="006A1A4E" w:rsidRDefault="006D69E2" w14:paraId="2A077202" w14:textId="7DD6754F">
      <w:pPr>
        <w:autoSpaceDE w:val="0"/>
        <w:autoSpaceDN w:val="0"/>
        <w:adjustRightInd w:val="0"/>
        <w:spacing w:after="0" w:line="360" w:lineRule="auto"/>
        <w:rPr>
          <w:b/>
          <w:bCs/>
        </w:rPr>
      </w:pPr>
      <w:r>
        <w:rPr>
          <w:rFonts w:cs="Tahoma"/>
          <w:b/>
        </w:rPr>
        <w:t>I</w:t>
      </w:r>
      <w:r w:rsidRPr="008C3E33" w:rsidR="002327BA">
        <w:rPr>
          <w:rFonts w:cs="Tahoma"/>
          <w:b/>
        </w:rPr>
        <w:t>I.</w:t>
      </w:r>
      <w:r w:rsidRPr="008C3E33" w:rsidR="00083A1D">
        <w:rPr>
          <w:b/>
          <w:bCs/>
        </w:rPr>
        <w:t xml:space="preserve"> </w:t>
      </w:r>
      <w:r w:rsidRPr="008C3E33" w:rsidR="002327BA">
        <w:rPr>
          <w:b/>
          <w:bCs/>
        </w:rPr>
        <w:t>Respuesta</w:t>
      </w:r>
      <w:r w:rsidRPr="008C3E33" w:rsidR="00083A1D">
        <w:rPr>
          <w:b/>
          <w:bCs/>
        </w:rPr>
        <w:t xml:space="preserve"> </w:t>
      </w:r>
      <w:r w:rsidRPr="008C3E33" w:rsidR="002327BA">
        <w:rPr>
          <w:b/>
          <w:bCs/>
        </w:rPr>
        <w:t>del</w:t>
      </w:r>
      <w:r w:rsidRPr="008C3E33" w:rsidR="00083A1D">
        <w:rPr>
          <w:b/>
          <w:bCs/>
        </w:rPr>
        <w:t xml:space="preserve"> </w:t>
      </w:r>
      <w:r w:rsidRPr="008C3E33" w:rsidR="002327BA">
        <w:rPr>
          <w:b/>
          <w:bCs/>
        </w:rPr>
        <w:t>Sujeto</w:t>
      </w:r>
      <w:r w:rsidRPr="008C3E33" w:rsidR="00083A1D">
        <w:rPr>
          <w:b/>
          <w:bCs/>
        </w:rPr>
        <w:t xml:space="preserve"> </w:t>
      </w:r>
      <w:r w:rsidRPr="008C3E33" w:rsidR="002327BA">
        <w:rPr>
          <w:b/>
          <w:bCs/>
        </w:rPr>
        <w:t>Obligado.</w:t>
      </w:r>
      <w:r w:rsidRPr="008C3E33" w:rsidR="00083A1D">
        <w:rPr>
          <w:b/>
          <w:bCs/>
        </w:rPr>
        <w:t xml:space="preserve"> </w:t>
      </w:r>
    </w:p>
    <w:p w:rsidRPr="008C3E33" w:rsidR="008D28FA" w:rsidP="006A1A4E" w:rsidRDefault="008D28FA" w14:paraId="16936CFF" w14:textId="4A7D649C">
      <w:pPr>
        <w:autoSpaceDE w:val="0"/>
        <w:autoSpaceDN w:val="0"/>
        <w:adjustRightInd w:val="0"/>
        <w:spacing w:after="0" w:line="360" w:lineRule="auto"/>
        <w:rPr>
          <w:b/>
          <w:bCs/>
        </w:rPr>
      </w:pPr>
    </w:p>
    <w:p w:rsidR="00256796" w:rsidP="009075FD" w:rsidRDefault="00715EC4" w14:paraId="22FB5EE5" w14:textId="43A9B087">
      <w:pPr>
        <w:autoSpaceDE w:val="0"/>
        <w:autoSpaceDN w:val="0"/>
        <w:adjustRightInd w:val="0"/>
        <w:spacing w:after="0" w:line="360" w:lineRule="auto"/>
        <w:rPr>
          <w:rFonts w:cs="Arial"/>
          <w:bCs/>
        </w:rPr>
      </w:pPr>
      <w:r w:rsidRPr="008C3E33">
        <w:rPr>
          <w:rFonts w:cs="Tahoma"/>
        </w:rPr>
        <w:t xml:space="preserve">El </w:t>
      </w:r>
      <w:r w:rsidR="006D0142">
        <w:rPr>
          <w:rFonts w:cs="Tahoma"/>
        </w:rPr>
        <w:t>treinta</w:t>
      </w:r>
      <w:r w:rsidR="00983D1F">
        <w:rPr>
          <w:rFonts w:cs="Tahoma"/>
        </w:rPr>
        <w:t xml:space="preserve"> de </w:t>
      </w:r>
      <w:r w:rsidR="006D0142">
        <w:rPr>
          <w:rFonts w:cs="Tahoma"/>
        </w:rPr>
        <w:t>agosto</w:t>
      </w:r>
      <w:r w:rsidR="005D417E">
        <w:rPr>
          <w:rFonts w:cs="Tahoma"/>
        </w:rPr>
        <w:t xml:space="preserve"> de</w:t>
      </w:r>
      <w:r w:rsidRPr="008C3E33" w:rsidR="00083A1D">
        <w:rPr>
          <w:rFonts w:cs="Tahoma"/>
        </w:rPr>
        <w:t xml:space="preserve"> </w:t>
      </w:r>
      <w:r w:rsidRPr="008C3E33" w:rsidR="002327BA">
        <w:rPr>
          <w:rFonts w:cs="Tahoma"/>
        </w:rPr>
        <w:t>dos</w:t>
      </w:r>
      <w:r w:rsidRPr="008C3E33" w:rsidR="00083A1D">
        <w:rPr>
          <w:rFonts w:cs="Tahoma"/>
        </w:rPr>
        <w:t xml:space="preserve"> </w:t>
      </w:r>
      <w:r w:rsidRPr="008C3E33" w:rsidR="002327BA">
        <w:rPr>
          <w:rFonts w:cs="Tahoma"/>
        </w:rPr>
        <w:t>mil</w:t>
      </w:r>
      <w:r w:rsidRPr="008C3E33" w:rsidR="00083A1D">
        <w:rPr>
          <w:rFonts w:cs="Tahoma"/>
        </w:rPr>
        <w:t xml:space="preserve"> </w:t>
      </w:r>
      <w:r w:rsidR="005D417E">
        <w:rPr>
          <w:rFonts w:cs="Tahoma"/>
        </w:rPr>
        <w:t>veintidós</w:t>
      </w:r>
      <w:r w:rsidRPr="008C3E33" w:rsidR="002A1D89">
        <w:rPr>
          <w:rFonts w:cs="Tahoma"/>
        </w:rPr>
        <w:t>,</w:t>
      </w:r>
      <w:r w:rsidRPr="008C3E33" w:rsidR="00083A1D">
        <w:rPr>
          <w:rFonts w:cs="Tahoma"/>
        </w:rPr>
        <w:t xml:space="preserve"> </w:t>
      </w:r>
      <w:r w:rsidR="00CA32DF">
        <w:rPr>
          <w:rFonts w:cs="Tahoma"/>
        </w:rPr>
        <w:t>el</w:t>
      </w:r>
      <w:r w:rsidR="005E79B6">
        <w:rPr>
          <w:rFonts w:cs="Tahoma"/>
        </w:rPr>
        <w:t xml:space="preserve"> Titular de la Unidad de Transparencia </w:t>
      </w:r>
      <w:r w:rsidR="00432A7F">
        <w:rPr>
          <w:rFonts w:cs="Tahoma"/>
        </w:rPr>
        <w:t xml:space="preserve">del </w:t>
      </w:r>
      <w:r w:rsidR="006D0142">
        <w:rPr>
          <w:rFonts w:cs="Tahoma"/>
        </w:rPr>
        <w:t>Poder Legislativo</w:t>
      </w:r>
      <w:r w:rsidRPr="008C3E33" w:rsidR="002A1D89">
        <w:rPr>
          <w:rFonts w:cs="Tahoma"/>
        </w:rPr>
        <w:t>,</w:t>
      </w:r>
      <w:r w:rsidRPr="008C3E33" w:rsidR="00083A1D">
        <w:rPr>
          <w:rFonts w:cs="Tahoma"/>
        </w:rPr>
        <w:t xml:space="preserve"> </w:t>
      </w:r>
      <w:r w:rsidRPr="008C3E33" w:rsidR="002A1D89">
        <w:rPr>
          <w:rFonts w:cs="Tahoma"/>
        </w:rPr>
        <w:t>por</w:t>
      </w:r>
      <w:r w:rsidRPr="008C3E33" w:rsidR="00083A1D">
        <w:rPr>
          <w:rFonts w:cs="Tahoma"/>
        </w:rPr>
        <w:t xml:space="preserve"> </w:t>
      </w:r>
      <w:r w:rsidRPr="008C3E33" w:rsidR="002A1D89">
        <w:rPr>
          <w:rFonts w:cs="Tahoma"/>
        </w:rPr>
        <w:t>medio</w:t>
      </w:r>
      <w:r w:rsidRPr="008C3E33" w:rsidR="00083A1D">
        <w:rPr>
          <w:rFonts w:cs="Tahoma"/>
        </w:rPr>
        <w:t xml:space="preserve"> </w:t>
      </w:r>
      <w:r w:rsidRPr="008C3E33" w:rsidR="002A1D89">
        <w:rPr>
          <w:rFonts w:cs="Tahoma"/>
        </w:rPr>
        <w:t>del</w:t>
      </w:r>
      <w:r w:rsidRPr="008C3E33" w:rsidR="00083A1D">
        <w:rPr>
          <w:rFonts w:cs="Tahoma"/>
        </w:rPr>
        <w:t xml:space="preserve"> </w:t>
      </w:r>
      <w:r w:rsidRPr="008C3E33" w:rsidR="002A1D89">
        <w:rPr>
          <w:rFonts w:cs="Tahoma"/>
        </w:rPr>
        <w:t>Sistema</w:t>
      </w:r>
      <w:r w:rsidRPr="008C3E33" w:rsidR="00083A1D">
        <w:rPr>
          <w:rFonts w:cs="Tahoma"/>
        </w:rPr>
        <w:t xml:space="preserve"> </w:t>
      </w:r>
      <w:r w:rsidRPr="008C3E33" w:rsidR="002A1D89">
        <w:rPr>
          <w:rFonts w:cs="Tahoma"/>
        </w:rPr>
        <w:t>de</w:t>
      </w:r>
      <w:r w:rsidRPr="008C3E33" w:rsidR="00083A1D">
        <w:rPr>
          <w:rFonts w:cs="Tahoma"/>
        </w:rPr>
        <w:t xml:space="preserve"> </w:t>
      </w:r>
      <w:r w:rsidRPr="008C3E33" w:rsidR="002A1D89">
        <w:rPr>
          <w:rFonts w:cs="Tahoma"/>
        </w:rPr>
        <w:t>Acceso</w:t>
      </w:r>
      <w:r w:rsidRPr="008C3E33" w:rsidR="00083A1D">
        <w:rPr>
          <w:rFonts w:cs="Tahoma"/>
        </w:rPr>
        <w:t xml:space="preserve"> </w:t>
      </w:r>
      <w:r w:rsidRPr="008C3E33" w:rsidR="002A1D89">
        <w:rPr>
          <w:rFonts w:cs="Tahoma"/>
        </w:rPr>
        <w:t>a</w:t>
      </w:r>
      <w:r w:rsidRPr="008C3E33" w:rsidR="00083A1D">
        <w:rPr>
          <w:rFonts w:cs="Tahoma"/>
        </w:rPr>
        <w:t xml:space="preserve"> </w:t>
      </w:r>
      <w:r w:rsidRPr="008C3E33" w:rsidR="002A1D89">
        <w:rPr>
          <w:rFonts w:cs="Tahoma"/>
        </w:rPr>
        <w:t>la</w:t>
      </w:r>
      <w:r w:rsidRPr="008C3E33" w:rsidR="00083A1D">
        <w:rPr>
          <w:rFonts w:cs="Tahoma"/>
        </w:rPr>
        <w:t xml:space="preserve"> </w:t>
      </w:r>
      <w:r w:rsidRPr="008C3E33" w:rsidR="002A1D89">
        <w:rPr>
          <w:rFonts w:cs="Tahoma"/>
        </w:rPr>
        <w:t>Información</w:t>
      </w:r>
      <w:r w:rsidRPr="008C3E33" w:rsidR="00083A1D">
        <w:rPr>
          <w:rFonts w:cs="Tahoma"/>
        </w:rPr>
        <w:t xml:space="preserve"> </w:t>
      </w:r>
      <w:r w:rsidRPr="008C3E33" w:rsidR="002A1D89">
        <w:rPr>
          <w:rFonts w:cs="Tahoma"/>
        </w:rPr>
        <w:t>Mexiquense</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(SAIMEX),</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dio</w:t>
      </w:r>
      <w:r w:rsidRPr="008C3E33" w:rsidR="00083A1D">
        <w:rPr>
          <w:rFonts w:eastAsia="Times New Roman" w:cs="Tahoma"/>
          <w:color w:val="auto"/>
          <w:lang w:eastAsia="es-ES"/>
        </w:rPr>
        <w:t xml:space="preserve"> </w:t>
      </w:r>
      <w:r w:rsidRPr="008C3E33" w:rsidR="002A1D89">
        <w:rPr>
          <w:rFonts w:eastAsia="Times New Roman" w:cs="Tahoma"/>
          <w:color w:val="auto"/>
          <w:lang w:eastAsia="es-ES"/>
        </w:rPr>
        <w:t>respuesta</w:t>
      </w:r>
      <w:r w:rsidRPr="008C3E33" w:rsidR="00083A1D">
        <w:rPr>
          <w:rFonts w:eastAsia="Times New Roman" w:cs="Tahoma"/>
          <w:color w:val="auto"/>
          <w:lang w:eastAsia="es-ES"/>
        </w:rPr>
        <w:t xml:space="preserve"> </w:t>
      </w:r>
      <w:r w:rsidR="009075FD">
        <w:rPr>
          <w:rFonts w:eastAsia="Times New Roman" w:cs="Tahoma"/>
          <w:color w:val="auto"/>
          <w:lang w:eastAsia="es-ES"/>
        </w:rPr>
        <w:t>a través de dos documentos que dan cuenta de la siguiente información:</w:t>
      </w:r>
    </w:p>
    <w:p w:rsidR="00256796" w:rsidP="00147270" w:rsidRDefault="00256796" w14:paraId="5A32DD28" w14:textId="01741B16">
      <w:pPr>
        <w:spacing w:after="0" w:line="360" w:lineRule="auto"/>
        <w:rPr>
          <w:rFonts w:cs="Arial"/>
          <w:bCs/>
        </w:rPr>
      </w:pPr>
    </w:p>
    <w:p w:rsidRPr="009075FD" w:rsidR="006D69E2" w:rsidRDefault="009075FD" w14:paraId="494B66B0" w14:textId="7BD87F12">
      <w:pPr>
        <w:pStyle w:val="Prrafodelista"/>
        <w:numPr>
          <w:ilvl w:val="0"/>
          <w:numId w:val="3"/>
        </w:numPr>
        <w:spacing w:line="360" w:lineRule="auto"/>
        <w:jc w:val="both"/>
        <w:rPr>
          <w:rFonts w:ascii="Palatino Linotype" w:hAnsi="Palatino Linotype" w:cs="Arial"/>
          <w:b/>
        </w:rPr>
      </w:pPr>
      <w:r w:rsidRPr="009075FD">
        <w:rPr>
          <w:rFonts w:ascii="Palatino Linotype" w:hAnsi="Palatino Linotype" w:cs="Arial"/>
          <w:b/>
        </w:rPr>
        <w:t xml:space="preserve">Respuesta a SOL 495-2022.pdf </w:t>
      </w:r>
      <w:r w:rsidRPr="00C2483A" w:rsidR="00C2483A">
        <w:rPr>
          <w:rFonts w:ascii="Palatino Linotype" w:hAnsi="Palatino Linotype" w:cs="Arial"/>
          <w:bCs/>
        </w:rPr>
        <w:t xml:space="preserve">Documento </w:t>
      </w:r>
      <w:r>
        <w:rPr>
          <w:rFonts w:ascii="Palatino Linotype" w:hAnsi="Palatino Linotype" w:cs="Arial"/>
          <w:bCs/>
        </w:rPr>
        <w:t xml:space="preserve">de dos fojas que contiene el oficio OSFEM/DJC/SPH/0133/2022 firmado por el Servidor Público Habilitado del OSFEM, </w:t>
      </w:r>
      <w:r w:rsidR="00BD61D1">
        <w:rPr>
          <w:rFonts w:ascii="Palatino Linotype" w:hAnsi="Palatino Linotype" w:cs="Arial"/>
          <w:bCs/>
        </w:rPr>
        <w:t xml:space="preserve">por el que </w:t>
      </w:r>
      <w:r>
        <w:rPr>
          <w:rFonts w:ascii="Palatino Linotype" w:hAnsi="Palatino Linotype" w:cs="Arial"/>
          <w:bCs/>
        </w:rPr>
        <w:t xml:space="preserve">remitió respuesta al Titular de la Unidad de Transparencia </w:t>
      </w:r>
      <w:r w:rsidR="00BD61D1">
        <w:rPr>
          <w:rFonts w:ascii="Palatino Linotype" w:hAnsi="Palatino Linotype" w:cs="Arial"/>
          <w:bCs/>
        </w:rPr>
        <w:t>en donde, de manera toral, refiere ser incompetente para entregar la información solicitada.</w:t>
      </w:r>
    </w:p>
    <w:p w:rsidRPr="00C2483A" w:rsidR="009075FD" w:rsidP="009075FD" w:rsidRDefault="009075FD" w14:paraId="06E64B00" w14:textId="77777777">
      <w:pPr>
        <w:pStyle w:val="Prrafodelista"/>
        <w:spacing w:line="360" w:lineRule="auto"/>
        <w:jc w:val="both"/>
        <w:rPr>
          <w:rFonts w:ascii="Palatino Linotype" w:hAnsi="Palatino Linotype" w:cs="Arial"/>
          <w:b/>
        </w:rPr>
      </w:pPr>
    </w:p>
    <w:p w:rsidRPr="00412BE3" w:rsidR="006D69E2" w:rsidRDefault="009075FD" w14:paraId="596E8F72" w14:textId="7DCA42ED">
      <w:pPr>
        <w:pStyle w:val="Prrafodelista"/>
        <w:numPr>
          <w:ilvl w:val="0"/>
          <w:numId w:val="3"/>
        </w:numPr>
        <w:spacing w:line="360" w:lineRule="auto"/>
        <w:jc w:val="both"/>
        <w:rPr>
          <w:rFonts w:cs="Tahoma"/>
          <w:b/>
        </w:rPr>
      </w:pPr>
      <w:r w:rsidRPr="009075FD">
        <w:rPr>
          <w:rFonts w:ascii="Palatino Linotype" w:hAnsi="Palatino Linotype" w:cs="Arial"/>
          <w:b/>
        </w:rPr>
        <w:t>Respuesta 495- OSFEM.pdf</w:t>
      </w:r>
      <w:r>
        <w:rPr>
          <w:rFonts w:ascii="Palatino Linotype" w:hAnsi="Palatino Linotype" w:cs="Arial"/>
          <w:b/>
        </w:rPr>
        <w:t xml:space="preserve">. </w:t>
      </w:r>
      <w:r w:rsidRPr="00412BE3" w:rsidR="00412BE3">
        <w:rPr>
          <w:rFonts w:ascii="Palatino Linotype" w:hAnsi="Palatino Linotype" w:cs="Arial"/>
          <w:bCs/>
        </w:rPr>
        <w:t xml:space="preserve">Documento firmado por el Titular de la Unidad de Transparencia del Sujeto </w:t>
      </w:r>
      <w:r w:rsidRPr="00674360" w:rsidR="00412BE3">
        <w:rPr>
          <w:rFonts w:ascii="Palatino Linotype" w:hAnsi="Palatino Linotype" w:cs="Arial"/>
          <w:bCs/>
        </w:rPr>
        <w:t xml:space="preserve">Obligado, por el que informó </w:t>
      </w:r>
      <w:r w:rsidRPr="00674360" w:rsidR="00674360">
        <w:rPr>
          <w:rFonts w:ascii="Palatino Linotype" w:hAnsi="Palatino Linotype" w:cs="Arial"/>
          <w:bCs/>
        </w:rPr>
        <w:t>la respuesta del Servidor Público Habilitado del OSFEM.</w:t>
      </w:r>
    </w:p>
    <w:p w:rsidRPr="006D69E2" w:rsidR="00412BE3" w:rsidP="00412BE3" w:rsidRDefault="00412BE3" w14:paraId="3AB40B78" w14:textId="77777777">
      <w:pPr>
        <w:pStyle w:val="Prrafodelista"/>
        <w:spacing w:line="360" w:lineRule="auto"/>
        <w:jc w:val="both"/>
        <w:rPr>
          <w:rFonts w:cs="Tahoma"/>
          <w:b/>
        </w:rPr>
      </w:pPr>
    </w:p>
    <w:p w:rsidRPr="006D69E2" w:rsidR="00C43E6D" w:rsidP="00DB23FC" w:rsidRDefault="006D0142" w14:paraId="25DD4DC9" w14:textId="7FAA6355">
      <w:pPr>
        <w:autoSpaceDE w:val="0"/>
        <w:autoSpaceDN w:val="0"/>
        <w:adjustRightInd w:val="0"/>
        <w:spacing w:after="0" w:line="360" w:lineRule="auto"/>
        <w:rPr>
          <w:b/>
          <w:bCs/>
        </w:rPr>
      </w:pPr>
      <w:r>
        <w:rPr>
          <w:b/>
          <w:bCs/>
        </w:rPr>
        <w:t>III</w:t>
      </w:r>
      <w:r w:rsidR="006D69E2">
        <w:rPr>
          <w:b/>
          <w:bCs/>
        </w:rPr>
        <w:t xml:space="preserve">. </w:t>
      </w:r>
      <w:r w:rsidRPr="006D69E2" w:rsidR="00027A38">
        <w:rPr>
          <w:b/>
          <w:bCs/>
        </w:rPr>
        <w:t xml:space="preserve">Interposición del Recurso de Revisión. </w:t>
      </w:r>
    </w:p>
    <w:p w:rsidRPr="008C3E33" w:rsidR="00177EE1" w:rsidP="006A1A4E" w:rsidRDefault="00177EE1" w14:paraId="35FDE0B3" w14:textId="77777777">
      <w:pPr>
        <w:spacing w:after="0" w:line="240" w:lineRule="auto"/>
        <w:rPr>
          <w:bCs/>
        </w:rPr>
      </w:pPr>
    </w:p>
    <w:p w:rsidRPr="008C3E33" w:rsidR="00177EE1" w:rsidP="006A1A4E" w:rsidRDefault="00177EE1" w14:paraId="67A21435" w14:textId="56FD4715">
      <w:pPr>
        <w:spacing w:after="0" w:line="360" w:lineRule="auto"/>
        <w:rPr>
          <w:bCs/>
        </w:rPr>
      </w:pPr>
      <w:r w:rsidRPr="008C3E33">
        <w:rPr>
          <w:bCs/>
        </w:rPr>
        <w:t>Con</w:t>
      </w:r>
      <w:r w:rsidRPr="008C3E33" w:rsidR="00083A1D">
        <w:rPr>
          <w:bCs/>
        </w:rPr>
        <w:t xml:space="preserve"> </w:t>
      </w:r>
      <w:r w:rsidRPr="008C3E33">
        <w:rPr>
          <w:bCs/>
        </w:rPr>
        <w:t>fecha</w:t>
      </w:r>
      <w:r w:rsidRPr="008C3E33" w:rsidR="00083A1D">
        <w:rPr>
          <w:bCs/>
        </w:rPr>
        <w:t xml:space="preserve"> </w:t>
      </w:r>
      <w:r w:rsidR="00674360">
        <w:rPr>
          <w:bCs/>
        </w:rPr>
        <w:t>treinta y uno de agosto</w:t>
      </w:r>
      <w:r w:rsidRPr="008C3E33" w:rsidR="00027A38">
        <w:rPr>
          <w:bCs/>
        </w:rPr>
        <w:t xml:space="preserve"> de dos mil </w:t>
      </w:r>
      <w:r w:rsidR="00674360">
        <w:rPr>
          <w:bCs/>
        </w:rPr>
        <w:t>veintidós</w:t>
      </w:r>
      <w:r w:rsidRPr="008C3E33" w:rsidR="00027A38">
        <w:rPr>
          <w:bCs/>
        </w:rPr>
        <w:t xml:space="preserve">, </w:t>
      </w:r>
      <w:r w:rsidRPr="008C3E33">
        <w:rPr>
          <w:bCs/>
        </w:rPr>
        <w:t>se</w:t>
      </w:r>
      <w:r w:rsidRPr="008C3E33" w:rsidR="00083A1D">
        <w:rPr>
          <w:bCs/>
        </w:rPr>
        <w:t xml:space="preserve"> </w:t>
      </w:r>
      <w:r w:rsidRPr="008C3E33">
        <w:rPr>
          <w:bCs/>
        </w:rPr>
        <w:t>recibió</w:t>
      </w:r>
      <w:r w:rsidRPr="008C3E33" w:rsidR="00083A1D">
        <w:rPr>
          <w:bCs/>
        </w:rPr>
        <w:t xml:space="preserve"> </w:t>
      </w:r>
      <w:r w:rsidRPr="008C3E33">
        <w:rPr>
          <w:bCs/>
        </w:rPr>
        <w:t>en</w:t>
      </w:r>
      <w:r w:rsidRPr="008C3E33" w:rsidR="00083A1D">
        <w:rPr>
          <w:bCs/>
        </w:rPr>
        <w:t xml:space="preserve"> </w:t>
      </w:r>
      <w:r w:rsidRPr="008C3E33">
        <w:rPr>
          <w:bCs/>
        </w:rPr>
        <w:t>este</w:t>
      </w:r>
      <w:r w:rsidRPr="008C3E33" w:rsidR="00083A1D">
        <w:rPr>
          <w:bCs/>
        </w:rPr>
        <w:t xml:space="preserve"> </w:t>
      </w:r>
      <w:r w:rsidRPr="008C3E33">
        <w:rPr>
          <w:bCs/>
        </w:rPr>
        <w:t>Instituto,</w:t>
      </w:r>
      <w:r w:rsidRPr="008C3E33" w:rsidR="00083A1D">
        <w:rPr>
          <w:bCs/>
        </w:rPr>
        <w:t xml:space="preserve"> </w:t>
      </w:r>
      <w:r w:rsidRPr="008C3E33">
        <w:rPr>
          <w:bCs/>
        </w:rPr>
        <w:t>a</w:t>
      </w:r>
      <w:r w:rsidRPr="008C3E33" w:rsidR="00083A1D">
        <w:rPr>
          <w:bCs/>
        </w:rPr>
        <w:t xml:space="preserve"> </w:t>
      </w:r>
      <w:r w:rsidRPr="008C3E33">
        <w:rPr>
          <w:bCs/>
        </w:rPr>
        <w:t>través</w:t>
      </w:r>
      <w:r w:rsidRPr="008C3E33" w:rsidR="00083A1D">
        <w:rPr>
          <w:bCs/>
        </w:rPr>
        <w:t xml:space="preserve"> </w:t>
      </w:r>
      <w:r w:rsidRPr="008C3E33">
        <w:rPr>
          <w:bCs/>
        </w:rPr>
        <w:t>de</w:t>
      </w:r>
      <w:r w:rsidR="006F084E">
        <w:rPr>
          <w:bCs/>
        </w:rPr>
        <w:t>l</w:t>
      </w:r>
      <w:r w:rsidRPr="008C3E33" w:rsidR="00083A1D">
        <w:rPr>
          <w:bCs/>
        </w:rPr>
        <w:t xml:space="preserve"> </w:t>
      </w:r>
      <w:r w:rsidRPr="008C3E33">
        <w:rPr>
          <w:bCs/>
          <w:lang w:val="es-ES"/>
        </w:rPr>
        <w:t>Sistema</w:t>
      </w:r>
      <w:r w:rsidRPr="008C3E33" w:rsidR="00083A1D">
        <w:rPr>
          <w:bCs/>
          <w:lang w:val="es-ES"/>
        </w:rPr>
        <w:t xml:space="preserve"> </w:t>
      </w:r>
      <w:r w:rsidRPr="008C3E33">
        <w:rPr>
          <w:bCs/>
          <w:lang w:val="es-ES"/>
        </w:rPr>
        <w:t>de</w:t>
      </w:r>
      <w:r w:rsidRPr="008C3E33" w:rsidR="00083A1D">
        <w:rPr>
          <w:bCs/>
          <w:lang w:val="es-ES"/>
        </w:rPr>
        <w:t xml:space="preserve"> </w:t>
      </w:r>
      <w:r w:rsidRPr="008C3E33">
        <w:rPr>
          <w:bCs/>
          <w:lang w:val="es-ES"/>
        </w:rPr>
        <w:t>Acceso</w:t>
      </w:r>
      <w:r w:rsidRPr="008C3E33" w:rsidR="00083A1D">
        <w:rPr>
          <w:bCs/>
          <w:lang w:val="es-ES"/>
        </w:rPr>
        <w:t xml:space="preserve"> </w:t>
      </w:r>
      <w:r w:rsidRPr="008C3E33">
        <w:rPr>
          <w:bCs/>
          <w:lang w:val="es-ES"/>
        </w:rPr>
        <w:t>a</w:t>
      </w:r>
      <w:r w:rsidRPr="008C3E33" w:rsidR="00083A1D">
        <w:rPr>
          <w:bCs/>
          <w:lang w:val="es-ES"/>
        </w:rPr>
        <w:t xml:space="preserve"> </w:t>
      </w:r>
      <w:r w:rsidRPr="008C3E33">
        <w:rPr>
          <w:bCs/>
          <w:lang w:val="es-ES"/>
        </w:rPr>
        <w:t>la</w:t>
      </w:r>
      <w:r w:rsidRPr="008C3E33" w:rsidR="00083A1D">
        <w:rPr>
          <w:bCs/>
          <w:lang w:val="es-ES"/>
        </w:rPr>
        <w:t xml:space="preserve"> </w:t>
      </w:r>
      <w:r w:rsidRPr="008C3E33">
        <w:rPr>
          <w:bCs/>
          <w:lang w:val="es-ES"/>
        </w:rPr>
        <w:t>Información</w:t>
      </w:r>
      <w:r w:rsidRPr="008C3E33" w:rsidR="00083A1D">
        <w:rPr>
          <w:bCs/>
          <w:lang w:val="es-ES"/>
        </w:rPr>
        <w:t xml:space="preserve"> </w:t>
      </w:r>
      <w:r w:rsidRPr="008C3E33">
        <w:rPr>
          <w:bCs/>
          <w:lang w:val="es-ES"/>
        </w:rPr>
        <w:t>Mexiquense</w:t>
      </w:r>
      <w:r w:rsidRPr="008C3E33" w:rsidR="00083A1D">
        <w:rPr>
          <w:bCs/>
          <w:lang w:val="es-ES"/>
        </w:rPr>
        <w:t xml:space="preserve"> </w:t>
      </w:r>
      <w:r w:rsidRPr="008C3E33">
        <w:rPr>
          <w:bCs/>
          <w:lang w:val="es-ES"/>
        </w:rPr>
        <w:t>(SAIMEX)</w:t>
      </w:r>
      <w:r w:rsidR="0048144B">
        <w:rPr>
          <w:bCs/>
          <w:lang w:val="es-ES"/>
        </w:rPr>
        <w:t xml:space="preserve">, </w:t>
      </w:r>
      <w:r w:rsidR="00D97DD6">
        <w:rPr>
          <w:bCs/>
          <w:lang w:val="es-ES"/>
        </w:rPr>
        <w:t xml:space="preserve">el </w:t>
      </w:r>
      <w:r w:rsidR="00C12DBB">
        <w:rPr>
          <w:bCs/>
          <w:lang w:val="es-ES"/>
        </w:rPr>
        <w:t>Recurso de Revisión interpuesto por la parte Recurrente</w:t>
      </w:r>
      <w:r w:rsidR="00C12DBB">
        <w:t xml:space="preserve">, </w:t>
      </w:r>
      <w:r w:rsidRPr="008C3E33">
        <w:rPr>
          <w:bCs/>
        </w:rPr>
        <w:t>en</w:t>
      </w:r>
      <w:r w:rsidRPr="008C3E33" w:rsidR="00083A1D">
        <w:rPr>
          <w:bCs/>
        </w:rPr>
        <w:t xml:space="preserve"> </w:t>
      </w:r>
      <w:r w:rsidRPr="008C3E33">
        <w:rPr>
          <w:bCs/>
        </w:rPr>
        <w:t>contra</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respuesta</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Sujeto</w:t>
      </w:r>
      <w:r w:rsidRPr="008C3E33" w:rsidR="00083A1D">
        <w:rPr>
          <w:bCs/>
        </w:rPr>
        <w:t xml:space="preserve"> </w:t>
      </w:r>
      <w:r w:rsidRPr="008C3E33">
        <w:rPr>
          <w:bCs/>
        </w:rPr>
        <w:t>Obligado,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solicitud</w:t>
      </w:r>
      <w:r w:rsidRPr="008C3E33" w:rsidR="00083A1D">
        <w:rPr>
          <w:bCs/>
        </w:rPr>
        <w:t xml:space="preserve"> </w:t>
      </w:r>
      <w:r w:rsidRPr="008C3E33">
        <w:rPr>
          <w:bCs/>
        </w:rPr>
        <w:t>de</w:t>
      </w:r>
      <w:r w:rsidRPr="008C3E33" w:rsidR="00083A1D">
        <w:rPr>
          <w:bCs/>
        </w:rPr>
        <w:t xml:space="preserve"> </w:t>
      </w:r>
      <w:r w:rsidRPr="008C3E33">
        <w:rPr>
          <w:bCs/>
        </w:rPr>
        <w:t>información,</w:t>
      </w:r>
      <w:r w:rsidRPr="008C3E33" w:rsidR="00083A1D">
        <w:rPr>
          <w:bCs/>
        </w:rPr>
        <w:t xml:space="preserve"> </w:t>
      </w:r>
      <w:r w:rsidRPr="008C3E33">
        <w:rPr>
          <w:bCs/>
        </w:rPr>
        <w:t>en</w:t>
      </w:r>
      <w:r w:rsidRPr="008C3E33" w:rsidR="00083A1D">
        <w:rPr>
          <w:bCs/>
        </w:rPr>
        <w:t xml:space="preserve"> </w:t>
      </w:r>
      <w:r w:rsidRPr="008C3E33">
        <w:rPr>
          <w:bCs/>
        </w:rPr>
        <w:t>los</w:t>
      </w:r>
      <w:r w:rsidRPr="008C3E33" w:rsidR="00083A1D">
        <w:rPr>
          <w:bCs/>
        </w:rPr>
        <w:t xml:space="preserve"> </w:t>
      </w:r>
      <w:r w:rsidRPr="008C3E33">
        <w:rPr>
          <w:bCs/>
        </w:rPr>
        <w:t>siguientes</w:t>
      </w:r>
      <w:r w:rsidRPr="008C3E33" w:rsidR="00083A1D">
        <w:rPr>
          <w:bCs/>
        </w:rPr>
        <w:t xml:space="preserve"> </w:t>
      </w:r>
      <w:r w:rsidRPr="008C3E33">
        <w:rPr>
          <w:bCs/>
        </w:rPr>
        <w:t>términos:</w:t>
      </w:r>
    </w:p>
    <w:p w:rsidRPr="008C3E33" w:rsidR="00177EE1" w:rsidP="006A1A4E" w:rsidRDefault="00177EE1" w14:paraId="4FEE25A5" w14:textId="77777777">
      <w:pPr>
        <w:spacing w:after="0" w:line="360" w:lineRule="auto"/>
        <w:rPr>
          <w:bCs/>
        </w:rPr>
      </w:pPr>
    </w:p>
    <w:p w:rsidRPr="008C3E33" w:rsidR="00177EE1" w:rsidP="006A1A4E" w:rsidRDefault="00177EE1" w14:paraId="7E271676" w14:textId="13E5E799">
      <w:pPr>
        <w:spacing w:after="0" w:line="360" w:lineRule="auto"/>
        <w:ind w:left="567" w:right="567"/>
        <w:rPr>
          <w:bCs/>
          <w:i/>
          <w:sz w:val="20"/>
          <w:szCs w:val="20"/>
        </w:rPr>
      </w:pPr>
      <w:r w:rsidRPr="008C3E33">
        <w:rPr>
          <w:b/>
          <w:bCs/>
          <w:i/>
          <w:sz w:val="20"/>
          <w:szCs w:val="20"/>
        </w:rPr>
        <w:t>ACTO</w:t>
      </w:r>
      <w:r w:rsidRPr="008C3E33" w:rsidR="00083A1D">
        <w:rPr>
          <w:b/>
          <w:bCs/>
          <w:i/>
          <w:sz w:val="20"/>
          <w:szCs w:val="20"/>
        </w:rPr>
        <w:t xml:space="preserve"> </w:t>
      </w:r>
      <w:r w:rsidRPr="008C3E33">
        <w:rPr>
          <w:b/>
          <w:bCs/>
          <w:i/>
          <w:sz w:val="20"/>
          <w:szCs w:val="20"/>
        </w:rPr>
        <w:t>IMPUGNADO</w:t>
      </w:r>
    </w:p>
    <w:p w:rsidR="00177EE1" w:rsidP="006A1A4E" w:rsidRDefault="00FB2D60" w14:paraId="53209440" w14:textId="60B31AEE">
      <w:pPr>
        <w:spacing w:after="0" w:line="360" w:lineRule="auto"/>
        <w:ind w:left="567" w:right="567"/>
        <w:rPr>
          <w:rFonts w:eastAsia="Times New Roman" w:cs="Arial"/>
          <w:bCs/>
          <w:i/>
          <w:iCs/>
          <w:color w:val="auto"/>
          <w:sz w:val="20"/>
          <w:lang w:eastAsia="es-ES"/>
        </w:rPr>
      </w:pPr>
      <w:r w:rsidRPr="00FB2D60">
        <w:rPr>
          <w:rFonts w:eastAsia="Times New Roman" w:cs="Arial"/>
          <w:bCs/>
          <w:i/>
          <w:iCs/>
          <w:color w:val="auto"/>
          <w:sz w:val="20"/>
          <w:lang w:eastAsia="es-ES"/>
        </w:rPr>
        <w:t>Se impugna la totalidad de la respuesta emitida por parte de la unidad administrativa responsable ya que la entrega de la información no corresponde con lo solicitado, es decir, ambos sujetos obligados se "se avientan la pelota", cabe señalar que, de conformidad con lo establecido en la normatividad que rige al sujeto obligado este si puede detentar la información.</w:t>
      </w:r>
    </w:p>
    <w:p w:rsidRPr="008C3E33" w:rsidR="00FB2D60" w:rsidP="006A1A4E" w:rsidRDefault="00FB2D60" w14:paraId="3E88DDF8" w14:textId="77777777">
      <w:pPr>
        <w:spacing w:after="0" w:line="360" w:lineRule="auto"/>
        <w:ind w:left="567" w:right="567"/>
        <w:rPr>
          <w:i/>
          <w:sz w:val="20"/>
          <w:szCs w:val="20"/>
        </w:rPr>
      </w:pPr>
    </w:p>
    <w:p w:rsidRPr="008C3E33" w:rsidR="00177EE1" w:rsidP="006A1A4E" w:rsidRDefault="00177EE1" w14:paraId="23E4431A" w14:textId="4F73D7AF">
      <w:pPr>
        <w:spacing w:after="0" w:line="360" w:lineRule="auto"/>
        <w:ind w:left="567" w:right="567"/>
        <w:rPr>
          <w:b/>
          <w:i/>
          <w:sz w:val="20"/>
          <w:szCs w:val="20"/>
        </w:rPr>
      </w:pPr>
      <w:r w:rsidRPr="008C3E33">
        <w:rPr>
          <w:b/>
          <w:i/>
          <w:sz w:val="20"/>
          <w:szCs w:val="20"/>
        </w:rPr>
        <w:t>RAZONES</w:t>
      </w:r>
      <w:r w:rsidRPr="008C3E33" w:rsidR="00083A1D">
        <w:rPr>
          <w:b/>
          <w:i/>
          <w:sz w:val="20"/>
          <w:szCs w:val="20"/>
        </w:rPr>
        <w:t xml:space="preserve"> </w:t>
      </w:r>
      <w:r w:rsidRPr="008C3E33">
        <w:rPr>
          <w:b/>
          <w:i/>
          <w:sz w:val="20"/>
          <w:szCs w:val="20"/>
        </w:rPr>
        <w:t>O</w:t>
      </w:r>
      <w:r w:rsidRPr="008C3E33" w:rsidR="00083A1D">
        <w:rPr>
          <w:b/>
          <w:i/>
          <w:sz w:val="20"/>
          <w:szCs w:val="20"/>
        </w:rPr>
        <w:t xml:space="preserve"> </w:t>
      </w:r>
      <w:r w:rsidRPr="008C3E33">
        <w:rPr>
          <w:b/>
          <w:i/>
          <w:sz w:val="20"/>
          <w:szCs w:val="20"/>
        </w:rPr>
        <w:t>MOTIVOS</w:t>
      </w:r>
      <w:r w:rsidRPr="008C3E33" w:rsidR="00083A1D">
        <w:rPr>
          <w:b/>
          <w:i/>
          <w:sz w:val="20"/>
          <w:szCs w:val="20"/>
        </w:rPr>
        <w:t xml:space="preserve"> </w:t>
      </w:r>
      <w:r w:rsidRPr="008C3E33">
        <w:rPr>
          <w:b/>
          <w:i/>
          <w:sz w:val="20"/>
          <w:szCs w:val="20"/>
        </w:rPr>
        <w:t>DE</w:t>
      </w:r>
      <w:r w:rsidRPr="008C3E33" w:rsidR="00083A1D">
        <w:rPr>
          <w:b/>
          <w:i/>
          <w:sz w:val="20"/>
          <w:szCs w:val="20"/>
        </w:rPr>
        <w:t xml:space="preserve"> </w:t>
      </w:r>
      <w:r w:rsidRPr="008C3E33">
        <w:rPr>
          <w:b/>
          <w:i/>
          <w:sz w:val="20"/>
          <w:szCs w:val="20"/>
        </w:rPr>
        <w:t>LA</w:t>
      </w:r>
      <w:r w:rsidRPr="008C3E33" w:rsidR="00083A1D">
        <w:rPr>
          <w:b/>
          <w:i/>
          <w:sz w:val="20"/>
          <w:szCs w:val="20"/>
        </w:rPr>
        <w:t xml:space="preserve"> </w:t>
      </w:r>
      <w:r w:rsidRPr="008C3E33">
        <w:rPr>
          <w:b/>
          <w:i/>
          <w:sz w:val="20"/>
          <w:szCs w:val="20"/>
        </w:rPr>
        <w:t>INCONFORMIDAD</w:t>
      </w:r>
      <w:r w:rsidR="00B01997">
        <w:rPr>
          <w:b/>
          <w:i/>
          <w:sz w:val="20"/>
          <w:szCs w:val="20"/>
        </w:rPr>
        <w:t xml:space="preserve"> </w:t>
      </w:r>
    </w:p>
    <w:p w:rsidR="0078138D" w:rsidP="0078138D" w:rsidRDefault="00FB2D60" w14:paraId="759D8288" w14:textId="6F723051">
      <w:pPr>
        <w:spacing w:after="0" w:line="360" w:lineRule="auto"/>
        <w:ind w:left="567" w:right="567"/>
        <w:rPr>
          <w:rFonts w:eastAsia="Times New Roman" w:cs="Arial"/>
          <w:bCs/>
          <w:i/>
          <w:iCs/>
          <w:color w:val="auto"/>
          <w:sz w:val="20"/>
          <w:lang w:eastAsia="es-ES"/>
        </w:rPr>
      </w:pPr>
      <w:r w:rsidRPr="00FB2D60">
        <w:rPr>
          <w:rFonts w:eastAsia="Times New Roman" w:cs="Arial"/>
          <w:bCs/>
          <w:i/>
          <w:iCs/>
          <w:color w:val="auto"/>
          <w:sz w:val="20"/>
          <w:lang w:eastAsia="es-ES"/>
        </w:rPr>
        <w:lastRenderedPageBreak/>
        <w:t>Se impugna la totalidad de la respuesta emitida por parte de la unidad administrativa responsable ya que la entrega de la información no corresponde con lo solicitado, es decir, ambos sujetos obligados se "se avientan la pelota", cabe señalar que, de conformidad con lo establecido en la normatividad que rige al sujeto obligado este si puede detentar la información.</w:t>
      </w:r>
    </w:p>
    <w:p w:rsidR="0078138D" w:rsidP="0078138D" w:rsidRDefault="0078138D" w14:paraId="7A726BC7" w14:textId="77777777">
      <w:pPr>
        <w:spacing w:after="0" w:line="360" w:lineRule="auto"/>
        <w:ind w:right="567"/>
        <w:rPr>
          <w:rFonts w:eastAsia="Times New Roman" w:cs="Arial"/>
          <w:bCs/>
          <w:i/>
          <w:iCs/>
          <w:color w:val="auto"/>
          <w:sz w:val="20"/>
          <w:lang w:eastAsia="es-ES"/>
        </w:rPr>
      </w:pPr>
    </w:p>
    <w:p w:rsidR="00177EE1" w:rsidP="006A1A4E" w:rsidRDefault="00A97427" w14:paraId="11CFD2F8" w14:textId="30C38E01">
      <w:pPr>
        <w:spacing w:after="0" w:line="360" w:lineRule="auto"/>
        <w:rPr>
          <w:b/>
          <w:bCs/>
        </w:rPr>
      </w:pPr>
      <w:r>
        <w:rPr>
          <w:b/>
        </w:rPr>
        <w:t>I</w:t>
      </w:r>
      <w:r w:rsidRPr="008C3E33" w:rsidR="00177EE1">
        <w:rPr>
          <w:b/>
        </w:rPr>
        <w:t>V.</w:t>
      </w:r>
      <w:r w:rsidRPr="008C3E33" w:rsidR="00083A1D">
        <w:rPr>
          <w:b/>
        </w:rPr>
        <w:t xml:space="preserve"> </w:t>
      </w:r>
      <w:r w:rsidRPr="008C3E33" w:rsidR="00177EE1">
        <w:rPr>
          <w:b/>
          <w:bCs/>
        </w:rPr>
        <w:t>Trámite</w:t>
      </w:r>
      <w:r w:rsidRPr="008C3E33" w:rsidR="00083A1D">
        <w:rPr>
          <w:b/>
          <w:bCs/>
        </w:rPr>
        <w:t xml:space="preserve"> </w:t>
      </w:r>
      <w:r w:rsidRPr="008C3E33" w:rsidR="00177EE1">
        <w:rPr>
          <w:b/>
          <w:bCs/>
        </w:rPr>
        <w:t>del</w:t>
      </w:r>
      <w:r w:rsidRPr="008C3E33" w:rsidR="00083A1D">
        <w:rPr>
          <w:b/>
          <w:bCs/>
        </w:rPr>
        <w:t xml:space="preserve"> </w:t>
      </w:r>
      <w:r w:rsidRPr="008C3E33" w:rsidR="00177EE1">
        <w:rPr>
          <w:b/>
        </w:rPr>
        <w:t>Recurso</w:t>
      </w:r>
      <w:r w:rsidRPr="008C3E33" w:rsidR="00083A1D">
        <w:rPr>
          <w:b/>
        </w:rPr>
        <w:t xml:space="preserve"> </w:t>
      </w:r>
      <w:r w:rsidRPr="008C3E33" w:rsidR="00177EE1">
        <w:rPr>
          <w:b/>
        </w:rPr>
        <w:t>de</w:t>
      </w:r>
      <w:r w:rsidRPr="008C3E33" w:rsidR="00083A1D">
        <w:rPr>
          <w:b/>
        </w:rPr>
        <w:t xml:space="preserve"> </w:t>
      </w:r>
      <w:r w:rsidRPr="008C3E33" w:rsidR="00177EE1">
        <w:rPr>
          <w:b/>
        </w:rPr>
        <w:t>Revisión</w:t>
      </w:r>
      <w:r w:rsidRPr="008C3E33" w:rsidR="00083A1D">
        <w:rPr>
          <w:b/>
        </w:rPr>
        <w:t xml:space="preserve"> </w:t>
      </w:r>
      <w:r w:rsidRPr="008C3E33" w:rsidR="00177EE1">
        <w:rPr>
          <w:b/>
          <w:bCs/>
        </w:rPr>
        <w:t>ante</w:t>
      </w:r>
      <w:r w:rsidRPr="008C3E33" w:rsidR="00083A1D">
        <w:rPr>
          <w:b/>
          <w:bCs/>
        </w:rPr>
        <w:t xml:space="preserve"> </w:t>
      </w:r>
      <w:r w:rsidRPr="008C3E33" w:rsidR="00177EE1">
        <w:rPr>
          <w:b/>
          <w:bCs/>
        </w:rPr>
        <w:t>este</w:t>
      </w:r>
      <w:r w:rsidRPr="008C3E33" w:rsidR="00083A1D">
        <w:rPr>
          <w:b/>
          <w:bCs/>
        </w:rPr>
        <w:t xml:space="preserve"> </w:t>
      </w:r>
      <w:r w:rsidRPr="008C3E33" w:rsidR="00177EE1">
        <w:rPr>
          <w:b/>
          <w:bCs/>
        </w:rPr>
        <w:t>Instituto.</w:t>
      </w:r>
    </w:p>
    <w:p w:rsidRPr="008C3E33" w:rsidR="007A3549" w:rsidP="006A1A4E" w:rsidRDefault="007A3549" w14:paraId="592B90EB" w14:textId="77777777">
      <w:pPr>
        <w:spacing w:after="0" w:line="360" w:lineRule="auto"/>
        <w:rPr>
          <w:b/>
          <w:bCs/>
        </w:rPr>
      </w:pPr>
    </w:p>
    <w:p w:rsidRPr="008C3E33" w:rsidR="00177EE1" w:rsidP="006A1A4E" w:rsidRDefault="00177EE1" w14:paraId="7DF2DECC" w14:textId="27D0FF39">
      <w:pPr>
        <w:spacing w:after="0" w:line="360" w:lineRule="auto"/>
        <w:rPr>
          <w:b/>
          <w:bCs/>
        </w:rPr>
      </w:pPr>
      <w:r w:rsidRPr="008C3E33">
        <w:rPr>
          <w:b/>
          <w:bCs/>
        </w:rPr>
        <w:t>a)</w:t>
      </w:r>
      <w:r w:rsidRPr="008C3E33" w:rsidR="00083A1D">
        <w:rPr>
          <w:b/>
          <w:bCs/>
        </w:rPr>
        <w:t xml:space="preserve"> </w:t>
      </w:r>
      <w:r w:rsidRPr="008C3E33">
        <w:rPr>
          <w:b/>
          <w:bCs/>
        </w:rPr>
        <w:t>Turno</w:t>
      </w:r>
      <w:r w:rsidRPr="008C3E33" w:rsidR="00083A1D">
        <w:rPr>
          <w:b/>
          <w:bCs/>
        </w:rPr>
        <w:t xml:space="preserve"> </w:t>
      </w:r>
      <w:r w:rsidRPr="008C3E33">
        <w:rPr>
          <w:b/>
          <w:bCs/>
        </w:rPr>
        <w:t>del</w:t>
      </w:r>
      <w:r w:rsidRPr="008C3E33" w:rsidR="00083A1D">
        <w:rPr>
          <w:b/>
          <w:bCs/>
        </w:rPr>
        <w:t xml:space="preserve"> </w:t>
      </w:r>
      <w:r w:rsidRPr="008C3E33">
        <w:rPr>
          <w:b/>
          <w:bCs/>
        </w:rPr>
        <w:t>Medio</w:t>
      </w:r>
      <w:r w:rsidRPr="008C3E33" w:rsidR="00083A1D">
        <w:rPr>
          <w:b/>
          <w:bCs/>
        </w:rPr>
        <w:t xml:space="preserve"> </w:t>
      </w:r>
      <w:r w:rsidRPr="008C3E33">
        <w:rPr>
          <w:b/>
          <w:bCs/>
        </w:rPr>
        <w:t>de</w:t>
      </w:r>
      <w:r w:rsidRPr="008C3E33" w:rsidR="00083A1D">
        <w:rPr>
          <w:b/>
          <w:bCs/>
        </w:rPr>
        <w:t xml:space="preserve"> </w:t>
      </w:r>
      <w:r w:rsidRPr="008C3E33">
        <w:rPr>
          <w:b/>
          <w:bCs/>
        </w:rPr>
        <w:t>Impugnación.</w:t>
      </w:r>
      <w:r w:rsidRPr="008C3E33" w:rsidR="00083A1D">
        <w:rPr>
          <w:b/>
          <w:bCs/>
        </w:rPr>
        <w:t xml:space="preserve"> </w:t>
      </w:r>
      <w:r w:rsidRPr="008C3E33">
        <w:rPr>
          <w:bCs/>
        </w:rPr>
        <w:t>El</w:t>
      </w:r>
      <w:r w:rsidRPr="008C3E33" w:rsidR="00083A1D">
        <w:rPr>
          <w:bCs/>
        </w:rPr>
        <w:t xml:space="preserve"> </w:t>
      </w:r>
      <w:r w:rsidR="00FB2D60">
        <w:rPr>
          <w:bCs/>
        </w:rPr>
        <w:t>treinta y uno de agosto</w:t>
      </w:r>
      <w:r w:rsidR="003247BD">
        <w:rPr>
          <w:bCs/>
        </w:rPr>
        <w:t xml:space="preserve"> </w:t>
      </w:r>
      <w:r w:rsidRPr="008C3E33" w:rsidR="00027A38">
        <w:rPr>
          <w:bCs/>
        </w:rPr>
        <w:t xml:space="preserve">de dos mil </w:t>
      </w:r>
      <w:r w:rsidR="00FB2D60">
        <w:rPr>
          <w:bCs/>
        </w:rPr>
        <w:t>veintidós</w:t>
      </w:r>
      <w:r w:rsidRPr="008C3E33">
        <w:rPr>
          <w:bCs/>
        </w:rPr>
        <w:t>,</w:t>
      </w:r>
      <w:r w:rsidRPr="008C3E33" w:rsidR="00083A1D">
        <w:rPr>
          <w:bCs/>
        </w:rPr>
        <w:t xml:space="preserve"> </w:t>
      </w:r>
      <w:r w:rsidRPr="008C3E33">
        <w:rPr>
          <w:bCs/>
        </w:rPr>
        <w:t>el</w:t>
      </w:r>
      <w:r w:rsidRPr="008C3E33" w:rsidR="00083A1D">
        <w:rPr>
          <w:bCs/>
        </w:rPr>
        <w:t xml:space="preserve"> </w:t>
      </w:r>
      <w:r w:rsidRPr="008C3E33">
        <w:rPr>
          <w:lang w:val="es-ES"/>
        </w:rPr>
        <w:t>Sistema</w:t>
      </w:r>
      <w:r w:rsidRPr="008C3E33" w:rsidR="00083A1D">
        <w:rPr>
          <w:lang w:val="es-ES"/>
        </w:rPr>
        <w:t xml:space="preserve"> </w:t>
      </w:r>
      <w:r w:rsidRPr="008C3E33">
        <w:rPr>
          <w:lang w:val="es-ES"/>
        </w:rPr>
        <w:t>de</w:t>
      </w:r>
      <w:r w:rsidRPr="008C3E33" w:rsidR="00083A1D">
        <w:rPr>
          <w:lang w:val="es-ES"/>
        </w:rPr>
        <w:t xml:space="preserve"> </w:t>
      </w:r>
      <w:r w:rsidRPr="008C3E33">
        <w:rPr>
          <w:lang w:val="es-ES"/>
        </w:rPr>
        <w:t>Acceso</w:t>
      </w:r>
      <w:r w:rsidRPr="008C3E33" w:rsidR="00083A1D">
        <w:rPr>
          <w:lang w:val="es-ES"/>
        </w:rPr>
        <w:t xml:space="preserve"> </w:t>
      </w:r>
      <w:r w:rsidRPr="008C3E33">
        <w:rPr>
          <w:lang w:val="es-ES"/>
        </w:rPr>
        <w:t>a</w:t>
      </w:r>
      <w:r w:rsidRPr="008C3E33" w:rsidR="00083A1D">
        <w:rPr>
          <w:lang w:val="es-ES"/>
        </w:rPr>
        <w:t xml:space="preserve"> </w:t>
      </w:r>
      <w:r w:rsidRPr="008C3E33">
        <w:rPr>
          <w:lang w:val="es-ES"/>
        </w:rPr>
        <w:t>la</w:t>
      </w:r>
      <w:r w:rsidRPr="008C3E33" w:rsidR="00083A1D">
        <w:rPr>
          <w:lang w:val="es-ES"/>
        </w:rPr>
        <w:t xml:space="preserve"> </w:t>
      </w:r>
      <w:r w:rsidRPr="008C3E33">
        <w:rPr>
          <w:lang w:val="es-ES"/>
        </w:rPr>
        <w:t>Información</w:t>
      </w:r>
      <w:r w:rsidRPr="008C3E33" w:rsidR="00083A1D">
        <w:rPr>
          <w:lang w:val="es-ES"/>
        </w:rPr>
        <w:t xml:space="preserve"> </w:t>
      </w:r>
      <w:r w:rsidRPr="008C3E33">
        <w:rPr>
          <w:lang w:val="es-ES"/>
        </w:rPr>
        <w:t>Mexiquense</w:t>
      </w:r>
      <w:r w:rsidRPr="008C3E33" w:rsidR="00083A1D">
        <w:rPr>
          <w:lang w:val="es-ES"/>
        </w:rPr>
        <w:t xml:space="preserve"> </w:t>
      </w:r>
      <w:r w:rsidRPr="008C3E33">
        <w:rPr>
          <w:lang w:val="es-ES"/>
        </w:rPr>
        <w:t>(SAIMEX),</w:t>
      </w:r>
      <w:r w:rsidRPr="008C3E33" w:rsidR="00083A1D">
        <w:rPr>
          <w:bCs/>
        </w:rPr>
        <w:t xml:space="preserve"> </w:t>
      </w:r>
      <w:r w:rsidRPr="008C3E33">
        <w:rPr>
          <w:bCs/>
        </w:rPr>
        <w:t>asignó</w:t>
      </w:r>
      <w:r w:rsidRPr="008C3E33" w:rsidR="00083A1D">
        <w:rPr>
          <w:bCs/>
        </w:rPr>
        <w:t xml:space="preserve"> </w:t>
      </w:r>
      <w:r w:rsidRPr="008C3E33">
        <w:rPr>
          <w:bCs/>
        </w:rPr>
        <w:t>el</w:t>
      </w:r>
      <w:r w:rsidRPr="008C3E33" w:rsidR="00083A1D">
        <w:rPr>
          <w:bCs/>
        </w:rPr>
        <w:t xml:space="preserve"> </w:t>
      </w:r>
      <w:r w:rsidRPr="008C3E33">
        <w:rPr>
          <w:bCs/>
        </w:rPr>
        <w:t>número</w:t>
      </w:r>
      <w:r w:rsidRPr="008C3E33" w:rsidR="00083A1D">
        <w:rPr>
          <w:bCs/>
        </w:rPr>
        <w:t xml:space="preserve"> </w:t>
      </w:r>
      <w:r w:rsidRPr="008C3E33">
        <w:rPr>
          <w:bCs/>
        </w:rPr>
        <w:t>de</w:t>
      </w:r>
      <w:r w:rsidRPr="008C3E33" w:rsidR="00083A1D">
        <w:rPr>
          <w:bCs/>
        </w:rPr>
        <w:t xml:space="preserve"> </w:t>
      </w:r>
      <w:r w:rsidRPr="008C3E33">
        <w:rPr>
          <w:bCs/>
        </w:rPr>
        <w:t>expediente</w:t>
      </w:r>
      <w:r w:rsidRPr="008C3E33" w:rsidR="00083A1D">
        <w:rPr>
          <w:bCs/>
        </w:rPr>
        <w:t xml:space="preserve"> </w:t>
      </w:r>
      <w:r w:rsidR="006D0142">
        <w:rPr>
          <w:b/>
          <w:bCs/>
        </w:rPr>
        <w:t>14081/INFOEM/IP/RR/2022</w:t>
      </w:r>
      <w:r w:rsidRPr="008C3E33">
        <w:rPr>
          <w:bCs/>
        </w:rPr>
        <w:t>,</w:t>
      </w:r>
      <w:r w:rsidRPr="008C3E33" w:rsidR="00083A1D">
        <w:rPr>
          <w:bCs/>
        </w:rPr>
        <w:t xml:space="preserve"> </w:t>
      </w:r>
      <w:r w:rsidRPr="008C3E33">
        <w:rPr>
          <w:bCs/>
        </w:rPr>
        <w:t>al</w:t>
      </w:r>
      <w:r w:rsidRPr="008C3E33" w:rsidR="00083A1D">
        <w:rPr>
          <w:bCs/>
        </w:rPr>
        <w:t xml:space="preserve"> </w:t>
      </w:r>
      <w:r w:rsidRPr="008C3E33">
        <w:rPr>
          <w:bCs/>
        </w:rPr>
        <w:t>medio</w:t>
      </w:r>
      <w:r w:rsidRPr="008C3E33" w:rsidR="00083A1D">
        <w:rPr>
          <w:bCs/>
        </w:rPr>
        <w:t xml:space="preserve"> </w:t>
      </w:r>
      <w:r w:rsidRPr="008C3E33">
        <w:rPr>
          <w:bCs/>
        </w:rPr>
        <w:t>de</w:t>
      </w:r>
      <w:r w:rsidRPr="008C3E33" w:rsidR="00083A1D">
        <w:rPr>
          <w:bCs/>
        </w:rPr>
        <w:t xml:space="preserve"> </w:t>
      </w:r>
      <w:r w:rsidRPr="008C3E33">
        <w:rPr>
          <w:bCs/>
        </w:rPr>
        <w:t>impugnación</w:t>
      </w:r>
      <w:r w:rsidRPr="008C3E33" w:rsidR="00083A1D">
        <w:rPr>
          <w:bCs/>
        </w:rPr>
        <w:t xml:space="preserve"> </w:t>
      </w:r>
      <w:r w:rsidRPr="008C3E33">
        <w:rPr>
          <w:bCs/>
        </w:rPr>
        <w:t>que</w:t>
      </w:r>
      <w:r w:rsidRPr="008C3E33" w:rsidR="00083A1D">
        <w:rPr>
          <w:bCs/>
        </w:rPr>
        <w:t xml:space="preserve"> </w:t>
      </w:r>
      <w:r w:rsidRPr="008C3E33">
        <w:rPr>
          <w:bCs/>
        </w:rPr>
        <w:t>nos</w:t>
      </w:r>
      <w:r w:rsidRPr="008C3E33" w:rsidR="00083A1D">
        <w:rPr>
          <w:bCs/>
        </w:rPr>
        <w:t xml:space="preserve"> </w:t>
      </w:r>
      <w:r w:rsidRPr="008C3E33">
        <w:rPr>
          <w:bCs/>
        </w:rPr>
        <w:t>ocupa,</w:t>
      </w:r>
      <w:r w:rsidRPr="008C3E33" w:rsidR="00083A1D">
        <w:rPr>
          <w:bCs/>
        </w:rPr>
        <w:t xml:space="preserve"> </w:t>
      </w:r>
      <w:r w:rsidRPr="008C3E33">
        <w:rPr>
          <w:bCs/>
        </w:rPr>
        <w:t>con</w:t>
      </w:r>
      <w:r w:rsidRPr="008C3E33" w:rsidR="00083A1D">
        <w:rPr>
          <w:bCs/>
        </w:rPr>
        <w:t xml:space="preserve"> </w:t>
      </w:r>
      <w:r w:rsidRPr="008C3E33">
        <w:rPr>
          <w:bCs/>
        </w:rPr>
        <w:t>base</w:t>
      </w:r>
      <w:r w:rsidRPr="008C3E33" w:rsidR="00083A1D">
        <w:rPr>
          <w:bCs/>
        </w:rPr>
        <w:t xml:space="preserve"> </w:t>
      </w:r>
      <w:r w:rsidRPr="008C3E33">
        <w:rPr>
          <w:bCs/>
        </w:rPr>
        <w:t>en</w:t>
      </w:r>
      <w:r w:rsidRPr="008C3E33" w:rsidR="00083A1D">
        <w:rPr>
          <w:bCs/>
        </w:rPr>
        <w:t xml:space="preserve"> </w:t>
      </w:r>
      <w:r w:rsidRPr="008C3E33">
        <w:rPr>
          <w:bCs/>
        </w:rPr>
        <w:t>el</w:t>
      </w:r>
      <w:r w:rsidRPr="008C3E33" w:rsidR="00083A1D">
        <w:rPr>
          <w:bCs/>
        </w:rPr>
        <w:t xml:space="preserve"> </w:t>
      </w:r>
      <w:r w:rsidRPr="008C3E33">
        <w:rPr>
          <w:bCs/>
        </w:rPr>
        <w:t>sistema</w:t>
      </w:r>
      <w:r w:rsidRPr="008C3E33" w:rsidR="00083A1D">
        <w:rPr>
          <w:bCs/>
        </w:rPr>
        <w:t xml:space="preserve"> </w:t>
      </w:r>
      <w:r w:rsidRPr="008C3E33">
        <w:rPr>
          <w:bCs/>
        </w:rPr>
        <w:t>aprobado</w:t>
      </w:r>
      <w:r w:rsidRPr="008C3E33" w:rsidR="00083A1D">
        <w:rPr>
          <w:bCs/>
        </w:rPr>
        <w:t xml:space="preserve"> </w:t>
      </w:r>
      <w:r w:rsidRPr="008C3E33">
        <w:rPr>
          <w:bCs/>
        </w:rPr>
        <w:t>por</w:t>
      </w:r>
      <w:r w:rsidRPr="008C3E33" w:rsidR="00083A1D">
        <w:rPr>
          <w:bCs/>
        </w:rPr>
        <w:t xml:space="preserve"> </w:t>
      </w:r>
      <w:r w:rsidRPr="008C3E33">
        <w:rPr>
          <w:bCs/>
        </w:rPr>
        <w:t>el</w:t>
      </w:r>
      <w:r w:rsidRPr="008C3E33" w:rsidR="00083A1D">
        <w:rPr>
          <w:bCs/>
        </w:rPr>
        <w:t xml:space="preserve"> </w:t>
      </w:r>
      <w:r w:rsidRPr="008C3E33">
        <w:rPr>
          <w:bCs/>
        </w:rPr>
        <w:t>Pleno</w:t>
      </w:r>
      <w:r w:rsidRPr="008C3E33" w:rsidR="00083A1D">
        <w:rPr>
          <w:bCs/>
        </w:rPr>
        <w:t xml:space="preserve"> </w:t>
      </w:r>
      <w:r w:rsidRPr="008C3E33">
        <w:rPr>
          <w:bCs/>
        </w:rPr>
        <w:t>de</w:t>
      </w:r>
      <w:r w:rsidRPr="008C3E33" w:rsidR="00083A1D">
        <w:rPr>
          <w:bCs/>
        </w:rPr>
        <w:t xml:space="preserve"> </w:t>
      </w:r>
      <w:r w:rsidRPr="008C3E33">
        <w:rPr>
          <w:bCs/>
        </w:rPr>
        <w:t>este</w:t>
      </w:r>
      <w:r w:rsidRPr="008C3E33" w:rsidR="00083A1D">
        <w:rPr>
          <w:bCs/>
        </w:rPr>
        <w:t xml:space="preserve"> </w:t>
      </w:r>
      <w:r w:rsidRPr="008C3E33">
        <w:rPr>
          <w:bCs/>
        </w:rPr>
        <w:t>Órgano</w:t>
      </w:r>
      <w:r w:rsidRPr="008C3E33" w:rsidR="00083A1D">
        <w:rPr>
          <w:bCs/>
        </w:rPr>
        <w:t xml:space="preserve"> </w:t>
      </w:r>
      <w:r w:rsidRPr="008C3E33">
        <w:rPr>
          <w:bCs/>
        </w:rPr>
        <w:t>Garante</w:t>
      </w:r>
      <w:r w:rsidRPr="008C3E33" w:rsidR="00083A1D">
        <w:rPr>
          <w:bCs/>
        </w:rPr>
        <w:t xml:space="preserve"> </w:t>
      </w:r>
      <w:r w:rsidRPr="008C3E33">
        <w:rPr>
          <w:bCs/>
        </w:rPr>
        <w:t>y</w:t>
      </w:r>
      <w:r w:rsidRPr="008C3E33" w:rsidR="00083A1D">
        <w:rPr>
          <w:bCs/>
        </w:rPr>
        <w:t xml:space="preserve"> </w:t>
      </w:r>
      <w:r w:rsidRPr="008C3E33">
        <w:rPr>
          <w:bCs/>
        </w:rPr>
        <w:t>lo</w:t>
      </w:r>
      <w:r w:rsidRPr="008C3E33" w:rsidR="00083A1D">
        <w:rPr>
          <w:bCs/>
        </w:rPr>
        <w:t xml:space="preserve"> </w:t>
      </w:r>
      <w:r w:rsidRPr="008C3E33">
        <w:rPr>
          <w:bCs/>
        </w:rPr>
        <w:t>turnó</w:t>
      </w:r>
      <w:r w:rsidRPr="008C3E33" w:rsidR="00083A1D">
        <w:rPr>
          <w:bCs/>
        </w:rPr>
        <w:t xml:space="preserve"> </w:t>
      </w:r>
      <w:r w:rsidRPr="008C3E33">
        <w:rPr>
          <w:bCs/>
        </w:rPr>
        <w:t>al</w:t>
      </w:r>
      <w:r w:rsidRPr="008C3E33" w:rsidR="00083A1D">
        <w:rPr>
          <w:bCs/>
        </w:rPr>
        <w:t xml:space="preserve"> </w:t>
      </w:r>
      <w:r w:rsidRPr="008C3E33">
        <w:rPr>
          <w:bCs/>
        </w:rPr>
        <w:t>Comisionado</w:t>
      </w:r>
      <w:r w:rsidRPr="008C3E33" w:rsidR="00083A1D">
        <w:rPr>
          <w:bCs/>
        </w:rPr>
        <w:t xml:space="preserve"> </w:t>
      </w:r>
      <w:r w:rsidRPr="008C3E33">
        <w:rPr>
          <w:bCs/>
        </w:rPr>
        <w:t>Ponente</w:t>
      </w:r>
      <w:r w:rsidRPr="008C3E33" w:rsidR="00083A1D">
        <w:rPr>
          <w:bCs/>
        </w:rPr>
        <w:t xml:space="preserve"> </w:t>
      </w:r>
      <w:r w:rsidRPr="008C3E33">
        <w:rPr>
          <w:bCs/>
        </w:rPr>
        <w:t>Luis</w:t>
      </w:r>
      <w:r w:rsidRPr="008C3E33" w:rsidR="00083A1D">
        <w:rPr>
          <w:bCs/>
        </w:rPr>
        <w:t xml:space="preserve"> </w:t>
      </w:r>
      <w:r w:rsidRPr="008C3E33">
        <w:rPr>
          <w:bCs/>
        </w:rPr>
        <w:t>Gustavo</w:t>
      </w:r>
      <w:r w:rsidRPr="008C3E33" w:rsidR="00083A1D">
        <w:rPr>
          <w:bCs/>
        </w:rPr>
        <w:t xml:space="preserve"> </w:t>
      </w:r>
      <w:r w:rsidRPr="008C3E33">
        <w:rPr>
          <w:bCs/>
        </w:rPr>
        <w:t>Parra</w:t>
      </w:r>
      <w:r w:rsidRPr="008C3E33" w:rsidR="00083A1D">
        <w:rPr>
          <w:bCs/>
        </w:rPr>
        <w:t xml:space="preserve"> </w:t>
      </w:r>
      <w:r w:rsidRPr="008C3E33">
        <w:rPr>
          <w:bCs/>
        </w:rPr>
        <w:t>Noriega,</w:t>
      </w:r>
      <w:r w:rsidRPr="008C3E33" w:rsidR="00083A1D">
        <w:rPr>
          <w:bCs/>
        </w:rPr>
        <w:t xml:space="preserve"> </w:t>
      </w:r>
      <w:r w:rsidRPr="008C3E33">
        <w:rPr>
          <w:bCs/>
        </w:rPr>
        <w:t>para</w:t>
      </w:r>
      <w:r w:rsidRPr="008C3E33" w:rsidR="00083A1D">
        <w:rPr>
          <w:bCs/>
        </w:rPr>
        <w:t xml:space="preserve"> </w:t>
      </w:r>
      <w:r w:rsidRPr="008C3E33">
        <w:rPr>
          <w:bCs/>
        </w:rPr>
        <w:t>los</w:t>
      </w:r>
      <w:r w:rsidRPr="008C3E33" w:rsidR="00083A1D">
        <w:rPr>
          <w:bCs/>
        </w:rPr>
        <w:t xml:space="preserve"> </w:t>
      </w:r>
      <w:r w:rsidRPr="008C3E33">
        <w:rPr>
          <w:bCs/>
        </w:rPr>
        <w:t>efectos</w:t>
      </w:r>
      <w:r w:rsidRPr="008C3E33" w:rsidR="00083A1D">
        <w:rPr>
          <w:bCs/>
        </w:rPr>
        <w:t xml:space="preserve"> </w:t>
      </w:r>
      <w:r w:rsidRPr="008C3E33">
        <w:rPr>
          <w:bCs/>
        </w:rPr>
        <w:t>del</w:t>
      </w:r>
      <w:r w:rsidRPr="008C3E33" w:rsidR="00083A1D">
        <w:rPr>
          <w:bCs/>
        </w:rPr>
        <w:t xml:space="preserve"> </w:t>
      </w:r>
      <w:r w:rsidRPr="008C3E33">
        <w:rPr>
          <w:bCs/>
        </w:rPr>
        <w:t>artículo</w:t>
      </w:r>
      <w:r w:rsidRPr="008C3E33" w:rsidR="00083A1D">
        <w:rPr>
          <w:bCs/>
        </w:rPr>
        <w:t xml:space="preserve"> </w:t>
      </w:r>
      <w:r w:rsidRPr="008C3E33">
        <w:rPr>
          <w:bCs/>
        </w:rPr>
        <w:t>185,</w:t>
      </w:r>
      <w:r w:rsidRPr="008C3E33" w:rsidR="00083A1D">
        <w:rPr>
          <w:bCs/>
        </w:rPr>
        <w:t xml:space="preserve"> </w:t>
      </w:r>
      <w:r w:rsidRPr="008C3E33">
        <w:rPr>
          <w:bCs/>
        </w:rPr>
        <w:t>fracción</w:t>
      </w:r>
      <w:r w:rsidRPr="008C3E33" w:rsidR="00083A1D">
        <w:rPr>
          <w:bCs/>
        </w:rPr>
        <w:t xml:space="preserve"> </w:t>
      </w:r>
      <w:r w:rsidRPr="008C3E33">
        <w:rPr>
          <w:bCs/>
        </w:rPr>
        <w:t>I</w:t>
      </w:r>
      <w:r w:rsidRPr="008C3E33" w:rsidR="00083A1D">
        <w:rPr>
          <w:bCs/>
        </w:rPr>
        <w:t xml:space="preserve"> </w:t>
      </w:r>
      <w:r w:rsidRPr="008C3E33">
        <w:rPr>
          <w:bCs/>
        </w:rPr>
        <w:t>de</w:t>
      </w:r>
      <w:r w:rsidRPr="008C3E33" w:rsidR="00083A1D">
        <w:rPr>
          <w:bCs/>
        </w:rPr>
        <w:t xml:space="preserve"> </w:t>
      </w:r>
      <w:r w:rsidRPr="008C3E33">
        <w:rPr>
          <w:bCs/>
        </w:rPr>
        <w:t>la</w:t>
      </w:r>
      <w:r w:rsidRPr="008C3E33" w:rsidR="00083A1D">
        <w:rPr>
          <w:bCs/>
        </w:rPr>
        <w:t xml:space="preserve"> </w:t>
      </w:r>
      <w:r w:rsidRPr="008C3E33">
        <w:rPr>
          <w:bCs/>
        </w:rPr>
        <w:t>Ley</w:t>
      </w:r>
      <w:r w:rsidRPr="008C3E33" w:rsidR="00083A1D">
        <w:rPr>
          <w:bCs/>
        </w:rPr>
        <w:t xml:space="preserve"> </w:t>
      </w:r>
      <w:r w:rsidRPr="008C3E33">
        <w:rPr>
          <w:bCs/>
        </w:rPr>
        <w:t>de</w:t>
      </w:r>
      <w:r w:rsidRPr="008C3E33" w:rsidR="00083A1D">
        <w:rPr>
          <w:bCs/>
        </w:rPr>
        <w:t xml:space="preserve"> </w:t>
      </w:r>
      <w:r w:rsidRPr="008C3E33">
        <w:rPr>
          <w:bCs/>
        </w:rPr>
        <w:t>Transparencia</w:t>
      </w:r>
      <w:r w:rsidRPr="008C3E33" w:rsidR="00083A1D">
        <w:rPr>
          <w:bCs/>
        </w:rPr>
        <w:t xml:space="preserve"> </w:t>
      </w:r>
      <w:r w:rsidRPr="008C3E33">
        <w:rPr>
          <w:bCs/>
        </w:rPr>
        <w:t>y</w:t>
      </w:r>
      <w:r w:rsidRPr="008C3E33" w:rsidR="00083A1D">
        <w:rPr>
          <w:bCs/>
        </w:rPr>
        <w:t xml:space="preserve"> </w:t>
      </w:r>
      <w:r w:rsidRPr="008C3E33">
        <w:rPr>
          <w:bCs/>
        </w:rPr>
        <w:t>Acceso</w:t>
      </w:r>
      <w:r w:rsidRPr="008C3E33" w:rsidR="00083A1D">
        <w:rPr>
          <w:bCs/>
        </w:rPr>
        <w:t xml:space="preserve"> </w:t>
      </w:r>
      <w:r w:rsidRPr="008C3E33">
        <w:rPr>
          <w:bCs/>
        </w:rPr>
        <w:t>a</w:t>
      </w:r>
      <w:r w:rsidRPr="008C3E33" w:rsidR="00083A1D">
        <w:rPr>
          <w:bCs/>
        </w:rPr>
        <w:t xml:space="preserve"> </w:t>
      </w:r>
      <w:r w:rsidRPr="008C3E33">
        <w:rPr>
          <w:bCs/>
        </w:rPr>
        <w:t>la</w:t>
      </w:r>
      <w:r w:rsidRPr="008C3E33" w:rsidR="00083A1D">
        <w:rPr>
          <w:bCs/>
        </w:rPr>
        <w:t xml:space="preserve"> </w:t>
      </w:r>
      <w:r w:rsidRPr="008C3E33">
        <w:rPr>
          <w:bCs/>
        </w:rPr>
        <w:t>Información</w:t>
      </w:r>
      <w:r w:rsidRPr="008C3E33" w:rsidR="00083A1D">
        <w:rPr>
          <w:bCs/>
        </w:rPr>
        <w:t xml:space="preserve"> </w:t>
      </w:r>
      <w:r w:rsidRPr="008C3E33">
        <w:rPr>
          <w:bCs/>
        </w:rPr>
        <w:t>Pública</w:t>
      </w:r>
      <w:r w:rsidRPr="008C3E33" w:rsidR="00083A1D">
        <w:rPr>
          <w:bCs/>
        </w:rPr>
        <w:t xml:space="preserve"> </w:t>
      </w:r>
      <w:r w:rsidRPr="008C3E33">
        <w:rPr>
          <w:bCs/>
        </w:rPr>
        <w:t>del</w:t>
      </w:r>
      <w:r w:rsidRPr="008C3E33" w:rsidR="00083A1D">
        <w:rPr>
          <w:bCs/>
        </w:rPr>
        <w:t xml:space="preserve"> </w:t>
      </w:r>
      <w:r w:rsidRPr="008C3E33">
        <w:rPr>
          <w:bCs/>
        </w:rPr>
        <w:t>Estado</w:t>
      </w:r>
      <w:r w:rsidRPr="008C3E33" w:rsidR="00083A1D">
        <w:rPr>
          <w:bCs/>
        </w:rPr>
        <w:t xml:space="preserve"> </w:t>
      </w:r>
      <w:r w:rsidRPr="008C3E33">
        <w:rPr>
          <w:bCs/>
        </w:rPr>
        <w:t>de</w:t>
      </w:r>
      <w:r w:rsidRPr="008C3E33" w:rsidR="00083A1D">
        <w:rPr>
          <w:bCs/>
        </w:rPr>
        <w:t xml:space="preserve"> </w:t>
      </w:r>
      <w:r w:rsidRPr="008C3E33">
        <w:rPr>
          <w:bCs/>
        </w:rPr>
        <w:t>México</w:t>
      </w:r>
      <w:r w:rsidRPr="008C3E33" w:rsidR="00083A1D">
        <w:rPr>
          <w:bCs/>
        </w:rPr>
        <w:t xml:space="preserve"> </w:t>
      </w:r>
      <w:r w:rsidRPr="008C3E33">
        <w:rPr>
          <w:bCs/>
        </w:rPr>
        <w:t>y</w:t>
      </w:r>
      <w:r w:rsidRPr="008C3E33" w:rsidR="00083A1D">
        <w:rPr>
          <w:bCs/>
        </w:rPr>
        <w:t xml:space="preserve"> </w:t>
      </w:r>
      <w:r w:rsidRPr="008C3E33">
        <w:rPr>
          <w:bCs/>
        </w:rPr>
        <w:t>Municipios.</w:t>
      </w:r>
    </w:p>
    <w:p w:rsidRPr="008C3E33" w:rsidR="00177EE1" w:rsidP="006A1A4E" w:rsidRDefault="00177EE1" w14:paraId="695A4473" w14:textId="77777777">
      <w:pPr>
        <w:spacing w:after="0" w:line="360" w:lineRule="auto"/>
        <w:rPr>
          <w:bCs/>
        </w:rPr>
      </w:pPr>
    </w:p>
    <w:p w:rsidRPr="008C3E33" w:rsidR="00177EE1" w:rsidP="006A1A4E" w:rsidRDefault="00177EE1" w14:paraId="4700D1DC" w14:textId="2110AEC0">
      <w:pPr>
        <w:spacing w:after="0" w:line="360" w:lineRule="auto"/>
        <w:rPr>
          <w:bCs/>
          <w:lang w:val="es-ES_tradnl"/>
        </w:rPr>
      </w:pPr>
      <w:r w:rsidRPr="008C3E33">
        <w:rPr>
          <w:b/>
          <w:bCs/>
        </w:rPr>
        <w:t>b)</w:t>
      </w:r>
      <w:r w:rsidRPr="008C3E33" w:rsidR="00083A1D">
        <w:rPr>
          <w:b/>
          <w:bCs/>
        </w:rPr>
        <w:t xml:space="preserve"> </w:t>
      </w:r>
      <w:r w:rsidRPr="008C3E33">
        <w:rPr>
          <w:b/>
          <w:bCs/>
        </w:rPr>
        <w:t>Admisión</w:t>
      </w:r>
      <w:r w:rsidRPr="008C3E33" w:rsidR="00083A1D">
        <w:rPr>
          <w:b/>
          <w:bCs/>
        </w:rPr>
        <w:t xml:space="preserve"> </w:t>
      </w:r>
      <w:r w:rsidRPr="008C3E33">
        <w:rPr>
          <w:b/>
          <w:bCs/>
        </w:rPr>
        <w:t>del</w:t>
      </w:r>
      <w:r w:rsidRPr="008C3E33" w:rsidR="00083A1D">
        <w:rPr>
          <w:b/>
          <w:bCs/>
        </w:rPr>
        <w:t xml:space="preserve"> </w:t>
      </w:r>
      <w:r w:rsidRPr="008C3E33">
        <w:rPr>
          <w:b/>
          <w:bCs/>
        </w:rPr>
        <w:t>Recurso</w:t>
      </w:r>
      <w:r w:rsidRPr="008C3E33" w:rsidR="00083A1D">
        <w:rPr>
          <w:b/>
          <w:bCs/>
        </w:rPr>
        <w:t xml:space="preserve"> </w:t>
      </w:r>
      <w:r w:rsidRPr="008C3E33">
        <w:rPr>
          <w:b/>
          <w:bCs/>
        </w:rPr>
        <w:t>de</w:t>
      </w:r>
      <w:r w:rsidRPr="008C3E33" w:rsidR="00083A1D">
        <w:rPr>
          <w:b/>
          <w:bCs/>
        </w:rPr>
        <w:t xml:space="preserve"> </w:t>
      </w:r>
      <w:r w:rsidRPr="008C3E33">
        <w:rPr>
          <w:b/>
          <w:bCs/>
        </w:rPr>
        <w:t>Revisión</w:t>
      </w:r>
      <w:r w:rsidRPr="008C3E33">
        <w:rPr>
          <w:b/>
          <w:bCs/>
          <w:lang w:val="es-ES_tradnl"/>
        </w:rPr>
        <w:t>.</w:t>
      </w:r>
      <w:r w:rsidRPr="008C3E33" w:rsidR="00083A1D">
        <w:rPr>
          <w:b/>
          <w:bCs/>
          <w:lang w:val="es-ES_tradnl"/>
        </w:rPr>
        <w:t xml:space="preserve"> </w:t>
      </w:r>
      <w:r w:rsidRPr="008C3E33" w:rsidR="00031EC8">
        <w:rPr>
          <w:bCs/>
          <w:lang w:val="es-ES_tradnl"/>
        </w:rPr>
        <w:t>Mediante acuerdo de</w:t>
      </w:r>
      <w:r w:rsidR="00D66162">
        <w:rPr>
          <w:bCs/>
          <w:lang w:val="es-ES_tradnl"/>
        </w:rPr>
        <w:t xml:space="preserve">l </w:t>
      </w:r>
      <w:r w:rsidR="00FB2D60">
        <w:rPr>
          <w:bCs/>
          <w:lang w:val="es-ES_tradnl"/>
        </w:rPr>
        <w:t>cinco</w:t>
      </w:r>
      <w:r w:rsidR="00BD74FC">
        <w:rPr>
          <w:bCs/>
          <w:lang w:val="es-ES_tradnl"/>
        </w:rPr>
        <w:t xml:space="preserve"> </w:t>
      </w:r>
      <w:r w:rsidR="00D66162">
        <w:rPr>
          <w:bCs/>
          <w:lang w:val="es-ES_tradnl"/>
        </w:rPr>
        <w:t xml:space="preserve">de </w:t>
      </w:r>
      <w:r w:rsidR="00FB2D60">
        <w:rPr>
          <w:bCs/>
          <w:lang w:val="es-ES_tradnl"/>
        </w:rPr>
        <w:t>septiembre</w:t>
      </w:r>
      <w:r w:rsidR="00D66162">
        <w:rPr>
          <w:bCs/>
          <w:lang w:val="es-ES_tradnl"/>
        </w:rPr>
        <w:t xml:space="preserve"> de</w:t>
      </w:r>
      <w:r w:rsidRPr="008C3E33" w:rsidR="00031EC8">
        <w:rPr>
          <w:bCs/>
          <w:lang w:val="es-ES_tradnl"/>
        </w:rPr>
        <w:t xml:space="preserve"> dos mil </w:t>
      </w:r>
      <w:r w:rsidR="00FB2D60">
        <w:rPr>
          <w:bCs/>
          <w:lang w:val="es-ES_tradnl"/>
        </w:rPr>
        <w:t>veintidós</w:t>
      </w:r>
      <w:r w:rsidR="007E6A4F">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acordó</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admisión</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Recurso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Revisión</w:t>
      </w:r>
      <w:r w:rsidRPr="008C3E33" w:rsidR="00083A1D">
        <w:rPr>
          <w:bCs/>
          <w:lang w:val="es-ES_tradnl"/>
        </w:rPr>
        <w:t xml:space="preserve"> </w:t>
      </w:r>
      <w:r w:rsidRPr="008C3E33">
        <w:rPr>
          <w:bCs/>
          <w:lang w:val="es-ES_tradnl"/>
        </w:rPr>
        <w:t>interpuesto</w:t>
      </w:r>
      <w:r w:rsidRPr="008C3E33" w:rsidR="00083A1D">
        <w:rPr>
          <w:bCs/>
          <w:lang w:val="es-ES_tradnl"/>
        </w:rPr>
        <w:t xml:space="preserve"> </w:t>
      </w:r>
      <w:r w:rsidRPr="008C3E33">
        <w:rPr>
          <w:bCs/>
          <w:lang w:val="es-ES_tradnl"/>
        </w:rPr>
        <w:t>por</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Recurrente</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contra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Sujeto</w:t>
      </w:r>
      <w:r w:rsidRPr="008C3E33" w:rsidR="00083A1D">
        <w:rPr>
          <w:bCs/>
          <w:lang w:val="es-ES_tradnl"/>
        </w:rPr>
        <w:t xml:space="preserve"> </w:t>
      </w:r>
      <w:r w:rsidRPr="008C3E33">
        <w:rPr>
          <w:bCs/>
          <w:lang w:val="es-ES_tradnl"/>
        </w:rPr>
        <w:t>Obligado,</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términos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artículo</w:t>
      </w:r>
      <w:r w:rsidRPr="008C3E33" w:rsidR="00083A1D">
        <w:rPr>
          <w:bCs/>
          <w:lang w:val="es-ES_tradnl"/>
        </w:rPr>
        <w:t xml:space="preserve"> </w:t>
      </w:r>
      <w:r w:rsidRPr="008C3E33">
        <w:rPr>
          <w:bCs/>
          <w:lang w:val="es-ES_tradnl"/>
        </w:rPr>
        <w:t>185,</w:t>
      </w:r>
      <w:r w:rsidRPr="008C3E33" w:rsidR="00083A1D">
        <w:rPr>
          <w:bCs/>
          <w:lang w:val="es-ES_tradnl"/>
        </w:rPr>
        <w:t xml:space="preserve"> </w:t>
      </w:r>
      <w:r w:rsidRPr="008C3E33">
        <w:rPr>
          <w:bCs/>
          <w:lang w:val="es-ES_tradnl"/>
        </w:rPr>
        <w:t>fracciones</w:t>
      </w:r>
      <w:r w:rsidRPr="008C3E33" w:rsidR="00083A1D">
        <w:rPr>
          <w:bCs/>
          <w:lang w:val="es-ES_tradnl"/>
        </w:rPr>
        <w:t xml:space="preserve"> </w:t>
      </w:r>
      <w:r w:rsidRPr="008C3E33">
        <w:rPr>
          <w:bCs/>
          <w:lang w:val="es-ES_tradnl"/>
        </w:rPr>
        <w:t>I</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II</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Ley</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Transparencia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Pública</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Estado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México</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Municipios,</w:t>
      </w:r>
      <w:r w:rsidRPr="008C3E33" w:rsidR="00083A1D">
        <w:rPr>
          <w:bCs/>
          <w:lang w:val="es-ES_tradnl"/>
        </w:rPr>
        <w:t xml:space="preserve"> </w:t>
      </w:r>
      <w:r w:rsidRPr="008C3E33">
        <w:rPr>
          <w:bCs/>
          <w:lang w:val="es-ES_tradnl"/>
        </w:rPr>
        <w:t>el</w:t>
      </w:r>
      <w:r w:rsidRPr="008C3E33" w:rsidR="00083A1D">
        <w:rPr>
          <w:bCs/>
          <w:lang w:val="es-ES_tradnl"/>
        </w:rPr>
        <w:t xml:space="preserve"> </w:t>
      </w:r>
      <w:r w:rsidR="00486BA5">
        <w:rPr>
          <w:bCs/>
          <w:lang w:val="es-ES_tradnl"/>
        </w:rPr>
        <w:t xml:space="preserve"> </w:t>
      </w:r>
      <w:r w:rsidRPr="008C3E33">
        <w:rPr>
          <w:bCs/>
          <w:lang w:val="es-ES_tradnl"/>
        </w:rPr>
        <w:t>cual</w:t>
      </w:r>
      <w:r w:rsidRPr="008C3E33" w:rsidR="00083A1D">
        <w:rPr>
          <w:bCs/>
          <w:lang w:val="es-ES_tradnl"/>
        </w:rPr>
        <w:t xml:space="preserve"> </w:t>
      </w:r>
      <w:r w:rsidRPr="008C3E33">
        <w:rPr>
          <w:bCs/>
          <w:lang w:val="es-ES_tradnl"/>
        </w:rPr>
        <w:t>fue</w:t>
      </w:r>
      <w:r w:rsidRPr="008C3E33" w:rsidR="00083A1D">
        <w:rPr>
          <w:bCs/>
          <w:lang w:val="es-ES_tradnl"/>
        </w:rPr>
        <w:t xml:space="preserve"> </w:t>
      </w:r>
      <w:r w:rsidRPr="008C3E33">
        <w:rPr>
          <w:bCs/>
          <w:lang w:val="es-ES_tradnl"/>
        </w:rPr>
        <w:t>notificado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las</w:t>
      </w:r>
      <w:r w:rsidRPr="008C3E33" w:rsidR="00083A1D">
        <w:rPr>
          <w:bCs/>
          <w:lang w:val="es-ES_tradnl"/>
        </w:rPr>
        <w:t xml:space="preserve"> </w:t>
      </w:r>
      <w:r w:rsidRPr="008C3E33">
        <w:rPr>
          <w:bCs/>
          <w:lang w:val="es-ES_tradnl"/>
        </w:rPr>
        <w:t>partes</w:t>
      </w:r>
      <w:r w:rsidRPr="008C3E33" w:rsidR="00083A1D">
        <w:rPr>
          <w:bCs/>
          <w:lang w:val="es-ES_tradnl"/>
        </w:rPr>
        <w:t xml:space="preserve"> </w:t>
      </w:r>
      <w:r w:rsidR="00FB2D60">
        <w:rPr>
          <w:bCs/>
          <w:lang w:val="es-ES_tradnl"/>
        </w:rPr>
        <w:t>el seis de septiembre de dos mil veintidós</w:t>
      </w:r>
      <w:r w:rsidRPr="008C3E33">
        <w:rPr>
          <w:bCs/>
          <w:lang w:val="es-ES_tradnl"/>
        </w:rPr>
        <w:t>,</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través</w:t>
      </w:r>
      <w:r w:rsidRPr="008C3E33" w:rsidR="00083A1D">
        <w:rPr>
          <w:bCs/>
          <w:lang w:val="es-ES_tradnl"/>
        </w:rPr>
        <w:t xml:space="preserve"> </w:t>
      </w:r>
      <w:r w:rsidRPr="008C3E33">
        <w:rPr>
          <w:bCs/>
          <w:lang w:val="es-ES_tradnl"/>
        </w:rPr>
        <w:t>del</w:t>
      </w:r>
      <w:r w:rsidRPr="008C3E33" w:rsidR="00083A1D">
        <w:rPr>
          <w:bCs/>
          <w:lang w:val="es-ES_tradnl"/>
        </w:rPr>
        <w:t xml:space="preserve"> </w:t>
      </w:r>
      <w:r w:rsidRPr="008C3E33">
        <w:rPr>
          <w:bCs/>
          <w:lang w:val="es-ES_tradnl"/>
        </w:rPr>
        <w:t>Sistema</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Acceso</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Información</w:t>
      </w:r>
      <w:r w:rsidRPr="008C3E33" w:rsidR="00083A1D">
        <w:rPr>
          <w:bCs/>
          <w:lang w:val="es-ES_tradnl"/>
        </w:rPr>
        <w:t xml:space="preserve"> </w:t>
      </w:r>
      <w:r w:rsidRPr="008C3E33">
        <w:rPr>
          <w:bCs/>
          <w:lang w:val="es-ES_tradnl"/>
        </w:rPr>
        <w:t>Mexiquense</w:t>
      </w:r>
      <w:r w:rsidRPr="008C3E33" w:rsidR="00083A1D">
        <w:rPr>
          <w:bCs/>
          <w:lang w:val="es-ES_tradnl"/>
        </w:rPr>
        <w:t xml:space="preserve"> </w:t>
      </w:r>
      <w:r w:rsidRPr="008C3E33">
        <w:rPr>
          <w:bCs/>
          <w:lang w:val="es-ES_tradnl"/>
        </w:rPr>
        <w:t>(SAIMEX),</w:t>
      </w:r>
      <w:r w:rsidRPr="008C3E33" w:rsidR="00083A1D">
        <w:rPr>
          <w:bCs/>
          <w:lang w:val="es-ES_tradnl"/>
        </w:rPr>
        <w:t xml:space="preserve"> </w:t>
      </w:r>
      <w:r w:rsidRPr="008C3E33">
        <w:rPr>
          <w:bCs/>
          <w:lang w:val="es-ES_tradnl"/>
        </w:rPr>
        <w:t>en</w:t>
      </w:r>
      <w:r w:rsidRPr="008C3E33" w:rsidR="00083A1D">
        <w:rPr>
          <w:bCs/>
          <w:lang w:val="es-ES_tradnl"/>
        </w:rPr>
        <w:t xml:space="preserve"> </w:t>
      </w:r>
      <w:r w:rsidRPr="008C3E33">
        <w:rPr>
          <w:bCs/>
          <w:lang w:val="es-ES_tradnl"/>
        </w:rPr>
        <w:t>el</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se</w:t>
      </w:r>
      <w:r w:rsidRPr="008C3E33" w:rsidR="00083A1D">
        <w:rPr>
          <w:bCs/>
          <w:lang w:val="es-ES_tradnl"/>
        </w:rPr>
        <w:t xml:space="preserve"> </w:t>
      </w:r>
      <w:r w:rsidRPr="008C3E33">
        <w:rPr>
          <w:bCs/>
          <w:lang w:val="es-ES_tradnl"/>
        </w:rPr>
        <w:t>les</w:t>
      </w:r>
      <w:r w:rsidRPr="008C3E33" w:rsidR="00083A1D">
        <w:rPr>
          <w:bCs/>
          <w:lang w:val="es-ES_tradnl"/>
        </w:rPr>
        <w:t xml:space="preserve"> </w:t>
      </w:r>
      <w:r w:rsidRPr="008C3E33">
        <w:rPr>
          <w:bCs/>
          <w:lang w:val="es-ES_tradnl"/>
        </w:rPr>
        <w:t>otorgó</w:t>
      </w:r>
      <w:r w:rsidRPr="008C3E33" w:rsidR="00083A1D">
        <w:rPr>
          <w:bCs/>
          <w:lang w:val="es-ES_tradnl"/>
        </w:rPr>
        <w:t xml:space="preserve"> </w:t>
      </w:r>
      <w:r w:rsidRPr="008C3E33">
        <w:rPr>
          <w:bCs/>
          <w:lang w:val="es-ES_tradnl"/>
        </w:rPr>
        <w:t>un</w:t>
      </w:r>
      <w:r w:rsidRPr="008C3E33" w:rsidR="00083A1D">
        <w:rPr>
          <w:bCs/>
          <w:lang w:val="es-ES_tradnl"/>
        </w:rPr>
        <w:t xml:space="preserve"> </w:t>
      </w:r>
      <w:r w:rsidRPr="008C3E33">
        <w:rPr>
          <w:bCs/>
          <w:lang w:val="es-ES_tradnl"/>
        </w:rPr>
        <w:t>plazo</w:t>
      </w:r>
      <w:r w:rsidRPr="008C3E33" w:rsidR="00083A1D">
        <w:rPr>
          <w:bCs/>
          <w:lang w:val="es-ES_tradnl"/>
        </w:rPr>
        <w:t xml:space="preserve"> </w:t>
      </w:r>
      <w:r w:rsidRPr="008C3E33">
        <w:rPr>
          <w:bCs/>
          <w:lang w:val="es-ES_tradnl"/>
        </w:rPr>
        <w:t>de</w:t>
      </w:r>
      <w:r w:rsidRPr="008C3E33" w:rsidR="00083A1D">
        <w:rPr>
          <w:bCs/>
          <w:lang w:val="es-ES_tradnl"/>
        </w:rPr>
        <w:t xml:space="preserve"> </w:t>
      </w:r>
      <w:r w:rsidRPr="008C3E33">
        <w:rPr>
          <w:bCs/>
          <w:lang w:val="es-ES_tradnl"/>
        </w:rPr>
        <w:t>siete</w:t>
      </w:r>
      <w:r w:rsidRPr="008C3E33" w:rsidR="00083A1D">
        <w:rPr>
          <w:bCs/>
          <w:lang w:val="es-ES_tradnl"/>
        </w:rPr>
        <w:t xml:space="preserve"> </w:t>
      </w:r>
      <w:r w:rsidRPr="008C3E33">
        <w:rPr>
          <w:bCs/>
          <w:lang w:val="es-ES_tradnl"/>
        </w:rPr>
        <w:t>días</w:t>
      </w:r>
      <w:r w:rsidRPr="008C3E33" w:rsidR="00083A1D">
        <w:rPr>
          <w:bCs/>
          <w:lang w:val="es-ES_tradnl"/>
        </w:rPr>
        <w:t xml:space="preserve"> </w:t>
      </w:r>
      <w:r w:rsidRPr="008C3E33">
        <w:rPr>
          <w:bCs/>
          <w:lang w:val="es-ES_tradnl"/>
        </w:rPr>
        <w:t>hábiles</w:t>
      </w:r>
      <w:r w:rsidRPr="008C3E33" w:rsidR="00083A1D">
        <w:rPr>
          <w:bCs/>
          <w:lang w:val="es-ES_tradnl"/>
        </w:rPr>
        <w:t xml:space="preserve"> </w:t>
      </w:r>
      <w:r w:rsidRPr="008C3E33">
        <w:rPr>
          <w:bCs/>
          <w:lang w:val="es-ES_tradnl"/>
        </w:rPr>
        <w:t>posteriores</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la</w:t>
      </w:r>
      <w:r w:rsidRPr="008C3E33" w:rsidR="00083A1D">
        <w:rPr>
          <w:bCs/>
          <w:lang w:val="es-ES_tradnl"/>
        </w:rPr>
        <w:t xml:space="preserve"> </w:t>
      </w:r>
      <w:r w:rsidRPr="008C3E33">
        <w:rPr>
          <w:bCs/>
          <w:lang w:val="es-ES_tradnl"/>
        </w:rPr>
        <w:t>misma,</w:t>
      </w:r>
      <w:r w:rsidRPr="008C3E33" w:rsidR="00083A1D">
        <w:rPr>
          <w:bCs/>
          <w:lang w:val="es-ES_tradnl"/>
        </w:rPr>
        <w:t xml:space="preserve"> </w:t>
      </w:r>
      <w:r w:rsidRPr="008C3E33">
        <w:rPr>
          <w:bCs/>
          <w:lang w:val="es-ES_tradnl"/>
        </w:rPr>
        <w:t>para</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manifestaran</w:t>
      </w:r>
      <w:r w:rsidRPr="008C3E33" w:rsidR="00083A1D">
        <w:rPr>
          <w:bCs/>
          <w:lang w:val="es-ES_tradnl"/>
        </w:rPr>
        <w:t xml:space="preserve"> </w:t>
      </w:r>
      <w:r w:rsidRPr="008C3E33">
        <w:rPr>
          <w:bCs/>
          <w:lang w:val="es-ES_tradnl"/>
        </w:rPr>
        <w:t>lo</w:t>
      </w:r>
      <w:r w:rsidRPr="008C3E33" w:rsidR="00083A1D">
        <w:rPr>
          <w:bCs/>
          <w:lang w:val="es-ES_tradnl"/>
        </w:rPr>
        <w:t xml:space="preserve"> </w:t>
      </w:r>
      <w:r w:rsidRPr="008C3E33">
        <w:rPr>
          <w:bCs/>
          <w:lang w:val="es-ES_tradnl"/>
        </w:rPr>
        <w:t>que</w:t>
      </w:r>
      <w:r w:rsidRPr="008C3E33" w:rsidR="00083A1D">
        <w:rPr>
          <w:bCs/>
          <w:lang w:val="es-ES_tradnl"/>
        </w:rPr>
        <w:t xml:space="preserve"> </w:t>
      </w:r>
      <w:r w:rsidRPr="008C3E33">
        <w:rPr>
          <w:bCs/>
          <w:lang w:val="es-ES_tradnl"/>
        </w:rPr>
        <w:t>a</w:t>
      </w:r>
      <w:r w:rsidRPr="008C3E33" w:rsidR="00083A1D">
        <w:rPr>
          <w:bCs/>
          <w:lang w:val="es-ES_tradnl"/>
        </w:rPr>
        <w:t xml:space="preserve"> </w:t>
      </w:r>
      <w:r w:rsidRPr="008C3E33">
        <w:rPr>
          <w:bCs/>
          <w:lang w:val="es-ES_tradnl"/>
        </w:rPr>
        <w:t>su</w:t>
      </w:r>
      <w:r w:rsidRPr="008C3E33" w:rsidR="00083A1D">
        <w:rPr>
          <w:bCs/>
          <w:lang w:val="es-ES_tradnl"/>
        </w:rPr>
        <w:t xml:space="preserve"> </w:t>
      </w:r>
      <w:r w:rsidRPr="008C3E33">
        <w:rPr>
          <w:bCs/>
          <w:lang w:val="es-ES_tradnl"/>
        </w:rPr>
        <w:t>derecho</w:t>
      </w:r>
      <w:r w:rsidRPr="008C3E33" w:rsidR="00083A1D">
        <w:rPr>
          <w:bCs/>
          <w:lang w:val="es-ES_tradnl"/>
        </w:rPr>
        <w:t xml:space="preserve"> </w:t>
      </w:r>
      <w:r w:rsidRPr="008C3E33">
        <w:rPr>
          <w:bCs/>
          <w:lang w:val="es-ES_tradnl"/>
        </w:rPr>
        <w:t>conviniera</w:t>
      </w:r>
      <w:r w:rsidRPr="008C3E33" w:rsidR="00083A1D">
        <w:rPr>
          <w:bCs/>
          <w:lang w:val="es-ES_tradnl"/>
        </w:rPr>
        <w:t xml:space="preserve"> </w:t>
      </w:r>
      <w:r w:rsidRPr="008C3E33">
        <w:rPr>
          <w:bCs/>
          <w:lang w:val="es-ES_tradnl"/>
        </w:rPr>
        <w:t>y</w:t>
      </w:r>
      <w:r w:rsidRPr="008C3E33" w:rsidR="00083A1D">
        <w:rPr>
          <w:bCs/>
          <w:lang w:val="es-ES_tradnl"/>
        </w:rPr>
        <w:t xml:space="preserve"> </w:t>
      </w:r>
      <w:r w:rsidRPr="008C3E33">
        <w:rPr>
          <w:bCs/>
          <w:lang w:val="es-ES_tradnl"/>
        </w:rPr>
        <w:t>formularan</w:t>
      </w:r>
      <w:r w:rsidRPr="008C3E33" w:rsidR="00083A1D">
        <w:rPr>
          <w:bCs/>
          <w:lang w:val="es-ES_tradnl"/>
        </w:rPr>
        <w:t xml:space="preserve"> </w:t>
      </w:r>
      <w:r w:rsidRPr="008C3E33">
        <w:rPr>
          <w:bCs/>
          <w:lang w:val="es-ES_tradnl"/>
        </w:rPr>
        <w:t>alegatos.</w:t>
      </w:r>
    </w:p>
    <w:p w:rsidRPr="00BD74FC" w:rsidR="00177EE1" w:rsidP="006A1A4E" w:rsidRDefault="00177EE1" w14:paraId="057FB5D9" w14:textId="77777777">
      <w:pPr>
        <w:spacing w:after="0" w:line="360" w:lineRule="auto"/>
        <w:rPr>
          <w:lang w:val="es-ES_tradnl"/>
        </w:rPr>
      </w:pPr>
    </w:p>
    <w:p w:rsidR="007A4CED" w:rsidP="007A4CED" w:rsidRDefault="00177EE1" w14:paraId="0220FA75" w14:textId="171144C1">
      <w:pPr>
        <w:spacing w:after="0" w:line="360" w:lineRule="auto"/>
        <w:rPr>
          <w:bCs/>
        </w:rPr>
      </w:pPr>
      <w:r w:rsidRPr="008C3E33">
        <w:rPr>
          <w:b/>
        </w:rPr>
        <w:t>c)</w:t>
      </w:r>
      <w:r w:rsidRPr="008C3E33" w:rsidR="00083A1D">
        <w:rPr>
          <w:b/>
        </w:rPr>
        <w:t xml:space="preserve"> </w:t>
      </w:r>
      <w:r w:rsidRPr="008C3E33">
        <w:rPr>
          <w:b/>
        </w:rPr>
        <w:t>Informe</w:t>
      </w:r>
      <w:r w:rsidRPr="008C3E33" w:rsidR="00083A1D">
        <w:rPr>
          <w:b/>
        </w:rPr>
        <w:t xml:space="preserve"> </w:t>
      </w:r>
      <w:r w:rsidRPr="008C3E33">
        <w:rPr>
          <w:b/>
        </w:rPr>
        <w:t>Justificado.</w:t>
      </w:r>
      <w:r w:rsidRPr="008C3E33" w:rsidR="00083A1D">
        <w:rPr>
          <w:b/>
        </w:rPr>
        <w:t xml:space="preserve"> </w:t>
      </w:r>
      <w:r w:rsidR="00FB2D60">
        <w:rPr>
          <w:bCs/>
        </w:rPr>
        <w:t>El seis de septiembre del dos mil veintitrés, el Sujeto Obligado, emitió informe justificado y remitió dos documentos, los que dan cuenta de la siguiente información:</w:t>
      </w:r>
    </w:p>
    <w:p w:rsidR="00FB2D60" w:rsidP="007A4CED" w:rsidRDefault="00FB2D60" w14:paraId="3E53DCE4" w14:textId="77777777">
      <w:pPr>
        <w:spacing w:after="0" w:line="360" w:lineRule="auto"/>
        <w:rPr>
          <w:bCs/>
        </w:rPr>
      </w:pPr>
    </w:p>
    <w:p w:rsidRPr="001219F3" w:rsidR="00FB2D60" w:rsidRDefault="00FB2D60" w14:paraId="71D4B046" w14:textId="59D9FC84">
      <w:pPr>
        <w:pStyle w:val="Prrafodelista"/>
        <w:numPr>
          <w:ilvl w:val="0"/>
          <w:numId w:val="3"/>
        </w:numPr>
        <w:spacing w:line="360" w:lineRule="auto"/>
        <w:jc w:val="both"/>
        <w:rPr>
          <w:rFonts w:ascii="Palatino Linotype" w:hAnsi="Palatino Linotype" w:cs="Arial"/>
          <w:b/>
        </w:rPr>
      </w:pPr>
      <w:r w:rsidRPr="00FB2D60">
        <w:rPr>
          <w:rFonts w:ascii="Palatino Linotype" w:hAnsi="Palatino Linotype" w:cs="Arial"/>
          <w:b/>
        </w:rPr>
        <w:t>Informe justificado RR. 14081-2022 (sol. 495-2022).</w:t>
      </w:r>
      <w:proofErr w:type="spellStart"/>
      <w:r w:rsidRPr="00FB2D60" w:rsidR="002C6B9D">
        <w:rPr>
          <w:rFonts w:ascii="Palatino Linotype" w:hAnsi="Palatino Linotype" w:cs="Arial"/>
          <w:b/>
        </w:rPr>
        <w:t>pdf</w:t>
      </w:r>
      <w:proofErr w:type="spellEnd"/>
      <w:r w:rsidR="002C6B9D">
        <w:rPr>
          <w:rFonts w:ascii="Palatino Linotype" w:hAnsi="Palatino Linotype" w:cs="Arial"/>
          <w:b/>
        </w:rPr>
        <w:t>.</w:t>
      </w:r>
      <w:r>
        <w:rPr>
          <w:rFonts w:ascii="Palatino Linotype" w:hAnsi="Palatino Linotype" w:cs="Arial"/>
          <w:b/>
        </w:rPr>
        <w:t xml:space="preserve"> </w:t>
      </w:r>
      <w:r w:rsidR="002C6B9D">
        <w:rPr>
          <w:rFonts w:ascii="Palatino Linotype" w:hAnsi="Palatino Linotype" w:cs="Arial"/>
          <w:b/>
        </w:rPr>
        <w:t>–</w:t>
      </w:r>
      <w:r>
        <w:rPr>
          <w:rFonts w:ascii="Palatino Linotype" w:hAnsi="Palatino Linotype" w:cs="Arial"/>
          <w:b/>
        </w:rPr>
        <w:t xml:space="preserve"> </w:t>
      </w:r>
      <w:r w:rsidR="002C6B9D">
        <w:rPr>
          <w:rFonts w:ascii="Palatino Linotype" w:hAnsi="Palatino Linotype" w:cs="Arial"/>
          <w:bCs/>
        </w:rPr>
        <w:t>Documento de tres fojas</w:t>
      </w:r>
      <w:r w:rsidR="00120992">
        <w:rPr>
          <w:rFonts w:ascii="Palatino Linotype" w:hAnsi="Palatino Linotype" w:cs="Arial"/>
          <w:bCs/>
        </w:rPr>
        <w:t xml:space="preserve"> que da cuenta del oficio UIPL/1391/2022</w:t>
      </w:r>
      <w:r w:rsidR="002C6B9D">
        <w:rPr>
          <w:rFonts w:ascii="Palatino Linotype" w:hAnsi="Palatino Linotype" w:cs="Arial"/>
          <w:bCs/>
        </w:rPr>
        <w:t xml:space="preserve">, </w:t>
      </w:r>
      <w:r w:rsidR="00120992">
        <w:rPr>
          <w:rFonts w:ascii="Palatino Linotype" w:hAnsi="Palatino Linotype" w:cs="Arial"/>
          <w:bCs/>
        </w:rPr>
        <w:t xml:space="preserve">firmado por el Titular de la Unidad de </w:t>
      </w:r>
      <w:r w:rsidR="00120992">
        <w:rPr>
          <w:rFonts w:ascii="Palatino Linotype" w:hAnsi="Palatino Linotype" w:cs="Arial"/>
          <w:bCs/>
        </w:rPr>
        <w:lastRenderedPageBreak/>
        <w:t>Transparencia y dirigido al Comisionado Luis Gustavo Parra Noriega, por la que ratificó la incompetencia y se arguyó que no es necesario emitir el acuerdo, pues es notoria.</w:t>
      </w:r>
    </w:p>
    <w:p w:rsidRPr="00FB2D60" w:rsidR="001219F3" w:rsidP="001219F3" w:rsidRDefault="001219F3" w14:paraId="0FC62516" w14:textId="77777777">
      <w:pPr>
        <w:pStyle w:val="Prrafodelista"/>
        <w:spacing w:line="360" w:lineRule="auto"/>
        <w:jc w:val="both"/>
        <w:rPr>
          <w:rFonts w:ascii="Palatino Linotype" w:hAnsi="Palatino Linotype" w:cs="Arial"/>
          <w:b/>
        </w:rPr>
      </w:pPr>
    </w:p>
    <w:p w:rsidRPr="001219F3" w:rsidR="00FB2D60" w:rsidRDefault="00FB2D60" w14:paraId="7F2EF122" w14:textId="2B1500DA">
      <w:pPr>
        <w:pStyle w:val="Prrafodelista"/>
        <w:numPr>
          <w:ilvl w:val="0"/>
          <w:numId w:val="3"/>
        </w:numPr>
        <w:spacing w:line="360" w:lineRule="auto"/>
        <w:jc w:val="both"/>
        <w:rPr>
          <w:rFonts w:ascii="Palatino Linotype" w:hAnsi="Palatino Linotype" w:cs="Arial"/>
          <w:b/>
        </w:rPr>
      </w:pPr>
      <w:r w:rsidRPr="00FB2D60">
        <w:rPr>
          <w:rFonts w:ascii="Palatino Linotype" w:hAnsi="Palatino Linotype" w:cs="Arial"/>
          <w:b/>
        </w:rPr>
        <w:t>Manifestaciones OSFEM RR. 14081-2022.pdf</w:t>
      </w:r>
      <w:r w:rsidR="00120992">
        <w:rPr>
          <w:rFonts w:ascii="Palatino Linotype" w:hAnsi="Palatino Linotype" w:cs="Arial"/>
          <w:b/>
        </w:rPr>
        <w:t xml:space="preserve">. </w:t>
      </w:r>
      <w:r w:rsidRPr="00120992" w:rsidR="00120992">
        <w:rPr>
          <w:rFonts w:ascii="Palatino Linotype" w:hAnsi="Palatino Linotype" w:cs="Arial"/>
          <w:bCs/>
        </w:rPr>
        <w:t>Documento de dos fojas, que contiene el oficio número OSFEM/DJC/SPH/0135/2022</w:t>
      </w:r>
      <w:r w:rsidR="00120992">
        <w:rPr>
          <w:rFonts w:ascii="Palatino Linotype" w:hAnsi="Palatino Linotype" w:cs="Arial"/>
          <w:bCs/>
        </w:rPr>
        <w:t xml:space="preserve">, </w:t>
      </w:r>
      <w:r w:rsidR="00F855F1">
        <w:rPr>
          <w:rFonts w:ascii="Palatino Linotype" w:hAnsi="Palatino Linotype" w:cs="Arial"/>
          <w:bCs/>
        </w:rPr>
        <w:t>signado por el Servidor Público Habilitado</w:t>
      </w:r>
      <w:r w:rsidR="001219F3">
        <w:rPr>
          <w:rFonts w:ascii="Palatino Linotype" w:hAnsi="Palatino Linotype" w:cs="Arial"/>
          <w:bCs/>
        </w:rPr>
        <w:t xml:space="preserve"> del OSFEM, en donde refirió que el Órgano Fiscalizador, carece de competencia para proporcionar la información solicitada.</w:t>
      </w:r>
    </w:p>
    <w:p w:rsidRPr="00EA4D3C" w:rsidR="00EA4D3C" w:rsidP="00B456D2" w:rsidRDefault="00EA4D3C" w14:paraId="0AFB863A" w14:textId="77777777">
      <w:pPr>
        <w:spacing w:after="0" w:line="360" w:lineRule="auto"/>
        <w:rPr>
          <w:rFonts w:eastAsia="Times New Roman" w:cs="Tahoma"/>
          <w:color w:val="auto"/>
          <w:szCs w:val="24"/>
          <w:lang w:eastAsia="es-ES"/>
        </w:rPr>
      </w:pPr>
    </w:p>
    <w:p w:rsidR="00B456D2" w:rsidP="00B456D2" w:rsidRDefault="00EA4D3C" w14:paraId="164E3780" w14:textId="484EBE1E">
      <w:pPr>
        <w:spacing w:after="0" w:line="360" w:lineRule="auto"/>
        <w:rPr>
          <w:rFonts w:eastAsia="Times New Roman" w:cs="Tahoma"/>
          <w:color w:val="auto"/>
          <w:szCs w:val="24"/>
          <w:lang w:eastAsia="es-ES"/>
        </w:rPr>
      </w:pPr>
      <w:r w:rsidRPr="00EA4D3C">
        <w:rPr>
          <w:rFonts w:eastAsia="Times New Roman" w:cs="Tahoma"/>
          <w:color w:val="auto"/>
          <w:szCs w:val="24"/>
          <w:lang w:eastAsia="es-ES"/>
        </w:rPr>
        <w:t>Los documentos, una vez que fueron objeto de estudio,</w:t>
      </w:r>
      <w:r>
        <w:rPr>
          <w:rFonts w:eastAsia="Times New Roman" w:cs="Tahoma"/>
          <w:color w:val="auto"/>
          <w:szCs w:val="24"/>
          <w:lang w:eastAsia="es-ES"/>
        </w:rPr>
        <w:t xml:space="preserve"> se</w:t>
      </w:r>
      <w:r w:rsidRPr="00EA4D3C">
        <w:rPr>
          <w:rFonts w:eastAsia="Times New Roman" w:cs="Tahoma"/>
          <w:color w:val="auto"/>
          <w:szCs w:val="24"/>
          <w:lang w:eastAsia="es-ES"/>
        </w:rPr>
        <w:t xml:space="preserve"> pusieron a la vista del Particular el dos de mayo del do</w:t>
      </w:r>
      <w:r>
        <w:rPr>
          <w:rFonts w:eastAsia="Times New Roman" w:cs="Tahoma"/>
          <w:color w:val="auto"/>
          <w:szCs w:val="24"/>
          <w:lang w:eastAsia="es-ES"/>
        </w:rPr>
        <w:t>s mil veintitrés, para conocimiento del ahora Recurrente</w:t>
      </w:r>
      <w:r w:rsidR="009A53D1">
        <w:rPr>
          <w:rFonts w:eastAsia="Times New Roman" w:cs="Tahoma"/>
          <w:color w:val="auto"/>
          <w:szCs w:val="24"/>
          <w:lang w:eastAsia="es-ES"/>
        </w:rPr>
        <w:t xml:space="preserve">, </w:t>
      </w:r>
      <w:r w:rsidR="00B456D2">
        <w:rPr>
          <w:rFonts w:eastAsia="Times New Roman" w:cs="Tahoma"/>
          <w:color w:val="auto"/>
          <w:szCs w:val="24"/>
          <w:lang w:eastAsia="es-ES"/>
        </w:rPr>
        <w:t>quien</w:t>
      </w:r>
      <w:r w:rsidR="009A53D1">
        <w:rPr>
          <w:rFonts w:eastAsia="Times New Roman" w:cs="Tahoma"/>
          <w:color w:val="auto"/>
          <w:szCs w:val="24"/>
          <w:lang w:eastAsia="es-ES"/>
        </w:rPr>
        <w:t xml:space="preserve"> no realizó </w:t>
      </w:r>
      <w:r w:rsidR="00B456D2">
        <w:rPr>
          <w:rFonts w:eastAsia="Times New Roman" w:cs="Tahoma"/>
          <w:color w:val="auto"/>
          <w:szCs w:val="24"/>
          <w:lang w:eastAsia="es-ES"/>
        </w:rPr>
        <w:t>pronunciamiento al</w:t>
      </w:r>
      <w:r w:rsidR="009A53D1">
        <w:rPr>
          <w:rFonts w:eastAsia="Times New Roman" w:cs="Tahoma"/>
          <w:color w:val="auto"/>
          <w:szCs w:val="24"/>
          <w:lang w:eastAsia="es-ES"/>
        </w:rPr>
        <w:t xml:space="preserve"> respecto.</w:t>
      </w:r>
    </w:p>
    <w:p w:rsidR="00B456D2" w:rsidP="00B456D2" w:rsidRDefault="00B456D2" w14:paraId="7EE31573" w14:textId="77777777">
      <w:pPr>
        <w:spacing w:after="0" w:line="360" w:lineRule="auto"/>
        <w:rPr>
          <w:rFonts w:eastAsia="Times New Roman" w:cs="Tahoma"/>
          <w:color w:val="auto"/>
          <w:szCs w:val="24"/>
          <w:lang w:eastAsia="es-ES"/>
        </w:rPr>
      </w:pPr>
    </w:p>
    <w:p w:rsidRPr="00B456D2" w:rsidR="00BE2182" w:rsidP="00B456D2" w:rsidRDefault="00002216" w14:paraId="45786D3D" w14:textId="51B3EEF5">
      <w:pPr>
        <w:spacing w:after="0" w:line="360" w:lineRule="auto"/>
        <w:rPr>
          <w:rFonts w:eastAsia="Times New Roman" w:cs="Tahoma"/>
          <w:color w:val="auto"/>
          <w:szCs w:val="24"/>
          <w:lang w:eastAsia="es-ES"/>
        </w:rPr>
      </w:pPr>
      <w:r w:rsidRPr="008C3E33">
        <w:rPr>
          <w:rFonts w:eastAsia="Palatino Linotype" w:cs="Palatino Linotype"/>
          <w:b/>
          <w:bCs/>
          <w:lang w:val="es-ES"/>
        </w:rPr>
        <w:t>d</w:t>
      </w:r>
      <w:r w:rsidRPr="008C3E33" w:rsidR="00177EE1">
        <w:rPr>
          <w:rFonts w:eastAsia="Palatino Linotype" w:cs="Palatino Linotype"/>
          <w:b/>
          <w:bCs/>
          <w:lang w:val="es-ES"/>
        </w:rPr>
        <w:t>)</w:t>
      </w:r>
      <w:r w:rsidRPr="008C3E33" w:rsidR="00083A1D">
        <w:rPr>
          <w:rFonts w:eastAsia="Palatino Linotype" w:cs="Palatino Linotype"/>
          <w:b/>
          <w:bCs/>
          <w:lang w:val="es-ES"/>
        </w:rPr>
        <w:t xml:space="preserve"> </w:t>
      </w:r>
      <w:r w:rsidRPr="008C3E33">
        <w:rPr>
          <w:rFonts w:eastAsia="Palatino Linotype" w:cs="Palatino Linotype"/>
          <w:b/>
          <w:bCs/>
          <w:lang w:val="es-ES"/>
        </w:rPr>
        <w:t>Manifestaciones</w:t>
      </w:r>
      <w:r w:rsidRPr="008C3E33" w:rsidR="00177EE1">
        <w:rPr>
          <w:rFonts w:eastAsia="Palatino Linotype" w:cs="Palatino Linotype"/>
          <w:b/>
          <w:bCs/>
          <w:lang w:val="es-ES"/>
        </w:rPr>
        <w:t>.</w:t>
      </w:r>
      <w:r w:rsidRPr="008C3E33">
        <w:rPr>
          <w:rFonts w:eastAsia="Palatino Linotype" w:cs="Palatino Linotype"/>
          <w:b/>
          <w:bCs/>
          <w:lang w:val="es-ES"/>
        </w:rPr>
        <w:t xml:space="preserve"> </w:t>
      </w:r>
      <w:r w:rsidR="005D4656">
        <w:rPr>
          <w:rFonts w:eastAsia="Palatino Linotype" w:cs="Palatino Linotype"/>
          <w:lang w:val="es-ES"/>
        </w:rPr>
        <w:t>Transcurrido el plazo de ley para emitir manifestaciones, el Particular fue omiso en realizar pronunciamiento alguno.</w:t>
      </w:r>
    </w:p>
    <w:p w:rsidR="007F317A" w:rsidP="00B456D2" w:rsidRDefault="007F317A" w14:paraId="2FA37B7D" w14:textId="77777777">
      <w:pPr>
        <w:spacing w:after="0" w:line="360" w:lineRule="auto"/>
        <w:rPr>
          <w:rFonts w:eastAsia="Palatino Linotype" w:cs="Palatino Linotype"/>
          <w:lang w:val="es-ES"/>
        </w:rPr>
      </w:pPr>
    </w:p>
    <w:p w:rsidRPr="00360E1D" w:rsidR="00360E1D" w:rsidP="00B456D2" w:rsidRDefault="001219F3" w14:paraId="20EA75C0" w14:textId="29DF3811">
      <w:pPr>
        <w:spacing w:after="0" w:line="360" w:lineRule="auto"/>
        <w:rPr>
          <w:rFonts w:eastAsia="Times New Roman" w:cs="Tahoma"/>
          <w:color w:val="auto"/>
          <w:szCs w:val="24"/>
          <w:lang w:eastAsia="es-ES"/>
        </w:rPr>
      </w:pPr>
      <w:r>
        <w:rPr>
          <w:rFonts w:eastAsia="Times New Roman" w:cs="Tahoma"/>
          <w:b/>
          <w:bCs/>
          <w:color w:val="auto"/>
          <w:szCs w:val="24"/>
          <w:lang w:eastAsia="es-ES"/>
        </w:rPr>
        <w:t>e</w:t>
      </w:r>
      <w:r w:rsidRPr="00360E1D" w:rsidR="00360E1D">
        <w:rPr>
          <w:rFonts w:eastAsia="Times New Roman" w:cs="Tahoma"/>
          <w:b/>
          <w:bCs/>
          <w:color w:val="auto"/>
          <w:szCs w:val="24"/>
          <w:lang w:eastAsia="es-ES"/>
        </w:rPr>
        <w:t>) Ampliación de plazo.</w:t>
      </w:r>
      <w:r w:rsidRPr="00360E1D" w:rsidR="00360E1D">
        <w:rPr>
          <w:rFonts w:eastAsia="Times New Roman" w:cs="Tahoma"/>
          <w:color w:val="auto"/>
          <w:szCs w:val="24"/>
          <w:lang w:eastAsia="es-ES"/>
        </w:rPr>
        <w:t xml:space="preserve"> Por acuerdo de </w:t>
      </w:r>
      <w:r w:rsidR="00B456D2">
        <w:rPr>
          <w:rFonts w:eastAsia="Times New Roman" w:cs="Tahoma"/>
          <w:color w:val="auto"/>
          <w:szCs w:val="24"/>
          <w:lang w:eastAsia="es-ES"/>
        </w:rPr>
        <w:t>diecinueve</w:t>
      </w:r>
      <w:r w:rsidRPr="00360E1D" w:rsidR="00360E1D">
        <w:rPr>
          <w:rFonts w:eastAsia="Times New Roman" w:cs="Tahoma"/>
          <w:color w:val="auto"/>
          <w:szCs w:val="24"/>
          <w:lang w:eastAsia="es-ES"/>
        </w:rPr>
        <w:t xml:space="preserve"> de </w:t>
      </w:r>
      <w:r w:rsidR="00B456D2">
        <w:rPr>
          <w:rFonts w:eastAsia="Times New Roman" w:cs="Tahoma"/>
          <w:color w:val="auto"/>
          <w:szCs w:val="24"/>
          <w:lang w:eastAsia="es-ES"/>
        </w:rPr>
        <w:t>octubre</w:t>
      </w:r>
      <w:r w:rsidRPr="00360E1D" w:rsidR="00360E1D">
        <w:rPr>
          <w:rFonts w:eastAsia="Times New Roman" w:cs="Tahoma"/>
          <w:color w:val="auto"/>
          <w:szCs w:val="24"/>
          <w:lang w:eastAsia="es-ES"/>
        </w:rPr>
        <w:t xml:space="preserve"> de dos mil </w:t>
      </w:r>
      <w:r w:rsidR="00B456D2">
        <w:rPr>
          <w:rFonts w:eastAsia="Times New Roman" w:cs="Tahoma"/>
          <w:color w:val="auto"/>
          <w:szCs w:val="24"/>
          <w:lang w:eastAsia="es-ES"/>
        </w:rPr>
        <w:t>veintidós</w:t>
      </w:r>
      <w:r w:rsidRPr="00360E1D" w:rsidR="00360E1D">
        <w:rPr>
          <w:rFonts w:eastAsia="Times New Roman" w:cs="Tahoma"/>
          <w:color w:val="auto"/>
          <w:szCs w:val="24"/>
          <w:lang w:eastAsia="es-ES"/>
        </w:rPr>
        <w:t xml:space="preserve">, se aprobó la ampliación de plazo por un periodo razonable, para resolver el citado medio de Impugnación, con el fin de contar con los elementos suficientes esto es, para allegarse de la información necesaria para analizar, estudiar y resolver el fondo del asunto, acuerdo notificado a través del Sistema de Acceso a la Información Mexiquense </w:t>
      </w:r>
      <w:r w:rsidR="00B456D2">
        <w:rPr>
          <w:rFonts w:eastAsia="Times New Roman" w:cs="Tahoma"/>
          <w:color w:val="auto"/>
          <w:szCs w:val="24"/>
          <w:lang w:eastAsia="es-ES"/>
        </w:rPr>
        <w:t xml:space="preserve">el veintiséis de abril del dos mil veintitrés. </w:t>
      </w:r>
    </w:p>
    <w:p w:rsidRPr="00360E1D" w:rsidR="00360E1D" w:rsidP="00360E1D" w:rsidRDefault="00360E1D" w14:paraId="5DB3FFEB" w14:textId="77777777">
      <w:pPr>
        <w:spacing w:after="0" w:line="360" w:lineRule="auto"/>
        <w:rPr>
          <w:rFonts w:eastAsia="Times New Roman" w:cs="Tahoma"/>
          <w:color w:val="auto"/>
          <w:szCs w:val="24"/>
          <w:lang w:eastAsia="es-ES"/>
        </w:rPr>
      </w:pPr>
    </w:p>
    <w:p w:rsidRPr="00360E1D" w:rsidR="00360E1D" w:rsidP="00360E1D" w:rsidRDefault="00360E1D" w14:paraId="5D6DCAE9"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w:t>
      </w:r>
      <w:r w:rsidRPr="00360E1D">
        <w:rPr>
          <w:rFonts w:eastAsia="Times New Roman" w:cs="Tahoma"/>
          <w:color w:val="auto"/>
          <w:szCs w:val="24"/>
          <w:lang w:eastAsia="es-ES"/>
        </w:rPr>
        <w:lastRenderedPageBreak/>
        <w:t>circunstancia atípica que ha rebasado las capacidades técnicas y humanas del personal encargado de la proyección de las resoluciones a dichos medios de impugnación.</w:t>
      </w:r>
    </w:p>
    <w:p w:rsidRPr="00360E1D" w:rsidR="00360E1D" w:rsidP="00360E1D" w:rsidRDefault="00360E1D" w14:paraId="580E461A"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360E1D" w:rsidR="00360E1D" w:rsidP="00360E1D" w:rsidRDefault="00360E1D" w14:paraId="36A43E25"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 </w:t>
      </w:r>
    </w:p>
    <w:p w:rsidRPr="00360E1D" w:rsidR="00360E1D" w:rsidP="00360E1D" w:rsidRDefault="00360E1D" w14:paraId="55F0DE18"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360E1D" w:rsidR="00360E1D" w:rsidP="00360E1D" w:rsidRDefault="00360E1D" w14:paraId="14851198"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 </w:t>
      </w:r>
    </w:p>
    <w:p w:rsidRPr="00360E1D" w:rsidR="00360E1D" w:rsidP="00360E1D" w:rsidRDefault="00360E1D" w14:paraId="5000A3A6"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360E1D" w:rsidR="00360E1D" w:rsidP="00360E1D" w:rsidRDefault="00360E1D" w14:paraId="4392F052"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 </w:t>
      </w:r>
    </w:p>
    <w:p w:rsidRPr="00360E1D" w:rsidR="00360E1D" w:rsidP="00360E1D" w:rsidRDefault="00360E1D" w14:paraId="771A4B88"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Por ello, excepcionalmente, si un asunto es resuelto con posterioridad a los plazos señalados por la norma debe analizarse la razonabilidad del tiempo necesario para su resolución, atentos a los siguientes criterios:  </w:t>
      </w:r>
    </w:p>
    <w:p w:rsidRPr="00360E1D" w:rsidR="00360E1D" w:rsidP="00360E1D" w:rsidRDefault="00360E1D" w14:paraId="46D0A721"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 </w:t>
      </w:r>
    </w:p>
    <w:p w:rsidRPr="00360E1D" w:rsidR="00360E1D" w:rsidP="00360E1D" w:rsidRDefault="00360E1D" w14:paraId="4DA8673E"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a) Complejidad del asunto: La complejidad de la prueba, la pluralidad de sujetos procesales, el tiempo transcurrido, las características y contexto del recurso.</w:t>
      </w:r>
    </w:p>
    <w:p w:rsidRPr="00360E1D" w:rsidR="00360E1D" w:rsidP="00360E1D" w:rsidRDefault="00360E1D" w14:paraId="508D8F96"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b) Actividad Procesal del interesado: Acciones u omisiones del interesado.</w:t>
      </w:r>
    </w:p>
    <w:p w:rsidRPr="00360E1D" w:rsidR="00360E1D" w:rsidP="00360E1D" w:rsidRDefault="00360E1D" w14:paraId="61CA5411"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c) Conducta de la Autoridad: Las Acciones u omisiones realizadas en el procedimiento. Así como si la autoridad actuó con la debida diligencia.</w:t>
      </w:r>
    </w:p>
    <w:p w:rsidRPr="00360E1D" w:rsidR="00360E1D" w:rsidP="00360E1D" w:rsidRDefault="00360E1D" w14:paraId="2A080391"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lastRenderedPageBreak/>
        <w:t>d) La afectación generada en la situación jurídica de la persona involucrada en el proceso: Violación a sus derechos humanos.</w:t>
      </w:r>
    </w:p>
    <w:p w:rsidRPr="00360E1D" w:rsidR="00360E1D" w:rsidP="00360E1D" w:rsidRDefault="00360E1D" w14:paraId="107DA107" w14:textId="77777777">
      <w:pPr>
        <w:spacing w:after="0" w:line="360" w:lineRule="auto"/>
        <w:rPr>
          <w:rFonts w:eastAsia="Times New Roman" w:cs="Tahoma"/>
          <w:color w:val="auto"/>
          <w:szCs w:val="24"/>
          <w:lang w:eastAsia="es-ES"/>
        </w:rPr>
      </w:pPr>
    </w:p>
    <w:p w:rsidRPr="00360E1D" w:rsidR="00360E1D" w:rsidP="00360E1D" w:rsidRDefault="00360E1D" w14:paraId="3E974ABB"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360E1D" w:rsidR="00360E1D" w:rsidP="00360E1D" w:rsidRDefault="00360E1D" w14:paraId="4D1AC2D2"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 </w:t>
      </w:r>
    </w:p>
    <w:p w:rsidRPr="00360E1D" w:rsidR="00360E1D" w:rsidP="00360E1D" w:rsidRDefault="00360E1D" w14:paraId="16B0D8CB"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Pr="00360E1D" w:rsidR="00360E1D" w:rsidP="00360E1D" w:rsidRDefault="00360E1D" w14:paraId="1979A9CF"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 </w:t>
      </w:r>
    </w:p>
    <w:p w:rsidRPr="00360E1D" w:rsidR="00360E1D" w:rsidP="00360E1D" w:rsidRDefault="00360E1D" w14:paraId="6B74174E"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Pr="00360E1D" w:rsidR="00360E1D" w:rsidP="00360E1D" w:rsidRDefault="00360E1D" w14:paraId="5FAEF283" w14:textId="77777777">
      <w:pPr>
        <w:spacing w:after="0" w:line="360" w:lineRule="auto"/>
        <w:rPr>
          <w:rFonts w:eastAsia="Times New Roman" w:cs="Tahoma"/>
          <w:color w:val="auto"/>
          <w:szCs w:val="24"/>
          <w:lang w:eastAsia="es-ES"/>
        </w:rPr>
      </w:pPr>
    </w:p>
    <w:p w:rsidRPr="00360E1D" w:rsidR="00360E1D" w:rsidP="00360E1D" w:rsidRDefault="00360E1D" w14:paraId="559A6A13"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lastRenderedPageBreak/>
        <w:t>Al respecto, también son de considerar los criterios sostenidos por el Cuarto Tribunal Colegiado en Materia Administrativa del Primer Circuito, cuyos rubros y datos de identificación son los siguientes:</w:t>
      </w:r>
    </w:p>
    <w:p w:rsidRPr="00360E1D" w:rsidR="00360E1D" w:rsidP="00360E1D" w:rsidRDefault="00360E1D" w14:paraId="1FE4369E" w14:textId="77777777">
      <w:pPr>
        <w:spacing w:after="0" w:line="360" w:lineRule="auto"/>
        <w:rPr>
          <w:rFonts w:eastAsia="Times New Roman" w:cs="Tahoma"/>
          <w:color w:val="auto"/>
          <w:szCs w:val="24"/>
          <w:lang w:eastAsia="es-ES"/>
        </w:rPr>
      </w:pPr>
    </w:p>
    <w:p w:rsidRPr="00360E1D" w:rsidR="00360E1D" w:rsidP="00360E1D" w:rsidRDefault="00360E1D" w14:paraId="11100B77"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“PLAZO RAZONABLE PARA RESOLVER. DIMENSIÓN Y EFECTOS DE ESTE CONCEPTO CUANDO SE ADUCE EXCESIVA CARGA DE TRABAJO.” consultable en el Seminario Judicial de la Federación y su gaceta, con el registro digital 2002351.</w:t>
      </w:r>
    </w:p>
    <w:p w:rsidRPr="00360E1D" w:rsidR="00360E1D" w:rsidP="00360E1D" w:rsidRDefault="00360E1D" w14:paraId="2F949352"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 xml:space="preserve"> </w:t>
      </w:r>
    </w:p>
    <w:p w:rsidRPr="00360E1D" w:rsidR="00360E1D" w:rsidP="00360E1D" w:rsidRDefault="00360E1D" w14:paraId="71E48861" w14:textId="77777777">
      <w:pPr>
        <w:spacing w:after="0" w:line="360" w:lineRule="auto"/>
        <w:rPr>
          <w:rFonts w:eastAsia="Times New Roman" w:cs="Tahoma"/>
          <w:color w:val="auto"/>
          <w:szCs w:val="24"/>
          <w:lang w:eastAsia="es-ES"/>
        </w:rPr>
      </w:pPr>
      <w:r w:rsidRPr="00360E1D">
        <w:rPr>
          <w:rFonts w:eastAsia="Times New Roman" w:cs="Tahoma"/>
          <w:color w:val="auto"/>
          <w:szCs w:val="24"/>
          <w:lang w:eastAsia="es-ES"/>
        </w:rPr>
        <w:t>“PLAZO RAZONABLE PARA RESOLVER. CONCEPTO Y ELEMENTOS QUE LO INTEGRAN A LA LUZ DEL DERECHO INTERNACIONAL DE LOS DERECHOS HUMANOS.”, visible en el Seminario Judicial de la Federación y su gaceta, con el registro digital 2002350.</w:t>
      </w:r>
    </w:p>
    <w:p w:rsidRPr="00360E1D" w:rsidR="00360E1D" w:rsidP="00360E1D" w:rsidRDefault="00360E1D" w14:paraId="6750D80A" w14:textId="77777777">
      <w:pPr>
        <w:spacing w:after="0" w:line="360" w:lineRule="auto"/>
        <w:rPr>
          <w:rFonts w:eastAsia="Times New Roman" w:cs="Tahoma"/>
          <w:color w:val="auto"/>
          <w:szCs w:val="24"/>
          <w:lang w:eastAsia="es-ES"/>
        </w:rPr>
      </w:pPr>
    </w:p>
    <w:p w:rsidR="00360E1D" w:rsidP="00360E1D" w:rsidRDefault="00360E1D" w14:paraId="243559CA" w14:textId="237CD991">
      <w:pPr>
        <w:spacing w:after="0" w:line="360" w:lineRule="auto"/>
        <w:rPr>
          <w:rFonts w:eastAsia="Times New Roman" w:cs="Tahoma"/>
          <w:color w:val="auto"/>
          <w:szCs w:val="24"/>
          <w:lang w:eastAsia="es-ES"/>
        </w:rPr>
      </w:pPr>
      <w:r w:rsidRPr="00360E1D">
        <w:rPr>
          <w:rFonts w:eastAsia="Times New Roman" w:cs="Tahoma"/>
          <w:color w:val="auto"/>
          <w:szCs w:val="24"/>
          <w:lang w:eastAsia="es-ES"/>
        </w:rPr>
        <w:t>Por ello, este organismo garante comprometido con la tutela de los derechos humanos confiados señala que este exceso del plazo legal para resolver el presente asunto resulta de carácter excepcional.</w:t>
      </w:r>
    </w:p>
    <w:p w:rsidR="001219F3" w:rsidP="00360E1D" w:rsidRDefault="001219F3" w14:paraId="3738CC3D" w14:textId="77777777">
      <w:pPr>
        <w:spacing w:after="0" w:line="360" w:lineRule="auto"/>
        <w:rPr>
          <w:rFonts w:eastAsia="Times New Roman" w:cs="Tahoma"/>
          <w:color w:val="auto"/>
          <w:szCs w:val="24"/>
          <w:lang w:eastAsia="es-ES"/>
        </w:rPr>
      </w:pPr>
    </w:p>
    <w:p w:rsidR="001219F3" w:rsidP="00EA4D3C" w:rsidRDefault="001219F3" w14:paraId="31FE1A2D" w14:textId="44979F9B">
      <w:pPr>
        <w:spacing w:after="0" w:line="360" w:lineRule="auto"/>
        <w:rPr>
          <w:rFonts w:eastAsia="Times New Roman" w:cs="Tahoma"/>
          <w:color w:val="auto"/>
          <w:szCs w:val="24"/>
          <w:lang w:eastAsia="es-ES"/>
        </w:rPr>
      </w:pPr>
      <w:r w:rsidRPr="00EA4D3C">
        <w:rPr>
          <w:rFonts w:eastAsia="Times New Roman" w:cs="Tahoma"/>
          <w:b/>
          <w:bCs/>
          <w:color w:val="auto"/>
          <w:szCs w:val="24"/>
          <w:lang w:eastAsia="es-ES"/>
        </w:rPr>
        <w:t>f) Cierre de instrucción.</w:t>
      </w:r>
      <w:r w:rsidRPr="001219F3">
        <w:rPr>
          <w:rFonts w:eastAsia="Times New Roman" w:cs="Tahoma"/>
          <w:color w:val="auto"/>
          <w:szCs w:val="24"/>
          <w:lang w:eastAsia="es-ES"/>
        </w:rPr>
        <w:t xml:space="preserve"> El </w:t>
      </w:r>
      <w:r w:rsidR="00B456D2">
        <w:rPr>
          <w:rFonts w:eastAsia="Times New Roman" w:cs="Tahoma"/>
          <w:color w:val="auto"/>
          <w:szCs w:val="24"/>
          <w:lang w:eastAsia="es-ES"/>
        </w:rPr>
        <w:t>nueve</w:t>
      </w:r>
      <w:r w:rsidRPr="001219F3">
        <w:rPr>
          <w:rFonts w:eastAsia="Times New Roman" w:cs="Tahoma"/>
          <w:color w:val="auto"/>
          <w:szCs w:val="24"/>
          <w:lang w:eastAsia="es-ES"/>
        </w:rPr>
        <w:t xml:space="preserve"> de </w:t>
      </w:r>
      <w:r w:rsidR="00B456D2">
        <w:rPr>
          <w:rFonts w:eastAsia="Times New Roman" w:cs="Tahoma"/>
          <w:color w:val="auto"/>
          <w:szCs w:val="24"/>
          <w:lang w:eastAsia="es-ES"/>
        </w:rPr>
        <w:t>mayo</w:t>
      </w:r>
      <w:r w:rsidRPr="001219F3">
        <w:rPr>
          <w:rFonts w:eastAsia="Times New Roman" w:cs="Tahoma"/>
          <w:color w:val="auto"/>
          <w:szCs w:val="24"/>
          <w:lang w:eastAsia="es-ES"/>
        </w:rPr>
        <w:t xml:space="preserve"> del dos mil veintitrés,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w:t>
      </w:r>
      <w:r w:rsidR="00B456D2">
        <w:rPr>
          <w:rFonts w:eastAsia="Times New Roman" w:cs="Tahoma"/>
          <w:color w:val="auto"/>
          <w:szCs w:val="24"/>
          <w:lang w:eastAsia="es-ES"/>
        </w:rPr>
        <w:t>en la misma fecha.</w:t>
      </w:r>
    </w:p>
    <w:p w:rsidRPr="008C3E33" w:rsidR="001219F3" w:rsidP="00360E1D" w:rsidRDefault="001219F3" w14:paraId="179F3A52" w14:textId="77777777">
      <w:pPr>
        <w:spacing w:after="0" w:line="360" w:lineRule="auto"/>
        <w:rPr>
          <w:rFonts w:eastAsia="Times New Roman" w:cs="Tahoma"/>
          <w:color w:val="auto"/>
          <w:szCs w:val="24"/>
          <w:lang w:eastAsia="es-ES"/>
        </w:rPr>
      </w:pPr>
    </w:p>
    <w:p w:rsidR="00177EE1" w:rsidP="006A1A4E" w:rsidRDefault="000C4C4B" w14:paraId="13A12517" w14:textId="7E9AE585">
      <w:pPr>
        <w:spacing w:after="0" w:line="360" w:lineRule="auto"/>
        <w:rPr>
          <w:rFonts w:eastAsia="Times New Roman" w:cs="Tahoma"/>
          <w:color w:val="auto"/>
          <w:szCs w:val="24"/>
          <w:lang w:eastAsia="es-ES"/>
        </w:rPr>
      </w:pPr>
      <w:r w:rsidRPr="008C3E33">
        <w:rPr>
          <w:rFonts w:eastAsia="Times New Roman" w:cs="Tahoma"/>
          <w:color w:val="auto"/>
          <w:szCs w:val="24"/>
          <w:lang w:eastAsia="es-ES"/>
        </w:rPr>
        <w:t>Debido 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fue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debidamente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sustanciado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integrado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expediente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electrónico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y</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no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existe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diligencia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pendiente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desahogo,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emite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resolución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que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conforme</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a</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Derecho</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proceda,</w:t>
      </w:r>
      <w:r w:rsidRPr="008C3E33" w:rsidR="00083A1D">
        <w:rPr>
          <w:rFonts w:eastAsia="Times New Roman" w:cs="Tahoma"/>
          <w:color w:val="auto"/>
          <w:szCs w:val="24"/>
          <w:lang w:eastAsia="es-ES"/>
        </w:rPr>
        <w:t xml:space="preserve"> </w:t>
      </w:r>
      <w:r w:rsidRPr="008C3E33">
        <w:rPr>
          <w:rFonts w:eastAsia="Times New Roman" w:cs="Tahoma"/>
          <w:color w:val="auto"/>
          <w:szCs w:val="24"/>
          <w:lang w:eastAsia="es-ES"/>
        </w:rPr>
        <w:t>de acuerdo con</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los</w:t>
      </w:r>
      <w:r w:rsidRPr="008C3E33" w:rsidR="00083A1D">
        <w:rPr>
          <w:rFonts w:eastAsia="Times New Roman" w:cs="Tahoma"/>
          <w:color w:val="auto"/>
          <w:szCs w:val="24"/>
          <w:lang w:eastAsia="es-ES"/>
        </w:rPr>
        <w:t xml:space="preserve"> </w:t>
      </w:r>
      <w:r w:rsidRPr="008C3E33" w:rsidR="00177EE1">
        <w:rPr>
          <w:rFonts w:eastAsia="Times New Roman" w:cs="Tahoma"/>
          <w:color w:val="auto"/>
          <w:szCs w:val="24"/>
          <w:lang w:eastAsia="es-ES"/>
        </w:rPr>
        <w:t>siguientes:</w:t>
      </w:r>
      <w:r w:rsidRPr="008C3E33" w:rsidR="00083A1D">
        <w:rPr>
          <w:rFonts w:eastAsia="Times New Roman" w:cs="Tahoma"/>
          <w:color w:val="auto"/>
          <w:szCs w:val="24"/>
          <w:lang w:eastAsia="es-ES"/>
        </w:rPr>
        <w:t xml:space="preserve"> </w:t>
      </w:r>
    </w:p>
    <w:p w:rsidR="002E7BAC" w:rsidP="006A1A4E" w:rsidRDefault="002E7BAC" w14:paraId="17640BD1" w14:textId="74260500">
      <w:pPr>
        <w:spacing w:after="0" w:line="360" w:lineRule="auto"/>
        <w:rPr>
          <w:rFonts w:eastAsia="Times New Roman" w:cs="Tahoma"/>
          <w:color w:val="auto"/>
          <w:szCs w:val="24"/>
          <w:lang w:eastAsia="es-ES"/>
        </w:rPr>
      </w:pPr>
    </w:p>
    <w:p w:rsidRPr="002E7BAC" w:rsidR="00B456D2" w:rsidP="00B456D2" w:rsidRDefault="00B456D2" w14:paraId="1507828F" w14:textId="77777777">
      <w:pPr>
        <w:spacing w:after="0" w:line="360" w:lineRule="auto"/>
        <w:jc w:val="center"/>
        <w:rPr>
          <w:rFonts w:eastAsia="Palatino Linotype" w:cs="Palatino Linotype"/>
          <w:b/>
          <w:bCs/>
          <w:lang w:val="es-ES"/>
        </w:rPr>
      </w:pPr>
      <w:r w:rsidRPr="002E7BAC">
        <w:rPr>
          <w:rFonts w:eastAsia="Palatino Linotype" w:cs="Palatino Linotype"/>
          <w:b/>
          <w:bCs/>
          <w:lang w:val="es-ES"/>
        </w:rPr>
        <w:t>C O N S I D E R A N D O S:</w:t>
      </w:r>
    </w:p>
    <w:p w:rsidRPr="002E7BAC" w:rsidR="00B456D2" w:rsidP="00B456D2" w:rsidRDefault="00B456D2" w14:paraId="5C287593" w14:textId="77777777">
      <w:pPr>
        <w:spacing w:after="0" w:line="360" w:lineRule="auto"/>
        <w:rPr>
          <w:rFonts w:eastAsia="Palatino Linotype" w:cs="Palatino Linotype"/>
          <w:b/>
          <w:bCs/>
        </w:rPr>
      </w:pPr>
    </w:p>
    <w:p w:rsidRPr="002E7BAC" w:rsidR="00B456D2" w:rsidP="00B456D2" w:rsidRDefault="00B456D2" w14:paraId="17336923" w14:textId="77777777">
      <w:pPr>
        <w:spacing w:after="0" w:line="360" w:lineRule="auto"/>
        <w:rPr>
          <w:rFonts w:eastAsia="Calibri" w:cs="Tahoma"/>
          <w:b/>
          <w:color w:val="000000"/>
          <w:lang w:val="es-ES"/>
        </w:rPr>
      </w:pPr>
      <w:r w:rsidRPr="002E7BAC">
        <w:rPr>
          <w:rFonts w:eastAsia="Calibri" w:cs="Tahoma"/>
          <w:b/>
          <w:color w:val="000000"/>
          <w:lang w:val="es-ES"/>
        </w:rPr>
        <w:t>PRIMERO. Competencia.</w:t>
      </w:r>
    </w:p>
    <w:p w:rsidRPr="002E7BAC" w:rsidR="00B456D2" w:rsidP="00B456D2" w:rsidRDefault="00B456D2" w14:paraId="2A552A4D" w14:textId="77777777">
      <w:pPr>
        <w:spacing w:after="0" w:line="360" w:lineRule="auto"/>
        <w:rPr>
          <w:rFonts w:eastAsia="Calibri" w:cs="Tahoma"/>
          <w:b/>
          <w:color w:val="000000"/>
          <w:lang w:val="es-ES"/>
        </w:rPr>
      </w:pPr>
    </w:p>
    <w:p w:rsidRPr="002E7BAC" w:rsidR="00B456D2" w:rsidP="00B456D2" w:rsidRDefault="00B456D2" w14:paraId="2044837F" w14:textId="77777777">
      <w:pPr>
        <w:spacing w:after="0" w:line="360" w:lineRule="auto"/>
        <w:rPr>
          <w:rFonts w:eastAsia="Calibri" w:cs="Tahoma"/>
          <w:b/>
          <w:bCs/>
          <w:color w:val="000000"/>
        </w:rPr>
      </w:pPr>
      <w:r w:rsidRPr="002E7BAC">
        <w:rPr>
          <w:rFonts w:eastAsia="Calibri" w:cs="Tahoma"/>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w:t>
      </w:r>
      <w:r w:rsidRPr="002E7BAC">
        <w:rPr>
          <w:rFonts w:eastAsia="Calibri" w:cs="Tahoma"/>
          <w:color w:val="000000"/>
          <w:lang w:val="x-none"/>
        </w:rPr>
        <w:t>, trigésimo primero</w:t>
      </w:r>
      <w:r w:rsidRPr="002E7BAC">
        <w:rPr>
          <w:rFonts w:eastAsia="Calibri" w:cs="Tahoma"/>
          <w:color w:val="000000"/>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w:t>
      </w:r>
      <w:r w:rsidRPr="002E7BAC">
        <w:rPr>
          <w:rFonts w:eastAsia="Calibri" w:cs="Tahoma"/>
          <w:b/>
          <w:bCs/>
          <w:color w:val="000000"/>
        </w:rPr>
        <w:t xml:space="preserve"> </w:t>
      </w:r>
      <w:r w:rsidRPr="002E7BAC">
        <w:rPr>
          <w:rFonts w:eastAsia="Calibri" w:cs="Tahoma"/>
          <w:color w:val="000000"/>
        </w:rPr>
        <w:t>Información Pública y Protección de Datos Personales del Estado de México y Municipios.</w:t>
      </w:r>
    </w:p>
    <w:p w:rsidRPr="002E7BAC" w:rsidR="00B456D2" w:rsidP="00B456D2" w:rsidRDefault="00B456D2" w14:paraId="7F756976" w14:textId="77777777">
      <w:pPr>
        <w:spacing w:after="0" w:line="360" w:lineRule="auto"/>
        <w:rPr>
          <w:rFonts w:eastAsia="Calibri" w:cs="Tahoma"/>
          <w:b/>
          <w:bCs/>
          <w:color w:val="000000"/>
        </w:rPr>
      </w:pPr>
    </w:p>
    <w:p w:rsidRPr="002E7BAC" w:rsidR="00B456D2" w:rsidP="00B456D2" w:rsidRDefault="00B456D2" w14:paraId="565BDB43" w14:textId="77777777">
      <w:pPr>
        <w:spacing w:after="0" w:line="360" w:lineRule="auto"/>
        <w:rPr>
          <w:rFonts w:eastAsia="Calibri" w:cs="Tahoma"/>
          <w:b/>
          <w:color w:val="000000"/>
        </w:rPr>
      </w:pPr>
      <w:r w:rsidRPr="002E7BAC">
        <w:rPr>
          <w:rFonts w:eastAsia="Calibri" w:cs="Tahoma"/>
          <w:b/>
          <w:color w:val="000000"/>
        </w:rPr>
        <w:t>SEGUNDO. Causales de procedencia y sobreseimiento.</w:t>
      </w:r>
    </w:p>
    <w:p w:rsidRPr="002E7BAC" w:rsidR="00B456D2" w:rsidP="00B456D2" w:rsidRDefault="00B456D2" w14:paraId="1CF77BDF" w14:textId="77777777">
      <w:pPr>
        <w:spacing w:after="0" w:line="360" w:lineRule="auto"/>
        <w:rPr>
          <w:rFonts w:eastAsia="Calibri" w:cs="Tahoma"/>
          <w:b/>
          <w:bCs/>
          <w:color w:val="000000"/>
        </w:rPr>
      </w:pPr>
    </w:p>
    <w:p w:rsidRPr="002E7BAC" w:rsidR="00B456D2" w:rsidP="00B456D2" w:rsidRDefault="00B456D2" w14:paraId="5D57EE61" w14:textId="77777777">
      <w:pPr>
        <w:spacing w:after="0" w:line="360" w:lineRule="auto"/>
        <w:rPr>
          <w:rFonts w:eastAsia="Calibri" w:cs="Tahoma"/>
          <w:color w:val="000000"/>
        </w:rPr>
      </w:pPr>
      <w:r w:rsidRPr="002E7BAC">
        <w:rPr>
          <w:rFonts w:eastAsia="Calibri" w:cs="Tahoma"/>
          <w:color w:val="000000"/>
        </w:rPr>
        <w:t>De las constancias que forma parte del Recurso de Revisión que se analiza, se advierte que previo al estudio del fondo de la litis, es necesario estudiar las causales de improcedencia y sobreseimiento que se adviertan, para determinar lo que en Derecho proceda.</w:t>
      </w:r>
    </w:p>
    <w:p w:rsidRPr="002E7BAC" w:rsidR="00B456D2" w:rsidP="00B456D2" w:rsidRDefault="00B456D2" w14:paraId="1160ED50" w14:textId="77777777">
      <w:pPr>
        <w:spacing w:after="0" w:line="360" w:lineRule="auto"/>
        <w:rPr>
          <w:rFonts w:eastAsia="Calibri" w:cs="Tahoma"/>
          <w:b/>
          <w:bCs/>
          <w:color w:val="000000"/>
        </w:rPr>
      </w:pPr>
    </w:p>
    <w:p w:rsidRPr="002E7BAC" w:rsidR="00B456D2" w:rsidP="00B456D2" w:rsidRDefault="00B456D2" w14:paraId="4E7CC305" w14:textId="77777777">
      <w:pPr>
        <w:spacing w:after="0" w:line="360" w:lineRule="auto"/>
        <w:rPr>
          <w:rFonts w:eastAsia="Calibri" w:cs="Tahoma"/>
          <w:b/>
          <w:color w:val="000000"/>
        </w:rPr>
      </w:pPr>
      <w:r w:rsidRPr="002E7BAC">
        <w:rPr>
          <w:rFonts w:eastAsia="Calibri" w:cs="Tahoma"/>
          <w:b/>
          <w:color w:val="000000"/>
        </w:rPr>
        <w:t xml:space="preserve">Causales de improcedencia. </w:t>
      </w:r>
    </w:p>
    <w:p w:rsidRPr="002E7BAC" w:rsidR="00B456D2" w:rsidP="00B456D2" w:rsidRDefault="00B456D2" w14:paraId="2352700F" w14:textId="77777777">
      <w:pPr>
        <w:spacing w:after="0" w:line="360" w:lineRule="auto"/>
        <w:rPr>
          <w:rFonts w:eastAsia="Calibri" w:cs="Tahoma"/>
          <w:b/>
          <w:bCs/>
          <w:color w:val="000000"/>
        </w:rPr>
      </w:pPr>
    </w:p>
    <w:p w:rsidRPr="002E7BAC" w:rsidR="00B456D2" w:rsidP="00B456D2" w:rsidRDefault="00B456D2" w14:paraId="2CA1AFBD" w14:textId="77777777">
      <w:pPr>
        <w:spacing w:after="0" w:line="360" w:lineRule="auto"/>
        <w:rPr>
          <w:rFonts w:eastAsia="Calibri" w:cs="Tahoma"/>
          <w:color w:val="000000"/>
        </w:rPr>
      </w:pPr>
      <w:r w:rsidRPr="002E7BAC">
        <w:rPr>
          <w:rFonts w:eastAsia="Calibri" w:cs="Tahoma"/>
          <w:color w:val="000000"/>
        </w:rPr>
        <w:t xml:space="preserve">Este Instituto realiza el estudio oficioso de las causales de improcedencia, por tratarse de una cuestión de orden público y de estudio preferente (acorde con el Criterio orientador en la Tesis </w:t>
      </w:r>
      <w:r w:rsidRPr="002E7BAC">
        <w:rPr>
          <w:rFonts w:eastAsia="Calibri" w:cs="Tahoma"/>
          <w:color w:val="000000"/>
        </w:rPr>
        <w:lastRenderedPageBreak/>
        <w:t>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2E7BAC" w:rsidR="00B456D2" w:rsidP="00B456D2" w:rsidRDefault="00B456D2" w14:paraId="51DFB9A7" w14:textId="77777777">
      <w:pPr>
        <w:spacing w:after="0" w:line="360" w:lineRule="auto"/>
        <w:rPr>
          <w:rFonts w:eastAsia="Calibri" w:cs="Tahoma"/>
          <w:color w:val="000000"/>
        </w:rPr>
      </w:pPr>
    </w:p>
    <w:p w:rsidRPr="002E7BAC" w:rsidR="00B456D2" w:rsidP="00B456D2" w:rsidRDefault="00B456D2" w14:paraId="0EE22D43" w14:textId="77777777">
      <w:pPr>
        <w:spacing w:after="0" w:line="360" w:lineRule="auto"/>
        <w:rPr>
          <w:rFonts w:eastAsia="Calibri" w:cs="Tahoma"/>
          <w:color w:val="000000"/>
        </w:rPr>
      </w:pPr>
      <w:r w:rsidRPr="002E7BAC">
        <w:rPr>
          <w:rFonts w:eastAsia="Calibri" w:cs="Tahoma"/>
          <w:color w:val="000000"/>
        </w:rPr>
        <w:t>En el presente caso, no se actualiza alguna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2E7BAC" w:rsidR="00B456D2" w:rsidP="00B456D2" w:rsidRDefault="00B456D2" w14:paraId="15EF24E8" w14:textId="77777777">
      <w:pPr>
        <w:spacing w:after="0" w:line="360" w:lineRule="auto"/>
        <w:rPr>
          <w:rFonts w:eastAsia="Calibri" w:cs="Tahoma"/>
          <w:color w:val="000000"/>
        </w:rPr>
      </w:pPr>
    </w:p>
    <w:p w:rsidRPr="002E7BAC" w:rsidR="00B456D2" w:rsidP="00B456D2" w:rsidRDefault="00B456D2" w14:paraId="1267894A" w14:textId="77777777">
      <w:pPr>
        <w:spacing w:after="0" w:line="360" w:lineRule="auto"/>
        <w:rPr>
          <w:rFonts w:eastAsia="Calibri" w:cs="Tahoma"/>
          <w:b/>
          <w:color w:val="000000"/>
        </w:rPr>
      </w:pPr>
      <w:r w:rsidRPr="002E7BAC">
        <w:rPr>
          <w:rFonts w:eastAsia="Calibri" w:cs="Tahoma"/>
          <w:b/>
          <w:color w:val="000000"/>
        </w:rPr>
        <w:t>Causales de sobreseimiento.</w:t>
      </w:r>
    </w:p>
    <w:p w:rsidRPr="002E7BAC" w:rsidR="00B456D2" w:rsidP="00B456D2" w:rsidRDefault="00B456D2" w14:paraId="290A876B" w14:textId="77777777">
      <w:pPr>
        <w:spacing w:after="0" w:line="360" w:lineRule="auto"/>
        <w:rPr>
          <w:rFonts w:eastAsia="Calibri" w:cs="Tahoma"/>
          <w:b/>
          <w:bCs/>
          <w:color w:val="000000"/>
        </w:rPr>
      </w:pPr>
    </w:p>
    <w:p w:rsidRPr="002E7BAC" w:rsidR="00B456D2" w:rsidP="00B456D2" w:rsidRDefault="00B456D2" w14:paraId="13F9DBCE" w14:textId="77777777">
      <w:pPr>
        <w:spacing w:after="0" w:line="360" w:lineRule="auto"/>
        <w:rPr>
          <w:rFonts w:eastAsia="Calibri" w:cs="Tahoma"/>
          <w:color w:val="000000"/>
        </w:rPr>
      </w:pPr>
      <w:r w:rsidRPr="002E7BAC">
        <w:rPr>
          <w:rFonts w:eastAsia="Calibri" w:cs="Tahoma"/>
          <w:color w:val="000000"/>
        </w:rPr>
        <w:t>Por ser de previo y especial pronunciamiento, este Instituto analiza si se actualiza alguna causal de sobreseimiento.</w:t>
      </w:r>
    </w:p>
    <w:p w:rsidRPr="002E7BAC" w:rsidR="00B456D2" w:rsidP="00B456D2" w:rsidRDefault="00B456D2" w14:paraId="73722FB2" w14:textId="77777777">
      <w:pPr>
        <w:spacing w:after="0" w:line="360" w:lineRule="auto"/>
        <w:rPr>
          <w:rFonts w:eastAsia="Calibri" w:cs="Tahoma"/>
          <w:color w:val="000000"/>
        </w:rPr>
      </w:pPr>
    </w:p>
    <w:p w:rsidRPr="002E7BAC" w:rsidR="00B456D2" w:rsidP="00B456D2" w:rsidRDefault="00B456D2" w14:paraId="7E9CB2E6" w14:textId="77777777">
      <w:pPr>
        <w:spacing w:after="0" w:line="360" w:lineRule="auto"/>
        <w:rPr>
          <w:rFonts w:eastAsia="Calibri" w:cs="Tahoma"/>
          <w:color w:val="000000"/>
        </w:rPr>
      </w:pPr>
      <w:r w:rsidRPr="002E7BAC">
        <w:rPr>
          <w:rFonts w:eastAsia="Calibri" w:cs="Tahoma"/>
          <w:color w:val="000000"/>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2E7BAC" w:rsidR="00B456D2" w:rsidP="00B456D2" w:rsidRDefault="00B456D2" w14:paraId="5C882FD8" w14:textId="77777777">
      <w:pPr>
        <w:spacing w:after="0" w:line="360" w:lineRule="auto"/>
        <w:rPr>
          <w:rFonts w:eastAsia="Calibri" w:cs="Tahoma"/>
          <w:color w:val="000000"/>
        </w:rPr>
      </w:pPr>
    </w:p>
    <w:p w:rsidRPr="002E7BAC" w:rsidR="00B456D2" w:rsidP="00B456D2" w:rsidRDefault="00B456D2" w14:paraId="6FA048E8" w14:textId="77777777">
      <w:pPr>
        <w:spacing w:after="0" w:line="360" w:lineRule="auto"/>
        <w:rPr>
          <w:rFonts w:eastAsia="Calibri" w:cs="Tahoma"/>
          <w:color w:val="000000"/>
        </w:rPr>
      </w:pPr>
      <w:r w:rsidRPr="002E7BAC">
        <w:rPr>
          <w:rFonts w:eastAsia="Calibri" w:cs="Tahoma"/>
          <w:color w:val="000000"/>
        </w:rPr>
        <w:t xml:space="preserve">Por tales motivos, se considera procedente entrar al fondo del presente asunto. </w:t>
      </w:r>
    </w:p>
    <w:p w:rsidRPr="002E7BAC" w:rsidR="00B456D2" w:rsidP="00B456D2" w:rsidRDefault="00B456D2" w14:paraId="7319EB82" w14:textId="77777777">
      <w:pPr>
        <w:spacing w:after="0" w:line="360" w:lineRule="auto"/>
        <w:rPr>
          <w:rFonts w:eastAsia="Calibri" w:cs="Tahoma"/>
          <w:b/>
          <w:bCs/>
          <w:color w:val="000000"/>
        </w:rPr>
      </w:pPr>
    </w:p>
    <w:p w:rsidRPr="002E7BAC" w:rsidR="00B456D2" w:rsidP="00B456D2" w:rsidRDefault="00B456D2" w14:paraId="446CC48D" w14:textId="77777777">
      <w:pPr>
        <w:spacing w:after="0" w:line="360" w:lineRule="auto"/>
        <w:rPr>
          <w:rFonts w:eastAsia="Calibri" w:cs="Tahoma"/>
          <w:b/>
          <w:color w:val="000000"/>
        </w:rPr>
      </w:pPr>
      <w:r w:rsidRPr="002E7BAC">
        <w:rPr>
          <w:rFonts w:eastAsia="Calibri" w:cs="Tahoma"/>
          <w:b/>
          <w:color w:val="000000"/>
        </w:rPr>
        <w:t xml:space="preserve">TERCERO. Determinación de la Controversia. </w:t>
      </w:r>
    </w:p>
    <w:p w:rsidRPr="002E7BAC" w:rsidR="00B456D2" w:rsidP="00B456D2" w:rsidRDefault="00B456D2" w14:paraId="1BBD2579" w14:textId="77777777">
      <w:pPr>
        <w:spacing w:after="0" w:line="360" w:lineRule="auto"/>
        <w:rPr>
          <w:rFonts w:eastAsia="Calibri" w:cs="Tahoma"/>
          <w:bCs/>
          <w:color w:val="000000"/>
        </w:rPr>
      </w:pPr>
    </w:p>
    <w:p w:rsidR="00B456D2" w:rsidP="00B456D2" w:rsidRDefault="00B456D2" w14:paraId="42535B0A" w14:textId="5363228E">
      <w:pPr>
        <w:spacing w:after="0" w:line="360" w:lineRule="auto"/>
        <w:rPr>
          <w:rFonts w:cs="Tahoma"/>
          <w:bCs/>
          <w:color w:val="000000"/>
        </w:rPr>
      </w:pPr>
      <w:r>
        <w:rPr>
          <w:rFonts w:cs="Tahoma"/>
          <w:bCs/>
          <w:color w:val="000000"/>
        </w:rPr>
        <w:t>La solicitud fue planteada por el Particular, de tal manera que puede ser organizada en los siguientes puntos:</w:t>
      </w:r>
    </w:p>
    <w:p w:rsidR="00B456D2" w:rsidP="00066953" w:rsidRDefault="00B456D2" w14:paraId="12D85E6F" w14:textId="77777777">
      <w:pPr>
        <w:spacing w:after="0" w:line="360" w:lineRule="auto"/>
        <w:rPr>
          <w:rFonts w:cs="Tahoma"/>
          <w:bCs/>
          <w:color w:val="000000"/>
        </w:rPr>
      </w:pPr>
    </w:p>
    <w:p w:rsidRPr="00E86F89" w:rsidR="00E86F89" w:rsidP="00E86F89" w:rsidRDefault="00E86F89" w14:paraId="01533EF8" w14:textId="77777777">
      <w:pPr>
        <w:pStyle w:val="Prrafodelista"/>
        <w:spacing w:line="360" w:lineRule="auto"/>
        <w:jc w:val="both"/>
        <w:rPr>
          <w:rFonts w:ascii="Palatino Linotype" w:hAnsi="Palatino Linotype" w:cs="Tahoma"/>
          <w:bCs/>
          <w:color w:val="000000"/>
        </w:rPr>
      </w:pPr>
      <w:r w:rsidRPr="00E86F89">
        <w:rPr>
          <w:rFonts w:ascii="Palatino Linotype" w:hAnsi="Palatino Linotype" w:cs="Tahoma"/>
          <w:bCs/>
          <w:color w:val="000000"/>
        </w:rPr>
        <w:t>De los documentos remitidos al OSFEM, por el Ayuntamiento de Chimalhuacán, aquellos que den cuenta de los ingresos por derechos por el uso de la vía pública a "</w:t>
      </w:r>
      <w:proofErr w:type="gramStart"/>
      <w:r w:rsidRPr="00E86F89">
        <w:rPr>
          <w:rFonts w:ascii="Palatino Linotype" w:hAnsi="Palatino Linotype" w:cs="Tahoma"/>
          <w:bCs/>
          <w:color w:val="000000"/>
        </w:rPr>
        <w:t>moto-taxistas</w:t>
      </w:r>
      <w:proofErr w:type="gramEnd"/>
      <w:r w:rsidRPr="00E86F89">
        <w:rPr>
          <w:rFonts w:ascii="Palatino Linotype" w:hAnsi="Palatino Linotype" w:cs="Tahoma"/>
          <w:bCs/>
          <w:color w:val="000000"/>
        </w:rPr>
        <w:t>, del periodo comprendido del primero de enero al veintiséis de agosto del dos mil veintidós.</w:t>
      </w:r>
    </w:p>
    <w:p w:rsidRPr="00E86F89" w:rsidR="00E86F89" w:rsidP="00E86F89" w:rsidRDefault="00E86F89" w14:paraId="71A3631E" w14:textId="77777777">
      <w:pPr>
        <w:pStyle w:val="Prrafodelista"/>
        <w:spacing w:line="360" w:lineRule="auto"/>
        <w:jc w:val="both"/>
        <w:rPr>
          <w:rFonts w:ascii="Palatino Linotype" w:hAnsi="Palatino Linotype" w:cs="Tahoma"/>
          <w:bCs/>
          <w:color w:val="000000"/>
        </w:rPr>
      </w:pPr>
      <w:r w:rsidRPr="00E86F89">
        <w:rPr>
          <w:rFonts w:ascii="Palatino Linotype" w:hAnsi="Palatino Linotype" w:cs="Tahoma"/>
          <w:bCs/>
          <w:color w:val="000000"/>
        </w:rPr>
        <w:t>En caso de no contar con la información, requiero el acta del comité de transparencia donde se declare la inexistencia de esta.</w:t>
      </w:r>
    </w:p>
    <w:p w:rsidR="00066953" w:rsidP="00066953" w:rsidRDefault="00066953" w14:paraId="3C2E9C69" w14:textId="77777777">
      <w:pPr>
        <w:pStyle w:val="Prrafodelista"/>
        <w:spacing w:line="360" w:lineRule="auto"/>
        <w:jc w:val="both"/>
        <w:rPr>
          <w:rFonts w:ascii="Palatino Linotype" w:hAnsi="Palatino Linotype" w:cs="Tahoma"/>
          <w:bCs/>
          <w:color w:val="000000"/>
        </w:rPr>
      </w:pPr>
    </w:p>
    <w:p w:rsidR="00B456D2" w:rsidP="00066953" w:rsidRDefault="00B456D2" w14:paraId="7A64CB25" w14:textId="5EBBED4D">
      <w:pPr>
        <w:spacing w:after="0" w:line="360" w:lineRule="auto"/>
        <w:rPr>
          <w:rFonts w:cs="Tahoma"/>
          <w:bCs/>
          <w:color w:val="000000"/>
        </w:rPr>
      </w:pPr>
      <w:r>
        <w:rPr>
          <w:rFonts w:cs="Tahoma"/>
          <w:bCs/>
          <w:color w:val="000000"/>
        </w:rPr>
        <w:t>En respuesta, el Sujeto Obligado</w:t>
      </w:r>
      <w:r w:rsidR="00066953">
        <w:rPr>
          <w:rFonts w:cs="Tahoma"/>
          <w:bCs/>
          <w:color w:val="000000"/>
        </w:rPr>
        <w:t xml:space="preserve"> no entregó información y se declaró notoriamente incompetente para hacer entrega de la información solicitada.</w:t>
      </w:r>
    </w:p>
    <w:p w:rsidR="00066953" w:rsidP="00066953" w:rsidRDefault="00066953" w14:paraId="07C6A0A1" w14:textId="77777777">
      <w:pPr>
        <w:spacing w:after="0" w:line="360" w:lineRule="auto"/>
        <w:rPr>
          <w:rFonts w:cs="Tahoma"/>
          <w:bCs/>
          <w:color w:val="000000"/>
        </w:rPr>
      </w:pPr>
    </w:p>
    <w:p w:rsidRPr="00281941" w:rsidR="00066953" w:rsidP="00066953" w:rsidRDefault="00066953" w14:paraId="0F738B56" w14:textId="282D5E68">
      <w:pPr>
        <w:spacing w:after="0" w:line="360" w:lineRule="auto"/>
        <w:rPr>
          <w:rFonts w:cs="Tahoma"/>
          <w:bCs/>
          <w:color w:val="000000"/>
        </w:rPr>
      </w:pPr>
      <w:r>
        <w:rPr>
          <w:rFonts w:cs="Tahoma"/>
          <w:bCs/>
          <w:color w:val="000000"/>
        </w:rPr>
        <w:t xml:space="preserve">El Particular, se inconformó de que el Sujeto Obligados le informó que la entrega de la información no corresponde con lo solicitado y que ambos Sujetos Obligados </w:t>
      </w:r>
      <w:r w:rsidRPr="00E86F89">
        <w:rPr>
          <w:rFonts w:cs="Tahoma"/>
          <w:b/>
          <w:color w:val="000000"/>
        </w:rPr>
        <w:t>-Ayuntamiento de Chimalhuacán y Poder Legislativo</w:t>
      </w:r>
      <w:r>
        <w:rPr>
          <w:rFonts w:cs="Tahoma"/>
          <w:bCs/>
          <w:color w:val="000000"/>
        </w:rPr>
        <w:t>- sólo se “avientan la pelota”, frase que se utiliza como una expresión coloquial en el Estado de México, para referir</w:t>
      </w:r>
      <w:r w:rsidR="00E86F89">
        <w:rPr>
          <w:rFonts w:cs="Tahoma"/>
          <w:bCs/>
          <w:color w:val="000000"/>
        </w:rPr>
        <w:t xml:space="preserve"> que se culpan mutuamente, pero buscan excluirse de la obligación.</w:t>
      </w:r>
    </w:p>
    <w:p w:rsidR="00B456D2" w:rsidP="00B456D2" w:rsidRDefault="00B456D2" w14:paraId="07D2330C" w14:textId="77777777">
      <w:pPr>
        <w:spacing w:after="0" w:line="360" w:lineRule="auto"/>
        <w:rPr>
          <w:rFonts w:eastAsia="Palatino Linotype" w:cs="Palatino Linotype"/>
          <w:bCs/>
        </w:rPr>
      </w:pPr>
    </w:p>
    <w:p w:rsidRPr="008F5BB0" w:rsidR="00B456D2" w:rsidP="00B456D2" w:rsidRDefault="00B456D2" w14:paraId="25FCF65A" w14:textId="6927C8E5">
      <w:pPr>
        <w:spacing w:after="0" w:line="360" w:lineRule="auto"/>
        <w:rPr>
          <w:rFonts w:eastAsia="Calibri" w:cs="Tahoma"/>
          <w:iCs/>
          <w:lang w:val="es-ES" w:eastAsia="es-ES_tradnl"/>
        </w:rPr>
      </w:pPr>
      <w:r>
        <w:rPr>
          <w:rFonts w:eastAsia="Palatino Linotype" w:cs="Palatino Linotype"/>
          <w:bCs/>
        </w:rPr>
        <w:t xml:space="preserve">Es así como, </w:t>
      </w:r>
      <w:r w:rsidR="00E86F89">
        <w:rPr>
          <w:rFonts w:eastAsia="Palatino Linotype" w:cs="Palatino Linotype"/>
          <w:bCs/>
        </w:rPr>
        <w:t xml:space="preserve">en suplencia de la deficiencia de la queja en beneficio del Particular, de conformidad a lo contemplado en los artículos 13 y 181 de la Ley de Transparencia y Acceso a la Información Pública del Estado de México y Municipios, y </w:t>
      </w:r>
      <w:r>
        <w:rPr>
          <w:rFonts w:eastAsia="Palatino Linotype" w:cs="Palatino Linotype"/>
          <w:bCs/>
        </w:rPr>
        <w:t>a través de las actuaciones,</w:t>
      </w:r>
      <w:r w:rsidR="00E86F89">
        <w:rPr>
          <w:rFonts w:eastAsia="Palatino Linotype" w:cs="Palatino Linotype"/>
          <w:bCs/>
        </w:rPr>
        <w:t xml:space="preserve"> que </w:t>
      </w:r>
      <w:r w:rsidR="00E86F89">
        <w:rPr>
          <w:rFonts w:eastAsia="Palatino Linotype" w:cs="Palatino Linotype"/>
          <w:bCs/>
        </w:rPr>
        <w:lastRenderedPageBreak/>
        <w:t>obran en el expediente digital, que</w:t>
      </w:r>
      <w:r>
        <w:rPr>
          <w:rFonts w:eastAsia="Palatino Linotype" w:cs="Palatino Linotype"/>
          <w:bCs/>
        </w:rPr>
        <w:t xml:space="preserve"> se advierte la necesidad de entrar al estudio del documento aportado en respuesta par a identificar su atiende a la solicitud y por ende, la procedencia del medio de impugnación, pues, el recurso de revisión, en términos del artículo 179, fracción </w:t>
      </w:r>
      <w:r w:rsidR="00E86F89">
        <w:rPr>
          <w:rFonts w:eastAsia="Palatino Linotype" w:cs="Palatino Linotype"/>
          <w:bCs/>
        </w:rPr>
        <w:t>I</w:t>
      </w:r>
      <w:r>
        <w:rPr>
          <w:rFonts w:eastAsia="Palatino Linotype" w:cs="Palatino Linotype"/>
          <w:bCs/>
        </w:rPr>
        <w:t>V, de la Ley de Transparencia y Acceso a la Información Pública del Estado de México y Municipios, es</w:t>
      </w:r>
      <w:r w:rsidRPr="00034FE1">
        <w:rPr>
          <w:rFonts w:eastAsia="Palatino Linotype" w:cs="Palatino Linotype"/>
          <w:bCs/>
        </w:rPr>
        <w:t xml:space="preserve"> un medio de protección que la Ley otorga a los particulares,</w:t>
      </w:r>
      <w:r>
        <w:rPr>
          <w:rFonts w:eastAsia="Palatino Linotype" w:cs="Palatino Linotype"/>
          <w:bCs/>
        </w:rPr>
        <w:t xml:space="preserve"> </w:t>
      </w:r>
      <w:r w:rsidRPr="00034FE1">
        <w:rPr>
          <w:rFonts w:eastAsia="Palatino Linotype" w:cs="Palatino Linotype"/>
          <w:bCs/>
        </w:rPr>
        <w:t>para hacer valer su derecho de acceso a la información pública, y procederá en contra de</w:t>
      </w:r>
      <w:r>
        <w:rPr>
          <w:rFonts w:eastAsia="Calibri" w:cs="Tahoma"/>
          <w:iCs/>
          <w:lang w:val="es-ES" w:eastAsia="es-ES_tradnl"/>
        </w:rPr>
        <w:t xml:space="preserve"> </w:t>
      </w:r>
      <w:r w:rsidRPr="008F5BB0">
        <w:rPr>
          <w:rFonts w:eastAsia="Calibri" w:cs="Tahoma"/>
          <w:b/>
          <w:bCs/>
          <w:iCs/>
          <w:lang w:val="es-ES" w:eastAsia="es-ES_tradnl"/>
        </w:rPr>
        <w:t xml:space="preserve">- </w:t>
      </w:r>
      <w:r w:rsidR="00E86F89">
        <w:rPr>
          <w:rFonts w:eastAsia="Calibri" w:cs="Tahoma"/>
          <w:b/>
          <w:bCs/>
          <w:iCs/>
          <w:lang w:val="es-ES" w:eastAsia="es-ES_tradnl"/>
        </w:rPr>
        <w:t>l</w:t>
      </w:r>
      <w:r w:rsidRPr="00E86F89" w:rsidR="00E86F89">
        <w:rPr>
          <w:rFonts w:eastAsia="Calibri" w:cs="Tahoma"/>
          <w:b/>
          <w:bCs/>
          <w:iCs/>
          <w:lang w:val="es-ES" w:eastAsia="es-ES_tradnl"/>
        </w:rPr>
        <w:t>a declaración de incompetencia por el sujeto obligado</w:t>
      </w:r>
      <w:r w:rsidR="00E86F89">
        <w:rPr>
          <w:rFonts w:eastAsia="Calibri" w:cs="Tahoma"/>
          <w:b/>
          <w:bCs/>
          <w:iCs/>
          <w:lang w:val="es-ES" w:eastAsia="es-ES_tradnl"/>
        </w:rPr>
        <w:t>-.</w:t>
      </w:r>
    </w:p>
    <w:p w:rsidRPr="002E7BAC" w:rsidR="00B456D2" w:rsidP="00B456D2" w:rsidRDefault="00B456D2" w14:paraId="7483ADDD" w14:textId="77777777">
      <w:pPr>
        <w:spacing w:after="0" w:line="360" w:lineRule="auto"/>
        <w:ind w:right="567"/>
        <w:rPr>
          <w:rFonts w:eastAsia="Calibri" w:cs="Tahoma"/>
          <w:bCs/>
          <w:iCs/>
          <w:color w:val="000000"/>
        </w:rPr>
      </w:pPr>
    </w:p>
    <w:p w:rsidRPr="002E7BAC" w:rsidR="00B456D2" w:rsidP="00B456D2" w:rsidRDefault="00B456D2" w14:paraId="7AB1E8F3" w14:textId="77777777">
      <w:pPr>
        <w:spacing w:after="0" w:line="360" w:lineRule="auto"/>
        <w:rPr>
          <w:rFonts w:cs="Tahoma"/>
          <w:b/>
          <w:shd w:val="clear" w:color="auto" w:fill="FFFFFF"/>
        </w:rPr>
      </w:pPr>
      <w:r w:rsidRPr="002E7BAC">
        <w:rPr>
          <w:rFonts w:cs="Tahoma"/>
          <w:b/>
          <w:shd w:val="clear" w:color="auto" w:fill="FFFFFF"/>
          <w:lang w:val="es-ES"/>
        </w:rPr>
        <w:t xml:space="preserve">CUARTO. </w:t>
      </w:r>
      <w:r w:rsidRPr="002E7BAC">
        <w:rPr>
          <w:rFonts w:cs="Tahoma"/>
          <w:b/>
          <w:shd w:val="clear" w:color="auto" w:fill="FFFFFF"/>
        </w:rPr>
        <w:t>Marco normativo aplicable en materia de transparencia y acceso a la información pública.</w:t>
      </w:r>
    </w:p>
    <w:p w:rsidRPr="002E7BAC" w:rsidR="00B456D2" w:rsidP="00B456D2" w:rsidRDefault="00B456D2" w14:paraId="1642A140" w14:textId="77777777">
      <w:pPr>
        <w:spacing w:after="0" w:line="360" w:lineRule="auto"/>
        <w:rPr>
          <w:rFonts w:cs="Tahoma"/>
          <w:shd w:val="clear" w:color="auto" w:fill="FFFFFF"/>
        </w:rPr>
      </w:pPr>
    </w:p>
    <w:p w:rsidRPr="002E7BAC" w:rsidR="00B456D2" w:rsidP="00B456D2" w:rsidRDefault="00B456D2" w14:paraId="1530C82E" w14:textId="77777777">
      <w:pPr>
        <w:spacing w:after="0" w:line="360" w:lineRule="auto"/>
        <w:ind w:right="-28"/>
        <w:contextualSpacing/>
        <w:rPr>
          <w:rFonts w:eastAsia="Calibri" w:cs="Tahoma"/>
          <w:bCs/>
        </w:rPr>
      </w:pPr>
      <w:r w:rsidRPr="002E7BAC">
        <w:rPr>
          <w:rFonts w:eastAsia="Calibri" w:cs="Tahoma"/>
          <w:bC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2E7BAC" w:rsidR="00B456D2" w:rsidP="00B456D2" w:rsidRDefault="00B456D2" w14:paraId="0B7C3B78" w14:textId="77777777">
      <w:pPr>
        <w:spacing w:after="0" w:line="360" w:lineRule="auto"/>
        <w:ind w:right="-28"/>
        <w:contextualSpacing/>
        <w:rPr>
          <w:rFonts w:eastAsia="Calibri" w:cs="Tahoma"/>
          <w:bCs/>
        </w:rPr>
      </w:pPr>
    </w:p>
    <w:p w:rsidRPr="002E7BAC" w:rsidR="00B456D2" w:rsidP="00B456D2" w:rsidRDefault="00B456D2" w14:paraId="38022B42" w14:textId="77777777">
      <w:pPr>
        <w:spacing w:after="0" w:line="360" w:lineRule="auto"/>
        <w:ind w:right="-28"/>
        <w:contextualSpacing/>
        <w:rPr>
          <w:rFonts w:eastAsia="Calibri" w:cs="Tahoma"/>
          <w:bCs/>
        </w:rPr>
      </w:pPr>
      <w:r w:rsidRPr="002E7BAC">
        <w:rPr>
          <w:rFonts w:eastAsia="Calibri" w:cs="Tahoma"/>
          <w:bC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2E7BAC" w:rsidR="00B456D2" w:rsidP="00B456D2" w:rsidRDefault="00B456D2" w14:paraId="46425373" w14:textId="77777777">
      <w:pPr>
        <w:spacing w:after="0" w:line="360" w:lineRule="auto"/>
        <w:ind w:right="-28"/>
        <w:contextualSpacing/>
        <w:rPr>
          <w:rFonts w:eastAsia="Calibri" w:cs="Tahoma"/>
          <w:bCs/>
        </w:rPr>
      </w:pPr>
    </w:p>
    <w:p w:rsidRPr="002E7BAC" w:rsidR="00B456D2" w:rsidP="00B456D2" w:rsidRDefault="00B456D2" w14:paraId="79883FC3" w14:textId="77777777">
      <w:pPr>
        <w:spacing w:after="0" w:line="360" w:lineRule="auto"/>
        <w:ind w:right="-28"/>
        <w:contextualSpacing/>
        <w:rPr>
          <w:rFonts w:eastAsia="Calibri" w:cs="Tahoma"/>
          <w:bCs/>
        </w:rPr>
      </w:pPr>
      <w:r w:rsidRPr="002E7BAC">
        <w:rPr>
          <w:rFonts w:eastAsia="Calibri" w:cs="Tahoma"/>
          <w:bCs/>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2E7BAC" w:rsidR="00B456D2" w:rsidP="00B456D2" w:rsidRDefault="00B456D2" w14:paraId="7B0305A3" w14:textId="77777777">
      <w:pPr>
        <w:spacing w:after="0" w:line="360" w:lineRule="auto"/>
        <w:ind w:right="-28"/>
        <w:contextualSpacing/>
        <w:rPr>
          <w:rFonts w:eastAsia="Calibri" w:cs="Tahoma"/>
          <w:bCs/>
        </w:rPr>
      </w:pPr>
    </w:p>
    <w:p w:rsidRPr="002E7BAC" w:rsidR="00B456D2" w:rsidP="00B456D2" w:rsidRDefault="00B456D2" w14:paraId="3DFC2A56" w14:textId="77777777">
      <w:pPr>
        <w:spacing w:after="0" w:line="360" w:lineRule="auto"/>
        <w:ind w:right="-28"/>
        <w:contextualSpacing/>
        <w:rPr>
          <w:rFonts w:eastAsia="Calibri" w:cs="Tahoma"/>
          <w:bCs/>
        </w:rPr>
      </w:pPr>
      <w:r w:rsidRPr="002E7BAC">
        <w:rPr>
          <w:rFonts w:eastAsia="Calibri" w:cs="Tahoma"/>
          <w:bCs/>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2E7BAC" w:rsidR="00B456D2" w:rsidP="00B456D2" w:rsidRDefault="00B456D2" w14:paraId="0DF10348" w14:textId="77777777">
      <w:pPr>
        <w:spacing w:after="0" w:line="360" w:lineRule="auto"/>
        <w:ind w:right="-28"/>
        <w:contextualSpacing/>
        <w:rPr>
          <w:rFonts w:eastAsia="Calibri" w:cs="Tahoma"/>
          <w:bCs/>
        </w:rPr>
      </w:pPr>
    </w:p>
    <w:p w:rsidRPr="002E7BAC" w:rsidR="00B456D2" w:rsidP="00B456D2" w:rsidRDefault="00B456D2" w14:paraId="7217930E" w14:textId="77777777">
      <w:pPr>
        <w:spacing w:after="0" w:line="360" w:lineRule="auto"/>
      </w:pPr>
      <w:r w:rsidRPr="002E7BAC">
        <w:t>Por su parte, la Ley de Transparencia y Acceso a la Información Pública del Estado de México y Municipios (Reglamentaria del artículo 5° de la Constitución Local), establece lo siguiente:</w:t>
      </w:r>
    </w:p>
    <w:p w:rsidRPr="002E7BAC" w:rsidR="00B456D2" w:rsidP="00B456D2" w:rsidRDefault="00B456D2" w14:paraId="0D717F3E" w14:textId="77777777">
      <w:pPr>
        <w:spacing w:after="0" w:line="360" w:lineRule="auto"/>
      </w:pPr>
    </w:p>
    <w:p w:rsidRPr="002E7BAC" w:rsidR="00B456D2" w:rsidP="00B456D2" w:rsidRDefault="00B456D2" w14:paraId="562B2A70" w14:textId="77777777">
      <w:pPr>
        <w:spacing w:after="0" w:line="360" w:lineRule="auto"/>
      </w:pPr>
      <w:r w:rsidRPr="002E7BAC">
        <w:t>El artículo 12, que, quienes generen, recopilen, administren, manejen, procesen, archiven o conserven información pública serán responsables de la misma.</w:t>
      </w:r>
    </w:p>
    <w:p w:rsidRPr="002E7BAC" w:rsidR="00B456D2" w:rsidP="00B456D2" w:rsidRDefault="00B456D2" w14:paraId="5107FE60" w14:textId="77777777">
      <w:pPr>
        <w:spacing w:after="0" w:line="360" w:lineRule="auto"/>
        <w:rPr>
          <w:rFonts w:cs="Tahoma"/>
          <w:shd w:val="clear" w:color="auto" w:fill="FFFFFF"/>
        </w:rPr>
      </w:pPr>
    </w:p>
    <w:p w:rsidRPr="002E7BAC" w:rsidR="00B456D2" w:rsidP="00B456D2" w:rsidRDefault="00B456D2" w14:paraId="3AB69419" w14:textId="77777777">
      <w:pPr>
        <w:spacing w:after="0" w:line="360" w:lineRule="auto"/>
        <w:ind w:right="-28"/>
        <w:contextualSpacing/>
        <w:rPr>
          <w:rFonts w:eastAsia="Calibri" w:cs="Tahoma"/>
          <w:bCs/>
        </w:rPr>
      </w:pPr>
      <w:r w:rsidRPr="002E7BAC">
        <w:rPr>
          <w:rFonts w:eastAsia="Calibri" w:cs="Tahoma"/>
          <w:bCs/>
        </w:rPr>
        <w:t>El artículo 18, que, los Sujetos Obligados deberán documentar todo acto que derive del ejercicio de sus facultades, competencias o funciones, considerando desde su origen la eventual publicidad y reutilización de la información que generen.</w:t>
      </w:r>
    </w:p>
    <w:p w:rsidRPr="002E7BAC" w:rsidR="00B456D2" w:rsidP="00B456D2" w:rsidRDefault="00B456D2" w14:paraId="095C5A27" w14:textId="77777777">
      <w:pPr>
        <w:spacing w:after="0" w:line="360" w:lineRule="auto"/>
        <w:ind w:right="-28"/>
        <w:contextualSpacing/>
        <w:rPr>
          <w:rFonts w:eastAsia="Calibri" w:cs="Tahoma"/>
          <w:bCs/>
        </w:rPr>
      </w:pPr>
    </w:p>
    <w:p w:rsidRPr="002E7BAC" w:rsidR="00B456D2" w:rsidP="00B456D2" w:rsidRDefault="00B456D2" w14:paraId="36FB4031" w14:textId="77777777">
      <w:pPr>
        <w:spacing w:after="0" w:line="360" w:lineRule="auto"/>
        <w:ind w:right="-28"/>
        <w:contextualSpacing/>
        <w:rPr>
          <w:rFonts w:eastAsia="Calibri" w:cs="Tahoma"/>
          <w:bCs/>
        </w:rPr>
      </w:pPr>
      <w:r w:rsidRPr="002E7BAC">
        <w:rPr>
          <w:rFonts w:eastAsia="Calibri" w:cs="Tahoma"/>
          <w:bC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2E7BAC" w:rsidR="00B456D2" w:rsidP="00B456D2" w:rsidRDefault="00B456D2" w14:paraId="5FDA7037" w14:textId="77777777">
      <w:pPr>
        <w:spacing w:after="0" w:line="360" w:lineRule="auto"/>
        <w:rPr>
          <w:rFonts w:cs="Tahoma"/>
          <w:iCs/>
          <w:lang w:eastAsia="es-ES"/>
        </w:rPr>
      </w:pPr>
    </w:p>
    <w:p w:rsidRPr="002E7BAC" w:rsidR="00B456D2" w:rsidP="00B456D2" w:rsidRDefault="00B456D2" w14:paraId="5A0FD4B5" w14:textId="77777777">
      <w:pPr>
        <w:spacing w:after="0" w:line="360" w:lineRule="auto"/>
        <w:ind w:right="-28"/>
        <w:contextualSpacing/>
        <w:rPr>
          <w:rFonts w:eastAsia="Calibri" w:cs="Tahoma"/>
          <w:b/>
        </w:rPr>
      </w:pPr>
      <w:r w:rsidRPr="002E7BAC">
        <w:rPr>
          <w:rFonts w:eastAsia="Calibri" w:cs="Tahoma"/>
          <w:b/>
        </w:rPr>
        <w:t>QUINTO. Estudio de Fondo.</w:t>
      </w:r>
    </w:p>
    <w:p w:rsidR="00B456D2" w:rsidP="00B456D2" w:rsidRDefault="00B456D2" w14:paraId="2C5FFEB8" w14:textId="77777777">
      <w:pPr>
        <w:spacing w:after="0" w:line="360" w:lineRule="auto"/>
        <w:ind w:right="-28"/>
        <w:contextualSpacing/>
        <w:rPr>
          <w:rFonts w:eastAsia="Calibri" w:cs="Tahoma"/>
          <w:bCs/>
        </w:rPr>
      </w:pPr>
    </w:p>
    <w:p w:rsidR="00B456D2" w:rsidP="00B456D2" w:rsidRDefault="00B456D2" w14:paraId="79BB9FF3" w14:textId="77777777">
      <w:pPr>
        <w:spacing w:after="0" w:line="360" w:lineRule="auto"/>
        <w:ind w:right="-93"/>
        <w:rPr>
          <w:rFonts w:eastAsia="Calibri" w:cs="Tahoma"/>
          <w:bCs/>
        </w:rPr>
      </w:pPr>
      <w:r w:rsidRPr="005D3DEA">
        <w:rPr>
          <w:rFonts w:eastAsia="Calibri" w:cs="Tahoma"/>
          <w:bCs/>
        </w:rPr>
        <w:t>En principio, es de suma importancia señalar los objetivos de la Ley de Transparencia y Acceso a la Información Pública del Estado de México y Municipios, con relación a la obligación de acceso por parte de los Sujetos Obligados, los cuales se encuentran establecidos en el artículo 2° de dicho ordenamiento jurídico y son los siguientes:</w:t>
      </w:r>
    </w:p>
    <w:p w:rsidRPr="005D3DEA" w:rsidR="00B456D2" w:rsidP="00B456D2" w:rsidRDefault="00B456D2" w14:paraId="2DF41594" w14:textId="77777777">
      <w:pPr>
        <w:spacing w:after="0" w:line="360" w:lineRule="auto"/>
        <w:ind w:right="-93"/>
        <w:rPr>
          <w:rFonts w:eastAsia="Calibri" w:cs="Tahoma"/>
          <w:bCs/>
        </w:rPr>
      </w:pPr>
    </w:p>
    <w:p w:rsidRPr="005D3DEA" w:rsidR="00B456D2" w:rsidRDefault="00B456D2" w14:paraId="07ECA29D" w14:textId="77777777">
      <w:pPr>
        <w:pStyle w:val="Prrafodelista"/>
        <w:numPr>
          <w:ilvl w:val="0"/>
          <w:numId w:val="1"/>
        </w:numPr>
        <w:spacing w:line="360" w:lineRule="auto"/>
        <w:ind w:right="-93"/>
        <w:jc w:val="both"/>
        <w:rPr>
          <w:rFonts w:ascii="Palatino Linotype" w:hAnsi="Palatino Linotype" w:eastAsia="Calibri" w:cs="Tahoma"/>
          <w:bCs/>
          <w:szCs w:val="22"/>
          <w:lang w:eastAsia="en-US"/>
        </w:rPr>
      </w:pPr>
      <w:r w:rsidRPr="005D3DEA">
        <w:rPr>
          <w:rFonts w:ascii="Palatino Linotype" w:hAnsi="Palatino Linotype" w:eastAsia="Calibri" w:cs="Tahoma"/>
          <w:bCs/>
          <w:szCs w:val="22"/>
          <w:lang w:eastAsia="en-US"/>
        </w:rPr>
        <w:t>Proveer lo necesario para garantizar a toda persona el derecho de acceso a la información pública, a través de procedimientos sencillos, expeditos, oportunos y gratuitos;</w:t>
      </w:r>
    </w:p>
    <w:p w:rsidRPr="005D3DEA" w:rsidR="00B456D2" w:rsidRDefault="00B456D2" w14:paraId="1C271E54" w14:textId="77777777">
      <w:pPr>
        <w:pStyle w:val="Prrafodelista"/>
        <w:numPr>
          <w:ilvl w:val="0"/>
          <w:numId w:val="1"/>
        </w:numPr>
        <w:spacing w:line="360" w:lineRule="auto"/>
        <w:ind w:right="-93"/>
        <w:jc w:val="both"/>
        <w:rPr>
          <w:rFonts w:ascii="Palatino Linotype" w:hAnsi="Palatino Linotype" w:eastAsia="Calibri" w:cs="Tahoma"/>
          <w:bCs/>
          <w:szCs w:val="22"/>
          <w:lang w:eastAsia="en-US"/>
        </w:rPr>
      </w:pPr>
      <w:r w:rsidRPr="005D3DEA">
        <w:rPr>
          <w:rFonts w:ascii="Palatino Linotype" w:hAnsi="Palatino Linotype" w:eastAsia="Calibri" w:cs="Tahoma"/>
          <w:bCs/>
          <w:szCs w:val="22"/>
          <w:lang w:eastAsia="en-US"/>
        </w:rPr>
        <w:t>Transparentar la gestión pública, mediante la difusión de la información generada por los Sujetos Obligados, y</w:t>
      </w:r>
    </w:p>
    <w:p w:rsidRPr="005D3DEA" w:rsidR="00B456D2" w:rsidRDefault="00B456D2" w14:paraId="23C34652" w14:textId="77777777">
      <w:pPr>
        <w:pStyle w:val="Prrafodelista"/>
        <w:numPr>
          <w:ilvl w:val="0"/>
          <w:numId w:val="1"/>
        </w:numPr>
        <w:spacing w:line="360" w:lineRule="auto"/>
        <w:ind w:right="-93"/>
        <w:jc w:val="both"/>
        <w:rPr>
          <w:rFonts w:ascii="Palatino Linotype" w:hAnsi="Palatino Linotype" w:eastAsia="Calibri" w:cs="Tahoma"/>
          <w:bCs/>
          <w:szCs w:val="22"/>
          <w:lang w:eastAsia="en-US"/>
        </w:rPr>
      </w:pPr>
      <w:r w:rsidRPr="005D3DEA">
        <w:rPr>
          <w:rFonts w:ascii="Palatino Linotype" w:hAnsi="Palatino Linotype" w:eastAsia="Calibri" w:cs="Tahoma"/>
          <w:bCs/>
          <w:szCs w:val="22"/>
          <w:lang w:eastAsia="en-US"/>
        </w:rPr>
        <w:t>Promover, fomentar y difundir la cultura de la transparencia en el ejercicio de la función pública, el acceso a la información y la participación ciudadana, así como, la rendición de cuentas.</w:t>
      </w:r>
    </w:p>
    <w:p w:rsidRPr="005D3DEA" w:rsidR="00B456D2" w:rsidP="00B456D2" w:rsidRDefault="00B456D2" w14:paraId="156D8E69" w14:textId="77777777">
      <w:pPr>
        <w:pStyle w:val="Prrafodelista"/>
        <w:spacing w:line="360" w:lineRule="auto"/>
        <w:ind w:right="-93"/>
        <w:jc w:val="both"/>
        <w:rPr>
          <w:rFonts w:ascii="Palatino Linotype" w:hAnsi="Palatino Linotype" w:eastAsia="Calibri" w:cs="Tahoma"/>
          <w:bCs/>
          <w:szCs w:val="22"/>
          <w:lang w:eastAsia="en-US"/>
        </w:rPr>
      </w:pPr>
    </w:p>
    <w:p w:rsidRPr="005D3DEA" w:rsidR="00B456D2" w:rsidP="00B456D2" w:rsidRDefault="00B456D2" w14:paraId="26FD04B9" w14:textId="77777777">
      <w:pPr>
        <w:spacing w:after="0" w:line="360" w:lineRule="auto"/>
        <w:ind w:right="-93"/>
        <w:rPr>
          <w:rFonts w:eastAsia="Calibri" w:cs="Tahoma"/>
          <w:bCs/>
        </w:rPr>
      </w:pPr>
      <w:r w:rsidRPr="005D3DEA">
        <w:rPr>
          <w:rFonts w:eastAsia="Calibri" w:cs="Tahoma"/>
          <w:bCs/>
        </w:rPr>
        <w:t xml:space="preserve">Conforme a lo anterior, se deprende que </w:t>
      </w:r>
      <w:r w:rsidRPr="005D3DEA">
        <w:rPr>
          <w:rFonts w:eastAsia="Calibri" w:cs="Tahoma"/>
          <w:b/>
          <w:bCs/>
        </w:rPr>
        <w:t>los objetivos de la Ley de la materia</w:t>
      </w:r>
      <w:r w:rsidRPr="005D3DEA">
        <w:rPr>
          <w:rFonts w:eastAsia="Calibri" w:cs="Tahoma"/>
          <w:bC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rsidRPr="005D3DEA" w:rsidR="00B456D2" w:rsidP="00B456D2" w:rsidRDefault="00B456D2" w14:paraId="53AAF7FC" w14:textId="77777777">
      <w:pPr>
        <w:spacing w:after="0" w:line="360" w:lineRule="auto"/>
        <w:ind w:right="-93"/>
        <w:rPr>
          <w:rFonts w:eastAsia="Calibri" w:cs="Tahoma"/>
          <w:bCs/>
        </w:rPr>
      </w:pPr>
    </w:p>
    <w:p w:rsidRPr="005D3DEA" w:rsidR="00B456D2" w:rsidP="00B456D2" w:rsidRDefault="00B456D2" w14:paraId="60F86306" w14:textId="77777777">
      <w:pPr>
        <w:spacing w:after="0" w:line="360" w:lineRule="auto"/>
        <w:ind w:right="-93"/>
        <w:rPr>
          <w:rFonts w:eastAsia="Calibri" w:cs="Tahoma"/>
          <w:bCs/>
        </w:rPr>
      </w:pPr>
      <w:r w:rsidRPr="005D3DEA">
        <w:rPr>
          <w:rFonts w:eastAsia="Calibri" w:cs="Tahoma"/>
          <w:bCs/>
        </w:rPr>
        <w:t xml:space="preserve">En ese orden de ideas, para la atención de las solicitudes de acceso a la información, debe privilegiarse el </w:t>
      </w:r>
      <w:r w:rsidRPr="005D3DEA">
        <w:rPr>
          <w:rFonts w:eastAsia="Calibri" w:cs="Tahoma"/>
        </w:rPr>
        <w:t>principio de máxima publicidad</w:t>
      </w:r>
      <w:r w:rsidRPr="005D3DEA">
        <w:rPr>
          <w:rFonts w:eastAsia="Calibri" w:cs="Tahoma"/>
          <w:bC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5D3DEA" w:rsidR="00B456D2" w:rsidP="00B456D2" w:rsidRDefault="00B456D2" w14:paraId="33FBCD46" w14:textId="77777777">
      <w:pPr>
        <w:spacing w:after="0" w:line="360" w:lineRule="auto"/>
        <w:ind w:right="-93"/>
        <w:rPr>
          <w:rFonts w:eastAsia="Calibri" w:cs="Tahoma"/>
          <w:bCs/>
        </w:rPr>
      </w:pPr>
    </w:p>
    <w:p w:rsidRPr="005D3DEA" w:rsidR="00B456D2" w:rsidP="00B456D2" w:rsidRDefault="00B456D2" w14:paraId="5DFEC614" w14:textId="77777777">
      <w:pPr>
        <w:spacing w:after="0" w:line="360" w:lineRule="auto"/>
        <w:ind w:right="-93"/>
        <w:rPr>
          <w:rFonts w:eastAsia="Calibri" w:cs="Tahoma"/>
          <w:bCs/>
        </w:rPr>
      </w:pPr>
      <w:r w:rsidRPr="005D3DEA">
        <w:rPr>
          <w:rFonts w:eastAsia="Calibri" w:cs="Tahoma"/>
          <w:bC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5D3DEA" w:rsidR="00B456D2" w:rsidP="00B456D2" w:rsidRDefault="00B456D2" w14:paraId="1201CA54" w14:textId="77777777">
      <w:pPr>
        <w:spacing w:after="0" w:line="360" w:lineRule="auto"/>
        <w:ind w:right="-93"/>
        <w:rPr>
          <w:rFonts w:eastAsia="Calibri" w:cs="Tahoma"/>
          <w:bCs/>
        </w:rPr>
      </w:pPr>
    </w:p>
    <w:p w:rsidR="00B456D2" w:rsidRDefault="00B456D2" w14:paraId="69BBC2EB"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5D3DEA">
        <w:rPr>
          <w:rFonts w:ascii="Palatino Linotype" w:hAnsi="Palatino Linotype" w:eastAsia="Calibri" w:cs="Tahoma"/>
          <w:bCs/>
          <w:szCs w:val="22"/>
          <w:lang w:eastAsia="en-US"/>
        </w:rPr>
        <w:lastRenderedPageBreak/>
        <w:t>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w:t>
      </w:r>
    </w:p>
    <w:p w:rsidRPr="005D3DEA" w:rsidR="00B456D2" w:rsidP="00B456D2" w:rsidRDefault="00B456D2" w14:paraId="6331995F" w14:textId="77777777">
      <w:pPr>
        <w:pStyle w:val="Prrafodelista"/>
        <w:spacing w:line="360" w:lineRule="auto"/>
        <w:ind w:right="-93"/>
        <w:jc w:val="both"/>
        <w:rPr>
          <w:rFonts w:ascii="Palatino Linotype" w:hAnsi="Palatino Linotype" w:eastAsia="Calibri" w:cs="Tahoma"/>
          <w:bCs/>
          <w:szCs w:val="22"/>
          <w:lang w:eastAsia="en-US"/>
        </w:rPr>
      </w:pPr>
    </w:p>
    <w:p w:rsidR="00B456D2" w:rsidRDefault="00B456D2" w14:paraId="00D5AFDA"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5D3DEA">
        <w:rPr>
          <w:rFonts w:ascii="Palatino Linotype" w:hAnsi="Palatino Linotype" w:eastAsia="Calibri" w:cs="Tahoma"/>
          <w:bCs/>
          <w:szCs w:val="22"/>
          <w:lang w:eastAsia="en-US"/>
        </w:rPr>
        <w:t xml:space="preserve">La respuesta a los requerimientos informativos, deberán notificarse al interesado en el menor tiempo posible, que no podrá exceder de </w:t>
      </w:r>
      <w:r w:rsidRPr="005D3DEA">
        <w:rPr>
          <w:rFonts w:ascii="Palatino Linotype" w:hAnsi="Palatino Linotype" w:eastAsia="Calibri" w:cs="Tahoma"/>
          <w:b/>
          <w:bCs/>
          <w:szCs w:val="22"/>
          <w:lang w:eastAsia="en-US"/>
        </w:rPr>
        <w:t>quince días, contados a partir del día siguiente a la presentación de esta.</w:t>
      </w:r>
      <w:r w:rsidRPr="005D3DEA">
        <w:rPr>
          <w:rFonts w:ascii="Palatino Linotype" w:hAnsi="Palatino Linotype" w:eastAsia="Calibri" w:cs="Tahoma"/>
          <w:bCs/>
          <w:szCs w:val="22"/>
          <w:lang w:eastAsia="en-US"/>
        </w:rPr>
        <w:t xml:space="preserve"> Excepcionalmente, el plazo referido podrá ampliarse por siete días hábiles más, cuando existan razones fundadas y motivadas, a través del Comité de Transparencia;</w:t>
      </w:r>
    </w:p>
    <w:p w:rsidRPr="005D3DEA" w:rsidR="00B456D2" w:rsidP="00B456D2" w:rsidRDefault="00B456D2" w14:paraId="20C7E59C" w14:textId="77777777">
      <w:pPr>
        <w:pStyle w:val="Prrafodelista"/>
        <w:spacing w:line="360" w:lineRule="auto"/>
        <w:ind w:right="-93"/>
        <w:jc w:val="both"/>
        <w:rPr>
          <w:rFonts w:ascii="Palatino Linotype" w:hAnsi="Palatino Linotype" w:eastAsia="Calibri" w:cs="Tahoma"/>
          <w:bCs/>
          <w:szCs w:val="22"/>
          <w:lang w:eastAsia="en-US"/>
        </w:rPr>
      </w:pPr>
    </w:p>
    <w:p w:rsidR="00B456D2" w:rsidRDefault="00B456D2" w14:paraId="2FC059FB" w14:textId="77777777">
      <w:pPr>
        <w:pStyle w:val="Prrafodelista"/>
        <w:numPr>
          <w:ilvl w:val="0"/>
          <w:numId w:val="2"/>
        </w:numPr>
        <w:spacing w:line="360" w:lineRule="auto"/>
        <w:ind w:right="-93"/>
        <w:jc w:val="both"/>
        <w:rPr>
          <w:rFonts w:ascii="Palatino Linotype" w:hAnsi="Palatino Linotype" w:eastAsia="Calibri" w:cs="Tahoma"/>
          <w:bCs/>
          <w:szCs w:val="22"/>
          <w:lang w:eastAsia="en-US"/>
        </w:rPr>
      </w:pPr>
      <w:r w:rsidRPr="005D3DEA">
        <w:rPr>
          <w:rFonts w:ascii="Palatino Linotype" w:hAnsi="Palatino Linotype" w:eastAsia="Calibri" w:cs="Tahoma"/>
          <w:bCs/>
          <w:szCs w:val="22"/>
          <w:lang w:eastAsia="en-US"/>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5D3DEA" w:rsidR="00B456D2" w:rsidP="00B456D2" w:rsidRDefault="00B456D2" w14:paraId="0148BC08" w14:textId="77777777">
      <w:pPr>
        <w:pStyle w:val="Prrafodelista"/>
        <w:spacing w:line="360" w:lineRule="auto"/>
        <w:ind w:right="-93"/>
        <w:jc w:val="both"/>
        <w:rPr>
          <w:rFonts w:ascii="Palatino Linotype" w:hAnsi="Palatino Linotype" w:eastAsia="Calibri" w:cs="Tahoma"/>
          <w:bCs/>
          <w:szCs w:val="22"/>
          <w:lang w:eastAsia="en-US"/>
        </w:rPr>
      </w:pPr>
    </w:p>
    <w:p w:rsidRPr="00A65083" w:rsidR="00B456D2" w:rsidRDefault="00B456D2" w14:paraId="5E621F76" w14:textId="77777777">
      <w:pPr>
        <w:pStyle w:val="Prrafodelista"/>
        <w:numPr>
          <w:ilvl w:val="0"/>
          <w:numId w:val="2"/>
        </w:numPr>
        <w:spacing w:line="360" w:lineRule="auto"/>
        <w:ind w:right="-93"/>
        <w:jc w:val="both"/>
        <w:rPr>
          <w:rFonts w:ascii="Palatino Linotype" w:hAnsi="Palatino Linotype" w:eastAsia="Calibri" w:cs="Tahoma"/>
          <w:b/>
          <w:bCs/>
          <w:szCs w:val="22"/>
          <w:lang w:eastAsia="en-US"/>
        </w:rPr>
      </w:pPr>
      <w:r w:rsidRPr="005D3DEA">
        <w:rPr>
          <w:rFonts w:ascii="Palatino Linotype" w:hAnsi="Palatino Linotype" w:eastAsia="Calibri" w:cs="Tahoma"/>
          <w:bCs/>
          <w:szCs w:val="22"/>
          <w:lang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rsidRPr="005D3DEA" w:rsidR="00B456D2" w:rsidRDefault="00B456D2" w14:paraId="755DDBED" w14:textId="77777777">
      <w:pPr>
        <w:pStyle w:val="Prrafodelista"/>
        <w:numPr>
          <w:ilvl w:val="0"/>
          <w:numId w:val="2"/>
        </w:numPr>
        <w:spacing w:line="360" w:lineRule="auto"/>
        <w:ind w:right="-28"/>
        <w:jc w:val="both"/>
        <w:rPr>
          <w:rFonts w:ascii="Palatino Linotype" w:hAnsi="Palatino Linotype" w:eastAsia="Calibri" w:cs="Tahoma"/>
          <w:b/>
          <w:bCs/>
          <w:szCs w:val="22"/>
          <w:lang w:eastAsia="en-US"/>
        </w:rPr>
      </w:pPr>
      <w:r w:rsidRPr="005D3DEA">
        <w:rPr>
          <w:rFonts w:ascii="Palatino Linotype" w:hAnsi="Palatino Linotype" w:eastAsia="Calibri"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w:t>
      </w:r>
      <w:r w:rsidRPr="005D3DEA">
        <w:rPr>
          <w:rFonts w:ascii="Palatino Linotype" w:hAnsi="Palatino Linotype" w:eastAsia="Calibri" w:cs="Tahoma"/>
          <w:bCs/>
          <w:szCs w:val="22"/>
          <w:lang w:eastAsia="en-US"/>
        </w:rPr>
        <w:lastRenderedPageBreak/>
        <w:t>Obligados darán por concluida la solicitud y procederán de ser el caso, a la destrucción del material.</w:t>
      </w:r>
    </w:p>
    <w:p w:rsidR="00B456D2" w:rsidP="00B456D2" w:rsidRDefault="00B456D2" w14:paraId="2CCB0FEE" w14:textId="77777777">
      <w:pPr>
        <w:spacing w:after="0" w:line="360" w:lineRule="auto"/>
        <w:ind w:right="-28"/>
        <w:contextualSpacing/>
        <w:rPr>
          <w:rFonts w:eastAsia="Calibri" w:cs="Tahoma"/>
          <w:bCs/>
        </w:rPr>
      </w:pPr>
    </w:p>
    <w:p w:rsidR="00B456D2" w:rsidP="00B456D2" w:rsidRDefault="00B456D2" w14:paraId="052EE89E" w14:textId="77777777">
      <w:pPr>
        <w:spacing w:after="0" w:line="360" w:lineRule="auto"/>
        <w:ind w:right="-28"/>
        <w:contextualSpacing/>
        <w:rPr>
          <w:rFonts w:eastAsia="Calibri" w:cs="Tahoma"/>
          <w:bCs/>
        </w:rPr>
      </w:pPr>
      <w:r w:rsidRPr="002E7BAC">
        <w:rPr>
          <w:rFonts w:eastAsia="Calibri" w:cs="Tahoma"/>
          <w:bCs/>
        </w:rPr>
        <w:t xml:space="preserve">Expuestas las posturas de las partes, se procede al análisis del agravio hecho valer por el ahora Recurrente, referente </w:t>
      </w:r>
      <w:r>
        <w:rPr>
          <w:rFonts w:eastAsia="Calibri" w:cs="Tahoma"/>
          <w:bCs/>
        </w:rPr>
        <w:t>a información incompleta, para lo que se delimita la solicitud en torno a lo siguiente:</w:t>
      </w:r>
    </w:p>
    <w:p w:rsidR="00B456D2" w:rsidP="00B456D2" w:rsidRDefault="00B456D2" w14:paraId="739EAFFD" w14:textId="77777777">
      <w:pPr>
        <w:spacing w:after="0" w:line="360" w:lineRule="auto"/>
        <w:ind w:right="-28"/>
        <w:contextualSpacing/>
        <w:rPr>
          <w:rFonts w:eastAsia="Calibri" w:cs="Tahoma"/>
          <w:bCs/>
        </w:rPr>
      </w:pPr>
    </w:p>
    <w:p w:rsidR="00E86F89" w:rsidRDefault="00E86F89" w14:paraId="6BB85185" w14:textId="242CD080">
      <w:pPr>
        <w:pStyle w:val="Prrafodelista"/>
        <w:numPr>
          <w:ilvl w:val="0"/>
          <w:numId w:val="5"/>
        </w:numPr>
        <w:spacing w:line="360" w:lineRule="auto"/>
        <w:jc w:val="both"/>
        <w:rPr>
          <w:rFonts w:ascii="Palatino Linotype" w:hAnsi="Palatino Linotype" w:cs="Tahoma"/>
          <w:bCs/>
          <w:color w:val="000000"/>
        </w:rPr>
      </w:pPr>
      <w:r>
        <w:rPr>
          <w:rFonts w:ascii="Palatino Linotype" w:hAnsi="Palatino Linotype" w:cs="Tahoma"/>
          <w:bCs/>
          <w:color w:val="000000"/>
        </w:rPr>
        <w:t>De los</w:t>
      </w:r>
      <w:r w:rsidRPr="00E86F89">
        <w:rPr>
          <w:rFonts w:ascii="Palatino Linotype" w:hAnsi="Palatino Linotype" w:cs="Tahoma"/>
          <w:bCs/>
          <w:color w:val="000000"/>
        </w:rPr>
        <w:t xml:space="preserve"> documentos remitidos al OSFEM, por el Ayuntamiento de Chimalhuacá</w:t>
      </w:r>
      <w:r>
        <w:rPr>
          <w:rFonts w:ascii="Palatino Linotype" w:hAnsi="Palatino Linotype" w:cs="Tahoma"/>
          <w:bCs/>
          <w:color w:val="000000"/>
        </w:rPr>
        <w:t xml:space="preserve">n, aquellos que den cuenta de los ingresos </w:t>
      </w:r>
      <w:r w:rsidRPr="00066953">
        <w:rPr>
          <w:rFonts w:ascii="Palatino Linotype" w:hAnsi="Palatino Linotype" w:cs="Tahoma"/>
          <w:bCs/>
          <w:color w:val="000000"/>
        </w:rPr>
        <w:t>por derechos por el uso de la vía pública a "</w:t>
      </w:r>
      <w:proofErr w:type="gramStart"/>
      <w:r w:rsidRPr="00066953">
        <w:rPr>
          <w:rFonts w:ascii="Palatino Linotype" w:hAnsi="Palatino Linotype" w:cs="Tahoma"/>
          <w:bCs/>
          <w:color w:val="000000"/>
        </w:rPr>
        <w:t>moto-taxistas</w:t>
      </w:r>
      <w:proofErr w:type="gramEnd"/>
      <w:r>
        <w:rPr>
          <w:rFonts w:ascii="Palatino Linotype" w:hAnsi="Palatino Linotype" w:cs="Tahoma"/>
          <w:bCs/>
          <w:color w:val="000000"/>
        </w:rPr>
        <w:t xml:space="preserve">, </w:t>
      </w:r>
      <w:r w:rsidRPr="00066953">
        <w:rPr>
          <w:rFonts w:ascii="Palatino Linotype" w:hAnsi="Palatino Linotype" w:cs="Tahoma"/>
          <w:bCs/>
          <w:color w:val="000000"/>
        </w:rPr>
        <w:t>del</w:t>
      </w:r>
      <w:r>
        <w:rPr>
          <w:rFonts w:ascii="Palatino Linotype" w:hAnsi="Palatino Linotype" w:cs="Tahoma"/>
          <w:bCs/>
          <w:color w:val="000000"/>
        </w:rPr>
        <w:t xml:space="preserve"> periodo comprendido del</w:t>
      </w:r>
      <w:r w:rsidRPr="00066953">
        <w:rPr>
          <w:rFonts w:ascii="Palatino Linotype" w:hAnsi="Palatino Linotype" w:cs="Tahoma"/>
          <w:bCs/>
          <w:color w:val="000000"/>
        </w:rPr>
        <w:t xml:space="preserve"> primero de enero al veintiséis de agosto del dos mil veintidós</w:t>
      </w:r>
      <w:r>
        <w:rPr>
          <w:rFonts w:ascii="Palatino Linotype" w:hAnsi="Palatino Linotype" w:cs="Tahoma"/>
          <w:bCs/>
          <w:color w:val="000000"/>
        </w:rPr>
        <w:t>.</w:t>
      </w:r>
    </w:p>
    <w:p w:rsidR="00E86F89" w:rsidRDefault="00E86F89" w14:paraId="191C5A79" w14:textId="77777777">
      <w:pPr>
        <w:pStyle w:val="Prrafodelista"/>
        <w:numPr>
          <w:ilvl w:val="0"/>
          <w:numId w:val="4"/>
        </w:numPr>
        <w:spacing w:line="360" w:lineRule="auto"/>
        <w:jc w:val="both"/>
        <w:rPr>
          <w:rFonts w:ascii="Palatino Linotype" w:hAnsi="Palatino Linotype" w:cs="Tahoma"/>
          <w:bCs/>
          <w:color w:val="000000"/>
        </w:rPr>
      </w:pPr>
      <w:r w:rsidRPr="00066953">
        <w:rPr>
          <w:rFonts w:ascii="Palatino Linotype" w:hAnsi="Palatino Linotype" w:cs="Tahoma"/>
          <w:bCs/>
          <w:color w:val="000000"/>
        </w:rPr>
        <w:t>En caso de no contar con la información, requiero el acta del comité de transparencia donde se declare la inexistencia de esta</w:t>
      </w:r>
      <w:r>
        <w:rPr>
          <w:rFonts w:ascii="Palatino Linotype" w:hAnsi="Palatino Linotype" w:cs="Tahoma"/>
          <w:bCs/>
          <w:color w:val="000000"/>
        </w:rPr>
        <w:t>.</w:t>
      </w:r>
    </w:p>
    <w:p w:rsidR="00B456D2" w:rsidP="00B456D2" w:rsidRDefault="00B456D2" w14:paraId="74C1F0C4" w14:textId="77777777">
      <w:pPr>
        <w:spacing w:after="0" w:line="360" w:lineRule="auto"/>
        <w:ind w:right="-28"/>
        <w:contextualSpacing/>
        <w:rPr>
          <w:rFonts w:eastAsia="Calibri" w:cs="Tahoma"/>
          <w:bCs/>
        </w:rPr>
      </w:pPr>
    </w:p>
    <w:p w:rsidR="00E86F89" w:rsidP="00B456D2" w:rsidRDefault="00E86F89" w14:paraId="32CD6F67" w14:textId="79B644F1">
      <w:pPr>
        <w:spacing w:after="0" w:line="360" w:lineRule="auto"/>
        <w:ind w:right="-28"/>
        <w:contextualSpacing/>
        <w:rPr>
          <w:rFonts w:eastAsia="Calibri" w:cs="Tahoma"/>
          <w:bCs/>
        </w:rPr>
      </w:pPr>
      <w:r>
        <w:rPr>
          <w:rFonts w:eastAsia="Calibri" w:cs="Tahoma"/>
          <w:bCs/>
        </w:rPr>
        <w:t xml:space="preserve">En respuesta, el Servidor Público Habilitado del Órgano Superior de Fiscalización, respondió que es notoriamente incompetente, </w:t>
      </w:r>
      <w:r w:rsidR="000D7017">
        <w:rPr>
          <w:rFonts w:eastAsia="Calibri" w:cs="Tahoma"/>
          <w:bCs/>
        </w:rPr>
        <w:t>respuesta remitida por el Titular de la Unidad de Transparencia al Particular. Esta respuesta fue objeto de inconformidad por el Particular, que en palabras coloquiales señaló que no está de acuerdo con la declaración de incompetencia, referida por el Sujeto Obligado.</w:t>
      </w:r>
    </w:p>
    <w:p w:rsidR="000D7017" w:rsidP="00B456D2" w:rsidRDefault="000D7017" w14:paraId="21489A2D" w14:textId="77777777">
      <w:pPr>
        <w:spacing w:after="0" w:line="360" w:lineRule="auto"/>
        <w:ind w:right="-28"/>
        <w:contextualSpacing/>
        <w:rPr>
          <w:rFonts w:eastAsia="Calibri" w:cs="Tahoma"/>
          <w:bCs/>
        </w:rPr>
      </w:pPr>
    </w:p>
    <w:p w:rsidR="000D7017" w:rsidP="000D7017" w:rsidRDefault="000D7017" w14:paraId="7A24D43D" w14:textId="25376707">
      <w:pPr>
        <w:spacing w:after="0" w:line="360" w:lineRule="auto"/>
        <w:ind w:right="-28"/>
        <w:contextualSpacing/>
        <w:rPr>
          <w:rFonts w:eastAsia="Calibri" w:cs="Tahoma"/>
          <w:bCs/>
        </w:rPr>
      </w:pPr>
      <w:r w:rsidRPr="000D7017">
        <w:rPr>
          <w:rFonts w:eastAsia="Calibri" w:cs="Tahoma"/>
          <w:bCs/>
        </w:rPr>
        <w:t>En razón de lo anterior, se procedió al análisis del ámbito competencial del SUJETO</w:t>
      </w:r>
      <w:r>
        <w:rPr>
          <w:rFonts w:eastAsia="Calibri" w:cs="Tahoma"/>
          <w:bCs/>
        </w:rPr>
        <w:t xml:space="preserve"> </w:t>
      </w:r>
      <w:r w:rsidRPr="000D7017">
        <w:rPr>
          <w:rFonts w:eastAsia="Calibri" w:cs="Tahoma"/>
          <w:bCs/>
        </w:rPr>
        <w:t>OBLIGADO, a fin de determinar si tiene atribuciones para generar, poseer o</w:t>
      </w:r>
      <w:r>
        <w:rPr>
          <w:rFonts w:eastAsia="Calibri" w:cs="Tahoma"/>
          <w:bCs/>
        </w:rPr>
        <w:t xml:space="preserve"> </w:t>
      </w:r>
      <w:r w:rsidRPr="000D7017">
        <w:rPr>
          <w:rFonts w:eastAsia="Calibri" w:cs="Tahoma"/>
          <w:bCs/>
        </w:rPr>
        <w:t>administrar la información solicitada, de lo cual se pudo advertir que, si bien es</w:t>
      </w:r>
      <w:r>
        <w:rPr>
          <w:rFonts w:eastAsia="Calibri" w:cs="Tahoma"/>
          <w:bCs/>
        </w:rPr>
        <w:t xml:space="preserve"> </w:t>
      </w:r>
      <w:r w:rsidRPr="000D7017">
        <w:rPr>
          <w:rFonts w:eastAsia="Calibri" w:cs="Tahoma"/>
          <w:bCs/>
        </w:rPr>
        <w:t>cierto, no genera la información solicitada por el RECURRENTE, también lo es, que</w:t>
      </w:r>
      <w:r>
        <w:rPr>
          <w:rFonts w:eastAsia="Calibri" w:cs="Tahoma"/>
          <w:bCs/>
        </w:rPr>
        <w:t xml:space="preserve"> </w:t>
      </w:r>
      <w:r w:rsidRPr="000D7017">
        <w:rPr>
          <w:rFonts w:eastAsia="Calibri" w:cs="Tahoma"/>
          <w:bCs/>
        </w:rPr>
        <w:t>tiene atribuciones para poseerla y administrarla, de acuerdo a lo establecido en los</w:t>
      </w:r>
      <w:r>
        <w:rPr>
          <w:rFonts w:eastAsia="Calibri" w:cs="Tahoma"/>
          <w:bCs/>
        </w:rPr>
        <w:t xml:space="preserve"> </w:t>
      </w:r>
      <w:r w:rsidRPr="000D7017">
        <w:rPr>
          <w:rFonts w:eastAsia="Calibri" w:cs="Tahoma"/>
          <w:bCs/>
        </w:rPr>
        <w:t>artículos; 61 fracciones XXXII y XXXIV de la Constitución Política del Estado Libre</w:t>
      </w:r>
      <w:r>
        <w:rPr>
          <w:rFonts w:eastAsia="Calibri" w:cs="Tahoma"/>
          <w:bCs/>
        </w:rPr>
        <w:t xml:space="preserve"> </w:t>
      </w:r>
      <w:r w:rsidRPr="000D7017">
        <w:rPr>
          <w:rFonts w:eastAsia="Calibri" w:cs="Tahoma"/>
          <w:bCs/>
        </w:rPr>
        <w:t>y Soberano de México; 94 fracción I y 95 de la Ley Orgánica del Poder Legislativo,</w:t>
      </w:r>
      <w:r>
        <w:rPr>
          <w:rFonts w:eastAsia="Calibri" w:cs="Tahoma"/>
          <w:bCs/>
        </w:rPr>
        <w:t xml:space="preserve"> </w:t>
      </w:r>
      <w:r w:rsidRPr="000D7017">
        <w:rPr>
          <w:rFonts w:eastAsia="Calibri" w:cs="Tahoma"/>
          <w:bCs/>
        </w:rPr>
        <w:t xml:space="preserve">del Estado Libre y Soberano de México; 1, 3, 8 fracción </w:t>
      </w:r>
      <w:r w:rsidRPr="000D7017">
        <w:rPr>
          <w:rFonts w:eastAsia="Calibri" w:cs="Tahoma"/>
          <w:bCs/>
        </w:rPr>
        <w:lastRenderedPageBreak/>
        <w:t>I, V, VIII , XI y 47 de la Ley</w:t>
      </w:r>
      <w:r>
        <w:rPr>
          <w:rFonts w:eastAsia="Calibri" w:cs="Tahoma"/>
          <w:bCs/>
        </w:rPr>
        <w:t xml:space="preserve"> </w:t>
      </w:r>
      <w:r w:rsidRPr="000D7017">
        <w:rPr>
          <w:rFonts w:eastAsia="Calibri" w:cs="Tahoma"/>
          <w:bCs/>
        </w:rPr>
        <w:t>de Fiscalización Superior del Estado de México y 2, del Reglamento Interior del</w:t>
      </w:r>
      <w:r>
        <w:rPr>
          <w:rFonts w:eastAsia="Calibri" w:cs="Tahoma"/>
          <w:bCs/>
        </w:rPr>
        <w:t xml:space="preserve"> </w:t>
      </w:r>
      <w:r w:rsidRPr="000D7017">
        <w:rPr>
          <w:rFonts w:eastAsia="Calibri" w:cs="Tahoma"/>
          <w:bCs/>
        </w:rPr>
        <w:t>Órgano Superior de Fiscalización del Estado de México, que se citan a continuación:</w:t>
      </w:r>
    </w:p>
    <w:p w:rsidR="000D7017" w:rsidP="000D7017" w:rsidRDefault="000D7017" w14:paraId="0A9A1BC7" w14:textId="77777777">
      <w:pPr>
        <w:spacing w:after="0" w:line="360" w:lineRule="auto"/>
        <w:ind w:left="567" w:right="616"/>
        <w:contextualSpacing/>
        <w:rPr>
          <w:rFonts w:eastAsia="Calibri" w:cs="Tahoma"/>
          <w:bCs/>
          <w:sz w:val="20"/>
          <w:szCs w:val="20"/>
        </w:rPr>
      </w:pPr>
    </w:p>
    <w:p w:rsidRPr="000D7017" w:rsidR="000D7017" w:rsidP="000D7017" w:rsidRDefault="000D7017" w14:paraId="42C9E1CB" w14:textId="4B941298">
      <w:pPr>
        <w:spacing w:after="0" w:line="360" w:lineRule="auto"/>
        <w:ind w:left="567" w:right="616"/>
        <w:contextualSpacing/>
        <w:rPr>
          <w:rFonts w:eastAsia="Calibri" w:cs="Tahoma"/>
          <w:bCs/>
        </w:rPr>
      </w:pPr>
      <w:r w:rsidRPr="000D7017">
        <w:rPr>
          <w:rFonts w:eastAsia="Calibri" w:cs="Tahoma"/>
          <w:bCs/>
        </w:rPr>
        <w:t>Constitución Política del Estado Libre y Soberano de México</w:t>
      </w:r>
    </w:p>
    <w:p w:rsidRPr="000D7017" w:rsidR="000D7017" w:rsidP="000D7017" w:rsidRDefault="000D7017" w14:paraId="55E807AE" w14:textId="365668A7">
      <w:pPr>
        <w:spacing w:after="0" w:line="360" w:lineRule="auto"/>
        <w:ind w:left="567" w:right="-28"/>
        <w:contextualSpacing/>
        <w:rPr>
          <w:rFonts w:eastAsia="Calibri" w:cs="Tahoma"/>
          <w:bCs/>
          <w:i/>
          <w:iCs/>
          <w:sz w:val="20"/>
          <w:szCs w:val="20"/>
        </w:rPr>
      </w:pPr>
      <w:r w:rsidRPr="000D7017">
        <w:rPr>
          <w:rFonts w:eastAsia="Calibri" w:cs="Tahoma"/>
          <w:bCs/>
          <w:i/>
          <w:iCs/>
          <w:sz w:val="20"/>
          <w:szCs w:val="20"/>
        </w:rPr>
        <w:t>“Artículo 61. Son facultades y obligaciones de la legislatura:</w:t>
      </w:r>
    </w:p>
    <w:p w:rsidRPr="000D7017" w:rsidR="000D7017" w:rsidP="000D7017" w:rsidRDefault="000D7017" w14:paraId="417B7D5F" w14:textId="77777777">
      <w:pPr>
        <w:spacing w:after="0" w:line="360" w:lineRule="auto"/>
        <w:ind w:left="567" w:right="-28"/>
        <w:contextualSpacing/>
        <w:rPr>
          <w:rFonts w:eastAsia="Calibri" w:cs="Tahoma"/>
          <w:bCs/>
          <w:i/>
          <w:iCs/>
          <w:sz w:val="20"/>
          <w:szCs w:val="20"/>
        </w:rPr>
      </w:pPr>
      <w:r w:rsidRPr="000D7017">
        <w:rPr>
          <w:rFonts w:eastAsia="Calibri" w:cs="Tahoma"/>
          <w:bCs/>
          <w:i/>
          <w:iCs/>
          <w:sz w:val="20"/>
          <w:szCs w:val="20"/>
        </w:rPr>
        <w:t>…</w:t>
      </w:r>
    </w:p>
    <w:p w:rsidRPr="000D7017" w:rsidR="000D7017" w:rsidP="000D7017" w:rsidRDefault="000D7017" w14:paraId="23063366" w14:textId="63D16A38">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XXXII. Recibir, revisar, fiscalizar y calificar las cuentas públicas del Estado y de</w:t>
      </w:r>
      <w:r>
        <w:rPr>
          <w:rFonts w:eastAsia="Calibri" w:cs="Tahoma"/>
          <w:bCs/>
          <w:i/>
          <w:iCs/>
          <w:sz w:val="20"/>
          <w:szCs w:val="20"/>
        </w:rPr>
        <w:t xml:space="preserve"> </w:t>
      </w:r>
      <w:r w:rsidRPr="000D7017">
        <w:rPr>
          <w:rFonts w:eastAsia="Calibri" w:cs="Tahoma"/>
          <w:bCs/>
          <w:i/>
          <w:iCs/>
          <w:sz w:val="20"/>
          <w:szCs w:val="20"/>
        </w:rPr>
        <w:t>los Municipios, del año anterior, mismas que incluirán, en su caso, la información</w:t>
      </w:r>
      <w:r>
        <w:rPr>
          <w:rFonts w:eastAsia="Calibri" w:cs="Tahoma"/>
          <w:bCs/>
          <w:i/>
          <w:iCs/>
          <w:sz w:val="20"/>
          <w:szCs w:val="20"/>
        </w:rPr>
        <w:t xml:space="preserve"> </w:t>
      </w:r>
      <w:r w:rsidRPr="000D7017">
        <w:rPr>
          <w:rFonts w:eastAsia="Calibri" w:cs="Tahoma"/>
          <w:bCs/>
          <w:i/>
          <w:iCs/>
          <w:sz w:val="20"/>
          <w:szCs w:val="20"/>
        </w:rPr>
        <w:t>correspondiente a los Poderes Públicos, organismos autónomos, organismos</w:t>
      </w:r>
      <w:r>
        <w:rPr>
          <w:rFonts w:eastAsia="Calibri" w:cs="Tahoma"/>
          <w:bCs/>
          <w:i/>
          <w:iCs/>
          <w:sz w:val="20"/>
          <w:szCs w:val="20"/>
        </w:rPr>
        <w:t xml:space="preserve"> </w:t>
      </w:r>
      <w:r w:rsidRPr="000D7017">
        <w:rPr>
          <w:rFonts w:eastAsia="Calibri" w:cs="Tahoma"/>
          <w:bCs/>
          <w:i/>
          <w:iCs/>
          <w:sz w:val="20"/>
          <w:szCs w:val="20"/>
        </w:rPr>
        <w:t>auxiliares, fideicomisos públicos o</w:t>
      </w:r>
      <w:r>
        <w:rPr>
          <w:rFonts w:eastAsia="Calibri" w:cs="Tahoma"/>
          <w:bCs/>
          <w:i/>
          <w:iCs/>
          <w:sz w:val="20"/>
          <w:szCs w:val="20"/>
        </w:rPr>
        <w:t xml:space="preserve"> </w:t>
      </w:r>
      <w:r w:rsidRPr="000D7017">
        <w:rPr>
          <w:rFonts w:eastAsia="Calibri" w:cs="Tahoma"/>
          <w:bCs/>
          <w:i/>
          <w:iCs/>
          <w:sz w:val="20"/>
          <w:szCs w:val="20"/>
        </w:rPr>
        <w:t>privados y demás entes públicos que manejen</w:t>
      </w:r>
      <w:r>
        <w:rPr>
          <w:rFonts w:eastAsia="Calibri" w:cs="Tahoma"/>
          <w:bCs/>
          <w:i/>
          <w:iCs/>
          <w:sz w:val="20"/>
          <w:szCs w:val="20"/>
        </w:rPr>
        <w:t xml:space="preserve"> </w:t>
      </w:r>
      <w:r w:rsidRPr="000D7017">
        <w:rPr>
          <w:rFonts w:eastAsia="Calibri" w:cs="Tahoma"/>
          <w:bCs/>
          <w:i/>
          <w:iCs/>
          <w:sz w:val="20"/>
          <w:szCs w:val="20"/>
        </w:rPr>
        <w:t>recursos del Estado y Municipios. Para tal efecto, contará con un Órgano</w:t>
      </w:r>
    </w:p>
    <w:p w:rsidRPr="000D7017" w:rsidR="000D7017" w:rsidP="000D7017" w:rsidRDefault="000D7017" w14:paraId="7FF460C6" w14:textId="581E6CF3">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Superior de Fiscalización, dotado de autonomía técnica y de gestión en el</w:t>
      </w:r>
      <w:r>
        <w:rPr>
          <w:rFonts w:eastAsia="Calibri" w:cs="Tahoma"/>
          <w:bCs/>
          <w:i/>
          <w:iCs/>
          <w:sz w:val="20"/>
          <w:szCs w:val="20"/>
        </w:rPr>
        <w:t xml:space="preserve"> </w:t>
      </w:r>
      <w:r w:rsidRPr="000D7017">
        <w:rPr>
          <w:rFonts w:eastAsia="Calibri" w:cs="Tahoma"/>
          <w:bCs/>
          <w:i/>
          <w:iCs/>
          <w:sz w:val="20"/>
          <w:szCs w:val="20"/>
        </w:rPr>
        <w:t>ejercicio de sus atribuciones y para decidir sobre su organización interna,</w:t>
      </w:r>
      <w:r>
        <w:rPr>
          <w:rFonts w:eastAsia="Calibri" w:cs="Tahoma"/>
          <w:bCs/>
          <w:i/>
          <w:iCs/>
          <w:sz w:val="20"/>
          <w:szCs w:val="20"/>
        </w:rPr>
        <w:t xml:space="preserve"> </w:t>
      </w:r>
      <w:r w:rsidRPr="000D7017">
        <w:rPr>
          <w:rFonts w:eastAsia="Calibri" w:cs="Tahoma"/>
          <w:bCs/>
          <w:i/>
          <w:iCs/>
          <w:sz w:val="20"/>
          <w:szCs w:val="20"/>
        </w:rPr>
        <w:t>funcionamiento y resoluciones, en los términos que disponga la legislación</w:t>
      </w:r>
      <w:r>
        <w:rPr>
          <w:rFonts w:eastAsia="Calibri" w:cs="Tahoma"/>
          <w:bCs/>
          <w:i/>
          <w:iCs/>
          <w:sz w:val="20"/>
          <w:szCs w:val="20"/>
        </w:rPr>
        <w:t xml:space="preserve"> </w:t>
      </w:r>
      <w:r w:rsidRPr="000D7017">
        <w:rPr>
          <w:rFonts w:eastAsia="Calibri" w:cs="Tahoma"/>
          <w:bCs/>
          <w:i/>
          <w:iCs/>
          <w:sz w:val="20"/>
          <w:szCs w:val="20"/>
        </w:rPr>
        <w:t>aplicable.</w:t>
      </w:r>
    </w:p>
    <w:p w:rsidRPr="000D7017" w:rsidR="000D7017" w:rsidP="000D7017" w:rsidRDefault="000D7017" w14:paraId="5D318E9A" w14:textId="77777777">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w:t>
      </w:r>
    </w:p>
    <w:p w:rsidR="000D7017" w:rsidP="000D7017" w:rsidRDefault="000D7017" w14:paraId="3D6E4865" w14:textId="65EF52D6">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XXXIV. Fiscalizar la administración de los ingresos y egresos del Estado y de los</w:t>
      </w:r>
      <w:r>
        <w:rPr>
          <w:rFonts w:eastAsia="Calibri" w:cs="Tahoma"/>
          <w:bCs/>
          <w:i/>
          <w:iCs/>
          <w:sz w:val="20"/>
          <w:szCs w:val="20"/>
        </w:rPr>
        <w:t xml:space="preserve"> </w:t>
      </w:r>
      <w:r w:rsidRPr="000D7017">
        <w:rPr>
          <w:rFonts w:eastAsia="Calibri" w:cs="Tahoma"/>
          <w:bCs/>
          <w:i/>
          <w:iCs/>
          <w:sz w:val="20"/>
          <w:szCs w:val="20"/>
        </w:rPr>
        <w:t>Municipios, que incluyen a los Poderes Públicos, organismos autónomos,</w:t>
      </w:r>
      <w:r>
        <w:rPr>
          <w:rFonts w:eastAsia="Calibri" w:cs="Tahoma"/>
          <w:bCs/>
          <w:i/>
          <w:iCs/>
          <w:sz w:val="20"/>
          <w:szCs w:val="20"/>
        </w:rPr>
        <w:t xml:space="preserve"> </w:t>
      </w:r>
      <w:r w:rsidRPr="000D7017">
        <w:rPr>
          <w:rFonts w:eastAsia="Calibri" w:cs="Tahoma"/>
          <w:bCs/>
          <w:i/>
          <w:iCs/>
          <w:sz w:val="20"/>
          <w:szCs w:val="20"/>
        </w:rPr>
        <w:t>organismos auxiliares, fideicomisos públicos o privados y demás entes que</w:t>
      </w:r>
      <w:r>
        <w:rPr>
          <w:rFonts w:eastAsia="Calibri" w:cs="Tahoma"/>
          <w:bCs/>
          <w:i/>
          <w:iCs/>
          <w:sz w:val="20"/>
          <w:szCs w:val="20"/>
        </w:rPr>
        <w:t xml:space="preserve"> </w:t>
      </w:r>
      <w:r w:rsidRPr="000D7017">
        <w:rPr>
          <w:rFonts w:eastAsia="Calibri" w:cs="Tahoma"/>
          <w:bCs/>
          <w:i/>
          <w:iCs/>
          <w:sz w:val="20"/>
          <w:szCs w:val="20"/>
        </w:rPr>
        <w:t>manejen recursos del Estado y Municipios, a través del Órgano Superior de</w:t>
      </w:r>
      <w:r>
        <w:rPr>
          <w:rFonts w:eastAsia="Calibri" w:cs="Tahoma"/>
          <w:bCs/>
          <w:i/>
          <w:iCs/>
          <w:sz w:val="20"/>
          <w:szCs w:val="20"/>
        </w:rPr>
        <w:t xml:space="preserve"> </w:t>
      </w:r>
      <w:r w:rsidRPr="000D7017">
        <w:rPr>
          <w:rFonts w:eastAsia="Calibri" w:cs="Tahoma"/>
          <w:bCs/>
          <w:i/>
          <w:iCs/>
          <w:sz w:val="20"/>
          <w:szCs w:val="20"/>
        </w:rPr>
        <w:t>Fiscalización del Estado de México.” (Sic)</w:t>
      </w:r>
    </w:p>
    <w:p w:rsidRPr="000D7017" w:rsidR="000D7017" w:rsidP="000D7017" w:rsidRDefault="000D7017" w14:paraId="0C1E22ED" w14:textId="77777777">
      <w:pPr>
        <w:spacing w:after="0" w:line="360" w:lineRule="auto"/>
        <w:ind w:left="567" w:right="616"/>
        <w:contextualSpacing/>
        <w:rPr>
          <w:rFonts w:eastAsia="Calibri" w:cs="Tahoma"/>
          <w:bCs/>
          <w:i/>
          <w:iCs/>
          <w:sz w:val="20"/>
          <w:szCs w:val="20"/>
        </w:rPr>
      </w:pPr>
    </w:p>
    <w:p w:rsidRPr="000D7017" w:rsidR="000D7017" w:rsidP="000F5299" w:rsidRDefault="000D7017" w14:paraId="4ADC1CAA" w14:textId="77777777">
      <w:pPr>
        <w:spacing w:after="0" w:line="360" w:lineRule="auto"/>
        <w:ind w:left="567" w:right="616"/>
        <w:contextualSpacing/>
        <w:rPr>
          <w:rFonts w:eastAsia="Calibri" w:cs="Tahoma"/>
          <w:bCs/>
        </w:rPr>
      </w:pPr>
      <w:r w:rsidRPr="000D7017">
        <w:rPr>
          <w:rFonts w:eastAsia="Calibri" w:cs="Tahoma"/>
          <w:bCs/>
        </w:rPr>
        <w:t>Ley Orgánica del Poder Legislativo, del Estado libre y soberano de México</w:t>
      </w:r>
    </w:p>
    <w:p w:rsidRPr="000D7017" w:rsidR="000D7017" w:rsidP="000F5299" w:rsidRDefault="000D7017" w14:paraId="48B17F83" w14:textId="10DB676F">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Artículo 94.- Para el ejercicio de sus funciones, la Legislatura contará con las</w:t>
      </w:r>
      <w:r w:rsidR="000F5299">
        <w:rPr>
          <w:rFonts w:eastAsia="Calibri" w:cs="Tahoma"/>
          <w:bCs/>
          <w:i/>
          <w:iCs/>
          <w:sz w:val="20"/>
          <w:szCs w:val="20"/>
        </w:rPr>
        <w:t xml:space="preserve"> </w:t>
      </w:r>
      <w:r w:rsidRPr="000D7017">
        <w:rPr>
          <w:rFonts w:eastAsia="Calibri" w:cs="Tahoma"/>
          <w:bCs/>
          <w:i/>
          <w:iCs/>
          <w:sz w:val="20"/>
          <w:szCs w:val="20"/>
        </w:rPr>
        <w:t>dependencias siguientes:</w:t>
      </w:r>
    </w:p>
    <w:p w:rsidRPr="000D7017" w:rsidR="000D7017" w:rsidP="000F5299" w:rsidRDefault="000D7017" w14:paraId="5C75B304" w14:textId="2D829BE1">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 xml:space="preserve">I. </w:t>
      </w:r>
      <w:r w:rsidRPr="000D7017" w:rsidR="000F5299">
        <w:rPr>
          <w:rFonts w:eastAsia="Calibri" w:cs="Tahoma"/>
          <w:bCs/>
          <w:i/>
          <w:iCs/>
          <w:sz w:val="20"/>
          <w:szCs w:val="20"/>
        </w:rPr>
        <w:t>Órgano</w:t>
      </w:r>
      <w:r w:rsidRPr="000D7017">
        <w:rPr>
          <w:rFonts w:eastAsia="Calibri" w:cs="Tahoma"/>
          <w:bCs/>
          <w:i/>
          <w:iCs/>
          <w:sz w:val="20"/>
          <w:szCs w:val="20"/>
        </w:rPr>
        <w:t xml:space="preserve"> Superior de Fiscalización;</w:t>
      </w:r>
    </w:p>
    <w:p w:rsidRPr="000D7017" w:rsidR="000D7017" w:rsidP="000F5299" w:rsidRDefault="000D7017" w14:paraId="2A61781F" w14:textId="77777777">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w:t>
      </w:r>
    </w:p>
    <w:p w:rsidRPr="000D7017" w:rsidR="000D7017" w:rsidP="000F5299" w:rsidRDefault="000D7017" w14:paraId="25CDAC27" w14:textId="751A03BC">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Artículo 95.- Para el control, fiscalización y revisión del ingreso y del gasto</w:t>
      </w:r>
      <w:r w:rsidR="000F5299">
        <w:rPr>
          <w:rFonts w:eastAsia="Calibri" w:cs="Tahoma"/>
          <w:bCs/>
          <w:i/>
          <w:iCs/>
          <w:sz w:val="20"/>
          <w:szCs w:val="20"/>
        </w:rPr>
        <w:t xml:space="preserve"> </w:t>
      </w:r>
      <w:r w:rsidRPr="000D7017">
        <w:rPr>
          <w:rFonts w:eastAsia="Calibri" w:cs="Tahoma"/>
          <w:bCs/>
          <w:i/>
          <w:iCs/>
          <w:sz w:val="20"/>
          <w:szCs w:val="20"/>
        </w:rPr>
        <w:t>público de los Poderes del Estado, Organismos Autónomos, Organismos</w:t>
      </w:r>
      <w:r w:rsidR="000F5299">
        <w:rPr>
          <w:rFonts w:eastAsia="Calibri" w:cs="Tahoma"/>
          <w:bCs/>
          <w:i/>
          <w:iCs/>
          <w:sz w:val="20"/>
          <w:szCs w:val="20"/>
        </w:rPr>
        <w:t xml:space="preserve"> </w:t>
      </w:r>
      <w:r w:rsidRPr="000D7017">
        <w:rPr>
          <w:rFonts w:eastAsia="Calibri" w:cs="Tahoma"/>
          <w:bCs/>
          <w:i/>
          <w:iCs/>
          <w:sz w:val="20"/>
          <w:szCs w:val="20"/>
        </w:rPr>
        <w:t>Auxiliares y demás entes públicos que manejen recursos del Estado y Municipios,</w:t>
      </w:r>
      <w:r w:rsidR="000F5299">
        <w:rPr>
          <w:rFonts w:eastAsia="Calibri" w:cs="Tahoma"/>
          <w:bCs/>
          <w:i/>
          <w:iCs/>
          <w:sz w:val="20"/>
          <w:szCs w:val="20"/>
        </w:rPr>
        <w:t xml:space="preserve"> </w:t>
      </w:r>
      <w:r w:rsidRPr="000D7017">
        <w:rPr>
          <w:rFonts w:eastAsia="Calibri" w:cs="Tahoma"/>
          <w:bCs/>
          <w:i/>
          <w:iCs/>
          <w:sz w:val="20"/>
          <w:szCs w:val="20"/>
        </w:rPr>
        <w:t>la Legislatura dispondrá del Órgano Superior de Fiscalización, cuya organización</w:t>
      </w:r>
      <w:r w:rsidR="000F5299">
        <w:rPr>
          <w:rFonts w:eastAsia="Calibri" w:cs="Tahoma"/>
          <w:bCs/>
          <w:i/>
          <w:iCs/>
          <w:sz w:val="20"/>
          <w:szCs w:val="20"/>
        </w:rPr>
        <w:t xml:space="preserve"> </w:t>
      </w:r>
      <w:r w:rsidRPr="000D7017">
        <w:rPr>
          <w:rFonts w:eastAsia="Calibri" w:cs="Tahoma"/>
          <w:bCs/>
          <w:i/>
          <w:iCs/>
          <w:sz w:val="20"/>
          <w:szCs w:val="20"/>
        </w:rPr>
        <w:t>y funcionamiento se regirá por lo dispuesto en la Ley de Fiscalización Superior</w:t>
      </w:r>
    </w:p>
    <w:p w:rsidR="000D7017" w:rsidP="000F5299" w:rsidRDefault="000D7017" w14:paraId="5E522517" w14:textId="7961B631">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del Estado de México y su Reglamento Interior.</w:t>
      </w:r>
    </w:p>
    <w:p w:rsidRPr="000D7017" w:rsidR="000F5299" w:rsidP="000F5299" w:rsidRDefault="000F5299" w14:paraId="04B98B72" w14:textId="77777777">
      <w:pPr>
        <w:spacing w:after="0" w:line="360" w:lineRule="auto"/>
        <w:ind w:left="567" w:right="616"/>
        <w:contextualSpacing/>
        <w:rPr>
          <w:rFonts w:eastAsia="Calibri" w:cs="Tahoma"/>
          <w:bCs/>
          <w:i/>
          <w:iCs/>
          <w:sz w:val="20"/>
          <w:szCs w:val="20"/>
        </w:rPr>
      </w:pPr>
    </w:p>
    <w:p w:rsidRPr="000F5299" w:rsidR="000D7017" w:rsidP="000F5299" w:rsidRDefault="000D7017" w14:paraId="1065C3CB" w14:textId="0795B429">
      <w:pPr>
        <w:spacing w:after="0" w:line="360" w:lineRule="auto"/>
        <w:ind w:left="567" w:right="616"/>
        <w:contextualSpacing/>
        <w:rPr>
          <w:rFonts w:eastAsia="Calibri" w:cs="Tahoma"/>
          <w:bCs/>
        </w:rPr>
      </w:pPr>
      <w:r w:rsidRPr="000F5299">
        <w:rPr>
          <w:rFonts w:eastAsia="Calibri" w:cs="Tahoma"/>
          <w:bCs/>
        </w:rPr>
        <w:lastRenderedPageBreak/>
        <w:t>Ley de Fiscalización Superior del Estado de México</w:t>
      </w:r>
      <w:r w:rsidR="000F5299">
        <w:rPr>
          <w:rFonts w:eastAsia="Calibri" w:cs="Tahoma"/>
          <w:bCs/>
        </w:rPr>
        <w:t>.</w:t>
      </w:r>
    </w:p>
    <w:p w:rsidR="000F5299" w:rsidP="000F5299" w:rsidRDefault="000D7017" w14:paraId="3E4D5FCC" w14:textId="77777777">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Artículo 1. La presente Ley es de orden público e interés general y tiene por</w:t>
      </w:r>
      <w:r w:rsidR="000F5299">
        <w:rPr>
          <w:rFonts w:eastAsia="Calibri" w:cs="Tahoma"/>
          <w:bCs/>
          <w:i/>
          <w:iCs/>
          <w:sz w:val="20"/>
          <w:szCs w:val="20"/>
        </w:rPr>
        <w:t xml:space="preserve"> </w:t>
      </w:r>
      <w:r w:rsidRPr="000D7017">
        <w:rPr>
          <w:rFonts w:eastAsia="Calibri" w:cs="Tahoma"/>
          <w:bCs/>
          <w:i/>
          <w:iCs/>
          <w:sz w:val="20"/>
          <w:szCs w:val="20"/>
        </w:rPr>
        <w:t>objeto regular la actuación del Órgano Superior de Fiscalización del Estado de</w:t>
      </w:r>
      <w:r w:rsidR="000F5299">
        <w:rPr>
          <w:rFonts w:eastAsia="Calibri" w:cs="Tahoma"/>
          <w:bCs/>
          <w:i/>
          <w:iCs/>
          <w:sz w:val="20"/>
          <w:szCs w:val="20"/>
        </w:rPr>
        <w:t xml:space="preserve"> </w:t>
      </w:r>
      <w:r w:rsidRPr="000D7017">
        <w:rPr>
          <w:rFonts w:eastAsia="Calibri" w:cs="Tahoma"/>
          <w:bCs/>
          <w:i/>
          <w:iCs/>
          <w:sz w:val="20"/>
          <w:szCs w:val="20"/>
        </w:rPr>
        <w:t>México, como la Entidad Estatal de Fiscalización en términos de la Constitución</w:t>
      </w:r>
      <w:r w:rsidR="000F5299">
        <w:rPr>
          <w:rFonts w:eastAsia="Calibri" w:cs="Tahoma"/>
          <w:bCs/>
          <w:i/>
          <w:iCs/>
          <w:sz w:val="20"/>
          <w:szCs w:val="20"/>
        </w:rPr>
        <w:t xml:space="preserve"> </w:t>
      </w:r>
      <w:r w:rsidRPr="000D7017">
        <w:rPr>
          <w:rFonts w:eastAsia="Calibri" w:cs="Tahoma"/>
          <w:bCs/>
          <w:i/>
          <w:iCs/>
          <w:sz w:val="20"/>
          <w:szCs w:val="20"/>
        </w:rPr>
        <w:t>Política de los Estados Unidos Mexicanos y la Constitución Política del Estado</w:t>
      </w:r>
      <w:r w:rsidR="000F5299">
        <w:rPr>
          <w:rFonts w:eastAsia="Calibri" w:cs="Tahoma"/>
          <w:bCs/>
          <w:i/>
          <w:iCs/>
          <w:sz w:val="20"/>
          <w:szCs w:val="20"/>
        </w:rPr>
        <w:t xml:space="preserve"> </w:t>
      </w:r>
      <w:r w:rsidRPr="000D7017">
        <w:rPr>
          <w:rFonts w:eastAsia="Calibri" w:cs="Tahoma"/>
          <w:bCs/>
          <w:i/>
          <w:iCs/>
          <w:sz w:val="20"/>
          <w:szCs w:val="20"/>
        </w:rPr>
        <w:t>Libre y Soberano de México, competente en materia de revisión y fiscalización de</w:t>
      </w:r>
      <w:r w:rsidR="000F5299">
        <w:rPr>
          <w:rFonts w:eastAsia="Calibri" w:cs="Tahoma"/>
          <w:bCs/>
          <w:i/>
          <w:iCs/>
          <w:sz w:val="20"/>
          <w:szCs w:val="20"/>
        </w:rPr>
        <w:t xml:space="preserve"> </w:t>
      </w:r>
      <w:r w:rsidRPr="000D7017">
        <w:rPr>
          <w:rFonts w:eastAsia="Calibri" w:cs="Tahoma"/>
          <w:bCs/>
          <w:i/>
          <w:iCs/>
          <w:sz w:val="20"/>
          <w:szCs w:val="20"/>
        </w:rPr>
        <w:t>los fondos, cuentas públicas, deuda pública y actos relativos al ejercicio y</w:t>
      </w:r>
      <w:r w:rsidR="000F5299">
        <w:rPr>
          <w:rFonts w:eastAsia="Calibri" w:cs="Tahoma"/>
          <w:bCs/>
          <w:i/>
          <w:iCs/>
          <w:sz w:val="20"/>
          <w:szCs w:val="20"/>
        </w:rPr>
        <w:t xml:space="preserve"> </w:t>
      </w:r>
      <w:r w:rsidRPr="000D7017">
        <w:rPr>
          <w:rFonts w:eastAsia="Calibri" w:cs="Tahoma"/>
          <w:bCs/>
          <w:i/>
          <w:iCs/>
          <w:sz w:val="20"/>
          <w:szCs w:val="20"/>
        </w:rPr>
        <w:t>aplicación de los recursos públicos de las entidades fiscalizables del Estado de</w:t>
      </w:r>
      <w:r w:rsidR="000F5299">
        <w:rPr>
          <w:rFonts w:eastAsia="Calibri" w:cs="Tahoma"/>
          <w:bCs/>
          <w:i/>
          <w:iCs/>
          <w:sz w:val="20"/>
          <w:szCs w:val="20"/>
        </w:rPr>
        <w:t xml:space="preserve"> </w:t>
      </w:r>
      <w:r w:rsidRPr="000D7017">
        <w:rPr>
          <w:rFonts w:eastAsia="Calibri" w:cs="Tahoma"/>
          <w:bCs/>
          <w:i/>
          <w:iCs/>
          <w:sz w:val="20"/>
          <w:szCs w:val="20"/>
        </w:rPr>
        <w:t>México, asimismo, regular su organización, funcionamiento y atribuciones.</w:t>
      </w:r>
    </w:p>
    <w:p w:rsidRPr="000D7017" w:rsidR="000D7017" w:rsidP="000F5299" w:rsidRDefault="000D7017" w14:paraId="029C19D2" w14:textId="471CFE1C">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w:t>
      </w:r>
    </w:p>
    <w:p w:rsidRPr="000D7017" w:rsidR="000D7017" w:rsidP="000F5299" w:rsidRDefault="000D7017" w14:paraId="7D00B554" w14:textId="57EF441C">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Artículo 3.- La revisión y fiscalización de las cuentas públicas, es facultad de la</w:t>
      </w:r>
      <w:r w:rsidR="000F5299">
        <w:rPr>
          <w:rFonts w:eastAsia="Calibri" w:cs="Tahoma"/>
          <w:bCs/>
          <w:i/>
          <w:iCs/>
          <w:sz w:val="20"/>
          <w:szCs w:val="20"/>
        </w:rPr>
        <w:t xml:space="preserve"> </w:t>
      </w:r>
      <w:r w:rsidRPr="000D7017">
        <w:rPr>
          <w:rFonts w:eastAsia="Calibri" w:cs="Tahoma"/>
          <w:bCs/>
          <w:i/>
          <w:iCs/>
          <w:sz w:val="20"/>
          <w:szCs w:val="20"/>
        </w:rPr>
        <w:t>Legislatura.</w:t>
      </w:r>
    </w:p>
    <w:p w:rsidRPr="000D7017" w:rsidR="000D7017" w:rsidP="000F5299" w:rsidRDefault="000D7017" w14:paraId="2B0B1DAC" w14:textId="3CAE0B1D">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Para efectos de la fiscalización, se auxiliará del Órgano Superior, dotado de</w:t>
      </w:r>
      <w:r w:rsidR="000F5299">
        <w:rPr>
          <w:rFonts w:eastAsia="Calibri" w:cs="Tahoma"/>
          <w:bCs/>
          <w:i/>
          <w:iCs/>
          <w:sz w:val="20"/>
          <w:szCs w:val="20"/>
        </w:rPr>
        <w:t xml:space="preserve"> </w:t>
      </w:r>
      <w:r w:rsidRPr="000D7017">
        <w:rPr>
          <w:rFonts w:eastAsia="Calibri" w:cs="Tahoma"/>
          <w:bCs/>
          <w:i/>
          <w:iCs/>
          <w:sz w:val="20"/>
          <w:szCs w:val="20"/>
        </w:rPr>
        <w:t>autonomía técnica y de gestión en el ejercicio de sus atribuciones y para decidir</w:t>
      </w:r>
      <w:r w:rsidR="000F5299">
        <w:rPr>
          <w:rFonts w:eastAsia="Calibri" w:cs="Tahoma"/>
          <w:bCs/>
          <w:i/>
          <w:iCs/>
          <w:sz w:val="20"/>
          <w:szCs w:val="20"/>
        </w:rPr>
        <w:t xml:space="preserve"> </w:t>
      </w:r>
      <w:r w:rsidRPr="000D7017">
        <w:rPr>
          <w:rFonts w:eastAsia="Calibri" w:cs="Tahoma"/>
          <w:bCs/>
          <w:i/>
          <w:iCs/>
          <w:sz w:val="20"/>
          <w:szCs w:val="20"/>
        </w:rPr>
        <w:t>sobre su organización interna, funcionamiento y resoluciones, en los términos</w:t>
      </w:r>
      <w:r w:rsidR="000F5299">
        <w:rPr>
          <w:rFonts w:eastAsia="Calibri" w:cs="Tahoma"/>
          <w:bCs/>
          <w:i/>
          <w:iCs/>
          <w:sz w:val="20"/>
          <w:szCs w:val="20"/>
        </w:rPr>
        <w:t xml:space="preserve"> </w:t>
      </w:r>
      <w:r w:rsidRPr="000D7017">
        <w:rPr>
          <w:rFonts w:eastAsia="Calibri" w:cs="Tahoma"/>
          <w:bCs/>
          <w:i/>
          <w:iCs/>
          <w:sz w:val="20"/>
          <w:szCs w:val="20"/>
        </w:rPr>
        <w:t>que disponga la legislación aplicable.</w:t>
      </w:r>
    </w:p>
    <w:p w:rsidRPr="000D7017" w:rsidR="000D7017" w:rsidP="000F5299" w:rsidRDefault="000D7017" w14:paraId="647E12C5" w14:textId="77777777">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w:t>
      </w:r>
    </w:p>
    <w:p w:rsidRPr="000D7017" w:rsidR="000D7017" w:rsidP="000F5299" w:rsidRDefault="000D7017" w14:paraId="53A2EDC0" w14:textId="52E2C032">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 xml:space="preserve"> Artículo 8.- El </w:t>
      </w:r>
      <w:r w:rsidRPr="000D7017" w:rsidR="000F5299">
        <w:rPr>
          <w:rFonts w:eastAsia="Calibri" w:cs="Tahoma"/>
          <w:bCs/>
          <w:i/>
          <w:iCs/>
          <w:sz w:val="20"/>
          <w:szCs w:val="20"/>
        </w:rPr>
        <w:t>Órgano</w:t>
      </w:r>
      <w:r w:rsidRPr="000D7017">
        <w:rPr>
          <w:rFonts w:eastAsia="Calibri" w:cs="Tahoma"/>
          <w:bCs/>
          <w:i/>
          <w:iCs/>
          <w:sz w:val="20"/>
          <w:szCs w:val="20"/>
        </w:rPr>
        <w:t xml:space="preserve"> Superior tendrá las siguientes atribuciones:</w:t>
      </w:r>
    </w:p>
    <w:p w:rsidRPr="000D7017" w:rsidR="000D7017" w:rsidP="000F5299" w:rsidRDefault="000D7017" w14:paraId="15AE8029" w14:textId="1185066A">
      <w:pPr>
        <w:spacing w:after="0" w:line="360" w:lineRule="auto"/>
        <w:ind w:left="567" w:right="616"/>
        <w:contextualSpacing/>
        <w:rPr>
          <w:rFonts w:eastAsia="Calibri" w:cs="Tahoma"/>
          <w:bCs/>
          <w:i/>
          <w:iCs/>
          <w:sz w:val="20"/>
          <w:szCs w:val="20"/>
        </w:rPr>
      </w:pPr>
      <w:r w:rsidRPr="000F5299">
        <w:rPr>
          <w:rFonts w:eastAsia="Calibri" w:cs="Tahoma"/>
          <w:b/>
          <w:i/>
          <w:iCs/>
          <w:sz w:val="20"/>
          <w:szCs w:val="20"/>
          <w:u w:val="single"/>
        </w:rPr>
        <w:t>I. Fiscalizar en todo momento los ingresos y egresos de las entidades</w:t>
      </w:r>
      <w:r w:rsidRPr="000F5299" w:rsidR="000F5299">
        <w:rPr>
          <w:rFonts w:eastAsia="Calibri" w:cs="Tahoma"/>
          <w:b/>
          <w:i/>
          <w:iCs/>
          <w:sz w:val="20"/>
          <w:szCs w:val="20"/>
          <w:u w:val="single"/>
        </w:rPr>
        <w:t xml:space="preserve"> </w:t>
      </w:r>
      <w:r w:rsidRPr="000F5299">
        <w:rPr>
          <w:rFonts w:eastAsia="Calibri" w:cs="Tahoma"/>
          <w:b/>
          <w:i/>
          <w:iCs/>
          <w:sz w:val="20"/>
          <w:szCs w:val="20"/>
          <w:u w:val="single"/>
        </w:rPr>
        <w:t>fiscalizables</w:t>
      </w:r>
      <w:r w:rsidRPr="000D7017">
        <w:rPr>
          <w:rFonts w:eastAsia="Calibri" w:cs="Tahoma"/>
          <w:bCs/>
          <w:i/>
          <w:iCs/>
          <w:sz w:val="20"/>
          <w:szCs w:val="20"/>
        </w:rPr>
        <w:t xml:space="preserve"> a efecto de comprobar que su recaudación, administración,</w:t>
      </w:r>
      <w:r w:rsidR="000F5299">
        <w:rPr>
          <w:rFonts w:eastAsia="Calibri" w:cs="Tahoma"/>
          <w:bCs/>
          <w:i/>
          <w:iCs/>
          <w:sz w:val="20"/>
          <w:szCs w:val="20"/>
        </w:rPr>
        <w:t xml:space="preserve"> </w:t>
      </w:r>
      <w:r w:rsidRPr="000D7017">
        <w:rPr>
          <w:rFonts w:eastAsia="Calibri" w:cs="Tahoma"/>
          <w:bCs/>
          <w:i/>
          <w:iCs/>
          <w:sz w:val="20"/>
          <w:szCs w:val="20"/>
        </w:rPr>
        <w:t>desempeño, niveles de deuda y aplicación se apegue a las disposiciones legales,</w:t>
      </w:r>
      <w:r w:rsidR="000F5299">
        <w:rPr>
          <w:rFonts w:eastAsia="Calibri" w:cs="Tahoma"/>
          <w:bCs/>
          <w:i/>
          <w:iCs/>
          <w:sz w:val="20"/>
          <w:szCs w:val="20"/>
        </w:rPr>
        <w:t xml:space="preserve"> </w:t>
      </w:r>
      <w:r w:rsidRPr="000D7017">
        <w:rPr>
          <w:rFonts w:eastAsia="Calibri" w:cs="Tahoma"/>
          <w:bCs/>
          <w:i/>
          <w:iCs/>
          <w:sz w:val="20"/>
          <w:szCs w:val="20"/>
        </w:rPr>
        <w:t>administrativas, presupuestales, financieras y de planeación aplicables;</w:t>
      </w:r>
    </w:p>
    <w:p w:rsidRPr="000D7017" w:rsidR="000D7017" w:rsidP="000F5299" w:rsidRDefault="000D7017" w14:paraId="62775299" w14:textId="77777777">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w:t>
      </w:r>
    </w:p>
    <w:p w:rsidR="000D7017" w:rsidP="000F5299" w:rsidRDefault="000D7017" w14:paraId="3CFE8CAE" w14:textId="2E8BA2AB">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V. Verificar que las entidades fiscalizables que hubieren recaudado, manejado,</w:t>
      </w:r>
      <w:r w:rsidR="000F5299">
        <w:rPr>
          <w:rFonts w:eastAsia="Calibri" w:cs="Tahoma"/>
          <w:bCs/>
          <w:i/>
          <w:iCs/>
          <w:sz w:val="20"/>
          <w:szCs w:val="20"/>
        </w:rPr>
        <w:t xml:space="preserve"> </w:t>
      </w:r>
      <w:r w:rsidRPr="000D7017">
        <w:rPr>
          <w:rFonts w:eastAsia="Calibri" w:cs="Tahoma"/>
          <w:bCs/>
          <w:i/>
          <w:iCs/>
          <w:sz w:val="20"/>
          <w:szCs w:val="20"/>
        </w:rPr>
        <w:t xml:space="preserve">administrado o ejercido recursos públicos, se hayan conducido </w:t>
      </w:r>
      <w:r w:rsidRPr="000F5299">
        <w:rPr>
          <w:rFonts w:eastAsia="Calibri" w:cs="Tahoma"/>
          <w:b/>
          <w:i/>
          <w:iCs/>
          <w:sz w:val="20"/>
          <w:szCs w:val="20"/>
        </w:rPr>
        <w:t>conforme a los</w:t>
      </w:r>
      <w:r w:rsidRPr="000F5299" w:rsidR="000F5299">
        <w:rPr>
          <w:rFonts w:eastAsia="Calibri" w:cs="Tahoma"/>
          <w:b/>
          <w:i/>
          <w:iCs/>
          <w:sz w:val="20"/>
          <w:szCs w:val="20"/>
        </w:rPr>
        <w:t xml:space="preserve"> </w:t>
      </w:r>
      <w:r w:rsidRPr="000F5299">
        <w:rPr>
          <w:rFonts w:eastAsia="Calibri" w:cs="Tahoma"/>
          <w:b/>
          <w:i/>
          <w:iCs/>
          <w:sz w:val="20"/>
          <w:szCs w:val="20"/>
        </w:rPr>
        <w:t>programas aprobados y montos autorizados</w:t>
      </w:r>
      <w:r w:rsidRPr="000D7017">
        <w:rPr>
          <w:rFonts w:eastAsia="Calibri" w:cs="Tahoma"/>
          <w:bCs/>
          <w:i/>
          <w:iCs/>
          <w:sz w:val="20"/>
          <w:szCs w:val="20"/>
        </w:rPr>
        <w:t>; y que los egresos se hayan</w:t>
      </w:r>
      <w:r w:rsidR="000F5299">
        <w:rPr>
          <w:rFonts w:eastAsia="Calibri" w:cs="Tahoma"/>
          <w:bCs/>
          <w:i/>
          <w:iCs/>
          <w:sz w:val="20"/>
          <w:szCs w:val="20"/>
        </w:rPr>
        <w:t xml:space="preserve"> </w:t>
      </w:r>
      <w:r w:rsidRPr="000D7017">
        <w:rPr>
          <w:rFonts w:eastAsia="Calibri" w:cs="Tahoma"/>
          <w:bCs/>
          <w:i/>
          <w:iCs/>
          <w:sz w:val="20"/>
          <w:szCs w:val="20"/>
        </w:rPr>
        <w:t>ejercido con cargo a las partidas correspondientes y con apego a las disposiciones</w:t>
      </w:r>
      <w:r w:rsidR="000F5299">
        <w:rPr>
          <w:rFonts w:eastAsia="Calibri" w:cs="Tahoma"/>
          <w:bCs/>
          <w:i/>
          <w:iCs/>
          <w:sz w:val="20"/>
          <w:szCs w:val="20"/>
        </w:rPr>
        <w:t xml:space="preserve"> </w:t>
      </w:r>
      <w:r w:rsidRPr="000D7017">
        <w:rPr>
          <w:rFonts w:eastAsia="Calibri" w:cs="Tahoma"/>
          <w:bCs/>
          <w:i/>
          <w:iCs/>
          <w:sz w:val="20"/>
          <w:szCs w:val="20"/>
        </w:rPr>
        <w:t>legales, reglamentarias y administrativas aplicables;</w:t>
      </w:r>
    </w:p>
    <w:p w:rsidR="000D7017" w:rsidP="000F5299" w:rsidRDefault="000F5299" w14:paraId="14C8BB1F" w14:textId="2BD9B8D4">
      <w:pPr>
        <w:spacing w:after="0" w:line="360" w:lineRule="auto"/>
        <w:ind w:left="567" w:right="616"/>
        <w:contextualSpacing/>
        <w:rPr>
          <w:rFonts w:eastAsia="Calibri" w:cs="Tahoma"/>
          <w:bCs/>
          <w:i/>
          <w:iCs/>
          <w:sz w:val="20"/>
          <w:szCs w:val="20"/>
        </w:rPr>
      </w:pPr>
      <w:r>
        <w:rPr>
          <w:rFonts w:eastAsia="Calibri" w:cs="Tahoma"/>
          <w:bCs/>
          <w:i/>
          <w:iCs/>
          <w:sz w:val="20"/>
          <w:szCs w:val="20"/>
        </w:rPr>
        <w:t>…</w:t>
      </w:r>
    </w:p>
    <w:p w:rsidRPr="000D7017" w:rsidR="000D7017" w:rsidP="000F5299" w:rsidRDefault="000D7017" w14:paraId="37AEDE30" w14:textId="2499B45E">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VIII. Corroborar que las operaciones realizadas por las entidades fiscalizables sean</w:t>
      </w:r>
      <w:r w:rsidR="000F5299">
        <w:rPr>
          <w:rFonts w:eastAsia="Calibri" w:cs="Tahoma"/>
          <w:bCs/>
          <w:i/>
          <w:iCs/>
          <w:sz w:val="20"/>
          <w:szCs w:val="20"/>
        </w:rPr>
        <w:t xml:space="preserve"> </w:t>
      </w:r>
      <w:r w:rsidRPr="000D7017">
        <w:rPr>
          <w:rFonts w:eastAsia="Calibri" w:cs="Tahoma"/>
          <w:bCs/>
          <w:i/>
          <w:iCs/>
          <w:sz w:val="20"/>
          <w:szCs w:val="20"/>
        </w:rPr>
        <w:t>acordes con las leyes de ingresos y presupuestos de egresos del Estado y</w:t>
      </w:r>
      <w:r w:rsidR="000F5299">
        <w:rPr>
          <w:rFonts w:eastAsia="Calibri" w:cs="Tahoma"/>
          <w:bCs/>
          <w:i/>
          <w:iCs/>
          <w:sz w:val="20"/>
          <w:szCs w:val="20"/>
        </w:rPr>
        <w:t xml:space="preserve"> </w:t>
      </w:r>
      <w:r w:rsidRPr="000D7017">
        <w:rPr>
          <w:rFonts w:eastAsia="Calibri" w:cs="Tahoma"/>
          <w:bCs/>
          <w:i/>
          <w:iCs/>
          <w:sz w:val="20"/>
          <w:szCs w:val="20"/>
        </w:rPr>
        <w:t>municipios, y se hayan efectuado con apego a las disposiciones legales aplicables;</w:t>
      </w:r>
    </w:p>
    <w:p w:rsidRPr="000D7017" w:rsidR="000D7017" w:rsidP="000D7017" w:rsidRDefault="000D7017" w14:paraId="4A8EA6A3" w14:textId="77777777">
      <w:pPr>
        <w:spacing w:after="0" w:line="360" w:lineRule="auto"/>
        <w:ind w:left="567" w:right="-28"/>
        <w:contextualSpacing/>
        <w:rPr>
          <w:rFonts w:eastAsia="Calibri" w:cs="Tahoma"/>
          <w:bCs/>
          <w:i/>
          <w:iCs/>
          <w:sz w:val="20"/>
          <w:szCs w:val="20"/>
        </w:rPr>
      </w:pPr>
      <w:r w:rsidRPr="000D7017">
        <w:rPr>
          <w:rFonts w:eastAsia="Calibri" w:cs="Tahoma"/>
          <w:bCs/>
          <w:i/>
          <w:iCs/>
          <w:sz w:val="20"/>
          <w:szCs w:val="20"/>
        </w:rPr>
        <w:t>…</w:t>
      </w:r>
    </w:p>
    <w:p w:rsidRPr="000D7017" w:rsidR="000D7017" w:rsidP="000F5299" w:rsidRDefault="000D7017" w14:paraId="2F4F2444" w14:textId="5B5200CF">
      <w:pPr>
        <w:spacing w:after="0" w:line="360" w:lineRule="auto"/>
        <w:ind w:left="567" w:right="616"/>
        <w:contextualSpacing/>
        <w:rPr>
          <w:rFonts w:eastAsia="Calibri" w:cs="Tahoma"/>
          <w:bCs/>
          <w:i/>
          <w:iCs/>
          <w:sz w:val="20"/>
          <w:szCs w:val="20"/>
        </w:rPr>
      </w:pPr>
      <w:r w:rsidRPr="000D7017">
        <w:rPr>
          <w:rFonts w:eastAsia="Calibri" w:cs="Tahoma"/>
          <w:bCs/>
          <w:i/>
          <w:iCs/>
          <w:sz w:val="20"/>
          <w:szCs w:val="20"/>
        </w:rPr>
        <w:lastRenderedPageBreak/>
        <w:t>XI. Establecer los lineamientos, criterios, procedimientos, métodos y sistemas, así</w:t>
      </w:r>
      <w:r w:rsidR="000F5299">
        <w:rPr>
          <w:rFonts w:eastAsia="Calibri" w:cs="Tahoma"/>
          <w:bCs/>
          <w:i/>
          <w:iCs/>
          <w:sz w:val="20"/>
          <w:szCs w:val="20"/>
        </w:rPr>
        <w:t xml:space="preserve"> </w:t>
      </w:r>
      <w:r w:rsidRPr="000D7017">
        <w:rPr>
          <w:rFonts w:eastAsia="Calibri" w:cs="Tahoma"/>
          <w:bCs/>
          <w:i/>
          <w:iCs/>
          <w:sz w:val="20"/>
          <w:szCs w:val="20"/>
        </w:rPr>
        <w:t>como todas aquellas disposiciones de carácter general para las acciones de control</w:t>
      </w:r>
      <w:r w:rsidR="000F5299">
        <w:rPr>
          <w:rFonts w:eastAsia="Calibri" w:cs="Tahoma"/>
          <w:bCs/>
          <w:i/>
          <w:iCs/>
          <w:sz w:val="20"/>
          <w:szCs w:val="20"/>
        </w:rPr>
        <w:t xml:space="preserve"> </w:t>
      </w:r>
      <w:r w:rsidRPr="000D7017">
        <w:rPr>
          <w:rFonts w:eastAsia="Calibri" w:cs="Tahoma"/>
          <w:bCs/>
          <w:i/>
          <w:iCs/>
          <w:sz w:val="20"/>
          <w:szCs w:val="20"/>
        </w:rPr>
        <w:t>y evaluación, necesarios para la fiscalización de las cuentas públicas y los</w:t>
      </w:r>
      <w:r w:rsidR="000F5299">
        <w:rPr>
          <w:rFonts w:eastAsia="Calibri" w:cs="Tahoma"/>
          <w:bCs/>
          <w:i/>
          <w:iCs/>
          <w:sz w:val="20"/>
          <w:szCs w:val="20"/>
        </w:rPr>
        <w:t xml:space="preserve"> </w:t>
      </w:r>
      <w:r w:rsidRPr="000D7017">
        <w:rPr>
          <w:rFonts w:eastAsia="Calibri" w:cs="Tahoma"/>
          <w:bCs/>
          <w:i/>
          <w:iCs/>
          <w:sz w:val="20"/>
          <w:szCs w:val="20"/>
        </w:rPr>
        <w:t>informes trimestrales;</w:t>
      </w:r>
    </w:p>
    <w:p w:rsidRPr="000D7017" w:rsidR="000D7017" w:rsidP="000D7017" w:rsidRDefault="000D7017" w14:paraId="0A2F1B06" w14:textId="77777777">
      <w:pPr>
        <w:spacing w:after="0" w:line="360" w:lineRule="auto"/>
        <w:ind w:left="567" w:right="-28"/>
        <w:contextualSpacing/>
        <w:rPr>
          <w:rFonts w:eastAsia="Calibri" w:cs="Tahoma"/>
          <w:bCs/>
          <w:i/>
          <w:iCs/>
          <w:sz w:val="20"/>
          <w:szCs w:val="20"/>
        </w:rPr>
      </w:pPr>
      <w:r w:rsidRPr="000D7017">
        <w:rPr>
          <w:rFonts w:eastAsia="Calibri" w:cs="Tahoma"/>
          <w:bCs/>
          <w:i/>
          <w:iCs/>
          <w:sz w:val="20"/>
          <w:szCs w:val="20"/>
        </w:rPr>
        <w:t>…</w:t>
      </w:r>
    </w:p>
    <w:p w:rsidRPr="000D7017" w:rsidR="000D7017" w:rsidP="000F5299" w:rsidRDefault="000D7017" w14:paraId="4D6EA0D6" w14:textId="036900BE">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Artículo 47.- Los Presidentes Municipales y los Síndicos estarán obligados a</w:t>
      </w:r>
      <w:r w:rsidR="000F5299">
        <w:rPr>
          <w:rFonts w:eastAsia="Calibri" w:cs="Tahoma"/>
          <w:bCs/>
          <w:i/>
          <w:iCs/>
          <w:sz w:val="20"/>
          <w:szCs w:val="20"/>
        </w:rPr>
        <w:t xml:space="preserve"> </w:t>
      </w:r>
      <w:r w:rsidRPr="000D7017">
        <w:rPr>
          <w:rFonts w:eastAsia="Calibri" w:cs="Tahoma"/>
          <w:bCs/>
          <w:i/>
          <w:iCs/>
          <w:sz w:val="20"/>
          <w:szCs w:val="20"/>
        </w:rPr>
        <w:t>informar al Órgano Superior, a más tardar el 25 de febrero de cada año, el</w:t>
      </w:r>
      <w:r w:rsidR="000F5299">
        <w:rPr>
          <w:rFonts w:eastAsia="Calibri" w:cs="Tahoma"/>
          <w:bCs/>
          <w:i/>
          <w:iCs/>
          <w:sz w:val="20"/>
          <w:szCs w:val="20"/>
        </w:rPr>
        <w:t xml:space="preserve"> </w:t>
      </w:r>
      <w:r w:rsidRPr="000D7017">
        <w:rPr>
          <w:rFonts w:eastAsia="Calibri" w:cs="Tahoma"/>
          <w:bCs/>
          <w:i/>
          <w:iCs/>
          <w:sz w:val="20"/>
          <w:szCs w:val="20"/>
        </w:rPr>
        <w:t>Presupuesto de Egresos Municipal que haya aprobado el Ayuntamiento</w:t>
      </w:r>
      <w:r w:rsidR="000F5299">
        <w:rPr>
          <w:rFonts w:eastAsia="Calibri" w:cs="Tahoma"/>
          <w:bCs/>
          <w:i/>
          <w:iCs/>
          <w:sz w:val="20"/>
          <w:szCs w:val="20"/>
        </w:rPr>
        <w:t xml:space="preserve"> </w:t>
      </w:r>
      <w:r w:rsidRPr="000D7017">
        <w:rPr>
          <w:rFonts w:eastAsia="Calibri" w:cs="Tahoma"/>
          <w:bCs/>
          <w:i/>
          <w:iCs/>
          <w:sz w:val="20"/>
          <w:szCs w:val="20"/>
        </w:rPr>
        <w:t>correspondiente.” (Sic)</w:t>
      </w:r>
    </w:p>
    <w:p w:rsidRPr="000D7017" w:rsidR="000D7017" w:rsidP="000D7017" w:rsidRDefault="000D7017" w14:paraId="281D0716" w14:textId="77777777">
      <w:pPr>
        <w:spacing w:after="0" w:line="360" w:lineRule="auto"/>
        <w:ind w:left="567" w:right="-28"/>
        <w:contextualSpacing/>
        <w:rPr>
          <w:rFonts w:eastAsia="Calibri" w:cs="Tahoma"/>
          <w:bCs/>
          <w:i/>
          <w:iCs/>
          <w:sz w:val="20"/>
          <w:szCs w:val="20"/>
        </w:rPr>
      </w:pPr>
      <w:r w:rsidRPr="000D7017">
        <w:rPr>
          <w:rFonts w:eastAsia="Calibri" w:cs="Tahoma"/>
          <w:bCs/>
          <w:i/>
          <w:iCs/>
          <w:sz w:val="20"/>
          <w:szCs w:val="20"/>
        </w:rPr>
        <w:t>…</w:t>
      </w:r>
    </w:p>
    <w:p w:rsidR="000F5299" w:rsidP="000D7017" w:rsidRDefault="000F5299" w14:paraId="47A3A0F5" w14:textId="77777777">
      <w:pPr>
        <w:spacing w:after="0" w:line="360" w:lineRule="auto"/>
        <w:ind w:left="567" w:right="-28"/>
        <w:contextualSpacing/>
        <w:rPr>
          <w:rFonts w:eastAsia="Calibri" w:cs="Tahoma"/>
          <w:bCs/>
          <w:i/>
          <w:iCs/>
          <w:sz w:val="20"/>
          <w:szCs w:val="20"/>
        </w:rPr>
      </w:pPr>
    </w:p>
    <w:p w:rsidR="000D7017" w:rsidP="000F5299" w:rsidRDefault="000D7017" w14:paraId="7AD9D46B" w14:textId="478221AC">
      <w:pPr>
        <w:spacing w:after="0" w:line="360" w:lineRule="auto"/>
        <w:ind w:right="-28"/>
        <w:contextualSpacing/>
        <w:rPr>
          <w:rFonts w:eastAsia="Calibri" w:cs="Tahoma"/>
          <w:bCs/>
        </w:rPr>
      </w:pPr>
      <w:r w:rsidRPr="000F5299">
        <w:rPr>
          <w:rFonts w:eastAsia="Calibri" w:cs="Tahoma"/>
          <w:bCs/>
        </w:rPr>
        <w:t>Asimismo, el Reglamento Interior del Órgano Superior de Fiscalización del Estado</w:t>
      </w:r>
      <w:r w:rsidR="000F5299">
        <w:rPr>
          <w:rFonts w:eastAsia="Calibri" w:cs="Tahoma"/>
          <w:bCs/>
        </w:rPr>
        <w:t xml:space="preserve"> </w:t>
      </w:r>
      <w:r w:rsidRPr="000F5299">
        <w:rPr>
          <w:rFonts w:eastAsia="Calibri" w:cs="Tahoma"/>
          <w:bCs/>
        </w:rPr>
        <w:t>de México establece:</w:t>
      </w:r>
    </w:p>
    <w:p w:rsidRPr="000F5299" w:rsidR="000F5299" w:rsidP="000F5299" w:rsidRDefault="000F5299" w14:paraId="0CF3FBFC" w14:textId="77777777">
      <w:pPr>
        <w:spacing w:after="0" w:line="360" w:lineRule="auto"/>
        <w:ind w:right="-28"/>
        <w:contextualSpacing/>
        <w:rPr>
          <w:rFonts w:eastAsia="Calibri" w:cs="Tahoma"/>
          <w:bCs/>
        </w:rPr>
      </w:pPr>
    </w:p>
    <w:p w:rsidR="000D7017" w:rsidP="000F5299" w:rsidRDefault="000D7017" w14:paraId="5F6B5ADC" w14:textId="611F1D46">
      <w:pPr>
        <w:spacing w:after="0" w:line="360" w:lineRule="auto"/>
        <w:ind w:left="567" w:right="616"/>
        <w:contextualSpacing/>
        <w:rPr>
          <w:rFonts w:eastAsia="Calibri" w:cs="Tahoma"/>
          <w:bCs/>
          <w:i/>
          <w:iCs/>
          <w:sz w:val="20"/>
          <w:szCs w:val="20"/>
        </w:rPr>
      </w:pPr>
      <w:r w:rsidRPr="000D7017">
        <w:rPr>
          <w:rFonts w:eastAsia="Calibri" w:cs="Tahoma"/>
          <w:bCs/>
          <w:i/>
          <w:iCs/>
          <w:sz w:val="20"/>
          <w:szCs w:val="20"/>
        </w:rPr>
        <w:t>Artículo 2. La fiscalización superior que realiza el Órgano Superior de</w:t>
      </w:r>
      <w:r w:rsidR="000F5299">
        <w:rPr>
          <w:rFonts w:eastAsia="Calibri" w:cs="Tahoma"/>
          <w:bCs/>
          <w:i/>
          <w:iCs/>
          <w:sz w:val="20"/>
          <w:szCs w:val="20"/>
        </w:rPr>
        <w:t xml:space="preserve"> </w:t>
      </w:r>
      <w:r w:rsidRPr="000D7017">
        <w:rPr>
          <w:rFonts w:eastAsia="Calibri" w:cs="Tahoma"/>
          <w:bCs/>
          <w:i/>
          <w:iCs/>
          <w:sz w:val="20"/>
          <w:szCs w:val="20"/>
        </w:rPr>
        <w:t>Fiscalización del Estado de México comprende: recibir, revisar y fiscalizar las</w:t>
      </w:r>
      <w:r w:rsidR="000F5299">
        <w:rPr>
          <w:rFonts w:eastAsia="Calibri" w:cs="Tahoma"/>
          <w:bCs/>
          <w:i/>
          <w:iCs/>
          <w:sz w:val="20"/>
          <w:szCs w:val="20"/>
        </w:rPr>
        <w:t xml:space="preserve"> </w:t>
      </w:r>
      <w:r w:rsidRPr="000D7017">
        <w:rPr>
          <w:rFonts w:eastAsia="Calibri" w:cs="Tahoma"/>
          <w:bCs/>
          <w:i/>
          <w:iCs/>
          <w:sz w:val="20"/>
          <w:szCs w:val="20"/>
        </w:rPr>
        <w:t xml:space="preserve">cuentas públicas, la aplicación de fondos públicos, la administración de </w:t>
      </w:r>
      <w:r w:rsidRPr="0040334A">
        <w:rPr>
          <w:rFonts w:eastAsia="Calibri" w:cs="Tahoma"/>
          <w:b/>
          <w:i/>
          <w:iCs/>
          <w:sz w:val="20"/>
          <w:szCs w:val="20"/>
          <w:u w:val="single"/>
        </w:rPr>
        <w:t>los</w:t>
      </w:r>
      <w:r w:rsidRPr="0040334A" w:rsidR="000F5299">
        <w:rPr>
          <w:rFonts w:eastAsia="Calibri" w:cs="Tahoma"/>
          <w:b/>
          <w:i/>
          <w:iCs/>
          <w:sz w:val="20"/>
          <w:szCs w:val="20"/>
          <w:u w:val="single"/>
        </w:rPr>
        <w:t xml:space="preserve"> </w:t>
      </w:r>
      <w:r w:rsidRPr="0040334A">
        <w:rPr>
          <w:rFonts w:eastAsia="Calibri" w:cs="Tahoma"/>
          <w:b/>
          <w:i/>
          <w:iCs/>
          <w:sz w:val="20"/>
          <w:szCs w:val="20"/>
          <w:u w:val="single"/>
        </w:rPr>
        <w:t>ingresos y egresos del Estado y de los municipios</w:t>
      </w:r>
      <w:r w:rsidRPr="000D7017">
        <w:rPr>
          <w:rFonts w:eastAsia="Calibri" w:cs="Tahoma"/>
          <w:bCs/>
          <w:i/>
          <w:iCs/>
          <w:sz w:val="20"/>
          <w:szCs w:val="20"/>
        </w:rPr>
        <w:t>; determinar daños o</w:t>
      </w:r>
      <w:r w:rsidR="0040334A">
        <w:rPr>
          <w:rFonts w:eastAsia="Calibri" w:cs="Tahoma"/>
          <w:bCs/>
          <w:i/>
          <w:iCs/>
          <w:sz w:val="20"/>
          <w:szCs w:val="20"/>
        </w:rPr>
        <w:t xml:space="preserve"> </w:t>
      </w:r>
      <w:r w:rsidRPr="000D7017">
        <w:rPr>
          <w:rFonts w:eastAsia="Calibri" w:cs="Tahoma"/>
          <w:bCs/>
          <w:i/>
          <w:iCs/>
          <w:sz w:val="20"/>
          <w:szCs w:val="20"/>
        </w:rPr>
        <w:t>perjuicios que afecten la hacienda o patrimonio público; promover las</w:t>
      </w:r>
      <w:r w:rsidR="000F5299">
        <w:rPr>
          <w:rFonts w:eastAsia="Calibri" w:cs="Tahoma"/>
          <w:bCs/>
          <w:i/>
          <w:iCs/>
          <w:sz w:val="20"/>
          <w:szCs w:val="20"/>
        </w:rPr>
        <w:t xml:space="preserve"> </w:t>
      </w:r>
      <w:r w:rsidRPr="000D7017">
        <w:rPr>
          <w:rFonts w:eastAsia="Calibri" w:cs="Tahoma"/>
          <w:bCs/>
          <w:i/>
          <w:iCs/>
          <w:sz w:val="20"/>
          <w:szCs w:val="20"/>
        </w:rPr>
        <w:t>responsabilidades legales procedentes y las sanciones que correspondan a los</w:t>
      </w:r>
      <w:r w:rsidR="000F5299">
        <w:rPr>
          <w:rFonts w:eastAsia="Calibri" w:cs="Tahoma"/>
          <w:bCs/>
          <w:i/>
          <w:iCs/>
          <w:sz w:val="20"/>
          <w:szCs w:val="20"/>
        </w:rPr>
        <w:t xml:space="preserve"> </w:t>
      </w:r>
      <w:r w:rsidRPr="000D7017">
        <w:rPr>
          <w:rFonts w:eastAsia="Calibri" w:cs="Tahoma"/>
          <w:bCs/>
          <w:i/>
          <w:iCs/>
          <w:sz w:val="20"/>
          <w:szCs w:val="20"/>
        </w:rPr>
        <w:t>servidores públicos y a los particulares vinculados con el ejercicio de recursos</w:t>
      </w:r>
      <w:r w:rsidR="000F5299">
        <w:rPr>
          <w:rFonts w:eastAsia="Calibri" w:cs="Tahoma"/>
          <w:bCs/>
          <w:i/>
          <w:iCs/>
          <w:sz w:val="20"/>
          <w:szCs w:val="20"/>
        </w:rPr>
        <w:t xml:space="preserve"> </w:t>
      </w:r>
      <w:r w:rsidRPr="000D7017">
        <w:rPr>
          <w:rFonts w:eastAsia="Calibri" w:cs="Tahoma"/>
          <w:bCs/>
          <w:i/>
          <w:iCs/>
          <w:sz w:val="20"/>
          <w:szCs w:val="20"/>
        </w:rPr>
        <w:t>públicos.</w:t>
      </w:r>
    </w:p>
    <w:p w:rsidRPr="000D7017" w:rsidR="000F5299" w:rsidP="000F5299" w:rsidRDefault="000F5299" w14:paraId="543EC726" w14:textId="77777777">
      <w:pPr>
        <w:spacing w:after="0" w:line="360" w:lineRule="auto"/>
        <w:ind w:left="567" w:right="616"/>
        <w:contextualSpacing/>
        <w:rPr>
          <w:rFonts w:eastAsia="Calibri" w:cs="Tahoma"/>
          <w:bCs/>
          <w:i/>
          <w:iCs/>
          <w:sz w:val="20"/>
          <w:szCs w:val="20"/>
        </w:rPr>
      </w:pPr>
    </w:p>
    <w:p w:rsidRPr="000F5299" w:rsidR="000D7017" w:rsidP="000F5299" w:rsidRDefault="000D7017" w14:paraId="274B51AB" w14:textId="2B6F5446">
      <w:pPr>
        <w:spacing w:after="0" w:line="360" w:lineRule="auto"/>
        <w:ind w:right="-28"/>
        <w:contextualSpacing/>
        <w:rPr>
          <w:rFonts w:eastAsia="Calibri" w:cs="Tahoma"/>
          <w:bCs/>
        </w:rPr>
      </w:pPr>
      <w:r w:rsidRPr="000F5299">
        <w:rPr>
          <w:rFonts w:eastAsia="Calibri" w:cs="Tahoma"/>
          <w:bCs/>
        </w:rPr>
        <w:t>De los artículos citados con antelación, se puede concluir que, la Legislatura cuenta</w:t>
      </w:r>
      <w:r w:rsidR="000F5299">
        <w:rPr>
          <w:rFonts w:eastAsia="Calibri" w:cs="Tahoma"/>
          <w:bCs/>
        </w:rPr>
        <w:t xml:space="preserve"> </w:t>
      </w:r>
      <w:r w:rsidRPr="000F5299">
        <w:rPr>
          <w:rFonts w:eastAsia="Calibri" w:cs="Tahoma"/>
          <w:bCs/>
        </w:rPr>
        <w:t>con atribuciones, facultades y obligaciones para recibir, revisar, fiscalizar y calificar</w:t>
      </w:r>
      <w:r w:rsidR="000F5299">
        <w:rPr>
          <w:rFonts w:eastAsia="Calibri" w:cs="Tahoma"/>
          <w:bCs/>
        </w:rPr>
        <w:t xml:space="preserve"> </w:t>
      </w:r>
      <w:r w:rsidRPr="000F5299">
        <w:rPr>
          <w:rFonts w:eastAsia="Calibri" w:cs="Tahoma"/>
          <w:bCs/>
        </w:rPr>
        <w:t xml:space="preserve">las cuentas públicas del Estado y de los Municipios, </w:t>
      </w:r>
      <w:r w:rsidRPr="000F5299">
        <w:rPr>
          <w:rFonts w:eastAsia="Calibri" w:cs="Tahoma"/>
          <w:b/>
        </w:rPr>
        <w:t>fiscalizar la administración de</w:t>
      </w:r>
      <w:r w:rsidRPr="000F5299" w:rsidR="000F5299">
        <w:rPr>
          <w:rFonts w:eastAsia="Calibri" w:cs="Tahoma"/>
          <w:b/>
        </w:rPr>
        <w:t xml:space="preserve"> </w:t>
      </w:r>
      <w:r w:rsidRPr="000F5299">
        <w:rPr>
          <w:rFonts w:eastAsia="Calibri" w:cs="Tahoma"/>
          <w:b/>
        </w:rPr>
        <w:t>sus ingresos y egresos</w:t>
      </w:r>
      <w:r w:rsidRPr="000F5299">
        <w:rPr>
          <w:rFonts w:eastAsia="Calibri" w:cs="Tahoma"/>
          <w:bCs/>
        </w:rPr>
        <w:t xml:space="preserve">, que para tal efecto se auxiliará del </w:t>
      </w:r>
      <w:r w:rsidRPr="000F5299">
        <w:rPr>
          <w:rFonts w:eastAsia="Calibri" w:cs="Tahoma"/>
          <w:b/>
        </w:rPr>
        <w:t>Órgano Superior de</w:t>
      </w:r>
      <w:r w:rsidRPr="000F5299" w:rsidR="000F5299">
        <w:rPr>
          <w:rFonts w:eastAsia="Calibri" w:cs="Tahoma"/>
          <w:b/>
        </w:rPr>
        <w:t xml:space="preserve"> </w:t>
      </w:r>
      <w:r w:rsidRPr="000F5299">
        <w:rPr>
          <w:rFonts w:eastAsia="Calibri" w:cs="Tahoma"/>
          <w:b/>
        </w:rPr>
        <w:t>Fiscalización del Estado de México</w:t>
      </w:r>
      <w:r w:rsidRPr="000F5299">
        <w:rPr>
          <w:rFonts w:eastAsia="Calibri" w:cs="Tahoma"/>
          <w:bCs/>
        </w:rPr>
        <w:t>, el cual, dentro de sus atribuciones está la de</w:t>
      </w:r>
      <w:r w:rsidR="000F5299">
        <w:rPr>
          <w:rFonts w:eastAsia="Calibri" w:cs="Tahoma"/>
          <w:bCs/>
        </w:rPr>
        <w:t xml:space="preserve"> </w:t>
      </w:r>
      <w:r w:rsidRPr="000F5299">
        <w:rPr>
          <w:rFonts w:eastAsia="Calibri" w:cs="Tahoma"/>
          <w:bCs/>
        </w:rPr>
        <w:t>fiscalizar los ingresos y egresos de las entidades fiscalizables, su administración y</w:t>
      </w:r>
      <w:r w:rsidR="000F5299">
        <w:rPr>
          <w:rFonts w:eastAsia="Calibri" w:cs="Tahoma"/>
          <w:bCs/>
        </w:rPr>
        <w:t xml:space="preserve"> </w:t>
      </w:r>
      <w:r w:rsidRPr="000F5299">
        <w:rPr>
          <w:rFonts w:eastAsia="Calibri" w:cs="Tahoma"/>
          <w:bCs/>
        </w:rPr>
        <w:t>la aplicación de los fondos públicos, entre otras. Además, de que la Legislatura</w:t>
      </w:r>
      <w:r w:rsidR="000F5299">
        <w:rPr>
          <w:rFonts w:eastAsia="Calibri" w:cs="Tahoma"/>
          <w:bCs/>
        </w:rPr>
        <w:t xml:space="preserve"> </w:t>
      </w:r>
      <w:r w:rsidRPr="000F5299">
        <w:rPr>
          <w:rFonts w:eastAsia="Calibri" w:cs="Tahoma"/>
          <w:bCs/>
        </w:rPr>
        <w:t>recibirá anualmente para su revisión las cuentas de gastos del Estado y de los</w:t>
      </w:r>
      <w:r w:rsidR="000F5299">
        <w:rPr>
          <w:rFonts w:eastAsia="Calibri" w:cs="Tahoma"/>
          <w:bCs/>
        </w:rPr>
        <w:t xml:space="preserve"> </w:t>
      </w:r>
      <w:r w:rsidRPr="000F5299">
        <w:rPr>
          <w:rFonts w:eastAsia="Calibri" w:cs="Tahoma"/>
          <w:bCs/>
        </w:rPr>
        <w:t>municipios correspondientes al año inmediato anterior, así como recibir a más</w:t>
      </w:r>
      <w:r w:rsidR="000F5299">
        <w:rPr>
          <w:rFonts w:eastAsia="Calibri" w:cs="Tahoma"/>
          <w:bCs/>
        </w:rPr>
        <w:t xml:space="preserve"> </w:t>
      </w:r>
      <w:r w:rsidRPr="000F5299">
        <w:rPr>
          <w:rFonts w:eastAsia="Calibri" w:cs="Tahoma"/>
          <w:bCs/>
        </w:rPr>
        <w:t>tardar en el veinticinco de febrero de cada año el Presupuesto de Egresos Municipal</w:t>
      </w:r>
      <w:r w:rsidR="000F5299">
        <w:rPr>
          <w:rFonts w:eastAsia="Calibri" w:cs="Tahoma"/>
          <w:bCs/>
        </w:rPr>
        <w:t xml:space="preserve"> </w:t>
      </w:r>
      <w:r w:rsidRPr="000F5299">
        <w:rPr>
          <w:rFonts w:eastAsia="Calibri" w:cs="Tahoma"/>
          <w:bCs/>
        </w:rPr>
        <w:t>que haya aprobado el Ayuntamiento correspondiente.</w:t>
      </w:r>
    </w:p>
    <w:p w:rsidR="000F5299" w:rsidP="000F5299" w:rsidRDefault="000F5299" w14:paraId="5CE3A609" w14:textId="77777777">
      <w:pPr>
        <w:spacing w:after="0" w:line="360" w:lineRule="auto"/>
        <w:ind w:right="-28"/>
        <w:contextualSpacing/>
        <w:rPr>
          <w:rFonts w:eastAsia="Calibri" w:cs="Tahoma"/>
          <w:bCs/>
        </w:rPr>
      </w:pPr>
    </w:p>
    <w:p w:rsidR="000F5299" w:rsidP="00065550" w:rsidRDefault="000D7017" w14:paraId="3BF7E622" w14:textId="563E7F18">
      <w:pPr>
        <w:spacing w:after="0" w:line="360" w:lineRule="auto"/>
        <w:ind w:right="-28"/>
        <w:contextualSpacing/>
        <w:rPr>
          <w:rFonts w:eastAsia="Calibri" w:cs="Tahoma"/>
          <w:bCs/>
        </w:rPr>
      </w:pPr>
      <w:r w:rsidRPr="000F5299">
        <w:rPr>
          <w:rFonts w:eastAsia="Calibri" w:cs="Tahoma"/>
          <w:bCs/>
        </w:rPr>
        <w:t>Asimismo, dentro de las atribuciones del Órgano Superior de Fiscalización del</w:t>
      </w:r>
      <w:r w:rsidR="000F5299">
        <w:rPr>
          <w:rFonts w:eastAsia="Calibri" w:cs="Tahoma"/>
          <w:bCs/>
        </w:rPr>
        <w:t xml:space="preserve"> </w:t>
      </w:r>
      <w:r w:rsidRPr="000F5299">
        <w:rPr>
          <w:rFonts w:eastAsia="Calibri" w:cs="Tahoma"/>
          <w:bCs/>
        </w:rPr>
        <w:t xml:space="preserve">Estado de México, está la de </w:t>
      </w:r>
      <w:r w:rsidRPr="000F5299">
        <w:rPr>
          <w:rFonts w:eastAsia="Calibri" w:cs="Tahoma"/>
          <w:bCs/>
          <w:i/>
          <w:iCs/>
        </w:rPr>
        <w:t>“Establecer los lineamientos, criterios, procedimientos, métodos y</w:t>
      </w:r>
      <w:r w:rsidRPr="000F5299" w:rsidR="000F5299">
        <w:rPr>
          <w:rFonts w:eastAsia="Calibri" w:cs="Tahoma"/>
          <w:bCs/>
          <w:i/>
          <w:iCs/>
        </w:rPr>
        <w:t xml:space="preserve"> </w:t>
      </w:r>
      <w:r w:rsidRPr="000F5299">
        <w:rPr>
          <w:rFonts w:eastAsia="Calibri" w:cs="Tahoma"/>
          <w:bCs/>
          <w:i/>
          <w:iCs/>
        </w:rPr>
        <w:t>sistemas, así como todas aquellas disposiciones de carácter general para las acciones de control y</w:t>
      </w:r>
      <w:r w:rsidRPr="000F5299" w:rsidR="000F5299">
        <w:rPr>
          <w:rFonts w:eastAsia="Calibri" w:cs="Tahoma"/>
          <w:bCs/>
          <w:i/>
          <w:iCs/>
        </w:rPr>
        <w:t xml:space="preserve"> </w:t>
      </w:r>
      <w:r w:rsidRPr="000F5299">
        <w:rPr>
          <w:rFonts w:eastAsia="Calibri" w:cs="Tahoma"/>
          <w:bCs/>
          <w:i/>
          <w:iCs/>
        </w:rPr>
        <w:t>evaluación, necesarios para la fiscalización de las cuentas públicas y los informes trimestrales;”(Sic);</w:t>
      </w:r>
      <w:r w:rsidR="000F5299">
        <w:rPr>
          <w:rFonts w:eastAsia="Calibri" w:cs="Tahoma"/>
          <w:bCs/>
        </w:rPr>
        <w:t xml:space="preserve"> </w:t>
      </w:r>
      <w:r w:rsidRPr="000F5299">
        <w:rPr>
          <w:rFonts w:eastAsia="Calibri" w:cs="Tahoma"/>
          <w:bCs/>
        </w:rPr>
        <w:t xml:space="preserve">por lo tanto, en fecha </w:t>
      </w:r>
      <w:r w:rsidR="00065550">
        <w:rPr>
          <w:rFonts w:eastAsia="Calibri" w:cs="Tahoma"/>
          <w:bCs/>
        </w:rPr>
        <w:t>dieciséis</w:t>
      </w:r>
      <w:r w:rsidRPr="000F5299">
        <w:rPr>
          <w:rFonts w:eastAsia="Calibri" w:cs="Tahoma"/>
          <w:bCs/>
        </w:rPr>
        <w:t xml:space="preserve"> de </w:t>
      </w:r>
      <w:r w:rsidR="00065550">
        <w:rPr>
          <w:rFonts w:eastAsia="Calibri" w:cs="Tahoma"/>
          <w:bCs/>
        </w:rPr>
        <w:t>febrero</w:t>
      </w:r>
      <w:r w:rsidRPr="000F5299">
        <w:rPr>
          <w:rFonts w:eastAsia="Calibri" w:cs="Tahoma"/>
          <w:bCs/>
        </w:rPr>
        <w:t xml:space="preserve"> de dos mil </w:t>
      </w:r>
      <w:r w:rsidR="00065550">
        <w:rPr>
          <w:rFonts w:eastAsia="Calibri" w:cs="Tahoma"/>
          <w:bCs/>
        </w:rPr>
        <w:t>veintidós</w:t>
      </w:r>
      <w:r w:rsidRPr="000F5299">
        <w:rPr>
          <w:rFonts w:eastAsia="Calibri" w:cs="Tahoma"/>
          <w:bCs/>
        </w:rPr>
        <w:t xml:space="preserve"> se publicó en el Periódico</w:t>
      </w:r>
      <w:r w:rsidR="000F5299">
        <w:rPr>
          <w:rFonts w:eastAsia="Calibri" w:cs="Tahoma"/>
          <w:bCs/>
        </w:rPr>
        <w:t xml:space="preserve"> </w:t>
      </w:r>
      <w:r w:rsidRPr="000F5299">
        <w:rPr>
          <w:rFonts w:eastAsia="Calibri" w:cs="Tahoma"/>
          <w:bCs/>
        </w:rPr>
        <w:t>Oficial, Gaceta del Gobierno en febrero el Acuerdo 03/202</w:t>
      </w:r>
      <w:r w:rsidR="00065550">
        <w:rPr>
          <w:rFonts w:eastAsia="Calibri" w:cs="Tahoma"/>
          <w:bCs/>
        </w:rPr>
        <w:t>2</w:t>
      </w:r>
      <w:r w:rsidRPr="000F5299">
        <w:rPr>
          <w:rFonts w:eastAsia="Calibri" w:cs="Tahoma"/>
          <w:bCs/>
        </w:rPr>
        <w:t>, emitido por el Órgano Superior</w:t>
      </w:r>
      <w:r w:rsidR="000F5299">
        <w:rPr>
          <w:rFonts w:eastAsia="Calibri" w:cs="Tahoma"/>
          <w:bCs/>
        </w:rPr>
        <w:t xml:space="preserve"> </w:t>
      </w:r>
      <w:r w:rsidRPr="000F5299">
        <w:rPr>
          <w:rFonts w:eastAsia="Calibri" w:cs="Tahoma"/>
          <w:bCs/>
        </w:rPr>
        <w:t xml:space="preserve">de Fiscalización del Estado de México, mediante el cual </w:t>
      </w:r>
      <w:r w:rsidRPr="00065550" w:rsidR="00065550">
        <w:rPr>
          <w:rFonts w:eastAsia="Calibri" w:cs="Tahoma"/>
          <w:bCs/>
        </w:rPr>
        <w:t>se emiten los Lineamientos, Fechas de Capacitación y</w:t>
      </w:r>
      <w:r w:rsidR="00065550">
        <w:rPr>
          <w:rFonts w:eastAsia="Calibri" w:cs="Tahoma"/>
          <w:bCs/>
        </w:rPr>
        <w:t xml:space="preserve"> </w:t>
      </w:r>
      <w:r w:rsidRPr="00065550" w:rsidR="00065550">
        <w:rPr>
          <w:rFonts w:eastAsia="Calibri" w:cs="Tahoma"/>
          <w:bCs/>
        </w:rPr>
        <w:t>Calendarización para la Entrega del Presupuesto de Egresos Municipal 2022</w:t>
      </w:r>
      <w:r w:rsidRPr="000F5299">
        <w:rPr>
          <w:rFonts w:eastAsia="Calibri" w:cs="Tahoma"/>
          <w:bCs/>
        </w:rPr>
        <w:t>, tal como se muestra en la</w:t>
      </w:r>
      <w:r w:rsidR="00065550">
        <w:rPr>
          <w:rFonts w:eastAsia="Calibri" w:cs="Tahoma"/>
          <w:bCs/>
        </w:rPr>
        <w:t>s</w:t>
      </w:r>
      <w:r w:rsidRPr="000F5299">
        <w:rPr>
          <w:rFonts w:eastAsia="Calibri" w:cs="Tahoma"/>
          <w:bCs/>
        </w:rPr>
        <w:t xml:space="preserve"> siguiente</w:t>
      </w:r>
      <w:r w:rsidR="00065550">
        <w:rPr>
          <w:rFonts w:eastAsia="Calibri" w:cs="Tahoma"/>
          <w:bCs/>
        </w:rPr>
        <w:t>s</w:t>
      </w:r>
      <w:r w:rsidR="000F5299">
        <w:rPr>
          <w:rFonts w:eastAsia="Calibri" w:cs="Tahoma"/>
          <w:bCs/>
        </w:rPr>
        <w:t xml:space="preserve"> </w:t>
      </w:r>
      <w:r w:rsidRPr="000F5299" w:rsidR="00065550">
        <w:rPr>
          <w:rFonts w:eastAsia="Calibri" w:cs="Tahoma"/>
          <w:bCs/>
        </w:rPr>
        <w:t>imágen</w:t>
      </w:r>
      <w:r w:rsidR="00065550">
        <w:rPr>
          <w:rFonts w:eastAsia="Calibri" w:cs="Tahoma"/>
          <w:bCs/>
        </w:rPr>
        <w:t>es</w:t>
      </w:r>
      <w:r w:rsidRPr="000F5299">
        <w:rPr>
          <w:rFonts w:eastAsia="Calibri" w:cs="Tahoma"/>
          <w:bCs/>
        </w:rPr>
        <w:t>:</w:t>
      </w:r>
    </w:p>
    <w:p w:rsidR="00065550" w:rsidP="00065550" w:rsidRDefault="00065550" w14:paraId="0B89B45D" w14:textId="77777777">
      <w:pPr>
        <w:spacing w:after="0" w:line="360" w:lineRule="auto"/>
        <w:ind w:right="-28"/>
        <w:contextualSpacing/>
        <w:rPr>
          <w:rFonts w:eastAsia="Calibri" w:cs="Tahoma"/>
          <w:bCs/>
        </w:rPr>
      </w:pPr>
    </w:p>
    <w:p w:rsidR="00065550" w:rsidP="00065550" w:rsidRDefault="00065550" w14:paraId="6E85152A" w14:textId="56B7CBFE">
      <w:pPr>
        <w:spacing w:after="0" w:line="360" w:lineRule="auto"/>
        <w:ind w:right="-28"/>
        <w:contextualSpacing/>
        <w:jc w:val="center"/>
        <w:rPr>
          <w:rFonts w:eastAsia="Calibri" w:cs="Tahoma"/>
          <w:bCs/>
        </w:rPr>
      </w:pPr>
      <w:r>
        <w:rPr>
          <w:noProof/>
          <w:lang w:eastAsia="es-MX"/>
        </w:rPr>
        <w:drawing>
          <wp:inline distT="0" distB="0" distL="0" distR="0" wp14:anchorId="6419A67D" wp14:editId="740EBCCE">
            <wp:extent cx="4252823" cy="2848474"/>
            <wp:effectExtent l="0" t="0" r="0" b="9525"/>
            <wp:docPr id="1638815930"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15930" name="Imagen 1" descr="Interfaz de usuario gráfica, Texto, Aplicación&#10;&#10;Descripción generada automáticamente"/>
                    <pic:cNvPicPr/>
                  </pic:nvPicPr>
                  <pic:blipFill rotWithShape="1">
                    <a:blip r:embed="rId9"/>
                    <a:srcRect l="26375" t="26488" r="28473" b="19721"/>
                    <a:stretch/>
                  </pic:blipFill>
                  <pic:spPr bwMode="auto">
                    <a:xfrm>
                      <a:off x="0" y="0"/>
                      <a:ext cx="4261318" cy="2854164"/>
                    </a:xfrm>
                    <a:prstGeom prst="rect">
                      <a:avLst/>
                    </a:prstGeom>
                    <a:ln>
                      <a:noFill/>
                    </a:ln>
                    <a:extLst>
                      <a:ext uri="{53640926-AAD7-44D8-BBD7-CCE9431645EC}">
                        <a14:shadowObscured xmlns:a14="http://schemas.microsoft.com/office/drawing/2010/main"/>
                      </a:ext>
                    </a:extLst>
                  </pic:spPr>
                </pic:pic>
              </a:graphicData>
            </a:graphic>
          </wp:inline>
        </w:drawing>
      </w:r>
    </w:p>
    <w:p w:rsidR="000F5299" w:rsidP="000D7017" w:rsidRDefault="000F5299" w14:paraId="509A5697" w14:textId="77777777">
      <w:pPr>
        <w:spacing w:after="0" w:line="360" w:lineRule="auto"/>
        <w:ind w:right="-28"/>
        <w:contextualSpacing/>
        <w:rPr>
          <w:rFonts w:eastAsia="Calibri" w:cs="Tahoma"/>
          <w:bCs/>
        </w:rPr>
      </w:pPr>
    </w:p>
    <w:p w:rsidR="00065550" w:rsidP="00065550" w:rsidRDefault="00065550" w14:paraId="72568AD5" w14:textId="59E9F4FB">
      <w:pPr>
        <w:spacing w:after="0" w:line="360" w:lineRule="auto"/>
        <w:ind w:right="-28"/>
        <w:contextualSpacing/>
        <w:rPr>
          <w:rFonts w:eastAsia="Calibri" w:cs="Tahoma"/>
          <w:bCs/>
        </w:rPr>
      </w:pPr>
      <w:r>
        <w:rPr>
          <w:rFonts w:eastAsia="Calibri" w:cs="Tahoma"/>
          <w:bCs/>
        </w:rPr>
        <w:t xml:space="preserve">Estos lineamientos de todos sus apartados contemplan </w:t>
      </w:r>
      <w:r w:rsidR="005D66D5">
        <w:rPr>
          <w:rFonts w:eastAsia="Calibri" w:cs="Tahoma"/>
          <w:bCs/>
        </w:rPr>
        <w:t>el reporte de los</w:t>
      </w:r>
      <w:r>
        <w:rPr>
          <w:rFonts w:eastAsia="Calibri" w:cs="Tahoma"/>
          <w:bCs/>
        </w:rPr>
        <w:t xml:space="preserve"> Resultados de Ingresos, </w:t>
      </w:r>
      <w:r w:rsidR="005D66D5">
        <w:rPr>
          <w:rFonts w:eastAsia="Calibri" w:cs="Tahoma"/>
          <w:bCs/>
        </w:rPr>
        <w:t>para lo que, el OSFEM facilita el documento</w:t>
      </w:r>
      <w:r>
        <w:rPr>
          <w:rFonts w:eastAsia="Calibri" w:cs="Tahoma"/>
          <w:bCs/>
        </w:rPr>
        <w:t xml:space="preserve"> “</w:t>
      </w:r>
      <w:r w:rsidRPr="00065550">
        <w:rPr>
          <w:rFonts w:eastAsia="Calibri" w:cs="Tahoma"/>
          <w:bCs/>
        </w:rPr>
        <w:t>Resultados de Ingresos-LDF (RILDF00002022.txt)</w:t>
      </w:r>
      <w:r>
        <w:rPr>
          <w:rFonts w:eastAsia="Calibri" w:cs="Tahoma"/>
          <w:bCs/>
        </w:rPr>
        <w:t>”</w:t>
      </w:r>
      <w:r w:rsidRPr="00065550">
        <w:rPr>
          <w:rFonts w:eastAsia="Calibri" w:cs="Tahoma"/>
          <w:bCs/>
        </w:rPr>
        <w:t xml:space="preserve"> constituido por 5 columnas</w:t>
      </w:r>
      <w:r>
        <w:rPr>
          <w:rFonts w:eastAsia="Calibri" w:cs="Tahoma"/>
          <w:bCs/>
        </w:rPr>
        <w:t xml:space="preserve">, y </w:t>
      </w:r>
      <w:r w:rsidR="005D66D5">
        <w:rPr>
          <w:rFonts w:eastAsia="Calibri" w:cs="Tahoma"/>
          <w:bCs/>
        </w:rPr>
        <w:t xml:space="preserve">que </w:t>
      </w:r>
      <w:r>
        <w:rPr>
          <w:rFonts w:eastAsia="Calibri" w:cs="Tahoma"/>
          <w:bCs/>
        </w:rPr>
        <w:t>p</w:t>
      </w:r>
      <w:r w:rsidRPr="00065550">
        <w:rPr>
          <w:rFonts w:eastAsia="Calibri" w:cs="Tahoma"/>
          <w:bCs/>
        </w:rPr>
        <w:t xml:space="preserve">ara el llenado del archivo RILDF00002022.txt, se deberá considerar el instructivo del documento Resultados de Ingresos </w:t>
      </w:r>
      <w:r w:rsidRPr="00065550">
        <w:rPr>
          <w:rFonts w:eastAsia="Calibri" w:cs="Tahoma"/>
          <w:bCs/>
        </w:rPr>
        <w:lastRenderedPageBreak/>
        <w:t>LDF (Formato 7c - LDF) publicado en los Criterios LDF, disponibles en</w:t>
      </w:r>
      <w:r w:rsidR="005D66D5">
        <w:rPr>
          <w:rFonts w:eastAsia="Calibri" w:cs="Tahoma"/>
          <w:bCs/>
        </w:rPr>
        <w:t xml:space="preserve"> </w:t>
      </w:r>
      <w:hyperlink w:history="1" r:id="rId10">
        <w:r w:rsidRPr="009F6CDB" w:rsidR="005D66D5">
          <w:rPr>
            <w:rStyle w:val="Hipervnculo"/>
            <w:rFonts w:eastAsia="Calibri" w:cs="Tahoma"/>
            <w:bCs/>
          </w:rPr>
          <w:t>https://www.conac.gob.mx/es/CONAC/Criterios_LDF</w:t>
        </w:r>
      </w:hyperlink>
      <w:r w:rsidRPr="00065550">
        <w:rPr>
          <w:rFonts w:eastAsia="Calibri" w:cs="Tahoma"/>
          <w:bCs/>
        </w:rPr>
        <w:t>.</w:t>
      </w:r>
    </w:p>
    <w:p w:rsidR="005D66D5" w:rsidP="00065550" w:rsidRDefault="005D66D5" w14:paraId="3B45321D" w14:textId="77777777">
      <w:pPr>
        <w:spacing w:after="0" w:line="360" w:lineRule="auto"/>
        <w:ind w:right="-28"/>
        <w:contextualSpacing/>
        <w:rPr>
          <w:rFonts w:eastAsia="Calibri" w:cs="Tahoma"/>
          <w:bCs/>
        </w:rPr>
      </w:pPr>
    </w:p>
    <w:p w:rsidR="000D7017" w:rsidP="00B456D2" w:rsidRDefault="000D7017" w14:paraId="77C3CBE2" w14:textId="77777777">
      <w:pPr>
        <w:spacing w:after="0" w:line="360" w:lineRule="auto"/>
      </w:pPr>
      <w:r>
        <w:t xml:space="preserve">Es de importancia mencionar que el Código Financiero del Estado de México en su artículo 285 señala que el Presupuesto de Egresos de los Municipios se constituye en el instrumento jurídico, de política económica y de política de gasto, que aprueba el Ayuntamiento, en el cual, se establece el ejercicio, control y evaluación del gasto público, precepto cuyo texto y sentido literal es el siguiente: </w:t>
      </w:r>
    </w:p>
    <w:p w:rsidR="000D7017" w:rsidP="00B456D2" w:rsidRDefault="000D7017" w14:paraId="787364B0" w14:textId="77777777">
      <w:pPr>
        <w:spacing w:after="0" w:line="360" w:lineRule="auto"/>
      </w:pPr>
    </w:p>
    <w:p w:rsidR="000F5299" w:rsidP="000F5299" w:rsidRDefault="000D7017" w14:paraId="364C2A7A" w14:textId="77777777">
      <w:pPr>
        <w:spacing w:after="0" w:line="360" w:lineRule="auto"/>
        <w:ind w:left="567" w:right="616"/>
        <w:contextualSpacing/>
        <w:rPr>
          <w:rFonts w:eastAsia="Calibri" w:cs="Tahoma"/>
          <w:bCs/>
          <w:i/>
          <w:iCs/>
          <w:sz w:val="20"/>
          <w:szCs w:val="20"/>
        </w:rPr>
      </w:pPr>
      <w:r w:rsidRPr="000F5299">
        <w:rPr>
          <w:rFonts w:eastAsia="Calibri" w:cs="Tahoma"/>
          <w:b/>
          <w:i/>
          <w:iCs/>
          <w:sz w:val="20"/>
          <w:szCs w:val="20"/>
        </w:rPr>
        <w:t>“Artículo 285.- El Presupuesto de Egresos del Estado es el instrumento jurídico, de política</w:t>
      </w:r>
      <w:r w:rsidRPr="000F5299" w:rsidR="000F5299">
        <w:rPr>
          <w:rFonts w:eastAsia="Calibri" w:cs="Tahoma"/>
          <w:b/>
          <w:i/>
          <w:iCs/>
          <w:sz w:val="20"/>
          <w:szCs w:val="20"/>
        </w:rPr>
        <w:t xml:space="preserve"> </w:t>
      </w:r>
      <w:r w:rsidRPr="000F5299">
        <w:rPr>
          <w:rFonts w:eastAsia="Calibri" w:cs="Tahoma"/>
          <w:b/>
          <w:i/>
          <w:iCs/>
          <w:sz w:val="20"/>
          <w:szCs w:val="20"/>
        </w:rPr>
        <w:t>económica y de política de gasto</w:t>
      </w:r>
      <w:r w:rsidRPr="000F5299">
        <w:rPr>
          <w:rFonts w:eastAsia="Calibri" w:cs="Tahoma"/>
          <w:bCs/>
          <w:i/>
          <w:iCs/>
          <w:sz w:val="20"/>
          <w:szCs w:val="20"/>
        </w:rPr>
        <w:t>, que aprueba la Legislatura conforme a la iniciativa que presenta el</w:t>
      </w:r>
      <w:r w:rsidR="000F5299">
        <w:rPr>
          <w:rFonts w:eastAsia="Calibri" w:cs="Tahoma"/>
          <w:bCs/>
          <w:i/>
          <w:iCs/>
          <w:sz w:val="20"/>
          <w:szCs w:val="20"/>
        </w:rPr>
        <w:t xml:space="preserve"> </w:t>
      </w:r>
      <w:r w:rsidRPr="000F5299">
        <w:rPr>
          <w:rFonts w:eastAsia="Calibri" w:cs="Tahoma"/>
          <w:bCs/>
          <w:i/>
          <w:iCs/>
          <w:sz w:val="20"/>
          <w:szCs w:val="20"/>
        </w:rPr>
        <w:t>Gobernador</w:t>
      </w:r>
      <w:r w:rsidRPr="00BA48F8">
        <w:rPr>
          <w:rFonts w:eastAsia="Calibri" w:cs="Tahoma"/>
          <w:b/>
          <w:i/>
          <w:iCs/>
          <w:sz w:val="20"/>
          <w:szCs w:val="20"/>
        </w:rPr>
        <w:t>, en el cual se establece el ejercicio, control y evaluación del gasto público de las</w:t>
      </w:r>
      <w:r w:rsidRPr="00BA48F8" w:rsidR="000F5299">
        <w:rPr>
          <w:rFonts w:eastAsia="Calibri" w:cs="Tahoma"/>
          <w:b/>
          <w:i/>
          <w:iCs/>
          <w:sz w:val="20"/>
          <w:szCs w:val="20"/>
        </w:rPr>
        <w:t xml:space="preserve"> </w:t>
      </w:r>
      <w:r w:rsidRPr="00BA48F8">
        <w:rPr>
          <w:rFonts w:eastAsia="Calibri" w:cs="Tahoma"/>
          <w:b/>
          <w:i/>
          <w:iCs/>
          <w:sz w:val="20"/>
          <w:szCs w:val="20"/>
        </w:rPr>
        <w:t>Dependencias</w:t>
      </w:r>
      <w:r w:rsidRPr="000F5299">
        <w:rPr>
          <w:rFonts w:eastAsia="Calibri" w:cs="Tahoma"/>
          <w:bCs/>
          <w:i/>
          <w:iCs/>
          <w:sz w:val="20"/>
          <w:szCs w:val="20"/>
        </w:rPr>
        <w:t>, Entidades Públicas y Organismos Autónomos a través de los programas derivados</w:t>
      </w:r>
      <w:r w:rsidR="000F5299">
        <w:rPr>
          <w:rFonts w:eastAsia="Calibri" w:cs="Tahoma"/>
          <w:bCs/>
          <w:i/>
          <w:iCs/>
          <w:sz w:val="20"/>
          <w:szCs w:val="20"/>
        </w:rPr>
        <w:t xml:space="preserve"> </w:t>
      </w:r>
      <w:r w:rsidRPr="000F5299">
        <w:rPr>
          <w:rFonts w:eastAsia="Calibri" w:cs="Tahoma"/>
          <w:bCs/>
          <w:i/>
          <w:iCs/>
          <w:sz w:val="20"/>
          <w:szCs w:val="20"/>
        </w:rPr>
        <w:t>del Plan de Desarrollo del Estado de México, durante el ejercicio fiscal correspondiente, así como de</w:t>
      </w:r>
      <w:r w:rsidR="000F5299">
        <w:rPr>
          <w:rFonts w:eastAsia="Calibri" w:cs="Tahoma"/>
          <w:bCs/>
          <w:i/>
          <w:iCs/>
          <w:sz w:val="20"/>
          <w:szCs w:val="20"/>
        </w:rPr>
        <w:t xml:space="preserve"> </w:t>
      </w:r>
      <w:r w:rsidRPr="000F5299">
        <w:rPr>
          <w:rFonts w:eastAsia="Calibri" w:cs="Tahoma"/>
          <w:bCs/>
          <w:i/>
          <w:iCs/>
          <w:sz w:val="20"/>
          <w:szCs w:val="20"/>
        </w:rPr>
        <w:t xml:space="preserve">aquellos de naturaleza multianual propuestos por la Secretaría. </w:t>
      </w:r>
    </w:p>
    <w:p w:rsidR="000F5299" w:rsidP="000F5299" w:rsidRDefault="000D7017" w14:paraId="44B0C7EC" w14:textId="77777777">
      <w:pPr>
        <w:spacing w:after="0" w:line="360" w:lineRule="auto"/>
        <w:ind w:left="567" w:right="616"/>
        <w:contextualSpacing/>
        <w:rPr>
          <w:rFonts w:eastAsia="Calibri" w:cs="Tahoma"/>
          <w:bCs/>
          <w:i/>
          <w:iCs/>
          <w:sz w:val="20"/>
          <w:szCs w:val="20"/>
        </w:rPr>
      </w:pPr>
      <w:r w:rsidRPr="000F5299">
        <w:rPr>
          <w:rFonts w:eastAsia="Calibri" w:cs="Tahoma"/>
          <w:bCs/>
          <w:i/>
          <w:iCs/>
          <w:sz w:val="20"/>
          <w:szCs w:val="20"/>
        </w:rPr>
        <w:t xml:space="preserve">… </w:t>
      </w:r>
    </w:p>
    <w:p w:rsidRPr="000F5299" w:rsidR="000F5299" w:rsidP="000F5299" w:rsidRDefault="000D7017" w14:paraId="79E8FA9F" w14:textId="23065327">
      <w:pPr>
        <w:spacing w:after="0" w:line="360" w:lineRule="auto"/>
        <w:ind w:left="567" w:right="616"/>
        <w:contextualSpacing/>
        <w:rPr>
          <w:rFonts w:eastAsia="Calibri" w:cs="Tahoma"/>
          <w:bCs/>
          <w:i/>
          <w:iCs/>
          <w:sz w:val="20"/>
          <w:szCs w:val="20"/>
        </w:rPr>
      </w:pPr>
      <w:r w:rsidRPr="0040334A">
        <w:rPr>
          <w:rFonts w:eastAsia="Calibri" w:cs="Tahoma"/>
          <w:b/>
          <w:i/>
          <w:iCs/>
          <w:sz w:val="20"/>
          <w:szCs w:val="20"/>
        </w:rPr>
        <w:t>En el caso de los municipios, el</w:t>
      </w:r>
      <w:r w:rsidRPr="0040334A" w:rsidR="000F5299">
        <w:rPr>
          <w:rFonts w:eastAsia="Calibri" w:cs="Tahoma"/>
          <w:b/>
          <w:i/>
          <w:iCs/>
          <w:sz w:val="20"/>
          <w:szCs w:val="20"/>
        </w:rPr>
        <w:t xml:space="preserve"> </w:t>
      </w:r>
      <w:r w:rsidRPr="0040334A">
        <w:rPr>
          <w:rFonts w:eastAsia="Calibri" w:cs="Tahoma"/>
          <w:b/>
          <w:i/>
          <w:iCs/>
          <w:sz w:val="20"/>
          <w:szCs w:val="20"/>
        </w:rPr>
        <w:t>Presupuesto de Egresos, será el que se apruebe por el Ayuntamiento…</w:t>
      </w:r>
      <w:r w:rsidRPr="000F5299">
        <w:rPr>
          <w:rFonts w:eastAsia="Calibri" w:cs="Tahoma"/>
          <w:bCs/>
          <w:i/>
          <w:iCs/>
          <w:sz w:val="20"/>
          <w:szCs w:val="20"/>
        </w:rPr>
        <w:t xml:space="preserve">” (Sic) </w:t>
      </w:r>
    </w:p>
    <w:p w:rsidR="000F5299" w:rsidP="00BA48F8" w:rsidRDefault="000F5299" w14:paraId="2BDEB7DD" w14:textId="77777777">
      <w:pPr>
        <w:spacing w:after="0" w:line="360" w:lineRule="auto"/>
      </w:pPr>
    </w:p>
    <w:p w:rsidR="000D7017" w:rsidP="00BA48F8" w:rsidRDefault="000D7017" w14:paraId="2CD49FDE" w14:textId="79E39BD8">
      <w:pPr>
        <w:spacing w:after="0" w:line="360" w:lineRule="auto"/>
      </w:pPr>
      <w:r>
        <w:t>Por su parte, el Manual para la Planeación, Programación y Presupuesto de Egresos Municipal para el Ejercicio Fiscal 2021, publicado en el Periódico Oficial “Gaceta del Gobierno” del Estado de México, en fecha tres de noviembre del dos mil veinte, en el Marco Conceptual numeral 1.2, definen al presupuesto como:</w:t>
      </w:r>
    </w:p>
    <w:p w:rsidR="00BA48F8" w:rsidP="00BA48F8" w:rsidRDefault="00BA48F8" w14:paraId="62174A1D" w14:textId="77777777">
      <w:pPr>
        <w:spacing w:after="0" w:line="360" w:lineRule="auto"/>
      </w:pPr>
    </w:p>
    <w:p w:rsidR="000D7017" w:rsidP="00BA48F8" w:rsidRDefault="000D7017" w14:paraId="2D138BE2" w14:textId="2A1FA1DA">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“Con base en lo que establece el artículo 285 del Código Financiero del Estado de</w:t>
      </w:r>
      <w:r w:rsidR="00BA48F8">
        <w:rPr>
          <w:rFonts w:eastAsia="Calibri" w:cs="Tahoma"/>
          <w:bCs/>
          <w:i/>
          <w:iCs/>
          <w:sz w:val="20"/>
          <w:szCs w:val="20"/>
        </w:rPr>
        <w:t xml:space="preserve"> </w:t>
      </w:r>
      <w:r w:rsidRPr="00BA48F8">
        <w:rPr>
          <w:rFonts w:eastAsia="Calibri" w:cs="Tahoma"/>
          <w:bCs/>
          <w:i/>
          <w:iCs/>
          <w:sz w:val="20"/>
          <w:szCs w:val="20"/>
        </w:rPr>
        <w:t xml:space="preserve">México y Municipios, </w:t>
      </w:r>
      <w:r w:rsidRPr="00BA48F8">
        <w:rPr>
          <w:rFonts w:eastAsia="Calibri" w:cs="Tahoma"/>
          <w:b/>
          <w:i/>
          <w:iCs/>
          <w:sz w:val="20"/>
          <w:szCs w:val="20"/>
        </w:rPr>
        <w:t>el Presupuesto de Egresos Municipal se conceptualiza</w:t>
      </w:r>
      <w:r w:rsidRPr="00BA48F8" w:rsidR="00BA48F8">
        <w:rPr>
          <w:rFonts w:eastAsia="Calibri" w:cs="Tahoma"/>
          <w:b/>
          <w:i/>
          <w:iCs/>
          <w:sz w:val="20"/>
          <w:szCs w:val="20"/>
        </w:rPr>
        <w:t xml:space="preserve"> </w:t>
      </w:r>
      <w:r w:rsidRPr="00BA48F8">
        <w:rPr>
          <w:rFonts w:eastAsia="Calibri" w:cs="Tahoma"/>
          <w:b/>
          <w:i/>
          <w:iCs/>
          <w:sz w:val="20"/>
          <w:szCs w:val="20"/>
        </w:rPr>
        <w:t>como el instrumento jurídico, de política económica y de política de gasto,</w:t>
      </w:r>
      <w:r w:rsidRPr="00BA48F8" w:rsidR="00BA48F8">
        <w:rPr>
          <w:rFonts w:eastAsia="Calibri" w:cs="Tahoma"/>
          <w:b/>
          <w:i/>
          <w:iCs/>
          <w:sz w:val="20"/>
          <w:szCs w:val="20"/>
        </w:rPr>
        <w:t xml:space="preserve"> </w:t>
      </w:r>
      <w:r w:rsidRPr="00BA48F8">
        <w:rPr>
          <w:rFonts w:eastAsia="Calibri" w:cs="Tahoma"/>
          <w:b/>
          <w:i/>
          <w:iCs/>
          <w:sz w:val="20"/>
          <w:szCs w:val="20"/>
        </w:rPr>
        <w:t>que aprueba el Cabildo, conforme a la propuesta que presenta el C.</w:t>
      </w:r>
      <w:r w:rsidRPr="00BA48F8" w:rsidR="00BA48F8">
        <w:rPr>
          <w:rFonts w:eastAsia="Calibri" w:cs="Tahoma"/>
          <w:b/>
          <w:i/>
          <w:iCs/>
          <w:sz w:val="20"/>
          <w:szCs w:val="20"/>
        </w:rPr>
        <w:t xml:space="preserve"> </w:t>
      </w:r>
      <w:r w:rsidRPr="00BA48F8">
        <w:rPr>
          <w:rFonts w:eastAsia="Calibri" w:cs="Tahoma"/>
          <w:b/>
          <w:i/>
          <w:iCs/>
          <w:sz w:val="20"/>
          <w:szCs w:val="20"/>
        </w:rPr>
        <w:t>Presidente Municipal, en el cual se establece el ejercicio, control y</w:t>
      </w:r>
      <w:r w:rsidRPr="00BA48F8" w:rsidR="00BA48F8">
        <w:rPr>
          <w:rFonts w:eastAsia="Calibri" w:cs="Tahoma"/>
          <w:b/>
          <w:i/>
          <w:iCs/>
          <w:sz w:val="20"/>
          <w:szCs w:val="20"/>
        </w:rPr>
        <w:t xml:space="preserve"> </w:t>
      </w:r>
      <w:r w:rsidRPr="00BA48F8">
        <w:rPr>
          <w:rFonts w:eastAsia="Calibri" w:cs="Tahoma"/>
          <w:b/>
          <w:i/>
          <w:iCs/>
          <w:sz w:val="20"/>
          <w:szCs w:val="20"/>
        </w:rPr>
        <w:t xml:space="preserve">evaluación del gasto público de las </w:t>
      </w:r>
      <w:r w:rsidRPr="00BA48F8">
        <w:rPr>
          <w:rFonts w:eastAsia="Calibri" w:cs="Tahoma"/>
          <w:b/>
          <w:i/>
          <w:iCs/>
          <w:sz w:val="20"/>
          <w:szCs w:val="20"/>
          <w:u w:val="single"/>
        </w:rPr>
        <w:t>Dependencias</w:t>
      </w:r>
      <w:r w:rsidRPr="00BA48F8">
        <w:rPr>
          <w:rFonts w:eastAsia="Calibri" w:cs="Tahoma"/>
          <w:b/>
          <w:i/>
          <w:iCs/>
          <w:sz w:val="20"/>
          <w:szCs w:val="20"/>
        </w:rPr>
        <w:t xml:space="preserve"> y Organismos</w:t>
      </w:r>
      <w:r w:rsidRPr="00BA48F8" w:rsidR="00BA48F8">
        <w:rPr>
          <w:rFonts w:eastAsia="Calibri" w:cs="Tahoma"/>
          <w:b/>
          <w:i/>
          <w:iCs/>
          <w:sz w:val="20"/>
          <w:szCs w:val="20"/>
        </w:rPr>
        <w:t xml:space="preserve"> </w:t>
      </w:r>
      <w:r w:rsidRPr="00BA48F8">
        <w:rPr>
          <w:rFonts w:eastAsia="Calibri" w:cs="Tahoma"/>
          <w:b/>
          <w:i/>
          <w:iCs/>
          <w:sz w:val="20"/>
          <w:szCs w:val="20"/>
        </w:rPr>
        <w:t>Municipales</w:t>
      </w:r>
      <w:r w:rsidRPr="00BA48F8">
        <w:rPr>
          <w:rFonts w:eastAsia="Calibri" w:cs="Tahoma"/>
          <w:b/>
          <w:i/>
          <w:iCs/>
          <w:sz w:val="20"/>
          <w:szCs w:val="20"/>
          <w:u w:val="single"/>
        </w:rPr>
        <w:t xml:space="preserve">, a </w:t>
      </w:r>
      <w:r w:rsidRPr="00BA48F8">
        <w:rPr>
          <w:rFonts w:eastAsia="Calibri" w:cs="Tahoma"/>
          <w:b/>
          <w:i/>
          <w:iCs/>
          <w:sz w:val="20"/>
          <w:szCs w:val="20"/>
          <w:u w:val="single"/>
        </w:rPr>
        <w:lastRenderedPageBreak/>
        <w:t>través de los programas derivados del Plan de Desarrollo</w:t>
      </w:r>
      <w:r w:rsidRPr="00BA48F8" w:rsidR="00BA48F8">
        <w:rPr>
          <w:rFonts w:eastAsia="Calibri" w:cs="Tahoma"/>
          <w:b/>
          <w:i/>
          <w:iCs/>
          <w:sz w:val="20"/>
          <w:szCs w:val="20"/>
          <w:u w:val="single"/>
        </w:rPr>
        <w:t xml:space="preserve"> </w:t>
      </w:r>
      <w:r w:rsidRPr="00BA48F8">
        <w:rPr>
          <w:rFonts w:eastAsia="Calibri" w:cs="Tahoma"/>
          <w:b/>
          <w:i/>
          <w:iCs/>
          <w:sz w:val="20"/>
          <w:szCs w:val="20"/>
          <w:u w:val="single"/>
        </w:rPr>
        <w:t>Municipal, durante el ejercicio fiscal correspondiente</w:t>
      </w:r>
      <w:r w:rsidRPr="00BA48F8">
        <w:rPr>
          <w:rFonts w:eastAsia="Calibri" w:cs="Tahoma"/>
          <w:bCs/>
          <w:i/>
          <w:iCs/>
          <w:sz w:val="20"/>
          <w:szCs w:val="20"/>
        </w:rPr>
        <w:t>.</w:t>
      </w:r>
    </w:p>
    <w:p w:rsidRPr="00BA48F8" w:rsidR="00BA48F8" w:rsidP="00BA48F8" w:rsidRDefault="00BA48F8" w14:paraId="44FFC7DC" w14:textId="77777777">
      <w:pPr>
        <w:spacing w:after="0" w:line="360" w:lineRule="auto"/>
        <w:ind w:left="567" w:right="616"/>
        <w:contextualSpacing/>
        <w:rPr>
          <w:rFonts w:eastAsia="Calibri" w:cs="Tahoma"/>
          <w:bCs/>
          <w:i/>
          <w:iCs/>
          <w:sz w:val="20"/>
          <w:szCs w:val="20"/>
        </w:rPr>
      </w:pPr>
    </w:p>
    <w:p w:rsidRPr="00BA48F8" w:rsidR="000D7017" w:rsidP="00BA48F8" w:rsidRDefault="000D7017" w14:paraId="7DD26A8B" w14:textId="126DBDE9">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En otra perspectiva, el presupuesto puede definirse como “la expresión contable</w:t>
      </w:r>
      <w:r w:rsidR="00BA48F8">
        <w:rPr>
          <w:rFonts w:eastAsia="Calibri" w:cs="Tahoma"/>
          <w:bCs/>
          <w:i/>
          <w:iCs/>
          <w:sz w:val="20"/>
          <w:szCs w:val="20"/>
        </w:rPr>
        <w:t xml:space="preserve"> </w:t>
      </w:r>
      <w:r w:rsidRPr="00BA48F8">
        <w:rPr>
          <w:rFonts w:eastAsia="Calibri" w:cs="Tahoma"/>
          <w:bCs/>
          <w:i/>
          <w:iCs/>
          <w:sz w:val="20"/>
          <w:szCs w:val="20"/>
        </w:rPr>
        <w:t>de los gastos de un determinado período, obteniendo los límites de autorización</w:t>
      </w:r>
      <w:r w:rsidR="00BA48F8">
        <w:rPr>
          <w:rFonts w:eastAsia="Calibri" w:cs="Tahoma"/>
          <w:bCs/>
          <w:i/>
          <w:iCs/>
          <w:sz w:val="20"/>
          <w:szCs w:val="20"/>
        </w:rPr>
        <w:t xml:space="preserve"> </w:t>
      </w:r>
      <w:r w:rsidRPr="00BA48F8">
        <w:rPr>
          <w:rFonts w:eastAsia="Calibri" w:cs="Tahoma"/>
          <w:bCs/>
          <w:i/>
          <w:iCs/>
          <w:sz w:val="20"/>
          <w:szCs w:val="20"/>
        </w:rPr>
        <w:t>por parte del Cabildo para cumplir con los fines políticos, económicos y sociales</w:t>
      </w:r>
      <w:r w:rsidR="00BA48F8">
        <w:rPr>
          <w:rFonts w:eastAsia="Calibri" w:cs="Tahoma"/>
          <w:bCs/>
          <w:i/>
          <w:iCs/>
          <w:sz w:val="20"/>
          <w:szCs w:val="20"/>
        </w:rPr>
        <w:t xml:space="preserve"> </w:t>
      </w:r>
      <w:r w:rsidRPr="00BA48F8">
        <w:rPr>
          <w:rFonts w:eastAsia="Calibri" w:cs="Tahoma"/>
          <w:bCs/>
          <w:i/>
          <w:iCs/>
          <w:sz w:val="20"/>
          <w:szCs w:val="20"/>
        </w:rPr>
        <w:t>para dar cumplimiento al mandato legal.</w:t>
      </w:r>
    </w:p>
    <w:p w:rsidR="000D7017" w:rsidP="00BA48F8" w:rsidRDefault="000D7017" w14:paraId="20C2D4EB" w14:textId="7255F310">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Para efecto de este manual, el presupuesto es la estimación financiera anticipada,</w:t>
      </w:r>
      <w:r w:rsidR="00BA48F8">
        <w:rPr>
          <w:rFonts w:eastAsia="Calibri" w:cs="Tahoma"/>
          <w:bCs/>
          <w:i/>
          <w:iCs/>
          <w:sz w:val="20"/>
          <w:szCs w:val="20"/>
        </w:rPr>
        <w:t xml:space="preserve"> </w:t>
      </w:r>
      <w:r w:rsidRPr="00BA48F8">
        <w:rPr>
          <w:rFonts w:eastAsia="Calibri" w:cs="Tahoma"/>
          <w:bCs/>
          <w:i/>
          <w:iCs/>
          <w:sz w:val="20"/>
          <w:szCs w:val="20"/>
        </w:rPr>
        <w:t>generalmente anual, de los ingresos y egresos del gobierno, necesarios para</w:t>
      </w:r>
      <w:r w:rsidR="00BA48F8">
        <w:rPr>
          <w:rFonts w:eastAsia="Calibri" w:cs="Tahoma"/>
          <w:bCs/>
          <w:i/>
          <w:iCs/>
          <w:sz w:val="20"/>
          <w:szCs w:val="20"/>
        </w:rPr>
        <w:t xml:space="preserve"> </w:t>
      </w:r>
      <w:r w:rsidRPr="00BA48F8">
        <w:rPr>
          <w:rFonts w:eastAsia="Calibri" w:cs="Tahoma"/>
          <w:bCs/>
          <w:i/>
          <w:iCs/>
          <w:sz w:val="20"/>
          <w:szCs w:val="20"/>
        </w:rPr>
        <w:t>cumplir con los objetivos establecidos en los planes, programas y proyectos</w:t>
      </w:r>
      <w:r w:rsidR="00BA48F8">
        <w:rPr>
          <w:rFonts w:eastAsia="Calibri" w:cs="Tahoma"/>
          <w:bCs/>
          <w:i/>
          <w:iCs/>
          <w:sz w:val="20"/>
          <w:szCs w:val="20"/>
        </w:rPr>
        <w:t xml:space="preserve"> </w:t>
      </w:r>
      <w:r w:rsidRPr="00BA48F8">
        <w:rPr>
          <w:rFonts w:eastAsia="Calibri" w:cs="Tahoma"/>
          <w:bCs/>
          <w:i/>
          <w:iCs/>
          <w:sz w:val="20"/>
          <w:szCs w:val="20"/>
        </w:rPr>
        <w:t>determinados. Asimismo, constituye el instrumento operativo básico para la</w:t>
      </w:r>
      <w:r w:rsidR="00BA48F8">
        <w:rPr>
          <w:rFonts w:eastAsia="Calibri" w:cs="Tahoma"/>
          <w:bCs/>
          <w:i/>
          <w:iCs/>
          <w:sz w:val="20"/>
          <w:szCs w:val="20"/>
        </w:rPr>
        <w:t xml:space="preserve"> </w:t>
      </w:r>
      <w:r w:rsidRPr="00BA48F8">
        <w:rPr>
          <w:rFonts w:eastAsia="Calibri" w:cs="Tahoma"/>
          <w:bCs/>
          <w:i/>
          <w:iCs/>
          <w:sz w:val="20"/>
          <w:szCs w:val="20"/>
        </w:rPr>
        <w:t>ejecución de las decisiones de política económica y de planeación.</w:t>
      </w:r>
    </w:p>
    <w:p w:rsidRPr="00BA48F8" w:rsidR="00BA48F8" w:rsidP="00BA48F8" w:rsidRDefault="00BA48F8" w14:paraId="3D1CE1B0" w14:textId="77777777">
      <w:pPr>
        <w:spacing w:after="0" w:line="360" w:lineRule="auto"/>
        <w:ind w:left="567" w:right="616"/>
        <w:contextualSpacing/>
        <w:rPr>
          <w:rFonts w:eastAsia="Calibri" w:cs="Tahoma"/>
          <w:bCs/>
          <w:i/>
          <w:iCs/>
          <w:sz w:val="20"/>
          <w:szCs w:val="20"/>
        </w:rPr>
      </w:pPr>
    </w:p>
    <w:p w:rsidR="00BA48F8" w:rsidP="00BA48F8" w:rsidRDefault="000D7017" w14:paraId="340602D4" w14:textId="01E3586D">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 xml:space="preserve">El presupuesto público involucra </w:t>
      </w:r>
      <w:r w:rsidRPr="00BA48F8">
        <w:rPr>
          <w:rFonts w:eastAsia="Calibri" w:cs="Tahoma"/>
          <w:b/>
          <w:i/>
          <w:iCs/>
          <w:sz w:val="20"/>
          <w:szCs w:val="20"/>
        </w:rPr>
        <w:t>los planes, políticas, programas, proyectos,</w:t>
      </w:r>
      <w:r w:rsidRPr="00BA48F8" w:rsidR="00BA48F8">
        <w:rPr>
          <w:rFonts w:eastAsia="Calibri" w:cs="Tahoma"/>
          <w:b/>
          <w:i/>
          <w:iCs/>
          <w:sz w:val="20"/>
          <w:szCs w:val="20"/>
        </w:rPr>
        <w:t xml:space="preserve"> </w:t>
      </w:r>
      <w:r w:rsidRPr="00BA48F8">
        <w:rPr>
          <w:rFonts w:eastAsia="Calibri" w:cs="Tahoma"/>
          <w:b/>
          <w:i/>
          <w:iCs/>
          <w:sz w:val="20"/>
          <w:szCs w:val="20"/>
        </w:rPr>
        <w:t>estrategias y objetivos del municipio</w:t>
      </w:r>
      <w:r w:rsidRPr="00BA48F8">
        <w:rPr>
          <w:rFonts w:eastAsia="Calibri" w:cs="Tahoma"/>
          <w:bCs/>
          <w:i/>
          <w:iCs/>
          <w:sz w:val="20"/>
          <w:szCs w:val="20"/>
        </w:rPr>
        <w:t>, como medio efectivo de control del gasto</w:t>
      </w:r>
      <w:r w:rsidR="00BA48F8">
        <w:rPr>
          <w:rFonts w:eastAsia="Calibri" w:cs="Tahoma"/>
          <w:bCs/>
          <w:i/>
          <w:iCs/>
          <w:sz w:val="20"/>
          <w:szCs w:val="20"/>
        </w:rPr>
        <w:t xml:space="preserve"> </w:t>
      </w:r>
      <w:r w:rsidRPr="00BA48F8">
        <w:rPr>
          <w:rFonts w:eastAsia="Calibri" w:cs="Tahoma"/>
          <w:bCs/>
          <w:i/>
          <w:iCs/>
          <w:sz w:val="20"/>
          <w:szCs w:val="20"/>
        </w:rPr>
        <w:t>público y en ellos se fundamentan las diferentes alternativas de asignación de</w:t>
      </w:r>
      <w:r w:rsidR="00BA48F8">
        <w:rPr>
          <w:rFonts w:eastAsia="Calibri" w:cs="Tahoma"/>
          <w:bCs/>
          <w:i/>
          <w:iCs/>
          <w:sz w:val="20"/>
          <w:szCs w:val="20"/>
        </w:rPr>
        <w:t xml:space="preserve"> </w:t>
      </w:r>
      <w:r w:rsidRPr="00BA48F8">
        <w:rPr>
          <w:rFonts w:eastAsia="Calibri" w:cs="Tahoma"/>
          <w:bCs/>
          <w:i/>
          <w:iCs/>
          <w:sz w:val="20"/>
          <w:szCs w:val="20"/>
        </w:rPr>
        <w:t>recursos para gastos e inversiones” (Sic)</w:t>
      </w:r>
    </w:p>
    <w:p w:rsidR="00BA48F8" w:rsidP="00BA48F8" w:rsidRDefault="00BA48F8" w14:paraId="5FB25F1C" w14:textId="77777777">
      <w:pPr>
        <w:spacing w:after="0" w:line="360" w:lineRule="auto"/>
        <w:ind w:right="616"/>
        <w:contextualSpacing/>
        <w:rPr>
          <w:rFonts w:eastAsia="Calibri" w:cs="Tahoma"/>
          <w:bCs/>
          <w:i/>
          <w:iCs/>
          <w:sz w:val="20"/>
          <w:szCs w:val="20"/>
        </w:rPr>
      </w:pPr>
    </w:p>
    <w:p w:rsidR="000D7017" w:rsidP="00BA48F8" w:rsidRDefault="000D7017" w14:paraId="0A4EDB1D" w14:textId="162EC8FB">
      <w:pPr>
        <w:spacing w:after="0" w:line="360" w:lineRule="auto"/>
        <w:ind w:right="616"/>
        <w:contextualSpacing/>
      </w:pPr>
      <w:r>
        <w:t>Por lo tanto, efectivamente el presupuesto es la estimación financiera anticipada,</w:t>
      </w:r>
      <w:r w:rsidR="00BA48F8">
        <w:t xml:space="preserve"> </w:t>
      </w:r>
      <w:r>
        <w:t xml:space="preserve">generalmente anual, de los </w:t>
      </w:r>
      <w:r w:rsidRPr="0040334A">
        <w:t>egresos</w:t>
      </w:r>
      <w:r>
        <w:t xml:space="preserve"> e </w:t>
      </w:r>
      <w:r w:rsidRPr="0040334A">
        <w:rPr>
          <w:b/>
          <w:bCs/>
        </w:rPr>
        <w:t>ingresos</w:t>
      </w:r>
      <w:r>
        <w:t xml:space="preserve"> del gobierno, necesario para cumplir</w:t>
      </w:r>
      <w:r w:rsidR="00BA48F8">
        <w:t xml:space="preserve"> </w:t>
      </w:r>
      <w:r>
        <w:t>con los propósitos de un programa determinado, el cual constituye un instrumento</w:t>
      </w:r>
      <w:r w:rsidR="00BA48F8">
        <w:t xml:space="preserve"> </w:t>
      </w:r>
      <w:r>
        <w:t>operativo básico para la ejecución para las decisiones de política, económica y de</w:t>
      </w:r>
      <w:r w:rsidR="00BA48F8">
        <w:t xml:space="preserve"> </w:t>
      </w:r>
      <w:r>
        <w:t>operación.</w:t>
      </w:r>
    </w:p>
    <w:p w:rsidR="00BA48F8" w:rsidP="00BA48F8" w:rsidRDefault="00BA48F8" w14:paraId="1F76EB2A" w14:textId="77777777">
      <w:pPr>
        <w:spacing w:after="0" w:line="360" w:lineRule="auto"/>
        <w:ind w:right="616"/>
        <w:contextualSpacing/>
      </w:pPr>
    </w:p>
    <w:p w:rsidR="00BA48F8" w:rsidP="000D7017" w:rsidRDefault="000D7017" w14:paraId="6B0C1F25" w14:textId="4455E6E9">
      <w:pPr>
        <w:spacing w:after="0" w:line="360" w:lineRule="auto"/>
      </w:pPr>
      <w:r>
        <w:t>Conjuntamente, en el citado Manual se estipula que los Ayuntamientos deberán</w:t>
      </w:r>
      <w:r w:rsidR="00BA48F8">
        <w:t xml:space="preserve"> </w:t>
      </w:r>
      <w:r>
        <w:t>realizar un Proyecto de Presupuesto de Egresos, que debe conocer la estimación de</w:t>
      </w:r>
      <w:r w:rsidR="00BA48F8">
        <w:t xml:space="preserve"> </w:t>
      </w:r>
      <w:r w:rsidRPr="005D66D5">
        <w:rPr>
          <w:b/>
          <w:bCs/>
        </w:rPr>
        <w:t>ingresos</w:t>
      </w:r>
      <w:r>
        <w:t xml:space="preserve"> que serán captados por el Ayuntamiento por lo que para este fin se deberá</w:t>
      </w:r>
      <w:r w:rsidR="00BA48F8">
        <w:t xml:space="preserve"> </w:t>
      </w:r>
      <w:r>
        <w:t>integrar el referido proyecto, entre otros formatos, se destaca que la integración del</w:t>
      </w:r>
      <w:r w:rsidR="00BA48F8">
        <w:t xml:space="preserve"> </w:t>
      </w:r>
      <w:r>
        <w:t>Programa Anual deberá partir del techo financiero que la Tesorería asigne a cada</w:t>
      </w:r>
      <w:r w:rsidR="00BA48F8">
        <w:t xml:space="preserve"> </w:t>
      </w:r>
      <w:r>
        <w:t>unidad administrativa de los municipios en cada Programa presupuestario y</w:t>
      </w:r>
      <w:r w:rsidR="00BA48F8">
        <w:t xml:space="preserve"> </w:t>
      </w:r>
      <w:r>
        <w:t xml:space="preserve">proyecto, lo que servirá de base para la programación y el </w:t>
      </w:r>
      <w:r w:rsidR="005D66D5">
        <w:t>coste</w:t>
      </w:r>
      <w:r>
        <w:t xml:space="preserve"> de las actividades</w:t>
      </w:r>
      <w:r w:rsidR="00BA48F8">
        <w:t xml:space="preserve"> </w:t>
      </w:r>
      <w:r>
        <w:t xml:space="preserve">a desarrollar del Anteproyecto de Presupuesto de Egresos; cuya dicha </w:t>
      </w:r>
      <w:r>
        <w:lastRenderedPageBreak/>
        <w:t>asignación se</w:t>
      </w:r>
      <w:r w:rsidR="00BA48F8">
        <w:t xml:space="preserve"> </w:t>
      </w:r>
      <w:r>
        <w:t>tendrá que llevar a cabo identificando la información plasmada en los formatos que</w:t>
      </w:r>
      <w:r w:rsidR="00BA48F8">
        <w:t xml:space="preserve"> </w:t>
      </w:r>
      <w:r>
        <w:t>se muestra a continuación de la inserción de pantallas que se muestra:</w:t>
      </w:r>
    </w:p>
    <w:p w:rsidR="005D66D5" w:rsidP="000D7017" w:rsidRDefault="005D66D5" w14:paraId="3CA0A9F0" w14:textId="77777777">
      <w:pPr>
        <w:spacing w:after="0" w:line="360" w:lineRule="auto"/>
      </w:pPr>
    </w:p>
    <w:p w:rsidR="000D7017" w:rsidP="000D7017" w:rsidRDefault="000D7017" w14:paraId="64F484B9" w14:textId="48A48842">
      <w:pPr>
        <w:spacing w:after="0" w:line="360" w:lineRule="auto"/>
      </w:pPr>
      <w:r>
        <w:rPr>
          <w:noProof/>
          <w:lang w:eastAsia="es-MX"/>
        </w:rPr>
        <w:drawing>
          <wp:inline distT="0" distB="0" distL="0" distR="0" wp14:anchorId="7A6404F6" wp14:editId="26A6F7E5">
            <wp:extent cx="5555349" cy="3459193"/>
            <wp:effectExtent l="0" t="0" r="7620" b="8255"/>
            <wp:docPr id="604429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29876" name=""/>
                    <pic:cNvPicPr/>
                  </pic:nvPicPr>
                  <pic:blipFill rotWithShape="1">
                    <a:blip r:embed="rId11"/>
                    <a:srcRect l="32475" t="35499" r="29235" b="22094"/>
                    <a:stretch/>
                  </pic:blipFill>
                  <pic:spPr bwMode="auto">
                    <a:xfrm>
                      <a:off x="0" y="0"/>
                      <a:ext cx="5573163" cy="3470285"/>
                    </a:xfrm>
                    <a:prstGeom prst="rect">
                      <a:avLst/>
                    </a:prstGeom>
                    <a:ln>
                      <a:noFill/>
                    </a:ln>
                    <a:extLst>
                      <a:ext uri="{53640926-AAD7-44D8-BBD7-CCE9431645EC}">
                        <a14:shadowObscured xmlns:a14="http://schemas.microsoft.com/office/drawing/2010/main"/>
                      </a:ext>
                    </a:extLst>
                  </pic:spPr>
                </pic:pic>
              </a:graphicData>
            </a:graphic>
          </wp:inline>
        </w:drawing>
      </w:r>
    </w:p>
    <w:p w:rsidR="000D7017" w:rsidP="00B456D2" w:rsidRDefault="000D7017" w14:paraId="4BEEBEC3" w14:textId="77777777">
      <w:pPr>
        <w:spacing w:after="0" w:line="360" w:lineRule="auto"/>
      </w:pPr>
    </w:p>
    <w:p w:rsidR="000D7017" w:rsidP="000D7017" w:rsidRDefault="000D7017" w14:paraId="4F252DA9" w14:textId="294906B3">
      <w:pPr>
        <w:spacing w:after="0" w:line="360" w:lineRule="auto"/>
      </w:pPr>
      <w:r>
        <w:t>Siendo entonces que el alusivo proyecto, se integra por el Presupuesto basado en</w:t>
      </w:r>
      <w:r w:rsidR="00BA48F8">
        <w:t xml:space="preserve"> </w:t>
      </w:r>
      <w:r>
        <w:t>Resultados, que integrará el Programa Anual del Municipio (Programa Operativo</w:t>
      </w:r>
      <w:r w:rsidR="00BA48F8">
        <w:t xml:space="preserve"> </w:t>
      </w:r>
      <w:r>
        <w:t>Anual (POA) dentro del cual se advierte el presupuesto asignado a cada una de las</w:t>
      </w:r>
      <w:r w:rsidR="00BA48F8">
        <w:t xml:space="preserve"> </w:t>
      </w:r>
      <w:r>
        <w:t xml:space="preserve">áreas del </w:t>
      </w:r>
      <w:r w:rsidRPr="00BA48F8" w:rsidR="005D66D5">
        <w:rPr>
          <w:b/>
          <w:bCs/>
        </w:rPr>
        <w:t>Sujeto Obligado</w:t>
      </w:r>
      <w:r w:rsidR="005D66D5">
        <w:t xml:space="preserve"> </w:t>
      </w:r>
      <w:r>
        <w:t>como el de sus egresos, por lo que el responsable</w:t>
      </w:r>
      <w:r w:rsidR="00BA48F8">
        <w:t xml:space="preserve"> </w:t>
      </w:r>
      <w:r>
        <w:t>del área de planeación, con base en la información proporcionada por la</w:t>
      </w:r>
      <w:r w:rsidR="00BA48F8">
        <w:t xml:space="preserve"> </w:t>
      </w:r>
      <w:r>
        <w:t>Dependencia, será quien integre este documento, que será la base para sustentar la</w:t>
      </w:r>
      <w:r w:rsidR="00BA48F8">
        <w:t xml:space="preserve"> </w:t>
      </w:r>
      <w:r>
        <w:t>asignación de los recursos, para su presentación y aprobación por el Ayuntamiento</w:t>
      </w:r>
      <w:r w:rsidR="00BA48F8">
        <w:t xml:space="preserve"> </w:t>
      </w:r>
      <w:r>
        <w:t>en sesión de Cabildo, por lo tanto, el presupuesto de Egresos aprobado se integra de</w:t>
      </w:r>
      <w:r w:rsidR="00BA48F8">
        <w:t xml:space="preserve"> </w:t>
      </w:r>
      <w:r>
        <w:t>la manera señalada en la imagen que se inserta a continuación:</w:t>
      </w:r>
    </w:p>
    <w:p w:rsidR="000D7017" w:rsidP="000D7017" w:rsidRDefault="000D7017" w14:paraId="52C3CF44" w14:textId="77777777">
      <w:pPr>
        <w:spacing w:after="0" w:line="360" w:lineRule="auto"/>
      </w:pPr>
    </w:p>
    <w:p w:rsidR="000D7017" w:rsidP="000D7017" w:rsidRDefault="000D7017" w14:paraId="5B0B497A" w14:textId="677A1652">
      <w:pPr>
        <w:spacing w:after="0" w:line="360" w:lineRule="auto"/>
      </w:pPr>
      <w:r>
        <w:rPr>
          <w:noProof/>
          <w:lang w:eastAsia="es-MX"/>
        </w:rPr>
        <w:lastRenderedPageBreak/>
        <w:drawing>
          <wp:inline distT="0" distB="0" distL="0" distR="0" wp14:anchorId="51B72AC5" wp14:editId="348CBE11">
            <wp:extent cx="5633049" cy="4004466"/>
            <wp:effectExtent l="0" t="0" r="6350" b="0"/>
            <wp:docPr id="61570517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05173" name="Imagen 1" descr="Interfaz de usuario gráfica&#10;&#10;Descripción generada automáticamente"/>
                    <pic:cNvPicPr/>
                  </pic:nvPicPr>
                  <pic:blipFill rotWithShape="1">
                    <a:blip r:embed="rId12"/>
                    <a:srcRect l="21599" t="20133" r="23277" b="10168"/>
                    <a:stretch/>
                  </pic:blipFill>
                  <pic:spPr bwMode="auto">
                    <a:xfrm>
                      <a:off x="0" y="0"/>
                      <a:ext cx="5639322" cy="4008925"/>
                    </a:xfrm>
                    <a:prstGeom prst="rect">
                      <a:avLst/>
                    </a:prstGeom>
                    <a:ln>
                      <a:noFill/>
                    </a:ln>
                    <a:extLst>
                      <a:ext uri="{53640926-AAD7-44D8-BBD7-CCE9431645EC}">
                        <a14:shadowObscured xmlns:a14="http://schemas.microsoft.com/office/drawing/2010/main"/>
                      </a:ext>
                    </a:extLst>
                  </pic:spPr>
                </pic:pic>
              </a:graphicData>
            </a:graphic>
          </wp:inline>
        </w:drawing>
      </w:r>
    </w:p>
    <w:p w:rsidR="000D7017" w:rsidP="00B456D2" w:rsidRDefault="000D7017" w14:paraId="0F226AFA" w14:textId="77777777">
      <w:pPr>
        <w:spacing w:after="0" w:line="360" w:lineRule="auto"/>
      </w:pPr>
    </w:p>
    <w:p w:rsidR="000D7017" w:rsidP="000D7017" w:rsidRDefault="005D66D5" w14:paraId="5F182C58" w14:textId="05DD3EF4">
      <w:pPr>
        <w:spacing w:after="0" w:line="360" w:lineRule="auto"/>
      </w:pPr>
      <w:r>
        <w:t>E</w:t>
      </w:r>
      <w:r w:rsidR="000D7017">
        <w:t>l Manual para la Planeación, Programación y Presupuesto de Egresos</w:t>
      </w:r>
      <w:r w:rsidR="00BA48F8">
        <w:t xml:space="preserve"> </w:t>
      </w:r>
      <w:r w:rsidR="000D7017">
        <w:t>Municipal para el Ejercicio Fiscal 202</w:t>
      </w:r>
      <w:r>
        <w:t>2</w:t>
      </w:r>
      <w:r w:rsidR="000D7017">
        <w:t>, precisa lo siguiente:</w:t>
      </w:r>
    </w:p>
    <w:p w:rsidR="00BA48F8" w:rsidP="000D7017" w:rsidRDefault="00BA48F8" w14:paraId="485036EC" w14:textId="77777777">
      <w:pPr>
        <w:spacing w:after="0" w:line="360" w:lineRule="auto"/>
      </w:pPr>
    </w:p>
    <w:p w:rsidR="006A5E26" w:rsidP="006A5E26" w:rsidRDefault="000D7017" w14:paraId="699D5A68" w14:textId="2B49511B">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w:t>
      </w:r>
      <w:r w:rsidRPr="006A5E26" w:rsidR="006A5E26">
        <w:rPr>
          <w:rFonts w:eastAsia="Calibri" w:cs="Tahoma"/>
          <w:bCs/>
          <w:i/>
          <w:iCs/>
          <w:sz w:val="20"/>
          <w:szCs w:val="20"/>
        </w:rPr>
        <w:t>3.2.6. Formatos que integran el Anteproyecto de Presupuesto de Egresos.</w:t>
      </w:r>
    </w:p>
    <w:p w:rsidRPr="006A5E26" w:rsidR="006A5E26" w:rsidP="006A5E26" w:rsidRDefault="006A5E26" w14:paraId="62361E53" w14:textId="77777777">
      <w:pPr>
        <w:spacing w:after="0" w:line="360" w:lineRule="auto"/>
        <w:ind w:left="567" w:right="616"/>
        <w:contextualSpacing/>
        <w:rPr>
          <w:rFonts w:eastAsia="Calibri" w:cs="Tahoma"/>
          <w:bCs/>
          <w:i/>
          <w:iCs/>
          <w:sz w:val="20"/>
          <w:szCs w:val="20"/>
        </w:rPr>
      </w:pPr>
      <w:r w:rsidRPr="006A5E26">
        <w:rPr>
          <w:rFonts w:eastAsia="Calibri" w:cs="Tahoma"/>
          <w:bCs/>
          <w:i/>
          <w:iCs/>
          <w:sz w:val="20"/>
          <w:szCs w:val="20"/>
        </w:rPr>
        <w:t>Para la integración del Anteproyecto de Presupuesto de Egresos Municipal, además de los formatos:</w:t>
      </w:r>
    </w:p>
    <w:p w:rsidR="006A5E26" w:rsidP="006A5E26" w:rsidRDefault="006A5E26" w14:paraId="5BAB96E2" w14:textId="051381E0">
      <w:pPr>
        <w:spacing w:after="0" w:line="360" w:lineRule="auto"/>
        <w:ind w:left="567" w:right="616"/>
        <w:contextualSpacing/>
        <w:rPr>
          <w:rFonts w:eastAsia="Calibri" w:cs="Tahoma"/>
          <w:bCs/>
          <w:i/>
          <w:iCs/>
          <w:sz w:val="20"/>
          <w:szCs w:val="20"/>
        </w:rPr>
      </w:pPr>
      <w:r w:rsidRPr="006A5E26">
        <w:rPr>
          <w:rFonts w:eastAsia="Calibri" w:cs="Tahoma"/>
          <w:bCs/>
          <w:i/>
          <w:iCs/>
          <w:sz w:val="20"/>
          <w:szCs w:val="20"/>
        </w:rPr>
        <w:t>PbRM-01a, PbRM-01b, PbRM-01c, PbRM-01d y PbRM-01e que integran el Programa Anual, en</w:t>
      </w:r>
      <w:r>
        <w:rPr>
          <w:rFonts w:eastAsia="Calibri" w:cs="Tahoma"/>
          <w:bCs/>
          <w:i/>
          <w:iCs/>
          <w:sz w:val="20"/>
          <w:szCs w:val="20"/>
        </w:rPr>
        <w:t xml:space="preserve"> </w:t>
      </w:r>
      <w:r w:rsidRPr="006A5E26">
        <w:rPr>
          <w:rFonts w:eastAsia="Calibri" w:cs="Tahoma"/>
          <w:bCs/>
          <w:i/>
          <w:iCs/>
          <w:sz w:val="20"/>
          <w:szCs w:val="20"/>
        </w:rPr>
        <w:t>los</w:t>
      </w:r>
      <w:r>
        <w:rPr>
          <w:rFonts w:eastAsia="Calibri" w:cs="Tahoma"/>
          <w:bCs/>
          <w:i/>
          <w:iCs/>
          <w:sz w:val="20"/>
          <w:szCs w:val="20"/>
        </w:rPr>
        <w:t xml:space="preserve"> </w:t>
      </w:r>
      <w:r w:rsidRPr="006A5E26">
        <w:rPr>
          <w:rFonts w:eastAsia="Calibri" w:cs="Tahoma"/>
          <w:bCs/>
          <w:i/>
          <w:iCs/>
          <w:sz w:val="20"/>
          <w:szCs w:val="20"/>
        </w:rPr>
        <w:t>que se deben definir las necesidades y oportunidades del Municipio, mismas que deben coincidir con</w:t>
      </w:r>
      <w:r>
        <w:rPr>
          <w:rFonts w:eastAsia="Calibri" w:cs="Tahoma"/>
          <w:bCs/>
          <w:i/>
          <w:iCs/>
          <w:sz w:val="20"/>
          <w:szCs w:val="20"/>
        </w:rPr>
        <w:t xml:space="preserve"> </w:t>
      </w:r>
      <w:r w:rsidRPr="006A5E26">
        <w:rPr>
          <w:rFonts w:eastAsia="Calibri" w:cs="Tahoma"/>
          <w:bCs/>
          <w:i/>
          <w:iCs/>
          <w:sz w:val="20"/>
          <w:szCs w:val="20"/>
        </w:rPr>
        <w:t>el Plan de Desarrollo Municipal para ser traducidas en proyectos y acciones concretas a desarrollarse</w:t>
      </w:r>
      <w:r>
        <w:rPr>
          <w:rFonts w:eastAsia="Calibri" w:cs="Tahoma"/>
          <w:bCs/>
          <w:i/>
          <w:iCs/>
          <w:sz w:val="20"/>
          <w:szCs w:val="20"/>
        </w:rPr>
        <w:t xml:space="preserve"> </w:t>
      </w:r>
      <w:r w:rsidRPr="006A5E26">
        <w:rPr>
          <w:rFonts w:eastAsia="Calibri" w:cs="Tahoma"/>
          <w:bCs/>
          <w:i/>
          <w:iCs/>
          <w:sz w:val="20"/>
          <w:szCs w:val="20"/>
        </w:rPr>
        <w:t>en el periodo presupuestal determinado, se deberán integrar los formatos que identifiquen la</w:t>
      </w:r>
      <w:r>
        <w:rPr>
          <w:rFonts w:eastAsia="Calibri" w:cs="Tahoma"/>
          <w:bCs/>
          <w:i/>
          <w:iCs/>
          <w:sz w:val="20"/>
          <w:szCs w:val="20"/>
        </w:rPr>
        <w:t xml:space="preserve"> </w:t>
      </w:r>
      <w:r w:rsidRPr="006A5E26">
        <w:rPr>
          <w:rFonts w:eastAsia="Calibri" w:cs="Tahoma"/>
          <w:bCs/>
          <w:i/>
          <w:iCs/>
          <w:sz w:val="20"/>
          <w:szCs w:val="20"/>
        </w:rPr>
        <w:t>asignación presupuestal por concepto de gasto, los cuales se mencionan a continuación:</w:t>
      </w:r>
    </w:p>
    <w:p w:rsidRPr="006A5E26" w:rsidR="006A5E26" w:rsidRDefault="006A5E26" w14:paraId="056D0AEF" w14:textId="3D380135">
      <w:pPr>
        <w:pStyle w:val="Prrafodelista"/>
        <w:numPr>
          <w:ilvl w:val="0"/>
          <w:numId w:val="4"/>
        </w:numPr>
        <w:spacing w:line="360" w:lineRule="auto"/>
        <w:ind w:left="993" w:right="616"/>
        <w:jc w:val="both"/>
        <w:rPr>
          <w:rFonts w:ascii="Palatino Linotype" w:hAnsi="Palatino Linotype" w:eastAsia="Calibri" w:cs="Tahoma"/>
          <w:bCs/>
          <w:i/>
          <w:iCs/>
          <w:sz w:val="20"/>
          <w:szCs w:val="20"/>
        </w:rPr>
      </w:pPr>
      <w:r w:rsidRPr="006A5E26">
        <w:rPr>
          <w:rFonts w:ascii="Palatino Linotype" w:hAnsi="Palatino Linotype" w:eastAsia="Calibri" w:cs="Tahoma"/>
          <w:bCs/>
          <w:i/>
          <w:iCs/>
          <w:sz w:val="20"/>
          <w:szCs w:val="20"/>
        </w:rPr>
        <w:t xml:space="preserve">Presupuesto de ingresos detallado para el ejercicio fiscal 2022 PbRM-03a: En este formato se deben registrar los ingresos que se estiman recaudar para el siguiente ejercicio, antes de la </w:t>
      </w:r>
      <w:r w:rsidRPr="006A5E26">
        <w:rPr>
          <w:rFonts w:ascii="Palatino Linotype" w:hAnsi="Palatino Linotype" w:eastAsia="Calibri" w:cs="Tahoma"/>
          <w:bCs/>
          <w:i/>
          <w:iCs/>
          <w:sz w:val="20"/>
          <w:szCs w:val="20"/>
        </w:rPr>
        <w:lastRenderedPageBreak/>
        <w:t>publicación de la Ley de Ingresos, Participaciones Federales y Programas Federales y Estatales,</w:t>
      </w:r>
      <w:r>
        <w:rPr>
          <w:rFonts w:ascii="Palatino Linotype" w:hAnsi="Palatino Linotype" w:eastAsia="Calibri" w:cs="Tahoma"/>
          <w:bCs/>
          <w:i/>
          <w:iCs/>
          <w:sz w:val="20"/>
          <w:szCs w:val="20"/>
        </w:rPr>
        <w:t xml:space="preserve"> </w:t>
      </w:r>
      <w:r w:rsidRPr="006A5E26">
        <w:rPr>
          <w:rFonts w:ascii="Palatino Linotype" w:hAnsi="Palatino Linotype" w:eastAsia="Calibri" w:cs="Tahoma"/>
          <w:bCs/>
          <w:i/>
          <w:iCs/>
          <w:sz w:val="20"/>
          <w:szCs w:val="20"/>
        </w:rPr>
        <w:t>el cual servirá</w:t>
      </w:r>
      <w:r>
        <w:rPr>
          <w:rFonts w:ascii="Palatino Linotype" w:hAnsi="Palatino Linotype" w:eastAsia="Calibri" w:cs="Tahoma"/>
          <w:bCs/>
          <w:i/>
          <w:iCs/>
          <w:sz w:val="20"/>
          <w:szCs w:val="20"/>
        </w:rPr>
        <w:t xml:space="preserve"> </w:t>
      </w:r>
      <w:r w:rsidRPr="006A5E26">
        <w:rPr>
          <w:rFonts w:ascii="Palatino Linotype" w:hAnsi="Palatino Linotype" w:eastAsia="Calibri" w:cs="Tahoma"/>
          <w:bCs/>
          <w:i/>
          <w:iCs/>
          <w:sz w:val="20"/>
          <w:szCs w:val="20"/>
        </w:rPr>
        <w:t>como base para comunicar los techos financieros a cada una de las Dependencias</w:t>
      </w:r>
    </w:p>
    <w:p w:rsidR="006A5E26" w:rsidP="006A5E26" w:rsidRDefault="006A5E26" w14:paraId="79B0E082" w14:textId="43492FD1">
      <w:pPr>
        <w:spacing w:after="0" w:line="360" w:lineRule="auto"/>
        <w:ind w:left="993" w:right="616"/>
        <w:contextualSpacing/>
        <w:rPr>
          <w:rFonts w:eastAsia="Calibri" w:cs="Tahoma"/>
          <w:bCs/>
          <w:i/>
          <w:iCs/>
          <w:sz w:val="20"/>
          <w:szCs w:val="20"/>
        </w:rPr>
      </w:pPr>
      <w:r w:rsidRPr="006A5E26">
        <w:rPr>
          <w:rFonts w:eastAsia="Calibri" w:cs="Tahoma"/>
          <w:bCs/>
          <w:i/>
          <w:iCs/>
          <w:sz w:val="20"/>
          <w:szCs w:val="20"/>
        </w:rPr>
        <w:t>Generales.</w:t>
      </w:r>
    </w:p>
    <w:p w:rsidR="006A5E26" w:rsidP="006A5E26" w:rsidRDefault="006A5E26" w14:paraId="350A138F" w14:textId="5D4AEB83">
      <w:pPr>
        <w:spacing w:after="0" w:line="360" w:lineRule="auto"/>
        <w:ind w:left="993" w:right="616"/>
        <w:contextualSpacing/>
        <w:rPr>
          <w:rFonts w:eastAsia="Calibri" w:cs="Tahoma"/>
          <w:bCs/>
          <w:i/>
          <w:iCs/>
          <w:sz w:val="20"/>
          <w:szCs w:val="20"/>
        </w:rPr>
      </w:pPr>
      <w:r>
        <w:rPr>
          <w:rFonts w:eastAsia="Calibri" w:cs="Tahoma"/>
          <w:bCs/>
          <w:i/>
          <w:iCs/>
          <w:sz w:val="20"/>
          <w:szCs w:val="20"/>
        </w:rPr>
        <w:t>…</w:t>
      </w:r>
    </w:p>
    <w:p w:rsidR="006A5E26" w:rsidP="006A5E26" w:rsidRDefault="006A5E26" w14:paraId="19F6BA00" w14:textId="5184D950">
      <w:pPr>
        <w:spacing w:after="0" w:line="360" w:lineRule="auto"/>
        <w:ind w:left="993" w:right="616"/>
        <w:contextualSpacing/>
        <w:rPr>
          <w:rFonts w:eastAsia="Calibri" w:cs="Tahoma"/>
          <w:bCs/>
          <w:i/>
          <w:iCs/>
          <w:sz w:val="20"/>
          <w:szCs w:val="20"/>
        </w:rPr>
      </w:pPr>
      <w:r w:rsidRPr="006A5E26">
        <w:rPr>
          <w:rFonts w:eastAsia="Calibri" w:cs="Tahoma"/>
          <w:bCs/>
          <w:i/>
          <w:iCs/>
          <w:sz w:val="20"/>
          <w:szCs w:val="20"/>
        </w:rPr>
        <w:t>3.4. Tercera Etapa: Presupuesto de Egresos Municipal.</w:t>
      </w:r>
    </w:p>
    <w:p w:rsidR="006A5E26" w:rsidP="006A5E26" w:rsidRDefault="006A5E26" w14:paraId="1F8AEDF2" w14:textId="649953A9">
      <w:pPr>
        <w:spacing w:after="0" w:line="360" w:lineRule="auto"/>
        <w:ind w:left="993" w:right="616"/>
        <w:contextualSpacing/>
        <w:rPr>
          <w:rFonts w:eastAsia="Calibri" w:cs="Tahoma"/>
          <w:bCs/>
          <w:i/>
          <w:iCs/>
          <w:sz w:val="20"/>
          <w:szCs w:val="20"/>
        </w:rPr>
      </w:pPr>
      <w:r w:rsidRPr="006A5E26">
        <w:rPr>
          <w:rFonts w:eastAsia="Calibri" w:cs="Tahoma"/>
          <w:bCs/>
          <w:i/>
          <w:iCs/>
          <w:sz w:val="20"/>
          <w:szCs w:val="20"/>
        </w:rPr>
        <w:t>Presupuesto de Ingresos Detallado PbRM-03a, registrando los ingresos estimados a nivel concepto</w:t>
      </w:r>
      <w:r>
        <w:rPr>
          <w:rFonts w:eastAsia="Calibri" w:cs="Tahoma"/>
          <w:bCs/>
          <w:i/>
          <w:iCs/>
          <w:sz w:val="20"/>
          <w:szCs w:val="20"/>
        </w:rPr>
        <w:t xml:space="preserve"> </w:t>
      </w:r>
      <w:r w:rsidRPr="006A5E26">
        <w:rPr>
          <w:rFonts w:eastAsia="Calibri" w:cs="Tahoma"/>
          <w:bCs/>
          <w:i/>
          <w:iCs/>
          <w:sz w:val="20"/>
          <w:szCs w:val="20"/>
        </w:rPr>
        <w:t>y su distribución por mes.</w:t>
      </w:r>
    </w:p>
    <w:p w:rsidR="006A5E26" w:rsidP="006A5E26" w:rsidRDefault="006A5E26" w14:paraId="579797A6" w14:textId="209626F8">
      <w:pPr>
        <w:spacing w:after="0" w:line="360" w:lineRule="auto"/>
        <w:ind w:left="993" w:right="616"/>
        <w:contextualSpacing/>
        <w:rPr>
          <w:rFonts w:eastAsia="Calibri" w:cs="Tahoma"/>
          <w:bCs/>
          <w:i/>
          <w:iCs/>
          <w:sz w:val="20"/>
          <w:szCs w:val="20"/>
        </w:rPr>
      </w:pPr>
      <w:r w:rsidRPr="006A5E26">
        <w:rPr>
          <w:rFonts w:eastAsia="Calibri" w:cs="Tahoma"/>
          <w:bCs/>
          <w:i/>
          <w:iCs/>
          <w:sz w:val="20"/>
          <w:szCs w:val="20"/>
        </w:rPr>
        <w:t>Carátula de Presupuesto de Ingresos PbRM-03b, registrando los importes por tipo de Ingreso.</w:t>
      </w:r>
    </w:p>
    <w:p w:rsidR="006A5E26" w:rsidP="006A5E26" w:rsidRDefault="006A5E26" w14:paraId="41A6CCCD" w14:textId="79E7705C">
      <w:pPr>
        <w:spacing w:after="0" w:line="360" w:lineRule="auto"/>
        <w:ind w:left="993" w:right="616"/>
        <w:contextualSpacing/>
        <w:rPr>
          <w:rFonts w:eastAsia="Calibri" w:cs="Tahoma"/>
          <w:bCs/>
          <w:i/>
          <w:iCs/>
          <w:sz w:val="20"/>
          <w:szCs w:val="20"/>
        </w:rPr>
      </w:pPr>
      <w:r>
        <w:rPr>
          <w:rFonts w:eastAsia="Calibri" w:cs="Tahoma"/>
          <w:bCs/>
          <w:i/>
          <w:iCs/>
          <w:sz w:val="20"/>
          <w:szCs w:val="20"/>
        </w:rPr>
        <w:t>…</w:t>
      </w:r>
    </w:p>
    <w:p w:rsidR="006A5E26" w:rsidP="006A5E26" w:rsidRDefault="006A5E26" w14:paraId="11002D9A" w14:textId="77777777">
      <w:pPr>
        <w:spacing w:after="0" w:line="360" w:lineRule="auto"/>
        <w:ind w:left="993" w:right="616"/>
        <w:contextualSpacing/>
        <w:rPr>
          <w:rFonts w:eastAsia="Calibri" w:cs="Tahoma"/>
          <w:bCs/>
          <w:i/>
          <w:iCs/>
          <w:sz w:val="20"/>
          <w:szCs w:val="20"/>
        </w:rPr>
      </w:pPr>
    </w:p>
    <w:p w:rsidR="000D7017" w:rsidP="000D7017" w:rsidRDefault="000D7017" w14:paraId="057167A6" w14:textId="312761DD">
      <w:pPr>
        <w:spacing w:after="0" w:line="360" w:lineRule="auto"/>
      </w:pPr>
      <w:r>
        <w:t xml:space="preserve">Por lo tanto, se puede concluir que el </w:t>
      </w:r>
      <w:r w:rsidRPr="00BA48F8" w:rsidR="00BA48F8">
        <w:rPr>
          <w:b/>
          <w:bCs/>
        </w:rPr>
        <w:t>Sujeto Obligado</w:t>
      </w:r>
      <w:r w:rsidR="00BA48F8">
        <w:t xml:space="preserve"> </w:t>
      </w:r>
      <w:r>
        <w:t>posee y</w:t>
      </w:r>
      <w:r w:rsidR="00BA48F8">
        <w:t xml:space="preserve"> </w:t>
      </w:r>
      <w:r>
        <w:t xml:space="preserve">administra la información solicitada por el </w:t>
      </w:r>
      <w:r w:rsidRPr="00BA48F8" w:rsidR="00BA48F8">
        <w:rPr>
          <w:b/>
          <w:bCs/>
        </w:rPr>
        <w:t>Recurrente</w:t>
      </w:r>
      <w:r>
        <w:t>. En este sentido,</w:t>
      </w:r>
      <w:r w:rsidR="00BA48F8">
        <w:t xml:space="preserve"> </w:t>
      </w:r>
      <w:r>
        <w:t xml:space="preserve">conviene mencionar al </w:t>
      </w:r>
      <w:r w:rsidRPr="00BA48F8" w:rsidR="00BA48F8">
        <w:rPr>
          <w:b/>
          <w:bCs/>
        </w:rPr>
        <w:t>Sujeto Obligado</w:t>
      </w:r>
      <w:r w:rsidR="00BA48F8">
        <w:t xml:space="preserve"> </w:t>
      </w:r>
      <w:r>
        <w:t>que, el no ser generador de la</w:t>
      </w:r>
      <w:r w:rsidR="00BA48F8">
        <w:t xml:space="preserve"> </w:t>
      </w:r>
      <w:r>
        <w:t>información solicitada no es razón suficiente para negar el acceso a la misma, lo</w:t>
      </w:r>
      <w:r w:rsidR="00BA48F8">
        <w:t xml:space="preserve"> </w:t>
      </w:r>
      <w:r>
        <w:t>anterior en términos de lo dispuesto por el artículo 6, inciso A, fracción I de la</w:t>
      </w:r>
      <w:r w:rsidR="00BA48F8">
        <w:t xml:space="preserve"> </w:t>
      </w:r>
      <w:r>
        <w:t>Constitución Federal, el 5 de la Constitución del Estado de México, 3 fracción, XI, 4,</w:t>
      </w:r>
      <w:r w:rsidR="00BA48F8">
        <w:t xml:space="preserve"> </w:t>
      </w:r>
      <w:r>
        <w:t>12 y último párrafo del artículo 24 de la Ley de Transparencia y Acceso a la</w:t>
      </w:r>
      <w:r w:rsidR="00BA48F8">
        <w:t xml:space="preserve"> </w:t>
      </w:r>
      <w:r>
        <w:t>Información Pública del Estado de México y Municipios.</w:t>
      </w:r>
    </w:p>
    <w:p w:rsidR="00BA48F8" w:rsidP="000D7017" w:rsidRDefault="00BA48F8" w14:paraId="6F8ADEEA" w14:textId="77777777">
      <w:pPr>
        <w:spacing w:after="0" w:line="360" w:lineRule="auto"/>
      </w:pPr>
    </w:p>
    <w:p w:rsidR="000D7017" w:rsidP="000D7017" w:rsidRDefault="000D7017" w14:paraId="7D181840" w14:textId="73BDED9B">
      <w:pPr>
        <w:spacing w:after="0" w:line="360" w:lineRule="auto"/>
      </w:pPr>
      <w:r>
        <w:t>No obstante, no pasa inadvertido para este Instituto lo dispuesto por el artículo 42</w:t>
      </w:r>
      <w:r w:rsidR="00BA48F8">
        <w:t xml:space="preserve"> </w:t>
      </w:r>
      <w:r>
        <w:t>de la Ley de Fiscalización Superior del Estado de México, que establece que la</w:t>
      </w:r>
      <w:r w:rsidR="00BA48F8">
        <w:t xml:space="preserve"> </w:t>
      </w:r>
      <w:r>
        <w:t>información que proporcionen las entidades fiscalizables, como lo es el</w:t>
      </w:r>
      <w:r w:rsidR="00BA48F8">
        <w:t xml:space="preserve"> </w:t>
      </w:r>
      <w:r>
        <w:t xml:space="preserve">Ayuntamiento de </w:t>
      </w:r>
      <w:r w:rsidR="006A5E26">
        <w:t>Chimalhuacán</w:t>
      </w:r>
      <w:r>
        <w:t>, al Órgano Superior Fiscalización, sólo será</w:t>
      </w:r>
      <w:r w:rsidR="00BA48F8">
        <w:t xml:space="preserve"> </w:t>
      </w:r>
      <w:r>
        <w:t>utilizada para el cumplimiento de las disposiciones previstas en dicha Ley, es</w:t>
      </w:r>
      <w:r w:rsidR="00BA48F8">
        <w:t xml:space="preserve"> </w:t>
      </w:r>
      <w:r>
        <w:t>decir para la fiscalización, revisión, evaluación y auditorías de sus estados</w:t>
      </w:r>
      <w:r w:rsidR="00BA48F8">
        <w:t xml:space="preserve"> </w:t>
      </w:r>
      <w:r>
        <w:t>financieros y cuenta pública municipal, para mayor precisión se inserta el artículo</w:t>
      </w:r>
      <w:r w:rsidR="00BA48F8">
        <w:t xml:space="preserve"> </w:t>
      </w:r>
      <w:r>
        <w:t>referido:</w:t>
      </w:r>
    </w:p>
    <w:p w:rsidR="000D7017" w:rsidP="000D7017" w:rsidRDefault="000D7017" w14:paraId="50C8E6B4" w14:textId="77777777">
      <w:pPr>
        <w:spacing w:after="0" w:line="360" w:lineRule="auto"/>
      </w:pPr>
    </w:p>
    <w:p w:rsidR="000D7017" w:rsidP="00BA48F8" w:rsidRDefault="000D7017" w14:paraId="15B933C5" w14:textId="4956004D">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Artículo 42.- La información que proporcionen las entidades fiscalizables</w:t>
      </w:r>
      <w:r w:rsidR="00BA48F8">
        <w:rPr>
          <w:rFonts w:eastAsia="Calibri" w:cs="Tahoma"/>
          <w:bCs/>
          <w:i/>
          <w:iCs/>
          <w:sz w:val="20"/>
          <w:szCs w:val="20"/>
        </w:rPr>
        <w:t xml:space="preserve"> </w:t>
      </w:r>
      <w:r w:rsidRPr="00BA48F8">
        <w:rPr>
          <w:rFonts w:eastAsia="Calibri" w:cs="Tahoma"/>
          <w:bCs/>
          <w:i/>
          <w:iCs/>
          <w:sz w:val="20"/>
          <w:szCs w:val="20"/>
        </w:rPr>
        <w:t>al Órgano Superior, sólo será utilizado para el cumplimiento de las</w:t>
      </w:r>
      <w:r w:rsidR="00BA48F8">
        <w:rPr>
          <w:rFonts w:eastAsia="Calibri" w:cs="Tahoma"/>
          <w:bCs/>
          <w:i/>
          <w:iCs/>
          <w:sz w:val="20"/>
          <w:szCs w:val="20"/>
        </w:rPr>
        <w:t xml:space="preserve"> </w:t>
      </w:r>
      <w:r w:rsidRPr="00BA48F8">
        <w:rPr>
          <w:rFonts w:eastAsia="Calibri" w:cs="Tahoma"/>
          <w:bCs/>
          <w:i/>
          <w:iCs/>
          <w:sz w:val="20"/>
          <w:szCs w:val="20"/>
        </w:rPr>
        <w:t>disposiciones previstas en esta Ley.</w:t>
      </w:r>
    </w:p>
    <w:p w:rsidRPr="00BA48F8" w:rsidR="00BA48F8" w:rsidP="00BA48F8" w:rsidRDefault="00BA48F8" w14:paraId="25AFE3AF" w14:textId="77777777">
      <w:pPr>
        <w:spacing w:after="0" w:line="360" w:lineRule="auto"/>
        <w:ind w:left="567" w:right="616"/>
        <w:contextualSpacing/>
        <w:rPr>
          <w:rFonts w:eastAsia="Calibri" w:cs="Tahoma"/>
          <w:bCs/>
          <w:i/>
          <w:iCs/>
          <w:sz w:val="20"/>
          <w:szCs w:val="20"/>
        </w:rPr>
      </w:pPr>
    </w:p>
    <w:p w:rsidR="000D7017" w:rsidP="00BA48F8" w:rsidRDefault="000D7017" w14:paraId="5DD4892C" w14:textId="339118D7">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El Órgano Superior tendrá acceso a todo tipo de documentos, datos, libros,</w:t>
      </w:r>
      <w:r w:rsidR="00BA48F8">
        <w:rPr>
          <w:rFonts w:eastAsia="Calibri" w:cs="Tahoma"/>
          <w:bCs/>
          <w:i/>
          <w:iCs/>
          <w:sz w:val="20"/>
          <w:szCs w:val="20"/>
        </w:rPr>
        <w:t xml:space="preserve"> </w:t>
      </w:r>
      <w:r w:rsidRPr="00BA48F8">
        <w:rPr>
          <w:rFonts w:eastAsia="Calibri" w:cs="Tahoma"/>
          <w:bCs/>
          <w:i/>
          <w:iCs/>
          <w:sz w:val="20"/>
          <w:szCs w:val="20"/>
        </w:rPr>
        <w:t>archivos físicos y electrónicos, así como a la documentación justificativa y</w:t>
      </w:r>
      <w:r w:rsidR="00BA48F8">
        <w:rPr>
          <w:rFonts w:eastAsia="Calibri" w:cs="Tahoma"/>
          <w:bCs/>
          <w:i/>
          <w:iCs/>
          <w:sz w:val="20"/>
          <w:szCs w:val="20"/>
        </w:rPr>
        <w:t xml:space="preserve"> </w:t>
      </w:r>
      <w:r w:rsidRPr="00BA48F8">
        <w:rPr>
          <w:rFonts w:eastAsia="Calibri" w:cs="Tahoma"/>
          <w:bCs/>
          <w:i/>
          <w:iCs/>
          <w:sz w:val="20"/>
          <w:szCs w:val="20"/>
        </w:rPr>
        <w:t>comprobatoria y demás información que resulte necesaria para la revisión y</w:t>
      </w:r>
      <w:r w:rsidR="00BA48F8">
        <w:rPr>
          <w:rFonts w:eastAsia="Calibri" w:cs="Tahoma"/>
          <w:bCs/>
          <w:i/>
          <w:iCs/>
          <w:sz w:val="20"/>
          <w:szCs w:val="20"/>
        </w:rPr>
        <w:t xml:space="preserve"> </w:t>
      </w:r>
      <w:r w:rsidRPr="00BA48F8">
        <w:rPr>
          <w:rFonts w:eastAsia="Calibri" w:cs="Tahoma"/>
          <w:bCs/>
          <w:i/>
          <w:iCs/>
          <w:sz w:val="20"/>
          <w:szCs w:val="20"/>
        </w:rPr>
        <w:t>fiscalización, sin importar el carácter de confidencial o reservado de la misma,</w:t>
      </w:r>
      <w:r w:rsidR="00BA48F8">
        <w:rPr>
          <w:rFonts w:eastAsia="Calibri" w:cs="Tahoma"/>
          <w:bCs/>
          <w:i/>
          <w:iCs/>
          <w:sz w:val="20"/>
          <w:szCs w:val="20"/>
        </w:rPr>
        <w:t xml:space="preserve"> </w:t>
      </w:r>
      <w:r w:rsidRPr="00BA48F8">
        <w:rPr>
          <w:rFonts w:eastAsia="Calibri" w:cs="Tahoma"/>
          <w:bCs/>
          <w:i/>
          <w:iCs/>
          <w:sz w:val="20"/>
          <w:szCs w:val="20"/>
        </w:rPr>
        <w:t>quedando bajo su custodia y responsabilidad dicha información de conformidad</w:t>
      </w:r>
      <w:r w:rsidR="00BA48F8">
        <w:rPr>
          <w:rFonts w:eastAsia="Calibri" w:cs="Tahoma"/>
          <w:bCs/>
          <w:i/>
          <w:iCs/>
          <w:sz w:val="20"/>
          <w:szCs w:val="20"/>
        </w:rPr>
        <w:t xml:space="preserve"> </w:t>
      </w:r>
      <w:r w:rsidRPr="00BA48F8">
        <w:rPr>
          <w:rFonts w:eastAsia="Calibri" w:cs="Tahoma"/>
          <w:bCs/>
          <w:i/>
          <w:iCs/>
          <w:sz w:val="20"/>
          <w:szCs w:val="20"/>
        </w:rPr>
        <w:t>con lo que establecen las leyes de la materia, que obren en poder de:</w:t>
      </w:r>
    </w:p>
    <w:p w:rsidRPr="00BA48F8" w:rsidR="000D7017" w:rsidP="00BA48F8" w:rsidRDefault="000D7017" w14:paraId="3D9F52B2" w14:textId="77777777">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I. Las entidades fiscalizables.</w:t>
      </w:r>
    </w:p>
    <w:p w:rsidRPr="00BA48F8" w:rsidR="000D7017" w:rsidP="00BA48F8" w:rsidRDefault="000D7017" w14:paraId="24345E38" w14:textId="77777777">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II. Los órganos internos de control.</w:t>
      </w:r>
    </w:p>
    <w:p w:rsidRPr="00BA48F8" w:rsidR="000D7017" w:rsidP="00BA48F8" w:rsidRDefault="000D7017" w14:paraId="39D49857" w14:textId="080F3EDF">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III. Los auditores externos de las entidades fiscalizables.</w:t>
      </w:r>
    </w:p>
    <w:p w:rsidRPr="00BA48F8" w:rsidR="000D7017" w:rsidP="00BA48F8" w:rsidRDefault="000D7017" w14:paraId="596C4887" w14:textId="77777777">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IV. Las instituciones de crédito, fideicomisos u otras figuras del sector financiero.</w:t>
      </w:r>
    </w:p>
    <w:p w:rsidR="000D7017" w:rsidP="00BA48F8" w:rsidRDefault="000D7017" w14:paraId="2A274799" w14:textId="77777777">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V. Las autoridades hacendarias.</w:t>
      </w:r>
    </w:p>
    <w:p w:rsidRPr="00BA48F8" w:rsidR="00BA48F8" w:rsidP="00BA48F8" w:rsidRDefault="00BA48F8" w14:paraId="2028AC51" w14:textId="77777777">
      <w:pPr>
        <w:spacing w:after="0" w:line="360" w:lineRule="auto"/>
        <w:ind w:left="567" w:right="616"/>
        <w:contextualSpacing/>
        <w:rPr>
          <w:rFonts w:eastAsia="Calibri" w:cs="Tahoma"/>
          <w:bCs/>
          <w:i/>
          <w:iCs/>
          <w:sz w:val="20"/>
          <w:szCs w:val="20"/>
        </w:rPr>
      </w:pPr>
    </w:p>
    <w:p w:rsidRPr="00BA48F8" w:rsidR="00BA48F8" w:rsidP="00BA48F8" w:rsidRDefault="000D7017" w14:paraId="743EED0E" w14:textId="77777777">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El Órgano Superior tendrá acceso a la información que las disposiciones legales</w:t>
      </w:r>
      <w:r w:rsidRPr="00BA48F8" w:rsidR="00BA48F8">
        <w:rPr>
          <w:rFonts w:eastAsia="Calibri" w:cs="Tahoma"/>
          <w:bCs/>
          <w:i/>
          <w:iCs/>
          <w:sz w:val="20"/>
          <w:szCs w:val="20"/>
        </w:rPr>
        <w:t xml:space="preserve"> </w:t>
      </w:r>
      <w:r w:rsidRPr="00BA48F8">
        <w:rPr>
          <w:rFonts w:eastAsia="Calibri" w:cs="Tahoma"/>
          <w:bCs/>
          <w:i/>
          <w:iCs/>
          <w:sz w:val="20"/>
          <w:szCs w:val="20"/>
        </w:rPr>
        <w:t>consideren como de carácter reservado o confidencial cuando esté relacionada</w:t>
      </w:r>
      <w:r w:rsidRPr="00BA48F8" w:rsidR="00BA48F8">
        <w:rPr>
          <w:rFonts w:eastAsia="Calibri" w:cs="Tahoma"/>
          <w:bCs/>
          <w:i/>
          <w:iCs/>
          <w:sz w:val="20"/>
          <w:szCs w:val="20"/>
        </w:rPr>
        <w:t xml:space="preserve"> </w:t>
      </w:r>
      <w:r w:rsidRPr="00BA48F8">
        <w:rPr>
          <w:rFonts w:eastAsia="Calibri" w:cs="Tahoma"/>
          <w:bCs/>
          <w:i/>
          <w:iCs/>
          <w:sz w:val="20"/>
          <w:szCs w:val="20"/>
        </w:rPr>
        <w:t>directamente con la captación, recaudación, administración, manejo, custodia,</w:t>
      </w:r>
      <w:r w:rsidRPr="00BA48F8" w:rsidR="00BA48F8">
        <w:rPr>
          <w:rFonts w:eastAsia="Calibri" w:cs="Tahoma"/>
          <w:bCs/>
          <w:i/>
          <w:iCs/>
          <w:sz w:val="20"/>
          <w:szCs w:val="20"/>
        </w:rPr>
        <w:t xml:space="preserve"> </w:t>
      </w:r>
      <w:r w:rsidRPr="00BA48F8">
        <w:rPr>
          <w:rFonts w:eastAsia="Calibri" w:cs="Tahoma"/>
          <w:bCs/>
          <w:i/>
          <w:iCs/>
          <w:sz w:val="20"/>
          <w:szCs w:val="20"/>
        </w:rPr>
        <w:t>ejercicio, aplicación de recursos públicos y la deuda pública, estando obligado a</w:t>
      </w:r>
      <w:r w:rsidRPr="00BA48F8" w:rsidR="00BA48F8">
        <w:rPr>
          <w:rFonts w:eastAsia="Calibri" w:cs="Tahoma"/>
          <w:bCs/>
          <w:i/>
          <w:iCs/>
          <w:sz w:val="20"/>
          <w:szCs w:val="20"/>
        </w:rPr>
        <w:t xml:space="preserve"> </w:t>
      </w:r>
      <w:r w:rsidRPr="00BA48F8">
        <w:rPr>
          <w:rFonts w:eastAsia="Calibri" w:cs="Tahoma"/>
          <w:bCs/>
          <w:i/>
          <w:iCs/>
          <w:sz w:val="20"/>
          <w:szCs w:val="20"/>
        </w:rPr>
        <w:t>mantener la misma reserva, en términos de las disposiciones jurídicas aplicables.</w:t>
      </w:r>
      <w:r w:rsidRPr="00BA48F8" w:rsidR="00BA48F8">
        <w:rPr>
          <w:rFonts w:eastAsia="Calibri" w:cs="Tahoma"/>
          <w:bCs/>
          <w:i/>
          <w:iCs/>
          <w:sz w:val="20"/>
          <w:szCs w:val="20"/>
        </w:rPr>
        <w:t xml:space="preserve"> </w:t>
      </w:r>
    </w:p>
    <w:p w:rsidR="00BA48F8" w:rsidP="00BA48F8" w:rsidRDefault="00BA48F8" w14:paraId="37F931AB" w14:textId="77777777">
      <w:pPr>
        <w:spacing w:after="0" w:line="360" w:lineRule="auto"/>
      </w:pPr>
    </w:p>
    <w:p w:rsidRPr="00BA48F8" w:rsidR="000D7017" w:rsidP="00BA48F8" w:rsidRDefault="000D7017" w14:paraId="06B10C50" w14:textId="68798799">
      <w:pPr>
        <w:spacing w:after="0" w:line="360" w:lineRule="auto"/>
      </w:pPr>
      <w:r w:rsidRPr="00BA48F8">
        <w:t xml:space="preserve">Luego entonces, se puede concluir que tanto el </w:t>
      </w:r>
      <w:r w:rsidR="006A5E26">
        <w:t>Poder Legislativo</w:t>
      </w:r>
      <w:r w:rsidRPr="00BA48F8">
        <w:t>, como el</w:t>
      </w:r>
      <w:r w:rsidR="00BA48F8">
        <w:t xml:space="preserve"> </w:t>
      </w:r>
      <w:r w:rsidRPr="00BA48F8">
        <w:t xml:space="preserve">Ayuntamiento del </w:t>
      </w:r>
      <w:r w:rsidR="006A5E26">
        <w:t>Chimalhuacán</w:t>
      </w:r>
      <w:r w:rsidRPr="00BA48F8">
        <w:t>, poseen y administran la información</w:t>
      </w:r>
      <w:r w:rsidR="00BA48F8">
        <w:t xml:space="preserve"> </w:t>
      </w:r>
      <w:r w:rsidRPr="00BA48F8">
        <w:t xml:space="preserve">solicitada, no </w:t>
      </w:r>
      <w:r w:rsidRPr="00BA48F8" w:rsidR="006A5E26">
        <w:t>obstante,</w:t>
      </w:r>
      <w:r w:rsidRPr="00BA48F8">
        <w:t xml:space="preserve"> el Órgano Superior de Fiscalización dependiente del </w:t>
      </w:r>
      <w:r w:rsidR="006A5E26">
        <w:t>Sujeto Obligado</w:t>
      </w:r>
      <w:r w:rsidRPr="00BA48F8">
        <w:t xml:space="preserve">, la posee por sus facultades de fiscalización, por otra </w:t>
      </w:r>
      <w:r w:rsidRPr="00BA48F8" w:rsidR="000A75DB">
        <w:t>parte,</w:t>
      </w:r>
      <w:r w:rsidRPr="00BA48F8">
        <w:t xml:space="preserve"> el</w:t>
      </w:r>
      <w:r w:rsidR="00BA48F8">
        <w:t xml:space="preserve"> </w:t>
      </w:r>
      <w:r w:rsidRPr="00BA48F8">
        <w:t>Ayuntamiento no solo la posee y administra, sino que es generador de la misma. Por</w:t>
      </w:r>
      <w:r w:rsidR="00BA48F8">
        <w:t xml:space="preserve"> </w:t>
      </w:r>
      <w:r w:rsidRPr="00BA48F8">
        <w:t>lo que se estima que Sujeto Obligado competente e idóneo para atender la solicitud</w:t>
      </w:r>
      <w:r w:rsidR="00BA48F8">
        <w:t xml:space="preserve"> </w:t>
      </w:r>
      <w:r w:rsidRPr="00BA48F8">
        <w:t>formulada es el Ayuntamiento de referencia como generador de dichos documentos,</w:t>
      </w:r>
      <w:r w:rsidR="00BA48F8">
        <w:t xml:space="preserve"> </w:t>
      </w:r>
      <w:r w:rsidRPr="00BA48F8">
        <w:t>quien además proporcionará la información actualizada, verificable y completa</w:t>
      </w:r>
      <w:r w:rsidR="006A5E26">
        <w:t xml:space="preserve"> </w:t>
      </w:r>
      <w:r w:rsidRPr="00BA48F8">
        <w:t>sobre su estado financiero, pues además dicha información es una obligación de</w:t>
      </w:r>
      <w:r w:rsidR="00BA48F8">
        <w:t xml:space="preserve"> </w:t>
      </w:r>
      <w:r w:rsidRPr="00BA48F8">
        <w:t>transparencia que debe cumplir precisamente el Ayuntamiento de Almoloya del Río</w:t>
      </w:r>
      <w:r w:rsidR="00BA48F8">
        <w:t xml:space="preserve"> </w:t>
      </w:r>
      <w:r w:rsidRPr="00BA48F8">
        <w:t>en términos de lo dispuesto por los siguientes artículos:</w:t>
      </w:r>
    </w:p>
    <w:p w:rsidRPr="00BA48F8" w:rsidR="000D7017" w:rsidP="00BA48F8" w:rsidRDefault="000D7017" w14:paraId="2B0866BD" w14:textId="77777777">
      <w:pPr>
        <w:spacing w:after="0" w:line="360" w:lineRule="auto"/>
        <w:ind w:left="567" w:right="616"/>
        <w:contextualSpacing/>
        <w:rPr>
          <w:rFonts w:eastAsia="Calibri" w:cs="Tahoma"/>
          <w:bCs/>
          <w:i/>
          <w:iCs/>
          <w:sz w:val="20"/>
          <w:szCs w:val="20"/>
        </w:rPr>
      </w:pPr>
    </w:p>
    <w:p w:rsidR="000D7017" w:rsidP="00BA48F8" w:rsidRDefault="000D7017" w14:paraId="48D8A9E5" w14:textId="6D916200">
      <w:pPr>
        <w:spacing w:after="0" w:line="360" w:lineRule="auto"/>
        <w:ind w:left="567" w:right="616"/>
        <w:contextualSpacing/>
        <w:rPr>
          <w:rFonts w:eastAsia="Calibri" w:cs="Tahoma"/>
          <w:bCs/>
          <w:i/>
          <w:iCs/>
          <w:sz w:val="20"/>
          <w:szCs w:val="20"/>
        </w:rPr>
      </w:pPr>
      <w:r w:rsidRPr="00BA48F8">
        <w:rPr>
          <w:rFonts w:eastAsia="Calibri" w:cs="Tahoma"/>
          <w:bCs/>
          <w:i/>
          <w:iCs/>
          <w:sz w:val="20"/>
          <w:szCs w:val="20"/>
        </w:rPr>
        <w:lastRenderedPageBreak/>
        <w:t>Artículo 92. Los sujetos obligados deberán poner a disposición del público de manera</w:t>
      </w:r>
      <w:r w:rsidR="00BA48F8">
        <w:rPr>
          <w:rFonts w:eastAsia="Calibri" w:cs="Tahoma"/>
          <w:bCs/>
          <w:i/>
          <w:iCs/>
          <w:sz w:val="20"/>
          <w:szCs w:val="20"/>
        </w:rPr>
        <w:t xml:space="preserve"> </w:t>
      </w:r>
      <w:r w:rsidRPr="00BA48F8">
        <w:rPr>
          <w:rFonts w:eastAsia="Calibri" w:cs="Tahoma"/>
          <w:bCs/>
          <w:i/>
          <w:iCs/>
          <w:sz w:val="20"/>
          <w:szCs w:val="20"/>
        </w:rPr>
        <w:t>permanente y actualizada de forma sencilla, precisa y entendible, en los respectivos</w:t>
      </w:r>
      <w:r w:rsidR="00BA48F8">
        <w:rPr>
          <w:rFonts w:eastAsia="Calibri" w:cs="Tahoma"/>
          <w:bCs/>
          <w:i/>
          <w:iCs/>
          <w:sz w:val="20"/>
          <w:szCs w:val="20"/>
        </w:rPr>
        <w:t xml:space="preserve"> </w:t>
      </w:r>
      <w:r w:rsidRPr="00BA48F8">
        <w:rPr>
          <w:rFonts w:eastAsia="Calibri" w:cs="Tahoma"/>
          <w:bCs/>
          <w:i/>
          <w:iCs/>
          <w:sz w:val="20"/>
          <w:szCs w:val="20"/>
        </w:rPr>
        <w:t>medios electrónicos, de acuerdo con sus facultades, atribuciones y funciones u objeto</w:t>
      </w:r>
      <w:r w:rsidR="00BA48F8">
        <w:rPr>
          <w:rFonts w:eastAsia="Calibri" w:cs="Tahoma"/>
          <w:bCs/>
          <w:i/>
          <w:iCs/>
          <w:sz w:val="20"/>
          <w:szCs w:val="20"/>
        </w:rPr>
        <w:t xml:space="preserve"> </w:t>
      </w:r>
      <w:r w:rsidRPr="00BA48F8">
        <w:rPr>
          <w:rFonts w:eastAsia="Calibri" w:cs="Tahoma"/>
          <w:bCs/>
          <w:i/>
          <w:iCs/>
          <w:sz w:val="20"/>
          <w:szCs w:val="20"/>
        </w:rPr>
        <w:t>social, según corresponda la información, por lo menos, de los temas, documentos y</w:t>
      </w:r>
      <w:r w:rsidR="00BA48F8">
        <w:rPr>
          <w:rFonts w:eastAsia="Calibri" w:cs="Tahoma"/>
          <w:bCs/>
          <w:i/>
          <w:iCs/>
          <w:sz w:val="20"/>
          <w:szCs w:val="20"/>
        </w:rPr>
        <w:t xml:space="preserve"> </w:t>
      </w:r>
      <w:r w:rsidRPr="00BA48F8">
        <w:rPr>
          <w:rFonts w:eastAsia="Calibri" w:cs="Tahoma"/>
          <w:bCs/>
          <w:i/>
          <w:iCs/>
          <w:sz w:val="20"/>
          <w:szCs w:val="20"/>
        </w:rPr>
        <w:t>políticas que a continuación se señalan:</w:t>
      </w:r>
    </w:p>
    <w:p w:rsidRPr="00BA48F8" w:rsidR="00BA48F8" w:rsidP="00BA48F8" w:rsidRDefault="00BA48F8" w14:paraId="55FD3DD8" w14:textId="4BA57899">
      <w:pPr>
        <w:spacing w:after="0" w:line="360" w:lineRule="auto"/>
        <w:ind w:left="567" w:right="616"/>
        <w:contextualSpacing/>
        <w:rPr>
          <w:rFonts w:eastAsia="Calibri" w:cs="Tahoma"/>
          <w:bCs/>
          <w:i/>
          <w:iCs/>
          <w:sz w:val="20"/>
          <w:szCs w:val="20"/>
        </w:rPr>
      </w:pPr>
      <w:r>
        <w:rPr>
          <w:rFonts w:eastAsia="Calibri" w:cs="Tahoma"/>
          <w:bCs/>
          <w:i/>
          <w:iCs/>
          <w:sz w:val="20"/>
          <w:szCs w:val="20"/>
        </w:rPr>
        <w:t>…</w:t>
      </w:r>
    </w:p>
    <w:p w:rsidRPr="00BA48F8" w:rsidR="000D7017" w:rsidP="00BA48F8" w:rsidRDefault="000D7017" w14:paraId="285E61E5" w14:textId="3012323E">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XXV. La información financiera sobre el presupuesto asignado, así como los informes</w:t>
      </w:r>
      <w:r w:rsidR="00BA48F8">
        <w:rPr>
          <w:rFonts w:eastAsia="Calibri" w:cs="Tahoma"/>
          <w:bCs/>
          <w:i/>
          <w:iCs/>
          <w:sz w:val="20"/>
          <w:szCs w:val="20"/>
        </w:rPr>
        <w:t xml:space="preserve"> </w:t>
      </w:r>
      <w:r w:rsidRPr="00BA48F8">
        <w:rPr>
          <w:rFonts w:eastAsia="Calibri" w:cs="Tahoma"/>
          <w:bCs/>
          <w:i/>
          <w:iCs/>
          <w:sz w:val="20"/>
          <w:szCs w:val="20"/>
        </w:rPr>
        <w:t>del ejercicio trimestral del gasto, en términos de la Ley General de Contabilidad</w:t>
      </w:r>
      <w:r w:rsidR="00BA48F8">
        <w:rPr>
          <w:rFonts w:eastAsia="Calibri" w:cs="Tahoma"/>
          <w:bCs/>
          <w:i/>
          <w:iCs/>
          <w:sz w:val="20"/>
          <w:szCs w:val="20"/>
        </w:rPr>
        <w:t xml:space="preserve"> </w:t>
      </w:r>
      <w:r w:rsidRPr="00BA48F8">
        <w:rPr>
          <w:rFonts w:eastAsia="Calibri" w:cs="Tahoma"/>
          <w:bCs/>
          <w:i/>
          <w:iCs/>
          <w:sz w:val="20"/>
          <w:szCs w:val="20"/>
        </w:rPr>
        <w:t>Gubernamental y demás disposiciones jurídicas aplicables.</w:t>
      </w:r>
    </w:p>
    <w:p w:rsidRPr="00BA48F8" w:rsidR="000D7017" w:rsidP="00BA48F8" w:rsidRDefault="000D7017" w14:paraId="6AB804A1" w14:textId="77777777">
      <w:pPr>
        <w:spacing w:after="0" w:line="360" w:lineRule="auto"/>
        <w:ind w:left="567" w:right="616"/>
        <w:contextualSpacing/>
        <w:rPr>
          <w:rFonts w:eastAsia="Calibri" w:cs="Tahoma"/>
          <w:bCs/>
          <w:i/>
          <w:iCs/>
          <w:sz w:val="20"/>
          <w:szCs w:val="20"/>
        </w:rPr>
      </w:pPr>
    </w:p>
    <w:p w:rsidR="000D7017" w:rsidP="00BA48F8" w:rsidRDefault="000D7017" w14:paraId="0256C637" w14:textId="509B14A6">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Artículo 94. Además de las obligaciones de trasparencia común a que se refiere el</w:t>
      </w:r>
      <w:r w:rsidR="00BA48F8">
        <w:rPr>
          <w:rFonts w:eastAsia="Calibri" w:cs="Tahoma"/>
          <w:bCs/>
          <w:i/>
          <w:iCs/>
          <w:sz w:val="20"/>
          <w:szCs w:val="20"/>
        </w:rPr>
        <w:t xml:space="preserve"> </w:t>
      </w:r>
      <w:r w:rsidRPr="00BA48F8">
        <w:rPr>
          <w:rFonts w:eastAsia="Calibri" w:cs="Tahoma"/>
          <w:bCs/>
          <w:i/>
          <w:iCs/>
          <w:sz w:val="20"/>
          <w:szCs w:val="20"/>
        </w:rPr>
        <w:t xml:space="preserve">Capítulo II de este Título, los sujetos obligados del Poder Ejecutivo Local y </w:t>
      </w:r>
      <w:proofErr w:type="gramStart"/>
      <w:r w:rsidRPr="00BA48F8">
        <w:rPr>
          <w:rFonts w:eastAsia="Calibri" w:cs="Tahoma"/>
          <w:bCs/>
          <w:i/>
          <w:iCs/>
          <w:sz w:val="20"/>
          <w:szCs w:val="20"/>
        </w:rPr>
        <w:t>Municipales,</w:t>
      </w:r>
      <w:proofErr w:type="gramEnd"/>
      <w:r w:rsidR="00BA48F8">
        <w:rPr>
          <w:rFonts w:eastAsia="Calibri" w:cs="Tahoma"/>
          <w:bCs/>
          <w:i/>
          <w:iCs/>
          <w:sz w:val="20"/>
          <w:szCs w:val="20"/>
        </w:rPr>
        <w:t xml:space="preserve"> </w:t>
      </w:r>
      <w:r w:rsidRPr="00BA48F8">
        <w:rPr>
          <w:rFonts w:eastAsia="Calibri" w:cs="Tahoma"/>
          <w:bCs/>
          <w:i/>
          <w:iCs/>
          <w:sz w:val="20"/>
          <w:szCs w:val="20"/>
        </w:rPr>
        <w:t>deberán poner a disposición del público y actualizar la siguiente información:</w:t>
      </w:r>
    </w:p>
    <w:p w:rsidRPr="00BA48F8" w:rsidR="00BA48F8" w:rsidP="00BA48F8" w:rsidRDefault="00BA48F8" w14:paraId="08795B1B" w14:textId="77777777">
      <w:pPr>
        <w:spacing w:after="0" w:line="360" w:lineRule="auto"/>
        <w:ind w:left="567" w:right="616"/>
        <w:contextualSpacing/>
        <w:rPr>
          <w:rFonts w:eastAsia="Calibri" w:cs="Tahoma"/>
          <w:bCs/>
          <w:i/>
          <w:iCs/>
          <w:sz w:val="20"/>
          <w:szCs w:val="20"/>
        </w:rPr>
      </w:pPr>
    </w:p>
    <w:p w:rsidRPr="00BA48F8" w:rsidR="000D7017" w:rsidP="00BA48F8" w:rsidRDefault="000D7017" w14:paraId="55FEE779" w14:textId="77777777">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I. En el caso del Poder Ejecutivo y los Municipios, en el ámbito de su competencia:</w:t>
      </w:r>
    </w:p>
    <w:p w:rsidRPr="00BA48F8" w:rsidR="000D7017" w:rsidP="00BA48F8" w:rsidRDefault="000D7017" w14:paraId="1EA4BA0B" w14:textId="133D7E54">
      <w:pPr>
        <w:spacing w:after="0" w:line="360" w:lineRule="auto"/>
        <w:ind w:left="567" w:right="616"/>
        <w:contextualSpacing/>
        <w:rPr>
          <w:rFonts w:eastAsia="Calibri" w:cs="Tahoma"/>
          <w:bCs/>
          <w:i/>
          <w:iCs/>
          <w:sz w:val="20"/>
          <w:szCs w:val="20"/>
        </w:rPr>
      </w:pPr>
      <w:r w:rsidRPr="00BA48F8">
        <w:rPr>
          <w:rFonts w:eastAsia="Calibri" w:cs="Tahoma"/>
          <w:bCs/>
          <w:i/>
          <w:iCs/>
          <w:sz w:val="20"/>
          <w:szCs w:val="20"/>
        </w:rPr>
        <w:t>b) El presupuesto de egresos y las fórmulas de distribución de los recursos</w:t>
      </w:r>
      <w:r w:rsidR="00BA48F8">
        <w:rPr>
          <w:rFonts w:eastAsia="Calibri" w:cs="Tahoma"/>
          <w:bCs/>
          <w:i/>
          <w:iCs/>
          <w:sz w:val="20"/>
          <w:szCs w:val="20"/>
        </w:rPr>
        <w:t xml:space="preserve"> </w:t>
      </w:r>
      <w:r w:rsidRPr="00BA48F8">
        <w:rPr>
          <w:rFonts w:eastAsia="Calibri" w:cs="Tahoma"/>
          <w:bCs/>
          <w:i/>
          <w:iCs/>
          <w:sz w:val="20"/>
          <w:szCs w:val="20"/>
        </w:rPr>
        <w:t>otorgados.</w:t>
      </w:r>
    </w:p>
    <w:p w:rsidR="00BA48F8" w:rsidP="00BA48F8" w:rsidRDefault="00BA48F8" w14:paraId="411F5435" w14:textId="77777777">
      <w:pPr>
        <w:spacing w:after="0" w:line="360" w:lineRule="auto"/>
        <w:ind w:left="567" w:right="616"/>
        <w:contextualSpacing/>
        <w:rPr>
          <w:rFonts w:eastAsia="Calibri" w:cs="Tahoma"/>
          <w:bCs/>
          <w:i/>
          <w:iCs/>
          <w:sz w:val="20"/>
          <w:szCs w:val="20"/>
        </w:rPr>
      </w:pPr>
    </w:p>
    <w:p w:rsidR="000D7017" w:rsidP="00BA48F8" w:rsidRDefault="000D7017" w14:paraId="7DEB189D" w14:textId="018F9B18">
      <w:pPr>
        <w:spacing w:after="0" w:line="360" w:lineRule="auto"/>
      </w:pPr>
      <w:r w:rsidRPr="00BA48F8">
        <w:t xml:space="preserve">En este sentido, se reitera que el Ayuntamiento de </w:t>
      </w:r>
      <w:r w:rsidR="006A5E26">
        <w:t>Chimalhuacán</w:t>
      </w:r>
      <w:r w:rsidRPr="00BA48F8">
        <w:t>, es el Sujeto</w:t>
      </w:r>
      <w:r w:rsidRPr="00BA48F8" w:rsidR="00BA48F8">
        <w:t xml:space="preserve"> </w:t>
      </w:r>
      <w:r w:rsidRPr="00BA48F8">
        <w:t>Obligado idóneo para entregar dichos documentos, lo anterior además a efecto de</w:t>
      </w:r>
      <w:r w:rsidRPr="00BA48F8" w:rsidR="00BA48F8">
        <w:t xml:space="preserve"> </w:t>
      </w:r>
      <w:r w:rsidRPr="00BA48F8">
        <w:t xml:space="preserve">no estimular que los Sujetos </w:t>
      </w:r>
      <w:r w:rsidR="003D6074">
        <w:t>O</w:t>
      </w:r>
      <w:r w:rsidRPr="00BA48F8">
        <w:t>bligados se deslinden de sus obligaciones de</w:t>
      </w:r>
      <w:r w:rsidRPr="00BA48F8" w:rsidR="00BA48F8">
        <w:t xml:space="preserve"> </w:t>
      </w:r>
      <w:r w:rsidRPr="00BA48F8">
        <w:t>transparencia, en este caso por el Ayuntamiento citado, así como para evitar que el</w:t>
      </w:r>
      <w:r w:rsidRPr="00BA48F8" w:rsidR="00BA48F8">
        <w:t xml:space="preserve"> </w:t>
      </w:r>
      <w:r w:rsidRPr="00BA48F8">
        <w:t xml:space="preserve">Poder </w:t>
      </w:r>
      <w:r w:rsidR="006A5E26">
        <w:t>Legislativo</w:t>
      </w:r>
      <w:r w:rsidRPr="00BA48F8">
        <w:t xml:space="preserve"> se convierta en ventanilla única para atender solicitudes de los</w:t>
      </w:r>
      <w:r w:rsidRPr="00BA48F8" w:rsidR="00BA48F8">
        <w:t xml:space="preserve"> </w:t>
      </w:r>
      <w:r w:rsidRPr="00BA48F8">
        <w:t xml:space="preserve">entes fiscalizables. Por lo que se dejan a salvo los derechos del </w:t>
      </w:r>
      <w:r w:rsidRPr="0040334A" w:rsidR="0040334A">
        <w:rPr>
          <w:b/>
          <w:bCs/>
        </w:rPr>
        <w:t>Recurrente</w:t>
      </w:r>
      <w:r w:rsidRPr="00BA48F8" w:rsidR="0040334A">
        <w:t xml:space="preserve"> </w:t>
      </w:r>
      <w:r w:rsidRPr="00BA48F8">
        <w:t>para</w:t>
      </w:r>
      <w:r w:rsidRPr="00BA48F8" w:rsidR="00BA48F8">
        <w:t xml:space="preserve"> </w:t>
      </w:r>
      <w:r w:rsidRPr="00BA48F8">
        <w:t>que pueda realizar la solicitud de información ante el Sujeto Obligado</w:t>
      </w:r>
      <w:r w:rsidRPr="00BA48F8" w:rsidR="00BA48F8">
        <w:t xml:space="preserve"> </w:t>
      </w:r>
      <w:r w:rsidRPr="00BA48F8">
        <w:t>correspondiente.</w:t>
      </w:r>
    </w:p>
    <w:p w:rsidRPr="00BA48F8" w:rsidR="006A5E26" w:rsidP="00BA48F8" w:rsidRDefault="006A5E26" w14:paraId="00AE19B2" w14:textId="77777777">
      <w:pPr>
        <w:spacing w:after="0" w:line="360" w:lineRule="auto"/>
      </w:pPr>
    </w:p>
    <w:p w:rsidR="000D7017" w:rsidP="0040334A" w:rsidRDefault="000D7017" w14:paraId="19928C3F" w14:textId="4315ABD7">
      <w:pPr>
        <w:spacing w:after="0" w:line="360" w:lineRule="auto"/>
      </w:pPr>
      <w:r w:rsidRPr="00BA48F8">
        <w:t xml:space="preserve">Finalmente, no se omite comentar que el </w:t>
      </w:r>
      <w:r w:rsidRPr="006A5E26" w:rsidR="006A5E26">
        <w:t>Sujeto Obligado</w:t>
      </w:r>
      <w:r w:rsidRPr="00BA48F8" w:rsidR="006A5E26">
        <w:t xml:space="preserve"> </w:t>
      </w:r>
      <w:r w:rsidRPr="00BA48F8">
        <w:t>bajo un principio de</w:t>
      </w:r>
      <w:r w:rsidR="0040334A">
        <w:t xml:space="preserve"> </w:t>
      </w:r>
      <w:r w:rsidRPr="00BA48F8">
        <w:t xml:space="preserve">orientación </w:t>
      </w:r>
      <w:r w:rsidR="006A5E26">
        <w:t xml:space="preserve">sugirió dirigir su petición al Ayuntamiento de Chimalhuacán y </w:t>
      </w:r>
      <w:r w:rsidRPr="00BA48F8">
        <w:t>comunicó al recurrente los vínculos electrónicos en los que podía</w:t>
      </w:r>
      <w:r w:rsidR="0040334A">
        <w:t xml:space="preserve"> </w:t>
      </w:r>
      <w:r w:rsidRPr="0040334A">
        <w:t xml:space="preserve">consultar la información relativa </w:t>
      </w:r>
      <w:r w:rsidR="006A5E26">
        <w:t>a la Ley de Ingresos de los Municipios del Estado de México para el ejercicio fiscal 2022 y la Ley de Ingresos del Municipio de Chimalhuacán 2022</w:t>
      </w:r>
      <w:r w:rsidRPr="0040334A">
        <w:t>.</w:t>
      </w:r>
      <w:r w:rsidR="003D6074">
        <w:t xml:space="preserve"> </w:t>
      </w:r>
    </w:p>
    <w:p w:rsidRPr="0040334A" w:rsidR="0040334A" w:rsidP="0040334A" w:rsidRDefault="0040334A" w14:paraId="55C7172B" w14:textId="77777777">
      <w:pPr>
        <w:spacing w:after="0" w:line="360" w:lineRule="auto"/>
      </w:pPr>
    </w:p>
    <w:p w:rsidRPr="0040334A" w:rsidR="000F5299" w:rsidP="003D6074" w:rsidRDefault="000D7017" w14:paraId="7AB550C3" w14:textId="42051363">
      <w:pPr>
        <w:spacing w:after="0" w:line="360" w:lineRule="auto"/>
      </w:pPr>
      <w:r w:rsidRPr="0040334A">
        <w:t>Por lo tanto, en consecuencia y en mérito de lo expuesto en líneas anteriores,</w:t>
      </w:r>
      <w:r w:rsidR="0040334A">
        <w:t xml:space="preserve"> </w:t>
      </w:r>
      <w:r w:rsidRPr="0040334A">
        <w:t>resultan infundadas las razones o motivos de inconformidad que arguye la parte</w:t>
      </w:r>
      <w:r w:rsidR="0040334A">
        <w:t xml:space="preserve"> </w:t>
      </w:r>
      <w:r w:rsidRPr="0040334A">
        <w:t>recurrente en su medio de impugnación que fue materia de estudio, por ello con</w:t>
      </w:r>
      <w:r w:rsidR="0040334A">
        <w:t xml:space="preserve"> </w:t>
      </w:r>
      <w:r w:rsidRPr="0040334A">
        <w:t>fundamento en la fracción II del artículo 186, de la Ley de Transparencia y Acceso</w:t>
      </w:r>
      <w:r w:rsidRPr="0040334A" w:rsidR="000F5299">
        <w:t xml:space="preserve"> a la Información Pública del Estado de México y Municipios,</w:t>
      </w:r>
      <w:r w:rsidR="003D6074">
        <w:t xml:space="preserve"> este Organismo Garante, confirma la respuesta otorgada por el Sujeto Obligado.</w:t>
      </w:r>
    </w:p>
    <w:p w:rsidR="000D7017" w:rsidP="003D6074" w:rsidRDefault="000D7017" w14:paraId="1F9FD5FB" w14:textId="77777777">
      <w:pPr>
        <w:spacing w:after="0" w:line="360" w:lineRule="auto"/>
        <w:rPr>
          <w:rFonts w:cs="Tahoma"/>
          <w:b/>
          <w:lang w:val="es-ES"/>
        </w:rPr>
      </w:pPr>
    </w:p>
    <w:p w:rsidRPr="00863B17" w:rsidR="00B456D2" w:rsidP="003D6074" w:rsidRDefault="00B456D2" w14:paraId="35E1E8C0" w14:textId="77777777">
      <w:pPr>
        <w:spacing w:after="0" w:line="360" w:lineRule="auto"/>
        <w:rPr>
          <w:rFonts w:cs="Tahoma"/>
          <w:b/>
          <w:lang w:val="es-ES"/>
        </w:rPr>
      </w:pPr>
      <w:r>
        <w:rPr>
          <w:rFonts w:cs="Tahoma"/>
          <w:b/>
          <w:lang w:val="es-ES"/>
        </w:rPr>
        <w:t>SEXTO</w:t>
      </w:r>
      <w:r w:rsidRPr="00863B17">
        <w:rPr>
          <w:rFonts w:cs="Tahoma"/>
          <w:b/>
          <w:lang w:val="es-ES"/>
        </w:rPr>
        <w:t xml:space="preserve">. Decisión. </w:t>
      </w:r>
    </w:p>
    <w:p w:rsidRPr="00863B17" w:rsidR="00B456D2" w:rsidP="003D6074" w:rsidRDefault="00B456D2" w14:paraId="36AAD289" w14:textId="77777777">
      <w:pPr>
        <w:spacing w:after="0" w:line="360" w:lineRule="auto"/>
        <w:rPr>
          <w:rFonts w:cs="Tahoma"/>
          <w:b/>
          <w:lang w:val="es-ES"/>
        </w:rPr>
      </w:pPr>
    </w:p>
    <w:p w:rsidRPr="00863B17" w:rsidR="00B456D2" w:rsidP="00B456D2" w:rsidRDefault="00B456D2" w14:paraId="525BA1DE" w14:textId="47F576B9">
      <w:pPr>
        <w:spacing w:after="0" w:line="360" w:lineRule="auto"/>
        <w:ind w:right="-93"/>
        <w:rPr>
          <w:rFonts w:eastAsia="Palatino Linotype" w:cs="Palatino Linotype"/>
        </w:rPr>
      </w:pPr>
      <w:r w:rsidRPr="00863B17">
        <w:rPr>
          <w:rFonts w:eastAsia="Palatino Linotype" w:cs="Palatino Linotype"/>
        </w:rPr>
        <w:t xml:space="preserve">Con fundamento en el artículo 186, fracción </w:t>
      </w:r>
      <w:r>
        <w:rPr>
          <w:rFonts w:eastAsia="Palatino Linotype" w:cs="Palatino Linotype"/>
        </w:rPr>
        <w:t>II</w:t>
      </w:r>
      <w:r w:rsidRPr="00863B17">
        <w:rPr>
          <w:rFonts w:eastAsia="Palatino Linotype" w:cs="Palatino Linotype"/>
        </w:rPr>
        <w:t xml:space="preserve">, de la Ley de Transparencia y Acceso a la Información Pública del Estado de México y Municipios, este Instituto considera procedente </w:t>
      </w:r>
      <w:r>
        <w:rPr>
          <w:rFonts w:eastAsia="Palatino Linotype" w:cs="Palatino Linotype"/>
          <w:b/>
        </w:rPr>
        <w:t>CONFIRMAR</w:t>
      </w:r>
      <w:r w:rsidRPr="00863B17">
        <w:rPr>
          <w:rFonts w:eastAsia="Palatino Linotype" w:cs="Palatino Linotype"/>
          <w:b/>
        </w:rPr>
        <w:t xml:space="preserve"> </w:t>
      </w:r>
      <w:r w:rsidRPr="00863B17">
        <w:rPr>
          <w:rFonts w:eastAsia="Palatino Linotype" w:cs="Palatino Linotype"/>
        </w:rPr>
        <w:t xml:space="preserve">la respuesta otorgada </w:t>
      </w:r>
      <w:r>
        <w:rPr>
          <w:rFonts w:eastAsia="Palatino Linotype" w:cs="Palatino Linotype"/>
        </w:rPr>
        <w:t xml:space="preserve">por el </w:t>
      </w:r>
      <w:r w:rsidR="003D6074">
        <w:rPr>
          <w:rFonts w:eastAsia="Palatino Linotype" w:cs="Palatino Linotype"/>
        </w:rPr>
        <w:t>Poder Legislativo</w:t>
      </w:r>
      <w:r>
        <w:rPr>
          <w:rFonts w:eastAsia="Palatino Linotype" w:cs="Palatino Linotype"/>
        </w:rPr>
        <w:t xml:space="preserve">, debido a que, al analizar los motivos de inconformidad, en relación con la información solicitada y con los documentos entregados, </w:t>
      </w:r>
      <w:r w:rsidR="003D6074">
        <w:rPr>
          <w:rFonts w:eastAsia="Palatino Linotype" w:cs="Palatino Linotype"/>
        </w:rPr>
        <w:t>se confirma que los documentos deben ser requeridos al Ayuntamiento de Chimalhuacán.</w:t>
      </w:r>
    </w:p>
    <w:p w:rsidRPr="00863B17" w:rsidR="00B456D2" w:rsidP="00B456D2" w:rsidRDefault="00B456D2" w14:paraId="205DA229" w14:textId="77777777">
      <w:pPr>
        <w:spacing w:after="0" w:line="360" w:lineRule="auto"/>
        <w:rPr>
          <w:rFonts w:cs="Tahoma"/>
        </w:rPr>
      </w:pPr>
    </w:p>
    <w:p w:rsidRPr="00863B17" w:rsidR="00B456D2" w:rsidP="00B456D2" w:rsidRDefault="00B456D2" w14:paraId="4322B092" w14:textId="77777777">
      <w:pPr>
        <w:spacing w:after="0" w:line="360" w:lineRule="auto"/>
        <w:contextualSpacing/>
        <w:rPr>
          <w:rFonts w:eastAsia="Calibri" w:cs="Tahoma"/>
          <w:b/>
          <w:bCs/>
          <w:iCs/>
          <w:lang w:val="es-ES" w:eastAsia="es-ES_tradnl"/>
        </w:rPr>
      </w:pPr>
      <w:r w:rsidRPr="00863B17">
        <w:rPr>
          <w:rFonts w:eastAsia="Calibri" w:cs="Tahoma"/>
          <w:b/>
          <w:bCs/>
          <w:iCs/>
          <w:lang w:val="es-ES" w:eastAsia="es-ES_tradnl"/>
        </w:rPr>
        <w:t>Términos de la Resolución para el Recurrente:</w:t>
      </w:r>
    </w:p>
    <w:p w:rsidRPr="00863B17" w:rsidR="00B456D2" w:rsidP="00B456D2" w:rsidRDefault="00B456D2" w14:paraId="24DCBB4A" w14:textId="77777777">
      <w:pPr>
        <w:spacing w:after="0" w:line="360" w:lineRule="auto"/>
        <w:contextualSpacing/>
        <w:rPr>
          <w:rFonts w:eastAsia="Calibri" w:cs="Tahoma"/>
          <w:b/>
          <w:bCs/>
          <w:iCs/>
          <w:lang w:val="es-ES" w:eastAsia="es-ES_tradnl"/>
        </w:rPr>
      </w:pPr>
    </w:p>
    <w:p w:rsidRPr="00863B17" w:rsidR="00B456D2" w:rsidP="00B456D2" w:rsidRDefault="00B456D2" w14:paraId="4309CF17" w14:textId="04DE2DE7">
      <w:pPr>
        <w:spacing w:after="0" w:line="360" w:lineRule="auto"/>
        <w:contextualSpacing/>
        <w:rPr>
          <w:rFonts w:cs="Tahoma"/>
          <w:bCs/>
        </w:rPr>
      </w:pPr>
      <w:r w:rsidRPr="00863B17">
        <w:rPr>
          <w:rFonts w:eastAsia="Calibri" w:cs="Tahoma"/>
          <w:iCs/>
          <w:lang w:val="es-ES" w:eastAsia="es-ES_tradnl"/>
        </w:rPr>
        <w:t>Este Instituto Garante d</w:t>
      </w:r>
      <w:r w:rsidRPr="00596F55">
        <w:rPr>
          <w:rFonts w:eastAsia="Calibri" w:cs="Tahoma"/>
          <w:iCs/>
          <w:lang w:val="es-ES" w:eastAsia="es-ES_tradnl"/>
        </w:rPr>
        <w:t xml:space="preserve">eterminó </w:t>
      </w:r>
      <w:r>
        <w:rPr>
          <w:rFonts w:eastAsia="Calibri" w:cs="Tahoma"/>
          <w:iCs/>
          <w:lang w:val="es-ES" w:eastAsia="es-ES_tradnl"/>
        </w:rPr>
        <w:t xml:space="preserve">confirmar la respuesta del Instituto de Transparencia, Acceso a la Información Pública y Protección de Datos Personales del Estado de México y Municipios, en atención a </w:t>
      </w:r>
      <w:r w:rsidR="003D6074">
        <w:rPr>
          <w:rFonts w:eastAsia="Calibri" w:cs="Tahoma"/>
          <w:iCs/>
          <w:lang w:val="es-ES" w:eastAsia="es-ES_tradnl"/>
        </w:rPr>
        <w:t xml:space="preserve">que el Ayuntamiento de Chimalhuacán </w:t>
      </w:r>
      <w:r w:rsidRPr="003D6074" w:rsidR="003D6074">
        <w:rPr>
          <w:rFonts w:eastAsia="Calibri" w:cs="Tahoma"/>
          <w:iCs/>
          <w:lang w:val="es-ES" w:eastAsia="es-ES_tradnl"/>
        </w:rPr>
        <w:t>al ser el idóneo para entregar dichos documentos, a efecto de no estimular que los Sujetos Obligados generadores de la información se deslinden de sus obligaciones de transparencia.</w:t>
      </w:r>
    </w:p>
    <w:p w:rsidRPr="00863B17" w:rsidR="00B456D2" w:rsidP="00B456D2" w:rsidRDefault="00B456D2" w14:paraId="6A5A6A96" w14:textId="77777777">
      <w:pPr>
        <w:spacing w:after="0" w:line="360" w:lineRule="auto"/>
        <w:contextualSpacing/>
        <w:rPr>
          <w:rFonts w:eastAsia="Calibri" w:cs="Tahoma"/>
          <w:iCs/>
          <w:lang w:val="es-ES" w:eastAsia="es-ES_tradnl"/>
        </w:rPr>
      </w:pPr>
    </w:p>
    <w:p w:rsidRPr="003D6074" w:rsidR="00B456D2" w:rsidP="00B456D2" w:rsidRDefault="00B456D2" w14:paraId="29B7F667" w14:textId="77777777">
      <w:pPr>
        <w:spacing w:after="0" w:line="360" w:lineRule="auto"/>
        <w:contextualSpacing/>
        <w:rPr>
          <w:rFonts w:eastAsia="Calibri" w:cs="Tahoma"/>
          <w:iCs/>
          <w:u w:val="single"/>
          <w:lang w:val="es-ES" w:eastAsia="es-ES_tradnl"/>
        </w:rPr>
      </w:pPr>
      <w:r w:rsidRPr="003D6074">
        <w:rPr>
          <w:rFonts w:eastAsia="Calibri" w:cs="Tahoma"/>
          <w:iCs/>
          <w:u w:val="single"/>
          <w:lang w:val="es-ES" w:eastAsia="es-ES_tradnl"/>
        </w:rPr>
        <w:lastRenderedPageBreak/>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4C7810" w:rsidR="00B456D2" w:rsidP="00B456D2" w:rsidRDefault="00B456D2" w14:paraId="11749534" w14:textId="77777777">
      <w:pPr>
        <w:spacing w:after="0" w:line="360" w:lineRule="auto"/>
        <w:contextualSpacing/>
        <w:rPr>
          <w:rFonts w:eastAsia="Calibri" w:cs="Tahoma"/>
          <w:iCs/>
          <w:lang w:val="es-ES" w:eastAsia="es-ES_tradnl"/>
        </w:rPr>
      </w:pPr>
    </w:p>
    <w:p w:rsidRPr="004C7810" w:rsidR="00B456D2" w:rsidP="00B456D2" w:rsidRDefault="00B456D2" w14:paraId="408C9FD1" w14:textId="77777777">
      <w:pPr>
        <w:spacing w:after="0" w:line="360" w:lineRule="auto"/>
        <w:contextualSpacing/>
        <w:rPr>
          <w:rFonts w:eastAsia="Calibri" w:cs="Tahoma"/>
          <w:iCs/>
          <w:lang w:val="es-ES" w:eastAsia="es-ES_tradnl"/>
        </w:rPr>
      </w:pPr>
      <w:r w:rsidRPr="004C7810">
        <w:rPr>
          <w:rFonts w:eastAsia="Calibri" w:cs="Tahoma"/>
          <w:iCs/>
          <w:lang w:val="es-ES" w:eastAsia="es-ES_tradnl"/>
        </w:rPr>
        <w:t>Por lo expuesto y fundado, el Pleno de este Instituto:</w:t>
      </w:r>
    </w:p>
    <w:p w:rsidR="00B456D2" w:rsidP="00B456D2" w:rsidRDefault="00B456D2" w14:paraId="6DDBEA0B" w14:textId="77777777">
      <w:pPr>
        <w:spacing w:after="0" w:line="360" w:lineRule="auto"/>
        <w:contextualSpacing/>
        <w:jc w:val="center"/>
        <w:rPr>
          <w:rFonts w:eastAsia="Calibri" w:cs="Tahoma"/>
          <w:b/>
          <w:bCs/>
        </w:rPr>
      </w:pPr>
    </w:p>
    <w:p w:rsidRPr="00332A64" w:rsidR="00B456D2" w:rsidP="00B456D2" w:rsidRDefault="00B456D2" w14:paraId="28AE8F06" w14:textId="77777777">
      <w:pPr>
        <w:spacing w:after="0" w:line="360" w:lineRule="auto"/>
        <w:ind w:right="-93"/>
        <w:jc w:val="center"/>
        <w:rPr>
          <w:rFonts w:eastAsia="Calibri" w:cs="Tahoma"/>
          <w:b/>
          <w:bCs/>
        </w:rPr>
      </w:pPr>
      <w:r w:rsidRPr="00332A64">
        <w:rPr>
          <w:rFonts w:eastAsia="Calibri" w:cs="Tahoma"/>
          <w:b/>
          <w:bCs/>
        </w:rPr>
        <w:t>R E S U E L V E:</w:t>
      </w:r>
    </w:p>
    <w:p w:rsidRPr="00332A64" w:rsidR="00B456D2" w:rsidP="00B456D2" w:rsidRDefault="00B456D2" w14:paraId="4BB1A9BA" w14:textId="77777777">
      <w:pPr>
        <w:spacing w:after="0" w:line="360" w:lineRule="auto"/>
        <w:ind w:right="-93"/>
        <w:rPr>
          <w:rFonts w:eastAsia="Calibri" w:cs="Tahoma"/>
          <w:b/>
          <w:bCs/>
        </w:rPr>
      </w:pPr>
    </w:p>
    <w:p w:rsidRPr="00332A64" w:rsidR="00B456D2" w:rsidP="00B456D2" w:rsidRDefault="00B456D2" w14:paraId="79C92885" w14:textId="32FAE369">
      <w:pPr>
        <w:spacing w:after="0" w:line="360" w:lineRule="auto"/>
        <w:ind w:right="-93"/>
        <w:rPr>
          <w:rFonts w:eastAsia="Calibri" w:cs="Tahoma"/>
          <w:b/>
          <w:bCs/>
        </w:rPr>
      </w:pPr>
      <w:r w:rsidRPr="00332A64">
        <w:rPr>
          <w:rFonts w:eastAsia="Calibri" w:cs="Tahoma"/>
          <w:b/>
          <w:bCs/>
        </w:rPr>
        <w:t xml:space="preserve">PRIMERO. </w:t>
      </w:r>
      <w:r w:rsidRPr="00C27B78">
        <w:rPr>
          <w:rFonts w:eastAsia="Calibri" w:cs="Tahoma"/>
        </w:rPr>
        <w:t xml:space="preserve">Se </w:t>
      </w:r>
      <w:r w:rsidRPr="00C27B78">
        <w:rPr>
          <w:rFonts w:eastAsia="Calibri" w:cs="Tahoma"/>
          <w:b/>
          <w:bCs/>
        </w:rPr>
        <w:t>CONFIRMA</w:t>
      </w:r>
      <w:r w:rsidRPr="00C27B78">
        <w:rPr>
          <w:rFonts w:eastAsia="Calibri" w:cs="Tahoma"/>
        </w:rPr>
        <w:t xml:space="preserve"> la respuesta entregada por el Sujeto Obligado a la solicitud de acceso a la información </w:t>
      </w:r>
      <w:r w:rsidRPr="003D6074" w:rsidR="003D6074">
        <w:rPr>
          <w:rFonts w:eastAsia="Calibri" w:cs="Tahoma"/>
          <w:b/>
          <w:bCs/>
        </w:rPr>
        <w:t>00495/PLEGISLA/IP/2022</w:t>
      </w:r>
      <w:r w:rsidRPr="00C27B78">
        <w:rPr>
          <w:rFonts w:eastAsia="Calibri" w:cs="Tahoma"/>
        </w:rPr>
        <w:t>, por resultar INFUNDADAS las razones o motivos de inconformidad hechos valer por el Recurrente, en términos de los Considerandos QUINTO y SEXTO de esta Resolución.</w:t>
      </w:r>
    </w:p>
    <w:p w:rsidRPr="00332A64" w:rsidR="00B456D2" w:rsidP="00B456D2" w:rsidRDefault="00B456D2" w14:paraId="3524825C" w14:textId="77777777">
      <w:pPr>
        <w:spacing w:after="0" w:line="360" w:lineRule="auto"/>
        <w:ind w:right="-93"/>
        <w:rPr>
          <w:rFonts w:eastAsia="Calibri" w:cs="Tahoma"/>
          <w:b/>
          <w:bCs/>
        </w:rPr>
      </w:pPr>
    </w:p>
    <w:p w:rsidRPr="00332A64" w:rsidR="00B456D2" w:rsidP="00B456D2" w:rsidRDefault="00B456D2" w14:paraId="54A9C9A1" w14:textId="77777777">
      <w:pPr>
        <w:spacing w:after="0" w:line="360" w:lineRule="auto"/>
        <w:ind w:right="-93"/>
        <w:rPr>
          <w:rFonts w:eastAsia="Calibri" w:cs="Tahoma"/>
          <w:b/>
          <w:bCs/>
        </w:rPr>
      </w:pPr>
      <w:r w:rsidRPr="00332A64">
        <w:rPr>
          <w:rFonts w:eastAsia="Calibri" w:cs="Tahoma"/>
          <w:b/>
          <w:bCs/>
        </w:rPr>
        <w:t xml:space="preserve">SEGUNDO. </w:t>
      </w:r>
      <w:r w:rsidRPr="00C27B78">
        <w:rPr>
          <w:rFonts w:eastAsia="Calibri" w:cs="Tahoma"/>
          <w:b/>
          <w:bCs/>
        </w:rPr>
        <w:t>NOTIFÍQUESE</w:t>
      </w:r>
      <w:r w:rsidRPr="00C27B78">
        <w:rPr>
          <w:rFonts w:eastAsia="Calibri" w:cs="Tahoma"/>
        </w:rPr>
        <w:t xml:space="preserve"> la presente resolución al Titular de la Unidad de Transparencia del Sujeto Obligado.</w:t>
      </w:r>
    </w:p>
    <w:p w:rsidRPr="00332A64" w:rsidR="00B456D2" w:rsidP="00B456D2" w:rsidRDefault="00B456D2" w14:paraId="10A906E6" w14:textId="77777777">
      <w:pPr>
        <w:spacing w:after="0" w:line="360" w:lineRule="auto"/>
        <w:ind w:right="-93"/>
        <w:rPr>
          <w:rFonts w:eastAsia="Calibri" w:cs="Tahoma"/>
          <w:b/>
          <w:bCs/>
        </w:rPr>
      </w:pPr>
    </w:p>
    <w:p w:rsidR="00B456D2" w:rsidP="00B456D2" w:rsidRDefault="003D6074" w14:paraId="5479D0C8" w14:textId="701A06F0">
      <w:pPr>
        <w:spacing w:after="0" w:line="360" w:lineRule="auto"/>
        <w:ind w:right="-93"/>
        <w:rPr>
          <w:rFonts w:eastAsia="Calibri" w:cs="Tahoma"/>
        </w:rPr>
      </w:pPr>
      <w:r>
        <w:rPr>
          <w:rFonts w:eastAsia="Calibri" w:cs="Tahoma"/>
          <w:b/>
          <w:bCs/>
        </w:rPr>
        <w:t>TERCERO</w:t>
      </w:r>
      <w:r w:rsidRPr="003D6074">
        <w:rPr>
          <w:rFonts w:eastAsia="Calibri" w:cs="Tahoma"/>
          <w:b/>
          <w:bCs/>
        </w:rPr>
        <w:t xml:space="preserve">. NOTIFÍQUESE </w:t>
      </w:r>
      <w:r w:rsidRPr="003D6074">
        <w:rPr>
          <w:rFonts w:eastAsia="Calibri" w:cs="Tahoma"/>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332A64" w:rsidR="003D6074" w:rsidP="00B456D2" w:rsidRDefault="003D6074" w14:paraId="27488AF8" w14:textId="77777777">
      <w:pPr>
        <w:spacing w:after="0" w:line="360" w:lineRule="auto"/>
        <w:ind w:right="-93"/>
        <w:rPr>
          <w:rFonts w:eastAsia="Calibri" w:cs="Tahoma"/>
          <w:b/>
          <w:bCs/>
        </w:rPr>
      </w:pPr>
    </w:p>
    <w:p w:rsidRPr="00734B3C" w:rsidR="00DA5591" w:rsidP="00734B3C" w:rsidRDefault="00CD6566" w14:paraId="06660AE2" w14:textId="1D02C6C9">
      <w:pPr>
        <w:spacing w:after="0" w:line="360" w:lineRule="auto"/>
        <w:ind w:right="-93"/>
        <w:rPr>
          <w:rFonts w:eastAsia="Calibri" w:cs="Tahoma"/>
          <w:lang w:val="es-ES"/>
        </w:rPr>
      </w:pPr>
      <w:r w:rsidRPr="008350E9">
        <w:rPr>
          <w:rFonts w:eastAsia="Calibri" w:cs="Tahoma"/>
        </w:rPr>
        <w:t xml:space="preserve">ASÍ LO RESUELVE, POR </w:t>
      </w:r>
      <w:r w:rsidRPr="008350E9">
        <w:rPr>
          <w:rFonts w:eastAsia="Calibri" w:cs="Tahoma"/>
          <w:b/>
          <w:bCs/>
        </w:rPr>
        <w:t>MAYORÍA</w:t>
      </w:r>
      <w:r w:rsidRPr="008350E9">
        <w:rPr>
          <w:rFonts w:eastAsia="Calibri" w:cs="Tahoma"/>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CON VOTO DISIDENTE Y GUADALUPE RAMÍREZ PEÑA CON VOTO CONCURRENTE </w:t>
      </w:r>
      <w:r w:rsidRPr="008350E9">
        <w:rPr>
          <w:rFonts w:eastAsia="Calibri" w:cs="Tahoma"/>
        </w:rPr>
        <w:lastRenderedPageBreak/>
        <w:t>DISIDENTE, EN LA DÉCIMO SÉPTIMA SESIÓN ORDINARIA, CELEBRADA EL DIEZ DE MAYO DE DOS MIL VEINTITRÉS, ANTE EL SECRETARIO TÉCNICO DEL PLENO, ALEXIS TAPIA RAMÍREZ.</w:t>
      </w:r>
    </w:p>
    <w:p w:rsidR="00DA5591" w:rsidRDefault="00DA5591" w14:paraId="7B854B48" w14:textId="77777777">
      <w:pPr>
        <w:jc w:val="left"/>
        <w:rPr>
          <w:rFonts w:eastAsia="Times New Roman" w:cs="Tahoma"/>
          <w:color w:val="auto"/>
          <w:lang w:val="es-ES" w:eastAsia="es-ES"/>
        </w:rPr>
      </w:pPr>
      <w:r>
        <w:rPr>
          <w:rFonts w:eastAsia="Times New Roman" w:cs="Tahoma"/>
          <w:color w:val="auto"/>
          <w:lang w:val="es-ES" w:eastAsia="es-ES"/>
        </w:rPr>
        <w:br w:type="page"/>
      </w:r>
    </w:p>
    <w:p w:rsidR="00D733A3" w:rsidRDefault="00D733A3" w14:paraId="77F636EF" w14:textId="77777777">
      <w:pPr>
        <w:jc w:val="left"/>
        <w:rPr>
          <w:rFonts w:eastAsia="Times New Roman" w:cs="Tahoma"/>
          <w:color w:val="auto"/>
          <w:lang w:val="es-ES" w:eastAsia="es-ES"/>
        </w:rPr>
      </w:pPr>
    </w:p>
    <w:p w:rsidRPr="00BF3CE5" w:rsidR="00177EE1" w:rsidP="006A1A4E" w:rsidRDefault="00177EE1" w14:paraId="627F436A" w14:textId="77777777">
      <w:pPr>
        <w:spacing w:after="0" w:line="360" w:lineRule="auto"/>
        <w:rPr>
          <w:rFonts w:eastAsia="Calibri" w:cs="Tahoma"/>
          <w:bCs/>
        </w:rPr>
      </w:pPr>
    </w:p>
    <w:sectPr w:rsidRPr="00BF3CE5" w:rsidR="00177EE1" w:rsidSect="00177EE1">
      <w:headerReference w:type="even" r:id="rId13"/>
      <w:headerReference w:type="default" r:id="rId14"/>
      <w:footerReference w:type="even" r:id="rId15"/>
      <w:footerReference w:type="default" r:id="rId16"/>
      <w:headerReference w:type="first" r:id="rId17"/>
      <w:footerReference w:type="first" r:id="rId18"/>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6496" w:rsidP="00177EE1" w:rsidRDefault="00D86496" w14:paraId="5756E940" w14:textId="77777777">
      <w:pPr>
        <w:spacing w:after="0" w:line="240" w:lineRule="auto"/>
      </w:pPr>
      <w:r>
        <w:separator/>
      </w:r>
    </w:p>
  </w:endnote>
  <w:endnote w:type="continuationSeparator" w:id="0">
    <w:p w:rsidR="00D86496" w:rsidP="00177EE1" w:rsidRDefault="00D86496" w14:paraId="5A846A6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6260" w:rsidRDefault="00D06260" w14:paraId="034B23C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D06260" w:rsidRDefault="00D06260" w14:paraId="74A89D93"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D06260" w:rsidRDefault="00D06260" w14:paraId="5E23365D"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41D66">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41D66">
              <w:rPr>
                <w:b/>
                <w:bCs/>
                <w:noProof/>
              </w:rPr>
              <w:t>31</w:t>
            </w:r>
            <w:r>
              <w:rPr>
                <w:b/>
                <w:bCs/>
                <w:sz w:val="24"/>
                <w:szCs w:val="24"/>
              </w:rPr>
              <w:fldChar w:fldCharType="end"/>
            </w:r>
          </w:p>
        </w:sdtContent>
      </w:sdt>
    </w:sdtContent>
  </w:sdt>
  <w:p w:rsidR="00D06260" w:rsidRDefault="00D06260" w14:paraId="07E97198"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06260" w:rsidRDefault="00D06260" w14:paraId="0251084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841D6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841D66">
      <w:rPr>
        <w:b/>
        <w:bCs/>
        <w:noProof/>
      </w:rPr>
      <w:t>31</w:t>
    </w:r>
    <w:r>
      <w:rPr>
        <w:b/>
        <w:bCs/>
        <w:sz w:val="24"/>
        <w:szCs w:val="24"/>
      </w:rPr>
      <w:fldChar w:fldCharType="end"/>
    </w:r>
  </w:p>
  <w:p w:rsidR="00D06260" w:rsidRDefault="00D06260" w14:paraId="79B76E3F"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6496" w:rsidP="00177EE1" w:rsidRDefault="00D86496" w14:paraId="1349F905" w14:textId="77777777">
      <w:pPr>
        <w:spacing w:after="0" w:line="240" w:lineRule="auto"/>
      </w:pPr>
      <w:r>
        <w:separator/>
      </w:r>
    </w:p>
  </w:footnote>
  <w:footnote w:type="continuationSeparator" w:id="0">
    <w:p w:rsidR="00D86496" w:rsidP="00177EE1" w:rsidRDefault="00D86496" w14:paraId="7885E4F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D06260" w:rsidTr="00177EE1" w14:paraId="5F52583E" w14:textId="77777777">
      <w:trPr>
        <w:trHeight w:val="141"/>
      </w:trPr>
      <w:tc>
        <w:tcPr>
          <w:tcW w:w="2404" w:type="dxa"/>
        </w:tcPr>
        <w:p w:rsidRPr="001B5FB6" w:rsidR="00D06260" w:rsidP="00177EE1" w:rsidRDefault="00D06260" w14:paraId="4FEC125C"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3587" w:type="dxa"/>
        </w:tcPr>
        <w:p w:rsidRPr="00A8173F" w:rsidR="00D06260" w:rsidP="00177EE1" w:rsidRDefault="00D06260" w14:paraId="2E892B64" w14:textId="77777777">
          <w:pPr>
            <w:tabs>
              <w:tab w:val="right" w:pos="8838"/>
            </w:tabs>
            <w:ind w:left="-28" w:right="683"/>
            <w:rPr>
              <w:rFonts w:eastAsia="Calibri" w:cs="Tahoma"/>
            </w:rPr>
          </w:pPr>
          <w:r w:rsidRPr="00A8173F">
            <w:rPr>
              <w:rFonts w:eastAsia="Calibri" w:cs="Tahoma"/>
              <w:lang w:val="es-MX"/>
            </w:rPr>
            <w:t>04196/INFOEM/IP/RR/2020</w:t>
          </w:r>
        </w:p>
      </w:tc>
    </w:tr>
    <w:tr w:rsidR="00D06260" w:rsidTr="00177EE1" w14:paraId="3BB32F3F" w14:textId="77777777">
      <w:trPr>
        <w:trHeight w:val="276"/>
      </w:trPr>
      <w:tc>
        <w:tcPr>
          <w:tcW w:w="2404" w:type="dxa"/>
        </w:tcPr>
        <w:p w:rsidRPr="001B5FB6" w:rsidR="00D06260" w:rsidP="00177EE1" w:rsidRDefault="00D06260" w14:paraId="75103636"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3587" w:type="dxa"/>
        </w:tcPr>
        <w:p w:rsidRPr="00A8173F" w:rsidR="00D06260" w:rsidP="00177EE1" w:rsidRDefault="00D06260" w14:paraId="09FCA0D8" w14:textId="77777777">
          <w:pPr>
            <w:tabs>
              <w:tab w:val="right" w:pos="8838"/>
            </w:tabs>
            <w:ind w:right="116"/>
            <w:rPr>
              <w:rFonts w:eastAsia="Calibri" w:cs="Tahoma"/>
              <w:lang w:val="es-MX"/>
            </w:rPr>
          </w:pPr>
          <w:r w:rsidRPr="00A8173F">
            <w:rPr>
              <w:rFonts w:eastAsia="Calibri" w:cs="Tahoma"/>
              <w:lang w:val="es-MX"/>
            </w:rPr>
            <w:t>Ayuntamiento</w:t>
          </w:r>
          <w:r>
            <w:rPr>
              <w:rFonts w:eastAsia="Calibri" w:cs="Tahoma"/>
              <w:lang w:val="es-MX"/>
            </w:rPr>
            <w:t xml:space="preserve"> </w:t>
          </w:r>
          <w:r w:rsidRPr="00A8173F">
            <w:rPr>
              <w:rFonts w:eastAsia="Calibri" w:cs="Tahoma"/>
              <w:lang w:val="es-MX"/>
            </w:rPr>
            <w:t>de</w:t>
          </w:r>
          <w:r>
            <w:rPr>
              <w:rFonts w:eastAsia="Calibri" w:cs="Tahoma"/>
              <w:lang w:val="es-MX"/>
            </w:rPr>
            <w:t xml:space="preserve"> </w:t>
          </w:r>
          <w:r w:rsidRPr="00A8173F">
            <w:rPr>
              <w:rFonts w:eastAsia="Calibri" w:cs="Tahoma"/>
              <w:lang w:val="es-MX"/>
            </w:rPr>
            <w:t>Chapultepec</w:t>
          </w:r>
        </w:p>
      </w:tc>
    </w:tr>
    <w:tr w:rsidR="00D06260" w:rsidTr="00177EE1" w14:paraId="0B6CFE08" w14:textId="77777777">
      <w:trPr>
        <w:trHeight w:val="276"/>
      </w:trPr>
      <w:tc>
        <w:tcPr>
          <w:tcW w:w="2404" w:type="dxa"/>
        </w:tcPr>
        <w:p w:rsidRPr="001B5FB6" w:rsidR="00D06260" w:rsidP="00177EE1" w:rsidRDefault="00D06260" w14:paraId="6428673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3587" w:type="dxa"/>
        </w:tcPr>
        <w:p w:rsidRPr="00A8173F" w:rsidR="00D06260" w:rsidP="00177EE1" w:rsidRDefault="00D06260" w14:paraId="7D0D89D0" w14:textId="77777777">
          <w:pPr>
            <w:tabs>
              <w:tab w:val="right" w:pos="8838"/>
            </w:tabs>
            <w:ind w:right="-32"/>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D06260" w:rsidRDefault="00CD6566" w14:paraId="6F5A29FB" w14:textId="77777777">
    <w:pPr>
      <w:pStyle w:val="Encabezado"/>
    </w:pPr>
    <w:r>
      <w:rPr>
        <w:noProof/>
      </w:rPr>
      <w:pict w14:anchorId="596947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A705D" w:rsidR="00D06260" w:rsidRDefault="00D06260" w14:paraId="14B68379" w14:textId="1569CC1D">
    <w:pPr>
      <w:rPr>
        <w:sz w:val="18"/>
        <w:szCs w:val="18"/>
      </w:rPr>
    </w:pPr>
  </w:p>
  <w:tbl>
    <w:tblPr>
      <w:tblStyle w:val="Tablaconcuadrcula"/>
      <w:tblW w:w="6521" w:type="dxa"/>
      <w:tblInd w:w="326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17"/>
    </w:tblGrid>
    <w:tr w:rsidR="00D06260" w:rsidTr="00177EE1" w14:paraId="2121B106" w14:textId="77777777">
      <w:trPr>
        <w:trHeight w:val="141"/>
      </w:trPr>
      <w:tc>
        <w:tcPr>
          <w:tcW w:w="2404" w:type="dxa"/>
        </w:tcPr>
        <w:p w:rsidRPr="001B5FB6" w:rsidR="00D06260" w:rsidP="00177EE1" w:rsidRDefault="00D06260" w14:paraId="38DE62D8" w14:textId="77777777">
          <w:pPr>
            <w:tabs>
              <w:tab w:val="right" w:pos="8838"/>
            </w:tabs>
            <w:ind w:left="-395" w:right="-105" w:firstLine="39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17" w:type="dxa"/>
        </w:tcPr>
        <w:p w:rsidRPr="00177EE1" w:rsidR="00D06260" w:rsidP="00177EE1" w:rsidRDefault="00FB2D60" w14:paraId="4682C08D" w14:textId="536731A7">
          <w:pPr>
            <w:tabs>
              <w:tab w:val="right" w:pos="8838"/>
            </w:tabs>
            <w:ind w:left="-28" w:right="454"/>
            <w:rPr>
              <w:rFonts w:eastAsia="Calibri" w:cs="Tahoma"/>
            </w:rPr>
          </w:pPr>
          <w:r>
            <w:rPr>
              <w:rFonts w:eastAsia="Calibri" w:cs="Tahoma"/>
              <w:bCs/>
              <w:lang w:val="es-MX"/>
            </w:rPr>
            <w:t>14081</w:t>
          </w:r>
          <w:r w:rsidR="00D06260">
            <w:rPr>
              <w:rFonts w:eastAsia="Calibri" w:cs="Tahoma"/>
              <w:bCs/>
              <w:lang w:val="es-MX"/>
            </w:rPr>
            <w:t>/INFOEM/IP/RR/</w:t>
          </w:r>
          <w:r>
            <w:rPr>
              <w:rFonts w:eastAsia="Calibri" w:cs="Tahoma"/>
              <w:bCs/>
              <w:lang w:val="es-MX"/>
            </w:rPr>
            <w:t>2022</w:t>
          </w:r>
        </w:p>
      </w:tc>
    </w:tr>
    <w:tr w:rsidR="00D06260" w:rsidTr="00177EE1" w14:paraId="0A3867BF" w14:textId="77777777">
      <w:trPr>
        <w:trHeight w:val="276"/>
      </w:trPr>
      <w:tc>
        <w:tcPr>
          <w:tcW w:w="2404" w:type="dxa"/>
        </w:tcPr>
        <w:p w:rsidRPr="001B5FB6" w:rsidR="00D06260" w:rsidP="00177EE1" w:rsidRDefault="00D06260" w14:paraId="2490F7D1"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17" w:type="dxa"/>
        </w:tcPr>
        <w:p w:rsidRPr="00177EE1" w:rsidR="00D06260" w:rsidP="00177EE1" w:rsidRDefault="00FB2D60" w14:paraId="687FCF16" w14:textId="020A5116">
          <w:pPr>
            <w:tabs>
              <w:tab w:val="right" w:pos="8838"/>
            </w:tabs>
            <w:ind w:right="454"/>
            <w:rPr>
              <w:rFonts w:eastAsia="Calibri" w:cs="Tahoma"/>
              <w:lang w:val="es-MX"/>
            </w:rPr>
          </w:pPr>
          <w:r>
            <w:rPr>
              <w:rFonts w:eastAsia="Calibri" w:cs="Tahoma"/>
              <w:bCs/>
              <w:lang w:val="es-MX"/>
            </w:rPr>
            <w:t>Poder Legislativo</w:t>
          </w:r>
        </w:p>
      </w:tc>
    </w:tr>
    <w:tr w:rsidR="00D06260" w:rsidTr="00177EE1" w14:paraId="528EB81C" w14:textId="77777777">
      <w:trPr>
        <w:trHeight w:val="276"/>
      </w:trPr>
      <w:tc>
        <w:tcPr>
          <w:tcW w:w="2404" w:type="dxa"/>
        </w:tcPr>
        <w:p w:rsidRPr="001B5FB6" w:rsidR="00D06260" w:rsidP="00177EE1" w:rsidRDefault="00D06260" w14:paraId="30F0BB51"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17" w:type="dxa"/>
        </w:tcPr>
        <w:p w:rsidRPr="00A8173F" w:rsidR="00D06260" w:rsidP="00177EE1" w:rsidRDefault="00D06260" w14:paraId="1E4EDD5B" w14:textId="77777777">
          <w:pPr>
            <w:tabs>
              <w:tab w:val="right" w:pos="8838"/>
            </w:tabs>
            <w:ind w:right="454"/>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00D06260" w:rsidRDefault="00CD6566" w14:paraId="4839F206" w14:textId="77777777">
    <w:pPr>
      <w:pStyle w:val="Encabezado"/>
    </w:pPr>
    <w:r>
      <w:rPr>
        <w:noProof/>
      </w:rPr>
      <w:pict w14:anchorId="36E431D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6192;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2127"/>
      <w:gridCol w:w="6945"/>
    </w:tblGrid>
    <w:tr w:rsidRPr="005C106F" w:rsidR="00D06260" w:rsidTr="00177EE1" w14:paraId="59C1B90A" w14:textId="77777777">
      <w:trPr>
        <w:trHeight w:val="1546"/>
      </w:trPr>
      <w:tc>
        <w:tcPr>
          <w:tcW w:w="2127" w:type="dxa"/>
          <w:shd w:val="clear" w:color="auto" w:fill="auto"/>
        </w:tcPr>
        <w:p w:rsidRPr="005C106F" w:rsidR="00D06260" w:rsidP="00177EE1" w:rsidRDefault="00D06260" w14:paraId="188D0CF6" w14:textId="6CFCE460">
          <w:pPr>
            <w:tabs>
              <w:tab w:val="right" w:pos="4273"/>
            </w:tabs>
            <w:rPr>
              <w:rFonts w:ascii="Garamond" w:hAnsi="Garamond" w:eastAsia="Calibri"/>
              <w:sz w:val="16"/>
              <w:szCs w:val="16"/>
            </w:rPr>
          </w:pPr>
        </w:p>
      </w:tc>
      <w:tc>
        <w:tcPr>
          <w:tcW w:w="6945" w:type="dxa"/>
          <w:shd w:val="clear" w:color="auto" w:fill="auto"/>
        </w:tcPr>
        <w:tbl>
          <w:tblPr>
            <w:tblStyle w:val="Tablaconcuadrcula"/>
            <w:tblW w:w="6554" w:type="dxa"/>
            <w:tblInd w:w="102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4150"/>
          </w:tblGrid>
          <w:tr w:rsidR="00D06260" w:rsidTr="00177EE1" w14:paraId="5DB7FB69" w14:textId="77777777">
            <w:trPr>
              <w:trHeight w:val="141"/>
            </w:trPr>
            <w:tc>
              <w:tcPr>
                <w:tcW w:w="2404" w:type="dxa"/>
                <w:vAlign w:val="bottom"/>
              </w:tcPr>
              <w:p w:rsidRPr="001B5FB6" w:rsidR="00D06260" w:rsidP="00177EE1" w:rsidRDefault="00D06260" w14:paraId="7636ECB1" w14:textId="77777777">
                <w:pPr>
                  <w:tabs>
                    <w:tab w:val="right" w:pos="8838"/>
                  </w:tabs>
                  <w:ind w:right="-105"/>
                  <w:rPr>
                    <w:rFonts w:eastAsia="Calibri" w:cs="Tahoma"/>
                    <w:b/>
                    <w:lang w:val="es-MX"/>
                  </w:rPr>
                </w:pPr>
                <w:r w:rsidRPr="001B5FB6">
                  <w:rPr>
                    <w:rFonts w:eastAsia="Calibri" w:cs="Tahoma"/>
                    <w:b/>
                    <w:lang w:val="es-MX"/>
                  </w:rPr>
                  <w:t>Recurso</w:t>
                </w:r>
                <w:r>
                  <w:rPr>
                    <w:rFonts w:eastAsia="Calibri" w:cs="Tahoma"/>
                    <w:b/>
                    <w:lang w:val="es-MX"/>
                  </w:rPr>
                  <w:t xml:space="preserve"> </w:t>
                </w:r>
                <w:r w:rsidRPr="001B5FB6">
                  <w:rPr>
                    <w:rFonts w:eastAsia="Calibri" w:cs="Tahoma"/>
                    <w:b/>
                    <w:lang w:val="es-MX"/>
                  </w:rPr>
                  <w:t>de</w:t>
                </w:r>
                <w:r>
                  <w:rPr>
                    <w:rFonts w:eastAsia="Calibri" w:cs="Tahoma"/>
                    <w:b/>
                    <w:lang w:val="es-MX"/>
                  </w:rPr>
                  <w:t xml:space="preserve"> </w:t>
                </w:r>
                <w:r w:rsidRPr="001B5FB6">
                  <w:rPr>
                    <w:rFonts w:eastAsia="Calibri" w:cs="Tahoma"/>
                    <w:b/>
                    <w:lang w:val="es-MX"/>
                  </w:rPr>
                  <w:t>Revisión:</w:t>
                </w:r>
              </w:p>
            </w:tc>
            <w:tc>
              <w:tcPr>
                <w:tcW w:w="4150" w:type="dxa"/>
              </w:tcPr>
              <w:p w:rsidRPr="0015161E" w:rsidR="00D06260" w:rsidP="000C12E8" w:rsidRDefault="00D06260" w14:paraId="34232C66" w14:textId="77777777">
                <w:pPr>
                  <w:tabs>
                    <w:tab w:val="right" w:pos="8838"/>
                  </w:tabs>
                  <w:ind w:left="-28" w:right="774"/>
                  <w:rPr>
                    <w:rFonts w:eastAsia="Calibri" w:cs="Tahoma"/>
                    <w:bCs/>
                    <w:lang w:val="es-MX"/>
                  </w:rPr>
                </w:pPr>
              </w:p>
              <w:p w:rsidRPr="0015161E" w:rsidR="00D06260" w:rsidP="000C12E8" w:rsidRDefault="006D0142" w14:paraId="446B26B0" w14:textId="5995071D">
                <w:pPr>
                  <w:tabs>
                    <w:tab w:val="right" w:pos="8838"/>
                  </w:tabs>
                  <w:ind w:left="-28" w:right="774"/>
                  <w:rPr>
                    <w:rFonts w:eastAsia="Calibri" w:cs="Tahoma"/>
                    <w:bCs/>
                    <w:lang w:val="es-MX"/>
                  </w:rPr>
                </w:pPr>
                <w:r>
                  <w:rPr>
                    <w:rFonts w:eastAsia="Calibri" w:cs="Tahoma"/>
                    <w:bCs/>
                    <w:lang w:val="es-MX"/>
                  </w:rPr>
                  <w:t>14081</w:t>
                </w:r>
                <w:r w:rsidR="00D06260">
                  <w:rPr>
                    <w:rFonts w:eastAsia="Calibri" w:cs="Tahoma"/>
                    <w:bCs/>
                    <w:lang w:val="es-MX"/>
                  </w:rPr>
                  <w:t>/</w:t>
                </w:r>
                <w:r w:rsidRPr="00177EE1" w:rsidR="00D06260">
                  <w:rPr>
                    <w:rFonts w:eastAsia="Calibri" w:cs="Tahoma"/>
                    <w:bCs/>
                    <w:lang w:val="es-MX"/>
                  </w:rPr>
                  <w:t>INFOEM/IP/RR/202</w:t>
                </w:r>
                <w:r>
                  <w:rPr>
                    <w:rFonts w:eastAsia="Calibri" w:cs="Tahoma"/>
                    <w:bCs/>
                    <w:lang w:val="es-MX"/>
                  </w:rPr>
                  <w:t>2</w:t>
                </w:r>
              </w:p>
            </w:tc>
          </w:tr>
          <w:tr w:rsidR="00D06260" w:rsidTr="00177EE1" w14:paraId="0DAE2909" w14:textId="77777777">
            <w:trPr>
              <w:trHeight w:val="141"/>
            </w:trPr>
            <w:tc>
              <w:tcPr>
                <w:tcW w:w="2404" w:type="dxa"/>
              </w:tcPr>
              <w:p w:rsidRPr="001B5FB6" w:rsidR="00D06260" w:rsidP="00177EE1" w:rsidRDefault="00D06260" w14:paraId="7634E44D" w14:textId="77777777">
                <w:pPr>
                  <w:tabs>
                    <w:tab w:val="right" w:pos="8838"/>
                  </w:tabs>
                  <w:ind w:right="-105"/>
                  <w:rPr>
                    <w:rFonts w:eastAsia="Calibri" w:cs="Tahoma"/>
                    <w:b/>
                    <w:lang w:val="es-MX"/>
                  </w:rPr>
                </w:pPr>
                <w:r w:rsidRPr="001B5FB6">
                  <w:rPr>
                    <w:rFonts w:eastAsia="Calibri" w:cs="Tahoma"/>
                    <w:b/>
                    <w:lang w:val="es-MX"/>
                  </w:rPr>
                  <w:t>Recurrente:</w:t>
                </w:r>
              </w:p>
            </w:tc>
            <w:tc>
              <w:tcPr>
                <w:tcW w:w="4150" w:type="dxa"/>
              </w:tcPr>
              <w:p w:rsidRPr="0015161E" w:rsidR="00D06260" w:rsidP="000C12E8" w:rsidRDefault="00D06260" w14:paraId="66275329" w14:textId="5CCA630B">
                <w:pPr>
                  <w:tabs>
                    <w:tab w:val="right" w:pos="8838"/>
                  </w:tabs>
                  <w:ind w:left="-28" w:right="774"/>
                  <w:rPr>
                    <w:rFonts w:eastAsia="Calibri" w:cs="Tahoma"/>
                    <w:bCs/>
                    <w:lang w:val="es-MX"/>
                  </w:rPr>
                </w:pPr>
              </w:p>
            </w:tc>
          </w:tr>
          <w:tr w:rsidR="00D06260" w:rsidTr="00177EE1" w14:paraId="2320A145" w14:textId="77777777">
            <w:trPr>
              <w:trHeight w:val="276"/>
            </w:trPr>
            <w:tc>
              <w:tcPr>
                <w:tcW w:w="2404" w:type="dxa"/>
              </w:tcPr>
              <w:p w:rsidRPr="001B5FB6" w:rsidR="00D06260" w:rsidP="00177EE1" w:rsidRDefault="00D06260" w14:paraId="6D68E947" w14:textId="77777777">
                <w:pPr>
                  <w:tabs>
                    <w:tab w:val="right" w:pos="8838"/>
                  </w:tabs>
                  <w:ind w:right="-105"/>
                  <w:rPr>
                    <w:rFonts w:eastAsia="Calibri" w:cs="Tahoma"/>
                    <w:b/>
                    <w:lang w:val="es-MX"/>
                  </w:rPr>
                </w:pPr>
                <w:r w:rsidRPr="001B5FB6">
                  <w:rPr>
                    <w:rFonts w:eastAsia="Calibri" w:cs="Tahoma"/>
                    <w:b/>
                    <w:lang w:val="es-MX"/>
                  </w:rPr>
                  <w:t>Sujeto</w:t>
                </w:r>
                <w:r>
                  <w:rPr>
                    <w:rFonts w:eastAsia="Calibri" w:cs="Tahoma"/>
                    <w:b/>
                    <w:lang w:val="es-MX"/>
                  </w:rPr>
                  <w:t xml:space="preserve"> </w:t>
                </w:r>
                <w:r w:rsidRPr="001B5FB6">
                  <w:rPr>
                    <w:rFonts w:eastAsia="Calibri" w:cs="Tahoma"/>
                    <w:b/>
                    <w:lang w:val="es-MX"/>
                  </w:rPr>
                  <w:t>Obligado:</w:t>
                </w:r>
              </w:p>
            </w:tc>
            <w:tc>
              <w:tcPr>
                <w:tcW w:w="4150" w:type="dxa"/>
              </w:tcPr>
              <w:p w:rsidRPr="0015161E" w:rsidR="00D06260" w:rsidP="006946CA" w:rsidRDefault="006D0142" w14:paraId="6CCA2CAC" w14:textId="30558B36">
                <w:pPr>
                  <w:tabs>
                    <w:tab w:val="right" w:pos="8838"/>
                  </w:tabs>
                  <w:ind w:left="-28" w:right="774"/>
                  <w:rPr>
                    <w:rFonts w:eastAsia="Calibri" w:cs="Tahoma"/>
                    <w:bCs/>
                    <w:lang w:val="es-MX"/>
                  </w:rPr>
                </w:pPr>
                <w:r w:rsidRPr="006D0142">
                  <w:rPr>
                    <w:rFonts w:eastAsia="Calibri" w:cs="Tahoma"/>
                    <w:bCs/>
                    <w:lang w:val="es-MX"/>
                  </w:rPr>
                  <w:t>Poder Legislativo</w:t>
                </w:r>
              </w:p>
            </w:tc>
          </w:tr>
          <w:tr w:rsidR="00D06260" w:rsidTr="00177EE1" w14:paraId="044D3880" w14:textId="77777777">
            <w:trPr>
              <w:trHeight w:val="276"/>
            </w:trPr>
            <w:tc>
              <w:tcPr>
                <w:tcW w:w="2404" w:type="dxa"/>
              </w:tcPr>
              <w:p w:rsidRPr="001B5FB6" w:rsidR="00D06260" w:rsidP="00177EE1" w:rsidRDefault="00D06260" w14:paraId="35D7A55D" w14:textId="77777777">
                <w:pPr>
                  <w:tabs>
                    <w:tab w:val="right" w:pos="8838"/>
                  </w:tabs>
                  <w:ind w:right="-105"/>
                  <w:rPr>
                    <w:rFonts w:eastAsia="Calibri" w:cs="Tahoma"/>
                    <w:b/>
                    <w:lang w:val="es-MX"/>
                  </w:rPr>
                </w:pPr>
                <w:r w:rsidRPr="001B5FB6">
                  <w:rPr>
                    <w:rFonts w:eastAsia="Calibri" w:cs="Tahoma"/>
                    <w:b/>
                    <w:lang w:val="es-MX"/>
                  </w:rPr>
                  <w:t>Comisionado</w:t>
                </w:r>
                <w:r>
                  <w:rPr>
                    <w:rFonts w:eastAsia="Calibri" w:cs="Tahoma"/>
                    <w:b/>
                    <w:lang w:val="es-MX"/>
                  </w:rPr>
                  <w:t xml:space="preserve"> </w:t>
                </w:r>
                <w:r w:rsidRPr="001B5FB6">
                  <w:rPr>
                    <w:rFonts w:eastAsia="Calibri" w:cs="Tahoma"/>
                    <w:b/>
                    <w:lang w:val="es-MX"/>
                  </w:rPr>
                  <w:t>Ponente:</w:t>
                </w:r>
              </w:p>
            </w:tc>
            <w:tc>
              <w:tcPr>
                <w:tcW w:w="4150" w:type="dxa"/>
              </w:tcPr>
              <w:p w:rsidRPr="00A8173F" w:rsidR="00D06260" w:rsidP="00177EE1" w:rsidRDefault="00D06260" w14:paraId="2CEFBDB3" w14:textId="77777777">
                <w:pPr>
                  <w:tabs>
                    <w:tab w:val="right" w:pos="8838"/>
                  </w:tabs>
                  <w:ind w:right="-107"/>
                  <w:rPr>
                    <w:rFonts w:eastAsia="Calibri" w:cs="Tahoma"/>
                    <w:lang w:val="es-MX"/>
                  </w:rPr>
                </w:pPr>
                <w:r w:rsidRPr="00A8173F">
                  <w:rPr>
                    <w:rFonts w:eastAsia="Calibri" w:cs="Tahoma"/>
                    <w:lang w:val="es-MX"/>
                  </w:rPr>
                  <w:t>Luis</w:t>
                </w:r>
                <w:r>
                  <w:rPr>
                    <w:rFonts w:eastAsia="Calibri" w:cs="Tahoma"/>
                    <w:lang w:val="es-MX"/>
                  </w:rPr>
                  <w:t xml:space="preserve"> </w:t>
                </w:r>
                <w:r w:rsidRPr="00A8173F">
                  <w:rPr>
                    <w:rFonts w:eastAsia="Calibri" w:cs="Tahoma"/>
                    <w:lang w:val="es-MX"/>
                  </w:rPr>
                  <w:t>Gustavo</w:t>
                </w:r>
                <w:r>
                  <w:rPr>
                    <w:rFonts w:eastAsia="Calibri" w:cs="Tahoma"/>
                    <w:lang w:val="es-MX"/>
                  </w:rPr>
                  <w:t xml:space="preserve"> </w:t>
                </w:r>
                <w:r w:rsidRPr="00A8173F">
                  <w:rPr>
                    <w:rFonts w:eastAsia="Calibri" w:cs="Tahoma"/>
                    <w:lang w:val="es-MX"/>
                  </w:rPr>
                  <w:t>Parra</w:t>
                </w:r>
                <w:r>
                  <w:rPr>
                    <w:rFonts w:eastAsia="Calibri" w:cs="Tahoma"/>
                    <w:lang w:val="es-MX"/>
                  </w:rPr>
                  <w:t xml:space="preserve"> </w:t>
                </w:r>
                <w:r w:rsidRPr="00A8173F">
                  <w:rPr>
                    <w:rFonts w:eastAsia="Calibri" w:cs="Tahoma"/>
                    <w:lang w:val="es-MX"/>
                  </w:rPr>
                  <w:t>Noriega</w:t>
                </w:r>
              </w:p>
            </w:tc>
          </w:tr>
        </w:tbl>
        <w:p w:rsidRPr="005C106F" w:rsidR="00D06260" w:rsidP="00177EE1" w:rsidRDefault="00D06260" w14:paraId="217D2A05" w14:textId="77777777">
          <w:pPr>
            <w:tabs>
              <w:tab w:val="right" w:pos="8838"/>
            </w:tabs>
            <w:ind w:left="-28"/>
            <w:rPr>
              <w:rFonts w:ascii="Arial" w:hAnsi="Arial" w:eastAsia="Calibri" w:cs="Arial"/>
              <w:b/>
            </w:rPr>
          </w:pPr>
        </w:p>
      </w:tc>
    </w:tr>
  </w:tbl>
  <w:p w:rsidR="00D06260" w:rsidRDefault="00CD6566" w14:paraId="77E48973" w14:textId="77777777">
    <w:pPr>
      <w:pStyle w:val="Encabezado"/>
    </w:pPr>
    <w:r>
      <w:rPr>
        <w:noProof/>
      </w:rPr>
      <w:pict w14:anchorId="6B58407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5168;mso-wrap-edited:f;mso-width-percent:0;mso-height-percent:0;mso-position-horizontal-relative:margin;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25B2"/>
    <w:multiLevelType w:val="hybridMultilevel"/>
    <w:tmpl w:val="8AE293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6730B93"/>
    <w:multiLevelType w:val="hybridMultilevel"/>
    <w:tmpl w:val="7B586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C710BDF"/>
    <w:multiLevelType w:val="hybridMultilevel"/>
    <w:tmpl w:val="0304F3B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75422B96"/>
    <w:multiLevelType w:val="hybridMultilevel"/>
    <w:tmpl w:val="B164EB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0705724">
    <w:abstractNumId w:val="2"/>
  </w:num>
  <w:num w:numId="2" w16cid:durableId="1414620557">
    <w:abstractNumId w:val="4"/>
  </w:num>
  <w:num w:numId="3" w16cid:durableId="1096486631">
    <w:abstractNumId w:val="1"/>
  </w:num>
  <w:num w:numId="4" w16cid:durableId="880020460">
    <w:abstractNumId w:val="3"/>
  </w:num>
  <w:num w:numId="5" w16cid:durableId="50031436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7EE1"/>
    <w:rsid w:val="00000036"/>
    <w:rsid w:val="00002216"/>
    <w:rsid w:val="0000356F"/>
    <w:rsid w:val="00003883"/>
    <w:rsid w:val="000128A5"/>
    <w:rsid w:val="00012B2E"/>
    <w:rsid w:val="00013843"/>
    <w:rsid w:val="000138A1"/>
    <w:rsid w:val="0001416C"/>
    <w:rsid w:val="00017A08"/>
    <w:rsid w:val="000208A6"/>
    <w:rsid w:val="000234D0"/>
    <w:rsid w:val="00023824"/>
    <w:rsid w:val="00027A38"/>
    <w:rsid w:val="00030EF0"/>
    <w:rsid w:val="00031EC8"/>
    <w:rsid w:val="00034FE1"/>
    <w:rsid w:val="00035AB4"/>
    <w:rsid w:val="000361CD"/>
    <w:rsid w:val="00040446"/>
    <w:rsid w:val="00042AD3"/>
    <w:rsid w:val="000534C1"/>
    <w:rsid w:val="00055DA6"/>
    <w:rsid w:val="000571B0"/>
    <w:rsid w:val="00062B87"/>
    <w:rsid w:val="00062DB3"/>
    <w:rsid w:val="00065115"/>
    <w:rsid w:val="00065550"/>
    <w:rsid w:val="00065B50"/>
    <w:rsid w:val="00065BA2"/>
    <w:rsid w:val="00066953"/>
    <w:rsid w:val="00071027"/>
    <w:rsid w:val="000729C1"/>
    <w:rsid w:val="000771BD"/>
    <w:rsid w:val="0008354A"/>
    <w:rsid w:val="00083A1D"/>
    <w:rsid w:val="00083B5E"/>
    <w:rsid w:val="0008483A"/>
    <w:rsid w:val="00084C42"/>
    <w:rsid w:val="000865C1"/>
    <w:rsid w:val="00086FC3"/>
    <w:rsid w:val="00087ECD"/>
    <w:rsid w:val="00090CC5"/>
    <w:rsid w:val="000926DF"/>
    <w:rsid w:val="00093CFD"/>
    <w:rsid w:val="00095A65"/>
    <w:rsid w:val="000A75DB"/>
    <w:rsid w:val="000A7B28"/>
    <w:rsid w:val="000B1521"/>
    <w:rsid w:val="000B2670"/>
    <w:rsid w:val="000B7B66"/>
    <w:rsid w:val="000C12E8"/>
    <w:rsid w:val="000C4C4B"/>
    <w:rsid w:val="000C5572"/>
    <w:rsid w:val="000D29D7"/>
    <w:rsid w:val="000D7017"/>
    <w:rsid w:val="000E01DA"/>
    <w:rsid w:val="000E0B2A"/>
    <w:rsid w:val="000E4556"/>
    <w:rsid w:val="000F16F1"/>
    <w:rsid w:val="000F2A05"/>
    <w:rsid w:val="000F3105"/>
    <w:rsid w:val="000F3119"/>
    <w:rsid w:val="000F5299"/>
    <w:rsid w:val="00100D0B"/>
    <w:rsid w:val="00110E75"/>
    <w:rsid w:val="00115246"/>
    <w:rsid w:val="00115B9F"/>
    <w:rsid w:val="001160F4"/>
    <w:rsid w:val="00120992"/>
    <w:rsid w:val="00120AC3"/>
    <w:rsid w:val="001219F3"/>
    <w:rsid w:val="00122733"/>
    <w:rsid w:val="00122C11"/>
    <w:rsid w:val="00124015"/>
    <w:rsid w:val="0013054B"/>
    <w:rsid w:val="00131964"/>
    <w:rsid w:val="00133F4D"/>
    <w:rsid w:val="0013520C"/>
    <w:rsid w:val="00135EC3"/>
    <w:rsid w:val="0014355A"/>
    <w:rsid w:val="00145352"/>
    <w:rsid w:val="0014587C"/>
    <w:rsid w:val="00147270"/>
    <w:rsid w:val="0015161E"/>
    <w:rsid w:val="00154DF2"/>
    <w:rsid w:val="00157694"/>
    <w:rsid w:val="001613D0"/>
    <w:rsid w:val="00161EC1"/>
    <w:rsid w:val="00163ACC"/>
    <w:rsid w:val="00175848"/>
    <w:rsid w:val="00177CD4"/>
    <w:rsid w:val="00177EE1"/>
    <w:rsid w:val="001823A5"/>
    <w:rsid w:val="0018480F"/>
    <w:rsid w:val="0018595C"/>
    <w:rsid w:val="0018660C"/>
    <w:rsid w:val="00194ED9"/>
    <w:rsid w:val="001964D1"/>
    <w:rsid w:val="001A04C7"/>
    <w:rsid w:val="001A49D4"/>
    <w:rsid w:val="001B00F9"/>
    <w:rsid w:val="001B623C"/>
    <w:rsid w:val="001D3E5A"/>
    <w:rsid w:val="001D521B"/>
    <w:rsid w:val="001D61CF"/>
    <w:rsid w:val="001E03A5"/>
    <w:rsid w:val="001E10F0"/>
    <w:rsid w:val="001E1398"/>
    <w:rsid w:val="001E2972"/>
    <w:rsid w:val="001E4327"/>
    <w:rsid w:val="001E73AE"/>
    <w:rsid w:val="001E757C"/>
    <w:rsid w:val="001F0FC3"/>
    <w:rsid w:val="001F3035"/>
    <w:rsid w:val="001F3AB9"/>
    <w:rsid w:val="001F6081"/>
    <w:rsid w:val="00201F46"/>
    <w:rsid w:val="002032FB"/>
    <w:rsid w:val="002033C8"/>
    <w:rsid w:val="0021058D"/>
    <w:rsid w:val="00210D24"/>
    <w:rsid w:val="002151A6"/>
    <w:rsid w:val="00217266"/>
    <w:rsid w:val="00222783"/>
    <w:rsid w:val="002242AB"/>
    <w:rsid w:val="00224366"/>
    <w:rsid w:val="0022443A"/>
    <w:rsid w:val="00230091"/>
    <w:rsid w:val="0023050A"/>
    <w:rsid w:val="002327BA"/>
    <w:rsid w:val="00241A66"/>
    <w:rsid w:val="0024298A"/>
    <w:rsid w:val="00244F3B"/>
    <w:rsid w:val="00250C94"/>
    <w:rsid w:val="00250D7E"/>
    <w:rsid w:val="00256796"/>
    <w:rsid w:val="002578B4"/>
    <w:rsid w:val="00260F3E"/>
    <w:rsid w:val="00260F9A"/>
    <w:rsid w:val="002719E0"/>
    <w:rsid w:val="00277DD0"/>
    <w:rsid w:val="00281941"/>
    <w:rsid w:val="00281BBE"/>
    <w:rsid w:val="00287024"/>
    <w:rsid w:val="002A1D89"/>
    <w:rsid w:val="002A28F5"/>
    <w:rsid w:val="002A4132"/>
    <w:rsid w:val="002A4B81"/>
    <w:rsid w:val="002A6678"/>
    <w:rsid w:val="002B32D0"/>
    <w:rsid w:val="002B5936"/>
    <w:rsid w:val="002B5EAA"/>
    <w:rsid w:val="002C32B8"/>
    <w:rsid w:val="002C3793"/>
    <w:rsid w:val="002C6B9D"/>
    <w:rsid w:val="002D134B"/>
    <w:rsid w:val="002D6448"/>
    <w:rsid w:val="002E1F0A"/>
    <w:rsid w:val="002E200D"/>
    <w:rsid w:val="002E209B"/>
    <w:rsid w:val="002E3580"/>
    <w:rsid w:val="002E4ABA"/>
    <w:rsid w:val="002E51C7"/>
    <w:rsid w:val="002E621C"/>
    <w:rsid w:val="002E7BAC"/>
    <w:rsid w:val="002F09A8"/>
    <w:rsid w:val="002F0D2C"/>
    <w:rsid w:val="002F1143"/>
    <w:rsid w:val="002F321D"/>
    <w:rsid w:val="003066D7"/>
    <w:rsid w:val="003122FF"/>
    <w:rsid w:val="00320937"/>
    <w:rsid w:val="003216BB"/>
    <w:rsid w:val="00321718"/>
    <w:rsid w:val="00323C69"/>
    <w:rsid w:val="003241FF"/>
    <w:rsid w:val="003247BD"/>
    <w:rsid w:val="00324B5E"/>
    <w:rsid w:val="00330DCB"/>
    <w:rsid w:val="003325BC"/>
    <w:rsid w:val="00332A64"/>
    <w:rsid w:val="00335F68"/>
    <w:rsid w:val="00344A25"/>
    <w:rsid w:val="00344C1B"/>
    <w:rsid w:val="0034694B"/>
    <w:rsid w:val="0035084A"/>
    <w:rsid w:val="00360E1D"/>
    <w:rsid w:val="00361157"/>
    <w:rsid w:val="00363750"/>
    <w:rsid w:val="00363A37"/>
    <w:rsid w:val="0036405E"/>
    <w:rsid w:val="00365F49"/>
    <w:rsid w:val="003674E8"/>
    <w:rsid w:val="0037107C"/>
    <w:rsid w:val="00373BB3"/>
    <w:rsid w:val="00374EC5"/>
    <w:rsid w:val="003806C6"/>
    <w:rsid w:val="003812D9"/>
    <w:rsid w:val="0038498F"/>
    <w:rsid w:val="0039002F"/>
    <w:rsid w:val="0039029F"/>
    <w:rsid w:val="00392EA1"/>
    <w:rsid w:val="00393828"/>
    <w:rsid w:val="003A1541"/>
    <w:rsid w:val="003A1AC3"/>
    <w:rsid w:val="003A5680"/>
    <w:rsid w:val="003A722C"/>
    <w:rsid w:val="003B3A2A"/>
    <w:rsid w:val="003B443D"/>
    <w:rsid w:val="003B6CD7"/>
    <w:rsid w:val="003B7426"/>
    <w:rsid w:val="003C5446"/>
    <w:rsid w:val="003C59A6"/>
    <w:rsid w:val="003C75C8"/>
    <w:rsid w:val="003D05EC"/>
    <w:rsid w:val="003D169B"/>
    <w:rsid w:val="003D4609"/>
    <w:rsid w:val="003D4BC5"/>
    <w:rsid w:val="003D5544"/>
    <w:rsid w:val="003D6074"/>
    <w:rsid w:val="003E0154"/>
    <w:rsid w:val="003E0176"/>
    <w:rsid w:val="003E0C35"/>
    <w:rsid w:val="003E2DEC"/>
    <w:rsid w:val="003E3B71"/>
    <w:rsid w:val="003E4248"/>
    <w:rsid w:val="003E760C"/>
    <w:rsid w:val="004028B1"/>
    <w:rsid w:val="0040334A"/>
    <w:rsid w:val="00412BE3"/>
    <w:rsid w:val="00413B07"/>
    <w:rsid w:val="00413BC2"/>
    <w:rsid w:val="00413F66"/>
    <w:rsid w:val="00415D6D"/>
    <w:rsid w:val="00416A62"/>
    <w:rsid w:val="00416CFE"/>
    <w:rsid w:val="00422AD2"/>
    <w:rsid w:val="004242AA"/>
    <w:rsid w:val="0043267B"/>
    <w:rsid w:val="00432A7F"/>
    <w:rsid w:val="00441871"/>
    <w:rsid w:val="00446762"/>
    <w:rsid w:val="0045160E"/>
    <w:rsid w:val="00451709"/>
    <w:rsid w:val="00457B4D"/>
    <w:rsid w:val="00460827"/>
    <w:rsid w:val="00461743"/>
    <w:rsid w:val="00466B01"/>
    <w:rsid w:val="00472B74"/>
    <w:rsid w:val="00474EA5"/>
    <w:rsid w:val="0047525A"/>
    <w:rsid w:val="0047580B"/>
    <w:rsid w:val="00475AFC"/>
    <w:rsid w:val="0048144B"/>
    <w:rsid w:val="004827BE"/>
    <w:rsid w:val="00484A44"/>
    <w:rsid w:val="0048610B"/>
    <w:rsid w:val="00486BA5"/>
    <w:rsid w:val="00495EC7"/>
    <w:rsid w:val="00496B69"/>
    <w:rsid w:val="00497753"/>
    <w:rsid w:val="004A2567"/>
    <w:rsid w:val="004A5273"/>
    <w:rsid w:val="004A6307"/>
    <w:rsid w:val="004A6F0D"/>
    <w:rsid w:val="004A79BF"/>
    <w:rsid w:val="004B7710"/>
    <w:rsid w:val="004C0D2B"/>
    <w:rsid w:val="004C4796"/>
    <w:rsid w:val="004C675B"/>
    <w:rsid w:val="004C7573"/>
    <w:rsid w:val="004D01B4"/>
    <w:rsid w:val="004D1000"/>
    <w:rsid w:val="004D18C5"/>
    <w:rsid w:val="004D26D4"/>
    <w:rsid w:val="004D309D"/>
    <w:rsid w:val="004D5AFE"/>
    <w:rsid w:val="004D6871"/>
    <w:rsid w:val="004E06D1"/>
    <w:rsid w:val="004E24BC"/>
    <w:rsid w:val="004E33BF"/>
    <w:rsid w:val="004E38B2"/>
    <w:rsid w:val="004E5315"/>
    <w:rsid w:val="004E57DE"/>
    <w:rsid w:val="004F04AF"/>
    <w:rsid w:val="004F3A36"/>
    <w:rsid w:val="004F544E"/>
    <w:rsid w:val="004F5C41"/>
    <w:rsid w:val="004F7473"/>
    <w:rsid w:val="004F7BA4"/>
    <w:rsid w:val="005024F5"/>
    <w:rsid w:val="00506612"/>
    <w:rsid w:val="00507B00"/>
    <w:rsid w:val="00507DB2"/>
    <w:rsid w:val="00511313"/>
    <w:rsid w:val="005119BA"/>
    <w:rsid w:val="0052515B"/>
    <w:rsid w:val="00525E3E"/>
    <w:rsid w:val="00526ADA"/>
    <w:rsid w:val="00536C46"/>
    <w:rsid w:val="00542518"/>
    <w:rsid w:val="00543DD3"/>
    <w:rsid w:val="005455F0"/>
    <w:rsid w:val="00553373"/>
    <w:rsid w:val="00563E14"/>
    <w:rsid w:val="00565961"/>
    <w:rsid w:val="00565D8A"/>
    <w:rsid w:val="00566770"/>
    <w:rsid w:val="00571AE3"/>
    <w:rsid w:val="0058059A"/>
    <w:rsid w:val="00580A65"/>
    <w:rsid w:val="00581C11"/>
    <w:rsid w:val="0058662F"/>
    <w:rsid w:val="005900DB"/>
    <w:rsid w:val="005952F9"/>
    <w:rsid w:val="00596F55"/>
    <w:rsid w:val="00597D76"/>
    <w:rsid w:val="005A1AB3"/>
    <w:rsid w:val="005A270D"/>
    <w:rsid w:val="005A570A"/>
    <w:rsid w:val="005A7EFD"/>
    <w:rsid w:val="005B11BA"/>
    <w:rsid w:val="005B6E78"/>
    <w:rsid w:val="005C2A31"/>
    <w:rsid w:val="005C3E12"/>
    <w:rsid w:val="005C6C49"/>
    <w:rsid w:val="005D417E"/>
    <w:rsid w:val="005D4656"/>
    <w:rsid w:val="005D60D5"/>
    <w:rsid w:val="005D66D5"/>
    <w:rsid w:val="005E19BA"/>
    <w:rsid w:val="005E4065"/>
    <w:rsid w:val="005E79B6"/>
    <w:rsid w:val="005F10E8"/>
    <w:rsid w:val="005F13F5"/>
    <w:rsid w:val="005F1DE6"/>
    <w:rsid w:val="005F2591"/>
    <w:rsid w:val="005F426B"/>
    <w:rsid w:val="005F4CDB"/>
    <w:rsid w:val="005F6DF6"/>
    <w:rsid w:val="00604A22"/>
    <w:rsid w:val="006075F9"/>
    <w:rsid w:val="00610D46"/>
    <w:rsid w:val="00611B39"/>
    <w:rsid w:val="00612598"/>
    <w:rsid w:val="00614CD3"/>
    <w:rsid w:val="00621C3D"/>
    <w:rsid w:val="00622C21"/>
    <w:rsid w:val="0062723B"/>
    <w:rsid w:val="00631A7E"/>
    <w:rsid w:val="0063423F"/>
    <w:rsid w:val="00635C41"/>
    <w:rsid w:val="006470EC"/>
    <w:rsid w:val="006515EA"/>
    <w:rsid w:val="00651A56"/>
    <w:rsid w:val="00652141"/>
    <w:rsid w:val="0065630E"/>
    <w:rsid w:val="0065648A"/>
    <w:rsid w:val="00656530"/>
    <w:rsid w:val="006574AF"/>
    <w:rsid w:val="00657EB2"/>
    <w:rsid w:val="00660E17"/>
    <w:rsid w:val="00667D41"/>
    <w:rsid w:val="00674360"/>
    <w:rsid w:val="00674BC6"/>
    <w:rsid w:val="0068059B"/>
    <w:rsid w:val="00683E9F"/>
    <w:rsid w:val="006841B7"/>
    <w:rsid w:val="00684D08"/>
    <w:rsid w:val="0068645B"/>
    <w:rsid w:val="0069415D"/>
    <w:rsid w:val="006946CA"/>
    <w:rsid w:val="00695CCE"/>
    <w:rsid w:val="006966C2"/>
    <w:rsid w:val="006A1A4E"/>
    <w:rsid w:val="006A5D9B"/>
    <w:rsid w:val="006A5E26"/>
    <w:rsid w:val="006A79DB"/>
    <w:rsid w:val="006B01CE"/>
    <w:rsid w:val="006B4237"/>
    <w:rsid w:val="006B52B1"/>
    <w:rsid w:val="006C181C"/>
    <w:rsid w:val="006C31FD"/>
    <w:rsid w:val="006D0142"/>
    <w:rsid w:val="006D1F3D"/>
    <w:rsid w:val="006D45F7"/>
    <w:rsid w:val="006D4803"/>
    <w:rsid w:val="006D69E2"/>
    <w:rsid w:val="006E2E7F"/>
    <w:rsid w:val="006E3E2F"/>
    <w:rsid w:val="006F084E"/>
    <w:rsid w:val="006F158D"/>
    <w:rsid w:val="006F37C2"/>
    <w:rsid w:val="006F61A0"/>
    <w:rsid w:val="006F7C85"/>
    <w:rsid w:val="007013C9"/>
    <w:rsid w:val="00701FB1"/>
    <w:rsid w:val="00702A90"/>
    <w:rsid w:val="0071392F"/>
    <w:rsid w:val="007144B6"/>
    <w:rsid w:val="00715EC4"/>
    <w:rsid w:val="00727676"/>
    <w:rsid w:val="00731E0D"/>
    <w:rsid w:val="0073383F"/>
    <w:rsid w:val="00734B3C"/>
    <w:rsid w:val="00743124"/>
    <w:rsid w:val="00744ABA"/>
    <w:rsid w:val="00744F3B"/>
    <w:rsid w:val="00745678"/>
    <w:rsid w:val="00745877"/>
    <w:rsid w:val="00750876"/>
    <w:rsid w:val="00750933"/>
    <w:rsid w:val="00753965"/>
    <w:rsid w:val="0075555F"/>
    <w:rsid w:val="00761513"/>
    <w:rsid w:val="0076721B"/>
    <w:rsid w:val="00767933"/>
    <w:rsid w:val="007711AE"/>
    <w:rsid w:val="0077325F"/>
    <w:rsid w:val="00780A43"/>
    <w:rsid w:val="00780CDD"/>
    <w:rsid w:val="0078138D"/>
    <w:rsid w:val="00785C4E"/>
    <w:rsid w:val="0078647E"/>
    <w:rsid w:val="00790365"/>
    <w:rsid w:val="007921C5"/>
    <w:rsid w:val="00793151"/>
    <w:rsid w:val="00793D23"/>
    <w:rsid w:val="00794E01"/>
    <w:rsid w:val="00795EE6"/>
    <w:rsid w:val="007A02A9"/>
    <w:rsid w:val="007A2D2E"/>
    <w:rsid w:val="007A33E9"/>
    <w:rsid w:val="007A3549"/>
    <w:rsid w:val="007A3D34"/>
    <w:rsid w:val="007A4CED"/>
    <w:rsid w:val="007A4EAD"/>
    <w:rsid w:val="007A7D09"/>
    <w:rsid w:val="007A7D82"/>
    <w:rsid w:val="007B0A01"/>
    <w:rsid w:val="007B4464"/>
    <w:rsid w:val="007B47E8"/>
    <w:rsid w:val="007B4D05"/>
    <w:rsid w:val="007B6130"/>
    <w:rsid w:val="007B6618"/>
    <w:rsid w:val="007C001F"/>
    <w:rsid w:val="007C1329"/>
    <w:rsid w:val="007C7235"/>
    <w:rsid w:val="007D07EC"/>
    <w:rsid w:val="007D2B74"/>
    <w:rsid w:val="007D5D3B"/>
    <w:rsid w:val="007D7ACE"/>
    <w:rsid w:val="007E3CF9"/>
    <w:rsid w:val="007E6A4F"/>
    <w:rsid w:val="007F0F82"/>
    <w:rsid w:val="007F2CFB"/>
    <w:rsid w:val="007F317A"/>
    <w:rsid w:val="007F3280"/>
    <w:rsid w:val="007F3706"/>
    <w:rsid w:val="007F456E"/>
    <w:rsid w:val="00800F5E"/>
    <w:rsid w:val="008022E5"/>
    <w:rsid w:val="008033BA"/>
    <w:rsid w:val="00803E54"/>
    <w:rsid w:val="0080433B"/>
    <w:rsid w:val="008072B5"/>
    <w:rsid w:val="00810CC5"/>
    <w:rsid w:val="008114D3"/>
    <w:rsid w:val="008118B9"/>
    <w:rsid w:val="00811F1B"/>
    <w:rsid w:val="00817A97"/>
    <w:rsid w:val="008205DB"/>
    <w:rsid w:val="00821A5D"/>
    <w:rsid w:val="00822F15"/>
    <w:rsid w:val="0082323D"/>
    <w:rsid w:val="008267B4"/>
    <w:rsid w:val="008319A5"/>
    <w:rsid w:val="00833476"/>
    <w:rsid w:val="008350E9"/>
    <w:rsid w:val="00837F12"/>
    <w:rsid w:val="00841831"/>
    <w:rsid w:val="00841D66"/>
    <w:rsid w:val="008469E0"/>
    <w:rsid w:val="00846D95"/>
    <w:rsid w:val="008505AA"/>
    <w:rsid w:val="00852223"/>
    <w:rsid w:val="00852566"/>
    <w:rsid w:val="008525E0"/>
    <w:rsid w:val="00853D7F"/>
    <w:rsid w:val="00855A32"/>
    <w:rsid w:val="00857795"/>
    <w:rsid w:val="00860C05"/>
    <w:rsid w:val="008623E7"/>
    <w:rsid w:val="008636A9"/>
    <w:rsid w:val="008664AD"/>
    <w:rsid w:val="00870879"/>
    <w:rsid w:val="00876143"/>
    <w:rsid w:val="00877628"/>
    <w:rsid w:val="0087799B"/>
    <w:rsid w:val="00880331"/>
    <w:rsid w:val="008827A8"/>
    <w:rsid w:val="00891C01"/>
    <w:rsid w:val="00894FB3"/>
    <w:rsid w:val="00895F51"/>
    <w:rsid w:val="008A04B2"/>
    <w:rsid w:val="008A0568"/>
    <w:rsid w:val="008A6F3C"/>
    <w:rsid w:val="008A72A3"/>
    <w:rsid w:val="008B2ECC"/>
    <w:rsid w:val="008B343B"/>
    <w:rsid w:val="008B4335"/>
    <w:rsid w:val="008B4E49"/>
    <w:rsid w:val="008B511C"/>
    <w:rsid w:val="008C3AFE"/>
    <w:rsid w:val="008C3E33"/>
    <w:rsid w:val="008C49F0"/>
    <w:rsid w:val="008D170A"/>
    <w:rsid w:val="008D28FA"/>
    <w:rsid w:val="008D4D60"/>
    <w:rsid w:val="008D60AF"/>
    <w:rsid w:val="008D73CC"/>
    <w:rsid w:val="008F1450"/>
    <w:rsid w:val="008F1965"/>
    <w:rsid w:val="008F299A"/>
    <w:rsid w:val="008F44EF"/>
    <w:rsid w:val="008F4B97"/>
    <w:rsid w:val="008F5BB0"/>
    <w:rsid w:val="008F6FA2"/>
    <w:rsid w:val="009016C6"/>
    <w:rsid w:val="0090519F"/>
    <w:rsid w:val="009075FD"/>
    <w:rsid w:val="00911CD8"/>
    <w:rsid w:val="00916742"/>
    <w:rsid w:val="0092376B"/>
    <w:rsid w:val="0092528B"/>
    <w:rsid w:val="00926117"/>
    <w:rsid w:val="00930232"/>
    <w:rsid w:val="00941CCB"/>
    <w:rsid w:val="009425EF"/>
    <w:rsid w:val="00944020"/>
    <w:rsid w:val="00944107"/>
    <w:rsid w:val="00947D1B"/>
    <w:rsid w:val="00952F80"/>
    <w:rsid w:val="009535BB"/>
    <w:rsid w:val="00953B73"/>
    <w:rsid w:val="00956037"/>
    <w:rsid w:val="00956054"/>
    <w:rsid w:val="00961EEA"/>
    <w:rsid w:val="0096559A"/>
    <w:rsid w:val="00965A88"/>
    <w:rsid w:val="00966DF6"/>
    <w:rsid w:val="0097214C"/>
    <w:rsid w:val="00972403"/>
    <w:rsid w:val="00974B80"/>
    <w:rsid w:val="009826DE"/>
    <w:rsid w:val="00983D1F"/>
    <w:rsid w:val="00987ADD"/>
    <w:rsid w:val="00992069"/>
    <w:rsid w:val="009922AB"/>
    <w:rsid w:val="0099450A"/>
    <w:rsid w:val="009946DF"/>
    <w:rsid w:val="00995C33"/>
    <w:rsid w:val="00996A2D"/>
    <w:rsid w:val="009A2914"/>
    <w:rsid w:val="009A53D1"/>
    <w:rsid w:val="009A5BF7"/>
    <w:rsid w:val="009A7A7C"/>
    <w:rsid w:val="009B08CB"/>
    <w:rsid w:val="009B1838"/>
    <w:rsid w:val="009B40DC"/>
    <w:rsid w:val="009B6F47"/>
    <w:rsid w:val="009C1CBF"/>
    <w:rsid w:val="009C4EE3"/>
    <w:rsid w:val="009C5312"/>
    <w:rsid w:val="009C6967"/>
    <w:rsid w:val="009D0299"/>
    <w:rsid w:val="009D26F4"/>
    <w:rsid w:val="009E2E7D"/>
    <w:rsid w:val="009E35A2"/>
    <w:rsid w:val="009E3D25"/>
    <w:rsid w:val="009F1F5F"/>
    <w:rsid w:val="009F3964"/>
    <w:rsid w:val="009F51B9"/>
    <w:rsid w:val="00A004FF"/>
    <w:rsid w:val="00A03EEA"/>
    <w:rsid w:val="00A0504F"/>
    <w:rsid w:val="00A105CB"/>
    <w:rsid w:val="00A12619"/>
    <w:rsid w:val="00A23BF6"/>
    <w:rsid w:val="00A24961"/>
    <w:rsid w:val="00A25072"/>
    <w:rsid w:val="00A26293"/>
    <w:rsid w:val="00A339EE"/>
    <w:rsid w:val="00A41909"/>
    <w:rsid w:val="00A42A9F"/>
    <w:rsid w:val="00A43C9B"/>
    <w:rsid w:val="00A57448"/>
    <w:rsid w:val="00A60BE7"/>
    <w:rsid w:val="00A64001"/>
    <w:rsid w:val="00A64E71"/>
    <w:rsid w:val="00A658CC"/>
    <w:rsid w:val="00A729A4"/>
    <w:rsid w:val="00A73F84"/>
    <w:rsid w:val="00A74863"/>
    <w:rsid w:val="00A75202"/>
    <w:rsid w:val="00A85A3D"/>
    <w:rsid w:val="00A86400"/>
    <w:rsid w:val="00A8669B"/>
    <w:rsid w:val="00A90AB2"/>
    <w:rsid w:val="00A92112"/>
    <w:rsid w:val="00A9297D"/>
    <w:rsid w:val="00A94ABD"/>
    <w:rsid w:val="00A95274"/>
    <w:rsid w:val="00A97427"/>
    <w:rsid w:val="00AA122A"/>
    <w:rsid w:val="00AA3BF2"/>
    <w:rsid w:val="00AA5558"/>
    <w:rsid w:val="00AB1456"/>
    <w:rsid w:val="00AB2075"/>
    <w:rsid w:val="00AB726B"/>
    <w:rsid w:val="00AB7C66"/>
    <w:rsid w:val="00AC1B37"/>
    <w:rsid w:val="00AC5BFA"/>
    <w:rsid w:val="00AC7FEF"/>
    <w:rsid w:val="00AD01ED"/>
    <w:rsid w:val="00AD126E"/>
    <w:rsid w:val="00AD23A3"/>
    <w:rsid w:val="00AD2C00"/>
    <w:rsid w:val="00AD2E6B"/>
    <w:rsid w:val="00AD4342"/>
    <w:rsid w:val="00AD4515"/>
    <w:rsid w:val="00AD4724"/>
    <w:rsid w:val="00AE6038"/>
    <w:rsid w:val="00AE79CC"/>
    <w:rsid w:val="00AF07A7"/>
    <w:rsid w:val="00AF1681"/>
    <w:rsid w:val="00B00F5E"/>
    <w:rsid w:val="00B00FCF"/>
    <w:rsid w:val="00B018D5"/>
    <w:rsid w:val="00B01997"/>
    <w:rsid w:val="00B01DAA"/>
    <w:rsid w:val="00B074FA"/>
    <w:rsid w:val="00B10983"/>
    <w:rsid w:val="00B12863"/>
    <w:rsid w:val="00B15E71"/>
    <w:rsid w:val="00B22E8C"/>
    <w:rsid w:val="00B2558F"/>
    <w:rsid w:val="00B25B63"/>
    <w:rsid w:val="00B264AA"/>
    <w:rsid w:val="00B269F8"/>
    <w:rsid w:val="00B3007D"/>
    <w:rsid w:val="00B33859"/>
    <w:rsid w:val="00B33E48"/>
    <w:rsid w:val="00B352E1"/>
    <w:rsid w:val="00B37804"/>
    <w:rsid w:val="00B42AF7"/>
    <w:rsid w:val="00B42F99"/>
    <w:rsid w:val="00B43395"/>
    <w:rsid w:val="00B454AD"/>
    <w:rsid w:val="00B456D2"/>
    <w:rsid w:val="00B46522"/>
    <w:rsid w:val="00B46BAE"/>
    <w:rsid w:val="00B51C54"/>
    <w:rsid w:val="00B540C7"/>
    <w:rsid w:val="00B57251"/>
    <w:rsid w:val="00B572B8"/>
    <w:rsid w:val="00B714E4"/>
    <w:rsid w:val="00B740A3"/>
    <w:rsid w:val="00B7431D"/>
    <w:rsid w:val="00B75E73"/>
    <w:rsid w:val="00B81288"/>
    <w:rsid w:val="00B81563"/>
    <w:rsid w:val="00B851B9"/>
    <w:rsid w:val="00B91E4B"/>
    <w:rsid w:val="00B928ED"/>
    <w:rsid w:val="00B941BE"/>
    <w:rsid w:val="00B94F75"/>
    <w:rsid w:val="00B97B6A"/>
    <w:rsid w:val="00B97E2E"/>
    <w:rsid w:val="00BA48F8"/>
    <w:rsid w:val="00BB074A"/>
    <w:rsid w:val="00BB55A3"/>
    <w:rsid w:val="00BB5B1D"/>
    <w:rsid w:val="00BB7FEC"/>
    <w:rsid w:val="00BC1C70"/>
    <w:rsid w:val="00BC6E9B"/>
    <w:rsid w:val="00BD1443"/>
    <w:rsid w:val="00BD321F"/>
    <w:rsid w:val="00BD61D1"/>
    <w:rsid w:val="00BD65B4"/>
    <w:rsid w:val="00BD74FC"/>
    <w:rsid w:val="00BE0D27"/>
    <w:rsid w:val="00BE2182"/>
    <w:rsid w:val="00BE31EE"/>
    <w:rsid w:val="00BE7923"/>
    <w:rsid w:val="00BF232D"/>
    <w:rsid w:val="00BF2357"/>
    <w:rsid w:val="00BF3CE5"/>
    <w:rsid w:val="00C00E35"/>
    <w:rsid w:val="00C12DBB"/>
    <w:rsid w:val="00C16681"/>
    <w:rsid w:val="00C228DD"/>
    <w:rsid w:val="00C23401"/>
    <w:rsid w:val="00C23482"/>
    <w:rsid w:val="00C245A3"/>
    <w:rsid w:val="00C2483A"/>
    <w:rsid w:val="00C2686E"/>
    <w:rsid w:val="00C272DD"/>
    <w:rsid w:val="00C27B78"/>
    <w:rsid w:val="00C3351A"/>
    <w:rsid w:val="00C34041"/>
    <w:rsid w:val="00C36F99"/>
    <w:rsid w:val="00C40EA1"/>
    <w:rsid w:val="00C41F1C"/>
    <w:rsid w:val="00C42E70"/>
    <w:rsid w:val="00C43E6D"/>
    <w:rsid w:val="00C47A64"/>
    <w:rsid w:val="00C5331A"/>
    <w:rsid w:val="00C5410D"/>
    <w:rsid w:val="00C5433C"/>
    <w:rsid w:val="00C54A31"/>
    <w:rsid w:val="00C57549"/>
    <w:rsid w:val="00C63571"/>
    <w:rsid w:val="00C67F40"/>
    <w:rsid w:val="00C74B10"/>
    <w:rsid w:val="00C75990"/>
    <w:rsid w:val="00C8074A"/>
    <w:rsid w:val="00C81AFC"/>
    <w:rsid w:val="00C838D5"/>
    <w:rsid w:val="00C85CFE"/>
    <w:rsid w:val="00C87028"/>
    <w:rsid w:val="00C87ECD"/>
    <w:rsid w:val="00C91C48"/>
    <w:rsid w:val="00C92D37"/>
    <w:rsid w:val="00C931D6"/>
    <w:rsid w:val="00CA32DF"/>
    <w:rsid w:val="00CA4164"/>
    <w:rsid w:val="00CA53A9"/>
    <w:rsid w:val="00CB24EC"/>
    <w:rsid w:val="00CB3EB9"/>
    <w:rsid w:val="00CB48FF"/>
    <w:rsid w:val="00CB6EEA"/>
    <w:rsid w:val="00CC18D4"/>
    <w:rsid w:val="00CC19FB"/>
    <w:rsid w:val="00CC3386"/>
    <w:rsid w:val="00CC40EC"/>
    <w:rsid w:val="00CC4112"/>
    <w:rsid w:val="00CC5BEA"/>
    <w:rsid w:val="00CD24D2"/>
    <w:rsid w:val="00CD6465"/>
    <w:rsid w:val="00CD6566"/>
    <w:rsid w:val="00CE1635"/>
    <w:rsid w:val="00CE1848"/>
    <w:rsid w:val="00CE506F"/>
    <w:rsid w:val="00CE6C97"/>
    <w:rsid w:val="00CE7001"/>
    <w:rsid w:val="00CF05EB"/>
    <w:rsid w:val="00CF0A54"/>
    <w:rsid w:val="00CF1D43"/>
    <w:rsid w:val="00CF238C"/>
    <w:rsid w:val="00CF4E3B"/>
    <w:rsid w:val="00CF6396"/>
    <w:rsid w:val="00D01E4B"/>
    <w:rsid w:val="00D06260"/>
    <w:rsid w:val="00D104FE"/>
    <w:rsid w:val="00D10598"/>
    <w:rsid w:val="00D10CAF"/>
    <w:rsid w:val="00D15110"/>
    <w:rsid w:val="00D22916"/>
    <w:rsid w:val="00D229EB"/>
    <w:rsid w:val="00D241C4"/>
    <w:rsid w:val="00D25C8C"/>
    <w:rsid w:val="00D2663C"/>
    <w:rsid w:val="00D30F98"/>
    <w:rsid w:val="00D3266A"/>
    <w:rsid w:val="00D3406A"/>
    <w:rsid w:val="00D42F25"/>
    <w:rsid w:val="00D4344C"/>
    <w:rsid w:val="00D44B3F"/>
    <w:rsid w:val="00D46612"/>
    <w:rsid w:val="00D50333"/>
    <w:rsid w:val="00D57658"/>
    <w:rsid w:val="00D630E2"/>
    <w:rsid w:val="00D66162"/>
    <w:rsid w:val="00D733A3"/>
    <w:rsid w:val="00D74BE5"/>
    <w:rsid w:val="00D80E7B"/>
    <w:rsid w:val="00D83CCC"/>
    <w:rsid w:val="00D86496"/>
    <w:rsid w:val="00D86A27"/>
    <w:rsid w:val="00D873C5"/>
    <w:rsid w:val="00D90A81"/>
    <w:rsid w:val="00D93327"/>
    <w:rsid w:val="00D939BA"/>
    <w:rsid w:val="00D96805"/>
    <w:rsid w:val="00D97DD6"/>
    <w:rsid w:val="00DA22B2"/>
    <w:rsid w:val="00DA525E"/>
    <w:rsid w:val="00DA5591"/>
    <w:rsid w:val="00DA7A18"/>
    <w:rsid w:val="00DB23FC"/>
    <w:rsid w:val="00DB31A7"/>
    <w:rsid w:val="00DC280B"/>
    <w:rsid w:val="00DC477A"/>
    <w:rsid w:val="00DC612B"/>
    <w:rsid w:val="00DD2332"/>
    <w:rsid w:val="00DD43EF"/>
    <w:rsid w:val="00DD65C9"/>
    <w:rsid w:val="00DE0E29"/>
    <w:rsid w:val="00DE565F"/>
    <w:rsid w:val="00DF308F"/>
    <w:rsid w:val="00DF4540"/>
    <w:rsid w:val="00DF74EF"/>
    <w:rsid w:val="00DF7B12"/>
    <w:rsid w:val="00E0396B"/>
    <w:rsid w:val="00E050FE"/>
    <w:rsid w:val="00E05527"/>
    <w:rsid w:val="00E0708A"/>
    <w:rsid w:val="00E1007C"/>
    <w:rsid w:val="00E12FFA"/>
    <w:rsid w:val="00E15CA7"/>
    <w:rsid w:val="00E21FBA"/>
    <w:rsid w:val="00E22ED4"/>
    <w:rsid w:val="00E26842"/>
    <w:rsid w:val="00E3170F"/>
    <w:rsid w:val="00E3469A"/>
    <w:rsid w:val="00E3672B"/>
    <w:rsid w:val="00E408E0"/>
    <w:rsid w:val="00E458B9"/>
    <w:rsid w:val="00E518B9"/>
    <w:rsid w:val="00E52CFB"/>
    <w:rsid w:val="00E54F49"/>
    <w:rsid w:val="00E62CC2"/>
    <w:rsid w:val="00E630E5"/>
    <w:rsid w:val="00E73FC7"/>
    <w:rsid w:val="00E75354"/>
    <w:rsid w:val="00E759D1"/>
    <w:rsid w:val="00E75BF0"/>
    <w:rsid w:val="00E80352"/>
    <w:rsid w:val="00E8133F"/>
    <w:rsid w:val="00E8356C"/>
    <w:rsid w:val="00E86F89"/>
    <w:rsid w:val="00E9028C"/>
    <w:rsid w:val="00E9673B"/>
    <w:rsid w:val="00E96974"/>
    <w:rsid w:val="00E970B9"/>
    <w:rsid w:val="00EA310D"/>
    <w:rsid w:val="00EA3749"/>
    <w:rsid w:val="00EA47F5"/>
    <w:rsid w:val="00EA4D3C"/>
    <w:rsid w:val="00EA5EB0"/>
    <w:rsid w:val="00EA7615"/>
    <w:rsid w:val="00EB209C"/>
    <w:rsid w:val="00EB48A0"/>
    <w:rsid w:val="00EB627F"/>
    <w:rsid w:val="00EB78CD"/>
    <w:rsid w:val="00EC72C5"/>
    <w:rsid w:val="00ED1568"/>
    <w:rsid w:val="00ED2149"/>
    <w:rsid w:val="00ED2212"/>
    <w:rsid w:val="00ED289C"/>
    <w:rsid w:val="00ED37CC"/>
    <w:rsid w:val="00ED6672"/>
    <w:rsid w:val="00ED66C6"/>
    <w:rsid w:val="00EE0F9D"/>
    <w:rsid w:val="00EF0010"/>
    <w:rsid w:val="00EF046F"/>
    <w:rsid w:val="00EF0DF1"/>
    <w:rsid w:val="00EF45E1"/>
    <w:rsid w:val="00F0356C"/>
    <w:rsid w:val="00F0435E"/>
    <w:rsid w:val="00F044EC"/>
    <w:rsid w:val="00F132FA"/>
    <w:rsid w:val="00F1445B"/>
    <w:rsid w:val="00F14603"/>
    <w:rsid w:val="00F21F48"/>
    <w:rsid w:val="00F22515"/>
    <w:rsid w:val="00F25512"/>
    <w:rsid w:val="00F304D5"/>
    <w:rsid w:val="00F362B1"/>
    <w:rsid w:val="00F37AAD"/>
    <w:rsid w:val="00F4084F"/>
    <w:rsid w:val="00F41103"/>
    <w:rsid w:val="00F4233C"/>
    <w:rsid w:val="00F4383E"/>
    <w:rsid w:val="00F4789F"/>
    <w:rsid w:val="00F518CD"/>
    <w:rsid w:val="00F53767"/>
    <w:rsid w:val="00F53EF6"/>
    <w:rsid w:val="00F543B9"/>
    <w:rsid w:val="00F5613E"/>
    <w:rsid w:val="00F56E97"/>
    <w:rsid w:val="00F6245F"/>
    <w:rsid w:val="00F667B7"/>
    <w:rsid w:val="00F7004B"/>
    <w:rsid w:val="00F71959"/>
    <w:rsid w:val="00F7440B"/>
    <w:rsid w:val="00F77E2F"/>
    <w:rsid w:val="00F80EAA"/>
    <w:rsid w:val="00F830AA"/>
    <w:rsid w:val="00F83483"/>
    <w:rsid w:val="00F84DC4"/>
    <w:rsid w:val="00F855F1"/>
    <w:rsid w:val="00F86A9A"/>
    <w:rsid w:val="00F919B6"/>
    <w:rsid w:val="00F953E7"/>
    <w:rsid w:val="00F96891"/>
    <w:rsid w:val="00FA152E"/>
    <w:rsid w:val="00FA1ABC"/>
    <w:rsid w:val="00FA383F"/>
    <w:rsid w:val="00FA46CA"/>
    <w:rsid w:val="00FA642F"/>
    <w:rsid w:val="00FB1DA2"/>
    <w:rsid w:val="00FB2D60"/>
    <w:rsid w:val="00FB3A99"/>
    <w:rsid w:val="00FB424D"/>
    <w:rsid w:val="00FB4D49"/>
    <w:rsid w:val="00FB57F2"/>
    <w:rsid w:val="00FB62D8"/>
    <w:rsid w:val="00FB79D5"/>
    <w:rsid w:val="00FB7D89"/>
    <w:rsid w:val="00FC3BAC"/>
    <w:rsid w:val="00FC3FC4"/>
    <w:rsid w:val="00FC47BF"/>
    <w:rsid w:val="00FC5609"/>
    <w:rsid w:val="00FC6291"/>
    <w:rsid w:val="00FE1FAB"/>
    <w:rsid w:val="00FE25F6"/>
    <w:rsid w:val="00FE3931"/>
    <w:rsid w:val="00FE3B73"/>
    <w:rsid w:val="00FF0A82"/>
    <w:rsid w:val="00FF2EE1"/>
    <w:rsid w:val="5EF365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56C34"/>
  <w15:chartTrackingRefBased/>
  <w15:docId w15:val="{4DED4967-5A90-42D3-8B04-35C6E360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77EE1"/>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177EE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77EE1"/>
    <w:rPr>
      <w:rFonts w:ascii="Palatino Linotype" w:hAnsi="Palatino Linotype"/>
      <w:color w:val="000000" w:themeColor="text1"/>
    </w:rPr>
  </w:style>
  <w:style w:type="paragraph" w:styleId="Piedepgina">
    <w:name w:val="footer"/>
    <w:basedOn w:val="Normal"/>
    <w:link w:val="PiedepginaCar"/>
    <w:uiPriority w:val="99"/>
    <w:unhideWhenUsed/>
    <w:rsid w:val="00177EE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77EE1"/>
    <w:rPr>
      <w:rFonts w:ascii="Palatino Linotype" w:hAnsi="Palatino Linotype"/>
      <w:color w:val="000000" w:themeColor="text1"/>
    </w:rPr>
  </w:style>
  <w:style w:type="table" w:styleId="Tablaconcuadrcula">
    <w:name w:val="Table Grid"/>
    <w:basedOn w:val="Tablanormal"/>
    <w:uiPriority w:val="39"/>
    <w:rsid w:val="00177EE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177EE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177EE1"/>
    <w:rPr>
      <w:rFonts w:ascii="Century Gothic" w:hAnsi="Century Gothic" w:eastAsia="Times New Roman"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7EE1"/>
    <w:pPr>
      <w:spacing w:after="0" w:line="240" w:lineRule="auto"/>
      <w:ind w:left="720"/>
      <w:contextualSpacing/>
      <w:jc w:val="left"/>
    </w:pPr>
    <w:rPr>
      <w:rFonts w:ascii="Century Gothic" w:hAnsi="Century Gothic" w:eastAsia="Times New Roman" w:cs="Times New Roman"/>
      <w:color w:val="auto"/>
      <w:szCs w:val="24"/>
      <w:lang w:eastAsia="es-ES"/>
    </w:rPr>
  </w:style>
  <w:style w:type="character" w:styleId="UnresolvedMention1" w:customStyle="1">
    <w:name w:val="Unresolved Mention1"/>
    <w:basedOn w:val="Fuentedeprrafopredeter"/>
    <w:uiPriority w:val="99"/>
    <w:semiHidden/>
    <w:unhideWhenUsed/>
    <w:rsid w:val="00177EE1"/>
    <w:rPr>
      <w:color w:val="605E5C"/>
      <w:shd w:val="clear" w:color="auto" w:fill="E1DFDD"/>
    </w:rPr>
  </w:style>
  <w:style w:type="character" w:styleId="Hipervnculovisitado">
    <w:name w:val="FollowedHyperlink"/>
    <w:basedOn w:val="Fuentedeprrafopredeter"/>
    <w:uiPriority w:val="99"/>
    <w:semiHidden/>
    <w:unhideWhenUsed/>
    <w:rsid w:val="00177EE1"/>
    <w:rPr>
      <w:color w:val="954F72" w:themeColor="followedHyperlink"/>
      <w:u w:val="single"/>
    </w:rPr>
  </w:style>
  <w:style w:type="character" w:styleId="dp6" w:customStyle="1">
    <w:name w:val="dp6"/>
    <w:basedOn w:val="Fuentedeprrafopredeter"/>
    <w:rsid w:val="00177EE1"/>
  </w:style>
  <w:style w:type="paragraph" w:styleId="Textosinformato">
    <w:name w:val="Plain Text"/>
    <w:basedOn w:val="Normal"/>
    <w:link w:val="TextosinformatoCar"/>
    <w:rsid w:val="00177EE1"/>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177EE1"/>
    <w:rPr>
      <w:rFonts w:ascii="Courier New" w:hAnsi="Courier New" w:eastAsia="Times New Roman" w:cs="Times New Roman"/>
      <w:sz w:val="20"/>
      <w:szCs w:val="20"/>
      <w:lang w:val="x-none" w:eastAsia="es-ES"/>
    </w:rPr>
  </w:style>
  <w:style w:type="paragraph" w:styleId="Texto" w:customStyle="1">
    <w:name w:val="Texto"/>
    <w:basedOn w:val="Normal"/>
    <w:link w:val="TextoCar"/>
    <w:rsid w:val="00177EE1"/>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177EE1"/>
    <w:rPr>
      <w:rFonts w:ascii="Arial" w:hAnsi="Arial" w:eastAsia="Times New Roman" w:cs="Times New Roman"/>
      <w:sz w:val="18"/>
      <w:szCs w:val="18"/>
      <w:lang w:val="es-ES" w:eastAsia="es-ES"/>
    </w:rPr>
  </w:style>
  <w:style w:type="character" w:styleId="markedcontent" w:customStyle="1">
    <w:name w:val="markedcontent"/>
    <w:basedOn w:val="Fuentedeprrafopredeter"/>
    <w:rsid w:val="00177EE1"/>
  </w:style>
  <w:style w:type="paragraph" w:styleId="NormalWeb">
    <w:name w:val="Normal (Web)"/>
    <w:basedOn w:val="Normal"/>
    <w:uiPriority w:val="99"/>
    <w:semiHidden/>
    <w:unhideWhenUsed/>
    <w:rsid w:val="00177EE1"/>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177EE1"/>
  </w:style>
  <w:style w:type="paragraph" w:styleId="paragraph" w:customStyle="1">
    <w:name w:val="paragraph"/>
    <w:basedOn w:val="Normal"/>
    <w:rsid w:val="00916742"/>
    <w:pPr>
      <w:spacing w:before="100" w:beforeAutospacing="1" w:after="100" w:afterAutospacing="1" w:line="240" w:lineRule="auto"/>
      <w:jc w:val="left"/>
    </w:pPr>
    <w:rPr>
      <w:rFonts w:ascii="Times New Roman" w:hAnsi="Times New Roman" w:eastAsia="Times New Roman" w:cs="Times New Roman"/>
      <w:color w:val="auto"/>
      <w:sz w:val="24"/>
      <w:szCs w:val="24"/>
      <w:lang w:eastAsia="es-MX"/>
    </w:rPr>
  </w:style>
  <w:style w:type="character" w:styleId="normaltextrun" w:customStyle="1">
    <w:name w:val="normaltextrun"/>
    <w:basedOn w:val="Fuentedeprrafopredeter"/>
    <w:rsid w:val="00916742"/>
  </w:style>
  <w:style w:type="character" w:styleId="eop" w:customStyle="1">
    <w:name w:val="eop"/>
    <w:basedOn w:val="Fuentedeprrafopredeter"/>
    <w:rsid w:val="00916742"/>
  </w:style>
  <w:style w:type="character" w:styleId="Mencinsinresolver1" w:customStyle="1">
    <w:name w:val="Mención sin resolver1"/>
    <w:basedOn w:val="Fuentedeprrafopredeter"/>
    <w:uiPriority w:val="99"/>
    <w:semiHidden/>
    <w:unhideWhenUsed/>
    <w:rsid w:val="002A28F5"/>
    <w:rPr>
      <w:color w:val="605E5C"/>
      <w:shd w:val="clear" w:color="auto" w:fill="E1DFDD"/>
    </w:rPr>
  </w:style>
  <w:style w:type="character" w:styleId="liststyle101843878level1" w:customStyle="1">
    <w:name w:val="liststyle_101843878_level_1"/>
    <w:basedOn w:val="Fuentedeprrafopredeter"/>
    <w:rsid w:val="0000356F"/>
  </w:style>
  <w:style w:type="character" w:styleId="liststyle531116157level1" w:customStyle="1">
    <w:name w:val="liststyle_531116157_level_1"/>
    <w:basedOn w:val="Fuentedeprrafopredeter"/>
    <w:rsid w:val="0097214C"/>
  </w:style>
  <w:style w:type="character" w:styleId="liststyle1720857053level1" w:customStyle="1">
    <w:name w:val="liststyle_1720857053_level_1"/>
    <w:basedOn w:val="Fuentedeprrafopredeter"/>
    <w:rsid w:val="0097214C"/>
  </w:style>
  <w:style w:type="character" w:styleId="liststyle1114203784level1" w:customStyle="1">
    <w:name w:val="liststyle_1114203784_level_1"/>
    <w:basedOn w:val="Fuentedeprrafopredeter"/>
    <w:rsid w:val="0097214C"/>
  </w:style>
  <w:style w:type="character" w:styleId="liststyle1433163178level1" w:customStyle="1">
    <w:name w:val="liststyle_1433163178_level_1"/>
    <w:basedOn w:val="Fuentedeprrafopredeter"/>
    <w:rsid w:val="0097214C"/>
  </w:style>
  <w:style w:type="character" w:styleId="liststyle634457552level1" w:customStyle="1">
    <w:name w:val="liststyle_634457552_level_1"/>
    <w:basedOn w:val="Fuentedeprrafopredeter"/>
    <w:rsid w:val="0097214C"/>
  </w:style>
  <w:style w:type="character" w:styleId="liststyle965307570level1" w:customStyle="1">
    <w:name w:val="liststyle_965307570_level_1"/>
    <w:basedOn w:val="Fuentedeprrafopredeter"/>
    <w:rsid w:val="0097214C"/>
  </w:style>
  <w:style w:type="character" w:styleId="liststyle955450067level1" w:customStyle="1">
    <w:name w:val="liststyle_955450067_level_1"/>
    <w:basedOn w:val="Fuentedeprrafopredeter"/>
    <w:rsid w:val="00E0708A"/>
  </w:style>
  <w:style w:type="character" w:styleId="liststyle680592117level1" w:customStyle="1">
    <w:name w:val="liststyle_680592117_level_1"/>
    <w:basedOn w:val="Fuentedeprrafopredeter"/>
    <w:rsid w:val="00E0708A"/>
  </w:style>
  <w:style w:type="character" w:styleId="liststyle253129228level1" w:customStyle="1">
    <w:name w:val="liststyle_253129228_level_1"/>
    <w:basedOn w:val="Fuentedeprrafopredeter"/>
    <w:rsid w:val="00E0708A"/>
  </w:style>
  <w:style w:type="character" w:styleId="liststyle1294600228level1" w:customStyle="1">
    <w:name w:val="liststyle_1294600228_level_1"/>
    <w:basedOn w:val="Fuentedeprrafopredeter"/>
    <w:rsid w:val="00E0708A"/>
  </w:style>
  <w:style w:type="character" w:styleId="liststyle576868307level1" w:customStyle="1">
    <w:name w:val="liststyle_576868307_level_1"/>
    <w:basedOn w:val="Fuentedeprrafopredeter"/>
    <w:rsid w:val="00E0708A"/>
  </w:style>
  <w:style w:type="character" w:styleId="liststyle871000154level1" w:customStyle="1">
    <w:name w:val="liststyle_871000154_level_1"/>
    <w:basedOn w:val="Fuentedeprrafopredeter"/>
    <w:rsid w:val="00E0708A"/>
  </w:style>
  <w:style w:type="character" w:styleId="liststyle1012340937level1" w:customStyle="1">
    <w:name w:val="liststyle_1012340937_level_1"/>
    <w:basedOn w:val="Fuentedeprrafopredeter"/>
    <w:rsid w:val="00E0708A"/>
  </w:style>
  <w:style w:type="character" w:styleId="findhit" w:customStyle="1">
    <w:name w:val="findhit"/>
    <w:basedOn w:val="Fuentedeprrafopredeter"/>
    <w:rsid w:val="007C001F"/>
  </w:style>
  <w:style w:type="character" w:styleId="Mencinsinresolver2" w:customStyle="1">
    <w:name w:val="Mención sin resolver2"/>
    <w:basedOn w:val="Fuentedeprrafopredeter"/>
    <w:uiPriority w:val="99"/>
    <w:semiHidden/>
    <w:unhideWhenUsed/>
    <w:rsid w:val="006515EA"/>
    <w:rPr>
      <w:color w:val="605E5C"/>
      <w:shd w:val="clear" w:color="auto" w:fill="E1DFDD"/>
    </w:rPr>
  </w:style>
  <w:style w:type="paragraph" w:styleId="Revisin">
    <w:name w:val="Revision"/>
    <w:hidden/>
    <w:uiPriority w:val="99"/>
    <w:semiHidden/>
    <w:rsid w:val="004D6871"/>
    <w:pPr>
      <w:spacing w:after="0" w:line="240" w:lineRule="auto"/>
    </w:pPr>
    <w:rPr>
      <w:rFonts w:ascii="Palatino Linotype" w:hAnsi="Palatino Linotype"/>
      <w:color w:val="000000" w:themeColor="text1"/>
    </w:rPr>
  </w:style>
  <w:style w:type="character" w:styleId="nombrefraccder" w:customStyle="1">
    <w:name w:val="nombrefraccder"/>
    <w:basedOn w:val="Fuentedeprrafopredeter"/>
    <w:rsid w:val="00992069"/>
  </w:style>
  <w:style w:type="character" w:styleId="numberfraccder" w:customStyle="1">
    <w:name w:val="numberfraccder"/>
    <w:basedOn w:val="Fuentedeprrafopredeter"/>
    <w:rsid w:val="00992069"/>
  </w:style>
  <w:style w:type="character" w:styleId="Mencinsinresolver3" w:customStyle="1">
    <w:name w:val="Mención sin resolver3"/>
    <w:basedOn w:val="Fuentedeprrafopredeter"/>
    <w:uiPriority w:val="99"/>
    <w:semiHidden/>
    <w:unhideWhenUsed/>
    <w:rsid w:val="00B91E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5341">
      <w:bodyDiv w:val="1"/>
      <w:marLeft w:val="0"/>
      <w:marRight w:val="0"/>
      <w:marTop w:val="0"/>
      <w:marBottom w:val="0"/>
      <w:divBdr>
        <w:top w:val="none" w:sz="0" w:space="0" w:color="auto"/>
        <w:left w:val="none" w:sz="0" w:space="0" w:color="auto"/>
        <w:bottom w:val="none" w:sz="0" w:space="0" w:color="auto"/>
        <w:right w:val="none" w:sz="0" w:space="0" w:color="auto"/>
      </w:divBdr>
    </w:div>
    <w:div w:id="52168163">
      <w:bodyDiv w:val="1"/>
      <w:marLeft w:val="0"/>
      <w:marRight w:val="0"/>
      <w:marTop w:val="0"/>
      <w:marBottom w:val="0"/>
      <w:divBdr>
        <w:top w:val="none" w:sz="0" w:space="0" w:color="auto"/>
        <w:left w:val="none" w:sz="0" w:space="0" w:color="auto"/>
        <w:bottom w:val="none" w:sz="0" w:space="0" w:color="auto"/>
        <w:right w:val="none" w:sz="0" w:space="0" w:color="auto"/>
      </w:divBdr>
      <w:divsChild>
        <w:div w:id="885146528">
          <w:marLeft w:val="0"/>
          <w:marRight w:val="0"/>
          <w:marTop w:val="0"/>
          <w:marBottom w:val="101"/>
          <w:divBdr>
            <w:top w:val="none" w:sz="0" w:space="0" w:color="auto"/>
            <w:left w:val="none" w:sz="0" w:space="0" w:color="auto"/>
            <w:bottom w:val="none" w:sz="0" w:space="0" w:color="auto"/>
            <w:right w:val="none" w:sz="0" w:space="0" w:color="auto"/>
          </w:divBdr>
        </w:div>
      </w:divsChild>
    </w:div>
    <w:div w:id="74711654">
      <w:bodyDiv w:val="1"/>
      <w:marLeft w:val="0"/>
      <w:marRight w:val="0"/>
      <w:marTop w:val="0"/>
      <w:marBottom w:val="0"/>
      <w:divBdr>
        <w:top w:val="none" w:sz="0" w:space="0" w:color="auto"/>
        <w:left w:val="none" w:sz="0" w:space="0" w:color="auto"/>
        <w:bottom w:val="none" w:sz="0" w:space="0" w:color="auto"/>
        <w:right w:val="none" w:sz="0" w:space="0" w:color="auto"/>
      </w:divBdr>
      <w:divsChild>
        <w:div w:id="1162240543">
          <w:marLeft w:val="0"/>
          <w:marRight w:val="0"/>
          <w:marTop w:val="0"/>
          <w:marBottom w:val="101"/>
          <w:divBdr>
            <w:top w:val="none" w:sz="0" w:space="0" w:color="auto"/>
            <w:left w:val="none" w:sz="0" w:space="0" w:color="auto"/>
            <w:bottom w:val="none" w:sz="0" w:space="0" w:color="auto"/>
            <w:right w:val="none" w:sz="0" w:space="0" w:color="auto"/>
          </w:divBdr>
        </w:div>
        <w:div w:id="1390568779">
          <w:marLeft w:val="0"/>
          <w:marRight w:val="0"/>
          <w:marTop w:val="0"/>
          <w:marBottom w:val="101"/>
          <w:divBdr>
            <w:top w:val="none" w:sz="0" w:space="0" w:color="auto"/>
            <w:left w:val="none" w:sz="0" w:space="0" w:color="auto"/>
            <w:bottom w:val="none" w:sz="0" w:space="0" w:color="auto"/>
            <w:right w:val="none" w:sz="0" w:space="0" w:color="auto"/>
          </w:divBdr>
        </w:div>
        <w:div w:id="104464617">
          <w:marLeft w:val="648"/>
          <w:marRight w:val="0"/>
          <w:marTop w:val="0"/>
          <w:marBottom w:val="101"/>
          <w:divBdr>
            <w:top w:val="none" w:sz="0" w:space="0" w:color="auto"/>
            <w:left w:val="none" w:sz="0" w:space="0" w:color="auto"/>
            <w:bottom w:val="none" w:sz="0" w:space="0" w:color="auto"/>
            <w:right w:val="none" w:sz="0" w:space="0" w:color="auto"/>
          </w:divBdr>
        </w:div>
        <w:div w:id="2043287633">
          <w:marLeft w:val="648"/>
          <w:marRight w:val="0"/>
          <w:marTop w:val="0"/>
          <w:marBottom w:val="101"/>
          <w:divBdr>
            <w:top w:val="none" w:sz="0" w:space="0" w:color="auto"/>
            <w:left w:val="none" w:sz="0" w:space="0" w:color="auto"/>
            <w:bottom w:val="none" w:sz="0" w:space="0" w:color="auto"/>
            <w:right w:val="none" w:sz="0" w:space="0" w:color="auto"/>
          </w:divBdr>
        </w:div>
        <w:div w:id="1947422112">
          <w:marLeft w:val="648"/>
          <w:marRight w:val="0"/>
          <w:marTop w:val="0"/>
          <w:marBottom w:val="101"/>
          <w:divBdr>
            <w:top w:val="none" w:sz="0" w:space="0" w:color="auto"/>
            <w:left w:val="none" w:sz="0" w:space="0" w:color="auto"/>
            <w:bottom w:val="none" w:sz="0" w:space="0" w:color="auto"/>
            <w:right w:val="none" w:sz="0" w:space="0" w:color="auto"/>
          </w:divBdr>
        </w:div>
        <w:div w:id="35279294">
          <w:marLeft w:val="648"/>
          <w:marRight w:val="0"/>
          <w:marTop w:val="0"/>
          <w:marBottom w:val="101"/>
          <w:divBdr>
            <w:top w:val="none" w:sz="0" w:space="0" w:color="auto"/>
            <w:left w:val="none" w:sz="0" w:space="0" w:color="auto"/>
            <w:bottom w:val="none" w:sz="0" w:space="0" w:color="auto"/>
            <w:right w:val="none" w:sz="0" w:space="0" w:color="auto"/>
          </w:divBdr>
        </w:div>
        <w:div w:id="94323968">
          <w:marLeft w:val="648"/>
          <w:marRight w:val="0"/>
          <w:marTop w:val="0"/>
          <w:marBottom w:val="101"/>
          <w:divBdr>
            <w:top w:val="none" w:sz="0" w:space="0" w:color="auto"/>
            <w:left w:val="none" w:sz="0" w:space="0" w:color="auto"/>
            <w:bottom w:val="none" w:sz="0" w:space="0" w:color="auto"/>
            <w:right w:val="none" w:sz="0" w:space="0" w:color="auto"/>
          </w:divBdr>
        </w:div>
        <w:div w:id="520778700">
          <w:marLeft w:val="648"/>
          <w:marRight w:val="0"/>
          <w:marTop w:val="0"/>
          <w:marBottom w:val="101"/>
          <w:divBdr>
            <w:top w:val="none" w:sz="0" w:space="0" w:color="auto"/>
            <w:left w:val="none" w:sz="0" w:space="0" w:color="auto"/>
            <w:bottom w:val="none" w:sz="0" w:space="0" w:color="auto"/>
            <w:right w:val="none" w:sz="0" w:space="0" w:color="auto"/>
          </w:divBdr>
        </w:div>
        <w:div w:id="1970276614">
          <w:marLeft w:val="648"/>
          <w:marRight w:val="0"/>
          <w:marTop w:val="0"/>
          <w:marBottom w:val="101"/>
          <w:divBdr>
            <w:top w:val="none" w:sz="0" w:space="0" w:color="auto"/>
            <w:left w:val="none" w:sz="0" w:space="0" w:color="auto"/>
            <w:bottom w:val="none" w:sz="0" w:space="0" w:color="auto"/>
            <w:right w:val="none" w:sz="0" w:space="0" w:color="auto"/>
          </w:divBdr>
        </w:div>
        <w:div w:id="827477988">
          <w:marLeft w:val="648"/>
          <w:marRight w:val="0"/>
          <w:marTop w:val="0"/>
          <w:marBottom w:val="101"/>
          <w:divBdr>
            <w:top w:val="none" w:sz="0" w:space="0" w:color="auto"/>
            <w:left w:val="none" w:sz="0" w:space="0" w:color="auto"/>
            <w:bottom w:val="none" w:sz="0" w:space="0" w:color="auto"/>
            <w:right w:val="none" w:sz="0" w:space="0" w:color="auto"/>
          </w:divBdr>
        </w:div>
        <w:div w:id="2036809237">
          <w:marLeft w:val="648"/>
          <w:marRight w:val="0"/>
          <w:marTop w:val="0"/>
          <w:marBottom w:val="101"/>
          <w:divBdr>
            <w:top w:val="none" w:sz="0" w:space="0" w:color="auto"/>
            <w:left w:val="none" w:sz="0" w:space="0" w:color="auto"/>
            <w:bottom w:val="none" w:sz="0" w:space="0" w:color="auto"/>
            <w:right w:val="none" w:sz="0" w:space="0" w:color="auto"/>
          </w:divBdr>
        </w:div>
        <w:div w:id="1032921594">
          <w:marLeft w:val="648"/>
          <w:marRight w:val="0"/>
          <w:marTop w:val="0"/>
          <w:marBottom w:val="101"/>
          <w:divBdr>
            <w:top w:val="none" w:sz="0" w:space="0" w:color="auto"/>
            <w:left w:val="none" w:sz="0" w:space="0" w:color="auto"/>
            <w:bottom w:val="none" w:sz="0" w:space="0" w:color="auto"/>
            <w:right w:val="none" w:sz="0" w:space="0" w:color="auto"/>
          </w:divBdr>
        </w:div>
        <w:div w:id="104078690">
          <w:marLeft w:val="648"/>
          <w:marRight w:val="0"/>
          <w:marTop w:val="0"/>
          <w:marBottom w:val="101"/>
          <w:divBdr>
            <w:top w:val="none" w:sz="0" w:space="0" w:color="auto"/>
            <w:left w:val="none" w:sz="0" w:space="0" w:color="auto"/>
            <w:bottom w:val="none" w:sz="0" w:space="0" w:color="auto"/>
            <w:right w:val="none" w:sz="0" w:space="0" w:color="auto"/>
          </w:divBdr>
        </w:div>
        <w:div w:id="1352997480">
          <w:marLeft w:val="648"/>
          <w:marRight w:val="0"/>
          <w:marTop w:val="0"/>
          <w:marBottom w:val="101"/>
          <w:divBdr>
            <w:top w:val="none" w:sz="0" w:space="0" w:color="auto"/>
            <w:left w:val="none" w:sz="0" w:space="0" w:color="auto"/>
            <w:bottom w:val="none" w:sz="0" w:space="0" w:color="auto"/>
            <w:right w:val="none" w:sz="0" w:space="0" w:color="auto"/>
          </w:divBdr>
        </w:div>
        <w:div w:id="408119211">
          <w:marLeft w:val="648"/>
          <w:marRight w:val="0"/>
          <w:marTop w:val="0"/>
          <w:marBottom w:val="101"/>
          <w:divBdr>
            <w:top w:val="none" w:sz="0" w:space="0" w:color="auto"/>
            <w:left w:val="none" w:sz="0" w:space="0" w:color="auto"/>
            <w:bottom w:val="none" w:sz="0" w:space="0" w:color="auto"/>
            <w:right w:val="none" w:sz="0" w:space="0" w:color="auto"/>
          </w:divBdr>
        </w:div>
        <w:div w:id="736710012">
          <w:marLeft w:val="648"/>
          <w:marRight w:val="0"/>
          <w:marTop w:val="0"/>
          <w:marBottom w:val="101"/>
          <w:divBdr>
            <w:top w:val="none" w:sz="0" w:space="0" w:color="auto"/>
            <w:left w:val="none" w:sz="0" w:space="0" w:color="auto"/>
            <w:bottom w:val="none" w:sz="0" w:space="0" w:color="auto"/>
            <w:right w:val="none" w:sz="0" w:space="0" w:color="auto"/>
          </w:divBdr>
        </w:div>
        <w:div w:id="876506071">
          <w:marLeft w:val="648"/>
          <w:marRight w:val="0"/>
          <w:marTop w:val="0"/>
          <w:marBottom w:val="101"/>
          <w:divBdr>
            <w:top w:val="none" w:sz="0" w:space="0" w:color="auto"/>
            <w:left w:val="none" w:sz="0" w:space="0" w:color="auto"/>
            <w:bottom w:val="none" w:sz="0" w:space="0" w:color="auto"/>
            <w:right w:val="none" w:sz="0" w:space="0" w:color="auto"/>
          </w:divBdr>
        </w:div>
        <w:div w:id="1199657419">
          <w:marLeft w:val="648"/>
          <w:marRight w:val="0"/>
          <w:marTop w:val="0"/>
          <w:marBottom w:val="101"/>
          <w:divBdr>
            <w:top w:val="none" w:sz="0" w:space="0" w:color="auto"/>
            <w:left w:val="none" w:sz="0" w:space="0" w:color="auto"/>
            <w:bottom w:val="none" w:sz="0" w:space="0" w:color="auto"/>
            <w:right w:val="none" w:sz="0" w:space="0" w:color="auto"/>
          </w:divBdr>
        </w:div>
        <w:div w:id="129519220">
          <w:marLeft w:val="648"/>
          <w:marRight w:val="0"/>
          <w:marTop w:val="0"/>
          <w:marBottom w:val="101"/>
          <w:divBdr>
            <w:top w:val="none" w:sz="0" w:space="0" w:color="auto"/>
            <w:left w:val="none" w:sz="0" w:space="0" w:color="auto"/>
            <w:bottom w:val="none" w:sz="0" w:space="0" w:color="auto"/>
            <w:right w:val="none" w:sz="0" w:space="0" w:color="auto"/>
          </w:divBdr>
        </w:div>
        <w:div w:id="1197352811">
          <w:marLeft w:val="648"/>
          <w:marRight w:val="0"/>
          <w:marTop w:val="0"/>
          <w:marBottom w:val="101"/>
          <w:divBdr>
            <w:top w:val="none" w:sz="0" w:space="0" w:color="auto"/>
            <w:left w:val="none" w:sz="0" w:space="0" w:color="auto"/>
            <w:bottom w:val="none" w:sz="0" w:space="0" w:color="auto"/>
            <w:right w:val="none" w:sz="0" w:space="0" w:color="auto"/>
          </w:divBdr>
        </w:div>
        <w:div w:id="1086732870">
          <w:marLeft w:val="648"/>
          <w:marRight w:val="0"/>
          <w:marTop w:val="0"/>
          <w:marBottom w:val="101"/>
          <w:divBdr>
            <w:top w:val="none" w:sz="0" w:space="0" w:color="auto"/>
            <w:left w:val="none" w:sz="0" w:space="0" w:color="auto"/>
            <w:bottom w:val="none" w:sz="0" w:space="0" w:color="auto"/>
            <w:right w:val="none" w:sz="0" w:space="0" w:color="auto"/>
          </w:divBdr>
        </w:div>
        <w:div w:id="703138578">
          <w:marLeft w:val="648"/>
          <w:marRight w:val="0"/>
          <w:marTop w:val="0"/>
          <w:marBottom w:val="101"/>
          <w:divBdr>
            <w:top w:val="none" w:sz="0" w:space="0" w:color="auto"/>
            <w:left w:val="none" w:sz="0" w:space="0" w:color="auto"/>
            <w:bottom w:val="none" w:sz="0" w:space="0" w:color="auto"/>
            <w:right w:val="none" w:sz="0" w:space="0" w:color="auto"/>
          </w:divBdr>
        </w:div>
        <w:div w:id="1302005910">
          <w:marLeft w:val="648"/>
          <w:marRight w:val="0"/>
          <w:marTop w:val="0"/>
          <w:marBottom w:val="101"/>
          <w:divBdr>
            <w:top w:val="none" w:sz="0" w:space="0" w:color="auto"/>
            <w:left w:val="none" w:sz="0" w:space="0" w:color="auto"/>
            <w:bottom w:val="none" w:sz="0" w:space="0" w:color="auto"/>
            <w:right w:val="none" w:sz="0" w:space="0" w:color="auto"/>
          </w:divBdr>
        </w:div>
        <w:div w:id="2015692831">
          <w:marLeft w:val="648"/>
          <w:marRight w:val="0"/>
          <w:marTop w:val="0"/>
          <w:marBottom w:val="101"/>
          <w:divBdr>
            <w:top w:val="none" w:sz="0" w:space="0" w:color="auto"/>
            <w:left w:val="none" w:sz="0" w:space="0" w:color="auto"/>
            <w:bottom w:val="none" w:sz="0" w:space="0" w:color="auto"/>
            <w:right w:val="none" w:sz="0" w:space="0" w:color="auto"/>
          </w:divBdr>
        </w:div>
        <w:div w:id="676809817">
          <w:marLeft w:val="648"/>
          <w:marRight w:val="0"/>
          <w:marTop w:val="0"/>
          <w:marBottom w:val="101"/>
          <w:divBdr>
            <w:top w:val="none" w:sz="0" w:space="0" w:color="auto"/>
            <w:left w:val="none" w:sz="0" w:space="0" w:color="auto"/>
            <w:bottom w:val="none" w:sz="0" w:space="0" w:color="auto"/>
            <w:right w:val="none" w:sz="0" w:space="0" w:color="auto"/>
          </w:divBdr>
        </w:div>
        <w:div w:id="292105402">
          <w:marLeft w:val="648"/>
          <w:marRight w:val="0"/>
          <w:marTop w:val="0"/>
          <w:marBottom w:val="101"/>
          <w:divBdr>
            <w:top w:val="none" w:sz="0" w:space="0" w:color="auto"/>
            <w:left w:val="none" w:sz="0" w:space="0" w:color="auto"/>
            <w:bottom w:val="none" w:sz="0" w:space="0" w:color="auto"/>
            <w:right w:val="none" w:sz="0" w:space="0" w:color="auto"/>
          </w:divBdr>
        </w:div>
        <w:div w:id="2014674645">
          <w:marLeft w:val="648"/>
          <w:marRight w:val="0"/>
          <w:marTop w:val="0"/>
          <w:marBottom w:val="101"/>
          <w:divBdr>
            <w:top w:val="none" w:sz="0" w:space="0" w:color="auto"/>
            <w:left w:val="none" w:sz="0" w:space="0" w:color="auto"/>
            <w:bottom w:val="none" w:sz="0" w:space="0" w:color="auto"/>
            <w:right w:val="none" w:sz="0" w:space="0" w:color="auto"/>
          </w:divBdr>
        </w:div>
        <w:div w:id="1844738993">
          <w:marLeft w:val="648"/>
          <w:marRight w:val="0"/>
          <w:marTop w:val="0"/>
          <w:marBottom w:val="101"/>
          <w:divBdr>
            <w:top w:val="none" w:sz="0" w:space="0" w:color="auto"/>
            <w:left w:val="none" w:sz="0" w:space="0" w:color="auto"/>
            <w:bottom w:val="none" w:sz="0" w:space="0" w:color="auto"/>
            <w:right w:val="none" w:sz="0" w:space="0" w:color="auto"/>
          </w:divBdr>
        </w:div>
        <w:div w:id="1764297383">
          <w:marLeft w:val="648"/>
          <w:marRight w:val="0"/>
          <w:marTop w:val="0"/>
          <w:marBottom w:val="101"/>
          <w:divBdr>
            <w:top w:val="none" w:sz="0" w:space="0" w:color="auto"/>
            <w:left w:val="none" w:sz="0" w:space="0" w:color="auto"/>
            <w:bottom w:val="none" w:sz="0" w:space="0" w:color="auto"/>
            <w:right w:val="none" w:sz="0" w:space="0" w:color="auto"/>
          </w:divBdr>
        </w:div>
        <w:div w:id="570117164">
          <w:marLeft w:val="648"/>
          <w:marRight w:val="0"/>
          <w:marTop w:val="0"/>
          <w:marBottom w:val="101"/>
          <w:divBdr>
            <w:top w:val="none" w:sz="0" w:space="0" w:color="auto"/>
            <w:left w:val="none" w:sz="0" w:space="0" w:color="auto"/>
            <w:bottom w:val="none" w:sz="0" w:space="0" w:color="auto"/>
            <w:right w:val="none" w:sz="0" w:space="0" w:color="auto"/>
          </w:divBdr>
        </w:div>
        <w:div w:id="1407923902">
          <w:marLeft w:val="648"/>
          <w:marRight w:val="0"/>
          <w:marTop w:val="0"/>
          <w:marBottom w:val="101"/>
          <w:divBdr>
            <w:top w:val="none" w:sz="0" w:space="0" w:color="auto"/>
            <w:left w:val="none" w:sz="0" w:space="0" w:color="auto"/>
            <w:bottom w:val="none" w:sz="0" w:space="0" w:color="auto"/>
            <w:right w:val="none" w:sz="0" w:space="0" w:color="auto"/>
          </w:divBdr>
        </w:div>
        <w:div w:id="991249441">
          <w:marLeft w:val="648"/>
          <w:marRight w:val="0"/>
          <w:marTop w:val="0"/>
          <w:marBottom w:val="101"/>
          <w:divBdr>
            <w:top w:val="none" w:sz="0" w:space="0" w:color="auto"/>
            <w:left w:val="none" w:sz="0" w:space="0" w:color="auto"/>
            <w:bottom w:val="none" w:sz="0" w:space="0" w:color="auto"/>
            <w:right w:val="none" w:sz="0" w:space="0" w:color="auto"/>
          </w:divBdr>
        </w:div>
        <w:div w:id="1202211799">
          <w:marLeft w:val="648"/>
          <w:marRight w:val="0"/>
          <w:marTop w:val="0"/>
          <w:marBottom w:val="101"/>
          <w:divBdr>
            <w:top w:val="none" w:sz="0" w:space="0" w:color="auto"/>
            <w:left w:val="none" w:sz="0" w:space="0" w:color="auto"/>
            <w:bottom w:val="none" w:sz="0" w:space="0" w:color="auto"/>
            <w:right w:val="none" w:sz="0" w:space="0" w:color="auto"/>
          </w:divBdr>
        </w:div>
        <w:div w:id="46102541">
          <w:marLeft w:val="648"/>
          <w:marRight w:val="0"/>
          <w:marTop w:val="0"/>
          <w:marBottom w:val="101"/>
          <w:divBdr>
            <w:top w:val="none" w:sz="0" w:space="0" w:color="auto"/>
            <w:left w:val="none" w:sz="0" w:space="0" w:color="auto"/>
            <w:bottom w:val="none" w:sz="0" w:space="0" w:color="auto"/>
            <w:right w:val="none" w:sz="0" w:space="0" w:color="auto"/>
          </w:divBdr>
        </w:div>
        <w:div w:id="1037049603">
          <w:marLeft w:val="648"/>
          <w:marRight w:val="0"/>
          <w:marTop w:val="0"/>
          <w:marBottom w:val="101"/>
          <w:divBdr>
            <w:top w:val="none" w:sz="0" w:space="0" w:color="auto"/>
            <w:left w:val="none" w:sz="0" w:space="0" w:color="auto"/>
            <w:bottom w:val="none" w:sz="0" w:space="0" w:color="auto"/>
            <w:right w:val="none" w:sz="0" w:space="0" w:color="auto"/>
          </w:divBdr>
        </w:div>
        <w:div w:id="1149135008">
          <w:marLeft w:val="648"/>
          <w:marRight w:val="0"/>
          <w:marTop w:val="0"/>
          <w:marBottom w:val="101"/>
          <w:divBdr>
            <w:top w:val="none" w:sz="0" w:space="0" w:color="auto"/>
            <w:left w:val="none" w:sz="0" w:space="0" w:color="auto"/>
            <w:bottom w:val="none" w:sz="0" w:space="0" w:color="auto"/>
            <w:right w:val="none" w:sz="0" w:space="0" w:color="auto"/>
          </w:divBdr>
        </w:div>
        <w:div w:id="1563324383">
          <w:marLeft w:val="648"/>
          <w:marRight w:val="0"/>
          <w:marTop w:val="0"/>
          <w:marBottom w:val="101"/>
          <w:divBdr>
            <w:top w:val="none" w:sz="0" w:space="0" w:color="auto"/>
            <w:left w:val="none" w:sz="0" w:space="0" w:color="auto"/>
            <w:bottom w:val="none" w:sz="0" w:space="0" w:color="auto"/>
            <w:right w:val="none" w:sz="0" w:space="0" w:color="auto"/>
          </w:divBdr>
        </w:div>
        <w:div w:id="1495680528">
          <w:marLeft w:val="648"/>
          <w:marRight w:val="0"/>
          <w:marTop w:val="0"/>
          <w:marBottom w:val="101"/>
          <w:divBdr>
            <w:top w:val="none" w:sz="0" w:space="0" w:color="auto"/>
            <w:left w:val="none" w:sz="0" w:space="0" w:color="auto"/>
            <w:bottom w:val="none" w:sz="0" w:space="0" w:color="auto"/>
            <w:right w:val="none" w:sz="0" w:space="0" w:color="auto"/>
          </w:divBdr>
        </w:div>
        <w:div w:id="1626696480">
          <w:marLeft w:val="648"/>
          <w:marRight w:val="0"/>
          <w:marTop w:val="0"/>
          <w:marBottom w:val="101"/>
          <w:divBdr>
            <w:top w:val="none" w:sz="0" w:space="0" w:color="auto"/>
            <w:left w:val="none" w:sz="0" w:space="0" w:color="auto"/>
            <w:bottom w:val="none" w:sz="0" w:space="0" w:color="auto"/>
            <w:right w:val="none" w:sz="0" w:space="0" w:color="auto"/>
          </w:divBdr>
        </w:div>
        <w:div w:id="1628118597">
          <w:marLeft w:val="648"/>
          <w:marRight w:val="0"/>
          <w:marTop w:val="0"/>
          <w:marBottom w:val="101"/>
          <w:divBdr>
            <w:top w:val="none" w:sz="0" w:space="0" w:color="auto"/>
            <w:left w:val="none" w:sz="0" w:space="0" w:color="auto"/>
            <w:bottom w:val="none" w:sz="0" w:space="0" w:color="auto"/>
            <w:right w:val="none" w:sz="0" w:space="0" w:color="auto"/>
          </w:divBdr>
        </w:div>
        <w:div w:id="1294871884">
          <w:marLeft w:val="648"/>
          <w:marRight w:val="0"/>
          <w:marTop w:val="0"/>
          <w:marBottom w:val="101"/>
          <w:divBdr>
            <w:top w:val="none" w:sz="0" w:space="0" w:color="auto"/>
            <w:left w:val="none" w:sz="0" w:space="0" w:color="auto"/>
            <w:bottom w:val="none" w:sz="0" w:space="0" w:color="auto"/>
            <w:right w:val="none" w:sz="0" w:space="0" w:color="auto"/>
          </w:divBdr>
        </w:div>
        <w:div w:id="1252620342">
          <w:marLeft w:val="648"/>
          <w:marRight w:val="0"/>
          <w:marTop w:val="0"/>
          <w:marBottom w:val="101"/>
          <w:divBdr>
            <w:top w:val="none" w:sz="0" w:space="0" w:color="auto"/>
            <w:left w:val="none" w:sz="0" w:space="0" w:color="auto"/>
            <w:bottom w:val="none" w:sz="0" w:space="0" w:color="auto"/>
            <w:right w:val="none" w:sz="0" w:space="0" w:color="auto"/>
          </w:divBdr>
        </w:div>
        <w:div w:id="1452937522">
          <w:marLeft w:val="648"/>
          <w:marRight w:val="0"/>
          <w:marTop w:val="0"/>
          <w:marBottom w:val="101"/>
          <w:divBdr>
            <w:top w:val="none" w:sz="0" w:space="0" w:color="auto"/>
            <w:left w:val="none" w:sz="0" w:space="0" w:color="auto"/>
            <w:bottom w:val="none" w:sz="0" w:space="0" w:color="auto"/>
            <w:right w:val="none" w:sz="0" w:space="0" w:color="auto"/>
          </w:divBdr>
        </w:div>
        <w:div w:id="659390015">
          <w:marLeft w:val="648"/>
          <w:marRight w:val="0"/>
          <w:marTop w:val="0"/>
          <w:marBottom w:val="101"/>
          <w:divBdr>
            <w:top w:val="none" w:sz="0" w:space="0" w:color="auto"/>
            <w:left w:val="none" w:sz="0" w:space="0" w:color="auto"/>
            <w:bottom w:val="none" w:sz="0" w:space="0" w:color="auto"/>
            <w:right w:val="none" w:sz="0" w:space="0" w:color="auto"/>
          </w:divBdr>
        </w:div>
        <w:div w:id="1815563706">
          <w:marLeft w:val="648"/>
          <w:marRight w:val="0"/>
          <w:marTop w:val="0"/>
          <w:marBottom w:val="101"/>
          <w:divBdr>
            <w:top w:val="none" w:sz="0" w:space="0" w:color="auto"/>
            <w:left w:val="none" w:sz="0" w:space="0" w:color="auto"/>
            <w:bottom w:val="none" w:sz="0" w:space="0" w:color="auto"/>
            <w:right w:val="none" w:sz="0" w:space="0" w:color="auto"/>
          </w:divBdr>
        </w:div>
        <w:div w:id="1725180713">
          <w:marLeft w:val="648"/>
          <w:marRight w:val="0"/>
          <w:marTop w:val="0"/>
          <w:marBottom w:val="101"/>
          <w:divBdr>
            <w:top w:val="none" w:sz="0" w:space="0" w:color="auto"/>
            <w:left w:val="none" w:sz="0" w:space="0" w:color="auto"/>
            <w:bottom w:val="none" w:sz="0" w:space="0" w:color="auto"/>
            <w:right w:val="none" w:sz="0" w:space="0" w:color="auto"/>
          </w:divBdr>
        </w:div>
        <w:div w:id="1270360017">
          <w:marLeft w:val="648"/>
          <w:marRight w:val="0"/>
          <w:marTop w:val="0"/>
          <w:marBottom w:val="101"/>
          <w:divBdr>
            <w:top w:val="none" w:sz="0" w:space="0" w:color="auto"/>
            <w:left w:val="none" w:sz="0" w:space="0" w:color="auto"/>
            <w:bottom w:val="none" w:sz="0" w:space="0" w:color="auto"/>
            <w:right w:val="none" w:sz="0" w:space="0" w:color="auto"/>
          </w:divBdr>
        </w:div>
        <w:div w:id="441387249">
          <w:marLeft w:val="648"/>
          <w:marRight w:val="0"/>
          <w:marTop w:val="0"/>
          <w:marBottom w:val="101"/>
          <w:divBdr>
            <w:top w:val="none" w:sz="0" w:space="0" w:color="auto"/>
            <w:left w:val="none" w:sz="0" w:space="0" w:color="auto"/>
            <w:bottom w:val="none" w:sz="0" w:space="0" w:color="auto"/>
            <w:right w:val="none" w:sz="0" w:space="0" w:color="auto"/>
          </w:divBdr>
        </w:div>
        <w:div w:id="560093922">
          <w:marLeft w:val="648"/>
          <w:marRight w:val="0"/>
          <w:marTop w:val="0"/>
          <w:marBottom w:val="101"/>
          <w:divBdr>
            <w:top w:val="none" w:sz="0" w:space="0" w:color="auto"/>
            <w:left w:val="none" w:sz="0" w:space="0" w:color="auto"/>
            <w:bottom w:val="none" w:sz="0" w:space="0" w:color="auto"/>
            <w:right w:val="none" w:sz="0" w:space="0" w:color="auto"/>
          </w:divBdr>
        </w:div>
        <w:div w:id="594363602">
          <w:marLeft w:val="648"/>
          <w:marRight w:val="0"/>
          <w:marTop w:val="0"/>
          <w:marBottom w:val="101"/>
          <w:divBdr>
            <w:top w:val="none" w:sz="0" w:space="0" w:color="auto"/>
            <w:left w:val="none" w:sz="0" w:space="0" w:color="auto"/>
            <w:bottom w:val="none" w:sz="0" w:space="0" w:color="auto"/>
            <w:right w:val="none" w:sz="0" w:space="0" w:color="auto"/>
          </w:divBdr>
        </w:div>
        <w:div w:id="1402213484">
          <w:marLeft w:val="648"/>
          <w:marRight w:val="0"/>
          <w:marTop w:val="0"/>
          <w:marBottom w:val="101"/>
          <w:divBdr>
            <w:top w:val="none" w:sz="0" w:space="0" w:color="auto"/>
            <w:left w:val="none" w:sz="0" w:space="0" w:color="auto"/>
            <w:bottom w:val="none" w:sz="0" w:space="0" w:color="auto"/>
            <w:right w:val="none" w:sz="0" w:space="0" w:color="auto"/>
          </w:divBdr>
        </w:div>
        <w:div w:id="1854682785">
          <w:marLeft w:val="648"/>
          <w:marRight w:val="0"/>
          <w:marTop w:val="0"/>
          <w:marBottom w:val="101"/>
          <w:divBdr>
            <w:top w:val="none" w:sz="0" w:space="0" w:color="auto"/>
            <w:left w:val="none" w:sz="0" w:space="0" w:color="auto"/>
            <w:bottom w:val="none" w:sz="0" w:space="0" w:color="auto"/>
            <w:right w:val="none" w:sz="0" w:space="0" w:color="auto"/>
          </w:divBdr>
        </w:div>
        <w:div w:id="1439643591">
          <w:marLeft w:val="648"/>
          <w:marRight w:val="0"/>
          <w:marTop w:val="0"/>
          <w:marBottom w:val="101"/>
          <w:divBdr>
            <w:top w:val="none" w:sz="0" w:space="0" w:color="auto"/>
            <w:left w:val="none" w:sz="0" w:space="0" w:color="auto"/>
            <w:bottom w:val="none" w:sz="0" w:space="0" w:color="auto"/>
            <w:right w:val="none" w:sz="0" w:space="0" w:color="auto"/>
          </w:divBdr>
        </w:div>
        <w:div w:id="1419250435">
          <w:marLeft w:val="648"/>
          <w:marRight w:val="0"/>
          <w:marTop w:val="0"/>
          <w:marBottom w:val="101"/>
          <w:divBdr>
            <w:top w:val="none" w:sz="0" w:space="0" w:color="auto"/>
            <w:left w:val="none" w:sz="0" w:space="0" w:color="auto"/>
            <w:bottom w:val="none" w:sz="0" w:space="0" w:color="auto"/>
            <w:right w:val="none" w:sz="0" w:space="0" w:color="auto"/>
          </w:divBdr>
        </w:div>
        <w:div w:id="1944532507">
          <w:marLeft w:val="648"/>
          <w:marRight w:val="0"/>
          <w:marTop w:val="0"/>
          <w:marBottom w:val="101"/>
          <w:divBdr>
            <w:top w:val="none" w:sz="0" w:space="0" w:color="auto"/>
            <w:left w:val="none" w:sz="0" w:space="0" w:color="auto"/>
            <w:bottom w:val="none" w:sz="0" w:space="0" w:color="auto"/>
            <w:right w:val="none" w:sz="0" w:space="0" w:color="auto"/>
          </w:divBdr>
        </w:div>
        <w:div w:id="1369456475">
          <w:marLeft w:val="648"/>
          <w:marRight w:val="0"/>
          <w:marTop w:val="0"/>
          <w:marBottom w:val="101"/>
          <w:divBdr>
            <w:top w:val="none" w:sz="0" w:space="0" w:color="auto"/>
            <w:left w:val="none" w:sz="0" w:space="0" w:color="auto"/>
            <w:bottom w:val="none" w:sz="0" w:space="0" w:color="auto"/>
            <w:right w:val="none" w:sz="0" w:space="0" w:color="auto"/>
          </w:divBdr>
        </w:div>
        <w:div w:id="753403943">
          <w:marLeft w:val="648"/>
          <w:marRight w:val="0"/>
          <w:marTop w:val="0"/>
          <w:marBottom w:val="101"/>
          <w:divBdr>
            <w:top w:val="none" w:sz="0" w:space="0" w:color="auto"/>
            <w:left w:val="none" w:sz="0" w:space="0" w:color="auto"/>
            <w:bottom w:val="none" w:sz="0" w:space="0" w:color="auto"/>
            <w:right w:val="none" w:sz="0" w:space="0" w:color="auto"/>
          </w:divBdr>
        </w:div>
        <w:div w:id="1427728612">
          <w:marLeft w:val="648"/>
          <w:marRight w:val="0"/>
          <w:marTop w:val="0"/>
          <w:marBottom w:val="101"/>
          <w:divBdr>
            <w:top w:val="none" w:sz="0" w:space="0" w:color="auto"/>
            <w:left w:val="none" w:sz="0" w:space="0" w:color="auto"/>
            <w:bottom w:val="none" w:sz="0" w:space="0" w:color="auto"/>
            <w:right w:val="none" w:sz="0" w:space="0" w:color="auto"/>
          </w:divBdr>
        </w:div>
        <w:div w:id="676083259">
          <w:marLeft w:val="648"/>
          <w:marRight w:val="0"/>
          <w:marTop w:val="0"/>
          <w:marBottom w:val="101"/>
          <w:divBdr>
            <w:top w:val="none" w:sz="0" w:space="0" w:color="auto"/>
            <w:left w:val="none" w:sz="0" w:space="0" w:color="auto"/>
            <w:bottom w:val="none" w:sz="0" w:space="0" w:color="auto"/>
            <w:right w:val="none" w:sz="0" w:space="0" w:color="auto"/>
          </w:divBdr>
        </w:div>
        <w:div w:id="158351630">
          <w:marLeft w:val="648"/>
          <w:marRight w:val="0"/>
          <w:marTop w:val="0"/>
          <w:marBottom w:val="101"/>
          <w:divBdr>
            <w:top w:val="none" w:sz="0" w:space="0" w:color="auto"/>
            <w:left w:val="none" w:sz="0" w:space="0" w:color="auto"/>
            <w:bottom w:val="none" w:sz="0" w:space="0" w:color="auto"/>
            <w:right w:val="none" w:sz="0" w:space="0" w:color="auto"/>
          </w:divBdr>
        </w:div>
        <w:div w:id="1499156085">
          <w:marLeft w:val="648"/>
          <w:marRight w:val="0"/>
          <w:marTop w:val="0"/>
          <w:marBottom w:val="101"/>
          <w:divBdr>
            <w:top w:val="none" w:sz="0" w:space="0" w:color="auto"/>
            <w:left w:val="none" w:sz="0" w:space="0" w:color="auto"/>
            <w:bottom w:val="none" w:sz="0" w:space="0" w:color="auto"/>
            <w:right w:val="none" w:sz="0" w:space="0" w:color="auto"/>
          </w:divBdr>
        </w:div>
        <w:div w:id="19670781">
          <w:marLeft w:val="648"/>
          <w:marRight w:val="0"/>
          <w:marTop w:val="0"/>
          <w:marBottom w:val="101"/>
          <w:divBdr>
            <w:top w:val="none" w:sz="0" w:space="0" w:color="auto"/>
            <w:left w:val="none" w:sz="0" w:space="0" w:color="auto"/>
            <w:bottom w:val="none" w:sz="0" w:space="0" w:color="auto"/>
            <w:right w:val="none" w:sz="0" w:space="0" w:color="auto"/>
          </w:divBdr>
        </w:div>
        <w:div w:id="998847019">
          <w:marLeft w:val="648"/>
          <w:marRight w:val="0"/>
          <w:marTop w:val="0"/>
          <w:marBottom w:val="101"/>
          <w:divBdr>
            <w:top w:val="none" w:sz="0" w:space="0" w:color="auto"/>
            <w:left w:val="none" w:sz="0" w:space="0" w:color="auto"/>
            <w:bottom w:val="none" w:sz="0" w:space="0" w:color="auto"/>
            <w:right w:val="none" w:sz="0" w:space="0" w:color="auto"/>
          </w:divBdr>
        </w:div>
        <w:div w:id="1075711990">
          <w:marLeft w:val="0"/>
          <w:marRight w:val="0"/>
          <w:marTop w:val="0"/>
          <w:marBottom w:val="101"/>
          <w:divBdr>
            <w:top w:val="none" w:sz="0" w:space="0" w:color="auto"/>
            <w:left w:val="none" w:sz="0" w:space="0" w:color="auto"/>
            <w:bottom w:val="none" w:sz="0" w:space="0" w:color="auto"/>
            <w:right w:val="none" w:sz="0" w:space="0" w:color="auto"/>
          </w:divBdr>
        </w:div>
        <w:div w:id="1384598536">
          <w:marLeft w:val="0"/>
          <w:marRight w:val="0"/>
          <w:marTop w:val="0"/>
          <w:marBottom w:val="101"/>
          <w:divBdr>
            <w:top w:val="none" w:sz="0" w:space="0" w:color="auto"/>
            <w:left w:val="none" w:sz="0" w:space="0" w:color="auto"/>
            <w:bottom w:val="none" w:sz="0" w:space="0" w:color="auto"/>
            <w:right w:val="none" w:sz="0" w:space="0" w:color="auto"/>
          </w:divBdr>
        </w:div>
        <w:div w:id="1811896329">
          <w:marLeft w:val="0"/>
          <w:marRight w:val="0"/>
          <w:marTop w:val="0"/>
          <w:marBottom w:val="101"/>
          <w:divBdr>
            <w:top w:val="none" w:sz="0" w:space="0" w:color="auto"/>
            <w:left w:val="none" w:sz="0" w:space="0" w:color="auto"/>
            <w:bottom w:val="none" w:sz="0" w:space="0" w:color="auto"/>
            <w:right w:val="none" w:sz="0" w:space="0" w:color="auto"/>
          </w:divBdr>
        </w:div>
        <w:div w:id="1816020148">
          <w:marLeft w:val="0"/>
          <w:marRight w:val="0"/>
          <w:marTop w:val="0"/>
          <w:marBottom w:val="101"/>
          <w:divBdr>
            <w:top w:val="none" w:sz="0" w:space="0" w:color="auto"/>
            <w:left w:val="none" w:sz="0" w:space="0" w:color="auto"/>
            <w:bottom w:val="none" w:sz="0" w:space="0" w:color="auto"/>
            <w:right w:val="none" w:sz="0" w:space="0" w:color="auto"/>
          </w:divBdr>
        </w:div>
        <w:div w:id="1409814264">
          <w:marLeft w:val="0"/>
          <w:marRight w:val="0"/>
          <w:marTop w:val="0"/>
          <w:marBottom w:val="101"/>
          <w:divBdr>
            <w:top w:val="none" w:sz="0" w:space="0" w:color="auto"/>
            <w:left w:val="none" w:sz="0" w:space="0" w:color="auto"/>
            <w:bottom w:val="none" w:sz="0" w:space="0" w:color="auto"/>
            <w:right w:val="none" w:sz="0" w:space="0" w:color="auto"/>
          </w:divBdr>
        </w:div>
        <w:div w:id="1104299438">
          <w:marLeft w:val="0"/>
          <w:marRight w:val="0"/>
          <w:marTop w:val="0"/>
          <w:marBottom w:val="101"/>
          <w:divBdr>
            <w:top w:val="none" w:sz="0" w:space="0" w:color="auto"/>
            <w:left w:val="none" w:sz="0" w:space="0" w:color="auto"/>
            <w:bottom w:val="none" w:sz="0" w:space="0" w:color="auto"/>
            <w:right w:val="none" w:sz="0" w:space="0" w:color="auto"/>
          </w:divBdr>
        </w:div>
        <w:div w:id="1402605059">
          <w:marLeft w:val="0"/>
          <w:marRight w:val="0"/>
          <w:marTop w:val="0"/>
          <w:marBottom w:val="101"/>
          <w:divBdr>
            <w:top w:val="none" w:sz="0" w:space="0" w:color="auto"/>
            <w:left w:val="none" w:sz="0" w:space="0" w:color="auto"/>
            <w:bottom w:val="none" w:sz="0" w:space="0" w:color="auto"/>
            <w:right w:val="none" w:sz="0" w:space="0" w:color="auto"/>
          </w:divBdr>
        </w:div>
        <w:div w:id="500198495">
          <w:marLeft w:val="0"/>
          <w:marRight w:val="0"/>
          <w:marTop w:val="0"/>
          <w:marBottom w:val="101"/>
          <w:divBdr>
            <w:top w:val="none" w:sz="0" w:space="0" w:color="auto"/>
            <w:left w:val="none" w:sz="0" w:space="0" w:color="auto"/>
            <w:bottom w:val="none" w:sz="0" w:space="0" w:color="auto"/>
            <w:right w:val="none" w:sz="0" w:space="0" w:color="auto"/>
          </w:divBdr>
        </w:div>
        <w:div w:id="444931530">
          <w:marLeft w:val="0"/>
          <w:marRight w:val="0"/>
          <w:marTop w:val="0"/>
          <w:marBottom w:val="101"/>
          <w:divBdr>
            <w:top w:val="none" w:sz="0" w:space="0" w:color="auto"/>
            <w:left w:val="none" w:sz="0" w:space="0" w:color="auto"/>
            <w:bottom w:val="none" w:sz="0" w:space="0" w:color="auto"/>
            <w:right w:val="none" w:sz="0" w:space="0" w:color="auto"/>
          </w:divBdr>
        </w:div>
        <w:div w:id="1490093852">
          <w:marLeft w:val="0"/>
          <w:marRight w:val="0"/>
          <w:marTop w:val="0"/>
          <w:marBottom w:val="101"/>
          <w:divBdr>
            <w:top w:val="none" w:sz="0" w:space="0" w:color="auto"/>
            <w:left w:val="none" w:sz="0" w:space="0" w:color="auto"/>
            <w:bottom w:val="none" w:sz="0" w:space="0" w:color="auto"/>
            <w:right w:val="none" w:sz="0" w:space="0" w:color="auto"/>
          </w:divBdr>
        </w:div>
        <w:div w:id="892084682">
          <w:marLeft w:val="0"/>
          <w:marRight w:val="0"/>
          <w:marTop w:val="0"/>
          <w:marBottom w:val="101"/>
          <w:divBdr>
            <w:top w:val="none" w:sz="0" w:space="0" w:color="auto"/>
            <w:left w:val="none" w:sz="0" w:space="0" w:color="auto"/>
            <w:bottom w:val="none" w:sz="0" w:space="0" w:color="auto"/>
            <w:right w:val="none" w:sz="0" w:space="0" w:color="auto"/>
          </w:divBdr>
        </w:div>
        <w:div w:id="1107653155">
          <w:marLeft w:val="0"/>
          <w:marRight w:val="0"/>
          <w:marTop w:val="0"/>
          <w:marBottom w:val="101"/>
          <w:divBdr>
            <w:top w:val="none" w:sz="0" w:space="0" w:color="auto"/>
            <w:left w:val="none" w:sz="0" w:space="0" w:color="auto"/>
            <w:bottom w:val="none" w:sz="0" w:space="0" w:color="auto"/>
            <w:right w:val="none" w:sz="0" w:space="0" w:color="auto"/>
          </w:divBdr>
        </w:div>
        <w:div w:id="1430392266">
          <w:marLeft w:val="0"/>
          <w:marRight w:val="0"/>
          <w:marTop w:val="0"/>
          <w:marBottom w:val="101"/>
          <w:divBdr>
            <w:top w:val="none" w:sz="0" w:space="0" w:color="auto"/>
            <w:left w:val="none" w:sz="0" w:space="0" w:color="auto"/>
            <w:bottom w:val="none" w:sz="0" w:space="0" w:color="auto"/>
            <w:right w:val="none" w:sz="0" w:space="0" w:color="auto"/>
          </w:divBdr>
        </w:div>
        <w:div w:id="54743669">
          <w:marLeft w:val="0"/>
          <w:marRight w:val="0"/>
          <w:marTop w:val="0"/>
          <w:marBottom w:val="101"/>
          <w:divBdr>
            <w:top w:val="none" w:sz="0" w:space="0" w:color="auto"/>
            <w:left w:val="none" w:sz="0" w:space="0" w:color="auto"/>
            <w:bottom w:val="none" w:sz="0" w:space="0" w:color="auto"/>
            <w:right w:val="none" w:sz="0" w:space="0" w:color="auto"/>
          </w:divBdr>
        </w:div>
        <w:div w:id="1834445989">
          <w:marLeft w:val="0"/>
          <w:marRight w:val="0"/>
          <w:marTop w:val="0"/>
          <w:marBottom w:val="101"/>
          <w:divBdr>
            <w:top w:val="none" w:sz="0" w:space="0" w:color="auto"/>
            <w:left w:val="none" w:sz="0" w:space="0" w:color="auto"/>
            <w:bottom w:val="none" w:sz="0" w:space="0" w:color="auto"/>
            <w:right w:val="none" w:sz="0" w:space="0" w:color="auto"/>
          </w:divBdr>
        </w:div>
        <w:div w:id="216479857">
          <w:marLeft w:val="0"/>
          <w:marRight w:val="0"/>
          <w:marTop w:val="0"/>
          <w:marBottom w:val="101"/>
          <w:divBdr>
            <w:top w:val="none" w:sz="0" w:space="0" w:color="auto"/>
            <w:left w:val="none" w:sz="0" w:space="0" w:color="auto"/>
            <w:bottom w:val="none" w:sz="0" w:space="0" w:color="auto"/>
            <w:right w:val="none" w:sz="0" w:space="0" w:color="auto"/>
          </w:divBdr>
        </w:div>
        <w:div w:id="1732266029">
          <w:marLeft w:val="648"/>
          <w:marRight w:val="0"/>
          <w:marTop w:val="0"/>
          <w:marBottom w:val="101"/>
          <w:divBdr>
            <w:top w:val="none" w:sz="0" w:space="0" w:color="auto"/>
            <w:left w:val="none" w:sz="0" w:space="0" w:color="auto"/>
            <w:bottom w:val="none" w:sz="0" w:space="0" w:color="auto"/>
            <w:right w:val="none" w:sz="0" w:space="0" w:color="auto"/>
          </w:divBdr>
        </w:div>
        <w:div w:id="2136827054">
          <w:marLeft w:val="648"/>
          <w:marRight w:val="0"/>
          <w:marTop w:val="0"/>
          <w:marBottom w:val="101"/>
          <w:divBdr>
            <w:top w:val="none" w:sz="0" w:space="0" w:color="auto"/>
            <w:left w:val="none" w:sz="0" w:space="0" w:color="auto"/>
            <w:bottom w:val="none" w:sz="0" w:space="0" w:color="auto"/>
            <w:right w:val="none" w:sz="0" w:space="0" w:color="auto"/>
          </w:divBdr>
        </w:div>
        <w:div w:id="207836173">
          <w:marLeft w:val="648"/>
          <w:marRight w:val="0"/>
          <w:marTop w:val="0"/>
          <w:marBottom w:val="101"/>
          <w:divBdr>
            <w:top w:val="none" w:sz="0" w:space="0" w:color="auto"/>
            <w:left w:val="none" w:sz="0" w:space="0" w:color="auto"/>
            <w:bottom w:val="none" w:sz="0" w:space="0" w:color="auto"/>
            <w:right w:val="none" w:sz="0" w:space="0" w:color="auto"/>
          </w:divBdr>
        </w:div>
        <w:div w:id="308822577">
          <w:marLeft w:val="648"/>
          <w:marRight w:val="0"/>
          <w:marTop w:val="0"/>
          <w:marBottom w:val="101"/>
          <w:divBdr>
            <w:top w:val="none" w:sz="0" w:space="0" w:color="auto"/>
            <w:left w:val="none" w:sz="0" w:space="0" w:color="auto"/>
            <w:bottom w:val="none" w:sz="0" w:space="0" w:color="auto"/>
            <w:right w:val="none" w:sz="0" w:space="0" w:color="auto"/>
          </w:divBdr>
        </w:div>
        <w:div w:id="1775048992">
          <w:marLeft w:val="648"/>
          <w:marRight w:val="0"/>
          <w:marTop w:val="0"/>
          <w:marBottom w:val="101"/>
          <w:divBdr>
            <w:top w:val="none" w:sz="0" w:space="0" w:color="auto"/>
            <w:left w:val="none" w:sz="0" w:space="0" w:color="auto"/>
            <w:bottom w:val="none" w:sz="0" w:space="0" w:color="auto"/>
            <w:right w:val="none" w:sz="0" w:space="0" w:color="auto"/>
          </w:divBdr>
        </w:div>
        <w:div w:id="22949335">
          <w:marLeft w:val="648"/>
          <w:marRight w:val="0"/>
          <w:marTop w:val="0"/>
          <w:marBottom w:val="101"/>
          <w:divBdr>
            <w:top w:val="none" w:sz="0" w:space="0" w:color="auto"/>
            <w:left w:val="none" w:sz="0" w:space="0" w:color="auto"/>
            <w:bottom w:val="none" w:sz="0" w:space="0" w:color="auto"/>
            <w:right w:val="none" w:sz="0" w:space="0" w:color="auto"/>
          </w:divBdr>
        </w:div>
        <w:div w:id="846408873">
          <w:marLeft w:val="648"/>
          <w:marRight w:val="0"/>
          <w:marTop w:val="0"/>
          <w:marBottom w:val="101"/>
          <w:divBdr>
            <w:top w:val="none" w:sz="0" w:space="0" w:color="auto"/>
            <w:left w:val="none" w:sz="0" w:space="0" w:color="auto"/>
            <w:bottom w:val="none" w:sz="0" w:space="0" w:color="auto"/>
            <w:right w:val="none" w:sz="0" w:space="0" w:color="auto"/>
          </w:divBdr>
        </w:div>
        <w:div w:id="1533109884">
          <w:marLeft w:val="648"/>
          <w:marRight w:val="0"/>
          <w:marTop w:val="0"/>
          <w:marBottom w:val="101"/>
          <w:divBdr>
            <w:top w:val="none" w:sz="0" w:space="0" w:color="auto"/>
            <w:left w:val="none" w:sz="0" w:space="0" w:color="auto"/>
            <w:bottom w:val="none" w:sz="0" w:space="0" w:color="auto"/>
            <w:right w:val="none" w:sz="0" w:space="0" w:color="auto"/>
          </w:divBdr>
        </w:div>
        <w:div w:id="1547598291">
          <w:marLeft w:val="648"/>
          <w:marRight w:val="0"/>
          <w:marTop w:val="0"/>
          <w:marBottom w:val="101"/>
          <w:divBdr>
            <w:top w:val="none" w:sz="0" w:space="0" w:color="auto"/>
            <w:left w:val="none" w:sz="0" w:space="0" w:color="auto"/>
            <w:bottom w:val="none" w:sz="0" w:space="0" w:color="auto"/>
            <w:right w:val="none" w:sz="0" w:space="0" w:color="auto"/>
          </w:divBdr>
        </w:div>
        <w:div w:id="1054475530">
          <w:marLeft w:val="648"/>
          <w:marRight w:val="0"/>
          <w:marTop w:val="0"/>
          <w:marBottom w:val="101"/>
          <w:divBdr>
            <w:top w:val="none" w:sz="0" w:space="0" w:color="auto"/>
            <w:left w:val="none" w:sz="0" w:space="0" w:color="auto"/>
            <w:bottom w:val="none" w:sz="0" w:space="0" w:color="auto"/>
            <w:right w:val="none" w:sz="0" w:space="0" w:color="auto"/>
          </w:divBdr>
        </w:div>
        <w:div w:id="1593003873">
          <w:marLeft w:val="648"/>
          <w:marRight w:val="0"/>
          <w:marTop w:val="0"/>
          <w:marBottom w:val="101"/>
          <w:divBdr>
            <w:top w:val="none" w:sz="0" w:space="0" w:color="auto"/>
            <w:left w:val="none" w:sz="0" w:space="0" w:color="auto"/>
            <w:bottom w:val="none" w:sz="0" w:space="0" w:color="auto"/>
            <w:right w:val="none" w:sz="0" w:space="0" w:color="auto"/>
          </w:divBdr>
        </w:div>
        <w:div w:id="1696466339">
          <w:marLeft w:val="648"/>
          <w:marRight w:val="0"/>
          <w:marTop w:val="0"/>
          <w:marBottom w:val="101"/>
          <w:divBdr>
            <w:top w:val="none" w:sz="0" w:space="0" w:color="auto"/>
            <w:left w:val="none" w:sz="0" w:space="0" w:color="auto"/>
            <w:bottom w:val="none" w:sz="0" w:space="0" w:color="auto"/>
            <w:right w:val="none" w:sz="0" w:space="0" w:color="auto"/>
          </w:divBdr>
        </w:div>
        <w:div w:id="1062601935">
          <w:marLeft w:val="648"/>
          <w:marRight w:val="0"/>
          <w:marTop w:val="0"/>
          <w:marBottom w:val="101"/>
          <w:divBdr>
            <w:top w:val="none" w:sz="0" w:space="0" w:color="auto"/>
            <w:left w:val="none" w:sz="0" w:space="0" w:color="auto"/>
            <w:bottom w:val="none" w:sz="0" w:space="0" w:color="auto"/>
            <w:right w:val="none" w:sz="0" w:space="0" w:color="auto"/>
          </w:divBdr>
        </w:div>
        <w:div w:id="2034722494">
          <w:marLeft w:val="648"/>
          <w:marRight w:val="0"/>
          <w:marTop w:val="0"/>
          <w:marBottom w:val="101"/>
          <w:divBdr>
            <w:top w:val="none" w:sz="0" w:space="0" w:color="auto"/>
            <w:left w:val="none" w:sz="0" w:space="0" w:color="auto"/>
            <w:bottom w:val="none" w:sz="0" w:space="0" w:color="auto"/>
            <w:right w:val="none" w:sz="0" w:space="0" w:color="auto"/>
          </w:divBdr>
        </w:div>
        <w:div w:id="697507024">
          <w:marLeft w:val="648"/>
          <w:marRight w:val="0"/>
          <w:marTop w:val="0"/>
          <w:marBottom w:val="101"/>
          <w:divBdr>
            <w:top w:val="none" w:sz="0" w:space="0" w:color="auto"/>
            <w:left w:val="none" w:sz="0" w:space="0" w:color="auto"/>
            <w:bottom w:val="none" w:sz="0" w:space="0" w:color="auto"/>
            <w:right w:val="none" w:sz="0" w:space="0" w:color="auto"/>
          </w:divBdr>
        </w:div>
        <w:div w:id="1434324968">
          <w:marLeft w:val="648"/>
          <w:marRight w:val="0"/>
          <w:marTop w:val="0"/>
          <w:marBottom w:val="101"/>
          <w:divBdr>
            <w:top w:val="none" w:sz="0" w:space="0" w:color="auto"/>
            <w:left w:val="none" w:sz="0" w:space="0" w:color="auto"/>
            <w:bottom w:val="none" w:sz="0" w:space="0" w:color="auto"/>
            <w:right w:val="none" w:sz="0" w:space="0" w:color="auto"/>
          </w:divBdr>
        </w:div>
        <w:div w:id="1319991158">
          <w:marLeft w:val="0"/>
          <w:marRight w:val="0"/>
          <w:marTop w:val="0"/>
          <w:marBottom w:val="101"/>
          <w:divBdr>
            <w:top w:val="none" w:sz="0" w:space="0" w:color="auto"/>
            <w:left w:val="none" w:sz="0" w:space="0" w:color="auto"/>
            <w:bottom w:val="none" w:sz="0" w:space="0" w:color="auto"/>
            <w:right w:val="none" w:sz="0" w:space="0" w:color="auto"/>
          </w:divBdr>
        </w:div>
        <w:div w:id="78910787">
          <w:marLeft w:val="0"/>
          <w:marRight w:val="0"/>
          <w:marTop w:val="0"/>
          <w:marBottom w:val="101"/>
          <w:divBdr>
            <w:top w:val="none" w:sz="0" w:space="0" w:color="auto"/>
            <w:left w:val="none" w:sz="0" w:space="0" w:color="auto"/>
            <w:bottom w:val="none" w:sz="0" w:space="0" w:color="auto"/>
            <w:right w:val="none" w:sz="0" w:space="0" w:color="auto"/>
          </w:divBdr>
        </w:div>
        <w:div w:id="998265076">
          <w:marLeft w:val="0"/>
          <w:marRight w:val="0"/>
          <w:marTop w:val="0"/>
          <w:marBottom w:val="101"/>
          <w:divBdr>
            <w:top w:val="none" w:sz="0" w:space="0" w:color="auto"/>
            <w:left w:val="none" w:sz="0" w:space="0" w:color="auto"/>
            <w:bottom w:val="none" w:sz="0" w:space="0" w:color="auto"/>
            <w:right w:val="none" w:sz="0" w:space="0" w:color="auto"/>
          </w:divBdr>
        </w:div>
        <w:div w:id="1300577432">
          <w:marLeft w:val="0"/>
          <w:marRight w:val="0"/>
          <w:marTop w:val="0"/>
          <w:marBottom w:val="101"/>
          <w:divBdr>
            <w:top w:val="none" w:sz="0" w:space="0" w:color="auto"/>
            <w:left w:val="none" w:sz="0" w:space="0" w:color="auto"/>
            <w:bottom w:val="none" w:sz="0" w:space="0" w:color="auto"/>
            <w:right w:val="none" w:sz="0" w:space="0" w:color="auto"/>
          </w:divBdr>
        </w:div>
        <w:div w:id="889196736">
          <w:marLeft w:val="0"/>
          <w:marRight w:val="0"/>
          <w:marTop w:val="0"/>
          <w:marBottom w:val="101"/>
          <w:divBdr>
            <w:top w:val="none" w:sz="0" w:space="0" w:color="auto"/>
            <w:left w:val="none" w:sz="0" w:space="0" w:color="auto"/>
            <w:bottom w:val="none" w:sz="0" w:space="0" w:color="auto"/>
            <w:right w:val="none" w:sz="0" w:space="0" w:color="auto"/>
          </w:divBdr>
        </w:div>
        <w:div w:id="642975365">
          <w:marLeft w:val="0"/>
          <w:marRight w:val="0"/>
          <w:marTop w:val="0"/>
          <w:marBottom w:val="101"/>
          <w:divBdr>
            <w:top w:val="none" w:sz="0" w:space="0" w:color="auto"/>
            <w:left w:val="none" w:sz="0" w:space="0" w:color="auto"/>
            <w:bottom w:val="none" w:sz="0" w:space="0" w:color="auto"/>
            <w:right w:val="none" w:sz="0" w:space="0" w:color="auto"/>
          </w:divBdr>
        </w:div>
        <w:div w:id="812064043">
          <w:marLeft w:val="0"/>
          <w:marRight w:val="0"/>
          <w:marTop w:val="0"/>
          <w:marBottom w:val="101"/>
          <w:divBdr>
            <w:top w:val="none" w:sz="0" w:space="0" w:color="auto"/>
            <w:left w:val="none" w:sz="0" w:space="0" w:color="auto"/>
            <w:bottom w:val="none" w:sz="0" w:space="0" w:color="auto"/>
            <w:right w:val="none" w:sz="0" w:space="0" w:color="auto"/>
          </w:divBdr>
        </w:div>
        <w:div w:id="2109694875">
          <w:marLeft w:val="0"/>
          <w:marRight w:val="0"/>
          <w:marTop w:val="0"/>
          <w:marBottom w:val="101"/>
          <w:divBdr>
            <w:top w:val="none" w:sz="0" w:space="0" w:color="auto"/>
            <w:left w:val="none" w:sz="0" w:space="0" w:color="auto"/>
            <w:bottom w:val="none" w:sz="0" w:space="0" w:color="auto"/>
            <w:right w:val="none" w:sz="0" w:space="0" w:color="auto"/>
          </w:divBdr>
        </w:div>
        <w:div w:id="1327516688">
          <w:marLeft w:val="0"/>
          <w:marRight w:val="0"/>
          <w:marTop w:val="0"/>
          <w:marBottom w:val="101"/>
          <w:divBdr>
            <w:top w:val="none" w:sz="0" w:space="0" w:color="auto"/>
            <w:left w:val="none" w:sz="0" w:space="0" w:color="auto"/>
            <w:bottom w:val="none" w:sz="0" w:space="0" w:color="auto"/>
            <w:right w:val="none" w:sz="0" w:space="0" w:color="auto"/>
          </w:divBdr>
        </w:div>
        <w:div w:id="864710897">
          <w:marLeft w:val="0"/>
          <w:marRight w:val="0"/>
          <w:marTop w:val="0"/>
          <w:marBottom w:val="101"/>
          <w:divBdr>
            <w:top w:val="none" w:sz="0" w:space="0" w:color="auto"/>
            <w:left w:val="none" w:sz="0" w:space="0" w:color="auto"/>
            <w:bottom w:val="none" w:sz="0" w:space="0" w:color="auto"/>
            <w:right w:val="none" w:sz="0" w:space="0" w:color="auto"/>
          </w:divBdr>
        </w:div>
        <w:div w:id="81224888">
          <w:marLeft w:val="0"/>
          <w:marRight w:val="0"/>
          <w:marTop w:val="0"/>
          <w:marBottom w:val="101"/>
          <w:divBdr>
            <w:top w:val="none" w:sz="0" w:space="0" w:color="auto"/>
            <w:left w:val="none" w:sz="0" w:space="0" w:color="auto"/>
            <w:bottom w:val="none" w:sz="0" w:space="0" w:color="auto"/>
            <w:right w:val="none" w:sz="0" w:space="0" w:color="auto"/>
          </w:divBdr>
        </w:div>
        <w:div w:id="2058821791">
          <w:marLeft w:val="0"/>
          <w:marRight w:val="0"/>
          <w:marTop w:val="0"/>
          <w:marBottom w:val="101"/>
          <w:divBdr>
            <w:top w:val="none" w:sz="0" w:space="0" w:color="auto"/>
            <w:left w:val="none" w:sz="0" w:space="0" w:color="auto"/>
            <w:bottom w:val="none" w:sz="0" w:space="0" w:color="auto"/>
            <w:right w:val="none" w:sz="0" w:space="0" w:color="auto"/>
          </w:divBdr>
        </w:div>
        <w:div w:id="35399105">
          <w:marLeft w:val="720"/>
          <w:marRight w:val="0"/>
          <w:marTop w:val="0"/>
          <w:marBottom w:val="101"/>
          <w:divBdr>
            <w:top w:val="none" w:sz="0" w:space="0" w:color="auto"/>
            <w:left w:val="none" w:sz="0" w:space="0" w:color="auto"/>
            <w:bottom w:val="none" w:sz="0" w:space="0" w:color="auto"/>
            <w:right w:val="none" w:sz="0" w:space="0" w:color="auto"/>
          </w:divBdr>
        </w:div>
        <w:div w:id="1807501708">
          <w:marLeft w:val="720"/>
          <w:marRight w:val="0"/>
          <w:marTop w:val="0"/>
          <w:marBottom w:val="101"/>
          <w:divBdr>
            <w:top w:val="none" w:sz="0" w:space="0" w:color="auto"/>
            <w:left w:val="none" w:sz="0" w:space="0" w:color="auto"/>
            <w:bottom w:val="none" w:sz="0" w:space="0" w:color="auto"/>
            <w:right w:val="none" w:sz="0" w:space="0" w:color="auto"/>
          </w:divBdr>
        </w:div>
        <w:div w:id="764309164">
          <w:marLeft w:val="720"/>
          <w:marRight w:val="0"/>
          <w:marTop w:val="0"/>
          <w:marBottom w:val="101"/>
          <w:divBdr>
            <w:top w:val="none" w:sz="0" w:space="0" w:color="auto"/>
            <w:left w:val="none" w:sz="0" w:space="0" w:color="auto"/>
            <w:bottom w:val="none" w:sz="0" w:space="0" w:color="auto"/>
            <w:right w:val="none" w:sz="0" w:space="0" w:color="auto"/>
          </w:divBdr>
        </w:div>
        <w:div w:id="1559391275">
          <w:marLeft w:val="0"/>
          <w:marRight w:val="0"/>
          <w:marTop w:val="0"/>
          <w:marBottom w:val="101"/>
          <w:divBdr>
            <w:top w:val="none" w:sz="0" w:space="0" w:color="auto"/>
            <w:left w:val="none" w:sz="0" w:space="0" w:color="auto"/>
            <w:bottom w:val="none" w:sz="0" w:space="0" w:color="auto"/>
            <w:right w:val="none" w:sz="0" w:space="0" w:color="auto"/>
          </w:divBdr>
        </w:div>
        <w:div w:id="1454595290">
          <w:marLeft w:val="0"/>
          <w:marRight w:val="0"/>
          <w:marTop w:val="0"/>
          <w:marBottom w:val="101"/>
          <w:divBdr>
            <w:top w:val="none" w:sz="0" w:space="0" w:color="auto"/>
            <w:left w:val="none" w:sz="0" w:space="0" w:color="auto"/>
            <w:bottom w:val="none" w:sz="0" w:space="0" w:color="auto"/>
            <w:right w:val="none" w:sz="0" w:space="0" w:color="auto"/>
          </w:divBdr>
        </w:div>
        <w:div w:id="1000163154">
          <w:marLeft w:val="0"/>
          <w:marRight w:val="0"/>
          <w:marTop w:val="0"/>
          <w:marBottom w:val="101"/>
          <w:divBdr>
            <w:top w:val="none" w:sz="0" w:space="0" w:color="auto"/>
            <w:left w:val="none" w:sz="0" w:space="0" w:color="auto"/>
            <w:bottom w:val="none" w:sz="0" w:space="0" w:color="auto"/>
            <w:right w:val="none" w:sz="0" w:space="0" w:color="auto"/>
          </w:divBdr>
        </w:div>
        <w:div w:id="713194029">
          <w:marLeft w:val="0"/>
          <w:marRight w:val="0"/>
          <w:marTop w:val="0"/>
          <w:marBottom w:val="101"/>
          <w:divBdr>
            <w:top w:val="none" w:sz="0" w:space="0" w:color="auto"/>
            <w:left w:val="none" w:sz="0" w:space="0" w:color="auto"/>
            <w:bottom w:val="none" w:sz="0" w:space="0" w:color="auto"/>
            <w:right w:val="none" w:sz="0" w:space="0" w:color="auto"/>
          </w:divBdr>
        </w:div>
        <w:div w:id="1015307090">
          <w:marLeft w:val="0"/>
          <w:marRight w:val="0"/>
          <w:marTop w:val="0"/>
          <w:marBottom w:val="101"/>
          <w:divBdr>
            <w:top w:val="none" w:sz="0" w:space="0" w:color="auto"/>
            <w:left w:val="none" w:sz="0" w:space="0" w:color="auto"/>
            <w:bottom w:val="none" w:sz="0" w:space="0" w:color="auto"/>
            <w:right w:val="none" w:sz="0" w:space="0" w:color="auto"/>
          </w:divBdr>
        </w:div>
      </w:divsChild>
    </w:div>
    <w:div w:id="117728755">
      <w:bodyDiv w:val="1"/>
      <w:marLeft w:val="0"/>
      <w:marRight w:val="0"/>
      <w:marTop w:val="0"/>
      <w:marBottom w:val="0"/>
      <w:divBdr>
        <w:top w:val="none" w:sz="0" w:space="0" w:color="auto"/>
        <w:left w:val="none" w:sz="0" w:space="0" w:color="auto"/>
        <w:bottom w:val="none" w:sz="0" w:space="0" w:color="auto"/>
        <w:right w:val="none" w:sz="0" w:space="0" w:color="auto"/>
      </w:divBdr>
    </w:div>
    <w:div w:id="130749977">
      <w:bodyDiv w:val="1"/>
      <w:marLeft w:val="0"/>
      <w:marRight w:val="0"/>
      <w:marTop w:val="0"/>
      <w:marBottom w:val="0"/>
      <w:divBdr>
        <w:top w:val="none" w:sz="0" w:space="0" w:color="auto"/>
        <w:left w:val="none" w:sz="0" w:space="0" w:color="auto"/>
        <w:bottom w:val="none" w:sz="0" w:space="0" w:color="auto"/>
        <w:right w:val="none" w:sz="0" w:space="0" w:color="auto"/>
      </w:divBdr>
      <w:divsChild>
        <w:div w:id="1908110711">
          <w:marLeft w:val="0"/>
          <w:marRight w:val="0"/>
          <w:marTop w:val="0"/>
          <w:marBottom w:val="101"/>
          <w:divBdr>
            <w:top w:val="none" w:sz="0" w:space="0" w:color="auto"/>
            <w:left w:val="none" w:sz="0" w:space="0" w:color="auto"/>
            <w:bottom w:val="none" w:sz="0" w:space="0" w:color="auto"/>
            <w:right w:val="none" w:sz="0" w:space="0" w:color="auto"/>
          </w:divBdr>
        </w:div>
      </w:divsChild>
    </w:div>
    <w:div w:id="160464033">
      <w:bodyDiv w:val="1"/>
      <w:marLeft w:val="0"/>
      <w:marRight w:val="0"/>
      <w:marTop w:val="0"/>
      <w:marBottom w:val="0"/>
      <w:divBdr>
        <w:top w:val="none" w:sz="0" w:space="0" w:color="auto"/>
        <w:left w:val="none" w:sz="0" w:space="0" w:color="auto"/>
        <w:bottom w:val="none" w:sz="0" w:space="0" w:color="auto"/>
        <w:right w:val="none" w:sz="0" w:space="0" w:color="auto"/>
      </w:divBdr>
    </w:div>
    <w:div w:id="163395080">
      <w:bodyDiv w:val="1"/>
      <w:marLeft w:val="0"/>
      <w:marRight w:val="0"/>
      <w:marTop w:val="0"/>
      <w:marBottom w:val="0"/>
      <w:divBdr>
        <w:top w:val="none" w:sz="0" w:space="0" w:color="auto"/>
        <w:left w:val="none" w:sz="0" w:space="0" w:color="auto"/>
        <w:bottom w:val="none" w:sz="0" w:space="0" w:color="auto"/>
        <w:right w:val="none" w:sz="0" w:space="0" w:color="auto"/>
      </w:divBdr>
    </w:div>
    <w:div w:id="171575764">
      <w:bodyDiv w:val="1"/>
      <w:marLeft w:val="0"/>
      <w:marRight w:val="0"/>
      <w:marTop w:val="0"/>
      <w:marBottom w:val="0"/>
      <w:divBdr>
        <w:top w:val="none" w:sz="0" w:space="0" w:color="auto"/>
        <w:left w:val="none" w:sz="0" w:space="0" w:color="auto"/>
        <w:bottom w:val="none" w:sz="0" w:space="0" w:color="auto"/>
        <w:right w:val="none" w:sz="0" w:space="0" w:color="auto"/>
      </w:divBdr>
    </w:div>
    <w:div w:id="205799610">
      <w:bodyDiv w:val="1"/>
      <w:marLeft w:val="0"/>
      <w:marRight w:val="0"/>
      <w:marTop w:val="0"/>
      <w:marBottom w:val="0"/>
      <w:divBdr>
        <w:top w:val="none" w:sz="0" w:space="0" w:color="auto"/>
        <w:left w:val="none" w:sz="0" w:space="0" w:color="auto"/>
        <w:bottom w:val="none" w:sz="0" w:space="0" w:color="auto"/>
        <w:right w:val="none" w:sz="0" w:space="0" w:color="auto"/>
      </w:divBdr>
    </w:div>
    <w:div w:id="212234628">
      <w:bodyDiv w:val="1"/>
      <w:marLeft w:val="0"/>
      <w:marRight w:val="0"/>
      <w:marTop w:val="0"/>
      <w:marBottom w:val="0"/>
      <w:divBdr>
        <w:top w:val="none" w:sz="0" w:space="0" w:color="auto"/>
        <w:left w:val="none" w:sz="0" w:space="0" w:color="auto"/>
        <w:bottom w:val="none" w:sz="0" w:space="0" w:color="auto"/>
        <w:right w:val="none" w:sz="0" w:space="0" w:color="auto"/>
      </w:divBdr>
    </w:div>
    <w:div w:id="212931199">
      <w:bodyDiv w:val="1"/>
      <w:marLeft w:val="0"/>
      <w:marRight w:val="0"/>
      <w:marTop w:val="0"/>
      <w:marBottom w:val="0"/>
      <w:divBdr>
        <w:top w:val="none" w:sz="0" w:space="0" w:color="auto"/>
        <w:left w:val="none" w:sz="0" w:space="0" w:color="auto"/>
        <w:bottom w:val="none" w:sz="0" w:space="0" w:color="auto"/>
        <w:right w:val="none" w:sz="0" w:space="0" w:color="auto"/>
      </w:divBdr>
    </w:div>
    <w:div w:id="316498689">
      <w:bodyDiv w:val="1"/>
      <w:marLeft w:val="0"/>
      <w:marRight w:val="0"/>
      <w:marTop w:val="0"/>
      <w:marBottom w:val="0"/>
      <w:divBdr>
        <w:top w:val="none" w:sz="0" w:space="0" w:color="auto"/>
        <w:left w:val="none" w:sz="0" w:space="0" w:color="auto"/>
        <w:bottom w:val="none" w:sz="0" w:space="0" w:color="auto"/>
        <w:right w:val="none" w:sz="0" w:space="0" w:color="auto"/>
      </w:divBdr>
    </w:div>
    <w:div w:id="383650234">
      <w:bodyDiv w:val="1"/>
      <w:marLeft w:val="0"/>
      <w:marRight w:val="0"/>
      <w:marTop w:val="0"/>
      <w:marBottom w:val="0"/>
      <w:divBdr>
        <w:top w:val="none" w:sz="0" w:space="0" w:color="auto"/>
        <w:left w:val="none" w:sz="0" w:space="0" w:color="auto"/>
        <w:bottom w:val="none" w:sz="0" w:space="0" w:color="auto"/>
        <w:right w:val="none" w:sz="0" w:space="0" w:color="auto"/>
      </w:divBdr>
    </w:div>
    <w:div w:id="413163118">
      <w:bodyDiv w:val="1"/>
      <w:marLeft w:val="0"/>
      <w:marRight w:val="0"/>
      <w:marTop w:val="0"/>
      <w:marBottom w:val="0"/>
      <w:divBdr>
        <w:top w:val="none" w:sz="0" w:space="0" w:color="auto"/>
        <w:left w:val="none" w:sz="0" w:space="0" w:color="auto"/>
        <w:bottom w:val="none" w:sz="0" w:space="0" w:color="auto"/>
        <w:right w:val="none" w:sz="0" w:space="0" w:color="auto"/>
      </w:divBdr>
    </w:div>
    <w:div w:id="478964096">
      <w:bodyDiv w:val="1"/>
      <w:marLeft w:val="0"/>
      <w:marRight w:val="0"/>
      <w:marTop w:val="0"/>
      <w:marBottom w:val="0"/>
      <w:divBdr>
        <w:top w:val="none" w:sz="0" w:space="0" w:color="auto"/>
        <w:left w:val="none" w:sz="0" w:space="0" w:color="auto"/>
        <w:bottom w:val="none" w:sz="0" w:space="0" w:color="auto"/>
        <w:right w:val="none" w:sz="0" w:space="0" w:color="auto"/>
      </w:divBdr>
    </w:div>
    <w:div w:id="637691485">
      <w:bodyDiv w:val="1"/>
      <w:marLeft w:val="0"/>
      <w:marRight w:val="0"/>
      <w:marTop w:val="0"/>
      <w:marBottom w:val="0"/>
      <w:divBdr>
        <w:top w:val="none" w:sz="0" w:space="0" w:color="auto"/>
        <w:left w:val="none" w:sz="0" w:space="0" w:color="auto"/>
        <w:bottom w:val="none" w:sz="0" w:space="0" w:color="auto"/>
        <w:right w:val="none" w:sz="0" w:space="0" w:color="auto"/>
      </w:divBdr>
      <w:divsChild>
        <w:div w:id="1620836392">
          <w:marLeft w:val="0"/>
          <w:marRight w:val="0"/>
          <w:marTop w:val="0"/>
          <w:marBottom w:val="101"/>
          <w:divBdr>
            <w:top w:val="none" w:sz="0" w:space="0" w:color="auto"/>
            <w:left w:val="none" w:sz="0" w:space="0" w:color="auto"/>
            <w:bottom w:val="none" w:sz="0" w:space="0" w:color="auto"/>
            <w:right w:val="none" w:sz="0" w:space="0" w:color="auto"/>
          </w:divBdr>
        </w:div>
        <w:div w:id="281151523">
          <w:marLeft w:val="0"/>
          <w:marRight w:val="0"/>
          <w:marTop w:val="0"/>
          <w:marBottom w:val="101"/>
          <w:divBdr>
            <w:top w:val="none" w:sz="0" w:space="0" w:color="auto"/>
            <w:left w:val="none" w:sz="0" w:space="0" w:color="auto"/>
            <w:bottom w:val="none" w:sz="0" w:space="0" w:color="auto"/>
            <w:right w:val="none" w:sz="0" w:space="0" w:color="auto"/>
          </w:divBdr>
        </w:div>
        <w:div w:id="1044721086">
          <w:marLeft w:val="0"/>
          <w:marRight w:val="0"/>
          <w:marTop w:val="0"/>
          <w:marBottom w:val="101"/>
          <w:divBdr>
            <w:top w:val="none" w:sz="0" w:space="0" w:color="auto"/>
            <w:left w:val="none" w:sz="0" w:space="0" w:color="auto"/>
            <w:bottom w:val="none" w:sz="0" w:space="0" w:color="auto"/>
            <w:right w:val="none" w:sz="0" w:space="0" w:color="auto"/>
          </w:divBdr>
        </w:div>
        <w:div w:id="1667316873">
          <w:marLeft w:val="0"/>
          <w:marRight w:val="0"/>
          <w:marTop w:val="0"/>
          <w:marBottom w:val="101"/>
          <w:divBdr>
            <w:top w:val="none" w:sz="0" w:space="0" w:color="auto"/>
            <w:left w:val="none" w:sz="0" w:space="0" w:color="auto"/>
            <w:bottom w:val="none" w:sz="0" w:space="0" w:color="auto"/>
            <w:right w:val="none" w:sz="0" w:space="0" w:color="auto"/>
          </w:divBdr>
        </w:div>
        <w:div w:id="1561557490">
          <w:marLeft w:val="0"/>
          <w:marRight w:val="0"/>
          <w:marTop w:val="0"/>
          <w:marBottom w:val="101"/>
          <w:divBdr>
            <w:top w:val="none" w:sz="0" w:space="0" w:color="auto"/>
            <w:left w:val="none" w:sz="0" w:space="0" w:color="auto"/>
            <w:bottom w:val="none" w:sz="0" w:space="0" w:color="auto"/>
            <w:right w:val="none" w:sz="0" w:space="0" w:color="auto"/>
          </w:divBdr>
        </w:div>
        <w:div w:id="1611665642">
          <w:marLeft w:val="720"/>
          <w:marRight w:val="0"/>
          <w:marTop w:val="0"/>
          <w:marBottom w:val="101"/>
          <w:divBdr>
            <w:top w:val="none" w:sz="0" w:space="0" w:color="auto"/>
            <w:left w:val="none" w:sz="0" w:space="0" w:color="auto"/>
            <w:bottom w:val="none" w:sz="0" w:space="0" w:color="auto"/>
            <w:right w:val="none" w:sz="0" w:space="0" w:color="auto"/>
          </w:divBdr>
        </w:div>
        <w:div w:id="2109500552">
          <w:marLeft w:val="720"/>
          <w:marRight w:val="0"/>
          <w:marTop w:val="0"/>
          <w:marBottom w:val="101"/>
          <w:divBdr>
            <w:top w:val="none" w:sz="0" w:space="0" w:color="auto"/>
            <w:left w:val="none" w:sz="0" w:space="0" w:color="auto"/>
            <w:bottom w:val="none" w:sz="0" w:space="0" w:color="auto"/>
            <w:right w:val="none" w:sz="0" w:space="0" w:color="auto"/>
          </w:divBdr>
        </w:div>
        <w:div w:id="1319192929">
          <w:marLeft w:val="720"/>
          <w:marRight w:val="0"/>
          <w:marTop w:val="0"/>
          <w:marBottom w:val="101"/>
          <w:divBdr>
            <w:top w:val="none" w:sz="0" w:space="0" w:color="auto"/>
            <w:left w:val="none" w:sz="0" w:space="0" w:color="auto"/>
            <w:bottom w:val="none" w:sz="0" w:space="0" w:color="auto"/>
            <w:right w:val="none" w:sz="0" w:space="0" w:color="auto"/>
          </w:divBdr>
        </w:div>
        <w:div w:id="758017841">
          <w:marLeft w:val="720"/>
          <w:marRight w:val="0"/>
          <w:marTop w:val="0"/>
          <w:marBottom w:val="101"/>
          <w:divBdr>
            <w:top w:val="none" w:sz="0" w:space="0" w:color="auto"/>
            <w:left w:val="none" w:sz="0" w:space="0" w:color="auto"/>
            <w:bottom w:val="none" w:sz="0" w:space="0" w:color="auto"/>
            <w:right w:val="none" w:sz="0" w:space="0" w:color="auto"/>
          </w:divBdr>
        </w:div>
        <w:div w:id="1421176801">
          <w:marLeft w:val="720"/>
          <w:marRight w:val="0"/>
          <w:marTop w:val="0"/>
          <w:marBottom w:val="101"/>
          <w:divBdr>
            <w:top w:val="none" w:sz="0" w:space="0" w:color="auto"/>
            <w:left w:val="none" w:sz="0" w:space="0" w:color="auto"/>
            <w:bottom w:val="none" w:sz="0" w:space="0" w:color="auto"/>
            <w:right w:val="none" w:sz="0" w:space="0" w:color="auto"/>
          </w:divBdr>
        </w:div>
        <w:div w:id="679242352">
          <w:marLeft w:val="720"/>
          <w:marRight w:val="0"/>
          <w:marTop w:val="0"/>
          <w:marBottom w:val="101"/>
          <w:divBdr>
            <w:top w:val="none" w:sz="0" w:space="0" w:color="auto"/>
            <w:left w:val="none" w:sz="0" w:space="0" w:color="auto"/>
            <w:bottom w:val="none" w:sz="0" w:space="0" w:color="auto"/>
            <w:right w:val="none" w:sz="0" w:space="0" w:color="auto"/>
          </w:divBdr>
        </w:div>
        <w:div w:id="2052268460">
          <w:marLeft w:val="0"/>
          <w:marRight w:val="0"/>
          <w:marTop w:val="0"/>
          <w:marBottom w:val="101"/>
          <w:divBdr>
            <w:top w:val="none" w:sz="0" w:space="0" w:color="auto"/>
            <w:left w:val="none" w:sz="0" w:space="0" w:color="auto"/>
            <w:bottom w:val="none" w:sz="0" w:space="0" w:color="auto"/>
            <w:right w:val="none" w:sz="0" w:space="0" w:color="auto"/>
          </w:divBdr>
        </w:div>
        <w:div w:id="1690326254">
          <w:marLeft w:val="0"/>
          <w:marRight w:val="0"/>
          <w:marTop w:val="0"/>
          <w:marBottom w:val="101"/>
          <w:divBdr>
            <w:top w:val="none" w:sz="0" w:space="0" w:color="auto"/>
            <w:left w:val="none" w:sz="0" w:space="0" w:color="auto"/>
            <w:bottom w:val="none" w:sz="0" w:space="0" w:color="auto"/>
            <w:right w:val="none" w:sz="0" w:space="0" w:color="auto"/>
          </w:divBdr>
        </w:div>
        <w:div w:id="1464158427">
          <w:marLeft w:val="0"/>
          <w:marRight w:val="0"/>
          <w:marTop w:val="0"/>
          <w:marBottom w:val="101"/>
          <w:divBdr>
            <w:top w:val="none" w:sz="0" w:space="0" w:color="auto"/>
            <w:left w:val="none" w:sz="0" w:space="0" w:color="auto"/>
            <w:bottom w:val="none" w:sz="0" w:space="0" w:color="auto"/>
            <w:right w:val="none" w:sz="0" w:space="0" w:color="auto"/>
          </w:divBdr>
        </w:div>
        <w:div w:id="326250538">
          <w:marLeft w:val="0"/>
          <w:marRight w:val="0"/>
          <w:marTop w:val="0"/>
          <w:marBottom w:val="101"/>
          <w:divBdr>
            <w:top w:val="none" w:sz="0" w:space="0" w:color="auto"/>
            <w:left w:val="none" w:sz="0" w:space="0" w:color="auto"/>
            <w:bottom w:val="none" w:sz="0" w:space="0" w:color="auto"/>
            <w:right w:val="none" w:sz="0" w:space="0" w:color="auto"/>
          </w:divBdr>
        </w:div>
        <w:div w:id="1189415109">
          <w:marLeft w:val="0"/>
          <w:marRight w:val="0"/>
          <w:marTop w:val="0"/>
          <w:marBottom w:val="101"/>
          <w:divBdr>
            <w:top w:val="none" w:sz="0" w:space="0" w:color="auto"/>
            <w:left w:val="none" w:sz="0" w:space="0" w:color="auto"/>
            <w:bottom w:val="none" w:sz="0" w:space="0" w:color="auto"/>
            <w:right w:val="none" w:sz="0" w:space="0" w:color="auto"/>
          </w:divBdr>
        </w:div>
        <w:div w:id="13968257">
          <w:marLeft w:val="0"/>
          <w:marRight w:val="0"/>
          <w:marTop w:val="0"/>
          <w:marBottom w:val="101"/>
          <w:divBdr>
            <w:top w:val="none" w:sz="0" w:space="0" w:color="auto"/>
            <w:left w:val="none" w:sz="0" w:space="0" w:color="auto"/>
            <w:bottom w:val="none" w:sz="0" w:space="0" w:color="auto"/>
            <w:right w:val="none" w:sz="0" w:space="0" w:color="auto"/>
          </w:divBdr>
        </w:div>
        <w:div w:id="307560908">
          <w:marLeft w:val="0"/>
          <w:marRight w:val="0"/>
          <w:marTop w:val="0"/>
          <w:marBottom w:val="101"/>
          <w:divBdr>
            <w:top w:val="none" w:sz="0" w:space="0" w:color="auto"/>
            <w:left w:val="none" w:sz="0" w:space="0" w:color="auto"/>
            <w:bottom w:val="none" w:sz="0" w:space="0" w:color="auto"/>
            <w:right w:val="none" w:sz="0" w:space="0" w:color="auto"/>
          </w:divBdr>
        </w:div>
        <w:div w:id="1991865748">
          <w:marLeft w:val="0"/>
          <w:marRight w:val="0"/>
          <w:marTop w:val="0"/>
          <w:marBottom w:val="101"/>
          <w:divBdr>
            <w:top w:val="none" w:sz="0" w:space="0" w:color="auto"/>
            <w:left w:val="none" w:sz="0" w:space="0" w:color="auto"/>
            <w:bottom w:val="none" w:sz="0" w:space="0" w:color="auto"/>
            <w:right w:val="none" w:sz="0" w:space="0" w:color="auto"/>
          </w:divBdr>
        </w:div>
        <w:div w:id="1205753798">
          <w:marLeft w:val="0"/>
          <w:marRight w:val="0"/>
          <w:marTop w:val="0"/>
          <w:marBottom w:val="101"/>
          <w:divBdr>
            <w:top w:val="none" w:sz="0" w:space="0" w:color="auto"/>
            <w:left w:val="none" w:sz="0" w:space="0" w:color="auto"/>
            <w:bottom w:val="none" w:sz="0" w:space="0" w:color="auto"/>
            <w:right w:val="none" w:sz="0" w:space="0" w:color="auto"/>
          </w:divBdr>
        </w:div>
        <w:div w:id="1551723687">
          <w:marLeft w:val="0"/>
          <w:marRight w:val="0"/>
          <w:marTop w:val="0"/>
          <w:marBottom w:val="101"/>
          <w:divBdr>
            <w:top w:val="none" w:sz="0" w:space="0" w:color="auto"/>
            <w:left w:val="none" w:sz="0" w:space="0" w:color="auto"/>
            <w:bottom w:val="none" w:sz="0" w:space="0" w:color="auto"/>
            <w:right w:val="none" w:sz="0" w:space="0" w:color="auto"/>
          </w:divBdr>
        </w:div>
        <w:div w:id="1951353432">
          <w:marLeft w:val="0"/>
          <w:marRight w:val="0"/>
          <w:marTop w:val="0"/>
          <w:marBottom w:val="101"/>
          <w:divBdr>
            <w:top w:val="none" w:sz="0" w:space="0" w:color="auto"/>
            <w:left w:val="none" w:sz="0" w:space="0" w:color="auto"/>
            <w:bottom w:val="none" w:sz="0" w:space="0" w:color="auto"/>
            <w:right w:val="none" w:sz="0" w:space="0" w:color="auto"/>
          </w:divBdr>
        </w:div>
        <w:div w:id="556278747">
          <w:marLeft w:val="720"/>
          <w:marRight w:val="0"/>
          <w:marTop w:val="0"/>
          <w:marBottom w:val="101"/>
          <w:divBdr>
            <w:top w:val="none" w:sz="0" w:space="0" w:color="auto"/>
            <w:left w:val="none" w:sz="0" w:space="0" w:color="auto"/>
            <w:bottom w:val="none" w:sz="0" w:space="0" w:color="auto"/>
            <w:right w:val="none" w:sz="0" w:space="0" w:color="auto"/>
          </w:divBdr>
        </w:div>
        <w:div w:id="187765899">
          <w:marLeft w:val="720"/>
          <w:marRight w:val="0"/>
          <w:marTop w:val="0"/>
          <w:marBottom w:val="101"/>
          <w:divBdr>
            <w:top w:val="none" w:sz="0" w:space="0" w:color="auto"/>
            <w:left w:val="none" w:sz="0" w:space="0" w:color="auto"/>
            <w:bottom w:val="none" w:sz="0" w:space="0" w:color="auto"/>
            <w:right w:val="none" w:sz="0" w:space="0" w:color="auto"/>
          </w:divBdr>
        </w:div>
        <w:div w:id="542253846">
          <w:marLeft w:val="720"/>
          <w:marRight w:val="0"/>
          <w:marTop w:val="0"/>
          <w:marBottom w:val="101"/>
          <w:divBdr>
            <w:top w:val="none" w:sz="0" w:space="0" w:color="auto"/>
            <w:left w:val="none" w:sz="0" w:space="0" w:color="auto"/>
            <w:bottom w:val="none" w:sz="0" w:space="0" w:color="auto"/>
            <w:right w:val="none" w:sz="0" w:space="0" w:color="auto"/>
          </w:divBdr>
        </w:div>
        <w:div w:id="247273627">
          <w:marLeft w:val="720"/>
          <w:marRight w:val="0"/>
          <w:marTop w:val="0"/>
          <w:marBottom w:val="101"/>
          <w:divBdr>
            <w:top w:val="none" w:sz="0" w:space="0" w:color="auto"/>
            <w:left w:val="none" w:sz="0" w:space="0" w:color="auto"/>
            <w:bottom w:val="none" w:sz="0" w:space="0" w:color="auto"/>
            <w:right w:val="none" w:sz="0" w:space="0" w:color="auto"/>
          </w:divBdr>
        </w:div>
        <w:div w:id="142047548">
          <w:marLeft w:val="720"/>
          <w:marRight w:val="0"/>
          <w:marTop w:val="0"/>
          <w:marBottom w:val="101"/>
          <w:divBdr>
            <w:top w:val="none" w:sz="0" w:space="0" w:color="auto"/>
            <w:left w:val="none" w:sz="0" w:space="0" w:color="auto"/>
            <w:bottom w:val="none" w:sz="0" w:space="0" w:color="auto"/>
            <w:right w:val="none" w:sz="0" w:space="0" w:color="auto"/>
          </w:divBdr>
        </w:div>
        <w:div w:id="426926353">
          <w:marLeft w:val="720"/>
          <w:marRight w:val="0"/>
          <w:marTop w:val="0"/>
          <w:marBottom w:val="101"/>
          <w:divBdr>
            <w:top w:val="none" w:sz="0" w:space="0" w:color="auto"/>
            <w:left w:val="none" w:sz="0" w:space="0" w:color="auto"/>
            <w:bottom w:val="none" w:sz="0" w:space="0" w:color="auto"/>
            <w:right w:val="none" w:sz="0" w:space="0" w:color="auto"/>
          </w:divBdr>
        </w:div>
        <w:div w:id="1772356366">
          <w:marLeft w:val="720"/>
          <w:marRight w:val="0"/>
          <w:marTop w:val="0"/>
          <w:marBottom w:val="101"/>
          <w:divBdr>
            <w:top w:val="none" w:sz="0" w:space="0" w:color="auto"/>
            <w:left w:val="none" w:sz="0" w:space="0" w:color="auto"/>
            <w:bottom w:val="none" w:sz="0" w:space="0" w:color="auto"/>
            <w:right w:val="none" w:sz="0" w:space="0" w:color="auto"/>
          </w:divBdr>
        </w:div>
        <w:div w:id="1018972936">
          <w:marLeft w:val="720"/>
          <w:marRight w:val="0"/>
          <w:marTop w:val="0"/>
          <w:marBottom w:val="101"/>
          <w:divBdr>
            <w:top w:val="none" w:sz="0" w:space="0" w:color="auto"/>
            <w:left w:val="none" w:sz="0" w:space="0" w:color="auto"/>
            <w:bottom w:val="none" w:sz="0" w:space="0" w:color="auto"/>
            <w:right w:val="none" w:sz="0" w:space="0" w:color="auto"/>
          </w:divBdr>
        </w:div>
        <w:div w:id="202794666">
          <w:marLeft w:val="720"/>
          <w:marRight w:val="0"/>
          <w:marTop w:val="0"/>
          <w:marBottom w:val="101"/>
          <w:divBdr>
            <w:top w:val="none" w:sz="0" w:space="0" w:color="auto"/>
            <w:left w:val="none" w:sz="0" w:space="0" w:color="auto"/>
            <w:bottom w:val="none" w:sz="0" w:space="0" w:color="auto"/>
            <w:right w:val="none" w:sz="0" w:space="0" w:color="auto"/>
          </w:divBdr>
        </w:div>
        <w:div w:id="846017762">
          <w:marLeft w:val="0"/>
          <w:marRight w:val="0"/>
          <w:marTop w:val="0"/>
          <w:marBottom w:val="101"/>
          <w:divBdr>
            <w:top w:val="none" w:sz="0" w:space="0" w:color="auto"/>
            <w:left w:val="none" w:sz="0" w:space="0" w:color="auto"/>
            <w:bottom w:val="none" w:sz="0" w:space="0" w:color="auto"/>
            <w:right w:val="none" w:sz="0" w:space="0" w:color="auto"/>
          </w:divBdr>
        </w:div>
        <w:div w:id="1661425098">
          <w:marLeft w:val="0"/>
          <w:marRight w:val="0"/>
          <w:marTop w:val="0"/>
          <w:marBottom w:val="101"/>
          <w:divBdr>
            <w:top w:val="none" w:sz="0" w:space="0" w:color="auto"/>
            <w:left w:val="none" w:sz="0" w:space="0" w:color="auto"/>
            <w:bottom w:val="none" w:sz="0" w:space="0" w:color="auto"/>
            <w:right w:val="none" w:sz="0" w:space="0" w:color="auto"/>
          </w:divBdr>
        </w:div>
        <w:div w:id="1247425576">
          <w:marLeft w:val="0"/>
          <w:marRight w:val="0"/>
          <w:marTop w:val="0"/>
          <w:marBottom w:val="101"/>
          <w:divBdr>
            <w:top w:val="none" w:sz="0" w:space="0" w:color="auto"/>
            <w:left w:val="none" w:sz="0" w:space="0" w:color="auto"/>
            <w:bottom w:val="none" w:sz="0" w:space="0" w:color="auto"/>
            <w:right w:val="none" w:sz="0" w:space="0" w:color="auto"/>
          </w:divBdr>
        </w:div>
        <w:div w:id="144516175">
          <w:marLeft w:val="0"/>
          <w:marRight w:val="0"/>
          <w:marTop w:val="0"/>
          <w:marBottom w:val="101"/>
          <w:divBdr>
            <w:top w:val="none" w:sz="0" w:space="0" w:color="auto"/>
            <w:left w:val="none" w:sz="0" w:space="0" w:color="auto"/>
            <w:bottom w:val="none" w:sz="0" w:space="0" w:color="auto"/>
            <w:right w:val="none" w:sz="0" w:space="0" w:color="auto"/>
          </w:divBdr>
        </w:div>
        <w:div w:id="2065178766">
          <w:marLeft w:val="0"/>
          <w:marRight w:val="0"/>
          <w:marTop w:val="0"/>
          <w:marBottom w:val="101"/>
          <w:divBdr>
            <w:top w:val="none" w:sz="0" w:space="0" w:color="auto"/>
            <w:left w:val="none" w:sz="0" w:space="0" w:color="auto"/>
            <w:bottom w:val="none" w:sz="0" w:space="0" w:color="auto"/>
            <w:right w:val="none" w:sz="0" w:space="0" w:color="auto"/>
          </w:divBdr>
        </w:div>
        <w:div w:id="1933196755">
          <w:marLeft w:val="0"/>
          <w:marRight w:val="0"/>
          <w:marTop w:val="0"/>
          <w:marBottom w:val="101"/>
          <w:divBdr>
            <w:top w:val="none" w:sz="0" w:space="0" w:color="auto"/>
            <w:left w:val="none" w:sz="0" w:space="0" w:color="auto"/>
            <w:bottom w:val="none" w:sz="0" w:space="0" w:color="auto"/>
            <w:right w:val="none" w:sz="0" w:space="0" w:color="auto"/>
          </w:divBdr>
        </w:div>
        <w:div w:id="1490633246">
          <w:marLeft w:val="720"/>
          <w:marRight w:val="0"/>
          <w:marTop w:val="0"/>
          <w:marBottom w:val="101"/>
          <w:divBdr>
            <w:top w:val="none" w:sz="0" w:space="0" w:color="auto"/>
            <w:left w:val="none" w:sz="0" w:space="0" w:color="auto"/>
            <w:bottom w:val="none" w:sz="0" w:space="0" w:color="auto"/>
            <w:right w:val="none" w:sz="0" w:space="0" w:color="auto"/>
          </w:divBdr>
        </w:div>
        <w:div w:id="269627108">
          <w:marLeft w:val="720"/>
          <w:marRight w:val="0"/>
          <w:marTop w:val="0"/>
          <w:marBottom w:val="101"/>
          <w:divBdr>
            <w:top w:val="none" w:sz="0" w:space="0" w:color="auto"/>
            <w:left w:val="none" w:sz="0" w:space="0" w:color="auto"/>
            <w:bottom w:val="none" w:sz="0" w:space="0" w:color="auto"/>
            <w:right w:val="none" w:sz="0" w:space="0" w:color="auto"/>
          </w:divBdr>
        </w:div>
        <w:div w:id="2076925542">
          <w:marLeft w:val="720"/>
          <w:marRight w:val="0"/>
          <w:marTop w:val="0"/>
          <w:marBottom w:val="101"/>
          <w:divBdr>
            <w:top w:val="none" w:sz="0" w:space="0" w:color="auto"/>
            <w:left w:val="none" w:sz="0" w:space="0" w:color="auto"/>
            <w:bottom w:val="none" w:sz="0" w:space="0" w:color="auto"/>
            <w:right w:val="none" w:sz="0" w:space="0" w:color="auto"/>
          </w:divBdr>
        </w:div>
        <w:div w:id="13849356">
          <w:marLeft w:val="720"/>
          <w:marRight w:val="0"/>
          <w:marTop w:val="0"/>
          <w:marBottom w:val="101"/>
          <w:divBdr>
            <w:top w:val="none" w:sz="0" w:space="0" w:color="auto"/>
            <w:left w:val="none" w:sz="0" w:space="0" w:color="auto"/>
            <w:bottom w:val="none" w:sz="0" w:space="0" w:color="auto"/>
            <w:right w:val="none" w:sz="0" w:space="0" w:color="auto"/>
          </w:divBdr>
        </w:div>
        <w:div w:id="201523380">
          <w:marLeft w:val="720"/>
          <w:marRight w:val="0"/>
          <w:marTop w:val="0"/>
          <w:marBottom w:val="101"/>
          <w:divBdr>
            <w:top w:val="none" w:sz="0" w:space="0" w:color="auto"/>
            <w:left w:val="none" w:sz="0" w:space="0" w:color="auto"/>
            <w:bottom w:val="none" w:sz="0" w:space="0" w:color="auto"/>
            <w:right w:val="none" w:sz="0" w:space="0" w:color="auto"/>
          </w:divBdr>
        </w:div>
        <w:div w:id="120077323">
          <w:marLeft w:val="720"/>
          <w:marRight w:val="0"/>
          <w:marTop w:val="0"/>
          <w:marBottom w:val="101"/>
          <w:divBdr>
            <w:top w:val="none" w:sz="0" w:space="0" w:color="auto"/>
            <w:left w:val="none" w:sz="0" w:space="0" w:color="auto"/>
            <w:bottom w:val="none" w:sz="0" w:space="0" w:color="auto"/>
            <w:right w:val="none" w:sz="0" w:space="0" w:color="auto"/>
          </w:divBdr>
        </w:div>
        <w:div w:id="246158481">
          <w:marLeft w:val="720"/>
          <w:marRight w:val="0"/>
          <w:marTop w:val="0"/>
          <w:marBottom w:val="101"/>
          <w:divBdr>
            <w:top w:val="none" w:sz="0" w:space="0" w:color="auto"/>
            <w:left w:val="none" w:sz="0" w:space="0" w:color="auto"/>
            <w:bottom w:val="none" w:sz="0" w:space="0" w:color="auto"/>
            <w:right w:val="none" w:sz="0" w:space="0" w:color="auto"/>
          </w:divBdr>
        </w:div>
        <w:div w:id="257906749">
          <w:marLeft w:val="720"/>
          <w:marRight w:val="0"/>
          <w:marTop w:val="0"/>
          <w:marBottom w:val="101"/>
          <w:divBdr>
            <w:top w:val="none" w:sz="0" w:space="0" w:color="auto"/>
            <w:left w:val="none" w:sz="0" w:space="0" w:color="auto"/>
            <w:bottom w:val="none" w:sz="0" w:space="0" w:color="auto"/>
            <w:right w:val="none" w:sz="0" w:space="0" w:color="auto"/>
          </w:divBdr>
        </w:div>
        <w:div w:id="1319504355">
          <w:marLeft w:val="720"/>
          <w:marRight w:val="0"/>
          <w:marTop w:val="0"/>
          <w:marBottom w:val="101"/>
          <w:divBdr>
            <w:top w:val="none" w:sz="0" w:space="0" w:color="auto"/>
            <w:left w:val="none" w:sz="0" w:space="0" w:color="auto"/>
            <w:bottom w:val="none" w:sz="0" w:space="0" w:color="auto"/>
            <w:right w:val="none" w:sz="0" w:space="0" w:color="auto"/>
          </w:divBdr>
        </w:div>
        <w:div w:id="1588230650">
          <w:marLeft w:val="720"/>
          <w:marRight w:val="0"/>
          <w:marTop w:val="0"/>
          <w:marBottom w:val="101"/>
          <w:divBdr>
            <w:top w:val="none" w:sz="0" w:space="0" w:color="auto"/>
            <w:left w:val="none" w:sz="0" w:space="0" w:color="auto"/>
            <w:bottom w:val="none" w:sz="0" w:space="0" w:color="auto"/>
            <w:right w:val="none" w:sz="0" w:space="0" w:color="auto"/>
          </w:divBdr>
        </w:div>
      </w:divsChild>
    </w:div>
    <w:div w:id="646015523">
      <w:bodyDiv w:val="1"/>
      <w:marLeft w:val="0"/>
      <w:marRight w:val="0"/>
      <w:marTop w:val="0"/>
      <w:marBottom w:val="0"/>
      <w:divBdr>
        <w:top w:val="none" w:sz="0" w:space="0" w:color="auto"/>
        <w:left w:val="none" w:sz="0" w:space="0" w:color="auto"/>
        <w:bottom w:val="none" w:sz="0" w:space="0" w:color="auto"/>
        <w:right w:val="none" w:sz="0" w:space="0" w:color="auto"/>
      </w:divBdr>
    </w:div>
    <w:div w:id="660813842">
      <w:bodyDiv w:val="1"/>
      <w:marLeft w:val="0"/>
      <w:marRight w:val="0"/>
      <w:marTop w:val="0"/>
      <w:marBottom w:val="0"/>
      <w:divBdr>
        <w:top w:val="none" w:sz="0" w:space="0" w:color="auto"/>
        <w:left w:val="none" w:sz="0" w:space="0" w:color="auto"/>
        <w:bottom w:val="none" w:sz="0" w:space="0" w:color="auto"/>
        <w:right w:val="none" w:sz="0" w:space="0" w:color="auto"/>
      </w:divBdr>
    </w:div>
    <w:div w:id="669597032">
      <w:bodyDiv w:val="1"/>
      <w:marLeft w:val="0"/>
      <w:marRight w:val="0"/>
      <w:marTop w:val="0"/>
      <w:marBottom w:val="0"/>
      <w:divBdr>
        <w:top w:val="none" w:sz="0" w:space="0" w:color="auto"/>
        <w:left w:val="none" w:sz="0" w:space="0" w:color="auto"/>
        <w:bottom w:val="none" w:sz="0" w:space="0" w:color="auto"/>
        <w:right w:val="none" w:sz="0" w:space="0" w:color="auto"/>
      </w:divBdr>
    </w:div>
    <w:div w:id="708265065">
      <w:bodyDiv w:val="1"/>
      <w:marLeft w:val="0"/>
      <w:marRight w:val="0"/>
      <w:marTop w:val="0"/>
      <w:marBottom w:val="0"/>
      <w:divBdr>
        <w:top w:val="none" w:sz="0" w:space="0" w:color="auto"/>
        <w:left w:val="none" w:sz="0" w:space="0" w:color="auto"/>
        <w:bottom w:val="none" w:sz="0" w:space="0" w:color="auto"/>
        <w:right w:val="none" w:sz="0" w:space="0" w:color="auto"/>
      </w:divBdr>
    </w:div>
    <w:div w:id="798958765">
      <w:bodyDiv w:val="1"/>
      <w:marLeft w:val="0"/>
      <w:marRight w:val="0"/>
      <w:marTop w:val="0"/>
      <w:marBottom w:val="0"/>
      <w:divBdr>
        <w:top w:val="none" w:sz="0" w:space="0" w:color="auto"/>
        <w:left w:val="none" w:sz="0" w:space="0" w:color="auto"/>
        <w:bottom w:val="none" w:sz="0" w:space="0" w:color="auto"/>
        <w:right w:val="none" w:sz="0" w:space="0" w:color="auto"/>
      </w:divBdr>
      <w:divsChild>
        <w:div w:id="1068459084">
          <w:marLeft w:val="0"/>
          <w:marRight w:val="0"/>
          <w:marTop w:val="0"/>
          <w:marBottom w:val="101"/>
          <w:divBdr>
            <w:top w:val="none" w:sz="0" w:space="0" w:color="auto"/>
            <w:left w:val="none" w:sz="0" w:space="0" w:color="auto"/>
            <w:bottom w:val="none" w:sz="0" w:space="0" w:color="auto"/>
            <w:right w:val="none" w:sz="0" w:space="0" w:color="auto"/>
          </w:divBdr>
        </w:div>
        <w:div w:id="1344362075">
          <w:marLeft w:val="0"/>
          <w:marRight w:val="0"/>
          <w:marTop w:val="0"/>
          <w:marBottom w:val="101"/>
          <w:divBdr>
            <w:top w:val="none" w:sz="0" w:space="0" w:color="auto"/>
            <w:left w:val="none" w:sz="0" w:space="0" w:color="auto"/>
            <w:bottom w:val="none" w:sz="0" w:space="0" w:color="auto"/>
            <w:right w:val="none" w:sz="0" w:space="0" w:color="auto"/>
          </w:divBdr>
        </w:div>
        <w:div w:id="162625658">
          <w:marLeft w:val="648"/>
          <w:marRight w:val="0"/>
          <w:marTop w:val="0"/>
          <w:marBottom w:val="101"/>
          <w:divBdr>
            <w:top w:val="none" w:sz="0" w:space="0" w:color="auto"/>
            <w:left w:val="none" w:sz="0" w:space="0" w:color="auto"/>
            <w:bottom w:val="none" w:sz="0" w:space="0" w:color="auto"/>
            <w:right w:val="none" w:sz="0" w:space="0" w:color="auto"/>
          </w:divBdr>
        </w:div>
        <w:div w:id="10302874">
          <w:marLeft w:val="648"/>
          <w:marRight w:val="0"/>
          <w:marTop w:val="0"/>
          <w:marBottom w:val="101"/>
          <w:divBdr>
            <w:top w:val="none" w:sz="0" w:space="0" w:color="auto"/>
            <w:left w:val="none" w:sz="0" w:space="0" w:color="auto"/>
            <w:bottom w:val="none" w:sz="0" w:space="0" w:color="auto"/>
            <w:right w:val="none" w:sz="0" w:space="0" w:color="auto"/>
          </w:divBdr>
        </w:div>
        <w:div w:id="1765762173">
          <w:marLeft w:val="648"/>
          <w:marRight w:val="0"/>
          <w:marTop w:val="0"/>
          <w:marBottom w:val="101"/>
          <w:divBdr>
            <w:top w:val="none" w:sz="0" w:space="0" w:color="auto"/>
            <w:left w:val="none" w:sz="0" w:space="0" w:color="auto"/>
            <w:bottom w:val="none" w:sz="0" w:space="0" w:color="auto"/>
            <w:right w:val="none" w:sz="0" w:space="0" w:color="auto"/>
          </w:divBdr>
        </w:div>
        <w:div w:id="701591787">
          <w:marLeft w:val="648"/>
          <w:marRight w:val="0"/>
          <w:marTop w:val="0"/>
          <w:marBottom w:val="101"/>
          <w:divBdr>
            <w:top w:val="none" w:sz="0" w:space="0" w:color="auto"/>
            <w:left w:val="none" w:sz="0" w:space="0" w:color="auto"/>
            <w:bottom w:val="none" w:sz="0" w:space="0" w:color="auto"/>
            <w:right w:val="none" w:sz="0" w:space="0" w:color="auto"/>
          </w:divBdr>
        </w:div>
        <w:div w:id="207956544">
          <w:marLeft w:val="648"/>
          <w:marRight w:val="0"/>
          <w:marTop w:val="0"/>
          <w:marBottom w:val="101"/>
          <w:divBdr>
            <w:top w:val="none" w:sz="0" w:space="0" w:color="auto"/>
            <w:left w:val="none" w:sz="0" w:space="0" w:color="auto"/>
            <w:bottom w:val="none" w:sz="0" w:space="0" w:color="auto"/>
            <w:right w:val="none" w:sz="0" w:space="0" w:color="auto"/>
          </w:divBdr>
        </w:div>
        <w:div w:id="1567911883">
          <w:marLeft w:val="648"/>
          <w:marRight w:val="0"/>
          <w:marTop w:val="0"/>
          <w:marBottom w:val="101"/>
          <w:divBdr>
            <w:top w:val="none" w:sz="0" w:space="0" w:color="auto"/>
            <w:left w:val="none" w:sz="0" w:space="0" w:color="auto"/>
            <w:bottom w:val="none" w:sz="0" w:space="0" w:color="auto"/>
            <w:right w:val="none" w:sz="0" w:space="0" w:color="auto"/>
          </w:divBdr>
        </w:div>
        <w:div w:id="1643390930">
          <w:marLeft w:val="648"/>
          <w:marRight w:val="0"/>
          <w:marTop w:val="0"/>
          <w:marBottom w:val="101"/>
          <w:divBdr>
            <w:top w:val="none" w:sz="0" w:space="0" w:color="auto"/>
            <w:left w:val="none" w:sz="0" w:space="0" w:color="auto"/>
            <w:bottom w:val="none" w:sz="0" w:space="0" w:color="auto"/>
            <w:right w:val="none" w:sz="0" w:space="0" w:color="auto"/>
          </w:divBdr>
        </w:div>
        <w:div w:id="897477600">
          <w:marLeft w:val="648"/>
          <w:marRight w:val="0"/>
          <w:marTop w:val="0"/>
          <w:marBottom w:val="101"/>
          <w:divBdr>
            <w:top w:val="none" w:sz="0" w:space="0" w:color="auto"/>
            <w:left w:val="none" w:sz="0" w:space="0" w:color="auto"/>
            <w:bottom w:val="none" w:sz="0" w:space="0" w:color="auto"/>
            <w:right w:val="none" w:sz="0" w:space="0" w:color="auto"/>
          </w:divBdr>
        </w:div>
        <w:div w:id="542639220">
          <w:marLeft w:val="648"/>
          <w:marRight w:val="0"/>
          <w:marTop w:val="0"/>
          <w:marBottom w:val="101"/>
          <w:divBdr>
            <w:top w:val="none" w:sz="0" w:space="0" w:color="auto"/>
            <w:left w:val="none" w:sz="0" w:space="0" w:color="auto"/>
            <w:bottom w:val="none" w:sz="0" w:space="0" w:color="auto"/>
            <w:right w:val="none" w:sz="0" w:space="0" w:color="auto"/>
          </w:divBdr>
        </w:div>
        <w:div w:id="1344740330">
          <w:marLeft w:val="648"/>
          <w:marRight w:val="0"/>
          <w:marTop w:val="0"/>
          <w:marBottom w:val="101"/>
          <w:divBdr>
            <w:top w:val="none" w:sz="0" w:space="0" w:color="auto"/>
            <w:left w:val="none" w:sz="0" w:space="0" w:color="auto"/>
            <w:bottom w:val="none" w:sz="0" w:space="0" w:color="auto"/>
            <w:right w:val="none" w:sz="0" w:space="0" w:color="auto"/>
          </w:divBdr>
        </w:div>
        <w:div w:id="2125735293">
          <w:marLeft w:val="648"/>
          <w:marRight w:val="0"/>
          <w:marTop w:val="0"/>
          <w:marBottom w:val="101"/>
          <w:divBdr>
            <w:top w:val="none" w:sz="0" w:space="0" w:color="auto"/>
            <w:left w:val="none" w:sz="0" w:space="0" w:color="auto"/>
            <w:bottom w:val="none" w:sz="0" w:space="0" w:color="auto"/>
            <w:right w:val="none" w:sz="0" w:space="0" w:color="auto"/>
          </w:divBdr>
        </w:div>
        <w:div w:id="1043022094">
          <w:marLeft w:val="648"/>
          <w:marRight w:val="0"/>
          <w:marTop w:val="0"/>
          <w:marBottom w:val="101"/>
          <w:divBdr>
            <w:top w:val="none" w:sz="0" w:space="0" w:color="auto"/>
            <w:left w:val="none" w:sz="0" w:space="0" w:color="auto"/>
            <w:bottom w:val="none" w:sz="0" w:space="0" w:color="auto"/>
            <w:right w:val="none" w:sz="0" w:space="0" w:color="auto"/>
          </w:divBdr>
        </w:div>
        <w:div w:id="1469932186">
          <w:marLeft w:val="648"/>
          <w:marRight w:val="0"/>
          <w:marTop w:val="0"/>
          <w:marBottom w:val="101"/>
          <w:divBdr>
            <w:top w:val="none" w:sz="0" w:space="0" w:color="auto"/>
            <w:left w:val="none" w:sz="0" w:space="0" w:color="auto"/>
            <w:bottom w:val="none" w:sz="0" w:space="0" w:color="auto"/>
            <w:right w:val="none" w:sz="0" w:space="0" w:color="auto"/>
          </w:divBdr>
        </w:div>
        <w:div w:id="1530143576">
          <w:marLeft w:val="648"/>
          <w:marRight w:val="0"/>
          <w:marTop w:val="0"/>
          <w:marBottom w:val="101"/>
          <w:divBdr>
            <w:top w:val="none" w:sz="0" w:space="0" w:color="auto"/>
            <w:left w:val="none" w:sz="0" w:space="0" w:color="auto"/>
            <w:bottom w:val="none" w:sz="0" w:space="0" w:color="auto"/>
            <w:right w:val="none" w:sz="0" w:space="0" w:color="auto"/>
          </w:divBdr>
        </w:div>
        <w:div w:id="1963151692">
          <w:marLeft w:val="648"/>
          <w:marRight w:val="0"/>
          <w:marTop w:val="0"/>
          <w:marBottom w:val="101"/>
          <w:divBdr>
            <w:top w:val="none" w:sz="0" w:space="0" w:color="auto"/>
            <w:left w:val="none" w:sz="0" w:space="0" w:color="auto"/>
            <w:bottom w:val="none" w:sz="0" w:space="0" w:color="auto"/>
            <w:right w:val="none" w:sz="0" w:space="0" w:color="auto"/>
          </w:divBdr>
        </w:div>
        <w:div w:id="1774519197">
          <w:marLeft w:val="648"/>
          <w:marRight w:val="0"/>
          <w:marTop w:val="0"/>
          <w:marBottom w:val="101"/>
          <w:divBdr>
            <w:top w:val="none" w:sz="0" w:space="0" w:color="auto"/>
            <w:left w:val="none" w:sz="0" w:space="0" w:color="auto"/>
            <w:bottom w:val="none" w:sz="0" w:space="0" w:color="auto"/>
            <w:right w:val="none" w:sz="0" w:space="0" w:color="auto"/>
          </w:divBdr>
        </w:div>
        <w:div w:id="768086554">
          <w:marLeft w:val="648"/>
          <w:marRight w:val="0"/>
          <w:marTop w:val="0"/>
          <w:marBottom w:val="101"/>
          <w:divBdr>
            <w:top w:val="none" w:sz="0" w:space="0" w:color="auto"/>
            <w:left w:val="none" w:sz="0" w:space="0" w:color="auto"/>
            <w:bottom w:val="none" w:sz="0" w:space="0" w:color="auto"/>
            <w:right w:val="none" w:sz="0" w:space="0" w:color="auto"/>
          </w:divBdr>
        </w:div>
        <w:div w:id="1815751299">
          <w:marLeft w:val="648"/>
          <w:marRight w:val="0"/>
          <w:marTop w:val="0"/>
          <w:marBottom w:val="101"/>
          <w:divBdr>
            <w:top w:val="none" w:sz="0" w:space="0" w:color="auto"/>
            <w:left w:val="none" w:sz="0" w:space="0" w:color="auto"/>
            <w:bottom w:val="none" w:sz="0" w:space="0" w:color="auto"/>
            <w:right w:val="none" w:sz="0" w:space="0" w:color="auto"/>
          </w:divBdr>
        </w:div>
        <w:div w:id="1998000609">
          <w:marLeft w:val="648"/>
          <w:marRight w:val="0"/>
          <w:marTop w:val="0"/>
          <w:marBottom w:val="101"/>
          <w:divBdr>
            <w:top w:val="none" w:sz="0" w:space="0" w:color="auto"/>
            <w:left w:val="none" w:sz="0" w:space="0" w:color="auto"/>
            <w:bottom w:val="none" w:sz="0" w:space="0" w:color="auto"/>
            <w:right w:val="none" w:sz="0" w:space="0" w:color="auto"/>
          </w:divBdr>
        </w:div>
        <w:div w:id="1600942509">
          <w:marLeft w:val="648"/>
          <w:marRight w:val="0"/>
          <w:marTop w:val="0"/>
          <w:marBottom w:val="101"/>
          <w:divBdr>
            <w:top w:val="none" w:sz="0" w:space="0" w:color="auto"/>
            <w:left w:val="none" w:sz="0" w:space="0" w:color="auto"/>
            <w:bottom w:val="none" w:sz="0" w:space="0" w:color="auto"/>
            <w:right w:val="none" w:sz="0" w:space="0" w:color="auto"/>
          </w:divBdr>
        </w:div>
        <w:div w:id="719209304">
          <w:marLeft w:val="648"/>
          <w:marRight w:val="0"/>
          <w:marTop w:val="0"/>
          <w:marBottom w:val="101"/>
          <w:divBdr>
            <w:top w:val="none" w:sz="0" w:space="0" w:color="auto"/>
            <w:left w:val="none" w:sz="0" w:space="0" w:color="auto"/>
            <w:bottom w:val="none" w:sz="0" w:space="0" w:color="auto"/>
            <w:right w:val="none" w:sz="0" w:space="0" w:color="auto"/>
          </w:divBdr>
        </w:div>
        <w:div w:id="475344623">
          <w:marLeft w:val="648"/>
          <w:marRight w:val="0"/>
          <w:marTop w:val="0"/>
          <w:marBottom w:val="101"/>
          <w:divBdr>
            <w:top w:val="none" w:sz="0" w:space="0" w:color="auto"/>
            <w:left w:val="none" w:sz="0" w:space="0" w:color="auto"/>
            <w:bottom w:val="none" w:sz="0" w:space="0" w:color="auto"/>
            <w:right w:val="none" w:sz="0" w:space="0" w:color="auto"/>
          </w:divBdr>
        </w:div>
        <w:div w:id="312373704">
          <w:marLeft w:val="648"/>
          <w:marRight w:val="0"/>
          <w:marTop w:val="0"/>
          <w:marBottom w:val="101"/>
          <w:divBdr>
            <w:top w:val="none" w:sz="0" w:space="0" w:color="auto"/>
            <w:left w:val="none" w:sz="0" w:space="0" w:color="auto"/>
            <w:bottom w:val="none" w:sz="0" w:space="0" w:color="auto"/>
            <w:right w:val="none" w:sz="0" w:space="0" w:color="auto"/>
          </w:divBdr>
        </w:div>
        <w:div w:id="912859746">
          <w:marLeft w:val="648"/>
          <w:marRight w:val="0"/>
          <w:marTop w:val="0"/>
          <w:marBottom w:val="101"/>
          <w:divBdr>
            <w:top w:val="none" w:sz="0" w:space="0" w:color="auto"/>
            <w:left w:val="none" w:sz="0" w:space="0" w:color="auto"/>
            <w:bottom w:val="none" w:sz="0" w:space="0" w:color="auto"/>
            <w:right w:val="none" w:sz="0" w:space="0" w:color="auto"/>
          </w:divBdr>
        </w:div>
        <w:div w:id="180440614">
          <w:marLeft w:val="648"/>
          <w:marRight w:val="0"/>
          <w:marTop w:val="0"/>
          <w:marBottom w:val="101"/>
          <w:divBdr>
            <w:top w:val="none" w:sz="0" w:space="0" w:color="auto"/>
            <w:left w:val="none" w:sz="0" w:space="0" w:color="auto"/>
            <w:bottom w:val="none" w:sz="0" w:space="0" w:color="auto"/>
            <w:right w:val="none" w:sz="0" w:space="0" w:color="auto"/>
          </w:divBdr>
        </w:div>
        <w:div w:id="856885930">
          <w:marLeft w:val="648"/>
          <w:marRight w:val="0"/>
          <w:marTop w:val="0"/>
          <w:marBottom w:val="101"/>
          <w:divBdr>
            <w:top w:val="none" w:sz="0" w:space="0" w:color="auto"/>
            <w:left w:val="none" w:sz="0" w:space="0" w:color="auto"/>
            <w:bottom w:val="none" w:sz="0" w:space="0" w:color="auto"/>
            <w:right w:val="none" w:sz="0" w:space="0" w:color="auto"/>
          </w:divBdr>
        </w:div>
        <w:div w:id="564606509">
          <w:marLeft w:val="648"/>
          <w:marRight w:val="0"/>
          <w:marTop w:val="0"/>
          <w:marBottom w:val="101"/>
          <w:divBdr>
            <w:top w:val="none" w:sz="0" w:space="0" w:color="auto"/>
            <w:left w:val="none" w:sz="0" w:space="0" w:color="auto"/>
            <w:bottom w:val="none" w:sz="0" w:space="0" w:color="auto"/>
            <w:right w:val="none" w:sz="0" w:space="0" w:color="auto"/>
          </w:divBdr>
        </w:div>
        <w:div w:id="2114548330">
          <w:marLeft w:val="648"/>
          <w:marRight w:val="0"/>
          <w:marTop w:val="0"/>
          <w:marBottom w:val="101"/>
          <w:divBdr>
            <w:top w:val="none" w:sz="0" w:space="0" w:color="auto"/>
            <w:left w:val="none" w:sz="0" w:space="0" w:color="auto"/>
            <w:bottom w:val="none" w:sz="0" w:space="0" w:color="auto"/>
            <w:right w:val="none" w:sz="0" w:space="0" w:color="auto"/>
          </w:divBdr>
        </w:div>
        <w:div w:id="1736194738">
          <w:marLeft w:val="648"/>
          <w:marRight w:val="0"/>
          <w:marTop w:val="0"/>
          <w:marBottom w:val="101"/>
          <w:divBdr>
            <w:top w:val="none" w:sz="0" w:space="0" w:color="auto"/>
            <w:left w:val="none" w:sz="0" w:space="0" w:color="auto"/>
            <w:bottom w:val="none" w:sz="0" w:space="0" w:color="auto"/>
            <w:right w:val="none" w:sz="0" w:space="0" w:color="auto"/>
          </w:divBdr>
        </w:div>
        <w:div w:id="1495729187">
          <w:marLeft w:val="648"/>
          <w:marRight w:val="0"/>
          <w:marTop w:val="0"/>
          <w:marBottom w:val="101"/>
          <w:divBdr>
            <w:top w:val="none" w:sz="0" w:space="0" w:color="auto"/>
            <w:left w:val="none" w:sz="0" w:space="0" w:color="auto"/>
            <w:bottom w:val="none" w:sz="0" w:space="0" w:color="auto"/>
            <w:right w:val="none" w:sz="0" w:space="0" w:color="auto"/>
          </w:divBdr>
        </w:div>
        <w:div w:id="1037924071">
          <w:marLeft w:val="648"/>
          <w:marRight w:val="0"/>
          <w:marTop w:val="0"/>
          <w:marBottom w:val="101"/>
          <w:divBdr>
            <w:top w:val="none" w:sz="0" w:space="0" w:color="auto"/>
            <w:left w:val="none" w:sz="0" w:space="0" w:color="auto"/>
            <w:bottom w:val="none" w:sz="0" w:space="0" w:color="auto"/>
            <w:right w:val="none" w:sz="0" w:space="0" w:color="auto"/>
          </w:divBdr>
        </w:div>
        <w:div w:id="442892298">
          <w:marLeft w:val="648"/>
          <w:marRight w:val="0"/>
          <w:marTop w:val="0"/>
          <w:marBottom w:val="101"/>
          <w:divBdr>
            <w:top w:val="none" w:sz="0" w:space="0" w:color="auto"/>
            <w:left w:val="none" w:sz="0" w:space="0" w:color="auto"/>
            <w:bottom w:val="none" w:sz="0" w:space="0" w:color="auto"/>
            <w:right w:val="none" w:sz="0" w:space="0" w:color="auto"/>
          </w:divBdr>
        </w:div>
        <w:div w:id="401295210">
          <w:marLeft w:val="648"/>
          <w:marRight w:val="0"/>
          <w:marTop w:val="0"/>
          <w:marBottom w:val="101"/>
          <w:divBdr>
            <w:top w:val="none" w:sz="0" w:space="0" w:color="auto"/>
            <w:left w:val="none" w:sz="0" w:space="0" w:color="auto"/>
            <w:bottom w:val="none" w:sz="0" w:space="0" w:color="auto"/>
            <w:right w:val="none" w:sz="0" w:space="0" w:color="auto"/>
          </w:divBdr>
        </w:div>
        <w:div w:id="942612451">
          <w:marLeft w:val="648"/>
          <w:marRight w:val="0"/>
          <w:marTop w:val="0"/>
          <w:marBottom w:val="101"/>
          <w:divBdr>
            <w:top w:val="none" w:sz="0" w:space="0" w:color="auto"/>
            <w:left w:val="none" w:sz="0" w:space="0" w:color="auto"/>
            <w:bottom w:val="none" w:sz="0" w:space="0" w:color="auto"/>
            <w:right w:val="none" w:sz="0" w:space="0" w:color="auto"/>
          </w:divBdr>
        </w:div>
        <w:div w:id="1208688333">
          <w:marLeft w:val="648"/>
          <w:marRight w:val="0"/>
          <w:marTop w:val="0"/>
          <w:marBottom w:val="101"/>
          <w:divBdr>
            <w:top w:val="none" w:sz="0" w:space="0" w:color="auto"/>
            <w:left w:val="none" w:sz="0" w:space="0" w:color="auto"/>
            <w:bottom w:val="none" w:sz="0" w:space="0" w:color="auto"/>
            <w:right w:val="none" w:sz="0" w:space="0" w:color="auto"/>
          </w:divBdr>
        </w:div>
        <w:div w:id="813641447">
          <w:marLeft w:val="648"/>
          <w:marRight w:val="0"/>
          <w:marTop w:val="0"/>
          <w:marBottom w:val="101"/>
          <w:divBdr>
            <w:top w:val="none" w:sz="0" w:space="0" w:color="auto"/>
            <w:left w:val="none" w:sz="0" w:space="0" w:color="auto"/>
            <w:bottom w:val="none" w:sz="0" w:space="0" w:color="auto"/>
            <w:right w:val="none" w:sz="0" w:space="0" w:color="auto"/>
          </w:divBdr>
        </w:div>
        <w:div w:id="1469862956">
          <w:marLeft w:val="648"/>
          <w:marRight w:val="0"/>
          <w:marTop w:val="0"/>
          <w:marBottom w:val="101"/>
          <w:divBdr>
            <w:top w:val="none" w:sz="0" w:space="0" w:color="auto"/>
            <w:left w:val="none" w:sz="0" w:space="0" w:color="auto"/>
            <w:bottom w:val="none" w:sz="0" w:space="0" w:color="auto"/>
            <w:right w:val="none" w:sz="0" w:space="0" w:color="auto"/>
          </w:divBdr>
        </w:div>
        <w:div w:id="1116486049">
          <w:marLeft w:val="648"/>
          <w:marRight w:val="0"/>
          <w:marTop w:val="0"/>
          <w:marBottom w:val="101"/>
          <w:divBdr>
            <w:top w:val="none" w:sz="0" w:space="0" w:color="auto"/>
            <w:left w:val="none" w:sz="0" w:space="0" w:color="auto"/>
            <w:bottom w:val="none" w:sz="0" w:space="0" w:color="auto"/>
            <w:right w:val="none" w:sz="0" w:space="0" w:color="auto"/>
          </w:divBdr>
        </w:div>
        <w:div w:id="1873688276">
          <w:marLeft w:val="648"/>
          <w:marRight w:val="0"/>
          <w:marTop w:val="0"/>
          <w:marBottom w:val="101"/>
          <w:divBdr>
            <w:top w:val="none" w:sz="0" w:space="0" w:color="auto"/>
            <w:left w:val="none" w:sz="0" w:space="0" w:color="auto"/>
            <w:bottom w:val="none" w:sz="0" w:space="0" w:color="auto"/>
            <w:right w:val="none" w:sz="0" w:space="0" w:color="auto"/>
          </w:divBdr>
        </w:div>
        <w:div w:id="239022769">
          <w:marLeft w:val="648"/>
          <w:marRight w:val="0"/>
          <w:marTop w:val="0"/>
          <w:marBottom w:val="101"/>
          <w:divBdr>
            <w:top w:val="none" w:sz="0" w:space="0" w:color="auto"/>
            <w:left w:val="none" w:sz="0" w:space="0" w:color="auto"/>
            <w:bottom w:val="none" w:sz="0" w:space="0" w:color="auto"/>
            <w:right w:val="none" w:sz="0" w:space="0" w:color="auto"/>
          </w:divBdr>
        </w:div>
        <w:div w:id="1126774300">
          <w:marLeft w:val="648"/>
          <w:marRight w:val="0"/>
          <w:marTop w:val="0"/>
          <w:marBottom w:val="101"/>
          <w:divBdr>
            <w:top w:val="none" w:sz="0" w:space="0" w:color="auto"/>
            <w:left w:val="none" w:sz="0" w:space="0" w:color="auto"/>
            <w:bottom w:val="none" w:sz="0" w:space="0" w:color="auto"/>
            <w:right w:val="none" w:sz="0" w:space="0" w:color="auto"/>
          </w:divBdr>
        </w:div>
        <w:div w:id="2038847657">
          <w:marLeft w:val="648"/>
          <w:marRight w:val="0"/>
          <w:marTop w:val="0"/>
          <w:marBottom w:val="101"/>
          <w:divBdr>
            <w:top w:val="none" w:sz="0" w:space="0" w:color="auto"/>
            <w:left w:val="none" w:sz="0" w:space="0" w:color="auto"/>
            <w:bottom w:val="none" w:sz="0" w:space="0" w:color="auto"/>
            <w:right w:val="none" w:sz="0" w:space="0" w:color="auto"/>
          </w:divBdr>
        </w:div>
        <w:div w:id="1659266756">
          <w:marLeft w:val="648"/>
          <w:marRight w:val="0"/>
          <w:marTop w:val="0"/>
          <w:marBottom w:val="101"/>
          <w:divBdr>
            <w:top w:val="none" w:sz="0" w:space="0" w:color="auto"/>
            <w:left w:val="none" w:sz="0" w:space="0" w:color="auto"/>
            <w:bottom w:val="none" w:sz="0" w:space="0" w:color="auto"/>
            <w:right w:val="none" w:sz="0" w:space="0" w:color="auto"/>
          </w:divBdr>
        </w:div>
        <w:div w:id="267124949">
          <w:marLeft w:val="648"/>
          <w:marRight w:val="0"/>
          <w:marTop w:val="0"/>
          <w:marBottom w:val="101"/>
          <w:divBdr>
            <w:top w:val="none" w:sz="0" w:space="0" w:color="auto"/>
            <w:left w:val="none" w:sz="0" w:space="0" w:color="auto"/>
            <w:bottom w:val="none" w:sz="0" w:space="0" w:color="auto"/>
            <w:right w:val="none" w:sz="0" w:space="0" w:color="auto"/>
          </w:divBdr>
        </w:div>
        <w:div w:id="1796561752">
          <w:marLeft w:val="648"/>
          <w:marRight w:val="0"/>
          <w:marTop w:val="0"/>
          <w:marBottom w:val="101"/>
          <w:divBdr>
            <w:top w:val="none" w:sz="0" w:space="0" w:color="auto"/>
            <w:left w:val="none" w:sz="0" w:space="0" w:color="auto"/>
            <w:bottom w:val="none" w:sz="0" w:space="0" w:color="auto"/>
            <w:right w:val="none" w:sz="0" w:space="0" w:color="auto"/>
          </w:divBdr>
        </w:div>
        <w:div w:id="1588542624">
          <w:marLeft w:val="648"/>
          <w:marRight w:val="0"/>
          <w:marTop w:val="0"/>
          <w:marBottom w:val="101"/>
          <w:divBdr>
            <w:top w:val="none" w:sz="0" w:space="0" w:color="auto"/>
            <w:left w:val="none" w:sz="0" w:space="0" w:color="auto"/>
            <w:bottom w:val="none" w:sz="0" w:space="0" w:color="auto"/>
            <w:right w:val="none" w:sz="0" w:space="0" w:color="auto"/>
          </w:divBdr>
        </w:div>
        <w:div w:id="1504856350">
          <w:marLeft w:val="648"/>
          <w:marRight w:val="0"/>
          <w:marTop w:val="0"/>
          <w:marBottom w:val="101"/>
          <w:divBdr>
            <w:top w:val="none" w:sz="0" w:space="0" w:color="auto"/>
            <w:left w:val="none" w:sz="0" w:space="0" w:color="auto"/>
            <w:bottom w:val="none" w:sz="0" w:space="0" w:color="auto"/>
            <w:right w:val="none" w:sz="0" w:space="0" w:color="auto"/>
          </w:divBdr>
        </w:div>
        <w:div w:id="291592533">
          <w:marLeft w:val="648"/>
          <w:marRight w:val="0"/>
          <w:marTop w:val="0"/>
          <w:marBottom w:val="101"/>
          <w:divBdr>
            <w:top w:val="none" w:sz="0" w:space="0" w:color="auto"/>
            <w:left w:val="none" w:sz="0" w:space="0" w:color="auto"/>
            <w:bottom w:val="none" w:sz="0" w:space="0" w:color="auto"/>
            <w:right w:val="none" w:sz="0" w:space="0" w:color="auto"/>
          </w:divBdr>
        </w:div>
        <w:div w:id="662859180">
          <w:marLeft w:val="648"/>
          <w:marRight w:val="0"/>
          <w:marTop w:val="0"/>
          <w:marBottom w:val="101"/>
          <w:divBdr>
            <w:top w:val="none" w:sz="0" w:space="0" w:color="auto"/>
            <w:left w:val="none" w:sz="0" w:space="0" w:color="auto"/>
            <w:bottom w:val="none" w:sz="0" w:space="0" w:color="auto"/>
            <w:right w:val="none" w:sz="0" w:space="0" w:color="auto"/>
          </w:divBdr>
        </w:div>
        <w:div w:id="260336971">
          <w:marLeft w:val="648"/>
          <w:marRight w:val="0"/>
          <w:marTop w:val="0"/>
          <w:marBottom w:val="101"/>
          <w:divBdr>
            <w:top w:val="none" w:sz="0" w:space="0" w:color="auto"/>
            <w:left w:val="none" w:sz="0" w:space="0" w:color="auto"/>
            <w:bottom w:val="none" w:sz="0" w:space="0" w:color="auto"/>
            <w:right w:val="none" w:sz="0" w:space="0" w:color="auto"/>
          </w:divBdr>
        </w:div>
        <w:div w:id="2058118571">
          <w:marLeft w:val="648"/>
          <w:marRight w:val="0"/>
          <w:marTop w:val="0"/>
          <w:marBottom w:val="101"/>
          <w:divBdr>
            <w:top w:val="none" w:sz="0" w:space="0" w:color="auto"/>
            <w:left w:val="none" w:sz="0" w:space="0" w:color="auto"/>
            <w:bottom w:val="none" w:sz="0" w:space="0" w:color="auto"/>
            <w:right w:val="none" w:sz="0" w:space="0" w:color="auto"/>
          </w:divBdr>
        </w:div>
        <w:div w:id="1875381785">
          <w:marLeft w:val="648"/>
          <w:marRight w:val="0"/>
          <w:marTop w:val="0"/>
          <w:marBottom w:val="101"/>
          <w:divBdr>
            <w:top w:val="none" w:sz="0" w:space="0" w:color="auto"/>
            <w:left w:val="none" w:sz="0" w:space="0" w:color="auto"/>
            <w:bottom w:val="none" w:sz="0" w:space="0" w:color="auto"/>
            <w:right w:val="none" w:sz="0" w:space="0" w:color="auto"/>
          </w:divBdr>
        </w:div>
        <w:div w:id="1572933282">
          <w:marLeft w:val="648"/>
          <w:marRight w:val="0"/>
          <w:marTop w:val="0"/>
          <w:marBottom w:val="101"/>
          <w:divBdr>
            <w:top w:val="none" w:sz="0" w:space="0" w:color="auto"/>
            <w:left w:val="none" w:sz="0" w:space="0" w:color="auto"/>
            <w:bottom w:val="none" w:sz="0" w:space="0" w:color="auto"/>
            <w:right w:val="none" w:sz="0" w:space="0" w:color="auto"/>
          </w:divBdr>
        </w:div>
        <w:div w:id="1760760352">
          <w:marLeft w:val="648"/>
          <w:marRight w:val="0"/>
          <w:marTop w:val="0"/>
          <w:marBottom w:val="101"/>
          <w:divBdr>
            <w:top w:val="none" w:sz="0" w:space="0" w:color="auto"/>
            <w:left w:val="none" w:sz="0" w:space="0" w:color="auto"/>
            <w:bottom w:val="none" w:sz="0" w:space="0" w:color="auto"/>
            <w:right w:val="none" w:sz="0" w:space="0" w:color="auto"/>
          </w:divBdr>
        </w:div>
        <w:div w:id="1489899985">
          <w:marLeft w:val="648"/>
          <w:marRight w:val="0"/>
          <w:marTop w:val="0"/>
          <w:marBottom w:val="101"/>
          <w:divBdr>
            <w:top w:val="none" w:sz="0" w:space="0" w:color="auto"/>
            <w:left w:val="none" w:sz="0" w:space="0" w:color="auto"/>
            <w:bottom w:val="none" w:sz="0" w:space="0" w:color="auto"/>
            <w:right w:val="none" w:sz="0" w:space="0" w:color="auto"/>
          </w:divBdr>
        </w:div>
        <w:div w:id="2090080485">
          <w:marLeft w:val="648"/>
          <w:marRight w:val="0"/>
          <w:marTop w:val="0"/>
          <w:marBottom w:val="101"/>
          <w:divBdr>
            <w:top w:val="none" w:sz="0" w:space="0" w:color="auto"/>
            <w:left w:val="none" w:sz="0" w:space="0" w:color="auto"/>
            <w:bottom w:val="none" w:sz="0" w:space="0" w:color="auto"/>
            <w:right w:val="none" w:sz="0" w:space="0" w:color="auto"/>
          </w:divBdr>
        </w:div>
        <w:div w:id="376854943">
          <w:marLeft w:val="648"/>
          <w:marRight w:val="0"/>
          <w:marTop w:val="0"/>
          <w:marBottom w:val="101"/>
          <w:divBdr>
            <w:top w:val="none" w:sz="0" w:space="0" w:color="auto"/>
            <w:left w:val="none" w:sz="0" w:space="0" w:color="auto"/>
            <w:bottom w:val="none" w:sz="0" w:space="0" w:color="auto"/>
            <w:right w:val="none" w:sz="0" w:space="0" w:color="auto"/>
          </w:divBdr>
        </w:div>
        <w:div w:id="1219972728">
          <w:marLeft w:val="648"/>
          <w:marRight w:val="0"/>
          <w:marTop w:val="0"/>
          <w:marBottom w:val="101"/>
          <w:divBdr>
            <w:top w:val="none" w:sz="0" w:space="0" w:color="auto"/>
            <w:left w:val="none" w:sz="0" w:space="0" w:color="auto"/>
            <w:bottom w:val="none" w:sz="0" w:space="0" w:color="auto"/>
            <w:right w:val="none" w:sz="0" w:space="0" w:color="auto"/>
          </w:divBdr>
        </w:div>
        <w:div w:id="1724136648">
          <w:marLeft w:val="648"/>
          <w:marRight w:val="0"/>
          <w:marTop w:val="0"/>
          <w:marBottom w:val="101"/>
          <w:divBdr>
            <w:top w:val="none" w:sz="0" w:space="0" w:color="auto"/>
            <w:left w:val="none" w:sz="0" w:space="0" w:color="auto"/>
            <w:bottom w:val="none" w:sz="0" w:space="0" w:color="auto"/>
            <w:right w:val="none" w:sz="0" w:space="0" w:color="auto"/>
          </w:divBdr>
        </w:div>
        <w:div w:id="1845363478">
          <w:marLeft w:val="648"/>
          <w:marRight w:val="0"/>
          <w:marTop w:val="0"/>
          <w:marBottom w:val="101"/>
          <w:divBdr>
            <w:top w:val="none" w:sz="0" w:space="0" w:color="auto"/>
            <w:left w:val="none" w:sz="0" w:space="0" w:color="auto"/>
            <w:bottom w:val="none" w:sz="0" w:space="0" w:color="auto"/>
            <w:right w:val="none" w:sz="0" w:space="0" w:color="auto"/>
          </w:divBdr>
        </w:div>
        <w:div w:id="1518889143">
          <w:marLeft w:val="648"/>
          <w:marRight w:val="0"/>
          <w:marTop w:val="0"/>
          <w:marBottom w:val="101"/>
          <w:divBdr>
            <w:top w:val="none" w:sz="0" w:space="0" w:color="auto"/>
            <w:left w:val="none" w:sz="0" w:space="0" w:color="auto"/>
            <w:bottom w:val="none" w:sz="0" w:space="0" w:color="auto"/>
            <w:right w:val="none" w:sz="0" w:space="0" w:color="auto"/>
          </w:divBdr>
        </w:div>
        <w:div w:id="1344086671">
          <w:marLeft w:val="0"/>
          <w:marRight w:val="0"/>
          <w:marTop w:val="0"/>
          <w:marBottom w:val="101"/>
          <w:divBdr>
            <w:top w:val="none" w:sz="0" w:space="0" w:color="auto"/>
            <w:left w:val="none" w:sz="0" w:space="0" w:color="auto"/>
            <w:bottom w:val="none" w:sz="0" w:space="0" w:color="auto"/>
            <w:right w:val="none" w:sz="0" w:space="0" w:color="auto"/>
          </w:divBdr>
        </w:div>
        <w:div w:id="1288387958">
          <w:marLeft w:val="0"/>
          <w:marRight w:val="0"/>
          <w:marTop w:val="0"/>
          <w:marBottom w:val="101"/>
          <w:divBdr>
            <w:top w:val="none" w:sz="0" w:space="0" w:color="auto"/>
            <w:left w:val="none" w:sz="0" w:space="0" w:color="auto"/>
            <w:bottom w:val="none" w:sz="0" w:space="0" w:color="auto"/>
            <w:right w:val="none" w:sz="0" w:space="0" w:color="auto"/>
          </w:divBdr>
        </w:div>
        <w:div w:id="1813136424">
          <w:marLeft w:val="0"/>
          <w:marRight w:val="0"/>
          <w:marTop w:val="0"/>
          <w:marBottom w:val="101"/>
          <w:divBdr>
            <w:top w:val="none" w:sz="0" w:space="0" w:color="auto"/>
            <w:left w:val="none" w:sz="0" w:space="0" w:color="auto"/>
            <w:bottom w:val="none" w:sz="0" w:space="0" w:color="auto"/>
            <w:right w:val="none" w:sz="0" w:space="0" w:color="auto"/>
          </w:divBdr>
        </w:div>
        <w:div w:id="1637947817">
          <w:marLeft w:val="0"/>
          <w:marRight w:val="0"/>
          <w:marTop w:val="0"/>
          <w:marBottom w:val="101"/>
          <w:divBdr>
            <w:top w:val="none" w:sz="0" w:space="0" w:color="auto"/>
            <w:left w:val="none" w:sz="0" w:space="0" w:color="auto"/>
            <w:bottom w:val="none" w:sz="0" w:space="0" w:color="auto"/>
            <w:right w:val="none" w:sz="0" w:space="0" w:color="auto"/>
          </w:divBdr>
        </w:div>
        <w:div w:id="2086026707">
          <w:marLeft w:val="0"/>
          <w:marRight w:val="0"/>
          <w:marTop w:val="0"/>
          <w:marBottom w:val="101"/>
          <w:divBdr>
            <w:top w:val="none" w:sz="0" w:space="0" w:color="auto"/>
            <w:left w:val="none" w:sz="0" w:space="0" w:color="auto"/>
            <w:bottom w:val="none" w:sz="0" w:space="0" w:color="auto"/>
            <w:right w:val="none" w:sz="0" w:space="0" w:color="auto"/>
          </w:divBdr>
        </w:div>
        <w:div w:id="1563177468">
          <w:marLeft w:val="0"/>
          <w:marRight w:val="0"/>
          <w:marTop w:val="0"/>
          <w:marBottom w:val="101"/>
          <w:divBdr>
            <w:top w:val="none" w:sz="0" w:space="0" w:color="auto"/>
            <w:left w:val="none" w:sz="0" w:space="0" w:color="auto"/>
            <w:bottom w:val="none" w:sz="0" w:space="0" w:color="auto"/>
            <w:right w:val="none" w:sz="0" w:space="0" w:color="auto"/>
          </w:divBdr>
        </w:div>
        <w:div w:id="856893497">
          <w:marLeft w:val="0"/>
          <w:marRight w:val="0"/>
          <w:marTop w:val="0"/>
          <w:marBottom w:val="101"/>
          <w:divBdr>
            <w:top w:val="none" w:sz="0" w:space="0" w:color="auto"/>
            <w:left w:val="none" w:sz="0" w:space="0" w:color="auto"/>
            <w:bottom w:val="none" w:sz="0" w:space="0" w:color="auto"/>
            <w:right w:val="none" w:sz="0" w:space="0" w:color="auto"/>
          </w:divBdr>
        </w:div>
        <w:div w:id="620381555">
          <w:marLeft w:val="0"/>
          <w:marRight w:val="0"/>
          <w:marTop w:val="0"/>
          <w:marBottom w:val="101"/>
          <w:divBdr>
            <w:top w:val="none" w:sz="0" w:space="0" w:color="auto"/>
            <w:left w:val="none" w:sz="0" w:space="0" w:color="auto"/>
            <w:bottom w:val="none" w:sz="0" w:space="0" w:color="auto"/>
            <w:right w:val="none" w:sz="0" w:space="0" w:color="auto"/>
          </w:divBdr>
        </w:div>
        <w:div w:id="1567913591">
          <w:marLeft w:val="0"/>
          <w:marRight w:val="0"/>
          <w:marTop w:val="0"/>
          <w:marBottom w:val="101"/>
          <w:divBdr>
            <w:top w:val="none" w:sz="0" w:space="0" w:color="auto"/>
            <w:left w:val="none" w:sz="0" w:space="0" w:color="auto"/>
            <w:bottom w:val="none" w:sz="0" w:space="0" w:color="auto"/>
            <w:right w:val="none" w:sz="0" w:space="0" w:color="auto"/>
          </w:divBdr>
        </w:div>
        <w:div w:id="1271233642">
          <w:marLeft w:val="0"/>
          <w:marRight w:val="0"/>
          <w:marTop w:val="0"/>
          <w:marBottom w:val="101"/>
          <w:divBdr>
            <w:top w:val="none" w:sz="0" w:space="0" w:color="auto"/>
            <w:left w:val="none" w:sz="0" w:space="0" w:color="auto"/>
            <w:bottom w:val="none" w:sz="0" w:space="0" w:color="auto"/>
            <w:right w:val="none" w:sz="0" w:space="0" w:color="auto"/>
          </w:divBdr>
        </w:div>
        <w:div w:id="245654811">
          <w:marLeft w:val="0"/>
          <w:marRight w:val="0"/>
          <w:marTop w:val="0"/>
          <w:marBottom w:val="101"/>
          <w:divBdr>
            <w:top w:val="none" w:sz="0" w:space="0" w:color="auto"/>
            <w:left w:val="none" w:sz="0" w:space="0" w:color="auto"/>
            <w:bottom w:val="none" w:sz="0" w:space="0" w:color="auto"/>
            <w:right w:val="none" w:sz="0" w:space="0" w:color="auto"/>
          </w:divBdr>
        </w:div>
        <w:div w:id="1961375821">
          <w:marLeft w:val="0"/>
          <w:marRight w:val="0"/>
          <w:marTop w:val="0"/>
          <w:marBottom w:val="101"/>
          <w:divBdr>
            <w:top w:val="none" w:sz="0" w:space="0" w:color="auto"/>
            <w:left w:val="none" w:sz="0" w:space="0" w:color="auto"/>
            <w:bottom w:val="none" w:sz="0" w:space="0" w:color="auto"/>
            <w:right w:val="none" w:sz="0" w:space="0" w:color="auto"/>
          </w:divBdr>
        </w:div>
        <w:div w:id="177619298">
          <w:marLeft w:val="0"/>
          <w:marRight w:val="0"/>
          <w:marTop w:val="0"/>
          <w:marBottom w:val="101"/>
          <w:divBdr>
            <w:top w:val="none" w:sz="0" w:space="0" w:color="auto"/>
            <w:left w:val="none" w:sz="0" w:space="0" w:color="auto"/>
            <w:bottom w:val="none" w:sz="0" w:space="0" w:color="auto"/>
            <w:right w:val="none" w:sz="0" w:space="0" w:color="auto"/>
          </w:divBdr>
        </w:div>
        <w:div w:id="1587376832">
          <w:marLeft w:val="0"/>
          <w:marRight w:val="0"/>
          <w:marTop w:val="0"/>
          <w:marBottom w:val="101"/>
          <w:divBdr>
            <w:top w:val="none" w:sz="0" w:space="0" w:color="auto"/>
            <w:left w:val="none" w:sz="0" w:space="0" w:color="auto"/>
            <w:bottom w:val="none" w:sz="0" w:space="0" w:color="auto"/>
            <w:right w:val="none" w:sz="0" w:space="0" w:color="auto"/>
          </w:divBdr>
        </w:div>
        <w:div w:id="1670979168">
          <w:marLeft w:val="0"/>
          <w:marRight w:val="0"/>
          <w:marTop w:val="0"/>
          <w:marBottom w:val="101"/>
          <w:divBdr>
            <w:top w:val="none" w:sz="0" w:space="0" w:color="auto"/>
            <w:left w:val="none" w:sz="0" w:space="0" w:color="auto"/>
            <w:bottom w:val="none" w:sz="0" w:space="0" w:color="auto"/>
            <w:right w:val="none" w:sz="0" w:space="0" w:color="auto"/>
          </w:divBdr>
        </w:div>
        <w:div w:id="1265729045">
          <w:marLeft w:val="0"/>
          <w:marRight w:val="0"/>
          <w:marTop w:val="0"/>
          <w:marBottom w:val="101"/>
          <w:divBdr>
            <w:top w:val="none" w:sz="0" w:space="0" w:color="auto"/>
            <w:left w:val="none" w:sz="0" w:space="0" w:color="auto"/>
            <w:bottom w:val="none" w:sz="0" w:space="0" w:color="auto"/>
            <w:right w:val="none" w:sz="0" w:space="0" w:color="auto"/>
          </w:divBdr>
        </w:div>
        <w:div w:id="525754648">
          <w:marLeft w:val="648"/>
          <w:marRight w:val="0"/>
          <w:marTop w:val="0"/>
          <w:marBottom w:val="101"/>
          <w:divBdr>
            <w:top w:val="none" w:sz="0" w:space="0" w:color="auto"/>
            <w:left w:val="none" w:sz="0" w:space="0" w:color="auto"/>
            <w:bottom w:val="none" w:sz="0" w:space="0" w:color="auto"/>
            <w:right w:val="none" w:sz="0" w:space="0" w:color="auto"/>
          </w:divBdr>
        </w:div>
        <w:div w:id="2101247364">
          <w:marLeft w:val="648"/>
          <w:marRight w:val="0"/>
          <w:marTop w:val="0"/>
          <w:marBottom w:val="101"/>
          <w:divBdr>
            <w:top w:val="none" w:sz="0" w:space="0" w:color="auto"/>
            <w:left w:val="none" w:sz="0" w:space="0" w:color="auto"/>
            <w:bottom w:val="none" w:sz="0" w:space="0" w:color="auto"/>
            <w:right w:val="none" w:sz="0" w:space="0" w:color="auto"/>
          </w:divBdr>
        </w:div>
        <w:div w:id="1611551846">
          <w:marLeft w:val="648"/>
          <w:marRight w:val="0"/>
          <w:marTop w:val="0"/>
          <w:marBottom w:val="101"/>
          <w:divBdr>
            <w:top w:val="none" w:sz="0" w:space="0" w:color="auto"/>
            <w:left w:val="none" w:sz="0" w:space="0" w:color="auto"/>
            <w:bottom w:val="none" w:sz="0" w:space="0" w:color="auto"/>
            <w:right w:val="none" w:sz="0" w:space="0" w:color="auto"/>
          </w:divBdr>
        </w:div>
        <w:div w:id="1706640241">
          <w:marLeft w:val="648"/>
          <w:marRight w:val="0"/>
          <w:marTop w:val="0"/>
          <w:marBottom w:val="101"/>
          <w:divBdr>
            <w:top w:val="none" w:sz="0" w:space="0" w:color="auto"/>
            <w:left w:val="none" w:sz="0" w:space="0" w:color="auto"/>
            <w:bottom w:val="none" w:sz="0" w:space="0" w:color="auto"/>
            <w:right w:val="none" w:sz="0" w:space="0" w:color="auto"/>
          </w:divBdr>
        </w:div>
        <w:div w:id="1337731903">
          <w:marLeft w:val="648"/>
          <w:marRight w:val="0"/>
          <w:marTop w:val="0"/>
          <w:marBottom w:val="101"/>
          <w:divBdr>
            <w:top w:val="none" w:sz="0" w:space="0" w:color="auto"/>
            <w:left w:val="none" w:sz="0" w:space="0" w:color="auto"/>
            <w:bottom w:val="none" w:sz="0" w:space="0" w:color="auto"/>
            <w:right w:val="none" w:sz="0" w:space="0" w:color="auto"/>
          </w:divBdr>
        </w:div>
        <w:div w:id="600066865">
          <w:marLeft w:val="648"/>
          <w:marRight w:val="0"/>
          <w:marTop w:val="0"/>
          <w:marBottom w:val="101"/>
          <w:divBdr>
            <w:top w:val="none" w:sz="0" w:space="0" w:color="auto"/>
            <w:left w:val="none" w:sz="0" w:space="0" w:color="auto"/>
            <w:bottom w:val="none" w:sz="0" w:space="0" w:color="auto"/>
            <w:right w:val="none" w:sz="0" w:space="0" w:color="auto"/>
          </w:divBdr>
        </w:div>
        <w:div w:id="674383158">
          <w:marLeft w:val="648"/>
          <w:marRight w:val="0"/>
          <w:marTop w:val="0"/>
          <w:marBottom w:val="101"/>
          <w:divBdr>
            <w:top w:val="none" w:sz="0" w:space="0" w:color="auto"/>
            <w:left w:val="none" w:sz="0" w:space="0" w:color="auto"/>
            <w:bottom w:val="none" w:sz="0" w:space="0" w:color="auto"/>
            <w:right w:val="none" w:sz="0" w:space="0" w:color="auto"/>
          </w:divBdr>
        </w:div>
        <w:div w:id="992877750">
          <w:marLeft w:val="648"/>
          <w:marRight w:val="0"/>
          <w:marTop w:val="0"/>
          <w:marBottom w:val="101"/>
          <w:divBdr>
            <w:top w:val="none" w:sz="0" w:space="0" w:color="auto"/>
            <w:left w:val="none" w:sz="0" w:space="0" w:color="auto"/>
            <w:bottom w:val="none" w:sz="0" w:space="0" w:color="auto"/>
            <w:right w:val="none" w:sz="0" w:space="0" w:color="auto"/>
          </w:divBdr>
        </w:div>
        <w:div w:id="226306793">
          <w:marLeft w:val="648"/>
          <w:marRight w:val="0"/>
          <w:marTop w:val="0"/>
          <w:marBottom w:val="101"/>
          <w:divBdr>
            <w:top w:val="none" w:sz="0" w:space="0" w:color="auto"/>
            <w:left w:val="none" w:sz="0" w:space="0" w:color="auto"/>
            <w:bottom w:val="none" w:sz="0" w:space="0" w:color="auto"/>
            <w:right w:val="none" w:sz="0" w:space="0" w:color="auto"/>
          </w:divBdr>
        </w:div>
        <w:div w:id="862592934">
          <w:marLeft w:val="648"/>
          <w:marRight w:val="0"/>
          <w:marTop w:val="0"/>
          <w:marBottom w:val="101"/>
          <w:divBdr>
            <w:top w:val="none" w:sz="0" w:space="0" w:color="auto"/>
            <w:left w:val="none" w:sz="0" w:space="0" w:color="auto"/>
            <w:bottom w:val="none" w:sz="0" w:space="0" w:color="auto"/>
            <w:right w:val="none" w:sz="0" w:space="0" w:color="auto"/>
          </w:divBdr>
        </w:div>
        <w:div w:id="1134102991">
          <w:marLeft w:val="648"/>
          <w:marRight w:val="0"/>
          <w:marTop w:val="0"/>
          <w:marBottom w:val="101"/>
          <w:divBdr>
            <w:top w:val="none" w:sz="0" w:space="0" w:color="auto"/>
            <w:left w:val="none" w:sz="0" w:space="0" w:color="auto"/>
            <w:bottom w:val="none" w:sz="0" w:space="0" w:color="auto"/>
            <w:right w:val="none" w:sz="0" w:space="0" w:color="auto"/>
          </w:divBdr>
        </w:div>
        <w:div w:id="1412043514">
          <w:marLeft w:val="648"/>
          <w:marRight w:val="0"/>
          <w:marTop w:val="0"/>
          <w:marBottom w:val="101"/>
          <w:divBdr>
            <w:top w:val="none" w:sz="0" w:space="0" w:color="auto"/>
            <w:left w:val="none" w:sz="0" w:space="0" w:color="auto"/>
            <w:bottom w:val="none" w:sz="0" w:space="0" w:color="auto"/>
            <w:right w:val="none" w:sz="0" w:space="0" w:color="auto"/>
          </w:divBdr>
        </w:div>
        <w:div w:id="2075546173">
          <w:marLeft w:val="648"/>
          <w:marRight w:val="0"/>
          <w:marTop w:val="0"/>
          <w:marBottom w:val="101"/>
          <w:divBdr>
            <w:top w:val="none" w:sz="0" w:space="0" w:color="auto"/>
            <w:left w:val="none" w:sz="0" w:space="0" w:color="auto"/>
            <w:bottom w:val="none" w:sz="0" w:space="0" w:color="auto"/>
            <w:right w:val="none" w:sz="0" w:space="0" w:color="auto"/>
          </w:divBdr>
        </w:div>
        <w:div w:id="402139231">
          <w:marLeft w:val="648"/>
          <w:marRight w:val="0"/>
          <w:marTop w:val="0"/>
          <w:marBottom w:val="101"/>
          <w:divBdr>
            <w:top w:val="none" w:sz="0" w:space="0" w:color="auto"/>
            <w:left w:val="none" w:sz="0" w:space="0" w:color="auto"/>
            <w:bottom w:val="none" w:sz="0" w:space="0" w:color="auto"/>
            <w:right w:val="none" w:sz="0" w:space="0" w:color="auto"/>
          </w:divBdr>
        </w:div>
        <w:div w:id="1398895896">
          <w:marLeft w:val="648"/>
          <w:marRight w:val="0"/>
          <w:marTop w:val="0"/>
          <w:marBottom w:val="101"/>
          <w:divBdr>
            <w:top w:val="none" w:sz="0" w:space="0" w:color="auto"/>
            <w:left w:val="none" w:sz="0" w:space="0" w:color="auto"/>
            <w:bottom w:val="none" w:sz="0" w:space="0" w:color="auto"/>
            <w:right w:val="none" w:sz="0" w:space="0" w:color="auto"/>
          </w:divBdr>
        </w:div>
        <w:div w:id="956958482">
          <w:marLeft w:val="648"/>
          <w:marRight w:val="0"/>
          <w:marTop w:val="0"/>
          <w:marBottom w:val="101"/>
          <w:divBdr>
            <w:top w:val="none" w:sz="0" w:space="0" w:color="auto"/>
            <w:left w:val="none" w:sz="0" w:space="0" w:color="auto"/>
            <w:bottom w:val="none" w:sz="0" w:space="0" w:color="auto"/>
            <w:right w:val="none" w:sz="0" w:space="0" w:color="auto"/>
          </w:divBdr>
        </w:div>
        <w:div w:id="1073356390">
          <w:marLeft w:val="0"/>
          <w:marRight w:val="0"/>
          <w:marTop w:val="0"/>
          <w:marBottom w:val="101"/>
          <w:divBdr>
            <w:top w:val="none" w:sz="0" w:space="0" w:color="auto"/>
            <w:left w:val="none" w:sz="0" w:space="0" w:color="auto"/>
            <w:bottom w:val="none" w:sz="0" w:space="0" w:color="auto"/>
            <w:right w:val="none" w:sz="0" w:space="0" w:color="auto"/>
          </w:divBdr>
        </w:div>
        <w:div w:id="1317881424">
          <w:marLeft w:val="0"/>
          <w:marRight w:val="0"/>
          <w:marTop w:val="0"/>
          <w:marBottom w:val="101"/>
          <w:divBdr>
            <w:top w:val="none" w:sz="0" w:space="0" w:color="auto"/>
            <w:left w:val="none" w:sz="0" w:space="0" w:color="auto"/>
            <w:bottom w:val="none" w:sz="0" w:space="0" w:color="auto"/>
            <w:right w:val="none" w:sz="0" w:space="0" w:color="auto"/>
          </w:divBdr>
        </w:div>
        <w:div w:id="2065904836">
          <w:marLeft w:val="0"/>
          <w:marRight w:val="0"/>
          <w:marTop w:val="0"/>
          <w:marBottom w:val="101"/>
          <w:divBdr>
            <w:top w:val="none" w:sz="0" w:space="0" w:color="auto"/>
            <w:left w:val="none" w:sz="0" w:space="0" w:color="auto"/>
            <w:bottom w:val="none" w:sz="0" w:space="0" w:color="auto"/>
            <w:right w:val="none" w:sz="0" w:space="0" w:color="auto"/>
          </w:divBdr>
        </w:div>
        <w:div w:id="1616715982">
          <w:marLeft w:val="0"/>
          <w:marRight w:val="0"/>
          <w:marTop w:val="0"/>
          <w:marBottom w:val="101"/>
          <w:divBdr>
            <w:top w:val="none" w:sz="0" w:space="0" w:color="auto"/>
            <w:left w:val="none" w:sz="0" w:space="0" w:color="auto"/>
            <w:bottom w:val="none" w:sz="0" w:space="0" w:color="auto"/>
            <w:right w:val="none" w:sz="0" w:space="0" w:color="auto"/>
          </w:divBdr>
        </w:div>
        <w:div w:id="529104404">
          <w:marLeft w:val="0"/>
          <w:marRight w:val="0"/>
          <w:marTop w:val="0"/>
          <w:marBottom w:val="101"/>
          <w:divBdr>
            <w:top w:val="none" w:sz="0" w:space="0" w:color="auto"/>
            <w:left w:val="none" w:sz="0" w:space="0" w:color="auto"/>
            <w:bottom w:val="none" w:sz="0" w:space="0" w:color="auto"/>
            <w:right w:val="none" w:sz="0" w:space="0" w:color="auto"/>
          </w:divBdr>
        </w:div>
        <w:div w:id="1926188138">
          <w:marLeft w:val="0"/>
          <w:marRight w:val="0"/>
          <w:marTop w:val="0"/>
          <w:marBottom w:val="101"/>
          <w:divBdr>
            <w:top w:val="none" w:sz="0" w:space="0" w:color="auto"/>
            <w:left w:val="none" w:sz="0" w:space="0" w:color="auto"/>
            <w:bottom w:val="none" w:sz="0" w:space="0" w:color="auto"/>
            <w:right w:val="none" w:sz="0" w:space="0" w:color="auto"/>
          </w:divBdr>
        </w:div>
        <w:div w:id="605432386">
          <w:marLeft w:val="0"/>
          <w:marRight w:val="0"/>
          <w:marTop w:val="0"/>
          <w:marBottom w:val="101"/>
          <w:divBdr>
            <w:top w:val="none" w:sz="0" w:space="0" w:color="auto"/>
            <w:left w:val="none" w:sz="0" w:space="0" w:color="auto"/>
            <w:bottom w:val="none" w:sz="0" w:space="0" w:color="auto"/>
            <w:right w:val="none" w:sz="0" w:space="0" w:color="auto"/>
          </w:divBdr>
        </w:div>
        <w:div w:id="724986168">
          <w:marLeft w:val="0"/>
          <w:marRight w:val="0"/>
          <w:marTop w:val="0"/>
          <w:marBottom w:val="101"/>
          <w:divBdr>
            <w:top w:val="none" w:sz="0" w:space="0" w:color="auto"/>
            <w:left w:val="none" w:sz="0" w:space="0" w:color="auto"/>
            <w:bottom w:val="none" w:sz="0" w:space="0" w:color="auto"/>
            <w:right w:val="none" w:sz="0" w:space="0" w:color="auto"/>
          </w:divBdr>
        </w:div>
        <w:div w:id="924069160">
          <w:marLeft w:val="0"/>
          <w:marRight w:val="0"/>
          <w:marTop w:val="0"/>
          <w:marBottom w:val="101"/>
          <w:divBdr>
            <w:top w:val="none" w:sz="0" w:space="0" w:color="auto"/>
            <w:left w:val="none" w:sz="0" w:space="0" w:color="auto"/>
            <w:bottom w:val="none" w:sz="0" w:space="0" w:color="auto"/>
            <w:right w:val="none" w:sz="0" w:space="0" w:color="auto"/>
          </w:divBdr>
        </w:div>
        <w:div w:id="1989702256">
          <w:marLeft w:val="0"/>
          <w:marRight w:val="0"/>
          <w:marTop w:val="0"/>
          <w:marBottom w:val="101"/>
          <w:divBdr>
            <w:top w:val="none" w:sz="0" w:space="0" w:color="auto"/>
            <w:left w:val="none" w:sz="0" w:space="0" w:color="auto"/>
            <w:bottom w:val="none" w:sz="0" w:space="0" w:color="auto"/>
            <w:right w:val="none" w:sz="0" w:space="0" w:color="auto"/>
          </w:divBdr>
        </w:div>
        <w:div w:id="1631473352">
          <w:marLeft w:val="0"/>
          <w:marRight w:val="0"/>
          <w:marTop w:val="0"/>
          <w:marBottom w:val="101"/>
          <w:divBdr>
            <w:top w:val="none" w:sz="0" w:space="0" w:color="auto"/>
            <w:left w:val="none" w:sz="0" w:space="0" w:color="auto"/>
            <w:bottom w:val="none" w:sz="0" w:space="0" w:color="auto"/>
            <w:right w:val="none" w:sz="0" w:space="0" w:color="auto"/>
          </w:divBdr>
        </w:div>
        <w:div w:id="1921208806">
          <w:marLeft w:val="0"/>
          <w:marRight w:val="0"/>
          <w:marTop w:val="0"/>
          <w:marBottom w:val="101"/>
          <w:divBdr>
            <w:top w:val="none" w:sz="0" w:space="0" w:color="auto"/>
            <w:left w:val="none" w:sz="0" w:space="0" w:color="auto"/>
            <w:bottom w:val="none" w:sz="0" w:space="0" w:color="auto"/>
            <w:right w:val="none" w:sz="0" w:space="0" w:color="auto"/>
          </w:divBdr>
        </w:div>
        <w:div w:id="2075278931">
          <w:marLeft w:val="720"/>
          <w:marRight w:val="0"/>
          <w:marTop w:val="0"/>
          <w:marBottom w:val="101"/>
          <w:divBdr>
            <w:top w:val="none" w:sz="0" w:space="0" w:color="auto"/>
            <w:left w:val="none" w:sz="0" w:space="0" w:color="auto"/>
            <w:bottom w:val="none" w:sz="0" w:space="0" w:color="auto"/>
            <w:right w:val="none" w:sz="0" w:space="0" w:color="auto"/>
          </w:divBdr>
        </w:div>
        <w:div w:id="521823910">
          <w:marLeft w:val="720"/>
          <w:marRight w:val="0"/>
          <w:marTop w:val="0"/>
          <w:marBottom w:val="101"/>
          <w:divBdr>
            <w:top w:val="none" w:sz="0" w:space="0" w:color="auto"/>
            <w:left w:val="none" w:sz="0" w:space="0" w:color="auto"/>
            <w:bottom w:val="none" w:sz="0" w:space="0" w:color="auto"/>
            <w:right w:val="none" w:sz="0" w:space="0" w:color="auto"/>
          </w:divBdr>
        </w:div>
        <w:div w:id="118375255">
          <w:marLeft w:val="720"/>
          <w:marRight w:val="0"/>
          <w:marTop w:val="0"/>
          <w:marBottom w:val="101"/>
          <w:divBdr>
            <w:top w:val="none" w:sz="0" w:space="0" w:color="auto"/>
            <w:left w:val="none" w:sz="0" w:space="0" w:color="auto"/>
            <w:bottom w:val="none" w:sz="0" w:space="0" w:color="auto"/>
            <w:right w:val="none" w:sz="0" w:space="0" w:color="auto"/>
          </w:divBdr>
        </w:div>
        <w:div w:id="1936205160">
          <w:marLeft w:val="0"/>
          <w:marRight w:val="0"/>
          <w:marTop w:val="0"/>
          <w:marBottom w:val="101"/>
          <w:divBdr>
            <w:top w:val="none" w:sz="0" w:space="0" w:color="auto"/>
            <w:left w:val="none" w:sz="0" w:space="0" w:color="auto"/>
            <w:bottom w:val="none" w:sz="0" w:space="0" w:color="auto"/>
            <w:right w:val="none" w:sz="0" w:space="0" w:color="auto"/>
          </w:divBdr>
        </w:div>
        <w:div w:id="158663015">
          <w:marLeft w:val="0"/>
          <w:marRight w:val="0"/>
          <w:marTop w:val="0"/>
          <w:marBottom w:val="101"/>
          <w:divBdr>
            <w:top w:val="none" w:sz="0" w:space="0" w:color="auto"/>
            <w:left w:val="none" w:sz="0" w:space="0" w:color="auto"/>
            <w:bottom w:val="none" w:sz="0" w:space="0" w:color="auto"/>
            <w:right w:val="none" w:sz="0" w:space="0" w:color="auto"/>
          </w:divBdr>
        </w:div>
        <w:div w:id="1546454583">
          <w:marLeft w:val="0"/>
          <w:marRight w:val="0"/>
          <w:marTop w:val="0"/>
          <w:marBottom w:val="101"/>
          <w:divBdr>
            <w:top w:val="none" w:sz="0" w:space="0" w:color="auto"/>
            <w:left w:val="none" w:sz="0" w:space="0" w:color="auto"/>
            <w:bottom w:val="none" w:sz="0" w:space="0" w:color="auto"/>
            <w:right w:val="none" w:sz="0" w:space="0" w:color="auto"/>
          </w:divBdr>
        </w:div>
        <w:div w:id="1814374301">
          <w:marLeft w:val="0"/>
          <w:marRight w:val="0"/>
          <w:marTop w:val="0"/>
          <w:marBottom w:val="101"/>
          <w:divBdr>
            <w:top w:val="none" w:sz="0" w:space="0" w:color="auto"/>
            <w:left w:val="none" w:sz="0" w:space="0" w:color="auto"/>
            <w:bottom w:val="none" w:sz="0" w:space="0" w:color="auto"/>
            <w:right w:val="none" w:sz="0" w:space="0" w:color="auto"/>
          </w:divBdr>
        </w:div>
        <w:div w:id="1231380768">
          <w:marLeft w:val="0"/>
          <w:marRight w:val="0"/>
          <w:marTop w:val="0"/>
          <w:marBottom w:val="101"/>
          <w:divBdr>
            <w:top w:val="none" w:sz="0" w:space="0" w:color="auto"/>
            <w:left w:val="none" w:sz="0" w:space="0" w:color="auto"/>
            <w:bottom w:val="none" w:sz="0" w:space="0" w:color="auto"/>
            <w:right w:val="none" w:sz="0" w:space="0" w:color="auto"/>
          </w:divBdr>
        </w:div>
      </w:divsChild>
    </w:div>
    <w:div w:id="828640478">
      <w:bodyDiv w:val="1"/>
      <w:marLeft w:val="0"/>
      <w:marRight w:val="0"/>
      <w:marTop w:val="0"/>
      <w:marBottom w:val="0"/>
      <w:divBdr>
        <w:top w:val="none" w:sz="0" w:space="0" w:color="auto"/>
        <w:left w:val="none" w:sz="0" w:space="0" w:color="auto"/>
        <w:bottom w:val="none" w:sz="0" w:space="0" w:color="auto"/>
        <w:right w:val="none" w:sz="0" w:space="0" w:color="auto"/>
      </w:divBdr>
    </w:div>
    <w:div w:id="847447969">
      <w:bodyDiv w:val="1"/>
      <w:marLeft w:val="0"/>
      <w:marRight w:val="0"/>
      <w:marTop w:val="0"/>
      <w:marBottom w:val="0"/>
      <w:divBdr>
        <w:top w:val="none" w:sz="0" w:space="0" w:color="auto"/>
        <w:left w:val="none" w:sz="0" w:space="0" w:color="auto"/>
        <w:bottom w:val="none" w:sz="0" w:space="0" w:color="auto"/>
        <w:right w:val="none" w:sz="0" w:space="0" w:color="auto"/>
      </w:divBdr>
    </w:div>
    <w:div w:id="877812761">
      <w:bodyDiv w:val="1"/>
      <w:marLeft w:val="0"/>
      <w:marRight w:val="0"/>
      <w:marTop w:val="0"/>
      <w:marBottom w:val="0"/>
      <w:divBdr>
        <w:top w:val="none" w:sz="0" w:space="0" w:color="auto"/>
        <w:left w:val="none" w:sz="0" w:space="0" w:color="auto"/>
        <w:bottom w:val="none" w:sz="0" w:space="0" w:color="auto"/>
        <w:right w:val="none" w:sz="0" w:space="0" w:color="auto"/>
      </w:divBdr>
      <w:divsChild>
        <w:div w:id="839929261">
          <w:marLeft w:val="0"/>
          <w:marRight w:val="0"/>
          <w:marTop w:val="0"/>
          <w:marBottom w:val="101"/>
          <w:divBdr>
            <w:top w:val="none" w:sz="0" w:space="0" w:color="auto"/>
            <w:left w:val="none" w:sz="0" w:space="0" w:color="auto"/>
            <w:bottom w:val="none" w:sz="0" w:space="0" w:color="auto"/>
            <w:right w:val="none" w:sz="0" w:space="0" w:color="auto"/>
          </w:divBdr>
        </w:div>
        <w:div w:id="228734594">
          <w:marLeft w:val="0"/>
          <w:marRight w:val="0"/>
          <w:marTop w:val="0"/>
          <w:marBottom w:val="101"/>
          <w:divBdr>
            <w:top w:val="none" w:sz="0" w:space="0" w:color="auto"/>
            <w:left w:val="none" w:sz="0" w:space="0" w:color="auto"/>
            <w:bottom w:val="none" w:sz="0" w:space="0" w:color="auto"/>
            <w:right w:val="none" w:sz="0" w:space="0" w:color="auto"/>
          </w:divBdr>
        </w:div>
      </w:divsChild>
    </w:div>
    <w:div w:id="913130528">
      <w:bodyDiv w:val="1"/>
      <w:marLeft w:val="0"/>
      <w:marRight w:val="0"/>
      <w:marTop w:val="0"/>
      <w:marBottom w:val="0"/>
      <w:divBdr>
        <w:top w:val="none" w:sz="0" w:space="0" w:color="auto"/>
        <w:left w:val="none" w:sz="0" w:space="0" w:color="auto"/>
        <w:bottom w:val="none" w:sz="0" w:space="0" w:color="auto"/>
        <w:right w:val="none" w:sz="0" w:space="0" w:color="auto"/>
      </w:divBdr>
    </w:div>
    <w:div w:id="952899573">
      <w:bodyDiv w:val="1"/>
      <w:marLeft w:val="0"/>
      <w:marRight w:val="0"/>
      <w:marTop w:val="0"/>
      <w:marBottom w:val="0"/>
      <w:divBdr>
        <w:top w:val="none" w:sz="0" w:space="0" w:color="auto"/>
        <w:left w:val="none" w:sz="0" w:space="0" w:color="auto"/>
        <w:bottom w:val="none" w:sz="0" w:space="0" w:color="auto"/>
        <w:right w:val="none" w:sz="0" w:space="0" w:color="auto"/>
      </w:divBdr>
    </w:div>
    <w:div w:id="956914246">
      <w:bodyDiv w:val="1"/>
      <w:marLeft w:val="0"/>
      <w:marRight w:val="0"/>
      <w:marTop w:val="0"/>
      <w:marBottom w:val="0"/>
      <w:divBdr>
        <w:top w:val="none" w:sz="0" w:space="0" w:color="auto"/>
        <w:left w:val="none" w:sz="0" w:space="0" w:color="auto"/>
        <w:bottom w:val="none" w:sz="0" w:space="0" w:color="auto"/>
        <w:right w:val="none" w:sz="0" w:space="0" w:color="auto"/>
      </w:divBdr>
    </w:div>
    <w:div w:id="999699043">
      <w:bodyDiv w:val="1"/>
      <w:marLeft w:val="0"/>
      <w:marRight w:val="0"/>
      <w:marTop w:val="0"/>
      <w:marBottom w:val="0"/>
      <w:divBdr>
        <w:top w:val="none" w:sz="0" w:space="0" w:color="auto"/>
        <w:left w:val="none" w:sz="0" w:space="0" w:color="auto"/>
        <w:bottom w:val="none" w:sz="0" w:space="0" w:color="auto"/>
        <w:right w:val="none" w:sz="0" w:space="0" w:color="auto"/>
      </w:divBdr>
    </w:div>
    <w:div w:id="1012100720">
      <w:bodyDiv w:val="1"/>
      <w:marLeft w:val="0"/>
      <w:marRight w:val="0"/>
      <w:marTop w:val="0"/>
      <w:marBottom w:val="0"/>
      <w:divBdr>
        <w:top w:val="none" w:sz="0" w:space="0" w:color="auto"/>
        <w:left w:val="none" w:sz="0" w:space="0" w:color="auto"/>
        <w:bottom w:val="none" w:sz="0" w:space="0" w:color="auto"/>
        <w:right w:val="none" w:sz="0" w:space="0" w:color="auto"/>
      </w:divBdr>
    </w:div>
    <w:div w:id="1013141722">
      <w:bodyDiv w:val="1"/>
      <w:marLeft w:val="0"/>
      <w:marRight w:val="0"/>
      <w:marTop w:val="0"/>
      <w:marBottom w:val="0"/>
      <w:divBdr>
        <w:top w:val="none" w:sz="0" w:space="0" w:color="auto"/>
        <w:left w:val="none" w:sz="0" w:space="0" w:color="auto"/>
        <w:bottom w:val="none" w:sz="0" w:space="0" w:color="auto"/>
        <w:right w:val="none" w:sz="0" w:space="0" w:color="auto"/>
      </w:divBdr>
    </w:div>
    <w:div w:id="1093863235">
      <w:bodyDiv w:val="1"/>
      <w:marLeft w:val="0"/>
      <w:marRight w:val="0"/>
      <w:marTop w:val="0"/>
      <w:marBottom w:val="0"/>
      <w:divBdr>
        <w:top w:val="none" w:sz="0" w:space="0" w:color="auto"/>
        <w:left w:val="none" w:sz="0" w:space="0" w:color="auto"/>
        <w:bottom w:val="none" w:sz="0" w:space="0" w:color="auto"/>
        <w:right w:val="none" w:sz="0" w:space="0" w:color="auto"/>
      </w:divBdr>
    </w:div>
    <w:div w:id="1097094834">
      <w:bodyDiv w:val="1"/>
      <w:marLeft w:val="0"/>
      <w:marRight w:val="0"/>
      <w:marTop w:val="0"/>
      <w:marBottom w:val="0"/>
      <w:divBdr>
        <w:top w:val="none" w:sz="0" w:space="0" w:color="auto"/>
        <w:left w:val="none" w:sz="0" w:space="0" w:color="auto"/>
        <w:bottom w:val="none" w:sz="0" w:space="0" w:color="auto"/>
        <w:right w:val="none" w:sz="0" w:space="0" w:color="auto"/>
      </w:divBdr>
    </w:div>
    <w:div w:id="1156072121">
      <w:bodyDiv w:val="1"/>
      <w:marLeft w:val="0"/>
      <w:marRight w:val="0"/>
      <w:marTop w:val="0"/>
      <w:marBottom w:val="0"/>
      <w:divBdr>
        <w:top w:val="none" w:sz="0" w:space="0" w:color="auto"/>
        <w:left w:val="none" w:sz="0" w:space="0" w:color="auto"/>
        <w:bottom w:val="none" w:sz="0" w:space="0" w:color="auto"/>
        <w:right w:val="none" w:sz="0" w:space="0" w:color="auto"/>
      </w:divBdr>
    </w:div>
    <w:div w:id="1175918609">
      <w:bodyDiv w:val="1"/>
      <w:marLeft w:val="0"/>
      <w:marRight w:val="0"/>
      <w:marTop w:val="0"/>
      <w:marBottom w:val="0"/>
      <w:divBdr>
        <w:top w:val="none" w:sz="0" w:space="0" w:color="auto"/>
        <w:left w:val="none" w:sz="0" w:space="0" w:color="auto"/>
        <w:bottom w:val="none" w:sz="0" w:space="0" w:color="auto"/>
        <w:right w:val="none" w:sz="0" w:space="0" w:color="auto"/>
      </w:divBdr>
    </w:div>
    <w:div w:id="1177309908">
      <w:bodyDiv w:val="1"/>
      <w:marLeft w:val="0"/>
      <w:marRight w:val="0"/>
      <w:marTop w:val="0"/>
      <w:marBottom w:val="0"/>
      <w:divBdr>
        <w:top w:val="none" w:sz="0" w:space="0" w:color="auto"/>
        <w:left w:val="none" w:sz="0" w:space="0" w:color="auto"/>
        <w:bottom w:val="none" w:sz="0" w:space="0" w:color="auto"/>
        <w:right w:val="none" w:sz="0" w:space="0" w:color="auto"/>
      </w:divBdr>
    </w:div>
    <w:div w:id="1191332767">
      <w:bodyDiv w:val="1"/>
      <w:marLeft w:val="0"/>
      <w:marRight w:val="0"/>
      <w:marTop w:val="0"/>
      <w:marBottom w:val="0"/>
      <w:divBdr>
        <w:top w:val="none" w:sz="0" w:space="0" w:color="auto"/>
        <w:left w:val="none" w:sz="0" w:space="0" w:color="auto"/>
        <w:bottom w:val="none" w:sz="0" w:space="0" w:color="auto"/>
        <w:right w:val="none" w:sz="0" w:space="0" w:color="auto"/>
      </w:divBdr>
    </w:div>
    <w:div w:id="1220172845">
      <w:bodyDiv w:val="1"/>
      <w:marLeft w:val="0"/>
      <w:marRight w:val="0"/>
      <w:marTop w:val="0"/>
      <w:marBottom w:val="0"/>
      <w:divBdr>
        <w:top w:val="none" w:sz="0" w:space="0" w:color="auto"/>
        <w:left w:val="none" w:sz="0" w:space="0" w:color="auto"/>
        <w:bottom w:val="none" w:sz="0" w:space="0" w:color="auto"/>
        <w:right w:val="none" w:sz="0" w:space="0" w:color="auto"/>
      </w:divBdr>
    </w:div>
    <w:div w:id="1235433715">
      <w:bodyDiv w:val="1"/>
      <w:marLeft w:val="0"/>
      <w:marRight w:val="0"/>
      <w:marTop w:val="0"/>
      <w:marBottom w:val="0"/>
      <w:divBdr>
        <w:top w:val="none" w:sz="0" w:space="0" w:color="auto"/>
        <w:left w:val="none" w:sz="0" w:space="0" w:color="auto"/>
        <w:bottom w:val="none" w:sz="0" w:space="0" w:color="auto"/>
        <w:right w:val="none" w:sz="0" w:space="0" w:color="auto"/>
      </w:divBdr>
      <w:divsChild>
        <w:div w:id="2086608239">
          <w:marLeft w:val="0"/>
          <w:marRight w:val="0"/>
          <w:marTop w:val="0"/>
          <w:marBottom w:val="101"/>
          <w:divBdr>
            <w:top w:val="none" w:sz="0" w:space="0" w:color="auto"/>
            <w:left w:val="none" w:sz="0" w:space="0" w:color="auto"/>
            <w:bottom w:val="none" w:sz="0" w:space="0" w:color="auto"/>
            <w:right w:val="none" w:sz="0" w:space="0" w:color="auto"/>
          </w:divBdr>
        </w:div>
      </w:divsChild>
    </w:div>
    <w:div w:id="1239025177">
      <w:bodyDiv w:val="1"/>
      <w:marLeft w:val="0"/>
      <w:marRight w:val="0"/>
      <w:marTop w:val="0"/>
      <w:marBottom w:val="0"/>
      <w:divBdr>
        <w:top w:val="none" w:sz="0" w:space="0" w:color="auto"/>
        <w:left w:val="none" w:sz="0" w:space="0" w:color="auto"/>
        <w:bottom w:val="none" w:sz="0" w:space="0" w:color="auto"/>
        <w:right w:val="none" w:sz="0" w:space="0" w:color="auto"/>
      </w:divBdr>
    </w:div>
    <w:div w:id="1262958676">
      <w:bodyDiv w:val="1"/>
      <w:marLeft w:val="0"/>
      <w:marRight w:val="0"/>
      <w:marTop w:val="0"/>
      <w:marBottom w:val="0"/>
      <w:divBdr>
        <w:top w:val="none" w:sz="0" w:space="0" w:color="auto"/>
        <w:left w:val="none" w:sz="0" w:space="0" w:color="auto"/>
        <w:bottom w:val="none" w:sz="0" w:space="0" w:color="auto"/>
        <w:right w:val="none" w:sz="0" w:space="0" w:color="auto"/>
      </w:divBdr>
    </w:div>
    <w:div w:id="1287276199">
      <w:bodyDiv w:val="1"/>
      <w:marLeft w:val="0"/>
      <w:marRight w:val="0"/>
      <w:marTop w:val="0"/>
      <w:marBottom w:val="0"/>
      <w:divBdr>
        <w:top w:val="none" w:sz="0" w:space="0" w:color="auto"/>
        <w:left w:val="none" w:sz="0" w:space="0" w:color="auto"/>
        <w:bottom w:val="none" w:sz="0" w:space="0" w:color="auto"/>
        <w:right w:val="none" w:sz="0" w:space="0" w:color="auto"/>
      </w:divBdr>
    </w:div>
    <w:div w:id="1321958020">
      <w:bodyDiv w:val="1"/>
      <w:marLeft w:val="0"/>
      <w:marRight w:val="0"/>
      <w:marTop w:val="0"/>
      <w:marBottom w:val="0"/>
      <w:divBdr>
        <w:top w:val="none" w:sz="0" w:space="0" w:color="auto"/>
        <w:left w:val="none" w:sz="0" w:space="0" w:color="auto"/>
        <w:bottom w:val="none" w:sz="0" w:space="0" w:color="auto"/>
        <w:right w:val="none" w:sz="0" w:space="0" w:color="auto"/>
      </w:divBdr>
    </w:div>
    <w:div w:id="1340546910">
      <w:bodyDiv w:val="1"/>
      <w:marLeft w:val="0"/>
      <w:marRight w:val="0"/>
      <w:marTop w:val="0"/>
      <w:marBottom w:val="0"/>
      <w:divBdr>
        <w:top w:val="none" w:sz="0" w:space="0" w:color="auto"/>
        <w:left w:val="none" w:sz="0" w:space="0" w:color="auto"/>
        <w:bottom w:val="none" w:sz="0" w:space="0" w:color="auto"/>
        <w:right w:val="none" w:sz="0" w:space="0" w:color="auto"/>
      </w:divBdr>
    </w:div>
    <w:div w:id="1354261045">
      <w:bodyDiv w:val="1"/>
      <w:marLeft w:val="0"/>
      <w:marRight w:val="0"/>
      <w:marTop w:val="0"/>
      <w:marBottom w:val="0"/>
      <w:divBdr>
        <w:top w:val="none" w:sz="0" w:space="0" w:color="auto"/>
        <w:left w:val="none" w:sz="0" w:space="0" w:color="auto"/>
        <w:bottom w:val="none" w:sz="0" w:space="0" w:color="auto"/>
        <w:right w:val="none" w:sz="0" w:space="0" w:color="auto"/>
      </w:divBdr>
    </w:div>
    <w:div w:id="1360006936">
      <w:bodyDiv w:val="1"/>
      <w:marLeft w:val="0"/>
      <w:marRight w:val="0"/>
      <w:marTop w:val="0"/>
      <w:marBottom w:val="0"/>
      <w:divBdr>
        <w:top w:val="none" w:sz="0" w:space="0" w:color="auto"/>
        <w:left w:val="none" w:sz="0" w:space="0" w:color="auto"/>
        <w:bottom w:val="none" w:sz="0" w:space="0" w:color="auto"/>
        <w:right w:val="none" w:sz="0" w:space="0" w:color="auto"/>
      </w:divBdr>
    </w:div>
    <w:div w:id="1362902471">
      <w:bodyDiv w:val="1"/>
      <w:marLeft w:val="0"/>
      <w:marRight w:val="0"/>
      <w:marTop w:val="0"/>
      <w:marBottom w:val="0"/>
      <w:divBdr>
        <w:top w:val="none" w:sz="0" w:space="0" w:color="auto"/>
        <w:left w:val="none" w:sz="0" w:space="0" w:color="auto"/>
        <w:bottom w:val="none" w:sz="0" w:space="0" w:color="auto"/>
        <w:right w:val="none" w:sz="0" w:space="0" w:color="auto"/>
      </w:divBdr>
    </w:div>
    <w:div w:id="1382709721">
      <w:bodyDiv w:val="1"/>
      <w:marLeft w:val="0"/>
      <w:marRight w:val="0"/>
      <w:marTop w:val="0"/>
      <w:marBottom w:val="0"/>
      <w:divBdr>
        <w:top w:val="none" w:sz="0" w:space="0" w:color="auto"/>
        <w:left w:val="none" w:sz="0" w:space="0" w:color="auto"/>
        <w:bottom w:val="none" w:sz="0" w:space="0" w:color="auto"/>
        <w:right w:val="none" w:sz="0" w:space="0" w:color="auto"/>
      </w:divBdr>
    </w:div>
    <w:div w:id="1476680541">
      <w:bodyDiv w:val="1"/>
      <w:marLeft w:val="0"/>
      <w:marRight w:val="0"/>
      <w:marTop w:val="0"/>
      <w:marBottom w:val="0"/>
      <w:divBdr>
        <w:top w:val="none" w:sz="0" w:space="0" w:color="auto"/>
        <w:left w:val="none" w:sz="0" w:space="0" w:color="auto"/>
        <w:bottom w:val="none" w:sz="0" w:space="0" w:color="auto"/>
        <w:right w:val="none" w:sz="0" w:space="0" w:color="auto"/>
      </w:divBdr>
    </w:div>
    <w:div w:id="1576936050">
      <w:bodyDiv w:val="1"/>
      <w:marLeft w:val="0"/>
      <w:marRight w:val="0"/>
      <w:marTop w:val="0"/>
      <w:marBottom w:val="0"/>
      <w:divBdr>
        <w:top w:val="none" w:sz="0" w:space="0" w:color="auto"/>
        <w:left w:val="none" w:sz="0" w:space="0" w:color="auto"/>
        <w:bottom w:val="none" w:sz="0" w:space="0" w:color="auto"/>
        <w:right w:val="none" w:sz="0" w:space="0" w:color="auto"/>
      </w:divBdr>
    </w:div>
    <w:div w:id="1582837568">
      <w:bodyDiv w:val="1"/>
      <w:marLeft w:val="0"/>
      <w:marRight w:val="0"/>
      <w:marTop w:val="0"/>
      <w:marBottom w:val="0"/>
      <w:divBdr>
        <w:top w:val="none" w:sz="0" w:space="0" w:color="auto"/>
        <w:left w:val="none" w:sz="0" w:space="0" w:color="auto"/>
        <w:bottom w:val="none" w:sz="0" w:space="0" w:color="auto"/>
        <w:right w:val="none" w:sz="0" w:space="0" w:color="auto"/>
      </w:divBdr>
    </w:div>
    <w:div w:id="1643582803">
      <w:bodyDiv w:val="1"/>
      <w:marLeft w:val="0"/>
      <w:marRight w:val="0"/>
      <w:marTop w:val="0"/>
      <w:marBottom w:val="0"/>
      <w:divBdr>
        <w:top w:val="none" w:sz="0" w:space="0" w:color="auto"/>
        <w:left w:val="none" w:sz="0" w:space="0" w:color="auto"/>
        <w:bottom w:val="none" w:sz="0" w:space="0" w:color="auto"/>
        <w:right w:val="none" w:sz="0" w:space="0" w:color="auto"/>
      </w:divBdr>
    </w:div>
    <w:div w:id="1681472053">
      <w:bodyDiv w:val="1"/>
      <w:marLeft w:val="0"/>
      <w:marRight w:val="0"/>
      <w:marTop w:val="0"/>
      <w:marBottom w:val="0"/>
      <w:divBdr>
        <w:top w:val="none" w:sz="0" w:space="0" w:color="auto"/>
        <w:left w:val="none" w:sz="0" w:space="0" w:color="auto"/>
        <w:bottom w:val="none" w:sz="0" w:space="0" w:color="auto"/>
        <w:right w:val="none" w:sz="0" w:space="0" w:color="auto"/>
      </w:divBdr>
      <w:divsChild>
        <w:div w:id="624121528">
          <w:marLeft w:val="0"/>
          <w:marRight w:val="0"/>
          <w:marTop w:val="0"/>
          <w:marBottom w:val="101"/>
          <w:divBdr>
            <w:top w:val="none" w:sz="0" w:space="0" w:color="auto"/>
            <w:left w:val="none" w:sz="0" w:space="0" w:color="auto"/>
            <w:bottom w:val="none" w:sz="0" w:space="0" w:color="auto"/>
            <w:right w:val="none" w:sz="0" w:space="0" w:color="auto"/>
          </w:divBdr>
        </w:div>
        <w:div w:id="2048721702">
          <w:marLeft w:val="0"/>
          <w:marRight w:val="0"/>
          <w:marTop w:val="0"/>
          <w:marBottom w:val="101"/>
          <w:divBdr>
            <w:top w:val="none" w:sz="0" w:space="0" w:color="auto"/>
            <w:left w:val="none" w:sz="0" w:space="0" w:color="auto"/>
            <w:bottom w:val="none" w:sz="0" w:space="0" w:color="auto"/>
            <w:right w:val="none" w:sz="0" w:space="0" w:color="auto"/>
          </w:divBdr>
        </w:div>
        <w:div w:id="1092975767">
          <w:marLeft w:val="0"/>
          <w:marRight w:val="0"/>
          <w:marTop w:val="0"/>
          <w:marBottom w:val="101"/>
          <w:divBdr>
            <w:top w:val="none" w:sz="0" w:space="0" w:color="auto"/>
            <w:left w:val="none" w:sz="0" w:space="0" w:color="auto"/>
            <w:bottom w:val="none" w:sz="0" w:space="0" w:color="auto"/>
            <w:right w:val="none" w:sz="0" w:space="0" w:color="auto"/>
          </w:divBdr>
        </w:div>
      </w:divsChild>
    </w:div>
    <w:div w:id="1708221011">
      <w:bodyDiv w:val="1"/>
      <w:marLeft w:val="0"/>
      <w:marRight w:val="0"/>
      <w:marTop w:val="0"/>
      <w:marBottom w:val="0"/>
      <w:divBdr>
        <w:top w:val="none" w:sz="0" w:space="0" w:color="auto"/>
        <w:left w:val="none" w:sz="0" w:space="0" w:color="auto"/>
        <w:bottom w:val="none" w:sz="0" w:space="0" w:color="auto"/>
        <w:right w:val="none" w:sz="0" w:space="0" w:color="auto"/>
      </w:divBdr>
    </w:div>
    <w:div w:id="1710566154">
      <w:bodyDiv w:val="1"/>
      <w:marLeft w:val="0"/>
      <w:marRight w:val="0"/>
      <w:marTop w:val="0"/>
      <w:marBottom w:val="0"/>
      <w:divBdr>
        <w:top w:val="none" w:sz="0" w:space="0" w:color="auto"/>
        <w:left w:val="none" w:sz="0" w:space="0" w:color="auto"/>
        <w:bottom w:val="none" w:sz="0" w:space="0" w:color="auto"/>
        <w:right w:val="none" w:sz="0" w:space="0" w:color="auto"/>
      </w:divBdr>
    </w:div>
    <w:div w:id="1717656378">
      <w:bodyDiv w:val="1"/>
      <w:marLeft w:val="0"/>
      <w:marRight w:val="0"/>
      <w:marTop w:val="0"/>
      <w:marBottom w:val="0"/>
      <w:divBdr>
        <w:top w:val="none" w:sz="0" w:space="0" w:color="auto"/>
        <w:left w:val="none" w:sz="0" w:space="0" w:color="auto"/>
        <w:bottom w:val="none" w:sz="0" w:space="0" w:color="auto"/>
        <w:right w:val="none" w:sz="0" w:space="0" w:color="auto"/>
      </w:divBdr>
    </w:div>
    <w:div w:id="1737586786">
      <w:bodyDiv w:val="1"/>
      <w:marLeft w:val="0"/>
      <w:marRight w:val="0"/>
      <w:marTop w:val="0"/>
      <w:marBottom w:val="0"/>
      <w:divBdr>
        <w:top w:val="none" w:sz="0" w:space="0" w:color="auto"/>
        <w:left w:val="none" w:sz="0" w:space="0" w:color="auto"/>
        <w:bottom w:val="none" w:sz="0" w:space="0" w:color="auto"/>
        <w:right w:val="none" w:sz="0" w:space="0" w:color="auto"/>
      </w:divBdr>
    </w:div>
    <w:div w:id="1769277529">
      <w:bodyDiv w:val="1"/>
      <w:marLeft w:val="0"/>
      <w:marRight w:val="0"/>
      <w:marTop w:val="0"/>
      <w:marBottom w:val="0"/>
      <w:divBdr>
        <w:top w:val="none" w:sz="0" w:space="0" w:color="auto"/>
        <w:left w:val="none" w:sz="0" w:space="0" w:color="auto"/>
        <w:bottom w:val="none" w:sz="0" w:space="0" w:color="auto"/>
        <w:right w:val="none" w:sz="0" w:space="0" w:color="auto"/>
      </w:divBdr>
    </w:div>
    <w:div w:id="1786189669">
      <w:bodyDiv w:val="1"/>
      <w:marLeft w:val="0"/>
      <w:marRight w:val="0"/>
      <w:marTop w:val="0"/>
      <w:marBottom w:val="0"/>
      <w:divBdr>
        <w:top w:val="none" w:sz="0" w:space="0" w:color="auto"/>
        <w:left w:val="none" w:sz="0" w:space="0" w:color="auto"/>
        <w:bottom w:val="none" w:sz="0" w:space="0" w:color="auto"/>
        <w:right w:val="none" w:sz="0" w:space="0" w:color="auto"/>
      </w:divBdr>
    </w:div>
    <w:div w:id="1786578735">
      <w:bodyDiv w:val="1"/>
      <w:marLeft w:val="0"/>
      <w:marRight w:val="0"/>
      <w:marTop w:val="0"/>
      <w:marBottom w:val="0"/>
      <w:divBdr>
        <w:top w:val="none" w:sz="0" w:space="0" w:color="auto"/>
        <w:left w:val="none" w:sz="0" w:space="0" w:color="auto"/>
        <w:bottom w:val="none" w:sz="0" w:space="0" w:color="auto"/>
        <w:right w:val="none" w:sz="0" w:space="0" w:color="auto"/>
      </w:divBdr>
    </w:div>
    <w:div w:id="1799034321">
      <w:bodyDiv w:val="1"/>
      <w:marLeft w:val="0"/>
      <w:marRight w:val="0"/>
      <w:marTop w:val="0"/>
      <w:marBottom w:val="0"/>
      <w:divBdr>
        <w:top w:val="none" w:sz="0" w:space="0" w:color="auto"/>
        <w:left w:val="none" w:sz="0" w:space="0" w:color="auto"/>
        <w:bottom w:val="none" w:sz="0" w:space="0" w:color="auto"/>
        <w:right w:val="none" w:sz="0" w:space="0" w:color="auto"/>
      </w:divBdr>
      <w:divsChild>
        <w:div w:id="2022509676">
          <w:marLeft w:val="0"/>
          <w:marRight w:val="0"/>
          <w:marTop w:val="0"/>
          <w:marBottom w:val="101"/>
          <w:divBdr>
            <w:top w:val="none" w:sz="0" w:space="0" w:color="auto"/>
            <w:left w:val="none" w:sz="0" w:space="0" w:color="auto"/>
            <w:bottom w:val="none" w:sz="0" w:space="0" w:color="auto"/>
            <w:right w:val="none" w:sz="0" w:space="0" w:color="auto"/>
          </w:divBdr>
        </w:div>
        <w:div w:id="482042746">
          <w:marLeft w:val="0"/>
          <w:marRight w:val="0"/>
          <w:marTop w:val="0"/>
          <w:marBottom w:val="101"/>
          <w:divBdr>
            <w:top w:val="none" w:sz="0" w:space="0" w:color="auto"/>
            <w:left w:val="none" w:sz="0" w:space="0" w:color="auto"/>
            <w:bottom w:val="none" w:sz="0" w:space="0" w:color="auto"/>
            <w:right w:val="none" w:sz="0" w:space="0" w:color="auto"/>
          </w:divBdr>
        </w:div>
        <w:div w:id="1442384891">
          <w:marLeft w:val="0"/>
          <w:marRight w:val="0"/>
          <w:marTop w:val="0"/>
          <w:marBottom w:val="101"/>
          <w:divBdr>
            <w:top w:val="none" w:sz="0" w:space="0" w:color="auto"/>
            <w:left w:val="none" w:sz="0" w:space="0" w:color="auto"/>
            <w:bottom w:val="none" w:sz="0" w:space="0" w:color="auto"/>
            <w:right w:val="none" w:sz="0" w:space="0" w:color="auto"/>
          </w:divBdr>
        </w:div>
        <w:div w:id="590699983">
          <w:marLeft w:val="0"/>
          <w:marRight w:val="0"/>
          <w:marTop w:val="0"/>
          <w:marBottom w:val="101"/>
          <w:divBdr>
            <w:top w:val="none" w:sz="0" w:space="0" w:color="auto"/>
            <w:left w:val="none" w:sz="0" w:space="0" w:color="auto"/>
            <w:bottom w:val="none" w:sz="0" w:space="0" w:color="auto"/>
            <w:right w:val="none" w:sz="0" w:space="0" w:color="auto"/>
          </w:divBdr>
        </w:div>
        <w:div w:id="3437179">
          <w:marLeft w:val="0"/>
          <w:marRight w:val="0"/>
          <w:marTop w:val="0"/>
          <w:marBottom w:val="101"/>
          <w:divBdr>
            <w:top w:val="none" w:sz="0" w:space="0" w:color="auto"/>
            <w:left w:val="none" w:sz="0" w:space="0" w:color="auto"/>
            <w:bottom w:val="none" w:sz="0" w:space="0" w:color="auto"/>
            <w:right w:val="none" w:sz="0" w:space="0" w:color="auto"/>
          </w:divBdr>
        </w:div>
        <w:div w:id="341325897">
          <w:marLeft w:val="0"/>
          <w:marRight w:val="0"/>
          <w:marTop w:val="0"/>
          <w:marBottom w:val="101"/>
          <w:divBdr>
            <w:top w:val="none" w:sz="0" w:space="0" w:color="auto"/>
            <w:left w:val="none" w:sz="0" w:space="0" w:color="auto"/>
            <w:bottom w:val="none" w:sz="0" w:space="0" w:color="auto"/>
            <w:right w:val="none" w:sz="0" w:space="0" w:color="auto"/>
          </w:divBdr>
        </w:div>
        <w:div w:id="1479951841">
          <w:marLeft w:val="0"/>
          <w:marRight w:val="0"/>
          <w:marTop w:val="0"/>
          <w:marBottom w:val="101"/>
          <w:divBdr>
            <w:top w:val="none" w:sz="0" w:space="0" w:color="auto"/>
            <w:left w:val="none" w:sz="0" w:space="0" w:color="auto"/>
            <w:bottom w:val="none" w:sz="0" w:space="0" w:color="auto"/>
            <w:right w:val="none" w:sz="0" w:space="0" w:color="auto"/>
          </w:divBdr>
        </w:div>
        <w:div w:id="1807971557">
          <w:marLeft w:val="0"/>
          <w:marRight w:val="0"/>
          <w:marTop w:val="0"/>
          <w:marBottom w:val="101"/>
          <w:divBdr>
            <w:top w:val="none" w:sz="0" w:space="0" w:color="auto"/>
            <w:left w:val="none" w:sz="0" w:space="0" w:color="auto"/>
            <w:bottom w:val="none" w:sz="0" w:space="0" w:color="auto"/>
            <w:right w:val="none" w:sz="0" w:space="0" w:color="auto"/>
          </w:divBdr>
        </w:div>
        <w:div w:id="440996214">
          <w:marLeft w:val="720"/>
          <w:marRight w:val="0"/>
          <w:marTop w:val="0"/>
          <w:marBottom w:val="101"/>
          <w:divBdr>
            <w:top w:val="none" w:sz="0" w:space="0" w:color="auto"/>
            <w:left w:val="none" w:sz="0" w:space="0" w:color="auto"/>
            <w:bottom w:val="none" w:sz="0" w:space="0" w:color="auto"/>
            <w:right w:val="none" w:sz="0" w:space="0" w:color="auto"/>
          </w:divBdr>
        </w:div>
        <w:div w:id="1470198630">
          <w:marLeft w:val="720"/>
          <w:marRight w:val="0"/>
          <w:marTop w:val="0"/>
          <w:marBottom w:val="101"/>
          <w:divBdr>
            <w:top w:val="none" w:sz="0" w:space="0" w:color="auto"/>
            <w:left w:val="none" w:sz="0" w:space="0" w:color="auto"/>
            <w:bottom w:val="none" w:sz="0" w:space="0" w:color="auto"/>
            <w:right w:val="none" w:sz="0" w:space="0" w:color="auto"/>
          </w:divBdr>
        </w:div>
        <w:div w:id="1149131203">
          <w:marLeft w:val="720"/>
          <w:marRight w:val="0"/>
          <w:marTop w:val="0"/>
          <w:marBottom w:val="101"/>
          <w:divBdr>
            <w:top w:val="none" w:sz="0" w:space="0" w:color="auto"/>
            <w:left w:val="none" w:sz="0" w:space="0" w:color="auto"/>
            <w:bottom w:val="none" w:sz="0" w:space="0" w:color="auto"/>
            <w:right w:val="none" w:sz="0" w:space="0" w:color="auto"/>
          </w:divBdr>
        </w:div>
        <w:div w:id="945036356">
          <w:marLeft w:val="720"/>
          <w:marRight w:val="0"/>
          <w:marTop w:val="0"/>
          <w:marBottom w:val="101"/>
          <w:divBdr>
            <w:top w:val="none" w:sz="0" w:space="0" w:color="auto"/>
            <w:left w:val="none" w:sz="0" w:space="0" w:color="auto"/>
            <w:bottom w:val="none" w:sz="0" w:space="0" w:color="auto"/>
            <w:right w:val="none" w:sz="0" w:space="0" w:color="auto"/>
          </w:divBdr>
        </w:div>
        <w:div w:id="1534881990">
          <w:marLeft w:val="0"/>
          <w:marRight w:val="0"/>
          <w:marTop w:val="0"/>
          <w:marBottom w:val="101"/>
          <w:divBdr>
            <w:top w:val="none" w:sz="0" w:space="0" w:color="auto"/>
            <w:left w:val="none" w:sz="0" w:space="0" w:color="auto"/>
            <w:bottom w:val="none" w:sz="0" w:space="0" w:color="auto"/>
            <w:right w:val="none" w:sz="0" w:space="0" w:color="auto"/>
          </w:divBdr>
        </w:div>
        <w:div w:id="351297812">
          <w:marLeft w:val="0"/>
          <w:marRight w:val="0"/>
          <w:marTop w:val="0"/>
          <w:marBottom w:val="101"/>
          <w:divBdr>
            <w:top w:val="none" w:sz="0" w:space="0" w:color="auto"/>
            <w:left w:val="none" w:sz="0" w:space="0" w:color="auto"/>
            <w:bottom w:val="none" w:sz="0" w:space="0" w:color="auto"/>
            <w:right w:val="none" w:sz="0" w:space="0" w:color="auto"/>
          </w:divBdr>
        </w:div>
        <w:div w:id="1846280698">
          <w:marLeft w:val="0"/>
          <w:marRight w:val="0"/>
          <w:marTop w:val="0"/>
          <w:marBottom w:val="101"/>
          <w:divBdr>
            <w:top w:val="none" w:sz="0" w:space="0" w:color="auto"/>
            <w:left w:val="none" w:sz="0" w:space="0" w:color="auto"/>
            <w:bottom w:val="none" w:sz="0" w:space="0" w:color="auto"/>
            <w:right w:val="none" w:sz="0" w:space="0" w:color="auto"/>
          </w:divBdr>
        </w:div>
        <w:div w:id="1233273270">
          <w:marLeft w:val="0"/>
          <w:marRight w:val="0"/>
          <w:marTop w:val="0"/>
          <w:marBottom w:val="101"/>
          <w:divBdr>
            <w:top w:val="none" w:sz="0" w:space="0" w:color="auto"/>
            <w:left w:val="none" w:sz="0" w:space="0" w:color="auto"/>
            <w:bottom w:val="none" w:sz="0" w:space="0" w:color="auto"/>
            <w:right w:val="none" w:sz="0" w:space="0" w:color="auto"/>
          </w:divBdr>
        </w:div>
        <w:div w:id="148719819">
          <w:marLeft w:val="0"/>
          <w:marRight w:val="0"/>
          <w:marTop w:val="0"/>
          <w:marBottom w:val="101"/>
          <w:divBdr>
            <w:top w:val="none" w:sz="0" w:space="0" w:color="auto"/>
            <w:left w:val="none" w:sz="0" w:space="0" w:color="auto"/>
            <w:bottom w:val="none" w:sz="0" w:space="0" w:color="auto"/>
            <w:right w:val="none" w:sz="0" w:space="0" w:color="auto"/>
          </w:divBdr>
        </w:div>
        <w:div w:id="583995947">
          <w:marLeft w:val="0"/>
          <w:marRight w:val="0"/>
          <w:marTop w:val="0"/>
          <w:marBottom w:val="101"/>
          <w:divBdr>
            <w:top w:val="none" w:sz="0" w:space="0" w:color="auto"/>
            <w:left w:val="none" w:sz="0" w:space="0" w:color="auto"/>
            <w:bottom w:val="none" w:sz="0" w:space="0" w:color="auto"/>
            <w:right w:val="none" w:sz="0" w:space="0" w:color="auto"/>
          </w:divBdr>
        </w:div>
        <w:div w:id="374817686">
          <w:marLeft w:val="0"/>
          <w:marRight w:val="0"/>
          <w:marTop w:val="0"/>
          <w:marBottom w:val="101"/>
          <w:divBdr>
            <w:top w:val="none" w:sz="0" w:space="0" w:color="auto"/>
            <w:left w:val="none" w:sz="0" w:space="0" w:color="auto"/>
            <w:bottom w:val="none" w:sz="0" w:space="0" w:color="auto"/>
            <w:right w:val="none" w:sz="0" w:space="0" w:color="auto"/>
          </w:divBdr>
        </w:div>
      </w:divsChild>
    </w:div>
    <w:div w:id="1809277442">
      <w:bodyDiv w:val="1"/>
      <w:marLeft w:val="0"/>
      <w:marRight w:val="0"/>
      <w:marTop w:val="0"/>
      <w:marBottom w:val="0"/>
      <w:divBdr>
        <w:top w:val="none" w:sz="0" w:space="0" w:color="auto"/>
        <w:left w:val="none" w:sz="0" w:space="0" w:color="auto"/>
        <w:bottom w:val="none" w:sz="0" w:space="0" w:color="auto"/>
        <w:right w:val="none" w:sz="0" w:space="0" w:color="auto"/>
      </w:divBdr>
    </w:div>
    <w:div w:id="1849369198">
      <w:bodyDiv w:val="1"/>
      <w:marLeft w:val="0"/>
      <w:marRight w:val="0"/>
      <w:marTop w:val="0"/>
      <w:marBottom w:val="0"/>
      <w:divBdr>
        <w:top w:val="none" w:sz="0" w:space="0" w:color="auto"/>
        <w:left w:val="none" w:sz="0" w:space="0" w:color="auto"/>
        <w:bottom w:val="none" w:sz="0" w:space="0" w:color="auto"/>
        <w:right w:val="none" w:sz="0" w:space="0" w:color="auto"/>
      </w:divBdr>
    </w:div>
    <w:div w:id="1861315669">
      <w:bodyDiv w:val="1"/>
      <w:marLeft w:val="0"/>
      <w:marRight w:val="0"/>
      <w:marTop w:val="0"/>
      <w:marBottom w:val="0"/>
      <w:divBdr>
        <w:top w:val="none" w:sz="0" w:space="0" w:color="auto"/>
        <w:left w:val="none" w:sz="0" w:space="0" w:color="auto"/>
        <w:bottom w:val="none" w:sz="0" w:space="0" w:color="auto"/>
        <w:right w:val="none" w:sz="0" w:space="0" w:color="auto"/>
      </w:divBdr>
    </w:div>
    <w:div w:id="1896551627">
      <w:bodyDiv w:val="1"/>
      <w:marLeft w:val="0"/>
      <w:marRight w:val="0"/>
      <w:marTop w:val="0"/>
      <w:marBottom w:val="0"/>
      <w:divBdr>
        <w:top w:val="none" w:sz="0" w:space="0" w:color="auto"/>
        <w:left w:val="none" w:sz="0" w:space="0" w:color="auto"/>
        <w:bottom w:val="none" w:sz="0" w:space="0" w:color="auto"/>
        <w:right w:val="none" w:sz="0" w:space="0" w:color="auto"/>
      </w:divBdr>
    </w:div>
    <w:div w:id="1904756550">
      <w:bodyDiv w:val="1"/>
      <w:marLeft w:val="0"/>
      <w:marRight w:val="0"/>
      <w:marTop w:val="0"/>
      <w:marBottom w:val="0"/>
      <w:divBdr>
        <w:top w:val="none" w:sz="0" w:space="0" w:color="auto"/>
        <w:left w:val="none" w:sz="0" w:space="0" w:color="auto"/>
        <w:bottom w:val="none" w:sz="0" w:space="0" w:color="auto"/>
        <w:right w:val="none" w:sz="0" w:space="0" w:color="auto"/>
      </w:divBdr>
    </w:div>
    <w:div w:id="1912353505">
      <w:bodyDiv w:val="1"/>
      <w:marLeft w:val="0"/>
      <w:marRight w:val="0"/>
      <w:marTop w:val="0"/>
      <w:marBottom w:val="0"/>
      <w:divBdr>
        <w:top w:val="none" w:sz="0" w:space="0" w:color="auto"/>
        <w:left w:val="none" w:sz="0" w:space="0" w:color="auto"/>
        <w:bottom w:val="none" w:sz="0" w:space="0" w:color="auto"/>
        <w:right w:val="none" w:sz="0" w:space="0" w:color="auto"/>
      </w:divBdr>
      <w:divsChild>
        <w:div w:id="390269894">
          <w:marLeft w:val="0"/>
          <w:marRight w:val="0"/>
          <w:marTop w:val="0"/>
          <w:marBottom w:val="101"/>
          <w:divBdr>
            <w:top w:val="none" w:sz="0" w:space="0" w:color="auto"/>
            <w:left w:val="none" w:sz="0" w:space="0" w:color="auto"/>
            <w:bottom w:val="none" w:sz="0" w:space="0" w:color="auto"/>
            <w:right w:val="none" w:sz="0" w:space="0" w:color="auto"/>
          </w:divBdr>
        </w:div>
        <w:div w:id="919947919">
          <w:marLeft w:val="0"/>
          <w:marRight w:val="0"/>
          <w:marTop w:val="0"/>
          <w:marBottom w:val="101"/>
          <w:divBdr>
            <w:top w:val="none" w:sz="0" w:space="0" w:color="auto"/>
            <w:left w:val="none" w:sz="0" w:space="0" w:color="auto"/>
            <w:bottom w:val="none" w:sz="0" w:space="0" w:color="auto"/>
            <w:right w:val="none" w:sz="0" w:space="0" w:color="auto"/>
          </w:divBdr>
        </w:div>
      </w:divsChild>
    </w:div>
    <w:div w:id="1920403043">
      <w:bodyDiv w:val="1"/>
      <w:marLeft w:val="0"/>
      <w:marRight w:val="0"/>
      <w:marTop w:val="0"/>
      <w:marBottom w:val="0"/>
      <w:divBdr>
        <w:top w:val="none" w:sz="0" w:space="0" w:color="auto"/>
        <w:left w:val="none" w:sz="0" w:space="0" w:color="auto"/>
        <w:bottom w:val="none" w:sz="0" w:space="0" w:color="auto"/>
        <w:right w:val="none" w:sz="0" w:space="0" w:color="auto"/>
      </w:divBdr>
    </w:div>
    <w:div w:id="1925531296">
      <w:bodyDiv w:val="1"/>
      <w:marLeft w:val="0"/>
      <w:marRight w:val="0"/>
      <w:marTop w:val="0"/>
      <w:marBottom w:val="0"/>
      <w:divBdr>
        <w:top w:val="none" w:sz="0" w:space="0" w:color="auto"/>
        <w:left w:val="none" w:sz="0" w:space="0" w:color="auto"/>
        <w:bottom w:val="none" w:sz="0" w:space="0" w:color="auto"/>
        <w:right w:val="none" w:sz="0" w:space="0" w:color="auto"/>
      </w:divBdr>
    </w:div>
    <w:div w:id="1948652885">
      <w:bodyDiv w:val="1"/>
      <w:marLeft w:val="0"/>
      <w:marRight w:val="0"/>
      <w:marTop w:val="0"/>
      <w:marBottom w:val="0"/>
      <w:divBdr>
        <w:top w:val="none" w:sz="0" w:space="0" w:color="auto"/>
        <w:left w:val="none" w:sz="0" w:space="0" w:color="auto"/>
        <w:bottom w:val="none" w:sz="0" w:space="0" w:color="auto"/>
        <w:right w:val="none" w:sz="0" w:space="0" w:color="auto"/>
      </w:divBdr>
    </w:div>
    <w:div w:id="1961952321">
      <w:bodyDiv w:val="1"/>
      <w:marLeft w:val="0"/>
      <w:marRight w:val="0"/>
      <w:marTop w:val="0"/>
      <w:marBottom w:val="0"/>
      <w:divBdr>
        <w:top w:val="none" w:sz="0" w:space="0" w:color="auto"/>
        <w:left w:val="none" w:sz="0" w:space="0" w:color="auto"/>
        <w:bottom w:val="none" w:sz="0" w:space="0" w:color="auto"/>
        <w:right w:val="none" w:sz="0" w:space="0" w:color="auto"/>
      </w:divBdr>
      <w:divsChild>
        <w:div w:id="603653354">
          <w:marLeft w:val="0"/>
          <w:marRight w:val="0"/>
          <w:marTop w:val="0"/>
          <w:marBottom w:val="101"/>
          <w:divBdr>
            <w:top w:val="none" w:sz="0" w:space="0" w:color="auto"/>
            <w:left w:val="none" w:sz="0" w:space="0" w:color="auto"/>
            <w:bottom w:val="none" w:sz="0" w:space="0" w:color="auto"/>
            <w:right w:val="none" w:sz="0" w:space="0" w:color="auto"/>
          </w:divBdr>
        </w:div>
        <w:div w:id="117719803">
          <w:marLeft w:val="0"/>
          <w:marRight w:val="0"/>
          <w:marTop w:val="0"/>
          <w:marBottom w:val="101"/>
          <w:divBdr>
            <w:top w:val="none" w:sz="0" w:space="0" w:color="auto"/>
            <w:left w:val="none" w:sz="0" w:space="0" w:color="auto"/>
            <w:bottom w:val="none" w:sz="0" w:space="0" w:color="auto"/>
            <w:right w:val="none" w:sz="0" w:space="0" w:color="auto"/>
          </w:divBdr>
        </w:div>
        <w:div w:id="561212190">
          <w:marLeft w:val="0"/>
          <w:marRight w:val="0"/>
          <w:marTop w:val="0"/>
          <w:marBottom w:val="101"/>
          <w:divBdr>
            <w:top w:val="none" w:sz="0" w:space="0" w:color="auto"/>
            <w:left w:val="none" w:sz="0" w:space="0" w:color="auto"/>
            <w:bottom w:val="none" w:sz="0" w:space="0" w:color="auto"/>
            <w:right w:val="none" w:sz="0" w:space="0" w:color="auto"/>
          </w:divBdr>
        </w:div>
        <w:div w:id="310906429">
          <w:marLeft w:val="0"/>
          <w:marRight w:val="0"/>
          <w:marTop w:val="0"/>
          <w:marBottom w:val="101"/>
          <w:divBdr>
            <w:top w:val="none" w:sz="0" w:space="0" w:color="auto"/>
            <w:left w:val="none" w:sz="0" w:space="0" w:color="auto"/>
            <w:bottom w:val="none" w:sz="0" w:space="0" w:color="auto"/>
            <w:right w:val="none" w:sz="0" w:space="0" w:color="auto"/>
          </w:divBdr>
        </w:div>
        <w:div w:id="1410079408">
          <w:marLeft w:val="0"/>
          <w:marRight w:val="0"/>
          <w:marTop w:val="0"/>
          <w:marBottom w:val="101"/>
          <w:divBdr>
            <w:top w:val="none" w:sz="0" w:space="0" w:color="auto"/>
            <w:left w:val="none" w:sz="0" w:space="0" w:color="auto"/>
            <w:bottom w:val="none" w:sz="0" w:space="0" w:color="auto"/>
            <w:right w:val="none" w:sz="0" w:space="0" w:color="auto"/>
          </w:divBdr>
        </w:div>
      </w:divsChild>
    </w:div>
    <w:div w:id="2010596884">
      <w:bodyDiv w:val="1"/>
      <w:marLeft w:val="0"/>
      <w:marRight w:val="0"/>
      <w:marTop w:val="0"/>
      <w:marBottom w:val="0"/>
      <w:divBdr>
        <w:top w:val="none" w:sz="0" w:space="0" w:color="auto"/>
        <w:left w:val="none" w:sz="0" w:space="0" w:color="auto"/>
        <w:bottom w:val="none" w:sz="0" w:space="0" w:color="auto"/>
        <w:right w:val="none" w:sz="0" w:space="0" w:color="auto"/>
      </w:divBdr>
    </w:div>
    <w:div w:id="2043434108">
      <w:bodyDiv w:val="1"/>
      <w:marLeft w:val="0"/>
      <w:marRight w:val="0"/>
      <w:marTop w:val="0"/>
      <w:marBottom w:val="0"/>
      <w:divBdr>
        <w:top w:val="none" w:sz="0" w:space="0" w:color="auto"/>
        <w:left w:val="none" w:sz="0" w:space="0" w:color="auto"/>
        <w:bottom w:val="none" w:sz="0" w:space="0" w:color="auto"/>
        <w:right w:val="none" w:sz="0" w:space="0" w:color="auto"/>
      </w:divBdr>
    </w:div>
    <w:div w:id="2044556918">
      <w:bodyDiv w:val="1"/>
      <w:marLeft w:val="0"/>
      <w:marRight w:val="0"/>
      <w:marTop w:val="0"/>
      <w:marBottom w:val="0"/>
      <w:divBdr>
        <w:top w:val="none" w:sz="0" w:space="0" w:color="auto"/>
        <w:left w:val="none" w:sz="0" w:space="0" w:color="auto"/>
        <w:bottom w:val="none" w:sz="0" w:space="0" w:color="auto"/>
        <w:right w:val="none" w:sz="0" w:space="0" w:color="auto"/>
      </w:divBdr>
      <w:divsChild>
        <w:div w:id="2030568487">
          <w:marLeft w:val="0"/>
          <w:marRight w:val="0"/>
          <w:marTop w:val="0"/>
          <w:marBottom w:val="101"/>
          <w:divBdr>
            <w:top w:val="none" w:sz="0" w:space="0" w:color="auto"/>
            <w:left w:val="none" w:sz="0" w:space="0" w:color="auto"/>
            <w:bottom w:val="none" w:sz="0" w:space="0" w:color="auto"/>
            <w:right w:val="none" w:sz="0" w:space="0" w:color="auto"/>
          </w:divBdr>
        </w:div>
        <w:div w:id="1179662891">
          <w:marLeft w:val="0"/>
          <w:marRight w:val="0"/>
          <w:marTop w:val="0"/>
          <w:marBottom w:val="101"/>
          <w:divBdr>
            <w:top w:val="none" w:sz="0" w:space="0" w:color="auto"/>
            <w:left w:val="none" w:sz="0" w:space="0" w:color="auto"/>
            <w:bottom w:val="none" w:sz="0" w:space="0" w:color="auto"/>
            <w:right w:val="none" w:sz="0" w:space="0" w:color="auto"/>
          </w:divBdr>
        </w:div>
        <w:div w:id="550265200">
          <w:marLeft w:val="0"/>
          <w:marRight w:val="0"/>
          <w:marTop w:val="0"/>
          <w:marBottom w:val="101"/>
          <w:divBdr>
            <w:top w:val="none" w:sz="0" w:space="0" w:color="auto"/>
            <w:left w:val="none" w:sz="0" w:space="0" w:color="auto"/>
            <w:bottom w:val="none" w:sz="0" w:space="0" w:color="auto"/>
            <w:right w:val="none" w:sz="0" w:space="0" w:color="auto"/>
          </w:divBdr>
        </w:div>
        <w:div w:id="876888497">
          <w:marLeft w:val="0"/>
          <w:marRight w:val="0"/>
          <w:marTop w:val="0"/>
          <w:marBottom w:val="101"/>
          <w:divBdr>
            <w:top w:val="none" w:sz="0" w:space="0" w:color="auto"/>
            <w:left w:val="none" w:sz="0" w:space="0" w:color="auto"/>
            <w:bottom w:val="none" w:sz="0" w:space="0" w:color="auto"/>
            <w:right w:val="none" w:sz="0" w:space="0" w:color="auto"/>
          </w:divBdr>
        </w:div>
        <w:div w:id="1081636888">
          <w:marLeft w:val="0"/>
          <w:marRight w:val="0"/>
          <w:marTop w:val="0"/>
          <w:marBottom w:val="101"/>
          <w:divBdr>
            <w:top w:val="none" w:sz="0" w:space="0" w:color="auto"/>
            <w:left w:val="none" w:sz="0" w:space="0" w:color="auto"/>
            <w:bottom w:val="none" w:sz="0" w:space="0" w:color="auto"/>
            <w:right w:val="none" w:sz="0" w:space="0" w:color="auto"/>
          </w:divBdr>
        </w:div>
        <w:div w:id="1830053082">
          <w:marLeft w:val="0"/>
          <w:marRight w:val="0"/>
          <w:marTop w:val="0"/>
          <w:marBottom w:val="101"/>
          <w:divBdr>
            <w:top w:val="none" w:sz="0" w:space="0" w:color="auto"/>
            <w:left w:val="none" w:sz="0" w:space="0" w:color="auto"/>
            <w:bottom w:val="none" w:sz="0" w:space="0" w:color="auto"/>
            <w:right w:val="none" w:sz="0" w:space="0" w:color="auto"/>
          </w:divBdr>
        </w:div>
        <w:div w:id="326061449">
          <w:marLeft w:val="0"/>
          <w:marRight w:val="0"/>
          <w:marTop w:val="0"/>
          <w:marBottom w:val="101"/>
          <w:divBdr>
            <w:top w:val="none" w:sz="0" w:space="0" w:color="auto"/>
            <w:left w:val="none" w:sz="0" w:space="0" w:color="auto"/>
            <w:bottom w:val="none" w:sz="0" w:space="0" w:color="auto"/>
            <w:right w:val="none" w:sz="0" w:space="0" w:color="auto"/>
          </w:divBdr>
        </w:div>
        <w:div w:id="400370554">
          <w:marLeft w:val="0"/>
          <w:marRight w:val="0"/>
          <w:marTop w:val="0"/>
          <w:marBottom w:val="101"/>
          <w:divBdr>
            <w:top w:val="none" w:sz="0" w:space="0" w:color="auto"/>
            <w:left w:val="none" w:sz="0" w:space="0" w:color="auto"/>
            <w:bottom w:val="none" w:sz="0" w:space="0" w:color="auto"/>
            <w:right w:val="none" w:sz="0" w:space="0" w:color="auto"/>
          </w:divBdr>
        </w:div>
        <w:div w:id="2029525780">
          <w:marLeft w:val="0"/>
          <w:marRight w:val="0"/>
          <w:marTop w:val="0"/>
          <w:marBottom w:val="101"/>
          <w:divBdr>
            <w:top w:val="none" w:sz="0" w:space="0" w:color="auto"/>
            <w:left w:val="none" w:sz="0" w:space="0" w:color="auto"/>
            <w:bottom w:val="none" w:sz="0" w:space="0" w:color="auto"/>
            <w:right w:val="none" w:sz="0" w:space="0" w:color="auto"/>
          </w:divBdr>
        </w:div>
        <w:div w:id="1636331628">
          <w:marLeft w:val="0"/>
          <w:marRight w:val="0"/>
          <w:marTop w:val="0"/>
          <w:marBottom w:val="101"/>
          <w:divBdr>
            <w:top w:val="none" w:sz="0" w:space="0" w:color="auto"/>
            <w:left w:val="none" w:sz="0" w:space="0" w:color="auto"/>
            <w:bottom w:val="none" w:sz="0" w:space="0" w:color="auto"/>
            <w:right w:val="none" w:sz="0" w:space="0" w:color="auto"/>
          </w:divBdr>
        </w:div>
        <w:div w:id="2082828981">
          <w:marLeft w:val="0"/>
          <w:marRight w:val="0"/>
          <w:marTop w:val="0"/>
          <w:marBottom w:val="101"/>
          <w:divBdr>
            <w:top w:val="none" w:sz="0" w:space="0" w:color="auto"/>
            <w:left w:val="none" w:sz="0" w:space="0" w:color="auto"/>
            <w:bottom w:val="none" w:sz="0" w:space="0" w:color="auto"/>
            <w:right w:val="none" w:sz="0" w:space="0" w:color="auto"/>
          </w:divBdr>
        </w:div>
        <w:div w:id="553346946">
          <w:marLeft w:val="720"/>
          <w:marRight w:val="0"/>
          <w:marTop w:val="0"/>
          <w:marBottom w:val="101"/>
          <w:divBdr>
            <w:top w:val="none" w:sz="0" w:space="0" w:color="auto"/>
            <w:left w:val="none" w:sz="0" w:space="0" w:color="auto"/>
            <w:bottom w:val="none" w:sz="0" w:space="0" w:color="auto"/>
            <w:right w:val="none" w:sz="0" w:space="0" w:color="auto"/>
          </w:divBdr>
        </w:div>
        <w:div w:id="295182836">
          <w:marLeft w:val="720"/>
          <w:marRight w:val="0"/>
          <w:marTop w:val="0"/>
          <w:marBottom w:val="101"/>
          <w:divBdr>
            <w:top w:val="none" w:sz="0" w:space="0" w:color="auto"/>
            <w:left w:val="none" w:sz="0" w:space="0" w:color="auto"/>
            <w:bottom w:val="none" w:sz="0" w:space="0" w:color="auto"/>
            <w:right w:val="none" w:sz="0" w:space="0" w:color="auto"/>
          </w:divBdr>
        </w:div>
        <w:div w:id="788743012">
          <w:marLeft w:val="720"/>
          <w:marRight w:val="0"/>
          <w:marTop w:val="0"/>
          <w:marBottom w:val="101"/>
          <w:divBdr>
            <w:top w:val="none" w:sz="0" w:space="0" w:color="auto"/>
            <w:left w:val="none" w:sz="0" w:space="0" w:color="auto"/>
            <w:bottom w:val="none" w:sz="0" w:space="0" w:color="auto"/>
            <w:right w:val="none" w:sz="0" w:space="0" w:color="auto"/>
          </w:divBdr>
        </w:div>
        <w:div w:id="1875271167">
          <w:marLeft w:val="720"/>
          <w:marRight w:val="0"/>
          <w:marTop w:val="0"/>
          <w:marBottom w:val="101"/>
          <w:divBdr>
            <w:top w:val="none" w:sz="0" w:space="0" w:color="auto"/>
            <w:left w:val="none" w:sz="0" w:space="0" w:color="auto"/>
            <w:bottom w:val="none" w:sz="0" w:space="0" w:color="auto"/>
            <w:right w:val="none" w:sz="0" w:space="0" w:color="auto"/>
          </w:divBdr>
        </w:div>
        <w:div w:id="285236209">
          <w:marLeft w:val="720"/>
          <w:marRight w:val="0"/>
          <w:marTop w:val="0"/>
          <w:marBottom w:val="84"/>
          <w:divBdr>
            <w:top w:val="none" w:sz="0" w:space="0" w:color="auto"/>
            <w:left w:val="none" w:sz="0" w:space="0" w:color="auto"/>
            <w:bottom w:val="none" w:sz="0" w:space="0" w:color="auto"/>
            <w:right w:val="none" w:sz="0" w:space="0" w:color="auto"/>
          </w:divBdr>
        </w:div>
        <w:div w:id="1321155708">
          <w:marLeft w:val="720"/>
          <w:marRight w:val="0"/>
          <w:marTop w:val="0"/>
          <w:marBottom w:val="84"/>
          <w:divBdr>
            <w:top w:val="none" w:sz="0" w:space="0" w:color="auto"/>
            <w:left w:val="none" w:sz="0" w:space="0" w:color="auto"/>
            <w:bottom w:val="none" w:sz="0" w:space="0" w:color="auto"/>
            <w:right w:val="none" w:sz="0" w:space="0" w:color="auto"/>
          </w:divBdr>
        </w:div>
        <w:div w:id="1783186894">
          <w:marLeft w:val="1152"/>
          <w:marRight w:val="0"/>
          <w:marTop w:val="0"/>
          <w:marBottom w:val="84"/>
          <w:divBdr>
            <w:top w:val="none" w:sz="0" w:space="0" w:color="auto"/>
            <w:left w:val="none" w:sz="0" w:space="0" w:color="auto"/>
            <w:bottom w:val="none" w:sz="0" w:space="0" w:color="auto"/>
            <w:right w:val="none" w:sz="0" w:space="0" w:color="auto"/>
          </w:divBdr>
        </w:div>
        <w:div w:id="260771004">
          <w:marLeft w:val="1152"/>
          <w:marRight w:val="0"/>
          <w:marTop w:val="0"/>
          <w:marBottom w:val="84"/>
          <w:divBdr>
            <w:top w:val="none" w:sz="0" w:space="0" w:color="auto"/>
            <w:left w:val="none" w:sz="0" w:space="0" w:color="auto"/>
            <w:bottom w:val="none" w:sz="0" w:space="0" w:color="auto"/>
            <w:right w:val="none" w:sz="0" w:space="0" w:color="auto"/>
          </w:divBdr>
        </w:div>
        <w:div w:id="321737286">
          <w:marLeft w:val="1152"/>
          <w:marRight w:val="0"/>
          <w:marTop w:val="0"/>
          <w:marBottom w:val="84"/>
          <w:divBdr>
            <w:top w:val="none" w:sz="0" w:space="0" w:color="auto"/>
            <w:left w:val="none" w:sz="0" w:space="0" w:color="auto"/>
            <w:bottom w:val="none" w:sz="0" w:space="0" w:color="auto"/>
            <w:right w:val="none" w:sz="0" w:space="0" w:color="auto"/>
          </w:divBdr>
        </w:div>
        <w:div w:id="1928418843">
          <w:marLeft w:val="1152"/>
          <w:marRight w:val="0"/>
          <w:marTop w:val="0"/>
          <w:marBottom w:val="84"/>
          <w:divBdr>
            <w:top w:val="none" w:sz="0" w:space="0" w:color="auto"/>
            <w:left w:val="none" w:sz="0" w:space="0" w:color="auto"/>
            <w:bottom w:val="none" w:sz="0" w:space="0" w:color="auto"/>
            <w:right w:val="none" w:sz="0" w:space="0" w:color="auto"/>
          </w:divBdr>
        </w:div>
        <w:div w:id="1499926429">
          <w:marLeft w:val="1152"/>
          <w:marRight w:val="0"/>
          <w:marTop w:val="0"/>
          <w:marBottom w:val="84"/>
          <w:divBdr>
            <w:top w:val="none" w:sz="0" w:space="0" w:color="auto"/>
            <w:left w:val="none" w:sz="0" w:space="0" w:color="auto"/>
            <w:bottom w:val="none" w:sz="0" w:space="0" w:color="auto"/>
            <w:right w:val="none" w:sz="0" w:space="0" w:color="auto"/>
          </w:divBdr>
        </w:div>
        <w:div w:id="2045010915">
          <w:marLeft w:val="720"/>
          <w:marRight w:val="0"/>
          <w:marTop w:val="0"/>
          <w:marBottom w:val="84"/>
          <w:divBdr>
            <w:top w:val="none" w:sz="0" w:space="0" w:color="auto"/>
            <w:left w:val="none" w:sz="0" w:space="0" w:color="auto"/>
            <w:bottom w:val="none" w:sz="0" w:space="0" w:color="auto"/>
            <w:right w:val="none" w:sz="0" w:space="0" w:color="auto"/>
          </w:divBdr>
        </w:div>
        <w:div w:id="633406414">
          <w:marLeft w:val="720"/>
          <w:marRight w:val="0"/>
          <w:marTop w:val="0"/>
          <w:marBottom w:val="84"/>
          <w:divBdr>
            <w:top w:val="none" w:sz="0" w:space="0" w:color="auto"/>
            <w:left w:val="none" w:sz="0" w:space="0" w:color="auto"/>
            <w:bottom w:val="none" w:sz="0" w:space="0" w:color="auto"/>
            <w:right w:val="none" w:sz="0" w:space="0" w:color="auto"/>
          </w:divBdr>
        </w:div>
        <w:div w:id="271327712">
          <w:marLeft w:val="0"/>
          <w:marRight w:val="0"/>
          <w:marTop w:val="0"/>
          <w:marBottom w:val="84"/>
          <w:divBdr>
            <w:top w:val="none" w:sz="0" w:space="0" w:color="auto"/>
            <w:left w:val="none" w:sz="0" w:space="0" w:color="auto"/>
            <w:bottom w:val="none" w:sz="0" w:space="0" w:color="auto"/>
            <w:right w:val="none" w:sz="0" w:space="0" w:color="auto"/>
          </w:divBdr>
        </w:div>
        <w:div w:id="587228906">
          <w:marLeft w:val="0"/>
          <w:marRight w:val="0"/>
          <w:marTop w:val="0"/>
          <w:marBottom w:val="84"/>
          <w:divBdr>
            <w:top w:val="none" w:sz="0" w:space="0" w:color="auto"/>
            <w:left w:val="none" w:sz="0" w:space="0" w:color="auto"/>
            <w:bottom w:val="none" w:sz="0" w:space="0" w:color="auto"/>
            <w:right w:val="none" w:sz="0" w:space="0" w:color="auto"/>
          </w:divBdr>
        </w:div>
        <w:div w:id="1254901386">
          <w:marLeft w:val="0"/>
          <w:marRight w:val="0"/>
          <w:marTop w:val="0"/>
          <w:marBottom w:val="84"/>
          <w:divBdr>
            <w:top w:val="none" w:sz="0" w:space="0" w:color="auto"/>
            <w:left w:val="none" w:sz="0" w:space="0" w:color="auto"/>
            <w:bottom w:val="none" w:sz="0" w:space="0" w:color="auto"/>
            <w:right w:val="none" w:sz="0" w:space="0" w:color="auto"/>
          </w:divBdr>
        </w:div>
        <w:div w:id="1235552475">
          <w:marLeft w:val="0"/>
          <w:marRight w:val="0"/>
          <w:marTop w:val="0"/>
          <w:marBottom w:val="84"/>
          <w:divBdr>
            <w:top w:val="none" w:sz="0" w:space="0" w:color="auto"/>
            <w:left w:val="none" w:sz="0" w:space="0" w:color="auto"/>
            <w:bottom w:val="none" w:sz="0" w:space="0" w:color="auto"/>
            <w:right w:val="none" w:sz="0" w:space="0" w:color="auto"/>
          </w:divBdr>
        </w:div>
        <w:div w:id="1065883121">
          <w:marLeft w:val="0"/>
          <w:marRight w:val="0"/>
          <w:marTop w:val="0"/>
          <w:marBottom w:val="84"/>
          <w:divBdr>
            <w:top w:val="none" w:sz="0" w:space="0" w:color="auto"/>
            <w:left w:val="none" w:sz="0" w:space="0" w:color="auto"/>
            <w:bottom w:val="none" w:sz="0" w:space="0" w:color="auto"/>
            <w:right w:val="none" w:sz="0" w:space="0" w:color="auto"/>
          </w:divBdr>
        </w:div>
        <w:div w:id="1105731009">
          <w:marLeft w:val="0"/>
          <w:marRight w:val="0"/>
          <w:marTop w:val="0"/>
          <w:marBottom w:val="84"/>
          <w:divBdr>
            <w:top w:val="none" w:sz="0" w:space="0" w:color="auto"/>
            <w:left w:val="none" w:sz="0" w:space="0" w:color="auto"/>
            <w:bottom w:val="none" w:sz="0" w:space="0" w:color="auto"/>
            <w:right w:val="none" w:sz="0" w:space="0" w:color="auto"/>
          </w:divBdr>
        </w:div>
        <w:div w:id="2094810359">
          <w:marLeft w:val="0"/>
          <w:marRight w:val="0"/>
          <w:marTop w:val="0"/>
          <w:marBottom w:val="84"/>
          <w:divBdr>
            <w:top w:val="none" w:sz="0" w:space="0" w:color="auto"/>
            <w:left w:val="none" w:sz="0" w:space="0" w:color="auto"/>
            <w:bottom w:val="none" w:sz="0" w:space="0" w:color="auto"/>
            <w:right w:val="none" w:sz="0" w:space="0" w:color="auto"/>
          </w:divBdr>
        </w:div>
        <w:div w:id="1403217329">
          <w:marLeft w:val="0"/>
          <w:marRight w:val="0"/>
          <w:marTop w:val="0"/>
          <w:marBottom w:val="84"/>
          <w:divBdr>
            <w:top w:val="none" w:sz="0" w:space="0" w:color="auto"/>
            <w:left w:val="none" w:sz="0" w:space="0" w:color="auto"/>
            <w:bottom w:val="none" w:sz="0" w:space="0" w:color="auto"/>
            <w:right w:val="none" w:sz="0" w:space="0" w:color="auto"/>
          </w:divBdr>
        </w:div>
        <w:div w:id="1491755864">
          <w:marLeft w:val="0"/>
          <w:marRight w:val="0"/>
          <w:marTop w:val="0"/>
          <w:marBottom w:val="84"/>
          <w:divBdr>
            <w:top w:val="none" w:sz="0" w:space="0" w:color="auto"/>
            <w:left w:val="none" w:sz="0" w:space="0" w:color="auto"/>
            <w:bottom w:val="none" w:sz="0" w:space="0" w:color="auto"/>
            <w:right w:val="none" w:sz="0" w:space="0" w:color="auto"/>
          </w:divBdr>
        </w:div>
        <w:div w:id="1006833703">
          <w:marLeft w:val="0"/>
          <w:marRight w:val="0"/>
          <w:marTop w:val="0"/>
          <w:marBottom w:val="84"/>
          <w:divBdr>
            <w:top w:val="none" w:sz="0" w:space="0" w:color="auto"/>
            <w:left w:val="none" w:sz="0" w:space="0" w:color="auto"/>
            <w:bottom w:val="none" w:sz="0" w:space="0" w:color="auto"/>
            <w:right w:val="none" w:sz="0" w:space="0" w:color="auto"/>
          </w:divBdr>
        </w:div>
        <w:div w:id="653873987">
          <w:marLeft w:val="0"/>
          <w:marRight w:val="0"/>
          <w:marTop w:val="0"/>
          <w:marBottom w:val="84"/>
          <w:divBdr>
            <w:top w:val="none" w:sz="0" w:space="0" w:color="auto"/>
            <w:left w:val="none" w:sz="0" w:space="0" w:color="auto"/>
            <w:bottom w:val="none" w:sz="0" w:space="0" w:color="auto"/>
            <w:right w:val="none" w:sz="0" w:space="0" w:color="auto"/>
          </w:divBdr>
        </w:div>
        <w:div w:id="1523743022">
          <w:marLeft w:val="0"/>
          <w:marRight w:val="0"/>
          <w:marTop w:val="0"/>
          <w:marBottom w:val="84"/>
          <w:divBdr>
            <w:top w:val="none" w:sz="0" w:space="0" w:color="auto"/>
            <w:left w:val="none" w:sz="0" w:space="0" w:color="auto"/>
            <w:bottom w:val="none" w:sz="0" w:space="0" w:color="auto"/>
            <w:right w:val="none" w:sz="0" w:space="0" w:color="auto"/>
          </w:divBdr>
        </w:div>
        <w:div w:id="103503934">
          <w:marLeft w:val="0"/>
          <w:marRight w:val="0"/>
          <w:marTop w:val="0"/>
          <w:marBottom w:val="84"/>
          <w:divBdr>
            <w:top w:val="none" w:sz="0" w:space="0" w:color="auto"/>
            <w:left w:val="none" w:sz="0" w:space="0" w:color="auto"/>
            <w:bottom w:val="none" w:sz="0" w:space="0" w:color="auto"/>
            <w:right w:val="none" w:sz="0" w:space="0" w:color="auto"/>
          </w:divBdr>
        </w:div>
        <w:div w:id="1568373826">
          <w:marLeft w:val="0"/>
          <w:marRight w:val="0"/>
          <w:marTop w:val="0"/>
          <w:marBottom w:val="84"/>
          <w:divBdr>
            <w:top w:val="none" w:sz="0" w:space="0" w:color="auto"/>
            <w:left w:val="none" w:sz="0" w:space="0" w:color="auto"/>
            <w:bottom w:val="none" w:sz="0" w:space="0" w:color="auto"/>
            <w:right w:val="none" w:sz="0" w:space="0" w:color="auto"/>
          </w:divBdr>
        </w:div>
        <w:div w:id="213078537">
          <w:marLeft w:val="0"/>
          <w:marRight w:val="0"/>
          <w:marTop w:val="0"/>
          <w:marBottom w:val="84"/>
          <w:divBdr>
            <w:top w:val="none" w:sz="0" w:space="0" w:color="auto"/>
            <w:left w:val="none" w:sz="0" w:space="0" w:color="auto"/>
            <w:bottom w:val="none" w:sz="0" w:space="0" w:color="auto"/>
            <w:right w:val="none" w:sz="0" w:space="0" w:color="auto"/>
          </w:divBdr>
        </w:div>
        <w:div w:id="1144930227">
          <w:marLeft w:val="0"/>
          <w:marRight w:val="0"/>
          <w:marTop w:val="0"/>
          <w:marBottom w:val="84"/>
          <w:divBdr>
            <w:top w:val="none" w:sz="0" w:space="0" w:color="auto"/>
            <w:left w:val="none" w:sz="0" w:space="0" w:color="auto"/>
            <w:bottom w:val="none" w:sz="0" w:space="0" w:color="auto"/>
            <w:right w:val="none" w:sz="0" w:space="0" w:color="auto"/>
          </w:divBdr>
        </w:div>
        <w:div w:id="1626427300">
          <w:marLeft w:val="0"/>
          <w:marRight w:val="0"/>
          <w:marTop w:val="0"/>
          <w:marBottom w:val="84"/>
          <w:divBdr>
            <w:top w:val="none" w:sz="0" w:space="0" w:color="auto"/>
            <w:left w:val="none" w:sz="0" w:space="0" w:color="auto"/>
            <w:bottom w:val="none" w:sz="0" w:space="0" w:color="auto"/>
            <w:right w:val="none" w:sz="0" w:space="0" w:color="auto"/>
          </w:divBdr>
        </w:div>
        <w:div w:id="1473593174">
          <w:marLeft w:val="0"/>
          <w:marRight w:val="0"/>
          <w:marTop w:val="0"/>
          <w:marBottom w:val="84"/>
          <w:divBdr>
            <w:top w:val="none" w:sz="0" w:space="0" w:color="auto"/>
            <w:left w:val="none" w:sz="0" w:space="0" w:color="auto"/>
            <w:bottom w:val="none" w:sz="0" w:space="0" w:color="auto"/>
            <w:right w:val="none" w:sz="0" w:space="0" w:color="auto"/>
          </w:divBdr>
        </w:div>
        <w:div w:id="1431923833">
          <w:marLeft w:val="720"/>
          <w:marRight w:val="0"/>
          <w:marTop w:val="0"/>
          <w:marBottom w:val="84"/>
          <w:divBdr>
            <w:top w:val="none" w:sz="0" w:space="0" w:color="auto"/>
            <w:left w:val="none" w:sz="0" w:space="0" w:color="auto"/>
            <w:bottom w:val="none" w:sz="0" w:space="0" w:color="auto"/>
            <w:right w:val="none" w:sz="0" w:space="0" w:color="auto"/>
          </w:divBdr>
        </w:div>
        <w:div w:id="1970742540">
          <w:marLeft w:val="720"/>
          <w:marRight w:val="0"/>
          <w:marTop w:val="0"/>
          <w:marBottom w:val="84"/>
          <w:divBdr>
            <w:top w:val="none" w:sz="0" w:space="0" w:color="auto"/>
            <w:left w:val="none" w:sz="0" w:space="0" w:color="auto"/>
            <w:bottom w:val="none" w:sz="0" w:space="0" w:color="auto"/>
            <w:right w:val="none" w:sz="0" w:space="0" w:color="auto"/>
          </w:divBdr>
        </w:div>
        <w:div w:id="1410688996">
          <w:marLeft w:val="720"/>
          <w:marRight w:val="0"/>
          <w:marTop w:val="0"/>
          <w:marBottom w:val="84"/>
          <w:divBdr>
            <w:top w:val="none" w:sz="0" w:space="0" w:color="auto"/>
            <w:left w:val="none" w:sz="0" w:space="0" w:color="auto"/>
            <w:bottom w:val="none" w:sz="0" w:space="0" w:color="auto"/>
            <w:right w:val="none" w:sz="0" w:space="0" w:color="auto"/>
          </w:divBdr>
        </w:div>
        <w:div w:id="775947385">
          <w:marLeft w:val="720"/>
          <w:marRight w:val="0"/>
          <w:marTop w:val="0"/>
          <w:marBottom w:val="84"/>
          <w:divBdr>
            <w:top w:val="none" w:sz="0" w:space="0" w:color="auto"/>
            <w:left w:val="none" w:sz="0" w:space="0" w:color="auto"/>
            <w:bottom w:val="none" w:sz="0" w:space="0" w:color="auto"/>
            <w:right w:val="none" w:sz="0" w:space="0" w:color="auto"/>
          </w:divBdr>
        </w:div>
        <w:div w:id="301085337">
          <w:marLeft w:val="720"/>
          <w:marRight w:val="0"/>
          <w:marTop w:val="0"/>
          <w:marBottom w:val="84"/>
          <w:divBdr>
            <w:top w:val="none" w:sz="0" w:space="0" w:color="auto"/>
            <w:left w:val="none" w:sz="0" w:space="0" w:color="auto"/>
            <w:bottom w:val="none" w:sz="0" w:space="0" w:color="auto"/>
            <w:right w:val="none" w:sz="0" w:space="0" w:color="auto"/>
          </w:divBdr>
        </w:div>
        <w:div w:id="842670774">
          <w:marLeft w:val="720"/>
          <w:marRight w:val="0"/>
          <w:marTop w:val="0"/>
          <w:marBottom w:val="84"/>
          <w:divBdr>
            <w:top w:val="none" w:sz="0" w:space="0" w:color="auto"/>
            <w:left w:val="none" w:sz="0" w:space="0" w:color="auto"/>
            <w:bottom w:val="none" w:sz="0" w:space="0" w:color="auto"/>
            <w:right w:val="none" w:sz="0" w:space="0" w:color="auto"/>
          </w:divBdr>
        </w:div>
        <w:div w:id="902717686">
          <w:marLeft w:val="720"/>
          <w:marRight w:val="0"/>
          <w:marTop w:val="0"/>
          <w:marBottom w:val="84"/>
          <w:divBdr>
            <w:top w:val="none" w:sz="0" w:space="0" w:color="auto"/>
            <w:left w:val="none" w:sz="0" w:space="0" w:color="auto"/>
            <w:bottom w:val="none" w:sz="0" w:space="0" w:color="auto"/>
            <w:right w:val="none" w:sz="0" w:space="0" w:color="auto"/>
          </w:divBdr>
        </w:div>
        <w:div w:id="1606573036">
          <w:marLeft w:val="720"/>
          <w:marRight w:val="0"/>
          <w:marTop w:val="0"/>
          <w:marBottom w:val="84"/>
          <w:divBdr>
            <w:top w:val="none" w:sz="0" w:space="0" w:color="auto"/>
            <w:left w:val="none" w:sz="0" w:space="0" w:color="auto"/>
            <w:bottom w:val="none" w:sz="0" w:space="0" w:color="auto"/>
            <w:right w:val="none" w:sz="0" w:space="0" w:color="auto"/>
          </w:divBdr>
        </w:div>
        <w:div w:id="2127001808">
          <w:marLeft w:val="720"/>
          <w:marRight w:val="0"/>
          <w:marTop w:val="0"/>
          <w:marBottom w:val="84"/>
          <w:divBdr>
            <w:top w:val="none" w:sz="0" w:space="0" w:color="auto"/>
            <w:left w:val="none" w:sz="0" w:space="0" w:color="auto"/>
            <w:bottom w:val="none" w:sz="0" w:space="0" w:color="auto"/>
            <w:right w:val="none" w:sz="0" w:space="0" w:color="auto"/>
          </w:divBdr>
        </w:div>
        <w:div w:id="1994404494">
          <w:marLeft w:val="720"/>
          <w:marRight w:val="0"/>
          <w:marTop w:val="0"/>
          <w:marBottom w:val="84"/>
          <w:divBdr>
            <w:top w:val="none" w:sz="0" w:space="0" w:color="auto"/>
            <w:left w:val="none" w:sz="0" w:space="0" w:color="auto"/>
            <w:bottom w:val="none" w:sz="0" w:space="0" w:color="auto"/>
            <w:right w:val="none" w:sz="0" w:space="0" w:color="auto"/>
          </w:divBdr>
        </w:div>
        <w:div w:id="309091346">
          <w:marLeft w:val="288"/>
          <w:marRight w:val="0"/>
          <w:marTop w:val="0"/>
          <w:marBottom w:val="84"/>
          <w:divBdr>
            <w:top w:val="none" w:sz="0" w:space="0" w:color="auto"/>
            <w:left w:val="none" w:sz="0" w:space="0" w:color="auto"/>
            <w:bottom w:val="none" w:sz="0" w:space="0" w:color="auto"/>
            <w:right w:val="none" w:sz="0" w:space="0" w:color="auto"/>
          </w:divBdr>
        </w:div>
        <w:div w:id="1328822735">
          <w:marLeft w:val="720"/>
          <w:marRight w:val="0"/>
          <w:marTop w:val="0"/>
          <w:marBottom w:val="84"/>
          <w:divBdr>
            <w:top w:val="none" w:sz="0" w:space="0" w:color="auto"/>
            <w:left w:val="none" w:sz="0" w:space="0" w:color="auto"/>
            <w:bottom w:val="none" w:sz="0" w:space="0" w:color="auto"/>
            <w:right w:val="none" w:sz="0" w:space="0" w:color="auto"/>
          </w:divBdr>
        </w:div>
        <w:div w:id="1077630297">
          <w:marLeft w:val="720"/>
          <w:marRight w:val="0"/>
          <w:marTop w:val="0"/>
          <w:marBottom w:val="84"/>
          <w:divBdr>
            <w:top w:val="none" w:sz="0" w:space="0" w:color="auto"/>
            <w:left w:val="none" w:sz="0" w:space="0" w:color="auto"/>
            <w:bottom w:val="none" w:sz="0" w:space="0" w:color="auto"/>
            <w:right w:val="none" w:sz="0" w:space="0" w:color="auto"/>
          </w:divBdr>
        </w:div>
        <w:div w:id="1784381297">
          <w:marLeft w:val="720"/>
          <w:marRight w:val="0"/>
          <w:marTop w:val="0"/>
          <w:marBottom w:val="84"/>
          <w:divBdr>
            <w:top w:val="none" w:sz="0" w:space="0" w:color="auto"/>
            <w:left w:val="none" w:sz="0" w:space="0" w:color="auto"/>
            <w:bottom w:val="none" w:sz="0" w:space="0" w:color="auto"/>
            <w:right w:val="none" w:sz="0" w:space="0" w:color="auto"/>
          </w:divBdr>
        </w:div>
        <w:div w:id="808286920">
          <w:marLeft w:val="720"/>
          <w:marRight w:val="0"/>
          <w:marTop w:val="0"/>
          <w:marBottom w:val="84"/>
          <w:divBdr>
            <w:top w:val="none" w:sz="0" w:space="0" w:color="auto"/>
            <w:left w:val="none" w:sz="0" w:space="0" w:color="auto"/>
            <w:bottom w:val="none" w:sz="0" w:space="0" w:color="auto"/>
            <w:right w:val="none" w:sz="0" w:space="0" w:color="auto"/>
          </w:divBdr>
        </w:div>
        <w:div w:id="2049334923">
          <w:marLeft w:val="720"/>
          <w:marRight w:val="0"/>
          <w:marTop w:val="0"/>
          <w:marBottom w:val="84"/>
          <w:divBdr>
            <w:top w:val="none" w:sz="0" w:space="0" w:color="auto"/>
            <w:left w:val="none" w:sz="0" w:space="0" w:color="auto"/>
            <w:bottom w:val="none" w:sz="0" w:space="0" w:color="auto"/>
            <w:right w:val="none" w:sz="0" w:space="0" w:color="auto"/>
          </w:divBdr>
        </w:div>
        <w:div w:id="515659385">
          <w:marLeft w:val="720"/>
          <w:marRight w:val="0"/>
          <w:marTop w:val="0"/>
          <w:marBottom w:val="84"/>
          <w:divBdr>
            <w:top w:val="none" w:sz="0" w:space="0" w:color="auto"/>
            <w:left w:val="none" w:sz="0" w:space="0" w:color="auto"/>
            <w:bottom w:val="none" w:sz="0" w:space="0" w:color="auto"/>
            <w:right w:val="none" w:sz="0" w:space="0" w:color="auto"/>
          </w:divBdr>
        </w:div>
        <w:div w:id="58868583">
          <w:marLeft w:val="720"/>
          <w:marRight w:val="0"/>
          <w:marTop w:val="0"/>
          <w:marBottom w:val="84"/>
          <w:divBdr>
            <w:top w:val="none" w:sz="0" w:space="0" w:color="auto"/>
            <w:left w:val="none" w:sz="0" w:space="0" w:color="auto"/>
            <w:bottom w:val="none" w:sz="0" w:space="0" w:color="auto"/>
            <w:right w:val="none" w:sz="0" w:space="0" w:color="auto"/>
          </w:divBdr>
        </w:div>
        <w:div w:id="1378823925">
          <w:marLeft w:val="720"/>
          <w:marRight w:val="0"/>
          <w:marTop w:val="0"/>
          <w:marBottom w:val="84"/>
          <w:divBdr>
            <w:top w:val="none" w:sz="0" w:space="0" w:color="auto"/>
            <w:left w:val="none" w:sz="0" w:space="0" w:color="auto"/>
            <w:bottom w:val="none" w:sz="0" w:space="0" w:color="auto"/>
            <w:right w:val="none" w:sz="0" w:space="0" w:color="auto"/>
          </w:divBdr>
        </w:div>
        <w:div w:id="203105840">
          <w:marLeft w:val="720"/>
          <w:marRight w:val="0"/>
          <w:marTop w:val="0"/>
          <w:marBottom w:val="84"/>
          <w:divBdr>
            <w:top w:val="none" w:sz="0" w:space="0" w:color="auto"/>
            <w:left w:val="none" w:sz="0" w:space="0" w:color="auto"/>
            <w:bottom w:val="none" w:sz="0" w:space="0" w:color="auto"/>
            <w:right w:val="none" w:sz="0" w:space="0" w:color="auto"/>
          </w:divBdr>
        </w:div>
        <w:div w:id="68773095">
          <w:marLeft w:val="0"/>
          <w:marRight w:val="0"/>
          <w:marTop w:val="0"/>
          <w:marBottom w:val="84"/>
          <w:divBdr>
            <w:top w:val="none" w:sz="0" w:space="0" w:color="auto"/>
            <w:left w:val="none" w:sz="0" w:space="0" w:color="auto"/>
            <w:bottom w:val="none" w:sz="0" w:space="0" w:color="auto"/>
            <w:right w:val="none" w:sz="0" w:space="0" w:color="auto"/>
          </w:divBdr>
        </w:div>
        <w:div w:id="213467252">
          <w:marLeft w:val="720"/>
          <w:marRight w:val="0"/>
          <w:marTop w:val="0"/>
          <w:marBottom w:val="84"/>
          <w:divBdr>
            <w:top w:val="none" w:sz="0" w:space="0" w:color="auto"/>
            <w:left w:val="none" w:sz="0" w:space="0" w:color="auto"/>
            <w:bottom w:val="none" w:sz="0" w:space="0" w:color="auto"/>
            <w:right w:val="none" w:sz="0" w:space="0" w:color="auto"/>
          </w:divBdr>
        </w:div>
        <w:div w:id="1265922234">
          <w:marLeft w:val="720"/>
          <w:marRight w:val="0"/>
          <w:marTop w:val="0"/>
          <w:marBottom w:val="84"/>
          <w:divBdr>
            <w:top w:val="none" w:sz="0" w:space="0" w:color="auto"/>
            <w:left w:val="none" w:sz="0" w:space="0" w:color="auto"/>
            <w:bottom w:val="none" w:sz="0" w:space="0" w:color="auto"/>
            <w:right w:val="none" w:sz="0" w:space="0" w:color="auto"/>
          </w:divBdr>
        </w:div>
        <w:div w:id="805390295">
          <w:marLeft w:val="720"/>
          <w:marRight w:val="0"/>
          <w:marTop w:val="0"/>
          <w:marBottom w:val="84"/>
          <w:divBdr>
            <w:top w:val="none" w:sz="0" w:space="0" w:color="auto"/>
            <w:left w:val="none" w:sz="0" w:space="0" w:color="auto"/>
            <w:bottom w:val="none" w:sz="0" w:space="0" w:color="auto"/>
            <w:right w:val="none" w:sz="0" w:space="0" w:color="auto"/>
          </w:divBdr>
        </w:div>
        <w:div w:id="784347335">
          <w:marLeft w:val="720"/>
          <w:marRight w:val="0"/>
          <w:marTop w:val="0"/>
          <w:marBottom w:val="84"/>
          <w:divBdr>
            <w:top w:val="none" w:sz="0" w:space="0" w:color="auto"/>
            <w:left w:val="none" w:sz="0" w:space="0" w:color="auto"/>
            <w:bottom w:val="none" w:sz="0" w:space="0" w:color="auto"/>
            <w:right w:val="none" w:sz="0" w:space="0" w:color="auto"/>
          </w:divBdr>
        </w:div>
        <w:div w:id="1431513539">
          <w:marLeft w:val="720"/>
          <w:marRight w:val="0"/>
          <w:marTop w:val="0"/>
          <w:marBottom w:val="84"/>
          <w:divBdr>
            <w:top w:val="none" w:sz="0" w:space="0" w:color="auto"/>
            <w:left w:val="none" w:sz="0" w:space="0" w:color="auto"/>
            <w:bottom w:val="none" w:sz="0" w:space="0" w:color="auto"/>
            <w:right w:val="none" w:sz="0" w:space="0" w:color="auto"/>
          </w:divBdr>
        </w:div>
        <w:div w:id="591936964">
          <w:marLeft w:val="720"/>
          <w:marRight w:val="0"/>
          <w:marTop w:val="0"/>
          <w:marBottom w:val="84"/>
          <w:divBdr>
            <w:top w:val="none" w:sz="0" w:space="0" w:color="auto"/>
            <w:left w:val="none" w:sz="0" w:space="0" w:color="auto"/>
            <w:bottom w:val="none" w:sz="0" w:space="0" w:color="auto"/>
            <w:right w:val="none" w:sz="0" w:space="0" w:color="auto"/>
          </w:divBdr>
        </w:div>
        <w:div w:id="709888720">
          <w:marLeft w:val="0"/>
          <w:marRight w:val="0"/>
          <w:marTop w:val="0"/>
          <w:marBottom w:val="84"/>
          <w:divBdr>
            <w:top w:val="none" w:sz="0" w:space="0" w:color="auto"/>
            <w:left w:val="none" w:sz="0" w:space="0" w:color="auto"/>
            <w:bottom w:val="none" w:sz="0" w:space="0" w:color="auto"/>
            <w:right w:val="none" w:sz="0" w:space="0" w:color="auto"/>
          </w:divBdr>
        </w:div>
        <w:div w:id="1223131106">
          <w:marLeft w:val="720"/>
          <w:marRight w:val="0"/>
          <w:marTop w:val="0"/>
          <w:marBottom w:val="84"/>
          <w:divBdr>
            <w:top w:val="none" w:sz="0" w:space="0" w:color="auto"/>
            <w:left w:val="none" w:sz="0" w:space="0" w:color="auto"/>
            <w:bottom w:val="none" w:sz="0" w:space="0" w:color="auto"/>
            <w:right w:val="none" w:sz="0" w:space="0" w:color="auto"/>
          </w:divBdr>
        </w:div>
        <w:div w:id="618344044">
          <w:marLeft w:val="720"/>
          <w:marRight w:val="0"/>
          <w:marTop w:val="0"/>
          <w:marBottom w:val="84"/>
          <w:divBdr>
            <w:top w:val="none" w:sz="0" w:space="0" w:color="auto"/>
            <w:left w:val="none" w:sz="0" w:space="0" w:color="auto"/>
            <w:bottom w:val="none" w:sz="0" w:space="0" w:color="auto"/>
            <w:right w:val="none" w:sz="0" w:space="0" w:color="auto"/>
          </w:divBdr>
        </w:div>
        <w:div w:id="107554393">
          <w:marLeft w:val="720"/>
          <w:marRight w:val="0"/>
          <w:marTop w:val="0"/>
          <w:marBottom w:val="84"/>
          <w:divBdr>
            <w:top w:val="none" w:sz="0" w:space="0" w:color="auto"/>
            <w:left w:val="none" w:sz="0" w:space="0" w:color="auto"/>
            <w:bottom w:val="none" w:sz="0" w:space="0" w:color="auto"/>
            <w:right w:val="none" w:sz="0" w:space="0" w:color="auto"/>
          </w:divBdr>
        </w:div>
        <w:div w:id="668023432">
          <w:marLeft w:val="0"/>
          <w:marRight w:val="0"/>
          <w:marTop w:val="0"/>
          <w:marBottom w:val="84"/>
          <w:divBdr>
            <w:top w:val="none" w:sz="0" w:space="0" w:color="auto"/>
            <w:left w:val="none" w:sz="0" w:space="0" w:color="auto"/>
            <w:bottom w:val="none" w:sz="0" w:space="0" w:color="auto"/>
            <w:right w:val="none" w:sz="0" w:space="0" w:color="auto"/>
          </w:divBdr>
        </w:div>
        <w:div w:id="476142853">
          <w:marLeft w:val="720"/>
          <w:marRight w:val="0"/>
          <w:marTop w:val="0"/>
          <w:marBottom w:val="84"/>
          <w:divBdr>
            <w:top w:val="none" w:sz="0" w:space="0" w:color="auto"/>
            <w:left w:val="none" w:sz="0" w:space="0" w:color="auto"/>
            <w:bottom w:val="none" w:sz="0" w:space="0" w:color="auto"/>
            <w:right w:val="none" w:sz="0" w:space="0" w:color="auto"/>
          </w:divBdr>
        </w:div>
        <w:div w:id="1063673428">
          <w:marLeft w:val="720"/>
          <w:marRight w:val="0"/>
          <w:marTop w:val="0"/>
          <w:marBottom w:val="84"/>
          <w:divBdr>
            <w:top w:val="none" w:sz="0" w:space="0" w:color="auto"/>
            <w:left w:val="none" w:sz="0" w:space="0" w:color="auto"/>
            <w:bottom w:val="none" w:sz="0" w:space="0" w:color="auto"/>
            <w:right w:val="none" w:sz="0" w:space="0" w:color="auto"/>
          </w:divBdr>
        </w:div>
        <w:div w:id="1873227202">
          <w:marLeft w:val="720"/>
          <w:marRight w:val="0"/>
          <w:marTop w:val="0"/>
          <w:marBottom w:val="84"/>
          <w:divBdr>
            <w:top w:val="none" w:sz="0" w:space="0" w:color="auto"/>
            <w:left w:val="none" w:sz="0" w:space="0" w:color="auto"/>
            <w:bottom w:val="none" w:sz="0" w:space="0" w:color="auto"/>
            <w:right w:val="none" w:sz="0" w:space="0" w:color="auto"/>
          </w:divBdr>
        </w:div>
        <w:div w:id="228200629">
          <w:marLeft w:val="0"/>
          <w:marRight w:val="0"/>
          <w:marTop w:val="0"/>
          <w:marBottom w:val="84"/>
          <w:divBdr>
            <w:top w:val="none" w:sz="0" w:space="0" w:color="auto"/>
            <w:left w:val="none" w:sz="0" w:space="0" w:color="auto"/>
            <w:bottom w:val="none" w:sz="0" w:space="0" w:color="auto"/>
            <w:right w:val="none" w:sz="0" w:space="0" w:color="auto"/>
          </w:divBdr>
        </w:div>
        <w:div w:id="1848444703">
          <w:marLeft w:val="0"/>
          <w:marRight w:val="0"/>
          <w:marTop w:val="0"/>
          <w:marBottom w:val="101"/>
          <w:divBdr>
            <w:top w:val="none" w:sz="0" w:space="0" w:color="auto"/>
            <w:left w:val="none" w:sz="0" w:space="0" w:color="auto"/>
            <w:bottom w:val="none" w:sz="0" w:space="0" w:color="auto"/>
            <w:right w:val="none" w:sz="0" w:space="0" w:color="auto"/>
          </w:divBdr>
        </w:div>
        <w:div w:id="1215581500">
          <w:marLeft w:val="0"/>
          <w:marRight w:val="0"/>
          <w:marTop w:val="0"/>
          <w:marBottom w:val="101"/>
          <w:divBdr>
            <w:top w:val="none" w:sz="0" w:space="0" w:color="auto"/>
            <w:left w:val="none" w:sz="0" w:space="0" w:color="auto"/>
            <w:bottom w:val="none" w:sz="0" w:space="0" w:color="auto"/>
            <w:right w:val="none" w:sz="0" w:space="0" w:color="auto"/>
          </w:divBdr>
        </w:div>
        <w:div w:id="131993958">
          <w:marLeft w:val="0"/>
          <w:marRight w:val="0"/>
          <w:marTop w:val="0"/>
          <w:marBottom w:val="101"/>
          <w:divBdr>
            <w:top w:val="none" w:sz="0" w:space="0" w:color="auto"/>
            <w:left w:val="none" w:sz="0" w:space="0" w:color="auto"/>
            <w:bottom w:val="none" w:sz="0" w:space="0" w:color="auto"/>
            <w:right w:val="none" w:sz="0" w:space="0" w:color="auto"/>
          </w:divBdr>
        </w:div>
        <w:div w:id="312568645">
          <w:marLeft w:val="0"/>
          <w:marRight w:val="0"/>
          <w:marTop w:val="0"/>
          <w:marBottom w:val="101"/>
          <w:divBdr>
            <w:top w:val="none" w:sz="0" w:space="0" w:color="auto"/>
            <w:left w:val="none" w:sz="0" w:space="0" w:color="auto"/>
            <w:bottom w:val="none" w:sz="0" w:space="0" w:color="auto"/>
            <w:right w:val="none" w:sz="0" w:space="0" w:color="auto"/>
          </w:divBdr>
        </w:div>
        <w:div w:id="1860970659">
          <w:marLeft w:val="0"/>
          <w:marRight w:val="0"/>
          <w:marTop w:val="0"/>
          <w:marBottom w:val="101"/>
          <w:divBdr>
            <w:top w:val="none" w:sz="0" w:space="0" w:color="auto"/>
            <w:left w:val="none" w:sz="0" w:space="0" w:color="auto"/>
            <w:bottom w:val="none" w:sz="0" w:space="0" w:color="auto"/>
            <w:right w:val="none" w:sz="0" w:space="0" w:color="auto"/>
          </w:divBdr>
        </w:div>
      </w:divsChild>
    </w:div>
    <w:div w:id="2065181528">
      <w:bodyDiv w:val="1"/>
      <w:marLeft w:val="0"/>
      <w:marRight w:val="0"/>
      <w:marTop w:val="0"/>
      <w:marBottom w:val="0"/>
      <w:divBdr>
        <w:top w:val="none" w:sz="0" w:space="0" w:color="auto"/>
        <w:left w:val="none" w:sz="0" w:space="0" w:color="auto"/>
        <w:bottom w:val="none" w:sz="0" w:space="0" w:color="auto"/>
        <w:right w:val="none" w:sz="0" w:space="0" w:color="auto"/>
      </w:divBdr>
    </w:div>
    <w:div w:id="2092964196">
      <w:bodyDiv w:val="1"/>
      <w:marLeft w:val="0"/>
      <w:marRight w:val="0"/>
      <w:marTop w:val="0"/>
      <w:marBottom w:val="0"/>
      <w:divBdr>
        <w:top w:val="none" w:sz="0" w:space="0" w:color="auto"/>
        <w:left w:val="none" w:sz="0" w:space="0" w:color="auto"/>
        <w:bottom w:val="none" w:sz="0" w:space="0" w:color="auto"/>
        <w:right w:val="none" w:sz="0" w:space="0" w:color="auto"/>
      </w:divBdr>
    </w:div>
    <w:div w:id="213112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eader" Target="header3.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s://www.conac.gob.mx/es/CONAC/Criterios_LDF" TargetMode="External"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2.xml" Id="rId14" /><Relationship Type="http://schemas.openxmlformats.org/officeDocument/2006/relationships/glossaryDocument" Target="glossary/document.xml" Id="R27bdcaec68374a80"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e359b5a-023d-421e-a331-4334ddf12c7b}"/>
      </w:docPartPr>
      <w:docPartBody>
        <w:p w14:paraId="45F7952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670B8-9835-4AC3-8FCE-02BACC6F91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Cuenta Microsoft</dc:creator>
  <keywords/>
  <dc:description/>
  <lastModifiedBy>Usuario invitado</lastModifiedBy>
  <revision>7</revision>
  <dcterms:created xsi:type="dcterms:W3CDTF">2023-05-04T15:36:00.0000000Z</dcterms:created>
  <dcterms:modified xsi:type="dcterms:W3CDTF">2023-06-01T20:00:41.7311906Z</dcterms:modified>
</coreProperties>
</file>