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62FF057" w:rsidR="005000AA" w:rsidRPr="007C7FFD" w:rsidRDefault="005000AA" w:rsidP="005000AA">
      <w:pPr>
        <w:spacing w:before="240" w:after="240" w:line="360" w:lineRule="auto"/>
        <w:jc w:val="both"/>
        <w:rPr>
          <w:rFonts w:ascii="Palatino Linotype" w:hAnsi="Palatino Linotype"/>
          <w:sz w:val="24"/>
          <w:szCs w:val="24"/>
        </w:rPr>
      </w:pPr>
      <w:bookmarkStart w:id="0" w:name="_GoBack"/>
      <w:bookmarkEnd w:id="0"/>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04FE6">
        <w:rPr>
          <w:rFonts w:ascii="Palatino Linotype" w:hAnsi="Palatino Linotype"/>
          <w:sz w:val="24"/>
          <w:szCs w:val="24"/>
        </w:rPr>
        <w:t>catorce</w:t>
      </w:r>
      <w:r w:rsidRPr="007C7FFD">
        <w:rPr>
          <w:rFonts w:ascii="Palatino Linotype" w:hAnsi="Palatino Linotype"/>
          <w:sz w:val="24"/>
          <w:szCs w:val="24"/>
        </w:rPr>
        <w:t xml:space="preserve"> (</w:t>
      </w:r>
      <w:r w:rsidR="00004FE6">
        <w:rPr>
          <w:rFonts w:ascii="Palatino Linotype" w:hAnsi="Palatino Linotype"/>
          <w:sz w:val="24"/>
          <w:szCs w:val="24"/>
        </w:rPr>
        <w:t>14</w:t>
      </w:r>
      <w:r w:rsidR="00BE6E79" w:rsidRPr="007C7FFD">
        <w:rPr>
          <w:rFonts w:ascii="Palatino Linotype" w:hAnsi="Palatino Linotype"/>
          <w:sz w:val="24"/>
          <w:szCs w:val="24"/>
        </w:rPr>
        <w:t xml:space="preserve">) de </w:t>
      </w:r>
      <w:r w:rsidR="00B51462">
        <w:rPr>
          <w:rFonts w:ascii="Palatino Linotype" w:hAnsi="Palatino Linotype"/>
          <w:sz w:val="24"/>
          <w:szCs w:val="24"/>
        </w:rPr>
        <w:t>junio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0D2915FD"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FF1771" w:rsidRPr="00324FBC">
        <w:rPr>
          <w:rFonts w:ascii="Palatino Linotype" w:eastAsia="Calibri" w:hAnsi="Palatino Linotype" w:cs="Tahoma"/>
          <w:b/>
          <w:sz w:val="24"/>
          <w:lang w:eastAsia="en-US"/>
        </w:rPr>
        <w:t>01953/INFOEM/IP/RR/2023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324FBC">
        <w:rPr>
          <w:rFonts w:ascii="Palatino Linotype" w:hAnsi="Palatino Linotype"/>
          <w:sz w:val="24"/>
          <w:szCs w:val="24"/>
        </w:rPr>
        <w:t xml:space="preserve">un </w:t>
      </w:r>
      <w:r w:rsidR="00830D6B">
        <w:rPr>
          <w:rFonts w:ascii="Palatino Linotype" w:hAnsi="Palatino Linotype"/>
          <w:b/>
          <w:sz w:val="24"/>
          <w:szCs w:val="24"/>
        </w:rPr>
        <w:t>u</w:t>
      </w:r>
      <w:r w:rsidR="00324FBC" w:rsidRPr="00324FBC">
        <w:rPr>
          <w:rFonts w:ascii="Palatino Linotype" w:hAnsi="Palatino Linotype"/>
          <w:b/>
          <w:sz w:val="24"/>
          <w:szCs w:val="24"/>
        </w:rPr>
        <w:t>suario del Sistema de Acceso a la Información Mexiquense</w:t>
      </w:r>
      <w:r w:rsidR="00004FE6">
        <w:rPr>
          <w:rFonts w:ascii="Palatino Linotype" w:hAnsi="Palatino Linotype"/>
          <w:b/>
          <w:sz w:val="24"/>
          <w:szCs w:val="24"/>
        </w:rPr>
        <w:t>,</w:t>
      </w:r>
      <w:r w:rsidR="00324FBC" w:rsidRPr="00324FBC">
        <w:rPr>
          <w:rFonts w:ascii="Palatino Linotype" w:hAnsi="Palatino Linotype"/>
          <w:b/>
          <w:sz w:val="24"/>
          <w:szCs w:val="24"/>
        </w:rPr>
        <w:t xml:space="preserve"> </w:t>
      </w:r>
      <w:r w:rsidR="00004FE6">
        <w:rPr>
          <w:rFonts w:ascii="Palatino Linotype" w:hAnsi="Palatino Linotype"/>
          <w:sz w:val="24"/>
          <w:szCs w:val="24"/>
        </w:rPr>
        <w:t xml:space="preserve">quien </w:t>
      </w:r>
      <w:r w:rsidR="00324FBC" w:rsidRPr="00004FE6">
        <w:rPr>
          <w:rFonts w:ascii="Palatino Linotype" w:hAnsi="Palatino Linotype"/>
          <w:sz w:val="24"/>
          <w:szCs w:val="24"/>
        </w:rPr>
        <w:t>no proporcionó nombre</w:t>
      </w:r>
      <w:r w:rsidR="00004FE6">
        <w:rPr>
          <w:rFonts w:ascii="Palatino Linotype" w:hAnsi="Palatino Linotype"/>
          <w:sz w:val="24"/>
          <w:szCs w:val="24"/>
        </w:rPr>
        <w:t xml:space="preserve"> alguno, en adelante</w:t>
      </w:r>
      <w:r w:rsidR="00324FBC">
        <w:rPr>
          <w:rFonts w:ascii="Palatino Linotype" w:hAnsi="Palatino Linotype"/>
          <w:sz w:val="24"/>
          <w:szCs w:val="24"/>
        </w:rPr>
        <w:t xml:space="preserve"> EL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324FBC">
        <w:rPr>
          <w:rFonts w:ascii="Palatino Linotype" w:hAnsi="Palatino Linotype" w:cs="Arial"/>
          <w:sz w:val="24"/>
          <w:szCs w:val="24"/>
        </w:rPr>
        <w:t xml:space="preserve"> </w:t>
      </w:r>
      <w:r w:rsidRPr="007C7FFD">
        <w:rPr>
          <w:rFonts w:ascii="Palatino Linotype" w:hAnsi="Palatino Linotype" w:cs="Arial"/>
          <w:sz w:val="24"/>
          <w:szCs w:val="24"/>
        </w:rPr>
        <w:t>l</w:t>
      </w:r>
      <w:r w:rsidR="00324FBC">
        <w:rPr>
          <w:rFonts w:ascii="Palatino Linotype" w:hAnsi="Palatino Linotype" w:cs="Arial"/>
          <w:sz w:val="24"/>
          <w:szCs w:val="24"/>
        </w:rPr>
        <w:t>a</w:t>
      </w:r>
      <w:r w:rsidRPr="007C7FFD">
        <w:rPr>
          <w:rFonts w:ascii="Palatino Linotype" w:hAnsi="Palatino Linotype" w:cs="Arial"/>
          <w:sz w:val="24"/>
          <w:szCs w:val="24"/>
        </w:rPr>
        <w:t xml:space="preserve"> </w:t>
      </w:r>
      <w:r w:rsidR="00324FBC" w:rsidRPr="00324FBC">
        <w:rPr>
          <w:rFonts w:ascii="Palatino Linotype" w:eastAsia="Calibri" w:hAnsi="Palatino Linotype" w:cs="Arial"/>
          <w:b/>
          <w:bCs/>
          <w:sz w:val="22"/>
        </w:rPr>
        <w:t>Secretaría de las Mujeres</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5310DED6"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30714A">
        <w:rPr>
          <w:rFonts w:ascii="Palatino Linotype" w:eastAsia="Calibri" w:hAnsi="Palatino Linotype" w:cs="Arial"/>
          <w:sz w:val="24"/>
          <w:lang w:val="es-ES"/>
        </w:rPr>
        <w:t>veinti</w:t>
      </w:r>
      <w:r w:rsidR="00324FBC">
        <w:rPr>
          <w:rFonts w:ascii="Palatino Linotype" w:eastAsia="Calibri" w:hAnsi="Palatino Linotype" w:cs="Arial"/>
          <w:sz w:val="24"/>
          <w:lang w:val="es-ES"/>
        </w:rPr>
        <w:t>ocho</w:t>
      </w:r>
      <w:r w:rsidR="000904E7">
        <w:rPr>
          <w:rFonts w:ascii="Palatino Linotype" w:eastAsia="Calibri" w:hAnsi="Palatino Linotype" w:cs="Arial"/>
          <w:sz w:val="24"/>
          <w:lang w:val="es-ES"/>
        </w:rPr>
        <w:t xml:space="preserve"> (</w:t>
      </w:r>
      <w:r w:rsidR="0030714A">
        <w:rPr>
          <w:rFonts w:ascii="Palatino Linotype" w:eastAsia="Calibri" w:hAnsi="Palatino Linotype" w:cs="Arial"/>
          <w:sz w:val="24"/>
          <w:lang w:val="es-ES"/>
        </w:rPr>
        <w:t>2</w:t>
      </w:r>
      <w:r w:rsidR="00324FBC">
        <w:rPr>
          <w:rFonts w:ascii="Palatino Linotype" w:eastAsia="Calibri" w:hAnsi="Palatino Linotype" w:cs="Arial"/>
          <w:sz w:val="24"/>
          <w:lang w:val="es-ES"/>
        </w:rPr>
        <w:t>8</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324FBC">
        <w:rPr>
          <w:rFonts w:ascii="Palatino Linotype" w:eastAsia="Calibri" w:hAnsi="Palatino Linotype" w:cs="Arial"/>
          <w:sz w:val="24"/>
          <w:lang w:val="es-ES"/>
        </w:rPr>
        <w:t>marzo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324FBC">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30714A">
        <w:rPr>
          <w:rFonts w:ascii="Palatino Linotype" w:hAnsi="Palatino Linotype" w:cs="Arial"/>
          <w:b/>
          <w:sz w:val="24"/>
          <w:lang w:val="es-ES"/>
        </w:rPr>
        <w:t>0</w:t>
      </w:r>
      <w:r w:rsidR="00324FBC">
        <w:rPr>
          <w:rFonts w:ascii="Palatino Linotype" w:hAnsi="Palatino Linotype" w:cs="Arial"/>
          <w:b/>
          <w:sz w:val="24"/>
          <w:lang w:val="es-ES"/>
        </w:rPr>
        <w:t>138</w:t>
      </w:r>
      <w:r w:rsidR="006C28CC" w:rsidRPr="006C28CC">
        <w:rPr>
          <w:rFonts w:ascii="Palatino Linotype" w:hAnsi="Palatino Linotype" w:cs="Arial"/>
          <w:b/>
          <w:sz w:val="24"/>
          <w:lang w:val="es-ES"/>
        </w:rPr>
        <w:t>/</w:t>
      </w:r>
      <w:r w:rsidR="00324FBC">
        <w:rPr>
          <w:rFonts w:ascii="Palatino Linotype" w:hAnsi="Palatino Linotype" w:cs="Arial"/>
          <w:b/>
          <w:sz w:val="24"/>
          <w:lang w:val="es-ES"/>
        </w:rPr>
        <w:t>SEMUJS</w:t>
      </w:r>
      <w:r w:rsidR="00830D6B">
        <w:rPr>
          <w:rFonts w:ascii="Palatino Linotype" w:hAnsi="Palatino Linotype" w:cs="Arial"/>
          <w:b/>
          <w:sz w:val="24"/>
          <w:lang w:val="es-ES"/>
        </w:rPr>
        <w:t>/IP/2023</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30144FA2" w:rsidR="00AF085A" w:rsidRDefault="0030714A" w:rsidP="0030714A">
      <w:pPr>
        <w:pStyle w:val="Prrafodelista"/>
        <w:spacing w:line="360" w:lineRule="auto"/>
        <w:ind w:left="567" w:right="822"/>
        <w:jc w:val="both"/>
        <w:rPr>
          <w:rFonts w:ascii="Palatino Linotype" w:hAnsi="Palatino Linotype"/>
          <w:i/>
        </w:rPr>
      </w:pPr>
      <w:r>
        <w:rPr>
          <w:rFonts w:ascii="Palatino Linotype" w:hAnsi="Palatino Linotype"/>
          <w:i/>
        </w:rPr>
        <w:t>“</w:t>
      </w:r>
      <w:r w:rsidR="00324FBC" w:rsidRPr="00324FBC">
        <w:rPr>
          <w:rFonts w:ascii="Palatino Linotype" w:hAnsi="Palatino Linotype"/>
          <w:i/>
        </w:rPr>
        <w:t>Me pueden informar vía SAIMEX sobre el número de vacantes disponibles en este ente público, requisitos, sueldos, procedimientos para participar como candidato y medios de contacto del servidor público responsable.</w:t>
      </w:r>
      <w:r w:rsidRPr="0030714A">
        <w:rPr>
          <w:rFonts w:ascii="Palatino Linotype" w:hAnsi="Palatino Linotype"/>
          <w:i/>
        </w:rPr>
        <w:t>.</w:t>
      </w:r>
      <w:r>
        <w:rPr>
          <w:rFonts w:ascii="Palatino Linotype" w:hAnsi="Palatino Linotype"/>
          <w:i/>
        </w:rPr>
        <w:t>”</w:t>
      </w:r>
    </w:p>
    <w:p w14:paraId="71FCCD78" w14:textId="77777777" w:rsidR="0030714A" w:rsidRDefault="0030714A"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4E07FD3A" w14:textId="57961563" w:rsidR="00AF085A" w:rsidRPr="0030714A" w:rsidRDefault="00C56D1A" w:rsidP="0030714A">
      <w:pPr>
        <w:pStyle w:val="Prrafodelista"/>
        <w:numPr>
          <w:ilvl w:val="0"/>
          <w:numId w:val="3"/>
        </w:numPr>
        <w:spacing w:line="360" w:lineRule="auto"/>
        <w:ind w:left="0" w:firstLine="0"/>
        <w:jc w:val="both"/>
        <w:rPr>
          <w:rFonts w:ascii="Palatino Linotype" w:eastAsia="Calibri" w:hAnsi="Palatino Linotype"/>
          <w:sz w:val="24"/>
          <w:lang w:val="es-ES"/>
        </w:rPr>
      </w:pPr>
      <w:r>
        <w:rPr>
          <w:rFonts w:ascii="Palatino Linotype" w:hAnsi="Palatino Linotype" w:cs="Arial"/>
          <w:sz w:val="24"/>
          <w:lang w:val="es-ES"/>
        </w:rPr>
        <w:lastRenderedPageBreak/>
        <w:t xml:space="preserve">El </w:t>
      </w:r>
      <w:r w:rsidR="00324FBC">
        <w:rPr>
          <w:rFonts w:ascii="Palatino Linotype" w:hAnsi="Palatino Linotype" w:cs="Arial"/>
          <w:sz w:val="24"/>
          <w:lang w:val="es-ES"/>
        </w:rPr>
        <w:t xml:space="preserve">once </w:t>
      </w:r>
      <w:r w:rsidR="004B6D60">
        <w:rPr>
          <w:rFonts w:ascii="Palatino Linotype" w:hAnsi="Palatino Linotype" w:cs="Arial"/>
          <w:sz w:val="24"/>
          <w:lang w:val="es-ES"/>
        </w:rPr>
        <w:t>(</w:t>
      </w:r>
      <w:r w:rsidR="0030714A">
        <w:rPr>
          <w:rFonts w:ascii="Palatino Linotype" w:hAnsi="Palatino Linotype" w:cs="Arial"/>
          <w:sz w:val="24"/>
          <w:lang w:val="es-ES"/>
        </w:rPr>
        <w:t>1</w:t>
      </w:r>
      <w:r w:rsidR="00324FBC">
        <w:rPr>
          <w:rFonts w:ascii="Palatino Linotype" w:hAnsi="Palatino Linotype" w:cs="Arial"/>
          <w:sz w:val="24"/>
          <w:lang w:val="es-ES"/>
        </w:rPr>
        <w:t>1</w:t>
      </w:r>
      <w:r w:rsidR="004B6D60">
        <w:rPr>
          <w:rFonts w:ascii="Palatino Linotype" w:hAnsi="Palatino Linotype" w:cs="Arial"/>
          <w:sz w:val="24"/>
          <w:lang w:val="es-ES"/>
        </w:rPr>
        <w:t xml:space="preserve">) de </w:t>
      </w:r>
      <w:r w:rsidR="00324FBC">
        <w:rPr>
          <w:rFonts w:ascii="Palatino Linotype" w:hAnsi="Palatino Linotype" w:cs="Arial"/>
          <w:sz w:val="24"/>
          <w:lang w:val="es-ES"/>
        </w:rPr>
        <w:t>abril</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324FBC">
        <w:rPr>
          <w:rFonts w:ascii="Palatino Linotype" w:hAnsi="Palatino Linotype" w:cs="Arial"/>
          <w:sz w:val="24"/>
          <w:lang w:val="es-ES"/>
        </w:rPr>
        <w:t>trés</w:t>
      </w:r>
      <w:r w:rsidR="00AF085A" w:rsidRPr="0030714A">
        <w:rPr>
          <w:rFonts w:ascii="Palatino Linotype" w:eastAsia="Calibri" w:hAnsi="Palatino Linotype"/>
          <w:sz w:val="24"/>
          <w:lang w:val="es-ES"/>
        </w:rPr>
        <w:t xml:space="preserve">, </w:t>
      </w:r>
      <w:r w:rsidR="0030714A">
        <w:rPr>
          <w:rFonts w:ascii="Palatino Linotype" w:eastAsia="Calibri" w:hAnsi="Palatino Linotype"/>
          <w:sz w:val="24"/>
          <w:lang w:val="es-ES"/>
        </w:rPr>
        <w:t xml:space="preserve">el Sujeto Obligado </w:t>
      </w:r>
      <w:r w:rsidR="00AF085A" w:rsidRPr="0030714A">
        <w:rPr>
          <w:rFonts w:ascii="Palatino Linotype" w:eastAsia="Calibri" w:hAnsi="Palatino Linotype"/>
          <w:sz w:val="24"/>
          <w:lang w:val="es-ES"/>
        </w:rPr>
        <w:t>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12F0177D" w14:textId="77777777" w:rsidR="00324FBC" w:rsidRPr="00324FBC" w:rsidRDefault="0030714A" w:rsidP="00324FBC">
      <w:pPr>
        <w:pStyle w:val="Prrafodelista"/>
        <w:rPr>
          <w:rFonts w:ascii="Palatino Linotype" w:hAnsi="Palatino Linotype" w:cs="Arial"/>
          <w:i/>
          <w:sz w:val="24"/>
        </w:rPr>
      </w:pPr>
      <w:r>
        <w:rPr>
          <w:rFonts w:ascii="Palatino Linotype" w:hAnsi="Palatino Linotype" w:cs="Arial"/>
          <w:i/>
          <w:sz w:val="24"/>
        </w:rPr>
        <w:t>“</w:t>
      </w:r>
      <w:r w:rsidR="00324FBC" w:rsidRPr="00324FBC">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C1BF06" w14:textId="77777777" w:rsidR="00324FBC" w:rsidRPr="00324FBC" w:rsidRDefault="00324FBC" w:rsidP="00324FBC">
      <w:pPr>
        <w:pStyle w:val="Prrafodelista"/>
        <w:rPr>
          <w:rFonts w:ascii="Palatino Linotype" w:hAnsi="Palatino Linotype" w:cs="Arial"/>
          <w:i/>
          <w:sz w:val="24"/>
        </w:rPr>
      </w:pPr>
      <w:r w:rsidRPr="00324FBC">
        <w:rPr>
          <w:rFonts w:ascii="Palatino Linotype" w:hAnsi="Palatino Linotype" w:cs="Arial"/>
          <w:i/>
          <w:sz w:val="24"/>
        </w:rPr>
        <w:t>CIUDADANA/O Con relación a su solicitud de información con número de folio 00138/SEMUJS/IP/2023, me permito dar respuesta a través de un oficio que Usted podrá consultar en este mismo sistema. Quedo a sus órdenes.</w:t>
      </w:r>
    </w:p>
    <w:p w14:paraId="66CA0DE3" w14:textId="77777777" w:rsidR="00324FBC" w:rsidRPr="00324FBC" w:rsidRDefault="00324FBC" w:rsidP="00324FBC">
      <w:pPr>
        <w:pStyle w:val="Prrafodelista"/>
        <w:rPr>
          <w:rFonts w:ascii="Palatino Linotype" w:hAnsi="Palatino Linotype" w:cs="Arial"/>
          <w:i/>
          <w:sz w:val="24"/>
        </w:rPr>
      </w:pPr>
      <w:r w:rsidRPr="00324FBC">
        <w:rPr>
          <w:rFonts w:ascii="Palatino Linotype" w:hAnsi="Palatino Linotype" w:cs="Arial"/>
          <w:i/>
          <w:sz w:val="24"/>
        </w:rPr>
        <w:t>ATENTAMENTE</w:t>
      </w:r>
    </w:p>
    <w:p w14:paraId="5E20321E" w14:textId="7083ACF5" w:rsidR="00AF085A" w:rsidRDefault="00324FBC" w:rsidP="00324FBC">
      <w:pPr>
        <w:pStyle w:val="Prrafodelista"/>
        <w:rPr>
          <w:rFonts w:ascii="Palatino Linotype" w:hAnsi="Palatino Linotype" w:cs="Arial"/>
          <w:i/>
          <w:sz w:val="24"/>
        </w:rPr>
      </w:pPr>
      <w:r w:rsidRPr="00324FBC">
        <w:rPr>
          <w:rFonts w:ascii="Palatino Linotype" w:hAnsi="Palatino Linotype" w:cs="Arial"/>
          <w:i/>
          <w:sz w:val="24"/>
        </w:rPr>
        <w:t>DRA. ALICIA TREJO PATIÑO</w:t>
      </w:r>
      <w:r w:rsidR="0030714A">
        <w:rPr>
          <w:rFonts w:ascii="Palatino Linotype" w:hAnsi="Palatino Linotype" w:cs="Arial"/>
          <w:i/>
          <w:sz w:val="24"/>
        </w:rPr>
        <w:t>” (sic)</w:t>
      </w:r>
    </w:p>
    <w:p w14:paraId="2096EB0A" w14:textId="77777777" w:rsidR="0030714A" w:rsidRPr="00AF085A" w:rsidRDefault="0030714A" w:rsidP="0030714A">
      <w:pPr>
        <w:pStyle w:val="Prrafodelista"/>
        <w:rPr>
          <w:rFonts w:ascii="Palatino Linotype" w:eastAsia="Calibri" w:hAnsi="Palatino Linotype" w:cs="Arial"/>
          <w:sz w:val="24"/>
          <w:lang w:val="es-AR"/>
        </w:rPr>
      </w:pPr>
    </w:p>
    <w:p w14:paraId="2A67BAB4" w14:textId="55439613" w:rsidR="0030714A" w:rsidRPr="0030714A" w:rsidRDefault="0030714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El Sujeto Obligado adjuntó los documentos electrónicos que a continuación se enuncian:</w:t>
      </w:r>
    </w:p>
    <w:p w14:paraId="02BA32A0" w14:textId="77777777" w:rsidR="0030714A" w:rsidRDefault="0030714A" w:rsidP="0030714A">
      <w:pPr>
        <w:pStyle w:val="Prrafodelista"/>
        <w:spacing w:before="240" w:after="240" w:line="360" w:lineRule="auto"/>
        <w:ind w:left="0"/>
        <w:jc w:val="both"/>
        <w:rPr>
          <w:rFonts w:ascii="Palatino Linotype" w:hAnsi="Palatino Linotype" w:cs="Arial"/>
          <w:i/>
          <w:sz w:val="24"/>
        </w:rPr>
      </w:pPr>
    </w:p>
    <w:p w14:paraId="27F7DB41" w14:textId="66968DAA" w:rsidR="00324FBC" w:rsidRPr="00324FBC" w:rsidRDefault="00324FBC" w:rsidP="0030714A">
      <w:pPr>
        <w:pStyle w:val="Prrafodelista"/>
        <w:numPr>
          <w:ilvl w:val="0"/>
          <w:numId w:val="35"/>
        </w:numPr>
        <w:spacing w:before="240" w:after="240" w:line="360" w:lineRule="auto"/>
        <w:ind w:left="567"/>
        <w:jc w:val="both"/>
        <w:rPr>
          <w:rFonts w:ascii="Palatino Linotype" w:hAnsi="Palatino Linotype" w:cs="Arial"/>
          <w:b/>
          <w:i/>
          <w:sz w:val="24"/>
        </w:rPr>
      </w:pPr>
      <w:r>
        <w:rPr>
          <w:rFonts w:ascii="Palatino Linotype" w:hAnsi="Palatino Linotype" w:cs="Arial"/>
          <w:b/>
          <w:i/>
          <w:sz w:val="24"/>
        </w:rPr>
        <w:t>00138-UNIDAD DE TRANSPARENCIA</w:t>
      </w:r>
      <w:r w:rsidR="0030714A">
        <w:rPr>
          <w:rFonts w:ascii="Palatino Linotype" w:hAnsi="Palatino Linotype" w:cs="Arial"/>
          <w:b/>
          <w:i/>
          <w:sz w:val="24"/>
        </w:rPr>
        <w:t xml:space="preserve">: </w:t>
      </w:r>
      <w:r w:rsidRPr="00324FBC">
        <w:rPr>
          <w:rFonts w:ascii="Palatino Linotype" w:hAnsi="Palatino Linotype" w:cs="Arial"/>
          <w:i/>
          <w:sz w:val="24"/>
        </w:rPr>
        <w:t xml:space="preserve">Oficio SM/UT/312/2023 </w:t>
      </w:r>
      <w:r w:rsidRPr="00324FBC">
        <w:rPr>
          <w:rFonts w:ascii="Palatino Linotype" w:hAnsi="Palatino Linotype" w:cs="Arial"/>
          <w:sz w:val="24"/>
        </w:rPr>
        <w:t>suscrito por el Titular de la Unidad de Transparencia mediante el cual refiere que de acuerdo a las atribuciones, funciones y competencias de la Coordinación Administrativ</w:t>
      </w:r>
      <w:r>
        <w:rPr>
          <w:rFonts w:ascii="Palatino Linotype" w:hAnsi="Palatino Linotype" w:cs="Arial"/>
          <w:sz w:val="24"/>
        </w:rPr>
        <w:t>a de la Secretaría de las Mujeres informa que no se identificaron vacantes disponibles.</w:t>
      </w:r>
    </w:p>
    <w:p w14:paraId="61FA5A0E" w14:textId="77777777" w:rsidR="0030714A" w:rsidRPr="0030714A" w:rsidRDefault="0030714A" w:rsidP="0030714A">
      <w:pPr>
        <w:pStyle w:val="Prrafodelista"/>
        <w:spacing w:before="240" w:after="240" w:line="360" w:lineRule="auto"/>
        <w:ind w:left="567"/>
        <w:jc w:val="both"/>
        <w:rPr>
          <w:rFonts w:ascii="Palatino Linotype" w:hAnsi="Palatino Linotype" w:cs="Arial"/>
          <w:b/>
          <w:i/>
          <w:sz w:val="24"/>
        </w:rPr>
      </w:pPr>
    </w:p>
    <w:p w14:paraId="518CDCD9" w14:textId="5CD05E58"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324FBC">
        <w:rPr>
          <w:rFonts w:ascii="Palatino Linotype" w:eastAsia="Calibri" w:hAnsi="Palatino Linotype" w:cs="Arial"/>
          <w:sz w:val="24"/>
          <w:lang w:val="es-AR"/>
        </w:rPr>
        <w:t>trece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324FBC">
        <w:rPr>
          <w:rFonts w:ascii="Palatino Linotype" w:eastAsia="Calibri" w:hAnsi="Palatino Linotype" w:cs="Arial"/>
          <w:sz w:val="24"/>
          <w:lang w:val="es-AR"/>
        </w:rPr>
        <w:t>13</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324FBC">
        <w:rPr>
          <w:rFonts w:ascii="Palatino Linotype" w:eastAsia="Calibri" w:hAnsi="Palatino Linotype" w:cs="Arial"/>
          <w:sz w:val="24"/>
          <w:lang w:val="es-AR"/>
        </w:rPr>
        <w:t xml:space="preserve">abril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324FBC">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2530C276"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324FBC" w:rsidRPr="00324FBC">
        <w:rPr>
          <w:rFonts w:ascii="Palatino Linotype" w:hAnsi="Palatino Linotype"/>
          <w:bCs/>
          <w:i/>
          <w:iCs/>
          <w:sz w:val="24"/>
        </w:rPr>
        <w:t>No entrega la información solicitada.</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3A3EBF01"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lastRenderedPageBreak/>
        <w:t>Motivos o razones de inconformidad</w:t>
      </w:r>
      <w:r w:rsidR="001A0283" w:rsidRPr="00ED737F">
        <w:rPr>
          <w:rFonts w:ascii="Palatino Linotype" w:hAnsi="Palatino Linotype"/>
          <w:b/>
          <w:sz w:val="24"/>
        </w:rPr>
        <w:t>: “</w:t>
      </w:r>
      <w:r w:rsidR="00324FBC" w:rsidRPr="00324FBC">
        <w:rPr>
          <w:rFonts w:ascii="Palatino Linotype" w:hAnsi="Palatino Linotype"/>
          <w:bCs/>
          <w:i/>
          <w:iCs/>
          <w:sz w:val="24"/>
        </w:rPr>
        <w:t>Se me hace increíble que, teniendo un alto número de rotación de personal, no tengan vacantes disponibles. Favor de revisar esta información y dar respuesta a la solicitud.</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62400A1"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324FBC">
        <w:rPr>
          <w:rFonts w:ascii="Palatino Linotype" w:eastAsia="Calibri" w:hAnsi="Palatino Linotype" w:cs="Arial"/>
          <w:sz w:val="24"/>
          <w:lang w:val="es-ES"/>
        </w:rPr>
        <w:t>veintisiete</w:t>
      </w:r>
      <w:r w:rsidR="00ED737F">
        <w:rPr>
          <w:rFonts w:ascii="Palatino Linotype" w:eastAsia="Calibri" w:hAnsi="Palatino Linotype" w:cs="Arial"/>
          <w:sz w:val="24"/>
          <w:lang w:val="es-ES"/>
        </w:rPr>
        <w:t xml:space="preserve"> (</w:t>
      </w:r>
      <w:r w:rsidR="00324FBC">
        <w:rPr>
          <w:rFonts w:ascii="Palatino Linotype" w:eastAsia="Calibri" w:hAnsi="Palatino Linotype" w:cs="Arial"/>
          <w:sz w:val="24"/>
          <w:lang w:val="es-ES"/>
        </w:rPr>
        <w:t>27</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324FBC">
        <w:rPr>
          <w:rFonts w:ascii="Palatino Linotype" w:eastAsia="Calibri" w:hAnsi="Palatino Linotype" w:cs="Arial"/>
          <w:sz w:val="24"/>
          <w:lang w:val="es-ES"/>
        </w:rPr>
        <w:t>abril</w:t>
      </w:r>
      <w:r w:rsidR="005000AA" w:rsidRPr="007C7FFD">
        <w:rPr>
          <w:rFonts w:ascii="Palatino Linotype" w:eastAsia="Calibri" w:hAnsi="Palatino Linotype" w:cs="Arial"/>
          <w:sz w:val="24"/>
          <w:lang w:val="es-ES"/>
        </w:rPr>
        <w:t xml:space="preserve"> de dos mil veinti</w:t>
      </w:r>
      <w:r w:rsidR="00324FBC">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SAIMEX</w:t>
      </w:r>
      <w:r w:rsidR="00004FE6">
        <w:rPr>
          <w:rFonts w:ascii="Palatino Linotype" w:eastAsia="Calibri" w:hAnsi="Palatino Linotype" w:cs="Arial"/>
          <w:b/>
          <w:sz w:val="24"/>
          <w:lang w:val="es-ES"/>
        </w:rPr>
        <w:t>,</w:t>
      </w:r>
      <w:r w:rsidR="005000AA" w:rsidRPr="007C7FFD">
        <w:rPr>
          <w:rFonts w:ascii="Palatino Linotype" w:eastAsia="Calibri" w:hAnsi="Palatino Linotype" w:cs="Arial"/>
          <w:b/>
          <w:sz w:val="24"/>
          <w:lang w:val="es-ES"/>
        </w:rPr>
        <w:t xml:space="preserve">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004FE6">
        <w:rPr>
          <w:rFonts w:ascii="Palatino Linotype" w:eastAsia="Calibri" w:hAnsi="Palatino Linotype" w:cs="Arial"/>
          <w:b/>
          <w:sz w:val="24"/>
          <w:lang w:val="es-ES"/>
        </w:rPr>
        <w:t>,</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46A3EDD2" w14:textId="0E391B26" w:rsidR="00324FBC" w:rsidRPr="00324FBC" w:rsidRDefault="004B3F30" w:rsidP="004B3F3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SUJETO OBLIGADO</w:t>
      </w:r>
      <w:r w:rsidR="00004FE6">
        <w:rPr>
          <w:rFonts w:ascii="Palatino Linotype" w:eastAsiaTheme="minorEastAsia" w:hAnsi="Palatino Linotype"/>
          <w:b/>
          <w:color w:val="000000"/>
          <w:sz w:val="24"/>
          <w:szCs w:val="24"/>
          <w:lang w:val="es-ES_tradnl"/>
        </w:rPr>
        <w:t>,</w:t>
      </w:r>
      <w:r w:rsidRPr="00255189">
        <w:rPr>
          <w:rFonts w:ascii="Palatino Linotype" w:eastAsiaTheme="minorEastAsia" w:hAnsi="Palatino Linotype"/>
          <w:b/>
          <w:color w:val="000000"/>
          <w:sz w:val="24"/>
          <w:szCs w:val="24"/>
          <w:lang w:val="es-ES_tradnl"/>
        </w:rPr>
        <w:t xml:space="preserve"> </w:t>
      </w:r>
      <w:r w:rsidR="00324FBC" w:rsidRPr="001F22BA">
        <w:rPr>
          <w:rFonts w:ascii="Palatino Linotype" w:eastAsiaTheme="minorEastAsia" w:hAnsi="Palatino Linotype"/>
          <w:color w:val="000000"/>
          <w:sz w:val="24"/>
          <w:szCs w:val="24"/>
          <w:lang w:val="es-ES_tradnl"/>
        </w:rPr>
        <w:t xml:space="preserve">rindió su informe justificado el diez (10) de agosto de dos mil veintidós, el cual se puso a la vista el veinticinco (25) de mayo de dos mil veintitrés; sin embargo, </w:t>
      </w:r>
      <w:r w:rsidR="001F22BA" w:rsidRPr="001F22BA">
        <w:rPr>
          <w:rFonts w:ascii="Palatino Linotype" w:eastAsiaTheme="minorEastAsia" w:hAnsi="Palatino Linotype"/>
          <w:color w:val="000000"/>
          <w:sz w:val="24"/>
          <w:szCs w:val="24"/>
          <w:lang w:val="es-ES_tradnl"/>
        </w:rPr>
        <w:t>se procede a describir su contenido medular, siendo el siguiente:</w:t>
      </w:r>
    </w:p>
    <w:p w14:paraId="5CCF30A0" w14:textId="77777777" w:rsidR="00324FBC" w:rsidRDefault="00324FBC" w:rsidP="001F22BA">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668D9A6F" w14:textId="0775A725" w:rsidR="001F22BA" w:rsidRPr="001F22BA" w:rsidRDefault="001F22BA" w:rsidP="001F22BA">
      <w:pPr>
        <w:pStyle w:val="Prrafodelista"/>
        <w:numPr>
          <w:ilvl w:val="0"/>
          <w:numId w:val="35"/>
        </w:numPr>
        <w:tabs>
          <w:tab w:val="left" w:pos="284"/>
        </w:tabs>
        <w:spacing w:before="240" w:after="240" w:line="360" w:lineRule="auto"/>
        <w:ind w:left="851"/>
        <w:jc w:val="both"/>
        <w:rPr>
          <w:rFonts w:ascii="Palatino Linotype" w:eastAsiaTheme="minorEastAsia" w:hAnsi="Palatino Linotype"/>
          <w:b/>
          <w:color w:val="000000"/>
          <w:sz w:val="24"/>
          <w:lang w:val="es-ES_tradnl"/>
        </w:rPr>
      </w:pPr>
      <w:r w:rsidRPr="001F22BA">
        <w:rPr>
          <w:rFonts w:ascii="Palatino Linotype" w:eastAsiaTheme="minorEastAsia" w:hAnsi="Palatino Linotype"/>
          <w:b/>
          <w:color w:val="000000"/>
          <w:sz w:val="24"/>
          <w:lang w:val="es-ES_tradnl"/>
        </w:rPr>
        <w:lastRenderedPageBreak/>
        <w:t>INFORME JUSTIFICADO 00138.pdf:</w:t>
      </w:r>
      <w:r>
        <w:rPr>
          <w:rFonts w:ascii="Palatino Linotype" w:eastAsiaTheme="minorEastAsia" w:hAnsi="Palatino Linotype"/>
          <w:b/>
          <w:color w:val="000000"/>
          <w:sz w:val="24"/>
          <w:lang w:val="es-ES_tradnl"/>
        </w:rPr>
        <w:t xml:space="preserve"> </w:t>
      </w:r>
      <w:r w:rsidRPr="001F22BA">
        <w:rPr>
          <w:rFonts w:ascii="Palatino Linotype" w:eastAsiaTheme="minorEastAsia" w:hAnsi="Palatino Linotype"/>
          <w:color w:val="000000"/>
          <w:sz w:val="24"/>
          <w:lang w:val="es-ES_tradnl"/>
        </w:rPr>
        <w:t>Oficio SM/UT/420/2023 suscrito por el Titular de la Unidad de Transparencia, mediante el cual ratifica su respuesta inicial, indicando que no se cuente con vacantes disponibles.</w:t>
      </w:r>
    </w:p>
    <w:p w14:paraId="4799F010" w14:textId="77777777" w:rsidR="001F22BA" w:rsidRPr="001F22BA" w:rsidRDefault="001F22BA" w:rsidP="001F22BA">
      <w:pPr>
        <w:pStyle w:val="Prrafodelista"/>
        <w:spacing w:line="360" w:lineRule="auto"/>
        <w:ind w:left="0"/>
        <w:jc w:val="both"/>
        <w:rPr>
          <w:rFonts w:ascii="Palatino Linotype" w:hAnsi="Palatino Linotype" w:cs="Tahoma"/>
          <w:sz w:val="24"/>
        </w:rPr>
      </w:pPr>
    </w:p>
    <w:p w14:paraId="1B6AD22B" w14:textId="2AD515F7" w:rsidR="004B3F30" w:rsidRDefault="001F22BA" w:rsidP="004B3F30">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veinticinco</w:t>
      </w:r>
      <w:r w:rsidR="004B3F30">
        <w:rPr>
          <w:rFonts w:ascii="Palatino Linotype" w:hAnsi="Palatino Linotype" w:cs="Tahoma"/>
          <w:sz w:val="24"/>
        </w:rPr>
        <w:t xml:space="preserve"> (</w:t>
      </w:r>
      <w:r>
        <w:rPr>
          <w:rFonts w:ascii="Palatino Linotype" w:hAnsi="Palatino Linotype" w:cs="Tahoma"/>
          <w:sz w:val="24"/>
        </w:rPr>
        <w:t>25</w:t>
      </w:r>
      <w:r w:rsidR="004B3F30">
        <w:rPr>
          <w:rFonts w:ascii="Palatino Linotype" w:hAnsi="Palatino Linotype" w:cs="Tahoma"/>
          <w:sz w:val="24"/>
        </w:rPr>
        <w:t xml:space="preserve">) de </w:t>
      </w:r>
      <w:r>
        <w:rPr>
          <w:rFonts w:ascii="Palatino Linotype" w:hAnsi="Palatino Linotype" w:cs="Tahoma"/>
          <w:sz w:val="24"/>
        </w:rPr>
        <w:t>mayo</w:t>
      </w:r>
      <w:r w:rsidR="004B3F30">
        <w:rPr>
          <w:rFonts w:ascii="Palatino Linotype" w:hAnsi="Palatino Linotype" w:cs="Tahoma"/>
          <w:sz w:val="24"/>
        </w:rPr>
        <w:t xml:space="preserve"> de dos mil veinti</w:t>
      </w:r>
      <w:r>
        <w:rPr>
          <w:rFonts w:ascii="Palatino Linotype" w:hAnsi="Palatino Linotype" w:cs="Tahoma"/>
          <w:sz w:val="24"/>
        </w:rPr>
        <w:t>trés</w:t>
      </w:r>
      <w:r w:rsidR="004B3F30">
        <w:rPr>
          <w:rFonts w:ascii="Palatino Linotype" w:hAnsi="Palatino Linotype" w:cs="Tahoma"/>
          <w:sz w:val="24"/>
        </w:rPr>
        <w:t xml:space="preserve"> se notificó el acuerdo de ampliación de plazo para emitir resolución.</w:t>
      </w:r>
    </w:p>
    <w:p w14:paraId="50C8089E" w14:textId="77777777" w:rsidR="001F22BA" w:rsidRDefault="001F22BA" w:rsidP="001F22BA">
      <w:pPr>
        <w:pStyle w:val="Prrafodelista"/>
        <w:spacing w:line="360" w:lineRule="auto"/>
        <w:ind w:left="0"/>
        <w:jc w:val="both"/>
        <w:rPr>
          <w:rFonts w:ascii="Palatino Linotype" w:hAnsi="Palatino Linotype" w:cs="Tahoma"/>
          <w:sz w:val="24"/>
        </w:rPr>
      </w:pPr>
    </w:p>
    <w:p w14:paraId="487F2555" w14:textId="58EC4138" w:rsidR="001F22BA" w:rsidRDefault="001F22BA" w:rsidP="001F22BA">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Pr>
          <w:rFonts w:ascii="Palatino Linotype" w:eastAsia="Calibri" w:hAnsi="Palatino Linotype" w:cs="Arial"/>
          <w:sz w:val="24"/>
          <w:lang w:val="es-ES"/>
        </w:rPr>
        <w:t>uno</w:t>
      </w:r>
      <w:r w:rsidRPr="00C21A0D">
        <w:rPr>
          <w:rFonts w:ascii="Palatino Linotype" w:eastAsia="Calibri" w:hAnsi="Palatino Linotype" w:cs="Arial"/>
          <w:sz w:val="24"/>
          <w:lang w:val="es-ES"/>
        </w:rPr>
        <w:t xml:space="preserve"> (</w:t>
      </w:r>
      <w:r>
        <w:rPr>
          <w:rFonts w:ascii="Palatino Linotype" w:eastAsia="Calibri" w:hAnsi="Palatino Linotype" w:cs="Arial"/>
          <w:sz w:val="24"/>
          <w:lang w:val="es-ES"/>
        </w:rPr>
        <w:t>1</w:t>
      </w:r>
      <w:r w:rsidRPr="00C21A0D">
        <w:rPr>
          <w:rFonts w:ascii="Palatino Linotype" w:eastAsia="Calibri" w:hAnsi="Palatino Linotype" w:cs="Arial"/>
          <w:sz w:val="24"/>
          <w:lang w:val="es-ES"/>
        </w:rPr>
        <w:t xml:space="preserve">) de </w:t>
      </w:r>
      <w:r>
        <w:rPr>
          <w:rFonts w:ascii="Palatino Linotype" w:eastAsia="Calibri" w:hAnsi="Palatino Linotype" w:cs="Arial"/>
          <w:sz w:val="24"/>
          <w:lang w:val="es-ES"/>
        </w:rPr>
        <w:t>junio de dos mil veintitrés</w:t>
      </w:r>
      <w:r w:rsidRPr="00C21A0D">
        <w:rPr>
          <w:rFonts w:ascii="Palatino Linotype" w:eastAsia="Calibri" w:hAnsi="Palatino Linotype" w:cs="Arial"/>
          <w:sz w:val="24"/>
          <w:lang w:val="es-ES"/>
        </w:rPr>
        <w:t>, la</w:t>
      </w:r>
      <w:r w:rsidRPr="00C21A0D">
        <w:rPr>
          <w:rFonts w:ascii="Palatino Linotype" w:hAnsi="Palatino Linotype"/>
          <w:sz w:val="24"/>
        </w:rPr>
        <w:t xml:space="preserve"> Comisionada Ponente decretó el cierre de instrucción</w:t>
      </w:r>
      <w:r>
        <w:rPr>
          <w:rFonts w:ascii="Palatino Linotype" w:hAnsi="Palatino Linotype" w:cs="Arial"/>
          <w:sz w:val="24"/>
        </w:rPr>
        <w:t>, p</w:t>
      </w:r>
      <w:r w:rsidRPr="00C21A0D">
        <w:rPr>
          <w:rFonts w:ascii="Palatino Linotype" w:hAnsi="Palatino Linotype" w:cs="Tahoma"/>
          <w:sz w:val="24"/>
        </w:rPr>
        <w:t>or lo que turnó la presente resolución 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E4CA3">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268648F0" w:rsidR="003E4CA3" w:rsidRPr="003E4CA3" w:rsidRDefault="00004FE6" w:rsidP="003E4CA3">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3E4CA3" w:rsidRPr="003E4CA3">
        <w:rPr>
          <w:rFonts w:ascii="Palatino Linotype" w:hAnsi="Palatino Linotype"/>
          <w:sz w:val="24"/>
        </w:rPr>
        <w:t>Conducta de la Autoridad: Las Acciones u omisiones realizadas en el procedimiento. Así como si la autoridad actuó con la debida diligencia.</w:t>
      </w:r>
    </w:p>
    <w:p w14:paraId="4B169FF7" w14:textId="08A8F80E"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lastRenderedPageBreak/>
        <w:t xml:space="preserve">d) </w:t>
      </w:r>
      <w:r w:rsidR="00004FE6">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E4CA3">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lastRenderedPageBreak/>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732E8BCD"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1F22BA">
        <w:rPr>
          <w:rFonts w:ascii="Palatino Linotype" w:eastAsia="Calibri" w:hAnsi="Palatino Linotype" w:cs="Arial"/>
          <w:color w:val="000000" w:themeColor="text1"/>
          <w:sz w:val="24"/>
        </w:rPr>
        <w:t>once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1F22BA">
        <w:rPr>
          <w:rFonts w:ascii="Palatino Linotype" w:eastAsia="Calibri" w:hAnsi="Palatino Linotype" w:cs="Arial"/>
          <w:color w:val="000000" w:themeColor="text1"/>
          <w:sz w:val="24"/>
        </w:rPr>
        <w:t>11</w:t>
      </w:r>
      <w:r w:rsidRPr="00D604FD">
        <w:rPr>
          <w:rFonts w:ascii="Palatino Linotype" w:eastAsia="Calibri" w:hAnsi="Palatino Linotype" w:cs="Arial"/>
          <w:color w:val="000000" w:themeColor="text1"/>
          <w:sz w:val="24"/>
        </w:rPr>
        <w:t xml:space="preserve">) de </w:t>
      </w:r>
      <w:r w:rsidR="001F22BA">
        <w:rPr>
          <w:rFonts w:ascii="Palatino Linotype" w:eastAsia="Calibri" w:hAnsi="Palatino Linotype" w:cs="Arial"/>
          <w:color w:val="000000" w:themeColor="text1"/>
          <w:sz w:val="24"/>
        </w:rPr>
        <w:t>abril</w:t>
      </w:r>
      <w:r w:rsidRPr="00D604FD">
        <w:rPr>
          <w:rFonts w:ascii="Palatino Linotype" w:eastAsia="Calibri" w:hAnsi="Palatino Linotype" w:cs="Arial"/>
          <w:color w:val="000000" w:themeColor="text1"/>
          <w:sz w:val="24"/>
        </w:rPr>
        <w:t xml:space="preserve"> de dos mil veinti</w:t>
      </w:r>
      <w:r w:rsidR="001F22BA">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1F22BA">
        <w:rPr>
          <w:rFonts w:ascii="Palatino Linotype" w:eastAsia="Calibri" w:hAnsi="Palatino Linotype" w:cs="Arial"/>
          <w:color w:val="000000" w:themeColor="text1"/>
          <w:sz w:val="24"/>
        </w:rPr>
        <w:t>doce</w:t>
      </w:r>
      <w:r w:rsidRPr="00D604FD">
        <w:rPr>
          <w:rFonts w:ascii="Palatino Linotype" w:eastAsia="Calibri" w:hAnsi="Palatino Linotype" w:cs="Arial"/>
          <w:color w:val="000000" w:themeColor="text1"/>
          <w:sz w:val="24"/>
        </w:rPr>
        <w:t xml:space="preserve"> (</w:t>
      </w:r>
      <w:r w:rsidR="004B3F30">
        <w:rPr>
          <w:rFonts w:ascii="Palatino Linotype" w:eastAsia="Calibri" w:hAnsi="Palatino Linotype" w:cs="Arial"/>
          <w:color w:val="000000" w:themeColor="text1"/>
          <w:sz w:val="24"/>
        </w:rPr>
        <w:t>1</w:t>
      </w:r>
      <w:r w:rsidR="001F22BA">
        <w:rPr>
          <w:rFonts w:ascii="Palatino Linotype" w:eastAsia="Calibri" w:hAnsi="Palatino Linotype" w:cs="Arial"/>
          <w:color w:val="000000" w:themeColor="text1"/>
          <w:sz w:val="24"/>
        </w:rPr>
        <w:t>2</w:t>
      </w:r>
      <w:r w:rsidRPr="00D604FD">
        <w:rPr>
          <w:rFonts w:ascii="Palatino Linotype" w:eastAsia="Calibri" w:hAnsi="Palatino Linotype" w:cs="Arial"/>
          <w:color w:val="000000" w:themeColor="text1"/>
          <w:sz w:val="24"/>
        </w:rPr>
        <w:t xml:space="preserve">) </w:t>
      </w:r>
      <w:r w:rsidR="001F22BA">
        <w:rPr>
          <w:rFonts w:ascii="Palatino Linotype" w:eastAsia="Calibri" w:hAnsi="Palatino Linotype" w:cs="Arial"/>
          <w:color w:val="000000" w:themeColor="text1"/>
          <w:sz w:val="24"/>
        </w:rPr>
        <w:t xml:space="preserve">de abril </w:t>
      </w:r>
      <w:r w:rsidR="004B3F30">
        <w:rPr>
          <w:rFonts w:ascii="Palatino Linotype" w:eastAsia="Calibri" w:hAnsi="Palatino Linotype" w:cs="Arial"/>
          <w:color w:val="000000" w:themeColor="text1"/>
          <w:sz w:val="24"/>
        </w:rPr>
        <w:t>al tre</w:t>
      </w:r>
      <w:r w:rsidR="001F22BA">
        <w:rPr>
          <w:rFonts w:ascii="Palatino Linotype" w:eastAsia="Calibri" w:hAnsi="Palatino Linotype" w:cs="Arial"/>
          <w:color w:val="000000" w:themeColor="text1"/>
          <w:sz w:val="24"/>
        </w:rPr>
        <w:t xml:space="preserve">s </w:t>
      </w:r>
      <w:r w:rsidR="004B3F30">
        <w:rPr>
          <w:rFonts w:ascii="Palatino Linotype" w:eastAsia="Calibri" w:hAnsi="Palatino Linotype" w:cs="Arial"/>
          <w:color w:val="000000" w:themeColor="text1"/>
          <w:sz w:val="24"/>
        </w:rPr>
        <w:t>(</w:t>
      </w:r>
      <w:r w:rsidR="001F22BA">
        <w:rPr>
          <w:rFonts w:ascii="Palatino Linotype" w:eastAsia="Calibri" w:hAnsi="Palatino Linotype" w:cs="Arial"/>
          <w:color w:val="000000" w:themeColor="text1"/>
          <w:sz w:val="24"/>
        </w:rPr>
        <w:t>3</w:t>
      </w:r>
      <w:r w:rsidR="004B3F30">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 xml:space="preserve">de </w:t>
      </w:r>
      <w:r w:rsidR="001F22BA">
        <w:rPr>
          <w:rFonts w:ascii="Palatino Linotype" w:eastAsia="Calibri" w:hAnsi="Palatino Linotype" w:cs="Arial"/>
          <w:color w:val="000000" w:themeColor="text1"/>
          <w:sz w:val="24"/>
        </w:rPr>
        <w:t>mayo</w:t>
      </w:r>
      <w:r w:rsidRPr="00D604FD">
        <w:rPr>
          <w:rFonts w:ascii="Palatino Linotype" w:eastAsia="Calibri" w:hAnsi="Palatino Linotype" w:cs="Arial"/>
          <w:color w:val="000000" w:themeColor="text1"/>
          <w:sz w:val="24"/>
        </w:rPr>
        <w:t xml:space="preserve"> de dos mil veinti</w:t>
      </w:r>
      <w:r w:rsidR="001F22BA">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1F22BA">
        <w:rPr>
          <w:rFonts w:ascii="Palatino Linotype" w:hAnsi="Palatino Linotype"/>
          <w:color w:val="000000" w:themeColor="text1"/>
          <w:sz w:val="24"/>
        </w:rPr>
        <w:t>trece</w:t>
      </w:r>
      <w:r w:rsidRPr="00D604FD">
        <w:rPr>
          <w:rFonts w:ascii="Palatino Linotype" w:hAnsi="Palatino Linotype"/>
          <w:color w:val="000000" w:themeColor="text1"/>
          <w:sz w:val="24"/>
        </w:rPr>
        <w:t xml:space="preserve"> (</w:t>
      </w:r>
      <w:r w:rsidR="001F22BA">
        <w:rPr>
          <w:rFonts w:ascii="Palatino Linotype" w:hAnsi="Palatino Linotype"/>
          <w:color w:val="000000" w:themeColor="text1"/>
          <w:sz w:val="24"/>
        </w:rPr>
        <w:t>13</w:t>
      </w:r>
      <w:r w:rsidRPr="00D604FD">
        <w:rPr>
          <w:rFonts w:ascii="Palatino Linotype" w:hAnsi="Palatino Linotype"/>
          <w:color w:val="000000" w:themeColor="text1"/>
          <w:sz w:val="24"/>
        </w:rPr>
        <w:t xml:space="preserve">) de </w:t>
      </w:r>
      <w:r w:rsidR="001F22BA">
        <w:rPr>
          <w:rFonts w:ascii="Palatino Linotype" w:hAnsi="Palatino Linotype"/>
          <w:color w:val="000000" w:themeColor="text1"/>
          <w:sz w:val="24"/>
        </w:rPr>
        <w:t>abril</w:t>
      </w:r>
      <w:r w:rsidRPr="00D604FD">
        <w:rPr>
          <w:rFonts w:ascii="Palatino Linotype" w:hAnsi="Palatino Linotype"/>
          <w:color w:val="000000" w:themeColor="text1"/>
          <w:sz w:val="24"/>
        </w:rPr>
        <w:t xml:space="preserve"> de dos mil veinti</w:t>
      </w:r>
      <w:r w:rsidR="001F22BA">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w:t>
      </w:r>
      <w:r w:rsidRPr="00D604FD">
        <w:rPr>
          <w:rFonts w:ascii="Palatino Linotype" w:hAnsi="Palatino Linotype" w:cs="Arial"/>
          <w:color w:val="000000" w:themeColor="text1"/>
          <w:sz w:val="24"/>
        </w:rPr>
        <w:lastRenderedPageBreak/>
        <w:t>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2F059F0C" w14:textId="5A97BD50" w:rsidR="00601054" w:rsidRPr="00004FE6"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04FE6">
        <w:rPr>
          <w:rFonts w:ascii="Palatino Linotype" w:hAnsi="Palatino Linotype"/>
          <w:bCs/>
          <w:sz w:val="24"/>
        </w:rPr>
        <w:t>El recurrente solicitó</w:t>
      </w:r>
      <w:r w:rsidR="001F22BA" w:rsidRPr="00004FE6">
        <w:rPr>
          <w:rFonts w:ascii="Palatino Linotype" w:hAnsi="Palatino Linotype"/>
          <w:bCs/>
          <w:sz w:val="24"/>
        </w:rPr>
        <w:t xml:space="preserve">, de las vacantes disponibles, </w:t>
      </w:r>
      <w:r w:rsidR="00601054" w:rsidRPr="00004FE6">
        <w:rPr>
          <w:rFonts w:ascii="Palatino Linotype" w:hAnsi="Palatino Linotype"/>
          <w:bCs/>
          <w:sz w:val="24"/>
        </w:rPr>
        <w:t>lo siguiente:</w:t>
      </w:r>
    </w:p>
    <w:p w14:paraId="76A4DC92" w14:textId="77777777" w:rsidR="004B3F30" w:rsidRPr="00004FE6" w:rsidRDefault="004B3F30" w:rsidP="004B3F30">
      <w:pPr>
        <w:pStyle w:val="Prrafodelista"/>
        <w:spacing w:before="240" w:after="240" w:line="360" w:lineRule="auto"/>
        <w:ind w:left="0" w:right="49"/>
        <w:jc w:val="both"/>
        <w:rPr>
          <w:rFonts w:ascii="Palatino Linotype" w:hAnsi="Palatino Linotype"/>
          <w:i/>
          <w:sz w:val="24"/>
          <w:lang w:eastAsia="es-MX"/>
        </w:rPr>
      </w:pPr>
    </w:p>
    <w:p w14:paraId="4F437FF7" w14:textId="77777777" w:rsidR="001F22BA" w:rsidRPr="00004FE6" w:rsidRDefault="001F22BA" w:rsidP="001F22BA">
      <w:pPr>
        <w:pStyle w:val="Prrafodelista"/>
        <w:numPr>
          <w:ilvl w:val="0"/>
          <w:numId w:val="13"/>
        </w:numPr>
        <w:spacing w:line="360" w:lineRule="auto"/>
        <w:jc w:val="both"/>
        <w:rPr>
          <w:rFonts w:ascii="Palatino Linotype" w:hAnsi="Palatino Linotype"/>
          <w:sz w:val="24"/>
        </w:rPr>
      </w:pPr>
      <w:r w:rsidRPr="00004FE6">
        <w:rPr>
          <w:rFonts w:ascii="Palatino Linotype" w:hAnsi="Palatino Linotype"/>
          <w:sz w:val="24"/>
        </w:rPr>
        <w:t>Número de vacantes;</w:t>
      </w:r>
    </w:p>
    <w:p w14:paraId="34BD2A03" w14:textId="77777777" w:rsidR="001F22BA" w:rsidRPr="00004FE6" w:rsidRDefault="001F22BA" w:rsidP="001F22BA">
      <w:pPr>
        <w:pStyle w:val="Prrafodelista"/>
        <w:numPr>
          <w:ilvl w:val="0"/>
          <w:numId w:val="13"/>
        </w:numPr>
        <w:spacing w:line="360" w:lineRule="auto"/>
        <w:jc w:val="both"/>
        <w:rPr>
          <w:rFonts w:ascii="Palatino Linotype" w:hAnsi="Palatino Linotype"/>
          <w:sz w:val="24"/>
        </w:rPr>
      </w:pPr>
      <w:r w:rsidRPr="00004FE6">
        <w:rPr>
          <w:rFonts w:ascii="Palatino Linotype" w:hAnsi="Palatino Linotype"/>
          <w:sz w:val="24"/>
        </w:rPr>
        <w:t>Requisitos para ocupar las vacantes;</w:t>
      </w:r>
    </w:p>
    <w:p w14:paraId="4E453627" w14:textId="77777777" w:rsidR="001F22BA" w:rsidRPr="00004FE6" w:rsidRDefault="001F22BA" w:rsidP="001F22BA">
      <w:pPr>
        <w:pStyle w:val="Prrafodelista"/>
        <w:numPr>
          <w:ilvl w:val="0"/>
          <w:numId w:val="13"/>
        </w:numPr>
        <w:spacing w:line="360" w:lineRule="auto"/>
        <w:jc w:val="both"/>
        <w:rPr>
          <w:rFonts w:ascii="Palatino Linotype" w:hAnsi="Palatino Linotype"/>
          <w:sz w:val="24"/>
        </w:rPr>
      </w:pPr>
      <w:r w:rsidRPr="00004FE6">
        <w:rPr>
          <w:rFonts w:ascii="Palatino Linotype" w:hAnsi="Palatino Linotype"/>
          <w:sz w:val="24"/>
        </w:rPr>
        <w:t>Sueldos;</w:t>
      </w:r>
    </w:p>
    <w:p w14:paraId="72BB2DFE" w14:textId="136593F1" w:rsidR="001F22BA" w:rsidRPr="00004FE6" w:rsidRDefault="001F22BA" w:rsidP="001F22BA">
      <w:pPr>
        <w:pStyle w:val="Prrafodelista"/>
        <w:numPr>
          <w:ilvl w:val="0"/>
          <w:numId w:val="13"/>
        </w:numPr>
        <w:spacing w:line="360" w:lineRule="auto"/>
        <w:jc w:val="both"/>
        <w:rPr>
          <w:rFonts w:ascii="Palatino Linotype" w:hAnsi="Palatino Linotype"/>
          <w:sz w:val="24"/>
        </w:rPr>
      </w:pPr>
      <w:r w:rsidRPr="00004FE6">
        <w:rPr>
          <w:rFonts w:ascii="Palatino Linotype" w:hAnsi="Palatino Linotype"/>
          <w:sz w:val="24"/>
        </w:rPr>
        <w:t xml:space="preserve">Procedimientos </w:t>
      </w:r>
      <w:r w:rsidR="00EE17BC" w:rsidRPr="00004FE6">
        <w:rPr>
          <w:rFonts w:ascii="Palatino Linotype" w:hAnsi="Palatino Linotype"/>
          <w:sz w:val="24"/>
        </w:rPr>
        <w:t>para participar como candidato;</w:t>
      </w:r>
    </w:p>
    <w:p w14:paraId="6E60482D" w14:textId="1C684F8E" w:rsidR="001F22BA" w:rsidRPr="00004FE6" w:rsidRDefault="001F22BA" w:rsidP="001F22BA">
      <w:pPr>
        <w:pStyle w:val="Prrafodelista"/>
        <w:numPr>
          <w:ilvl w:val="0"/>
          <w:numId w:val="13"/>
        </w:numPr>
        <w:spacing w:line="360" w:lineRule="auto"/>
        <w:jc w:val="both"/>
        <w:rPr>
          <w:rFonts w:ascii="Palatino Linotype" w:hAnsi="Palatino Linotype"/>
          <w:sz w:val="24"/>
        </w:rPr>
      </w:pPr>
      <w:r w:rsidRPr="00004FE6">
        <w:rPr>
          <w:rFonts w:ascii="Palatino Linotype" w:hAnsi="Palatino Linotype"/>
          <w:sz w:val="24"/>
        </w:rPr>
        <w:t>Medios de contacto del servidor público responsable.</w:t>
      </w:r>
    </w:p>
    <w:p w14:paraId="7EBDCD4C" w14:textId="77777777" w:rsidR="001F22BA" w:rsidRDefault="001F22BA" w:rsidP="001F22BA">
      <w:pPr>
        <w:pStyle w:val="Prrafodelista"/>
        <w:spacing w:line="360" w:lineRule="auto"/>
        <w:jc w:val="both"/>
        <w:rPr>
          <w:rFonts w:ascii="Palatino Linotype" w:hAnsi="Palatino Linotype"/>
          <w:sz w:val="24"/>
        </w:rPr>
      </w:pPr>
    </w:p>
    <w:p w14:paraId="31C40CD0" w14:textId="77777777" w:rsidR="00EE17BC"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EE17BC">
        <w:rPr>
          <w:rFonts w:ascii="Palatino Linotype" w:eastAsiaTheme="minorEastAsia" w:hAnsi="Palatino Linotype"/>
          <w:iCs/>
          <w:sz w:val="24"/>
          <w:lang w:val="es-ES_tradnl"/>
        </w:rPr>
        <w:t>manifestó que no hay vacantes disponibles.</w:t>
      </w:r>
    </w:p>
    <w:p w14:paraId="52D09904" w14:textId="77777777" w:rsidR="00EE17BC" w:rsidRDefault="00EE17BC" w:rsidP="00EE17BC">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2C5307E5" w:rsidR="00030C87" w:rsidRPr="00D604FD" w:rsidRDefault="00EE17BC"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lastRenderedPageBreak/>
        <w:t>El Recurrente se inconformó porque</w:t>
      </w:r>
      <w:r w:rsidR="004E24D9" w:rsidRPr="00D604FD">
        <w:rPr>
          <w:rFonts w:ascii="Palatino Linotype" w:eastAsiaTheme="minorEastAsia" w:hAnsi="Palatino Linotype"/>
          <w:iCs/>
          <w:sz w:val="24"/>
          <w:lang w:val="es-ES_tradnl"/>
        </w:rPr>
        <w:t xml:space="preserve"> </w:t>
      </w:r>
      <w:r>
        <w:rPr>
          <w:rFonts w:ascii="Palatino Linotype" w:eastAsiaTheme="minorEastAsia" w:hAnsi="Palatino Linotype"/>
          <w:iCs/>
          <w:sz w:val="24"/>
          <w:lang w:val="es-ES_tradnl"/>
        </w:rPr>
        <w:t>no cree que no haya vacantes dentro de la estructura orgánica del Sujeto Obligado.</w:t>
      </w:r>
    </w:p>
    <w:p w14:paraId="5A5C4D9D" w14:textId="07F27818" w:rsidR="00030C87" w:rsidRPr="006465C2" w:rsidRDefault="00B30557" w:rsidP="006465C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00E73BC5">
        <w:rPr>
          <w:rFonts w:ascii="Palatino Linotype" w:hAnsi="Palatino Linotype" w:cs="Arial"/>
          <w:sz w:val="24"/>
          <w:szCs w:val="24"/>
          <w:lang w:val="es-ES" w:eastAsia="es-MX"/>
        </w:rPr>
        <w:t>el artículo 179, fracción</w:t>
      </w:r>
      <w:r w:rsidRPr="003B3235">
        <w:rPr>
          <w:rFonts w:ascii="Palatino Linotype" w:hAnsi="Palatino Linotype" w:cs="Arial"/>
          <w:sz w:val="24"/>
          <w:szCs w:val="24"/>
          <w:lang w:val="es-ES" w:eastAsia="es-MX"/>
        </w:rPr>
        <w:t xml:space="preserve"> </w:t>
      </w:r>
      <w:r w:rsidR="00D604FD">
        <w:rPr>
          <w:rFonts w:ascii="Palatino Linotype" w:hAnsi="Palatino Linotype" w:cs="Arial"/>
          <w:sz w:val="24"/>
          <w:szCs w:val="24"/>
          <w:lang w:val="es-ES" w:eastAsia="es-MX"/>
        </w:rPr>
        <w:t>I</w:t>
      </w:r>
      <w:r w:rsidR="00B35B3B">
        <w:rPr>
          <w:rFonts w:ascii="Palatino Linotype" w:hAnsi="Palatino Linotype" w:cs="Arial"/>
          <w:sz w:val="24"/>
          <w:szCs w:val="24"/>
          <w:lang w:val="es-ES" w:eastAsia="es-MX"/>
        </w:rPr>
        <w:t xml:space="preserve">, relativo a la </w:t>
      </w:r>
      <w:r w:rsidR="00D604FD">
        <w:rPr>
          <w:rFonts w:ascii="Palatino Linotype" w:hAnsi="Palatino Linotype" w:cs="Arial"/>
          <w:sz w:val="24"/>
          <w:szCs w:val="24"/>
          <w:lang w:val="es-ES" w:eastAsia="es-MX"/>
        </w:rPr>
        <w:t xml:space="preserve">negativa </w:t>
      </w:r>
      <w:r w:rsidR="00E73BC5">
        <w:rPr>
          <w:rFonts w:ascii="Palatino Linotype" w:hAnsi="Palatino Linotype" w:cs="Arial"/>
          <w:sz w:val="24"/>
          <w:szCs w:val="24"/>
          <w:lang w:val="es-ES" w:eastAsia="es-MX"/>
        </w:rPr>
        <w:t>d</w:t>
      </w:r>
      <w:r w:rsidR="00D604FD">
        <w:rPr>
          <w:rFonts w:ascii="Palatino Linotype" w:hAnsi="Palatino Linotype" w:cs="Arial"/>
          <w:sz w:val="24"/>
          <w:szCs w:val="24"/>
          <w:lang w:val="es-ES" w:eastAsia="es-MX"/>
        </w:rPr>
        <w:t>e la información</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bookmarkStart w:id="9" w:name="_Toc34911390"/>
    </w:p>
    <w:p w14:paraId="671F21BF" w14:textId="77777777" w:rsidR="00030C87" w:rsidRPr="007C7FFD" w:rsidRDefault="00030C87" w:rsidP="006465C2">
      <w:pPr>
        <w:pStyle w:val="Prrafodelista"/>
        <w:tabs>
          <w:tab w:val="left" w:pos="426"/>
        </w:tabs>
        <w:spacing w:before="240" w:after="240" w:line="360" w:lineRule="auto"/>
        <w:ind w:left="284"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6F89BFB3"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CF580B">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128C296C"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00CF580B">
        <w:rPr>
          <w:rFonts w:ascii="Palatino Linotype" w:eastAsia="Calibri" w:hAnsi="Palatino Linotype"/>
          <w:b/>
          <w:sz w:val="24"/>
          <w:szCs w:val="24"/>
        </w:rPr>
        <w:t>,</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7C7FFD">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w:t>
      </w:r>
      <w:r w:rsidRPr="007C7FFD">
        <w:rPr>
          <w:rFonts w:ascii="Palatino Linotype" w:hAnsi="Palatino Linotype" w:cs="Arial"/>
          <w:i/>
          <w:sz w:val="22"/>
          <w:szCs w:val="24"/>
        </w:rPr>
        <w:lastRenderedPageBreak/>
        <w:t xml:space="preserve">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7C7FFD">
        <w:rPr>
          <w:rFonts w:ascii="Palatino Linotype" w:hAnsi="Palatino Linotype"/>
          <w:b/>
          <w:i/>
          <w:sz w:val="22"/>
          <w:szCs w:val="24"/>
        </w:rPr>
        <w:lastRenderedPageBreak/>
        <w:t>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6E061D90" w:rsidR="00030C87" w:rsidRPr="00EE17BC" w:rsidRDefault="00030C87" w:rsidP="00EE17BC">
      <w:pPr>
        <w:ind w:left="851" w:right="822" w:hanging="141"/>
        <w:jc w:val="both"/>
        <w:rPr>
          <w:rFonts w:ascii="Palatino Linotype" w:eastAsia="MS Mincho" w:hAnsi="Palatino Linotype" w:cstheme="majorHAnsi"/>
          <w:i/>
          <w:sz w:val="22"/>
          <w:szCs w:val="24"/>
        </w:rPr>
      </w:pPr>
    </w:p>
    <w:p w14:paraId="522EEA47" w14:textId="24976085" w:rsidR="00EE17BC" w:rsidRDefault="00EE17BC" w:rsidP="00EE17BC">
      <w:pPr>
        <w:pStyle w:val="Prrafodelista"/>
        <w:numPr>
          <w:ilvl w:val="0"/>
          <w:numId w:val="41"/>
        </w:numPr>
        <w:ind w:left="851" w:right="822" w:hanging="141"/>
        <w:jc w:val="both"/>
        <w:rPr>
          <w:rFonts w:ascii="Palatino Linotype" w:hAnsi="Palatino Linotype" w:cstheme="majorHAnsi"/>
          <w:i/>
        </w:rPr>
      </w:pPr>
      <w:r w:rsidRPr="00EE17BC">
        <w:rPr>
          <w:rFonts w:ascii="Palatino Linotype" w:hAnsi="Palatino Linotype" w:cstheme="majorHAnsi"/>
          <w:i/>
        </w:rPr>
        <w:t>El Poder Ejecutivo del Estado de México, las dependencias, organismos auxiliares, órganos, entidades, fideicomisos y fondos públicos, así como la Procuraduría General de Justicia;</w:t>
      </w:r>
    </w:p>
    <w:p w14:paraId="5E5E9B91" w14:textId="70492264" w:rsidR="00EE17BC" w:rsidRPr="00EE17BC" w:rsidRDefault="00EE17BC" w:rsidP="00EE17BC">
      <w:pPr>
        <w:pStyle w:val="Prrafodelista"/>
        <w:ind w:left="851" w:right="822"/>
        <w:jc w:val="both"/>
        <w:rPr>
          <w:rFonts w:ascii="Palatino Linotype" w:hAnsi="Palatino Linotype" w:cstheme="majorHAnsi"/>
          <w:i/>
        </w:rPr>
      </w:pPr>
      <w:r>
        <w:rPr>
          <w:rFonts w:ascii="Palatino Linotype" w:hAnsi="Palatino Linotype" w:cstheme="majorHAnsi"/>
          <w:i/>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7C7FFD">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69A47B06"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324FBC">
        <w:rPr>
          <w:rFonts w:ascii="Palatino Linotype" w:hAnsi="Palatino Linotype" w:cs="Arial"/>
          <w:b/>
          <w:sz w:val="24"/>
        </w:rPr>
        <w:t xml:space="preserve"> la</w:t>
      </w:r>
      <w:r w:rsidRPr="007C7FFD">
        <w:rPr>
          <w:rFonts w:ascii="Palatino Linotype" w:hAnsi="Palatino Linotype"/>
          <w:b/>
          <w:bCs/>
          <w:sz w:val="24"/>
        </w:rPr>
        <w:t xml:space="preserve"> </w:t>
      </w:r>
      <w:r w:rsidR="00324FBC" w:rsidRPr="00324FBC">
        <w:rPr>
          <w:rFonts w:ascii="Palatino Linotype" w:eastAsia="Calibri" w:hAnsi="Palatino Linotype" w:cs="Arial"/>
          <w:b/>
          <w:bCs/>
        </w:rPr>
        <w:t>Secretaría de las Mujeres</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469C0D2B"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6465C2">
        <w:rPr>
          <w:rFonts w:ascii="Palatino Linotype" w:hAnsi="Palatino Linotype"/>
          <w:b/>
          <w:color w:val="000000" w:themeColor="text1"/>
          <w:sz w:val="24"/>
        </w:rPr>
        <w:t>Actualización del sobreseimiento</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172FC35B" w14:textId="0D7B428E" w:rsidR="00E73BC5" w:rsidRDefault="00EE17B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particular solicitó la siguiente información relativa a las vacantes disponibles dentro de la estructura orgánica del Sujeto Obligado:</w:t>
      </w:r>
    </w:p>
    <w:p w14:paraId="4CB4F789" w14:textId="77777777" w:rsidR="00EE17BC" w:rsidRDefault="00EE17BC" w:rsidP="00EE17BC">
      <w:pPr>
        <w:pStyle w:val="Prrafodelista"/>
        <w:tabs>
          <w:tab w:val="left" w:pos="567"/>
        </w:tabs>
        <w:spacing w:line="360" w:lineRule="auto"/>
        <w:ind w:left="0"/>
        <w:jc w:val="both"/>
        <w:rPr>
          <w:rFonts w:ascii="Palatino Linotype" w:eastAsia="Calibri" w:hAnsi="Palatino Linotype" w:cs="Arial"/>
          <w:sz w:val="24"/>
        </w:rPr>
      </w:pPr>
    </w:p>
    <w:p w14:paraId="47A5D6A8" w14:textId="77777777" w:rsidR="00EE17BC" w:rsidRPr="00EE17BC" w:rsidRDefault="00EE17BC" w:rsidP="00EE17BC">
      <w:pPr>
        <w:pStyle w:val="Prrafodelista"/>
        <w:numPr>
          <w:ilvl w:val="0"/>
          <w:numId w:val="13"/>
        </w:numPr>
        <w:spacing w:line="360" w:lineRule="auto"/>
        <w:jc w:val="both"/>
        <w:rPr>
          <w:rFonts w:ascii="Palatino Linotype" w:hAnsi="Palatino Linotype"/>
          <w:sz w:val="24"/>
        </w:rPr>
      </w:pPr>
      <w:r w:rsidRPr="00EE17BC">
        <w:rPr>
          <w:rFonts w:ascii="Palatino Linotype" w:hAnsi="Palatino Linotype"/>
          <w:sz w:val="24"/>
        </w:rPr>
        <w:t>Número de vacantes;</w:t>
      </w:r>
    </w:p>
    <w:p w14:paraId="4028B583" w14:textId="77777777" w:rsidR="00EE17BC" w:rsidRPr="00EE17BC" w:rsidRDefault="00EE17BC" w:rsidP="00EE17BC">
      <w:pPr>
        <w:pStyle w:val="Prrafodelista"/>
        <w:numPr>
          <w:ilvl w:val="0"/>
          <w:numId w:val="13"/>
        </w:numPr>
        <w:spacing w:line="360" w:lineRule="auto"/>
        <w:jc w:val="both"/>
        <w:rPr>
          <w:rFonts w:ascii="Palatino Linotype" w:hAnsi="Palatino Linotype"/>
          <w:sz w:val="24"/>
        </w:rPr>
      </w:pPr>
      <w:r w:rsidRPr="00EE17BC">
        <w:rPr>
          <w:rFonts w:ascii="Palatino Linotype" w:hAnsi="Palatino Linotype"/>
          <w:sz w:val="24"/>
        </w:rPr>
        <w:t>Requisitos para ocupar las vacantes;</w:t>
      </w:r>
    </w:p>
    <w:p w14:paraId="74C82B31" w14:textId="77777777" w:rsidR="00EE17BC" w:rsidRPr="00EE17BC" w:rsidRDefault="00EE17BC" w:rsidP="00EE17BC">
      <w:pPr>
        <w:pStyle w:val="Prrafodelista"/>
        <w:numPr>
          <w:ilvl w:val="0"/>
          <w:numId w:val="13"/>
        </w:numPr>
        <w:spacing w:line="360" w:lineRule="auto"/>
        <w:jc w:val="both"/>
        <w:rPr>
          <w:rFonts w:ascii="Palatino Linotype" w:hAnsi="Palatino Linotype"/>
          <w:sz w:val="24"/>
        </w:rPr>
      </w:pPr>
      <w:r w:rsidRPr="00EE17BC">
        <w:rPr>
          <w:rFonts w:ascii="Palatino Linotype" w:hAnsi="Palatino Linotype"/>
          <w:sz w:val="24"/>
        </w:rPr>
        <w:t>Sueldos;</w:t>
      </w:r>
    </w:p>
    <w:p w14:paraId="3E2DF761" w14:textId="77777777" w:rsidR="00EE17BC" w:rsidRPr="00EE17BC" w:rsidRDefault="00EE17BC" w:rsidP="00EE17BC">
      <w:pPr>
        <w:pStyle w:val="Prrafodelista"/>
        <w:numPr>
          <w:ilvl w:val="0"/>
          <w:numId w:val="13"/>
        </w:numPr>
        <w:spacing w:line="360" w:lineRule="auto"/>
        <w:jc w:val="both"/>
        <w:rPr>
          <w:rFonts w:ascii="Palatino Linotype" w:hAnsi="Palatino Linotype"/>
          <w:sz w:val="24"/>
        </w:rPr>
      </w:pPr>
      <w:r w:rsidRPr="00EE17BC">
        <w:rPr>
          <w:rFonts w:ascii="Palatino Linotype" w:hAnsi="Palatino Linotype"/>
          <w:sz w:val="24"/>
        </w:rPr>
        <w:t>Procedimientos para participar como candidato;</w:t>
      </w:r>
    </w:p>
    <w:p w14:paraId="04781264" w14:textId="77777777" w:rsidR="00EE17BC" w:rsidRPr="00EE17BC" w:rsidRDefault="00EE17BC" w:rsidP="00EE17BC">
      <w:pPr>
        <w:pStyle w:val="Prrafodelista"/>
        <w:numPr>
          <w:ilvl w:val="0"/>
          <w:numId w:val="13"/>
        </w:numPr>
        <w:spacing w:line="360" w:lineRule="auto"/>
        <w:jc w:val="both"/>
        <w:rPr>
          <w:rFonts w:ascii="Palatino Linotype" w:hAnsi="Palatino Linotype"/>
          <w:sz w:val="24"/>
        </w:rPr>
      </w:pPr>
      <w:r w:rsidRPr="00EE17BC">
        <w:rPr>
          <w:rFonts w:ascii="Palatino Linotype" w:hAnsi="Palatino Linotype"/>
          <w:sz w:val="24"/>
        </w:rPr>
        <w:t>Medios de contacto del servidor público responsable.</w:t>
      </w:r>
    </w:p>
    <w:p w14:paraId="55891437" w14:textId="07A10768" w:rsidR="00EE17BC" w:rsidRDefault="00EE17BC" w:rsidP="00EE17BC">
      <w:pPr>
        <w:pStyle w:val="Prrafodelista"/>
        <w:tabs>
          <w:tab w:val="left" w:pos="567"/>
        </w:tabs>
        <w:spacing w:line="360" w:lineRule="auto"/>
        <w:ind w:left="0"/>
        <w:jc w:val="both"/>
        <w:rPr>
          <w:rFonts w:ascii="Palatino Linotype" w:eastAsia="Calibri" w:hAnsi="Palatino Linotype" w:cs="Arial"/>
          <w:sz w:val="24"/>
        </w:rPr>
      </w:pPr>
    </w:p>
    <w:p w14:paraId="50B15528" w14:textId="77777777" w:rsidR="00E73BC5" w:rsidRDefault="00E73BC5" w:rsidP="00E73BC5">
      <w:pPr>
        <w:pStyle w:val="Prrafodelista"/>
        <w:tabs>
          <w:tab w:val="left" w:pos="567"/>
        </w:tabs>
        <w:spacing w:line="360" w:lineRule="auto"/>
        <w:ind w:left="0"/>
        <w:jc w:val="both"/>
        <w:rPr>
          <w:rFonts w:ascii="Palatino Linotype" w:eastAsia="Calibri" w:hAnsi="Palatino Linotype" w:cs="Arial"/>
          <w:sz w:val="24"/>
        </w:rPr>
      </w:pPr>
    </w:p>
    <w:bookmarkEnd w:id="9"/>
    <w:p w14:paraId="05FA1549" w14:textId="79666723" w:rsidR="00B653DC" w:rsidRPr="00B653DC" w:rsidRDefault="00B653DC" w:rsidP="00B653DC">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B653DC">
        <w:rPr>
          <w:rFonts w:ascii="Palatino Linotype" w:eastAsia="MS Mincho" w:hAnsi="Palatino Linotype" w:cs="Arial"/>
          <w:color w:val="000000"/>
          <w:sz w:val="24"/>
          <w:lang w:val="es-ES_tradnl"/>
        </w:rPr>
        <w:lastRenderedPageBreak/>
        <w:t>Así las cosas, este Instituto de Transparencia, de conformidad con los principios de eficacia y profesionalismo</w:t>
      </w:r>
      <w:r w:rsidRPr="00B653DC">
        <w:rPr>
          <w:rStyle w:val="Refdenotaalpie"/>
          <w:rFonts w:ascii="Palatino Linotype" w:eastAsia="MS Mincho" w:hAnsi="Palatino Linotype" w:cs="Arial"/>
          <w:color w:val="000000"/>
          <w:sz w:val="24"/>
          <w:lang w:val="es-ES_tradnl"/>
        </w:rPr>
        <w:footnoteReference w:id="6"/>
      </w:r>
      <w:r w:rsidRPr="00B653DC">
        <w:rPr>
          <w:rFonts w:ascii="Palatino Linotype" w:eastAsia="MS Mincho" w:hAnsi="Palatino Linotype" w:cs="Arial"/>
          <w:color w:val="000000"/>
          <w:sz w:val="24"/>
          <w:lang w:val="es-ES_tradnl"/>
        </w:rPr>
        <w:t xml:space="preserve">, procederá a verificar la información remitida por el </w:t>
      </w:r>
      <w:r w:rsidRPr="00B653DC">
        <w:rPr>
          <w:rFonts w:ascii="Palatino Linotype" w:eastAsia="MS Mincho" w:hAnsi="Palatino Linotype" w:cs="Arial"/>
          <w:b/>
          <w:color w:val="000000"/>
          <w:sz w:val="24"/>
          <w:lang w:val="es-ES_tradnl"/>
        </w:rPr>
        <w:t>SUJETO OBLIGADO y</w:t>
      </w:r>
      <w:r w:rsidRPr="00B653DC">
        <w:rPr>
          <w:rFonts w:ascii="Palatino Linotype" w:eastAsia="MS Mincho" w:hAnsi="Palatino Linotype" w:cs="Arial"/>
          <w:color w:val="000000"/>
          <w:sz w:val="24"/>
          <w:lang w:val="es-ES_tradnl"/>
        </w:rPr>
        <w:t xml:space="preserve"> las manifestaciones realizadas por el </w:t>
      </w:r>
      <w:r w:rsidRPr="00B653DC">
        <w:rPr>
          <w:rFonts w:ascii="Palatino Linotype" w:eastAsia="MS Mincho" w:hAnsi="Palatino Linotype" w:cs="Arial"/>
          <w:b/>
          <w:color w:val="000000"/>
          <w:sz w:val="24"/>
          <w:lang w:val="es-ES_tradnl"/>
        </w:rPr>
        <w:t xml:space="preserve">SOLICTANTE </w:t>
      </w:r>
      <w:r w:rsidRPr="00B653DC">
        <w:rPr>
          <w:rFonts w:ascii="Palatino Linotype" w:eastAsia="MS Mincho" w:hAnsi="Palatino Linotype" w:cs="Arial"/>
          <w:color w:val="000000"/>
          <w:sz w:val="24"/>
          <w:lang w:val="es-ES_tradnl"/>
        </w:rPr>
        <w:t xml:space="preserve">a efecto de determinar si la información remitida se encuentra apegada a lo que establece la Ley en materia de transparencia. </w:t>
      </w:r>
    </w:p>
    <w:p w14:paraId="660F4CB6" w14:textId="77777777" w:rsidR="00B653DC" w:rsidRPr="009B4B64" w:rsidRDefault="00B653DC" w:rsidP="00B653DC">
      <w:pPr>
        <w:spacing w:line="360" w:lineRule="auto"/>
        <w:rPr>
          <w:rFonts w:ascii="Palatino Linotype" w:hAnsi="Palatino Linotype"/>
          <w:lang w:eastAsia="en-US"/>
        </w:rPr>
      </w:pPr>
    </w:p>
    <w:p w14:paraId="73FECEFC" w14:textId="4E182CE3" w:rsidR="00B653DC" w:rsidRPr="00B653DC" w:rsidRDefault="00B653DC"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B653DC">
        <w:rPr>
          <w:rFonts w:ascii="Palatino Linotype" w:eastAsia="MS Mincho" w:hAnsi="Palatino Linotype" w:cs="Arial"/>
          <w:sz w:val="24"/>
        </w:rPr>
        <w:t xml:space="preserve">En tal contexto, el </w:t>
      </w:r>
      <w:r w:rsidRPr="00B653DC">
        <w:rPr>
          <w:rFonts w:ascii="Palatino Linotype" w:eastAsia="MS Mincho" w:hAnsi="Palatino Linotype" w:cs="Arial"/>
          <w:b/>
          <w:sz w:val="24"/>
        </w:rPr>
        <w:t xml:space="preserve">SUJETO OBLIGADO, </w:t>
      </w:r>
      <w:r w:rsidRPr="00B653DC">
        <w:rPr>
          <w:rFonts w:ascii="Palatino Linotype" w:eastAsia="MS Mincho" w:hAnsi="Palatino Linotype" w:cs="Arial"/>
          <w:sz w:val="24"/>
        </w:rPr>
        <w:t xml:space="preserve">realizó entrega diversas documentales, no obstante, e </w:t>
      </w:r>
      <w:r>
        <w:rPr>
          <w:rFonts w:ascii="Palatino Linotype" w:eastAsia="MS Mincho" w:hAnsi="Palatino Linotype" w:cs="Arial"/>
          <w:sz w:val="24"/>
        </w:rPr>
        <w:t>inconforme</w:t>
      </w:r>
      <w:r w:rsidRPr="00B653DC">
        <w:rPr>
          <w:rFonts w:ascii="Palatino Linotype" w:eastAsiaTheme="minorEastAsia" w:hAnsi="Palatino Linotype" w:cs="Arial"/>
          <w:sz w:val="24"/>
          <w:lang w:val="es-ES_tradnl"/>
        </w:rPr>
        <w:t xml:space="preserve"> con la respuesta el particular presentó el Recurso de Revisión de mérito, en el que señaló como inconformidad “</w:t>
      </w:r>
      <w:r w:rsidR="004D0B59" w:rsidRPr="00324FBC">
        <w:rPr>
          <w:rFonts w:ascii="Palatino Linotype" w:hAnsi="Palatino Linotype"/>
          <w:bCs/>
          <w:i/>
          <w:iCs/>
          <w:sz w:val="24"/>
        </w:rPr>
        <w:t>Se me hace increíble que, teniendo un alto número de rotación de personal, no tengan vacantes disponibles. Favor de revisar esta información y dar respuesta a la solicitud.</w:t>
      </w:r>
      <w:r w:rsidRPr="00B653DC">
        <w:rPr>
          <w:rFonts w:ascii="Palatino Linotype" w:eastAsia="MS Mincho" w:hAnsi="Palatino Linotype" w:cs="Arial"/>
          <w:i/>
          <w:sz w:val="24"/>
        </w:rPr>
        <w:t>” (Sic)</w:t>
      </w:r>
    </w:p>
    <w:p w14:paraId="115796D5" w14:textId="77777777" w:rsidR="00B653DC" w:rsidRPr="009B4B64" w:rsidRDefault="00B653DC" w:rsidP="00B653DC">
      <w:pPr>
        <w:pStyle w:val="Prrafodelista"/>
        <w:rPr>
          <w:rFonts w:ascii="Palatino Linotype" w:eastAsiaTheme="minorEastAsia" w:hAnsi="Palatino Linotype" w:cs="Arial"/>
          <w:lang w:val="es-ES_tradnl"/>
        </w:rPr>
      </w:pPr>
    </w:p>
    <w:p w14:paraId="68421177" w14:textId="107EDD74" w:rsidR="00B653DC" w:rsidRPr="00B653DC" w:rsidRDefault="00B653DC"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B653DC">
        <w:rPr>
          <w:rFonts w:ascii="Palatino Linotype" w:eastAsiaTheme="minorEastAsia" w:hAnsi="Palatino Linotype" w:cs="Arial"/>
          <w:sz w:val="24"/>
          <w:lang w:val="es-ES_tradnl"/>
        </w:rPr>
        <w:t>En ese sentido</w:t>
      </w:r>
      <w:r w:rsidRPr="00B653DC">
        <w:rPr>
          <w:rFonts w:ascii="Palatino Linotype" w:eastAsia="MS Mincho" w:hAnsi="Palatino Linotype" w:cs="Arial"/>
          <w:sz w:val="24"/>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w:t>
      </w:r>
      <w:r w:rsidRPr="00B653DC">
        <w:rPr>
          <w:rFonts w:ascii="Palatino Linotype" w:eastAsia="MS Mincho" w:hAnsi="Palatino Linotype" w:cs="Arial"/>
          <w:sz w:val="24"/>
          <w:lang w:val="es-ES_tradnl"/>
        </w:rPr>
        <w:lastRenderedPageBreak/>
        <w:t xml:space="preserve">información respecto a la respuesta emitida por el </w:t>
      </w:r>
      <w:r w:rsidRPr="00B653DC">
        <w:rPr>
          <w:rFonts w:ascii="Palatino Linotype" w:eastAsia="MS Mincho" w:hAnsi="Palatino Linotype" w:cs="Arial"/>
          <w:b/>
          <w:sz w:val="24"/>
          <w:lang w:val="es-ES_tradnl"/>
        </w:rPr>
        <w:t>SUJETO OBLIGADO</w:t>
      </w:r>
      <w:r w:rsidRPr="00B653DC">
        <w:rPr>
          <w:rFonts w:ascii="Palatino Linotype" w:eastAsia="MS Mincho" w:hAnsi="Palatino Linotype" w:cs="Arial"/>
          <w:sz w:val="24"/>
          <w:lang w:val="es-ES_tradnl"/>
        </w:rPr>
        <w:t xml:space="preserve">, lo cierto, es que este Órgano Garante advierte que </w:t>
      </w:r>
      <w:r w:rsidRPr="00B653DC">
        <w:rPr>
          <w:rFonts w:ascii="Palatino Linotype" w:hAnsi="Palatino Linotype"/>
          <w:color w:val="000000" w:themeColor="text1"/>
          <w:sz w:val="24"/>
        </w:rPr>
        <w:t xml:space="preserve">se actualiza la causal de sobreseimiento prevista en la fracción V del artículo 192 </w:t>
      </w:r>
      <w:r w:rsidRPr="00B653DC">
        <w:rPr>
          <w:rFonts w:ascii="Palatino Linotype" w:hAnsi="Palatino Linotype" w:cs="Arial"/>
          <w:sz w:val="24"/>
          <w:lang w:val="es-ES_tradnl"/>
        </w:rPr>
        <w:t xml:space="preserve">de la </w:t>
      </w:r>
      <w:r w:rsidRPr="00B653DC">
        <w:rPr>
          <w:rFonts w:ascii="Palatino Linotype" w:hAnsi="Palatino Linotype"/>
          <w:sz w:val="24"/>
        </w:rPr>
        <w:t>Ley de Transparencia y Acceso a la Información Pública del Estado de México y Municipios en relación con el artículo 191 fracción III, como se expone a continuación:</w:t>
      </w:r>
    </w:p>
    <w:p w14:paraId="55A10471" w14:textId="77777777" w:rsidR="00B653DC" w:rsidRPr="00B653DC" w:rsidRDefault="00B653DC" w:rsidP="00B653DC">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2"/>
        </w:rPr>
      </w:pPr>
      <w:r w:rsidRPr="00B653DC">
        <w:rPr>
          <w:rFonts w:ascii="Palatino Linotype" w:eastAsia="MS Mincho" w:hAnsi="Palatino Linotype" w:cs="Arial"/>
          <w:b/>
          <w:i/>
          <w:sz w:val="22"/>
        </w:rPr>
        <w:t>“Artículo 191</w:t>
      </w:r>
      <w:r w:rsidRPr="00B653DC">
        <w:rPr>
          <w:rFonts w:ascii="Palatino Linotype" w:eastAsia="MS Mincho" w:hAnsi="Palatino Linotype" w:cs="Arial"/>
          <w:i/>
          <w:sz w:val="22"/>
        </w:rPr>
        <w:t>. El recurso será desechado por improcedente cuando:</w:t>
      </w:r>
    </w:p>
    <w:p w14:paraId="1D34450F" w14:textId="77777777" w:rsidR="00B653DC" w:rsidRPr="00B653DC" w:rsidRDefault="00B653DC" w:rsidP="00B653DC">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2"/>
        </w:rPr>
      </w:pPr>
      <w:r w:rsidRPr="00B653DC">
        <w:rPr>
          <w:rFonts w:ascii="Palatino Linotype" w:eastAsia="MS Mincho" w:hAnsi="Palatino Linotype" w:cs="Arial"/>
          <w:i/>
          <w:sz w:val="22"/>
        </w:rPr>
        <w:t>(…)</w:t>
      </w:r>
    </w:p>
    <w:p w14:paraId="57F3810B" w14:textId="77777777" w:rsidR="004D0B59" w:rsidRPr="004D0B59" w:rsidRDefault="004D0B59" w:rsidP="00B653DC">
      <w:pPr>
        <w:tabs>
          <w:tab w:val="left" w:pos="284"/>
          <w:tab w:val="left" w:pos="426"/>
          <w:tab w:val="left" w:pos="720"/>
        </w:tabs>
        <w:spacing w:before="240" w:after="240" w:line="360" w:lineRule="auto"/>
        <w:ind w:left="720" w:right="1008"/>
        <w:contextualSpacing/>
        <w:jc w:val="both"/>
        <w:rPr>
          <w:rFonts w:ascii="Palatino Linotype" w:hAnsi="Palatino Linotype"/>
          <w:i/>
          <w:sz w:val="22"/>
        </w:rPr>
      </w:pPr>
      <w:r w:rsidRPr="004D0B59">
        <w:rPr>
          <w:rFonts w:ascii="Palatino Linotype" w:hAnsi="Palatino Linotype"/>
          <w:i/>
          <w:sz w:val="22"/>
        </w:rPr>
        <w:t>V. Se impugne la veracidad de la información proporcionada;</w:t>
      </w:r>
    </w:p>
    <w:p w14:paraId="2AE3C5F9" w14:textId="2C0594E7" w:rsidR="00B653DC" w:rsidRPr="00B653DC" w:rsidRDefault="00B653DC" w:rsidP="00B653DC">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2"/>
          <w:lang w:val="es-ES_tradnl"/>
        </w:rPr>
      </w:pPr>
      <w:r w:rsidRPr="00B653DC">
        <w:rPr>
          <w:rFonts w:ascii="Palatino Linotype" w:eastAsia="MS Mincho" w:hAnsi="Palatino Linotype" w:cs="Arial"/>
          <w:i/>
          <w:sz w:val="22"/>
          <w:lang w:val="es-ES_tradnl"/>
        </w:rPr>
        <w:t>(…)</w:t>
      </w:r>
    </w:p>
    <w:p w14:paraId="7F2EB24D" w14:textId="77777777" w:rsidR="00B653DC" w:rsidRPr="00B653DC" w:rsidRDefault="00B653DC" w:rsidP="00B653DC">
      <w:pPr>
        <w:tabs>
          <w:tab w:val="left" w:pos="720"/>
        </w:tabs>
        <w:spacing w:line="360" w:lineRule="auto"/>
        <w:ind w:left="720" w:right="1008"/>
        <w:jc w:val="both"/>
        <w:rPr>
          <w:rFonts w:ascii="Palatino Linotype" w:hAnsi="Palatino Linotype"/>
          <w:i/>
          <w:color w:val="000000" w:themeColor="text1"/>
          <w:sz w:val="22"/>
        </w:rPr>
      </w:pPr>
    </w:p>
    <w:p w14:paraId="3D7B33CD" w14:textId="77777777" w:rsidR="00B653DC" w:rsidRPr="00B653DC" w:rsidRDefault="00B653DC" w:rsidP="00B653DC">
      <w:pPr>
        <w:tabs>
          <w:tab w:val="left" w:pos="720"/>
        </w:tabs>
        <w:spacing w:line="360" w:lineRule="auto"/>
        <w:ind w:left="720" w:right="1008"/>
        <w:jc w:val="both"/>
        <w:rPr>
          <w:rFonts w:ascii="Palatino Linotype" w:hAnsi="Palatino Linotype" w:cs="Arial"/>
          <w:i/>
          <w:sz w:val="22"/>
        </w:rPr>
      </w:pPr>
      <w:r w:rsidRPr="00B653DC">
        <w:rPr>
          <w:rFonts w:ascii="Palatino Linotype" w:hAnsi="Palatino Linotype" w:cs="Arial"/>
          <w:i/>
          <w:sz w:val="22"/>
        </w:rPr>
        <w:t>“</w:t>
      </w:r>
      <w:r w:rsidRPr="00B653DC">
        <w:rPr>
          <w:rFonts w:ascii="Palatino Linotype" w:hAnsi="Palatino Linotype" w:cs="Arial"/>
          <w:b/>
          <w:i/>
          <w:sz w:val="22"/>
        </w:rPr>
        <w:t>Artículo 192</w:t>
      </w:r>
      <w:r w:rsidRPr="00B653DC">
        <w:rPr>
          <w:rFonts w:ascii="Palatino Linotype" w:hAnsi="Palatino Linotype" w:cs="Arial"/>
          <w:i/>
          <w:sz w:val="22"/>
        </w:rPr>
        <w:t>. El recurso será sobreseído, en todo o en parte, cuando una vez admitido, se actualicen alguno de los siguientes supuestos:</w:t>
      </w:r>
    </w:p>
    <w:p w14:paraId="3A7F14D1" w14:textId="77777777" w:rsidR="00B653DC" w:rsidRPr="00B653DC" w:rsidRDefault="00B653DC" w:rsidP="00B653DC">
      <w:pPr>
        <w:tabs>
          <w:tab w:val="left" w:pos="720"/>
        </w:tabs>
        <w:spacing w:line="360" w:lineRule="auto"/>
        <w:ind w:left="720" w:right="1008"/>
        <w:jc w:val="both"/>
        <w:rPr>
          <w:rFonts w:ascii="Palatino Linotype" w:hAnsi="Palatino Linotype" w:cs="Arial"/>
          <w:i/>
          <w:sz w:val="22"/>
        </w:rPr>
      </w:pPr>
      <w:r w:rsidRPr="00B653DC">
        <w:rPr>
          <w:rFonts w:ascii="Palatino Linotype" w:hAnsi="Palatino Linotype" w:cs="Arial"/>
          <w:i/>
          <w:sz w:val="22"/>
        </w:rPr>
        <w:t>(…)</w:t>
      </w:r>
    </w:p>
    <w:p w14:paraId="384E6B7F" w14:textId="77777777" w:rsidR="00B653DC" w:rsidRPr="00B653DC" w:rsidRDefault="00B653DC" w:rsidP="00B653DC">
      <w:pPr>
        <w:tabs>
          <w:tab w:val="left" w:pos="720"/>
        </w:tabs>
        <w:spacing w:line="360" w:lineRule="auto"/>
        <w:ind w:left="720" w:right="1008"/>
        <w:jc w:val="both"/>
        <w:rPr>
          <w:rFonts w:ascii="Palatino Linotype" w:hAnsi="Palatino Linotype" w:cs="Arial"/>
          <w:i/>
          <w:sz w:val="22"/>
        </w:rPr>
      </w:pPr>
      <w:r w:rsidRPr="00B653DC">
        <w:rPr>
          <w:rFonts w:ascii="Palatino Linotype" w:hAnsi="Palatino Linotype" w:cs="Arial"/>
          <w:i/>
          <w:sz w:val="22"/>
        </w:rPr>
        <w:t>IV. Admitido el recurso de revisión, aparezca alguna causal de improcedencia en los términos de la presente Ley; y</w:t>
      </w:r>
    </w:p>
    <w:p w14:paraId="337EAB3F" w14:textId="77777777" w:rsidR="00B653DC" w:rsidRPr="00B653DC" w:rsidRDefault="00B653DC" w:rsidP="00B653DC">
      <w:pPr>
        <w:tabs>
          <w:tab w:val="left" w:pos="720"/>
        </w:tabs>
        <w:spacing w:line="360" w:lineRule="auto"/>
        <w:ind w:left="720" w:right="1008"/>
        <w:jc w:val="both"/>
        <w:rPr>
          <w:rFonts w:ascii="Palatino Linotype" w:hAnsi="Palatino Linotype" w:cs="Arial"/>
          <w:i/>
          <w:sz w:val="22"/>
        </w:rPr>
      </w:pPr>
      <w:r w:rsidRPr="00B653DC">
        <w:rPr>
          <w:rFonts w:ascii="Palatino Linotype" w:hAnsi="Palatino Linotype" w:cs="Arial"/>
          <w:b/>
          <w:i/>
          <w:sz w:val="22"/>
        </w:rPr>
        <w:t>(…)”</w:t>
      </w:r>
    </w:p>
    <w:p w14:paraId="1D7C6E00" w14:textId="77777777" w:rsidR="00B653DC" w:rsidRPr="009B4B64" w:rsidRDefault="00B653DC" w:rsidP="00B653DC">
      <w:pPr>
        <w:spacing w:line="360" w:lineRule="auto"/>
        <w:ind w:left="851" w:right="1134"/>
        <w:jc w:val="both"/>
        <w:rPr>
          <w:rFonts w:ascii="Palatino Linotype" w:hAnsi="Palatino Linotype" w:cs="Arial"/>
          <w:i/>
        </w:rPr>
      </w:pPr>
    </w:p>
    <w:p w14:paraId="4994AEDF" w14:textId="14CFCB7A" w:rsidR="00B653DC" w:rsidRDefault="00B653DC" w:rsidP="00B653DC">
      <w:pPr>
        <w:pStyle w:val="Prrafodelista"/>
        <w:numPr>
          <w:ilvl w:val="0"/>
          <w:numId w:val="3"/>
        </w:numPr>
        <w:spacing w:line="360" w:lineRule="auto"/>
        <w:ind w:left="0" w:firstLine="0"/>
        <w:contextualSpacing w:val="0"/>
        <w:jc w:val="both"/>
        <w:rPr>
          <w:rFonts w:ascii="Palatino Linotype" w:eastAsia="Arial Unicode MS" w:hAnsi="Palatino Linotype" w:cs="Arial"/>
          <w:sz w:val="24"/>
        </w:rPr>
      </w:pPr>
      <w:r w:rsidRPr="00B653DC">
        <w:rPr>
          <w:rFonts w:ascii="Palatino Linotype" w:eastAsia="Arial Unicode MS" w:hAnsi="Palatino Linotype" w:cs="Arial"/>
          <w:sz w:val="24"/>
        </w:rPr>
        <w:t>Así, es importante destacar que los motivos de inconformidad no actualizan la procedencia de  alguna causal de procedencia enlistada en el artículo 179 de la Ley de Transparencia Estatal, como a continuación se observa:</w:t>
      </w:r>
    </w:p>
    <w:p w14:paraId="16BABC20" w14:textId="77777777" w:rsidR="00B653DC" w:rsidRDefault="00B653DC" w:rsidP="00B653DC">
      <w:pPr>
        <w:pStyle w:val="Prrafodelista"/>
        <w:spacing w:line="360" w:lineRule="auto"/>
        <w:ind w:left="0"/>
        <w:contextualSpacing w:val="0"/>
        <w:jc w:val="both"/>
        <w:rPr>
          <w:rFonts w:ascii="Palatino Linotype" w:eastAsia="Arial Unicode MS" w:hAnsi="Palatino Linotype" w:cs="Arial"/>
          <w:sz w:val="24"/>
        </w:rPr>
      </w:pPr>
    </w:p>
    <w:p w14:paraId="4DFFDAE7" w14:textId="0B468FFB"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lastRenderedPageBreak/>
        <w:t>Artículo 179. El recurso de revisión es un medio de protección que la Ley otorga a los particulares,</w:t>
      </w:r>
      <w:r>
        <w:rPr>
          <w:rFonts w:ascii="Palatino Linotype" w:hAnsi="Palatino Linotype"/>
          <w:i/>
          <w:sz w:val="22"/>
        </w:rPr>
        <w:t xml:space="preserve"> </w:t>
      </w:r>
      <w:r w:rsidRPr="00B653DC">
        <w:rPr>
          <w:rFonts w:ascii="Palatino Linotype" w:hAnsi="Palatino Linotype"/>
          <w:i/>
          <w:sz w:val="22"/>
        </w:rPr>
        <w:t>para hacer valer su derecho de acceso a la información pública, y procederá en contra de las siguientes</w:t>
      </w:r>
      <w:r>
        <w:rPr>
          <w:rFonts w:ascii="Palatino Linotype" w:hAnsi="Palatino Linotype"/>
          <w:i/>
          <w:sz w:val="22"/>
        </w:rPr>
        <w:t xml:space="preserve"> </w:t>
      </w:r>
      <w:r w:rsidRPr="00B653DC">
        <w:rPr>
          <w:rFonts w:ascii="Palatino Linotype" w:hAnsi="Palatino Linotype"/>
          <w:i/>
          <w:sz w:val="22"/>
        </w:rPr>
        <w:t>causas:</w:t>
      </w:r>
    </w:p>
    <w:p w14:paraId="6B7DBAFD"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I. La negativa a la información solicitada;</w:t>
      </w:r>
    </w:p>
    <w:p w14:paraId="517B6B67"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II. La clasificación de la información;</w:t>
      </w:r>
    </w:p>
    <w:p w14:paraId="06D4330D"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III. La declaración de inexistencia de la información;</w:t>
      </w:r>
    </w:p>
    <w:p w14:paraId="15B72B07"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IV. La declaración de incompetencia por el sujeto obligado;</w:t>
      </w:r>
    </w:p>
    <w:p w14:paraId="2EFA72F3"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V. La entrega de información incompleta;</w:t>
      </w:r>
    </w:p>
    <w:p w14:paraId="5918B216"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VI. La entrega de información que no corresponda con lo solicitado;</w:t>
      </w:r>
    </w:p>
    <w:p w14:paraId="2374DFB8"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VII. La falta de respuesta a una solicitud de acceso a la información;</w:t>
      </w:r>
    </w:p>
    <w:p w14:paraId="7536ACEE" w14:textId="1A379A30"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VIII. La notificación, entrega o puesta a disposición de información en una modalidad o formato distinto</w:t>
      </w:r>
      <w:r>
        <w:rPr>
          <w:rFonts w:ascii="Palatino Linotype" w:hAnsi="Palatino Linotype"/>
          <w:i/>
          <w:sz w:val="22"/>
        </w:rPr>
        <w:t xml:space="preserve"> </w:t>
      </w:r>
      <w:r w:rsidRPr="00B653DC">
        <w:rPr>
          <w:rFonts w:ascii="Palatino Linotype" w:hAnsi="Palatino Linotype"/>
          <w:i/>
          <w:sz w:val="22"/>
        </w:rPr>
        <w:t>al solicitado;</w:t>
      </w:r>
    </w:p>
    <w:p w14:paraId="6CA308D1" w14:textId="6CB5AB06"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IX. La entrega o puesta a disposición de información en un formato incomprensible y/o no accesible</w:t>
      </w:r>
      <w:r>
        <w:rPr>
          <w:rFonts w:ascii="Palatino Linotype" w:hAnsi="Palatino Linotype"/>
          <w:i/>
          <w:sz w:val="22"/>
        </w:rPr>
        <w:t xml:space="preserve"> </w:t>
      </w:r>
      <w:r w:rsidRPr="00B653DC">
        <w:rPr>
          <w:rFonts w:ascii="Palatino Linotype" w:hAnsi="Palatino Linotype"/>
          <w:i/>
          <w:sz w:val="22"/>
        </w:rPr>
        <w:t>para el solicitante;</w:t>
      </w:r>
    </w:p>
    <w:p w14:paraId="4596315D"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X. Los costos o tiempos de entrega de la información;</w:t>
      </w:r>
    </w:p>
    <w:p w14:paraId="2DF084F1"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XI. La falta de trámite a una solicitud;</w:t>
      </w:r>
    </w:p>
    <w:p w14:paraId="7F28E850"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XII. La negativa a permitir la consulta directa de la información;</w:t>
      </w:r>
    </w:p>
    <w:p w14:paraId="5F65524D"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XIII. La falta, deficiencia o insuficiencia de la fundamentación y/o motivación en la respuesta; y</w:t>
      </w:r>
    </w:p>
    <w:p w14:paraId="4D133CF2" w14:textId="77777777"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XIV. La orientación a un trámite específico.</w:t>
      </w:r>
    </w:p>
    <w:p w14:paraId="6FFEE9B2" w14:textId="18CE4504" w:rsidR="00B653DC" w:rsidRPr="00B653DC" w:rsidRDefault="00B653DC" w:rsidP="00B653DC">
      <w:pPr>
        <w:pStyle w:val="Textonotapie"/>
        <w:spacing w:line="360" w:lineRule="auto"/>
        <w:ind w:left="567" w:right="822"/>
        <w:rPr>
          <w:rFonts w:ascii="Palatino Linotype" w:hAnsi="Palatino Linotype"/>
          <w:i/>
          <w:sz w:val="22"/>
        </w:rPr>
      </w:pPr>
      <w:r w:rsidRPr="00B653DC">
        <w:rPr>
          <w:rFonts w:ascii="Palatino Linotype" w:hAnsi="Palatino Linotype"/>
          <w:i/>
          <w:sz w:val="22"/>
        </w:rPr>
        <w:t>La respuesta que den los sujetos obligados derivada de la resolución a un recurso de revisión que</w:t>
      </w:r>
      <w:r>
        <w:rPr>
          <w:rFonts w:ascii="Palatino Linotype" w:hAnsi="Palatino Linotype"/>
          <w:i/>
          <w:sz w:val="22"/>
        </w:rPr>
        <w:t xml:space="preserve"> </w:t>
      </w:r>
      <w:r w:rsidRPr="00B653DC">
        <w:rPr>
          <w:rFonts w:ascii="Palatino Linotype" w:hAnsi="Palatino Linotype"/>
          <w:i/>
          <w:sz w:val="22"/>
        </w:rPr>
        <w:t>proceda por las causales señaladas en las fracciones IV, VII, IX, X, XI y XII es susceptible de ser</w:t>
      </w:r>
      <w:r>
        <w:rPr>
          <w:rFonts w:ascii="Palatino Linotype" w:hAnsi="Palatino Linotype"/>
          <w:i/>
          <w:sz w:val="22"/>
        </w:rPr>
        <w:t xml:space="preserve"> </w:t>
      </w:r>
      <w:r w:rsidRPr="00B653DC">
        <w:rPr>
          <w:rFonts w:ascii="Palatino Linotype" w:hAnsi="Palatino Linotype"/>
          <w:i/>
          <w:sz w:val="22"/>
        </w:rPr>
        <w:t>impugnada de nueva cuenta, mediante recurso de revisión, ante el Instituto.</w:t>
      </w:r>
    </w:p>
    <w:p w14:paraId="02BDD579" w14:textId="77777777" w:rsidR="00B653DC" w:rsidRDefault="00B653DC" w:rsidP="00B653DC">
      <w:pPr>
        <w:pStyle w:val="Prrafodelista"/>
        <w:spacing w:line="360" w:lineRule="auto"/>
        <w:ind w:left="0"/>
        <w:contextualSpacing w:val="0"/>
        <w:jc w:val="both"/>
        <w:rPr>
          <w:rFonts w:ascii="Palatino Linotype" w:eastAsia="Arial Unicode MS" w:hAnsi="Palatino Linotype" w:cs="Arial"/>
          <w:sz w:val="24"/>
        </w:rPr>
      </w:pPr>
    </w:p>
    <w:p w14:paraId="30214437" w14:textId="3C3A6905"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t>De lo anterior, podemos advertir que el motivo de inconformidad es inoperante, en atención a que, en materia de Acceso a la Información Pública, los motivos de la inconformidad deben versar sobre las respuestas proporcionada</w:t>
      </w:r>
      <w:r>
        <w:rPr>
          <w:rFonts w:ascii="Palatino Linotype" w:eastAsia="Arial Unicode MS" w:hAnsi="Palatino Linotype" w:cs="Arial"/>
          <w:sz w:val="24"/>
        </w:rPr>
        <w:t>s</w:t>
      </w:r>
      <w:r w:rsidRPr="00B653DC">
        <w:rPr>
          <w:rFonts w:ascii="Palatino Linotype" w:eastAsia="Arial Unicode MS" w:hAnsi="Palatino Linotype" w:cs="Arial"/>
          <w:sz w:val="24"/>
        </w:rPr>
        <w:t xml:space="preserve"> por los Sujetos Obligados o la negativa de entrega de la misma, derivada de la solicitud de información pública. De este modo, en los motivos de inconformidad los recurrentes deben manifestar en forma general y llana la causa de pedir.</w:t>
      </w:r>
    </w:p>
    <w:p w14:paraId="0742C049" w14:textId="77777777" w:rsidR="00B653DC" w:rsidRPr="009B4B64" w:rsidRDefault="00B653DC" w:rsidP="00B653DC">
      <w:pPr>
        <w:spacing w:line="360" w:lineRule="auto"/>
        <w:jc w:val="both"/>
        <w:rPr>
          <w:rFonts w:ascii="Palatino Linotype" w:eastAsia="Arial Unicode MS" w:hAnsi="Palatino Linotype" w:cs="Arial"/>
        </w:rPr>
      </w:pPr>
    </w:p>
    <w:p w14:paraId="26D75CE1" w14:textId="77777777" w:rsidR="00B653DC" w:rsidRPr="00B653DC" w:rsidRDefault="00B653DC" w:rsidP="00B653DC">
      <w:pPr>
        <w:numPr>
          <w:ilvl w:val="0"/>
          <w:numId w:val="3"/>
        </w:numPr>
        <w:spacing w:line="360" w:lineRule="auto"/>
        <w:ind w:left="0" w:firstLine="0"/>
        <w:jc w:val="both"/>
        <w:rPr>
          <w:rFonts w:ascii="Palatino Linotype" w:hAnsi="Palatino Linotype" w:cs="Arial"/>
          <w:sz w:val="24"/>
        </w:rPr>
      </w:pPr>
      <w:r w:rsidRPr="00B653DC">
        <w:rPr>
          <w:rFonts w:ascii="Palatino Linotype" w:eastAsia="Arial Unicode MS" w:hAnsi="Palatino Linotype" w:cs="Arial"/>
          <w:sz w:val="24"/>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w:t>
      </w:r>
      <w:r w:rsidRPr="00B653DC">
        <w:rPr>
          <w:rFonts w:ascii="Palatino Linotype" w:eastAsia="Arial Unicode MS" w:hAnsi="Palatino Linotype" w:cs="Arial"/>
          <w:b/>
          <w:sz w:val="24"/>
        </w:rPr>
        <w:t>con las únicas condiciones de que lo manifestado tengan relación con el acto de autoridad</w:t>
      </w:r>
      <w:r w:rsidRPr="00B653DC">
        <w:rPr>
          <w:rFonts w:ascii="Palatino Linotype" w:eastAsia="Arial Unicode MS" w:hAnsi="Palatino Linotype" w:cs="Arial"/>
          <w:sz w:val="24"/>
        </w:rPr>
        <w:t xml:space="preserve">. </w:t>
      </w:r>
    </w:p>
    <w:p w14:paraId="2F12EB99" w14:textId="77777777" w:rsidR="00B653DC" w:rsidRPr="009B4B64" w:rsidRDefault="00B653DC" w:rsidP="00B653DC">
      <w:pPr>
        <w:pStyle w:val="Prrafodelista"/>
        <w:rPr>
          <w:rFonts w:ascii="Palatino Linotype" w:hAnsi="Palatino Linotype" w:cs="Arial"/>
        </w:rPr>
      </w:pPr>
    </w:p>
    <w:p w14:paraId="045CA452" w14:textId="77777777"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hAnsi="Palatino Linotype" w:cs="Arial"/>
          <w:sz w:val="24"/>
        </w:rPr>
        <w:t xml:space="preserve">Luego 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w:t>
      </w:r>
      <w:r w:rsidRPr="00B653DC">
        <w:rPr>
          <w:rFonts w:ascii="Palatino Linotype" w:hAnsi="Palatino Linotype" w:cs="Arial"/>
          <w:sz w:val="24"/>
        </w:rPr>
        <w:lastRenderedPageBreak/>
        <w:t>inconformidad son requisitos esenciales como presupuestos procesales para la procedencia del citado recurso; sin la existencia de estos presupuestos el recurso que al respecto se presentare deberá declararse improcedente y desecharse en consecuencia.</w:t>
      </w:r>
    </w:p>
    <w:p w14:paraId="71189ED3" w14:textId="77777777" w:rsidR="00B653DC" w:rsidRPr="009B4B64" w:rsidRDefault="00B653DC" w:rsidP="00B653DC">
      <w:pPr>
        <w:pStyle w:val="Prrafodelista"/>
        <w:rPr>
          <w:rFonts w:ascii="Palatino Linotype" w:eastAsia="Arial Unicode MS" w:hAnsi="Palatino Linotype" w:cs="Arial"/>
        </w:rPr>
      </w:pPr>
    </w:p>
    <w:p w14:paraId="5891F7F7" w14:textId="77777777"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72E2AD8C" w14:textId="77777777" w:rsidR="00B653DC" w:rsidRPr="00B653DC" w:rsidRDefault="00B653DC" w:rsidP="00B653DC">
      <w:pPr>
        <w:pStyle w:val="Prrafodelista"/>
        <w:rPr>
          <w:rFonts w:ascii="Palatino Linotype" w:eastAsia="Arial Unicode MS" w:hAnsi="Palatino Linotype" w:cs="Arial"/>
          <w:sz w:val="28"/>
        </w:rPr>
      </w:pPr>
    </w:p>
    <w:p w14:paraId="7D28C67F" w14:textId="77777777"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t>También es necesario precisar que los medios de impugnación constituyen recursos legales a través de los cuales se corrigen los errores cometidos tanto en el curso del procedimiento, como en el dictado de la resolución.</w:t>
      </w:r>
    </w:p>
    <w:p w14:paraId="2053F30B" w14:textId="77777777" w:rsidR="00B653DC" w:rsidRPr="00B653DC" w:rsidRDefault="00B653DC" w:rsidP="00B653DC">
      <w:pPr>
        <w:pStyle w:val="Prrafodelista"/>
        <w:rPr>
          <w:rFonts w:ascii="Palatino Linotype" w:eastAsia="Arial Unicode MS" w:hAnsi="Palatino Linotype" w:cs="Arial"/>
          <w:sz w:val="28"/>
        </w:rPr>
      </w:pPr>
    </w:p>
    <w:p w14:paraId="4F9FBF0B" w14:textId="77777777"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B653DC">
        <w:rPr>
          <w:rFonts w:ascii="Palatino Linotype" w:eastAsia="Arial Unicode MS" w:hAnsi="Palatino Linotype" w:cs="Arial"/>
          <w:b/>
          <w:sz w:val="24"/>
        </w:rPr>
        <w:t>EL RECURRENTE</w:t>
      </w:r>
      <w:r w:rsidRPr="00B653DC">
        <w:rPr>
          <w:rFonts w:ascii="Palatino Linotype" w:eastAsia="Arial Unicode MS" w:hAnsi="Palatino Linotype" w:cs="Arial"/>
          <w:sz w:val="24"/>
        </w:rPr>
        <w:t>, señale la causa, motivo o circunstancia por la que considera que el acto que impugna le causa perjuicio o lesión a sus intereses.</w:t>
      </w:r>
    </w:p>
    <w:p w14:paraId="3E70DEDD" w14:textId="77777777" w:rsidR="00B653DC" w:rsidRPr="00B653DC" w:rsidRDefault="00B653DC" w:rsidP="00B653DC">
      <w:pPr>
        <w:pStyle w:val="Prrafodelista"/>
        <w:rPr>
          <w:rFonts w:ascii="Palatino Linotype" w:eastAsia="Arial Unicode MS" w:hAnsi="Palatino Linotype" w:cs="Arial"/>
          <w:sz w:val="28"/>
        </w:rPr>
      </w:pPr>
    </w:p>
    <w:p w14:paraId="0B22A446" w14:textId="77777777" w:rsidR="00B653DC" w:rsidRPr="00B653DC" w:rsidRDefault="00B653DC" w:rsidP="00B653DC">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lastRenderedPageBreak/>
        <w:t xml:space="preserve">En este contexto, se concluye que la materia de los conceptos de inconformidad de un recurso, es precisamente la lesión o afectación que afirma </w:t>
      </w:r>
      <w:r w:rsidRPr="00B653DC">
        <w:rPr>
          <w:rFonts w:ascii="Palatino Linotype" w:eastAsia="Arial Unicode MS" w:hAnsi="Palatino Linotype" w:cs="Arial"/>
          <w:b/>
          <w:sz w:val="24"/>
        </w:rPr>
        <w:t xml:space="preserve">EL RECURRENTE </w:t>
      </w:r>
      <w:r w:rsidRPr="00B653DC">
        <w:rPr>
          <w:rFonts w:ascii="Palatino Linotype" w:eastAsia="Arial Unicode MS" w:hAnsi="Palatino Linotype" w:cs="Arial"/>
          <w:sz w:val="24"/>
        </w:rPr>
        <w:t xml:space="preserve">le causa el acto que impugna; pero, esa lesión o perjuicio se ha de relacionar y derivar necesariamente con las condiciones objetivas de la conducta desplegada, en otras palabras, al presentar un Recurso de Revisión </w:t>
      </w:r>
      <w:r w:rsidRPr="00B653DC">
        <w:rPr>
          <w:rFonts w:ascii="Palatino Linotype" w:eastAsia="Arial Unicode MS" w:hAnsi="Palatino Linotype" w:cs="Arial"/>
          <w:b/>
          <w:sz w:val="24"/>
        </w:rPr>
        <w:t>EL RECURRENTE</w:t>
      </w:r>
      <w:r w:rsidRPr="00B653DC">
        <w:rPr>
          <w:rFonts w:ascii="Palatino Linotype" w:eastAsia="Arial Unicode MS" w:hAnsi="Palatino Linotype" w:cs="Arial"/>
          <w:sz w:val="24"/>
        </w:rPr>
        <w:t xml:space="preserve"> tiene la obligación de señalar además del acto impugnado, el concepto o motivos  de inconformidad procedentes, determinados por el diverso artículo 179 de la Ley Estatal de Transparencia. </w:t>
      </w:r>
    </w:p>
    <w:p w14:paraId="4B04B8B1" w14:textId="77777777" w:rsidR="00B653DC" w:rsidRPr="00B653DC" w:rsidRDefault="00B653DC" w:rsidP="00B653DC">
      <w:pPr>
        <w:pStyle w:val="Prrafodelista"/>
        <w:rPr>
          <w:rFonts w:ascii="Palatino Linotype" w:eastAsia="Arial Unicode MS" w:hAnsi="Palatino Linotype" w:cs="Arial"/>
          <w:sz w:val="28"/>
        </w:rPr>
      </w:pPr>
    </w:p>
    <w:p w14:paraId="70F498CB" w14:textId="17E2388F" w:rsidR="00E9246C" w:rsidRDefault="00B653DC" w:rsidP="004D0B59">
      <w:pPr>
        <w:numPr>
          <w:ilvl w:val="0"/>
          <w:numId w:val="3"/>
        </w:numPr>
        <w:spacing w:line="360" w:lineRule="auto"/>
        <w:ind w:left="0" w:firstLine="0"/>
        <w:jc w:val="both"/>
        <w:rPr>
          <w:rFonts w:ascii="Palatino Linotype" w:eastAsia="Arial Unicode MS" w:hAnsi="Palatino Linotype" w:cs="Arial"/>
          <w:sz w:val="24"/>
        </w:rPr>
      </w:pPr>
      <w:r w:rsidRPr="00B653DC">
        <w:rPr>
          <w:rFonts w:ascii="Palatino Linotype" w:eastAsia="Arial Unicode MS" w:hAnsi="Palatino Linotype" w:cs="Arial"/>
          <w:sz w:val="24"/>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sujeto obligado. </w:t>
      </w:r>
    </w:p>
    <w:p w14:paraId="153F26AD" w14:textId="77777777" w:rsidR="004D0B59" w:rsidRDefault="004D0B59" w:rsidP="004D0B59">
      <w:pPr>
        <w:pStyle w:val="Prrafodelista"/>
        <w:rPr>
          <w:rFonts w:ascii="Palatino Linotype" w:eastAsia="Arial Unicode MS" w:hAnsi="Palatino Linotype" w:cs="Arial"/>
          <w:sz w:val="24"/>
        </w:rPr>
      </w:pPr>
    </w:p>
    <w:p w14:paraId="5CA085F0" w14:textId="29D403D3" w:rsidR="004D0B59" w:rsidRDefault="004D0B59" w:rsidP="004D0B59">
      <w:pPr>
        <w:numPr>
          <w:ilvl w:val="0"/>
          <w:numId w:val="3"/>
        </w:numPr>
        <w:spacing w:line="360" w:lineRule="auto"/>
        <w:ind w:left="0" w:firstLine="0"/>
        <w:jc w:val="both"/>
        <w:rPr>
          <w:rFonts w:ascii="Palatino Linotype" w:eastAsia="Arial Unicode MS" w:hAnsi="Palatino Linotype" w:cs="Arial"/>
          <w:sz w:val="24"/>
        </w:rPr>
      </w:pPr>
      <w:r>
        <w:rPr>
          <w:rFonts w:ascii="Palatino Linotype" w:eastAsia="Arial Unicode MS" w:hAnsi="Palatino Linotype" w:cs="Arial"/>
          <w:sz w:val="24"/>
        </w:rPr>
        <w:t xml:space="preserve">En este caso en particular, el Recurrente se está inconformando porque, a su dicho, </w:t>
      </w:r>
      <w:r w:rsidR="00902278">
        <w:rPr>
          <w:rFonts w:ascii="Palatino Linotype" w:eastAsia="Arial Unicode MS" w:hAnsi="Palatino Linotype" w:cs="Arial"/>
          <w:sz w:val="24"/>
        </w:rPr>
        <w:t>derivado de que hay un alto número de rotación deben existir vacantes, lo que se traduce en que el particular está dudando de la veracidad de la información proporcionada por el Sujeto Obligado.</w:t>
      </w:r>
    </w:p>
    <w:p w14:paraId="63EA0236" w14:textId="77777777" w:rsidR="004D0B59" w:rsidRDefault="004D0B59" w:rsidP="004D0B59">
      <w:pPr>
        <w:pStyle w:val="Prrafodelista"/>
        <w:rPr>
          <w:rFonts w:ascii="Palatino Linotype" w:eastAsia="Arial Unicode MS" w:hAnsi="Palatino Linotype" w:cs="Arial"/>
          <w:sz w:val="24"/>
        </w:rPr>
      </w:pPr>
    </w:p>
    <w:p w14:paraId="5665A8AB" w14:textId="77777777" w:rsidR="00902278" w:rsidRDefault="00902278" w:rsidP="00902278">
      <w:pPr>
        <w:pStyle w:val="Prrafodelista"/>
        <w:spacing w:line="360" w:lineRule="auto"/>
        <w:ind w:left="0" w:right="49"/>
        <w:jc w:val="both"/>
        <w:rPr>
          <w:rFonts w:ascii="Palatino Linotype" w:hAnsi="Palatino Linotype" w:cs="Arial"/>
          <w:color w:val="000000"/>
          <w:sz w:val="24"/>
        </w:rPr>
      </w:pPr>
    </w:p>
    <w:p w14:paraId="1B66708A" w14:textId="77777777" w:rsidR="00902278" w:rsidRPr="00902278" w:rsidRDefault="00902278" w:rsidP="0090227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02278">
        <w:rPr>
          <w:rFonts w:ascii="Palatino Linotype" w:eastAsia="Calibri" w:hAnsi="Palatino Linotype" w:cs="Arial"/>
          <w:sz w:val="24"/>
        </w:rPr>
        <w:lastRenderedPageBreak/>
        <w:t>Es así que, el recurso de revisión actualiza la causal de sobreseimiento establecida en la fracción IV del artículo 192, en relación a la fracción V del artículo 191, ambos de la Ley de Transparencia y Acceso a la Información Pública del Estado de México y Municipios.</w:t>
      </w:r>
    </w:p>
    <w:p w14:paraId="43F831AE" w14:textId="77777777" w:rsidR="00902278" w:rsidRPr="00902278" w:rsidRDefault="00902278" w:rsidP="00902278">
      <w:pPr>
        <w:pStyle w:val="Prrafodelista"/>
        <w:spacing w:before="240" w:after="240" w:line="360" w:lineRule="auto"/>
        <w:ind w:left="0"/>
        <w:jc w:val="both"/>
        <w:rPr>
          <w:rFonts w:ascii="Palatino Linotype" w:hAnsi="Palatino Linotype"/>
          <w:sz w:val="24"/>
        </w:rPr>
      </w:pPr>
    </w:p>
    <w:p w14:paraId="2396A7FF" w14:textId="77777777" w:rsidR="00902278" w:rsidRPr="00902278" w:rsidRDefault="00902278" w:rsidP="00902278">
      <w:pPr>
        <w:pStyle w:val="Prrafodelista"/>
        <w:numPr>
          <w:ilvl w:val="0"/>
          <w:numId w:val="2"/>
        </w:numPr>
        <w:spacing w:before="240" w:after="240" w:line="360" w:lineRule="auto"/>
        <w:ind w:left="0" w:firstLine="0"/>
        <w:jc w:val="both"/>
        <w:rPr>
          <w:rFonts w:ascii="Palatino Linotype" w:hAnsi="Palatino Linotype"/>
          <w:sz w:val="24"/>
        </w:rPr>
      </w:pPr>
      <w:r w:rsidRPr="00902278">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5B7958F" w14:textId="77777777" w:rsidR="00902278" w:rsidRPr="00C752B8" w:rsidRDefault="00902278" w:rsidP="00902278">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w:t>
      </w:r>
      <w:r w:rsidRPr="00C752B8">
        <w:rPr>
          <w:rFonts w:ascii="Palatino Linotype" w:hAnsi="Palatino Linotype" w:cs="Arial"/>
          <w:b/>
          <w:i/>
          <w:sz w:val="22"/>
          <w:szCs w:val="22"/>
        </w:rPr>
        <w:t>SOBRESEIMIENTO EN EL JUICIO DE AMPARO DIRECTO. IMPIDE EL ESTUDIO DE LAS VIOLACIONES PROCESALES PLANTEADAS EN LOS CONCEPTOS DE VIOLACIÓN.</w:t>
      </w:r>
      <w:r w:rsidRPr="00C752B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EF18A6E" w14:textId="77777777" w:rsidR="00902278" w:rsidRPr="00C752B8" w:rsidRDefault="00902278" w:rsidP="00902278">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SEPTIMO TRIBUNAL COLEGIADO EN MATERIA CIVIL DEL PRIMER CIRCUITO</w:t>
      </w:r>
    </w:p>
    <w:p w14:paraId="235884FD" w14:textId="77777777" w:rsidR="00902278" w:rsidRPr="00C752B8" w:rsidRDefault="00902278" w:rsidP="00902278">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lastRenderedPageBreak/>
        <w:t>Amparo directo 699/2008. Mariana Leticia González Steele. 13 de noviembre de 2008. Unanimidad de votos. Ponente: Sara Judith Montalvo Trejo. Secretario: Arnulfo Mateos García.”</w:t>
      </w:r>
    </w:p>
    <w:p w14:paraId="15F2AE63" w14:textId="77777777" w:rsidR="00902278" w:rsidRPr="00C909D3" w:rsidRDefault="00902278" w:rsidP="00902278">
      <w:pPr>
        <w:pStyle w:val="Prrafodelista"/>
        <w:tabs>
          <w:tab w:val="left" w:pos="567"/>
        </w:tabs>
        <w:spacing w:line="360" w:lineRule="auto"/>
        <w:ind w:left="0"/>
        <w:jc w:val="both"/>
        <w:rPr>
          <w:rFonts w:ascii="Palatino Linotype" w:eastAsia="Calibri" w:hAnsi="Palatino Linotype" w:cs="Arial"/>
        </w:rPr>
      </w:pPr>
    </w:p>
    <w:p w14:paraId="3A75A901" w14:textId="77777777" w:rsidR="00902278" w:rsidRPr="00902278" w:rsidRDefault="00902278" w:rsidP="00902278">
      <w:pPr>
        <w:pStyle w:val="Prrafodelista"/>
        <w:numPr>
          <w:ilvl w:val="0"/>
          <w:numId w:val="2"/>
        </w:numPr>
        <w:spacing w:line="360" w:lineRule="auto"/>
        <w:ind w:left="0" w:firstLine="0"/>
        <w:jc w:val="both"/>
        <w:rPr>
          <w:rFonts w:ascii="Palatino Linotype" w:hAnsi="Palatino Linotype" w:cs="Palatino Linotype"/>
          <w:sz w:val="24"/>
        </w:rPr>
      </w:pPr>
      <w:r w:rsidRPr="00902278">
        <w:rPr>
          <w:rFonts w:ascii="Palatino Linotype" w:hAnsi="Palatino Linotype" w:cs="Arial"/>
          <w:sz w:val="24"/>
        </w:rPr>
        <w:t xml:space="preserve">Bajo esas consideraciones, se afirma que en el recurso de revisión sujeto a estudio se actualiza la hipótesis jurídica citada, toda vez que quedó probado que el particular impugnó la veracidad de la información proporcionada. </w:t>
      </w:r>
    </w:p>
    <w:p w14:paraId="1504802A" w14:textId="77777777" w:rsidR="00902278" w:rsidRDefault="00902278" w:rsidP="00902278">
      <w:pPr>
        <w:pStyle w:val="Prrafodelista"/>
        <w:spacing w:line="360" w:lineRule="auto"/>
        <w:ind w:left="0" w:right="49"/>
        <w:jc w:val="both"/>
        <w:rPr>
          <w:rFonts w:ascii="Palatino Linotype" w:hAnsi="Palatino Linotype" w:cs="Arial"/>
          <w:color w:val="000000"/>
          <w:sz w:val="24"/>
        </w:rPr>
      </w:pPr>
    </w:p>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7FFD">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23431365" w14:textId="421E8CBD" w:rsidR="00E9246C" w:rsidRPr="00E9246C" w:rsidRDefault="00E9246C" w:rsidP="00E9246C">
      <w:pPr>
        <w:spacing w:line="360" w:lineRule="auto"/>
        <w:jc w:val="both"/>
        <w:rPr>
          <w:rFonts w:ascii="Palatino Linotype" w:eastAsiaTheme="minorEastAsia" w:hAnsi="Palatino Linotype" w:cstheme="minorBidi"/>
          <w:sz w:val="24"/>
        </w:rPr>
      </w:pPr>
      <w:r w:rsidRPr="00E9246C">
        <w:rPr>
          <w:rFonts w:ascii="Palatino Linotype" w:eastAsiaTheme="minorEastAsia" w:hAnsi="Palatino Linotype" w:cstheme="minorBidi"/>
          <w:b/>
          <w:sz w:val="24"/>
          <w:lang w:val="es-ES_tradnl"/>
        </w:rPr>
        <w:t xml:space="preserve">PRIMERO. </w:t>
      </w:r>
      <w:r w:rsidRPr="00E9246C">
        <w:rPr>
          <w:rFonts w:ascii="Palatino Linotype" w:eastAsiaTheme="minorEastAsia" w:hAnsi="Palatino Linotype" w:cstheme="minorBidi"/>
          <w:sz w:val="24"/>
        </w:rPr>
        <w:t xml:space="preserve">Se </w:t>
      </w:r>
      <w:r w:rsidRPr="00E9246C">
        <w:rPr>
          <w:rFonts w:ascii="Palatino Linotype" w:eastAsiaTheme="minorEastAsia" w:hAnsi="Palatino Linotype" w:cstheme="minorBidi"/>
          <w:b/>
          <w:sz w:val="24"/>
        </w:rPr>
        <w:t>SOBRESEE</w:t>
      </w:r>
      <w:r w:rsidRPr="00E9246C">
        <w:rPr>
          <w:rFonts w:ascii="Palatino Linotype" w:eastAsiaTheme="minorEastAsia" w:hAnsi="Palatino Linotype" w:cstheme="minorBidi"/>
          <w:sz w:val="24"/>
        </w:rPr>
        <w:t xml:space="preserve"> el recurso de revisión número </w:t>
      </w:r>
      <w:r w:rsidR="00324FBC" w:rsidRPr="00324FBC">
        <w:rPr>
          <w:rFonts w:ascii="Palatino Linotype" w:eastAsia="Calibri" w:hAnsi="Palatino Linotype" w:cs="Tahoma"/>
          <w:b/>
          <w:sz w:val="24"/>
          <w:lang w:eastAsia="en-US"/>
        </w:rPr>
        <w:t>01953/INFOEM/IP/RR/2023</w:t>
      </w:r>
      <w:r w:rsidRPr="00E9246C">
        <w:rPr>
          <w:rFonts w:ascii="Palatino Linotype" w:eastAsiaTheme="minorEastAsia" w:hAnsi="Palatino Linotype" w:cstheme="minorBidi"/>
          <w:sz w:val="24"/>
        </w:rPr>
        <w:t>, de</w:t>
      </w:r>
      <w:r w:rsidRPr="00E9246C">
        <w:rPr>
          <w:rFonts w:ascii="Palatino Linotype" w:eastAsiaTheme="minorEastAsia" w:hAnsi="Palatino Linotype" w:cstheme="minorBidi"/>
          <w:b/>
          <w:sz w:val="24"/>
        </w:rPr>
        <w:t xml:space="preserve"> </w:t>
      </w:r>
      <w:r w:rsidRPr="00E9246C">
        <w:rPr>
          <w:rFonts w:ascii="Palatino Linotype" w:eastAsiaTheme="minorEastAsia" w:hAnsi="Palatino Linotype" w:cstheme="minorBidi"/>
          <w:sz w:val="24"/>
        </w:rPr>
        <w:t>conformidad con</w:t>
      </w:r>
      <w:r w:rsidRPr="00E9246C">
        <w:rPr>
          <w:rFonts w:ascii="Palatino Linotype" w:eastAsiaTheme="minorEastAsia" w:hAnsi="Palatino Linotype" w:cstheme="minorBidi"/>
          <w:b/>
          <w:sz w:val="24"/>
        </w:rPr>
        <w:t xml:space="preserve"> </w:t>
      </w:r>
      <w:r w:rsidRPr="00E9246C">
        <w:rPr>
          <w:rFonts w:ascii="Palatino Linotype" w:eastAsiaTheme="minorEastAsia" w:hAnsi="Palatino Linotype" w:cstheme="minorBidi"/>
          <w:sz w:val="24"/>
        </w:rPr>
        <w:t xml:space="preserve">el artículo 191 fracción </w:t>
      </w:r>
      <w:r w:rsidR="00902278">
        <w:rPr>
          <w:rFonts w:ascii="Palatino Linotype" w:eastAsiaTheme="minorEastAsia" w:hAnsi="Palatino Linotype" w:cstheme="minorBidi"/>
          <w:sz w:val="24"/>
        </w:rPr>
        <w:t>V</w:t>
      </w:r>
      <w:r w:rsidRPr="00E9246C">
        <w:rPr>
          <w:rFonts w:ascii="Palatino Linotype" w:eastAsiaTheme="minorEastAsia" w:hAnsi="Palatino Linotype" w:cstheme="minorBidi"/>
          <w:sz w:val="24"/>
        </w:rPr>
        <w:t xml:space="preserve"> en relación con el artículo 192 fracción IV de la Ley de Transparencia y Acceso a la Información Pública del Estado de México y Municipios, en términos del </w:t>
      </w:r>
      <w:r w:rsidR="00004FE6">
        <w:rPr>
          <w:rFonts w:ascii="Palatino Linotype" w:eastAsiaTheme="minorEastAsia" w:hAnsi="Palatino Linotype" w:cstheme="minorBidi"/>
          <w:b/>
          <w:sz w:val="24"/>
        </w:rPr>
        <w:t>c</w:t>
      </w:r>
      <w:r w:rsidRPr="00E9246C">
        <w:rPr>
          <w:rFonts w:ascii="Palatino Linotype" w:eastAsiaTheme="minorEastAsia" w:hAnsi="Palatino Linotype" w:cstheme="minorBidi"/>
          <w:b/>
          <w:sz w:val="24"/>
        </w:rPr>
        <w:t>onsiderando TERCERO</w:t>
      </w:r>
      <w:r w:rsidRPr="00E9246C">
        <w:rPr>
          <w:rFonts w:ascii="Palatino Linotype" w:eastAsiaTheme="minorEastAsia" w:hAnsi="Palatino Linotype" w:cstheme="minorBidi"/>
          <w:sz w:val="24"/>
        </w:rPr>
        <w:t xml:space="preserve"> de la presente resolución.</w:t>
      </w:r>
    </w:p>
    <w:p w14:paraId="5F4BC5B5" w14:textId="77777777" w:rsidR="00E9246C" w:rsidRPr="00E9246C" w:rsidRDefault="00E9246C" w:rsidP="00E9246C">
      <w:pPr>
        <w:spacing w:line="360" w:lineRule="auto"/>
        <w:jc w:val="both"/>
        <w:rPr>
          <w:rFonts w:ascii="Palatino Linotype" w:eastAsiaTheme="minorEastAsia" w:hAnsi="Palatino Linotype" w:cstheme="minorBidi"/>
          <w:sz w:val="24"/>
          <w:lang w:val="es-ES_tradnl"/>
        </w:rPr>
      </w:pPr>
    </w:p>
    <w:p w14:paraId="78EC9D8C" w14:textId="290A020F" w:rsidR="00E9246C" w:rsidRPr="00E9246C" w:rsidRDefault="00E9246C" w:rsidP="00E9246C">
      <w:pPr>
        <w:spacing w:line="360" w:lineRule="auto"/>
        <w:jc w:val="both"/>
        <w:rPr>
          <w:rFonts w:ascii="Palatino Linotype" w:eastAsia="Calibri" w:hAnsi="Palatino Linotype" w:cs="Arial"/>
          <w:b/>
          <w:bCs/>
          <w:sz w:val="24"/>
        </w:rPr>
      </w:pPr>
      <w:r w:rsidRPr="00E9246C">
        <w:rPr>
          <w:rFonts w:ascii="Palatino Linotype" w:eastAsia="Calibri" w:hAnsi="Palatino Linotype" w:cs="Arial"/>
          <w:b/>
          <w:bCs/>
          <w:sz w:val="24"/>
        </w:rPr>
        <w:t xml:space="preserve">SEGUNDO. Notifíquese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(SAIMEX)</w:t>
      </w:r>
      <w:r w:rsidR="00004FE6">
        <w:rPr>
          <w:rFonts w:ascii="Palatino Linotype" w:eastAsia="Calibri" w:hAnsi="Palatino Linotype" w:cs="Arial"/>
          <w:b/>
          <w:bCs/>
          <w:sz w:val="24"/>
        </w:rPr>
        <w:t>,</w:t>
      </w:r>
      <w:r w:rsidRPr="00E9246C">
        <w:rPr>
          <w:rFonts w:ascii="Palatino Linotype" w:eastAsia="Calibri" w:hAnsi="Palatino Linotype" w:cs="Arial"/>
          <w:b/>
          <w:bCs/>
          <w:sz w:val="24"/>
        </w:rPr>
        <w:t xml:space="preserve"> </w:t>
      </w:r>
      <w:r w:rsidRPr="00E9246C">
        <w:rPr>
          <w:rFonts w:ascii="Palatino Linotype" w:eastAsia="Calibri" w:hAnsi="Palatino Linotype" w:cs="Arial"/>
          <w:bCs/>
          <w:sz w:val="24"/>
        </w:rPr>
        <w:t>la presente resolución a la Titular de la Unidad de Transparencia del</w:t>
      </w:r>
      <w:r w:rsidRPr="00E9246C">
        <w:rPr>
          <w:rFonts w:ascii="Palatino Linotype" w:eastAsia="Calibri" w:hAnsi="Palatino Linotype" w:cs="Arial"/>
          <w:b/>
          <w:bCs/>
          <w:sz w:val="24"/>
        </w:rPr>
        <w:t xml:space="preserve"> SUJETO OBLIGADO. </w:t>
      </w:r>
    </w:p>
    <w:p w14:paraId="2864FA2C" w14:textId="77777777" w:rsidR="00E9246C" w:rsidRPr="00E9246C" w:rsidRDefault="00E9246C" w:rsidP="00E9246C">
      <w:pPr>
        <w:spacing w:line="360" w:lineRule="auto"/>
        <w:jc w:val="both"/>
        <w:rPr>
          <w:rFonts w:ascii="Palatino Linotype" w:eastAsia="Calibri" w:hAnsi="Palatino Linotype" w:cs="Arial"/>
          <w:b/>
          <w:bCs/>
          <w:sz w:val="24"/>
        </w:rPr>
      </w:pPr>
    </w:p>
    <w:p w14:paraId="44DE3CA1" w14:textId="77777777" w:rsidR="00E9246C" w:rsidRPr="00E9246C" w:rsidRDefault="00E9246C" w:rsidP="00E9246C">
      <w:pPr>
        <w:spacing w:line="360" w:lineRule="auto"/>
        <w:jc w:val="both"/>
        <w:rPr>
          <w:rFonts w:ascii="Palatino Linotype" w:hAnsi="Palatino Linotype"/>
          <w:color w:val="222222"/>
          <w:sz w:val="24"/>
          <w:lang w:eastAsia="es-MX"/>
        </w:rPr>
      </w:pPr>
      <w:r w:rsidRPr="00E9246C">
        <w:rPr>
          <w:rFonts w:ascii="Palatino Linotype" w:hAnsi="Palatino Linotype" w:cs="Arial"/>
          <w:b/>
          <w:sz w:val="24"/>
          <w:lang w:val="es-ES_tradnl"/>
        </w:rPr>
        <w:lastRenderedPageBreak/>
        <w:t xml:space="preserve">TERCERO. </w:t>
      </w:r>
      <w:r w:rsidRPr="00E9246C">
        <w:rPr>
          <w:rFonts w:ascii="Palatino Linotype" w:hAnsi="Palatino Linotype"/>
          <w:b/>
          <w:bCs/>
          <w:color w:val="222222"/>
          <w:sz w:val="24"/>
        </w:rPr>
        <w:t xml:space="preserve">Notifíquese </w:t>
      </w:r>
      <w:r w:rsidRPr="00E9246C">
        <w:rPr>
          <w:rFonts w:ascii="Palatino Linotype" w:hAnsi="Palatino Linotype"/>
          <w:bCs/>
          <w:color w:val="222222"/>
          <w:sz w:val="24"/>
        </w:rPr>
        <w:t xml:space="preserve">al </w:t>
      </w:r>
      <w:r w:rsidRPr="00E9246C">
        <w:rPr>
          <w:rFonts w:ascii="Palatino Linotype" w:eastAsiaTheme="minorEastAsia" w:hAnsi="Palatino Linotype" w:cstheme="minorBidi"/>
          <w:b/>
          <w:sz w:val="24"/>
          <w:lang w:val="es-ES_tradnl"/>
        </w:rPr>
        <w:t xml:space="preserve">RECURRENTE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 xml:space="preserve">(SAIMEX) </w:t>
      </w:r>
      <w:r w:rsidRPr="00E9246C">
        <w:rPr>
          <w:rFonts w:ascii="Palatino Linotype" w:hAnsi="Palatino Linotype"/>
          <w:color w:val="222222"/>
          <w:sz w:val="24"/>
          <w:lang w:eastAsia="es-MX"/>
        </w:rPr>
        <w:t>la presente resolución.</w:t>
      </w:r>
    </w:p>
    <w:p w14:paraId="1CC8D3BE" w14:textId="77777777" w:rsidR="00E9246C" w:rsidRPr="00E9246C" w:rsidRDefault="00E9246C" w:rsidP="00E9246C">
      <w:pPr>
        <w:spacing w:line="360" w:lineRule="auto"/>
        <w:jc w:val="both"/>
        <w:rPr>
          <w:rFonts w:ascii="Palatino Linotype" w:hAnsi="Palatino Linotype"/>
          <w:color w:val="222222"/>
          <w:sz w:val="24"/>
          <w:lang w:eastAsia="es-MX"/>
        </w:rPr>
      </w:pPr>
    </w:p>
    <w:p w14:paraId="5F6FDF09" w14:textId="77777777" w:rsidR="00E9246C" w:rsidRPr="00E9246C" w:rsidRDefault="00E9246C" w:rsidP="00E9246C">
      <w:pPr>
        <w:spacing w:line="360" w:lineRule="auto"/>
        <w:contextualSpacing/>
        <w:jc w:val="both"/>
        <w:rPr>
          <w:rFonts w:ascii="Palatino Linotype" w:eastAsia="MS Mincho" w:hAnsi="Palatino Linotype"/>
          <w:sz w:val="24"/>
        </w:rPr>
      </w:pPr>
      <w:r w:rsidRPr="00E9246C">
        <w:rPr>
          <w:rFonts w:ascii="Palatino Linotype" w:eastAsia="MS Mincho" w:hAnsi="Palatino Linotype"/>
          <w:b/>
          <w:sz w:val="24"/>
        </w:rPr>
        <w:t>CUARTO.</w:t>
      </w:r>
      <w:r w:rsidRPr="00E9246C">
        <w:rPr>
          <w:rFonts w:ascii="Palatino Linotype" w:eastAsia="MS Mincho" w:hAnsi="Palatino Linotype"/>
          <w:sz w:val="24"/>
        </w:rPr>
        <w:t xml:space="preserve"> Se hace del conocimiento del </w:t>
      </w:r>
      <w:r w:rsidRPr="00E9246C">
        <w:rPr>
          <w:rFonts w:ascii="Palatino Linotype" w:eastAsiaTheme="minorEastAsia" w:hAnsi="Palatino Linotype" w:cstheme="minorBidi"/>
          <w:b/>
          <w:sz w:val="24"/>
          <w:lang w:val="es-ES_tradnl"/>
        </w:rPr>
        <w:t xml:space="preserve">RECURRENTE </w:t>
      </w:r>
      <w:r w:rsidRPr="00E9246C">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9246C">
        <w:rPr>
          <w:rFonts w:ascii="Palatino Linotype" w:eastAsia="MS Mincho" w:hAnsi="Palatino Linotype"/>
          <w:bCs/>
          <w:sz w:val="24"/>
        </w:rPr>
        <w:t xml:space="preserve">vía juicio de amparo </w:t>
      </w:r>
      <w:r w:rsidRPr="00E9246C">
        <w:rPr>
          <w:rFonts w:ascii="Palatino Linotype" w:eastAsia="MS Mincho" w:hAnsi="Palatino Linotype"/>
          <w:sz w:val="24"/>
        </w:rPr>
        <w:t>en los términos de las leyes aplicables.</w:t>
      </w:r>
    </w:p>
    <w:p w14:paraId="42D426C7" w14:textId="77777777" w:rsidR="00004FE6" w:rsidRPr="00004FE6" w:rsidRDefault="00004FE6" w:rsidP="00004FE6">
      <w:pPr>
        <w:spacing w:before="240" w:after="240" w:line="360" w:lineRule="auto"/>
        <w:ind w:firstLine="1"/>
        <w:jc w:val="both"/>
        <w:rPr>
          <w:rFonts w:ascii="Palatino Linotype" w:hAnsi="Palatino Linotype"/>
          <w:smallCaps/>
          <w:color w:val="000000" w:themeColor="text1"/>
        </w:rPr>
      </w:pPr>
      <w:bookmarkStart w:id="22" w:name="_Hlk129792997"/>
      <w:r w:rsidRPr="00004FE6">
        <w:rPr>
          <w:rStyle w:val="Referenciasutil"/>
          <w:rFonts w:ascii="Palatino Linotype" w:hAnsi="Palatino Linotype"/>
          <w:color w:val="000000" w:themeColor="text1"/>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w:t>
      </w:r>
      <w:r w:rsidRPr="00004FE6">
        <w:rPr>
          <w:rStyle w:val="Referenciasutil"/>
          <w:rFonts w:ascii="Palatino Linotype" w:hAnsi="Palatino Linotype"/>
          <w:color w:val="000000" w:themeColor="text1"/>
          <w:sz w:val="24"/>
          <w:szCs w:val="24"/>
        </w:rPr>
        <w:t>CATORCE (14)</w:t>
      </w:r>
      <w:r w:rsidRPr="00004FE6">
        <w:rPr>
          <w:rStyle w:val="Referenciasutil"/>
          <w:rFonts w:ascii="Palatino Linotype" w:hAnsi="Palatino Linotype"/>
          <w:color w:val="000000" w:themeColor="text1"/>
          <w:sz w:val="24"/>
        </w:rPr>
        <w:t xml:space="preserve"> DE JUNIO DE DOS MIL VEINTITRÉS, ANTE EL SECRETARIO TÉCNICO DEL PLENO ALEXIS TAPIA RAMÍREZ. </w:t>
      </w:r>
      <w:bookmarkEnd w:id="22"/>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8F85E" w14:textId="77777777" w:rsidR="00C7615E" w:rsidRDefault="00C7615E">
      <w:r>
        <w:separator/>
      </w:r>
    </w:p>
  </w:endnote>
  <w:endnote w:type="continuationSeparator" w:id="0">
    <w:p w14:paraId="373C2B83" w14:textId="77777777" w:rsidR="00C7615E" w:rsidRDefault="00C7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83543" w:rsidRDefault="00683543">
            <w:pPr>
              <w:pStyle w:val="Piedepgina"/>
              <w:jc w:val="right"/>
            </w:pPr>
          </w:p>
          <w:p w14:paraId="1F7A191C" w14:textId="2A69F491"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580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580B">
              <w:rPr>
                <w:b/>
                <w:bCs/>
                <w:noProof/>
              </w:rPr>
              <w:t>32</w:t>
            </w:r>
            <w:r>
              <w:rPr>
                <w:b/>
                <w:bCs/>
                <w:sz w:val="24"/>
                <w:szCs w:val="24"/>
              </w:rPr>
              <w:fldChar w:fldCharType="end"/>
            </w:r>
          </w:p>
        </w:sdtContent>
      </w:sdt>
    </w:sdtContent>
  </w:sdt>
  <w:p w14:paraId="2A221972" w14:textId="77777777" w:rsidR="00683543" w:rsidRDefault="00683543">
    <w:pPr>
      <w:pStyle w:val="Piedepgina"/>
    </w:pPr>
  </w:p>
  <w:p w14:paraId="1D6FF208" w14:textId="77777777" w:rsidR="00683543" w:rsidRDefault="00683543"/>
  <w:p w14:paraId="70055CD7" w14:textId="77777777" w:rsidR="00683543" w:rsidRDefault="00683543"/>
  <w:p w14:paraId="5452645F" w14:textId="77777777" w:rsidR="00683543" w:rsidRDefault="006835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58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580B">
              <w:rPr>
                <w:b/>
                <w:bCs/>
                <w:noProof/>
              </w:rPr>
              <w:t>32</w:t>
            </w:r>
            <w:r>
              <w:rPr>
                <w:b/>
                <w:bCs/>
                <w:sz w:val="24"/>
                <w:szCs w:val="24"/>
              </w:rPr>
              <w:fldChar w:fldCharType="end"/>
            </w:r>
          </w:p>
        </w:sdtContent>
      </w:sdt>
    </w:sdtContent>
  </w:sdt>
  <w:p w14:paraId="2D12AEB2" w14:textId="77777777" w:rsidR="00683543" w:rsidRDefault="00683543">
    <w:pPr>
      <w:pStyle w:val="Piedepgina"/>
    </w:pPr>
  </w:p>
  <w:p w14:paraId="54227169" w14:textId="77777777" w:rsidR="00683543" w:rsidRDefault="00683543"/>
  <w:p w14:paraId="7DE40FB1" w14:textId="77777777" w:rsidR="00683543" w:rsidRDefault="00683543"/>
  <w:p w14:paraId="33755E87" w14:textId="77777777" w:rsidR="00683543" w:rsidRDefault="00683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538C" w14:textId="77777777" w:rsidR="00C7615E" w:rsidRDefault="00C7615E">
      <w:r>
        <w:separator/>
      </w:r>
    </w:p>
  </w:footnote>
  <w:footnote w:type="continuationSeparator" w:id="0">
    <w:p w14:paraId="094C15F9" w14:textId="77777777" w:rsidR="00C7615E" w:rsidRDefault="00C7615E">
      <w:r>
        <w:continuationSeparator/>
      </w:r>
    </w:p>
  </w:footnote>
  <w:footnote w:id="1">
    <w:p w14:paraId="625BCC19" w14:textId="77777777" w:rsidR="00683543" w:rsidRDefault="00683543" w:rsidP="00030C87">
      <w:pPr>
        <w:pStyle w:val="Textonotapie"/>
      </w:pPr>
      <w:r>
        <w:rPr>
          <w:rStyle w:val="Refdenotaalpie"/>
        </w:rPr>
        <w:footnoteRef/>
      </w:r>
      <w:r>
        <w:t xml:space="preserve"> Convención Americana sobre Derechos Humanos. Artículo 13.</w:t>
      </w:r>
    </w:p>
  </w:footnote>
  <w:footnote w:id="2">
    <w:p w14:paraId="76B1CB8C" w14:textId="77777777" w:rsidR="00683543" w:rsidRDefault="0068354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83543" w:rsidRDefault="0068354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83543" w:rsidRDefault="00683543" w:rsidP="00030C87">
      <w:pPr>
        <w:pStyle w:val="Textonotapie"/>
      </w:pPr>
      <w:r>
        <w:rPr>
          <w:rStyle w:val="Refdenotaalpie"/>
        </w:rPr>
        <w:footnoteRef/>
      </w:r>
      <w:r>
        <w:t xml:space="preserve"> Ibídem. Parr. 87.</w:t>
      </w:r>
    </w:p>
  </w:footnote>
  <w:footnote w:id="5">
    <w:p w14:paraId="0F88C173" w14:textId="77777777" w:rsidR="00683543" w:rsidRDefault="0068354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83543" w:rsidRDefault="00683543" w:rsidP="00030C87">
      <w:pPr>
        <w:pStyle w:val="Textonotapie"/>
      </w:pPr>
      <w:r>
        <w:t>II. Eficacia: Obligación del Instituto para tutelar, de manera efectiva, el derecho de acceso a la información;</w:t>
      </w:r>
    </w:p>
    <w:p w14:paraId="0DC8B13D" w14:textId="77777777" w:rsidR="00683543" w:rsidRDefault="00683543" w:rsidP="00030C87">
      <w:pPr>
        <w:pStyle w:val="Textonotapie"/>
      </w:pPr>
      <w:r>
        <w:t xml:space="preserve">… </w:t>
      </w:r>
    </w:p>
  </w:footnote>
  <w:footnote w:id="6">
    <w:p w14:paraId="1BDED39E" w14:textId="77777777" w:rsidR="00B653DC" w:rsidRPr="00F5102E" w:rsidRDefault="00B653DC" w:rsidP="00B653D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4E692240" w14:textId="77777777" w:rsidR="00B653DC" w:rsidRPr="00F5102E" w:rsidRDefault="00B653DC" w:rsidP="00B653DC">
      <w:pPr>
        <w:pStyle w:val="Textonotapie"/>
        <w:jc w:val="both"/>
        <w:rPr>
          <w:rFonts w:ascii="Palatino Linotype" w:hAnsi="Palatino Linotype"/>
        </w:rPr>
      </w:pPr>
      <w:r w:rsidRPr="00F5102E">
        <w:rPr>
          <w:rFonts w:ascii="Palatino Linotype" w:hAnsi="Palatino Linotype"/>
        </w:rPr>
        <w:t>(…)</w:t>
      </w:r>
    </w:p>
    <w:p w14:paraId="3253C086" w14:textId="77777777" w:rsidR="00B653DC" w:rsidRPr="00F5102E" w:rsidRDefault="00B653DC" w:rsidP="00B653D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20DB543" w14:textId="77777777" w:rsidR="00B653DC" w:rsidRPr="00F5102E" w:rsidRDefault="00B653DC" w:rsidP="00B653DC">
      <w:pPr>
        <w:pStyle w:val="Textonotapie"/>
        <w:jc w:val="both"/>
        <w:rPr>
          <w:rFonts w:ascii="Palatino Linotype" w:hAnsi="Palatino Linotype"/>
          <w:lang w:val="es-ES"/>
        </w:rPr>
      </w:pPr>
      <w:r w:rsidRPr="00F5102E">
        <w:rPr>
          <w:rFonts w:ascii="Palatino Linotype" w:hAnsi="Palatino Linotype"/>
          <w:lang w:val="es-ES"/>
        </w:rPr>
        <w:t>(…)</w:t>
      </w:r>
    </w:p>
    <w:p w14:paraId="72EFAA59" w14:textId="77777777" w:rsidR="00B653DC" w:rsidRDefault="00B653DC" w:rsidP="00B653D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83543" w:rsidRDefault="00C7615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83543" w:rsidRDefault="00683543"/>
  <w:p w14:paraId="77B719CE" w14:textId="77777777" w:rsidR="00683543" w:rsidRDefault="00683543"/>
  <w:p w14:paraId="50A3AAAA" w14:textId="77777777" w:rsidR="00683543" w:rsidRDefault="006835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83543" w14:paraId="6255E3A4" w14:textId="77777777" w:rsidTr="00814079">
      <w:trPr>
        <w:trHeight w:val="1435"/>
      </w:trPr>
      <w:tc>
        <w:tcPr>
          <w:tcW w:w="1843" w:type="dxa"/>
          <w:shd w:val="clear" w:color="auto" w:fill="auto"/>
        </w:tcPr>
        <w:p w14:paraId="3E05202F" w14:textId="4A7C9DF8" w:rsidR="00683543" w:rsidRDefault="0068354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83543" w:rsidRDefault="0068354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83543" w14:paraId="727F90BF" w14:textId="77777777" w:rsidTr="007441D8">
            <w:trPr>
              <w:trHeight w:val="338"/>
            </w:trPr>
            <w:tc>
              <w:tcPr>
                <w:tcW w:w="2551" w:type="dxa"/>
              </w:tcPr>
              <w:p w14:paraId="23087CD5" w14:textId="77777777" w:rsidR="00683543" w:rsidRDefault="00683543">
                <w:pPr>
                  <w:tabs>
                    <w:tab w:val="right" w:pos="8838"/>
                  </w:tabs>
                  <w:ind w:right="-105"/>
                  <w:rPr>
                    <w:rFonts w:ascii="Palatino Linotype" w:eastAsia="Calibri" w:hAnsi="Palatino Linotype" w:cs="Tahoma"/>
                    <w:b/>
                    <w:sz w:val="22"/>
                    <w:szCs w:val="22"/>
                    <w:lang w:eastAsia="en-US"/>
                  </w:rPr>
                </w:pPr>
              </w:p>
              <w:p w14:paraId="410A3741" w14:textId="535C9D39"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83543" w:rsidRDefault="00683543" w:rsidP="00427B6E">
                <w:pPr>
                  <w:tabs>
                    <w:tab w:val="right" w:pos="8838"/>
                  </w:tabs>
                  <w:ind w:right="-105" w:hanging="101"/>
                  <w:jc w:val="both"/>
                  <w:rPr>
                    <w:rFonts w:ascii="Palatino Linotype" w:eastAsia="Calibri" w:hAnsi="Palatino Linotype" w:cs="Tahoma"/>
                    <w:bCs/>
                    <w:sz w:val="22"/>
                    <w:szCs w:val="22"/>
                    <w:lang w:eastAsia="en-US"/>
                  </w:rPr>
                </w:pPr>
              </w:p>
              <w:p w14:paraId="3FF69A05" w14:textId="179BBB5E" w:rsidR="00683543" w:rsidRDefault="00FF1771" w:rsidP="00B13121">
                <w:pPr>
                  <w:tabs>
                    <w:tab w:val="right" w:pos="8838"/>
                  </w:tabs>
                  <w:ind w:right="-105" w:hanging="101"/>
                  <w:jc w:val="both"/>
                  <w:rPr>
                    <w:rFonts w:ascii="Palatino Linotype" w:eastAsia="Calibri" w:hAnsi="Palatino Linotype" w:cs="Tahoma"/>
                    <w:bCs/>
                    <w:sz w:val="22"/>
                    <w:szCs w:val="22"/>
                    <w:lang w:eastAsia="en-US"/>
                  </w:rPr>
                </w:pPr>
                <w:r w:rsidRPr="00FF1771">
                  <w:rPr>
                    <w:rFonts w:ascii="Palatino Linotype" w:eastAsia="Calibri" w:hAnsi="Palatino Linotype" w:cs="Tahoma"/>
                    <w:b/>
                    <w:sz w:val="22"/>
                    <w:lang w:eastAsia="en-US"/>
                  </w:rPr>
                  <w:t>01953/INFOEM/IP/RR/2023</w:t>
                </w:r>
              </w:p>
            </w:tc>
          </w:tr>
          <w:tr w:rsidR="00683543" w14:paraId="1389436A" w14:textId="128385F2" w:rsidTr="007441D8">
            <w:trPr>
              <w:trHeight w:val="283"/>
            </w:trPr>
            <w:tc>
              <w:tcPr>
                <w:tcW w:w="2551" w:type="dxa"/>
              </w:tcPr>
              <w:p w14:paraId="22E0F4E9" w14:textId="77777777" w:rsidR="00683543" w:rsidRDefault="00683543">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545F77ED" w:rsidR="00683543" w:rsidRPr="00324FBC" w:rsidRDefault="00324FBC" w:rsidP="007451C1">
                <w:pPr>
                  <w:tabs>
                    <w:tab w:val="left" w:pos="2834"/>
                    <w:tab w:val="right" w:pos="8838"/>
                  </w:tabs>
                  <w:ind w:left="-113" w:right="-107"/>
                  <w:jc w:val="both"/>
                  <w:rPr>
                    <w:rFonts w:ascii="Palatino Linotype" w:eastAsia="Calibri" w:hAnsi="Palatino Linotype" w:cs="Tahoma"/>
                    <w:b/>
                    <w:sz w:val="22"/>
                    <w:szCs w:val="22"/>
                    <w:lang w:eastAsia="en-US"/>
                  </w:rPr>
                </w:pPr>
                <w:r w:rsidRPr="00324FBC">
                  <w:rPr>
                    <w:rFonts w:ascii="Palatino Linotype" w:eastAsia="Calibri" w:hAnsi="Palatino Linotype" w:cs="Arial"/>
                    <w:b/>
                    <w:bCs/>
                    <w:sz w:val="22"/>
                  </w:rPr>
                  <w:t>Secretaría de las Mujeres</w:t>
                </w:r>
              </w:p>
            </w:tc>
          </w:tr>
          <w:bookmarkEnd w:id="23"/>
          <w:tr w:rsidR="00683543" w14:paraId="28CCE4E5" w14:textId="77777777" w:rsidTr="007441D8">
            <w:trPr>
              <w:trHeight w:val="283"/>
            </w:trPr>
            <w:tc>
              <w:tcPr>
                <w:tcW w:w="2551" w:type="dxa"/>
              </w:tcPr>
              <w:p w14:paraId="13EBF3BB" w14:textId="6E4ECE4B"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83543" w:rsidRDefault="0068354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83543" w:rsidRDefault="00683543">
          <w:pPr>
            <w:tabs>
              <w:tab w:val="right" w:pos="8838"/>
            </w:tabs>
            <w:ind w:left="-28"/>
            <w:jc w:val="both"/>
            <w:rPr>
              <w:rFonts w:ascii="Arial" w:eastAsia="Calibri" w:hAnsi="Arial" w:cs="Arial"/>
              <w:b/>
              <w:sz w:val="22"/>
              <w:szCs w:val="22"/>
              <w:lang w:eastAsia="en-US"/>
            </w:rPr>
          </w:pPr>
        </w:p>
      </w:tc>
    </w:tr>
  </w:tbl>
  <w:p w14:paraId="07EF2D29" w14:textId="1620A8B4" w:rsidR="00683543" w:rsidRDefault="00C7615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83543" w:rsidRDefault="00683543"/>
  <w:p w14:paraId="104386EF" w14:textId="77777777" w:rsidR="00683543" w:rsidRDefault="00683543"/>
  <w:p w14:paraId="60A3E393" w14:textId="77777777" w:rsidR="00683543" w:rsidRDefault="00683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83543" w14:paraId="61517A1D" w14:textId="77777777" w:rsidTr="003A6126">
      <w:trPr>
        <w:trHeight w:val="1435"/>
      </w:trPr>
      <w:tc>
        <w:tcPr>
          <w:tcW w:w="1560" w:type="dxa"/>
          <w:shd w:val="clear" w:color="auto" w:fill="auto"/>
        </w:tcPr>
        <w:p w14:paraId="4B74E846" w14:textId="1E0D62B9" w:rsidR="00683543" w:rsidRDefault="0068354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83543" w14:paraId="7F59E1EF" w14:textId="77777777" w:rsidTr="007441D8">
            <w:trPr>
              <w:trHeight w:val="144"/>
            </w:trPr>
            <w:tc>
              <w:tcPr>
                <w:tcW w:w="2444" w:type="dxa"/>
              </w:tcPr>
              <w:p w14:paraId="5EFF942E"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084" w:type="dxa"/>
              </w:tcPr>
              <w:p w14:paraId="0DE47EE2" w14:textId="3D33BCD5" w:rsidR="00683543" w:rsidRPr="00FF1771" w:rsidRDefault="00FF1771" w:rsidP="00FF1771">
                <w:pPr>
                  <w:tabs>
                    <w:tab w:val="right" w:pos="8838"/>
                  </w:tabs>
                  <w:ind w:left="-3" w:right="-105"/>
                  <w:jc w:val="both"/>
                  <w:rPr>
                    <w:rFonts w:ascii="Palatino Linotype" w:eastAsia="Calibri" w:hAnsi="Palatino Linotype" w:cs="Tahoma"/>
                    <w:b/>
                    <w:sz w:val="22"/>
                    <w:szCs w:val="22"/>
                    <w:lang w:eastAsia="en-US"/>
                  </w:rPr>
                </w:pPr>
                <w:r w:rsidRPr="00FF1771">
                  <w:rPr>
                    <w:rFonts w:ascii="Palatino Linotype" w:eastAsia="Calibri" w:hAnsi="Palatino Linotype" w:cs="Tahoma"/>
                    <w:b/>
                    <w:sz w:val="22"/>
                    <w:lang w:eastAsia="en-US"/>
                  </w:rPr>
                  <w:t>01953</w:t>
                </w:r>
                <w:r w:rsidR="00683543" w:rsidRPr="00FF1771">
                  <w:rPr>
                    <w:rFonts w:ascii="Palatino Linotype" w:eastAsia="Calibri" w:hAnsi="Palatino Linotype" w:cs="Tahoma"/>
                    <w:b/>
                    <w:sz w:val="22"/>
                    <w:lang w:eastAsia="en-US"/>
                  </w:rPr>
                  <w:t>/INFOEM/IP/RR/202</w:t>
                </w:r>
                <w:r w:rsidRPr="00FF1771">
                  <w:rPr>
                    <w:rFonts w:ascii="Palatino Linotype" w:eastAsia="Calibri" w:hAnsi="Palatino Linotype" w:cs="Tahoma"/>
                    <w:b/>
                    <w:sz w:val="22"/>
                    <w:lang w:eastAsia="en-US"/>
                  </w:rPr>
                  <w:t>3</w:t>
                </w:r>
                <w:r w:rsidR="00683543" w:rsidRPr="00FF1771">
                  <w:rPr>
                    <w:rFonts w:ascii="Palatino Linotype" w:eastAsia="Calibri" w:hAnsi="Palatino Linotype" w:cs="Tahoma"/>
                    <w:b/>
                    <w:lang w:eastAsia="en-US"/>
                  </w:rPr>
                  <w:t xml:space="preserve"> </w:t>
                </w:r>
              </w:p>
            </w:tc>
            <w:tc>
              <w:tcPr>
                <w:tcW w:w="3402" w:type="dxa"/>
              </w:tcPr>
              <w:p w14:paraId="11E4533C" w14:textId="3B21362A" w:rsidR="00683543" w:rsidRDefault="00683543">
                <w:pPr>
                  <w:tabs>
                    <w:tab w:val="right" w:pos="8838"/>
                  </w:tabs>
                  <w:ind w:left="-74" w:right="-105"/>
                  <w:jc w:val="both"/>
                  <w:rPr>
                    <w:rFonts w:ascii="Palatino Linotype" w:eastAsia="Calibri" w:hAnsi="Palatino Linotype" w:cs="Tahoma"/>
                    <w:bCs/>
                    <w:sz w:val="22"/>
                    <w:szCs w:val="22"/>
                    <w:lang w:eastAsia="en-US"/>
                  </w:rPr>
                </w:pPr>
              </w:p>
            </w:tc>
          </w:tr>
          <w:tr w:rsidR="00683543" w14:paraId="3FC4FA7D" w14:textId="77777777" w:rsidTr="007441D8">
            <w:trPr>
              <w:trHeight w:val="144"/>
            </w:trPr>
            <w:tc>
              <w:tcPr>
                <w:tcW w:w="2444" w:type="dxa"/>
              </w:tcPr>
              <w:p w14:paraId="363D966B"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084" w:type="dxa"/>
              </w:tcPr>
              <w:p w14:paraId="73C065CD" w14:textId="3788C5A7" w:rsidR="00683543" w:rsidRPr="000A7E5D" w:rsidRDefault="00683543"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683543" w:rsidRDefault="00683543"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683543" w14:paraId="4D832A43" w14:textId="77777777" w:rsidTr="007441D8">
            <w:trPr>
              <w:trHeight w:val="283"/>
            </w:trPr>
            <w:tc>
              <w:tcPr>
                <w:tcW w:w="2444" w:type="dxa"/>
              </w:tcPr>
              <w:p w14:paraId="02CA5CB0"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DDE683F" w:rsidR="00683543" w:rsidRPr="00396CF5" w:rsidRDefault="00324FBC" w:rsidP="00C56D1A">
                <w:pPr>
                  <w:tabs>
                    <w:tab w:val="left" w:pos="2834"/>
                    <w:tab w:val="right" w:pos="8838"/>
                  </w:tabs>
                  <w:ind w:left="-3" w:right="-105"/>
                  <w:jc w:val="both"/>
                  <w:rPr>
                    <w:rFonts w:ascii="Palatino Linotype" w:eastAsia="Calibri" w:hAnsi="Palatino Linotype" w:cs="Tahoma"/>
                    <w:sz w:val="22"/>
                    <w:szCs w:val="22"/>
                    <w:lang w:eastAsia="en-US"/>
                  </w:rPr>
                </w:pPr>
                <w:r w:rsidRPr="00324FBC">
                  <w:rPr>
                    <w:rFonts w:ascii="Palatino Linotype" w:eastAsia="Calibri" w:hAnsi="Palatino Linotype" w:cs="Arial"/>
                    <w:b/>
                    <w:bCs/>
                    <w:sz w:val="22"/>
                  </w:rPr>
                  <w:t>Secretaría de las Mujeres</w:t>
                </w:r>
              </w:p>
            </w:tc>
            <w:tc>
              <w:tcPr>
                <w:tcW w:w="3402" w:type="dxa"/>
              </w:tcPr>
              <w:p w14:paraId="00F18B8C" w14:textId="77777777" w:rsidR="00683543" w:rsidRDefault="00683543">
                <w:pPr>
                  <w:tabs>
                    <w:tab w:val="left" w:pos="2834"/>
                    <w:tab w:val="right" w:pos="8838"/>
                  </w:tabs>
                  <w:ind w:left="-74" w:right="-105"/>
                  <w:jc w:val="both"/>
                  <w:rPr>
                    <w:rFonts w:ascii="Palatino Linotype" w:eastAsia="Calibri" w:hAnsi="Palatino Linotype" w:cs="Tahoma"/>
                    <w:sz w:val="22"/>
                    <w:szCs w:val="22"/>
                    <w:lang w:eastAsia="en-US"/>
                  </w:rPr>
                </w:pPr>
              </w:p>
            </w:tc>
          </w:tr>
          <w:tr w:rsidR="00683543" w14:paraId="7BC74D7A" w14:textId="77777777" w:rsidTr="007441D8">
            <w:trPr>
              <w:trHeight w:val="283"/>
            </w:trPr>
            <w:tc>
              <w:tcPr>
                <w:tcW w:w="2444" w:type="dxa"/>
              </w:tcPr>
              <w:p w14:paraId="3BF93338" w14:textId="01E84F2D"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83543" w:rsidRPr="003037E1" w:rsidRDefault="0068354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83543" w:rsidRDefault="0068354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83543" w:rsidRDefault="00683543">
          <w:pPr>
            <w:tabs>
              <w:tab w:val="right" w:pos="8838"/>
            </w:tabs>
            <w:ind w:left="-28"/>
            <w:jc w:val="both"/>
            <w:rPr>
              <w:rFonts w:ascii="Arial" w:eastAsia="Calibri" w:hAnsi="Arial" w:cs="Arial"/>
              <w:b/>
              <w:sz w:val="22"/>
              <w:szCs w:val="22"/>
              <w:lang w:eastAsia="en-US"/>
            </w:rPr>
          </w:pPr>
        </w:p>
      </w:tc>
    </w:tr>
  </w:tbl>
  <w:p w14:paraId="5F654A99" w14:textId="6CB7D4AE" w:rsidR="00683543" w:rsidRDefault="00C7615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83543" w:rsidRDefault="00683543"/>
  <w:p w14:paraId="69AC6122" w14:textId="77777777" w:rsidR="00683543" w:rsidRDefault="006835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4B16B8"/>
    <w:multiLevelType w:val="hybridMultilevel"/>
    <w:tmpl w:val="8F7AB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BA75CF"/>
    <w:multiLevelType w:val="hybridMultilevel"/>
    <w:tmpl w:val="A3E637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E0A389D"/>
    <w:multiLevelType w:val="hybridMultilevel"/>
    <w:tmpl w:val="C2D29C7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25569"/>
    <w:multiLevelType w:val="hybridMultilevel"/>
    <w:tmpl w:val="579ED3FA"/>
    <w:lvl w:ilvl="0" w:tplc="854AF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611F4C"/>
    <w:multiLevelType w:val="hybridMultilevel"/>
    <w:tmpl w:val="D33C4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1"/>
  </w:num>
  <w:num w:numId="7">
    <w:abstractNumId w:val="4"/>
  </w:num>
  <w:num w:numId="8">
    <w:abstractNumId w:val="31"/>
  </w:num>
  <w:num w:numId="9">
    <w:abstractNumId w:val="35"/>
  </w:num>
  <w:num w:numId="10">
    <w:abstractNumId w:val="30"/>
  </w:num>
  <w:num w:numId="11">
    <w:abstractNumId w:val="5"/>
  </w:num>
  <w:num w:numId="12">
    <w:abstractNumId w:val="19"/>
  </w:num>
  <w:num w:numId="13">
    <w:abstractNumId w:val="38"/>
  </w:num>
  <w:num w:numId="14">
    <w:abstractNumId w:val="3"/>
  </w:num>
  <w:num w:numId="15">
    <w:abstractNumId w:val="22"/>
  </w:num>
  <w:num w:numId="16">
    <w:abstractNumId w:val="20"/>
  </w:num>
  <w:num w:numId="17">
    <w:abstractNumId w:val="27"/>
  </w:num>
  <w:num w:numId="18">
    <w:abstractNumId w:val="26"/>
  </w:num>
  <w:num w:numId="19">
    <w:abstractNumId w:val="21"/>
  </w:num>
  <w:num w:numId="20">
    <w:abstractNumId w:val="12"/>
  </w:num>
  <w:num w:numId="21">
    <w:abstractNumId w:val="17"/>
  </w:num>
  <w:num w:numId="22">
    <w:abstractNumId w:val="36"/>
  </w:num>
  <w:num w:numId="23">
    <w:abstractNumId w:val="23"/>
  </w:num>
  <w:num w:numId="24">
    <w:abstractNumId w:val="28"/>
  </w:num>
  <w:num w:numId="25">
    <w:abstractNumId w:val="34"/>
  </w:num>
  <w:num w:numId="26">
    <w:abstractNumId w:val="32"/>
  </w:num>
  <w:num w:numId="27">
    <w:abstractNumId w:val="39"/>
  </w:num>
  <w:num w:numId="28">
    <w:abstractNumId w:val="29"/>
  </w:num>
  <w:num w:numId="29">
    <w:abstractNumId w:val="10"/>
  </w:num>
  <w:num w:numId="30">
    <w:abstractNumId w:val="11"/>
  </w:num>
  <w:num w:numId="31">
    <w:abstractNumId w:val="25"/>
  </w:num>
  <w:num w:numId="32">
    <w:abstractNumId w:val="18"/>
  </w:num>
  <w:num w:numId="33">
    <w:abstractNumId w:val="37"/>
  </w:num>
  <w:num w:numId="34">
    <w:abstractNumId w:val="2"/>
  </w:num>
  <w:num w:numId="35">
    <w:abstractNumId w:val="7"/>
  </w:num>
  <w:num w:numId="36">
    <w:abstractNumId w:val="6"/>
  </w:num>
  <w:num w:numId="37">
    <w:abstractNumId w:val="24"/>
  </w:num>
  <w:num w:numId="38">
    <w:abstractNumId w:val="33"/>
  </w:num>
  <w:num w:numId="39">
    <w:abstractNumId w:val="9"/>
  </w:num>
  <w:num w:numId="40">
    <w:abstractNumId w:val="14"/>
  </w:num>
  <w:num w:numId="4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4FE6"/>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16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2BA"/>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2D31"/>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14A"/>
    <w:rsid w:val="0030742D"/>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FBC"/>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26CD"/>
    <w:rsid w:val="003B5897"/>
    <w:rsid w:val="003B5AD4"/>
    <w:rsid w:val="003B5D41"/>
    <w:rsid w:val="003B6BEF"/>
    <w:rsid w:val="003B794E"/>
    <w:rsid w:val="003C0353"/>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D53"/>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3F30"/>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0B59"/>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106"/>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7F"/>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95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144"/>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5F7A17"/>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5C2"/>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3543"/>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8E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202"/>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BEB"/>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0D6B"/>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278"/>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27AD7"/>
    <w:rsid w:val="00930345"/>
    <w:rsid w:val="0093039D"/>
    <w:rsid w:val="00931E4F"/>
    <w:rsid w:val="00932B86"/>
    <w:rsid w:val="0093364D"/>
    <w:rsid w:val="009337E6"/>
    <w:rsid w:val="0093395C"/>
    <w:rsid w:val="009340E4"/>
    <w:rsid w:val="0093429F"/>
    <w:rsid w:val="009347EC"/>
    <w:rsid w:val="00934816"/>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66E9"/>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1238"/>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2EB"/>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26B"/>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473DF"/>
    <w:rsid w:val="00B5076A"/>
    <w:rsid w:val="00B51462"/>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3DC"/>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B7D70"/>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15E"/>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97D"/>
    <w:rsid w:val="00CD3A5D"/>
    <w:rsid w:val="00CD51ED"/>
    <w:rsid w:val="00CD5FD4"/>
    <w:rsid w:val="00CD6A36"/>
    <w:rsid w:val="00CE0A60"/>
    <w:rsid w:val="00CE0DCE"/>
    <w:rsid w:val="00CE1B6A"/>
    <w:rsid w:val="00CE1BC9"/>
    <w:rsid w:val="00CE2B44"/>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80B"/>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04D"/>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13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3BC5"/>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46C"/>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1B09"/>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7BC"/>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41B"/>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10F"/>
    <w:rsid w:val="00FF177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004FE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1496699">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0638299">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4406378">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85285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1477600">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48963214">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8522853">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5333458">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799293967">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37188521">
      <w:bodyDiv w:val="1"/>
      <w:marLeft w:val="0"/>
      <w:marRight w:val="0"/>
      <w:marTop w:val="0"/>
      <w:marBottom w:val="0"/>
      <w:divBdr>
        <w:top w:val="none" w:sz="0" w:space="0" w:color="auto"/>
        <w:left w:val="none" w:sz="0" w:space="0" w:color="auto"/>
        <w:bottom w:val="none" w:sz="0" w:space="0" w:color="auto"/>
        <w:right w:val="none" w:sz="0" w:space="0" w:color="auto"/>
      </w:divBdr>
    </w:div>
    <w:div w:id="1847477546">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254085">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86753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2319B-EEC7-4699-807F-24F00406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6797</Words>
  <Characters>37385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9</cp:revision>
  <cp:lastPrinted>2021-08-18T17:12:00Z</cp:lastPrinted>
  <dcterms:created xsi:type="dcterms:W3CDTF">2023-06-01T00:05:00Z</dcterms:created>
  <dcterms:modified xsi:type="dcterms:W3CDTF">2023-06-14T19:35:00Z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