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BA2B58" w:rsidRPr="009D4221">
        <w:rPr>
          <w:rFonts w:ascii="Palatino Linotype" w:eastAsia="Palatino Linotype" w:hAnsi="Palatino Linotype" w:cs="Palatino Linotype"/>
          <w:b/>
        </w:rPr>
        <w:t>veintitrés</w:t>
      </w:r>
      <w:r w:rsidR="00593B2F" w:rsidRPr="009D4221">
        <w:rPr>
          <w:rFonts w:ascii="Palatino Linotype" w:eastAsia="Palatino Linotype" w:hAnsi="Palatino Linotype" w:cs="Palatino Linotype"/>
          <w:b/>
        </w:rPr>
        <w:t xml:space="preserve"> de noviem</w:t>
      </w:r>
      <w:r w:rsidRPr="009D4221">
        <w:rPr>
          <w:rFonts w:ascii="Palatino Linotype" w:eastAsia="Palatino Linotype" w:hAnsi="Palatino Linotype" w:cs="Palatino Linotype"/>
          <w:b/>
        </w:rPr>
        <w:t>bre de dos mil veintitrés</w:t>
      </w:r>
      <w:r w:rsidRPr="009D4221">
        <w:rPr>
          <w:rFonts w:ascii="Palatino Linotype" w:eastAsia="Palatino Linotype" w:hAnsi="Palatino Linotype" w:cs="Palatino Linotype"/>
        </w:rPr>
        <w:t xml:space="preserve">. </w:t>
      </w:r>
    </w:p>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b/>
        </w:rPr>
        <w:t>Visto</w:t>
      </w:r>
      <w:r w:rsidRPr="009D4221">
        <w:rPr>
          <w:rFonts w:ascii="Palatino Linotype" w:eastAsia="Palatino Linotype" w:hAnsi="Palatino Linotype" w:cs="Palatino Linotype"/>
        </w:rPr>
        <w:t xml:space="preserve"> el expediente formado con motivo del recurso de revisión </w:t>
      </w:r>
      <w:r w:rsidR="00E01144" w:rsidRPr="009D4221">
        <w:rPr>
          <w:rFonts w:ascii="Palatino Linotype" w:eastAsia="Palatino Linotype" w:hAnsi="Palatino Linotype" w:cs="Palatino Linotype"/>
          <w:b/>
        </w:rPr>
        <w:t>02834/INFOEM/IP/RR/2023</w:t>
      </w:r>
      <w:r w:rsidRPr="009D4221">
        <w:rPr>
          <w:rFonts w:ascii="Palatino Linotype" w:eastAsia="Palatino Linotype" w:hAnsi="Palatino Linotype" w:cs="Palatino Linotype"/>
        </w:rPr>
        <w:t>, por interpuesto por</w:t>
      </w:r>
      <w:r w:rsidRPr="009D4221">
        <w:rPr>
          <w:rFonts w:ascii="Palatino Linotype" w:eastAsia="Palatino Linotype" w:hAnsi="Palatino Linotype" w:cs="Palatino Linotype"/>
          <w:b/>
        </w:rPr>
        <w:t xml:space="preserve"> </w:t>
      </w:r>
      <w:r w:rsidR="0017651C">
        <w:rPr>
          <w:rFonts w:ascii="Palatino Linotype" w:eastAsia="Palatino Linotype" w:hAnsi="Palatino Linotype" w:cs="Palatino Linotype"/>
          <w:b/>
          <w:sz w:val="22"/>
          <w:szCs w:val="22"/>
        </w:rPr>
        <w:t>XXXXXXXX XXXXXX XXXXX,</w:t>
      </w:r>
      <w:bookmarkStart w:id="0" w:name="_GoBack"/>
      <w:bookmarkEnd w:id="0"/>
      <w:r w:rsidRPr="009D4221">
        <w:rPr>
          <w:rFonts w:ascii="Palatino Linotype" w:eastAsia="Palatino Linotype" w:hAnsi="Palatino Linotype" w:cs="Palatino Linotype"/>
        </w:rPr>
        <w:t xml:space="preserve"> en lo sucesivo </w:t>
      </w:r>
      <w:r w:rsidRPr="009D4221">
        <w:rPr>
          <w:rFonts w:ascii="Palatino Linotype" w:eastAsia="Palatino Linotype" w:hAnsi="Palatino Linotype" w:cs="Palatino Linotype"/>
          <w:b/>
        </w:rPr>
        <w:t>la parte Recurrente,</w:t>
      </w:r>
      <w:r w:rsidRPr="009D4221">
        <w:rPr>
          <w:rFonts w:ascii="Palatino Linotype" w:eastAsia="Palatino Linotype" w:hAnsi="Palatino Linotype" w:cs="Palatino Linotype"/>
        </w:rPr>
        <w:t xml:space="preserve"> en contra de la respuesta a su solicitud por parte del </w:t>
      </w:r>
      <w:r w:rsidR="00E01144" w:rsidRPr="009D4221">
        <w:rPr>
          <w:rFonts w:ascii="Palatino Linotype" w:eastAsia="Palatino Linotype" w:hAnsi="Palatino Linotype" w:cs="Palatino Linotype"/>
          <w:b/>
        </w:rPr>
        <w:t>Ayuntamiento de Tecámac</w:t>
      </w:r>
      <w:r w:rsidRPr="009D4221">
        <w:rPr>
          <w:rFonts w:ascii="Palatino Linotype" w:eastAsia="Palatino Linotype" w:hAnsi="Palatino Linotype" w:cs="Palatino Linotype"/>
          <w:b/>
        </w:rPr>
        <w:t xml:space="preserve">, </w:t>
      </w:r>
      <w:r w:rsidRPr="009D4221">
        <w:rPr>
          <w:rFonts w:ascii="Palatino Linotype" w:eastAsia="Palatino Linotype" w:hAnsi="Palatino Linotype" w:cs="Palatino Linotype"/>
        </w:rPr>
        <w:t xml:space="preserve">en lo sucesivo el </w:t>
      </w:r>
      <w:r w:rsidRPr="009D4221">
        <w:rPr>
          <w:rFonts w:ascii="Palatino Linotype" w:eastAsia="Palatino Linotype" w:hAnsi="Palatino Linotype" w:cs="Palatino Linotype"/>
          <w:b/>
        </w:rPr>
        <w:t xml:space="preserve">Sujeto Obligado, </w:t>
      </w:r>
      <w:r w:rsidRPr="009D4221">
        <w:rPr>
          <w:rFonts w:ascii="Palatino Linotype" w:eastAsia="Palatino Linotype" w:hAnsi="Palatino Linotype" w:cs="Palatino Linotype"/>
        </w:rPr>
        <w:t xml:space="preserve">se procede a dictar la presente resolución con base en los siguientes: </w:t>
      </w:r>
    </w:p>
    <w:p w:rsidR="00FC44DB" w:rsidRPr="009D4221" w:rsidRDefault="006C7733">
      <w:pPr>
        <w:spacing w:before="240" w:after="240" w:line="360" w:lineRule="auto"/>
        <w:jc w:val="center"/>
        <w:rPr>
          <w:rFonts w:ascii="Palatino Linotype" w:eastAsia="Palatino Linotype" w:hAnsi="Palatino Linotype" w:cs="Palatino Linotype"/>
          <w:b/>
        </w:rPr>
      </w:pPr>
      <w:r w:rsidRPr="009D4221">
        <w:rPr>
          <w:rFonts w:ascii="Palatino Linotype" w:eastAsia="Palatino Linotype" w:hAnsi="Palatino Linotype" w:cs="Palatino Linotype"/>
          <w:b/>
        </w:rPr>
        <w:t>I. A N T E C E D E N T E S</w:t>
      </w:r>
    </w:p>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b/>
        </w:rPr>
        <w:t>1. Solicitud de acceso a la información.</w:t>
      </w:r>
      <w:r w:rsidRPr="009D4221">
        <w:rPr>
          <w:rFonts w:ascii="Palatino Linotype" w:eastAsia="Palatino Linotype" w:hAnsi="Palatino Linotype" w:cs="Palatino Linotype"/>
        </w:rPr>
        <w:t xml:space="preserve"> El </w:t>
      </w:r>
      <w:r w:rsidR="00E01144" w:rsidRPr="009D4221">
        <w:rPr>
          <w:rFonts w:ascii="Palatino Linotype" w:eastAsia="Palatino Linotype" w:hAnsi="Palatino Linotype" w:cs="Palatino Linotype"/>
          <w:b/>
        </w:rPr>
        <w:t>veintiséis de abril</w:t>
      </w:r>
      <w:r w:rsidRPr="009D4221">
        <w:rPr>
          <w:rFonts w:ascii="Palatino Linotype" w:eastAsia="Palatino Linotype" w:hAnsi="Palatino Linotype" w:cs="Palatino Linotype"/>
          <w:b/>
        </w:rPr>
        <w:t xml:space="preserve"> del dos mil veintitrés,</w:t>
      </w:r>
      <w:r w:rsidRPr="009D4221">
        <w:rPr>
          <w:rFonts w:ascii="Palatino Linotype" w:eastAsia="Palatino Linotype" w:hAnsi="Palatino Linotype" w:cs="Palatino Linotype"/>
        </w:rPr>
        <w:t xml:space="preserve"> </w:t>
      </w:r>
      <w:r w:rsidRPr="009D4221">
        <w:rPr>
          <w:rFonts w:ascii="Palatino Linotype" w:eastAsia="Palatino Linotype" w:hAnsi="Palatino Linotype" w:cs="Palatino Linotype"/>
          <w:b/>
        </w:rPr>
        <w:t xml:space="preserve">la parte Recurrente </w:t>
      </w:r>
      <w:r w:rsidRPr="009D4221">
        <w:rPr>
          <w:rFonts w:ascii="Palatino Linotype" w:eastAsia="Palatino Linotype" w:hAnsi="Palatino Linotype" w:cs="Palatino Linotype"/>
        </w:rPr>
        <w:t xml:space="preserve">presentó, a través del Sistema de Acceso a la Información Mexiquense, en lo subsecuente el </w:t>
      </w:r>
      <w:r w:rsidRPr="009D4221">
        <w:rPr>
          <w:rFonts w:ascii="Palatino Linotype" w:eastAsia="Palatino Linotype" w:hAnsi="Palatino Linotype" w:cs="Palatino Linotype"/>
          <w:b/>
        </w:rPr>
        <w:t>SAIMEX,</w:t>
      </w:r>
      <w:r w:rsidRPr="009D4221">
        <w:rPr>
          <w:rFonts w:ascii="Palatino Linotype" w:eastAsia="Palatino Linotype" w:hAnsi="Palatino Linotype" w:cs="Palatino Linotype"/>
        </w:rPr>
        <w:t xml:space="preserve"> ante el </w:t>
      </w:r>
      <w:r w:rsidRPr="009D4221">
        <w:rPr>
          <w:rFonts w:ascii="Palatino Linotype" w:eastAsia="Palatino Linotype" w:hAnsi="Palatino Linotype" w:cs="Palatino Linotype"/>
          <w:b/>
        </w:rPr>
        <w:t>Sujeto Obligado</w:t>
      </w:r>
      <w:r w:rsidRPr="009D4221">
        <w:rPr>
          <w:rFonts w:ascii="Palatino Linotype" w:eastAsia="Palatino Linotype" w:hAnsi="Palatino Linotype" w:cs="Palatino Linotype"/>
        </w:rPr>
        <w:t>, la solicitud de acceso a la información pública, a la que se le asignó el número</w:t>
      </w:r>
      <w:r w:rsidRPr="009D4221">
        <w:rPr>
          <w:rFonts w:ascii="Palatino Linotype" w:eastAsia="Palatino Linotype" w:hAnsi="Palatino Linotype" w:cs="Palatino Linotype"/>
          <w:b/>
        </w:rPr>
        <w:t xml:space="preserve"> </w:t>
      </w:r>
      <w:r w:rsidR="00E01144" w:rsidRPr="009D4221">
        <w:rPr>
          <w:rFonts w:ascii="Palatino Linotype" w:eastAsia="Palatino Linotype" w:hAnsi="Palatino Linotype" w:cs="Palatino Linotype"/>
          <w:b/>
        </w:rPr>
        <w:t>00138/TECAMAC/IP/2023</w:t>
      </w:r>
      <w:r w:rsidRPr="009D4221">
        <w:rPr>
          <w:rFonts w:ascii="Palatino Linotype" w:eastAsia="Palatino Linotype" w:hAnsi="Palatino Linotype" w:cs="Palatino Linotype"/>
          <w:b/>
        </w:rPr>
        <w:t xml:space="preserve">, </w:t>
      </w:r>
      <w:r w:rsidRPr="009D4221">
        <w:rPr>
          <w:rFonts w:ascii="Palatino Linotype" w:eastAsia="Palatino Linotype" w:hAnsi="Palatino Linotype" w:cs="Palatino Linotype"/>
        </w:rPr>
        <w:t xml:space="preserve">mediante la cual requirió la información siguiente: </w:t>
      </w:r>
    </w:p>
    <w:p w:rsidR="00FC44DB" w:rsidRPr="009D4221" w:rsidRDefault="006C7733">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9D4221">
        <w:rPr>
          <w:rFonts w:ascii="Palatino Linotype" w:eastAsia="Palatino Linotype" w:hAnsi="Palatino Linotype" w:cs="Palatino Linotype"/>
          <w:i/>
          <w:sz w:val="22"/>
          <w:szCs w:val="22"/>
        </w:rPr>
        <w:t>“</w:t>
      </w:r>
      <w:r w:rsidR="00E01144" w:rsidRPr="009D4221">
        <w:rPr>
          <w:rFonts w:ascii="Palatino Linotype" w:eastAsia="Palatino Linotype" w:hAnsi="Palatino Linotype" w:cs="Palatino Linotype"/>
          <w:i/>
          <w:sz w:val="22"/>
          <w:szCs w:val="22"/>
        </w:rPr>
        <w:t xml:space="preserve">buenas trades, requiero </w:t>
      </w:r>
      <w:r w:rsidR="00E01144" w:rsidRPr="009D4221">
        <w:rPr>
          <w:rFonts w:ascii="Palatino Linotype" w:eastAsia="Palatino Linotype" w:hAnsi="Palatino Linotype" w:cs="Palatino Linotype"/>
          <w:b/>
          <w:i/>
          <w:sz w:val="22"/>
          <w:szCs w:val="22"/>
          <w:u w:val="single"/>
        </w:rPr>
        <w:t>los partes de novedades de la dirección de seguridad pública de mes de marzo de 2023</w:t>
      </w:r>
      <w:r w:rsidRPr="009D4221">
        <w:rPr>
          <w:rFonts w:ascii="Palatino Linotype" w:eastAsia="Palatino Linotype" w:hAnsi="Palatino Linotype" w:cs="Palatino Linotype"/>
          <w:i/>
          <w:sz w:val="22"/>
          <w:szCs w:val="22"/>
        </w:rPr>
        <w:t xml:space="preserve">” (Sic) </w:t>
      </w:r>
    </w:p>
    <w:p w:rsidR="00FC44DB" w:rsidRPr="009D4221" w:rsidRDefault="00FC44DB">
      <w:pPr>
        <w:spacing w:line="360" w:lineRule="auto"/>
        <w:jc w:val="both"/>
        <w:rPr>
          <w:rFonts w:ascii="Palatino Linotype" w:eastAsia="Palatino Linotype" w:hAnsi="Palatino Linotype" w:cs="Palatino Linotype"/>
        </w:rPr>
      </w:pPr>
    </w:p>
    <w:p w:rsidR="00FC44DB" w:rsidRPr="009D4221" w:rsidRDefault="006C7733">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b/>
        </w:rPr>
        <w:t>Modalidad de Entrega:</w:t>
      </w:r>
      <w:r w:rsidRPr="009D4221">
        <w:rPr>
          <w:rFonts w:ascii="Palatino Linotype" w:eastAsia="Palatino Linotype" w:hAnsi="Palatino Linotype" w:cs="Palatino Linotype"/>
        </w:rPr>
        <w:t xml:space="preserve"> A través de </w:t>
      </w:r>
      <w:r w:rsidRPr="009D4221">
        <w:rPr>
          <w:rFonts w:ascii="Palatino Linotype" w:eastAsia="Palatino Linotype" w:hAnsi="Palatino Linotype" w:cs="Palatino Linotype"/>
          <w:b/>
        </w:rPr>
        <w:t>SAIMEX</w:t>
      </w:r>
      <w:r w:rsidRPr="009D4221">
        <w:rPr>
          <w:rFonts w:ascii="Palatino Linotype" w:eastAsia="Palatino Linotype" w:hAnsi="Palatino Linotype" w:cs="Palatino Linotype"/>
        </w:rPr>
        <w:t>.</w:t>
      </w:r>
    </w:p>
    <w:p w:rsidR="00FC44DB" w:rsidRPr="009D4221" w:rsidRDefault="00FC44DB">
      <w:pPr>
        <w:spacing w:line="360" w:lineRule="auto"/>
        <w:jc w:val="both"/>
        <w:rPr>
          <w:rFonts w:ascii="Palatino Linotype" w:eastAsia="Palatino Linotype" w:hAnsi="Palatino Linotype" w:cs="Palatino Linotype"/>
        </w:rPr>
      </w:pPr>
    </w:p>
    <w:p w:rsidR="00FC44DB" w:rsidRPr="009D4221" w:rsidRDefault="006C7733">
      <w:pPr>
        <w:spacing w:after="240" w:line="360" w:lineRule="auto"/>
        <w:jc w:val="both"/>
        <w:rPr>
          <w:rFonts w:ascii="Palatino Linotype" w:eastAsia="Palatino Linotype" w:hAnsi="Palatino Linotype" w:cs="Palatino Linotype"/>
          <w:b/>
        </w:rPr>
      </w:pPr>
      <w:r w:rsidRPr="009D4221">
        <w:rPr>
          <w:rFonts w:ascii="Palatino Linotype" w:eastAsia="Palatino Linotype" w:hAnsi="Palatino Linotype" w:cs="Palatino Linotype"/>
          <w:b/>
        </w:rPr>
        <w:t xml:space="preserve">2.  Respuesta. </w:t>
      </w:r>
      <w:r w:rsidRPr="009D4221">
        <w:rPr>
          <w:rFonts w:ascii="Palatino Linotype" w:eastAsia="Palatino Linotype" w:hAnsi="Palatino Linotype" w:cs="Palatino Linotype"/>
        </w:rPr>
        <w:t xml:space="preserve">El </w:t>
      </w:r>
      <w:r w:rsidR="005A1F98" w:rsidRPr="009D4221">
        <w:rPr>
          <w:rFonts w:ascii="Palatino Linotype" w:eastAsia="Palatino Linotype" w:hAnsi="Palatino Linotype" w:cs="Palatino Linotype"/>
          <w:b/>
        </w:rPr>
        <w:t>diecinueve de may</w:t>
      </w:r>
      <w:r w:rsidRPr="009D4221">
        <w:rPr>
          <w:rFonts w:ascii="Palatino Linotype" w:eastAsia="Palatino Linotype" w:hAnsi="Palatino Linotype" w:cs="Palatino Linotype"/>
          <w:b/>
        </w:rPr>
        <w:t>o de dos mil veintitrés</w:t>
      </w:r>
      <w:r w:rsidRPr="009D4221">
        <w:rPr>
          <w:rFonts w:ascii="Palatino Linotype" w:eastAsia="Palatino Linotype" w:hAnsi="Palatino Linotype" w:cs="Palatino Linotype"/>
        </w:rPr>
        <w:t xml:space="preserve">, el </w:t>
      </w:r>
      <w:r w:rsidRPr="009D4221">
        <w:rPr>
          <w:rFonts w:ascii="Palatino Linotype" w:eastAsia="Palatino Linotype" w:hAnsi="Palatino Linotype" w:cs="Palatino Linotype"/>
          <w:b/>
        </w:rPr>
        <w:t xml:space="preserve">Sujeto Obligado </w:t>
      </w:r>
      <w:r w:rsidRPr="009D4221">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5A1F98" w:rsidRPr="009D4221" w:rsidRDefault="006C7733" w:rsidP="005A1F98">
      <w:pPr>
        <w:spacing w:before="240" w:after="240"/>
        <w:ind w:left="567" w:right="902"/>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i/>
          <w:sz w:val="22"/>
          <w:szCs w:val="22"/>
        </w:rPr>
        <w:lastRenderedPageBreak/>
        <w:t>“</w:t>
      </w:r>
      <w:r w:rsidR="005A1F98" w:rsidRPr="009D422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A1F98" w:rsidRPr="009D4221" w:rsidRDefault="005A1F98" w:rsidP="005A1F98">
      <w:pPr>
        <w:spacing w:before="240" w:after="240"/>
        <w:ind w:left="567" w:right="902"/>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b/>
          <w:i/>
          <w:sz w:val="22"/>
          <w:szCs w:val="22"/>
          <w:u w:val="single"/>
        </w:rPr>
        <w:t>Por medio del Acuerdo 016/TECAMAC/CT/2023 de la Quinta Sesión Extraordinaria 2023, el Comité de Transparencia, tuvo a bien clasificar la información solicitada como reservada</w:t>
      </w:r>
      <w:r w:rsidRPr="009D4221">
        <w:rPr>
          <w:rFonts w:ascii="Palatino Linotype" w:eastAsia="Palatino Linotype" w:hAnsi="Palatino Linotype" w:cs="Palatino Linotype"/>
          <w:i/>
          <w:sz w:val="22"/>
          <w:szCs w:val="22"/>
        </w:rPr>
        <w:t>.</w:t>
      </w:r>
    </w:p>
    <w:p w:rsidR="005A1F98" w:rsidRPr="009D4221" w:rsidRDefault="005A1F98" w:rsidP="005A1F98">
      <w:pPr>
        <w:spacing w:before="240" w:after="240"/>
        <w:ind w:left="567" w:right="902"/>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i/>
          <w:sz w:val="22"/>
          <w:szCs w:val="22"/>
        </w:rPr>
        <w:t>ATENTAMENTE</w:t>
      </w:r>
    </w:p>
    <w:p w:rsidR="00FC44DB" w:rsidRPr="009D4221" w:rsidRDefault="005A1F98" w:rsidP="005A1F98">
      <w:pPr>
        <w:spacing w:before="240" w:after="240"/>
        <w:ind w:left="567" w:right="902"/>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i/>
          <w:sz w:val="22"/>
          <w:szCs w:val="22"/>
        </w:rPr>
        <w:t>C. CARLOS ALONSO HERNÁNDEZ PELÁEZ</w:t>
      </w:r>
      <w:r w:rsidR="006C7733" w:rsidRPr="009D4221">
        <w:rPr>
          <w:rFonts w:ascii="Palatino Linotype" w:eastAsia="Palatino Linotype" w:hAnsi="Palatino Linotype" w:cs="Palatino Linotype"/>
          <w:i/>
          <w:sz w:val="22"/>
          <w:szCs w:val="22"/>
        </w:rPr>
        <w:t xml:space="preserve">” </w:t>
      </w:r>
      <w:r w:rsidR="00AE2F91" w:rsidRPr="009D4221">
        <w:rPr>
          <w:rFonts w:ascii="Palatino Linotype" w:eastAsia="Palatino Linotype" w:hAnsi="Palatino Linotype" w:cs="Palatino Linotype"/>
          <w:i/>
          <w:sz w:val="22"/>
          <w:szCs w:val="22"/>
        </w:rPr>
        <w:t>(Énfasis añadido)</w:t>
      </w:r>
    </w:p>
    <w:p w:rsidR="00FC44DB" w:rsidRPr="009D4221" w:rsidRDefault="006C7733">
      <w:pPr>
        <w:spacing w:before="240" w:after="240"/>
        <w:ind w:left="567" w:right="902"/>
        <w:jc w:val="both"/>
        <w:rPr>
          <w:rFonts w:ascii="Palatino Linotype" w:eastAsia="Palatino Linotype" w:hAnsi="Palatino Linotype" w:cs="Palatino Linotype"/>
          <w:b/>
          <w:sz w:val="22"/>
          <w:szCs w:val="22"/>
        </w:rPr>
      </w:pPr>
      <w:r w:rsidRPr="009D4221">
        <w:rPr>
          <w:rFonts w:ascii="Palatino Linotype" w:eastAsia="Palatino Linotype" w:hAnsi="Palatino Linotype" w:cs="Palatino Linotype"/>
          <w:b/>
          <w:sz w:val="22"/>
          <w:szCs w:val="22"/>
        </w:rPr>
        <w:t xml:space="preserve">Archivos adjuntos: </w:t>
      </w:r>
    </w:p>
    <w:p w:rsidR="005442FD" w:rsidRPr="009D4221" w:rsidRDefault="00AE2F91" w:rsidP="005A1F98">
      <w:pPr>
        <w:spacing w:before="240" w:after="240" w:line="360" w:lineRule="auto"/>
        <w:ind w:left="567" w:right="902"/>
        <w:jc w:val="both"/>
        <w:rPr>
          <w:rFonts w:ascii="Palatino Linotype" w:eastAsia="Palatino Linotype" w:hAnsi="Palatino Linotype" w:cs="Palatino Linotype"/>
          <w:szCs w:val="22"/>
        </w:rPr>
      </w:pPr>
      <w:r w:rsidRPr="009D4221">
        <w:rPr>
          <w:rFonts w:ascii="Palatino Linotype" w:eastAsia="Palatino Linotype" w:hAnsi="Palatino Linotype" w:cs="Palatino Linotype"/>
          <w:b/>
          <w:i/>
          <w:sz w:val="22"/>
          <w:szCs w:val="22"/>
        </w:rPr>
        <w:t>“</w:t>
      </w:r>
      <w:r w:rsidR="005A1F98" w:rsidRPr="009D4221">
        <w:rPr>
          <w:rFonts w:ascii="Palatino Linotype" w:eastAsia="Palatino Linotype" w:hAnsi="Palatino Linotype" w:cs="Palatino Linotype"/>
          <w:b/>
          <w:i/>
          <w:sz w:val="22"/>
          <w:szCs w:val="22"/>
        </w:rPr>
        <w:t>PRUEBA DE DAÑO, GUARDIA CIVIL.pdf</w:t>
      </w:r>
      <w:r w:rsidRPr="009D4221">
        <w:rPr>
          <w:rFonts w:ascii="Palatino Linotype" w:eastAsia="Palatino Linotype" w:hAnsi="Palatino Linotype" w:cs="Palatino Linotype"/>
          <w:b/>
          <w:i/>
          <w:sz w:val="22"/>
          <w:szCs w:val="22"/>
        </w:rPr>
        <w:t xml:space="preserve">”: </w:t>
      </w:r>
      <w:r w:rsidR="005A1F98" w:rsidRPr="009D4221">
        <w:rPr>
          <w:rFonts w:ascii="Palatino Linotype" w:eastAsia="Palatino Linotype" w:hAnsi="Palatino Linotype" w:cs="Palatino Linotype"/>
          <w:szCs w:val="22"/>
        </w:rPr>
        <w:t>Documento de nueve fojas en el cual se desarrolla la prueba de daño para reservar la información solicitada.</w:t>
      </w:r>
    </w:p>
    <w:p w:rsidR="005A1F98" w:rsidRPr="009D4221" w:rsidRDefault="005A1F98" w:rsidP="005A1F98">
      <w:pPr>
        <w:spacing w:before="240" w:after="240" w:line="360" w:lineRule="auto"/>
        <w:ind w:left="567" w:right="902"/>
        <w:jc w:val="center"/>
        <w:rPr>
          <w:rFonts w:ascii="Palatino Linotype" w:eastAsia="Palatino Linotype" w:hAnsi="Palatino Linotype" w:cs="Palatino Linotype"/>
          <w:szCs w:val="22"/>
        </w:rPr>
      </w:pPr>
      <w:r w:rsidRPr="009D4221">
        <w:rPr>
          <w:rFonts w:ascii="Palatino Linotype" w:eastAsia="Palatino Linotype" w:hAnsi="Palatino Linotype" w:cs="Palatino Linotype"/>
          <w:noProof/>
          <w:szCs w:val="22"/>
          <w:lang w:val="es-MX"/>
        </w:rPr>
        <w:lastRenderedPageBreak/>
        <w:drawing>
          <wp:inline distT="0" distB="0" distL="0" distR="0" wp14:anchorId="234A7166" wp14:editId="4F7F8A40">
            <wp:extent cx="4771336" cy="5743575"/>
            <wp:effectExtent l="19050" t="19050" r="1079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4006" cy="5782902"/>
                    </a:xfrm>
                    <a:prstGeom prst="rect">
                      <a:avLst/>
                    </a:prstGeom>
                    <a:ln>
                      <a:solidFill>
                        <a:schemeClr val="tx1"/>
                      </a:solidFill>
                    </a:ln>
                  </pic:spPr>
                </pic:pic>
              </a:graphicData>
            </a:graphic>
          </wp:inline>
        </w:drawing>
      </w:r>
    </w:p>
    <w:p w:rsidR="00FC44DB" w:rsidRPr="009D4221" w:rsidRDefault="004B0DAE">
      <w:pPr>
        <w:spacing w:before="240" w:after="240" w:line="360" w:lineRule="auto"/>
        <w:ind w:right="50"/>
        <w:jc w:val="both"/>
        <w:rPr>
          <w:rFonts w:ascii="Palatino Linotype" w:eastAsia="Palatino Linotype" w:hAnsi="Palatino Linotype" w:cs="Palatino Linotype"/>
          <w:sz w:val="22"/>
          <w:szCs w:val="22"/>
        </w:rPr>
      </w:pPr>
      <w:r w:rsidRPr="009D4221">
        <w:rPr>
          <w:rFonts w:ascii="Palatino Linotype" w:eastAsia="Palatino Linotype" w:hAnsi="Palatino Linotype" w:cs="Palatino Linotype"/>
          <w:b/>
        </w:rPr>
        <w:t>3</w:t>
      </w:r>
      <w:r w:rsidR="006C7733" w:rsidRPr="009D4221">
        <w:rPr>
          <w:rFonts w:ascii="Palatino Linotype" w:eastAsia="Palatino Linotype" w:hAnsi="Palatino Linotype" w:cs="Palatino Linotype"/>
          <w:b/>
        </w:rPr>
        <w:t xml:space="preserve">. Interposición del recurso de revisión. </w:t>
      </w:r>
      <w:r w:rsidR="006C7733" w:rsidRPr="009D4221">
        <w:rPr>
          <w:rFonts w:ascii="Palatino Linotype" w:eastAsia="Palatino Linotype" w:hAnsi="Palatino Linotype" w:cs="Palatino Linotype"/>
        </w:rPr>
        <w:t xml:space="preserve">Inconforme con los términos de la respuesta emitida por parte del </w:t>
      </w:r>
      <w:r w:rsidR="006C7733" w:rsidRPr="009D4221">
        <w:rPr>
          <w:rFonts w:ascii="Palatino Linotype" w:eastAsia="Palatino Linotype" w:hAnsi="Palatino Linotype" w:cs="Palatino Linotype"/>
          <w:b/>
        </w:rPr>
        <w:t>Sujeto Obligado</w:t>
      </w:r>
      <w:r w:rsidR="006C7733" w:rsidRPr="009D4221">
        <w:rPr>
          <w:rFonts w:ascii="Palatino Linotype" w:eastAsia="Palatino Linotype" w:hAnsi="Palatino Linotype" w:cs="Palatino Linotype"/>
        </w:rPr>
        <w:t xml:space="preserve">, el </w:t>
      </w:r>
      <w:r w:rsidR="005A1F98" w:rsidRPr="009D4221">
        <w:rPr>
          <w:rFonts w:ascii="Palatino Linotype" w:eastAsia="Palatino Linotype" w:hAnsi="Palatino Linotype" w:cs="Palatino Linotype"/>
          <w:b/>
        </w:rPr>
        <w:t>veintidós de mayo</w:t>
      </w:r>
      <w:r w:rsidR="006C7733" w:rsidRPr="009D4221">
        <w:rPr>
          <w:rFonts w:ascii="Palatino Linotype" w:eastAsia="Palatino Linotype" w:hAnsi="Palatino Linotype" w:cs="Palatino Linotype"/>
          <w:b/>
        </w:rPr>
        <w:t xml:space="preserve"> de dos mil veintitrés,</w:t>
      </w:r>
      <w:r w:rsidR="006C7733" w:rsidRPr="009D4221">
        <w:rPr>
          <w:rFonts w:ascii="Palatino Linotype" w:eastAsia="Palatino Linotype" w:hAnsi="Palatino Linotype" w:cs="Palatino Linotype"/>
        </w:rPr>
        <w:t xml:space="preserve"> </w:t>
      </w:r>
      <w:r w:rsidR="006C7733" w:rsidRPr="009D4221">
        <w:rPr>
          <w:rFonts w:ascii="Palatino Linotype" w:eastAsia="Palatino Linotype" w:hAnsi="Palatino Linotype" w:cs="Palatino Linotype"/>
          <w:b/>
        </w:rPr>
        <w:t>la parte Recurrente</w:t>
      </w:r>
      <w:r w:rsidR="006C7733" w:rsidRPr="009D4221">
        <w:rPr>
          <w:rFonts w:ascii="Palatino Linotype" w:eastAsia="Palatino Linotype" w:hAnsi="Palatino Linotype" w:cs="Palatino Linotype"/>
        </w:rPr>
        <w:t xml:space="preserve"> interpuso el recurso de revisión a través de </w:t>
      </w:r>
      <w:r w:rsidR="006C7733" w:rsidRPr="009D4221">
        <w:rPr>
          <w:rFonts w:ascii="Palatino Linotype" w:eastAsia="Palatino Linotype" w:hAnsi="Palatino Linotype" w:cs="Palatino Linotype"/>
          <w:b/>
        </w:rPr>
        <w:t xml:space="preserve">SAIMEX, </w:t>
      </w:r>
      <w:r w:rsidR="006C7733" w:rsidRPr="009D4221">
        <w:rPr>
          <w:rFonts w:ascii="Palatino Linotype" w:eastAsia="Palatino Linotype" w:hAnsi="Palatino Linotype" w:cs="Palatino Linotype"/>
        </w:rPr>
        <w:t>en donde se manifestó de la siguiente manera:</w:t>
      </w:r>
    </w:p>
    <w:p w:rsidR="00FC44DB" w:rsidRPr="009D4221" w:rsidRDefault="006C7733">
      <w:pPr>
        <w:tabs>
          <w:tab w:val="left" w:pos="2745"/>
        </w:tabs>
        <w:spacing w:before="240" w:after="240" w:line="360" w:lineRule="auto"/>
        <w:jc w:val="both"/>
        <w:rPr>
          <w:rFonts w:ascii="Palatino Linotype" w:eastAsia="Palatino Linotype" w:hAnsi="Palatino Linotype" w:cs="Palatino Linotype"/>
          <w:b/>
        </w:rPr>
      </w:pPr>
      <w:r w:rsidRPr="009D4221">
        <w:rPr>
          <w:rFonts w:ascii="Palatino Linotype" w:eastAsia="Palatino Linotype" w:hAnsi="Palatino Linotype" w:cs="Palatino Linotype"/>
          <w:b/>
        </w:rPr>
        <w:lastRenderedPageBreak/>
        <w:t xml:space="preserve">a) Acto impugnado: </w:t>
      </w:r>
      <w:r w:rsidRPr="009D4221">
        <w:rPr>
          <w:rFonts w:ascii="Palatino Linotype" w:eastAsia="Palatino Linotype" w:hAnsi="Palatino Linotype" w:cs="Palatino Linotype"/>
          <w:b/>
        </w:rPr>
        <w:tab/>
      </w:r>
    </w:p>
    <w:p w:rsidR="00FC44DB" w:rsidRPr="009D4221" w:rsidRDefault="006C7733">
      <w:pPr>
        <w:ind w:left="567" w:right="902"/>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i/>
          <w:sz w:val="22"/>
          <w:szCs w:val="22"/>
        </w:rPr>
        <w:t>“</w:t>
      </w:r>
      <w:r w:rsidR="005A1F98" w:rsidRPr="009D4221">
        <w:rPr>
          <w:rFonts w:ascii="Palatino Linotype" w:eastAsia="Palatino Linotype" w:hAnsi="Palatino Linotype" w:cs="Palatino Linotype"/>
          <w:i/>
          <w:sz w:val="22"/>
          <w:szCs w:val="22"/>
        </w:rPr>
        <w:t>NO SE ENTREGA LA INFORMACIÓN SOLICITADA</w:t>
      </w:r>
      <w:r w:rsidRPr="009D4221">
        <w:rPr>
          <w:rFonts w:ascii="Palatino Linotype" w:eastAsia="Palatino Linotype" w:hAnsi="Palatino Linotype" w:cs="Palatino Linotype"/>
          <w:i/>
          <w:sz w:val="22"/>
          <w:szCs w:val="22"/>
        </w:rPr>
        <w:t>” (Sic)</w:t>
      </w:r>
      <w:r w:rsidR="004B0DAE" w:rsidRPr="009D4221">
        <w:rPr>
          <w:rFonts w:ascii="Palatino Linotype" w:eastAsia="Palatino Linotype" w:hAnsi="Palatino Linotype" w:cs="Palatino Linotype"/>
          <w:i/>
          <w:sz w:val="22"/>
          <w:szCs w:val="22"/>
        </w:rPr>
        <w:t xml:space="preserve"> </w:t>
      </w:r>
    </w:p>
    <w:p w:rsidR="00FC44DB" w:rsidRPr="009D4221" w:rsidRDefault="00FC44DB">
      <w:pPr>
        <w:ind w:left="851" w:right="902"/>
        <w:jc w:val="both"/>
        <w:rPr>
          <w:rFonts w:ascii="Palatino Linotype" w:eastAsia="Palatino Linotype" w:hAnsi="Palatino Linotype" w:cs="Palatino Linotype"/>
          <w:i/>
          <w:sz w:val="22"/>
          <w:szCs w:val="22"/>
        </w:rPr>
      </w:pPr>
    </w:p>
    <w:p w:rsidR="00FC44DB" w:rsidRPr="009D4221" w:rsidRDefault="006C7733">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b/>
        </w:rPr>
        <w:t>b) Razones o motivos de inconformidad</w:t>
      </w:r>
      <w:r w:rsidRPr="009D4221">
        <w:rPr>
          <w:rFonts w:ascii="Palatino Linotype" w:eastAsia="Palatino Linotype" w:hAnsi="Palatino Linotype" w:cs="Palatino Linotype"/>
        </w:rPr>
        <w:t>:</w:t>
      </w:r>
    </w:p>
    <w:p w:rsidR="00FC44DB" w:rsidRPr="009D4221" w:rsidRDefault="006C7733">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9D4221">
        <w:rPr>
          <w:rFonts w:ascii="Palatino Linotype" w:eastAsia="Palatino Linotype" w:hAnsi="Palatino Linotype" w:cs="Palatino Linotype"/>
          <w:i/>
          <w:sz w:val="22"/>
          <w:szCs w:val="22"/>
        </w:rPr>
        <w:t xml:space="preserve"> “</w:t>
      </w:r>
      <w:r w:rsidR="005A1F98" w:rsidRPr="009D4221">
        <w:rPr>
          <w:rFonts w:ascii="Palatino Linotype" w:eastAsia="Palatino Linotype" w:hAnsi="Palatino Linotype" w:cs="Palatino Linotype"/>
          <w:b/>
          <w:i/>
          <w:sz w:val="22"/>
          <w:szCs w:val="22"/>
          <w:u w:val="single"/>
        </w:rPr>
        <w:t>NO SE ENTREGA LA INFORMACIÓN SOLICITADA</w:t>
      </w:r>
      <w:r w:rsidR="005A1F98" w:rsidRPr="009D4221">
        <w:rPr>
          <w:rFonts w:ascii="Palatino Linotype" w:eastAsia="Palatino Linotype" w:hAnsi="Palatino Linotype" w:cs="Palatino Linotype"/>
          <w:i/>
          <w:sz w:val="22"/>
          <w:szCs w:val="22"/>
        </w:rPr>
        <w:t xml:space="preserve">” (Sic) </w:t>
      </w:r>
    </w:p>
    <w:p w:rsidR="00FC44DB" w:rsidRPr="009D4221" w:rsidRDefault="00FC44DB">
      <w:pPr>
        <w:ind w:left="851" w:right="902"/>
        <w:jc w:val="both"/>
        <w:rPr>
          <w:rFonts w:ascii="Palatino Linotype" w:eastAsia="Palatino Linotype" w:hAnsi="Palatino Linotype" w:cs="Palatino Linotype"/>
          <w:i/>
          <w:sz w:val="22"/>
          <w:szCs w:val="22"/>
        </w:rPr>
      </w:pPr>
    </w:p>
    <w:p w:rsidR="00FC44DB" w:rsidRPr="009D4221" w:rsidRDefault="00FC44DB">
      <w:pPr>
        <w:ind w:right="902"/>
        <w:jc w:val="both"/>
        <w:rPr>
          <w:rFonts w:ascii="Palatino Linotype" w:eastAsia="Palatino Linotype" w:hAnsi="Palatino Linotype" w:cs="Palatino Linotype"/>
          <w:sz w:val="22"/>
          <w:szCs w:val="22"/>
        </w:rPr>
      </w:pPr>
    </w:p>
    <w:p w:rsidR="00FC44DB" w:rsidRPr="009D4221" w:rsidRDefault="004B0DAE">
      <w:pPr>
        <w:spacing w:line="360" w:lineRule="auto"/>
        <w:ind w:right="51"/>
        <w:jc w:val="both"/>
        <w:rPr>
          <w:rFonts w:ascii="Palatino Linotype" w:eastAsia="Palatino Linotype" w:hAnsi="Palatino Linotype" w:cs="Palatino Linotype"/>
        </w:rPr>
      </w:pPr>
      <w:r w:rsidRPr="009D4221">
        <w:rPr>
          <w:rFonts w:ascii="Palatino Linotype" w:eastAsia="Palatino Linotype" w:hAnsi="Palatino Linotype" w:cs="Palatino Linotype"/>
          <w:b/>
        </w:rPr>
        <w:t>4</w:t>
      </w:r>
      <w:r w:rsidR="006C7733" w:rsidRPr="009D4221">
        <w:rPr>
          <w:rFonts w:ascii="Palatino Linotype" w:eastAsia="Palatino Linotype" w:hAnsi="Palatino Linotype" w:cs="Palatino Linotype"/>
          <w:b/>
        </w:rPr>
        <w:t xml:space="preserve">. Turno. </w:t>
      </w:r>
      <w:r w:rsidR="006C7733" w:rsidRPr="009D422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6C7733" w:rsidRPr="009D4221">
        <w:rPr>
          <w:rFonts w:ascii="Palatino Linotype" w:eastAsia="Palatino Linotype" w:hAnsi="Palatino Linotype" w:cs="Palatino Linotype"/>
          <w:b/>
        </w:rPr>
        <w:t>Comisionada</w:t>
      </w:r>
      <w:r w:rsidR="006C7733" w:rsidRPr="009D4221">
        <w:rPr>
          <w:rFonts w:ascii="Palatino Linotype" w:eastAsia="Palatino Linotype" w:hAnsi="Palatino Linotype" w:cs="Palatino Linotype"/>
        </w:rPr>
        <w:t xml:space="preserve"> </w:t>
      </w:r>
      <w:r w:rsidR="006C7733" w:rsidRPr="009D4221">
        <w:rPr>
          <w:rFonts w:ascii="Palatino Linotype" w:eastAsia="Palatino Linotype" w:hAnsi="Palatino Linotype" w:cs="Palatino Linotype"/>
          <w:b/>
        </w:rPr>
        <w:t xml:space="preserve">Guadalupe Ramírez Peña, </w:t>
      </w:r>
      <w:r w:rsidR="006C7733" w:rsidRPr="009D4221">
        <w:rPr>
          <w:rFonts w:ascii="Palatino Linotype" w:eastAsia="Palatino Linotype" w:hAnsi="Palatino Linotype" w:cs="Palatino Linotype"/>
        </w:rPr>
        <w:t>a efecto de que analizara sobre su admisión o su desechamiento.</w:t>
      </w:r>
    </w:p>
    <w:p w:rsidR="00FC44DB" w:rsidRPr="009D4221" w:rsidRDefault="00FC44DB">
      <w:pPr>
        <w:spacing w:line="360" w:lineRule="auto"/>
        <w:ind w:right="51"/>
        <w:jc w:val="both"/>
        <w:rPr>
          <w:rFonts w:ascii="Palatino Linotype" w:eastAsia="Palatino Linotype" w:hAnsi="Palatino Linotype" w:cs="Palatino Linotype"/>
        </w:rPr>
      </w:pPr>
    </w:p>
    <w:p w:rsidR="00FC44DB" w:rsidRPr="009D4221" w:rsidRDefault="004B0DAE">
      <w:pPr>
        <w:spacing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b/>
        </w:rPr>
        <w:t>5</w:t>
      </w:r>
      <w:r w:rsidR="006C7733" w:rsidRPr="009D4221">
        <w:rPr>
          <w:rFonts w:ascii="Palatino Linotype" w:eastAsia="Palatino Linotype" w:hAnsi="Palatino Linotype" w:cs="Palatino Linotype"/>
          <w:b/>
        </w:rPr>
        <w:t>. Admisión del Recurso de Revisión.</w:t>
      </w:r>
      <w:r w:rsidR="006C7733" w:rsidRPr="009D4221">
        <w:rPr>
          <w:rFonts w:ascii="Palatino Linotype" w:eastAsia="Palatino Linotype" w:hAnsi="Palatino Linotype" w:cs="Palatino Linotype"/>
        </w:rPr>
        <w:t xml:space="preserve"> El</w:t>
      </w:r>
      <w:r w:rsidR="005A1F98" w:rsidRPr="009D4221">
        <w:rPr>
          <w:rFonts w:ascii="Palatino Linotype" w:eastAsia="Palatino Linotype" w:hAnsi="Palatino Linotype" w:cs="Palatino Linotype"/>
          <w:b/>
        </w:rPr>
        <w:t xml:space="preserve"> veinticinco de mayo</w:t>
      </w:r>
      <w:r w:rsidR="006C7733" w:rsidRPr="009D4221">
        <w:rPr>
          <w:rFonts w:ascii="Palatino Linotype" w:eastAsia="Palatino Linotype" w:hAnsi="Palatino Linotype" w:cs="Palatino Linotype"/>
          <w:b/>
        </w:rPr>
        <w:t xml:space="preserve"> de dos mil veintitrés, </w:t>
      </w:r>
      <w:r w:rsidR="006C7733" w:rsidRPr="009D422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C7733" w:rsidRPr="009D4221">
        <w:rPr>
          <w:rFonts w:ascii="Palatino Linotype" w:eastAsia="Palatino Linotype" w:hAnsi="Palatino Linotype" w:cs="Palatino Linotype"/>
          <w:b/>
        </w:rPr>
        <w:t xml:space="preserve">Sujeto Obligado </w:t>
      </w:r>
      <w:r w:rsidR="006C7733" w:rsidRPr="009D4221">
        <w:rPr>
          <w:rFonts w:ascii="Palatino Linotype" w:eastAsia="Palatino Linotype" w:hAnsi="Palatino Linotype" w:cs="Palatino Linotype"/>
        </w:rPr>
        <w:t>presentara su informe justificado.</w:t>
      </w:r>
    </w:p>
    <w:p w:rsidR="005A1F98" w:rsidRPr="009D4221" w:rsidRDefault="004B0DAE" w:rsidP="005A1F98">
      <w:pPr>
        <w:spacing w:after="240" w:line="360" w:lineRule="auto"/>
        <w:jc w:val="both"/>
        <w:rPr>
          <w:rFonts w:ascii="Palatino Linotype" w:eastAsia="Palatino Linotype" w:hAnsi="Palatino Linotype" w:cs="Palatino Linotype"/>
        </w:rPr>
      </w:pPr>
      <w:bookmarkStart w:id="3" w:name="_heading=h.2s8eyo1" w:colFirst="0" w:colLast="0"/>
      <w:bookmarkEnd w:id="3"/>
      <w:r w:rsidRPr="009D4221">
        <w:rPr>
          <w:rFonts w:ascii="Palatino Linotype" w:eastAsia="Palatino Linotype" w:hAnsi="Palatino Linotype" w:cs="Palatino Linotype"/>
          <w:b/>
        </w:rPr>
        <w:t>6</w:t>
      </w:r>
      <w:r w:rsidR="006C7733" w:rsidRPr="009D4221">
        <w:rPr>
          <w:rFonts w:ascii="Palatino Linotype" w:eastAsia="Palatino Linotype" w:hAnsi="Palatino Linotype" w:cs="Palatino Linotype"/>
          <w:b/>
        </w:rPr>
        <w:t>. Manifestaciones</w:t>
      </w:r>
      <w:r w:rsidR="006C7733" w:rsidRPr="009D4221">
        <w:rPr>
          <w:rFonts w:ascii="Palatino Linotype" w:eastAsia="Palatino Linotype" w:hAnsi="Palatino Linotype" w:cs="Palatino Linotype"/>
        </w:rPr>
        <w:t xml:space="preserve">. De las constancias que obran en el expediente electrónico, se advierte que </w:t>
      </w:r>
      <w:r w:rsidR="005A1F98" w:rsidRPr="009D4221">
        <w:rPr>
          <w:rFonts w:ascii="Palatino Linotype" w:eastAsia="Palatino Linotype" w:hAnsi="Palatino Linotype" w:cs="Palatino Linotype"/>
        </w:rPr>
        <w:t xml:space="preserve">los días </w:t>
      </w:r>
      <w:r w:rsidR="005A1F98" w:rsidRPr="009D4221">
        <w:rPr>
          <w:rFonts w:ascii="Palatino Linotype" w:eastAsia="Palatino Linotype" w:hAnsi="Palatino Linotype" w:cs="Palatino Linotype"/>
          <w:b/>
        </w:rPr>
        <w:t>ocho y doce de junio de dos mil veintitrés</w:t>
      </w:r>
      <w:r w:rsidR="005A1F98" w:rsidRPr="009D4221">
        <w:rPr>
          <w:rFonts w:ascii="Palatino Linotype" w:eastAsia="Palatino Linotype" w:hAnsi="Palatino Linotype" w:cs="Palatino Linotype"/>
        </w:rPr>
        <w:t xml:space="preserve">, el </w:t>
      </w:r>
      <w:r w:rsidR="005A1F98" w:rsidRPr="009D4221">
        <w:rPr>
          <w:rFonts w:ascii="Palatino Linotype" w:eastAsia="Palatino Linotype" w:hAnsi="Palatino Linotype" w:cs="Palatino Linotype"/>
          <w:b/>
        </w:rPr>
        <w:t xml:space="preserve">Sujeto Obligado </w:t>
      </w:r>
      <w:r w:rsidR="005A1F98" w:rsidRPr="009D4221">
        <w:rPr>
          <w:rFonts w:ascii="Palatino Linotype" w:eastAsia="Palatino Linotype" w:hAnsi="Palatino Linotype" w:cs="Palatino Linotype"/>
        </w:rPr>
        <w:t xml:space="preserve">remitió los archivos electrónicos denominados </w:t>
      </w:r>
      <w:r w:rsidR="00657B2D" w:rsidRPr="009D4221">
        <w:rPr>
          <w:rFonts w:ascii="Palatino Linotype" w:eastAsia="Palatino Linotype" w:hAnsi="Palatino Linotype" w:cs="Palatino Linotype"/>
        </w:rPr>
        <w:t>“</w:t>
      </w:r>
      <w:r w:rsidR="005A1F98" w:rsidRPr="009D4221">
        <w:rPr>
          <w:rFonts w:ascii="Palatino Linotype" w:eastAsia="Palatino Linotype" w:hAnsi="Palatino Linotype" w:cs="Palatino Linotype"/>
          <w:b/>
          <w:i/>
        </w:rPr>
        <w:t xml:space="preserve">OF. MANIF. SOLIC. 00138.pdf” y </w:t>
      </w:r>
      <w:r w:rsidR="005A1F98" w:rsidRPr="009D4221">
        <w:rPr>
          <w:rFonts w:ascii="Palatino Linotype" w:eastAsia="Palatino Linotype" w:hAnsi="Palatino Linotype" w:cs="Palatino Linotype"/>
          <w:b/>
          <w:i/>
        </w:rPr>
        <w:lastRenderedPageBreak/>
        <w:t xml:space="preserve">“ACTA DE COMITÉ QUINTA SESIÓN EXTRAORDINARIA.pdf”, </w:t>
      </w:r>
      <w:r w:rsidR="00657B2D" w:rsidRPr="009D4221">
        <w:rPr>
          <w:rFonts w:ascii="Palatino Linotype" w:eastAsia="Palatino Linotype" w:hAnsi="Palatino Linotype" w:cs="Palatino Linotype"/>
        </w:rPr>
        <w:t>los cuales se describen en contenido a continuación:</w:t>
      </w:r>
    </w:p>
    <w:p w:rsidR="00657B2D" w:rsidRPr="009D4221" w:rsidRDefault="00657B2D" w:rsidP="009F273C">
      <w:pPr>
        <w:spacing w:after="240" w:line="360" w:lineRule="auto"/>
        <w:ind w:left="567" w:right="901"/>
        <w:jc w:val="both"/>
        <w:rPr>
          <w:rFonts w:ascii="Palatino Linotype" w:eastAsia="Palatino Linotype" w:hAnsi="Palatino Linotype" w:cs="Palatino Linotype"/>
        </w:rPr>
      </w:pPr>
      <w:r w:rsidRPr="009D4221">
        <w:rPr>
          <w:rFonts w:ascii="Palatino Linotype" w:eastAsia="Palatino Linotype" w:hAnsi="Palatino Linotype" w:cs="Palatino Linotype"/>
        </w:rPr>
        <w:t>“</w:t>
      </w:r>
      <w:r w:rsidRPr="009D4221">
        <w:rPr>
          <w:rFonts w:ascii="Palatino Linotype" w:eastAsia="Palatino Linotype" w:hAnsi="Palatino Linotype" w:cs="Palatino Linotype"/>
          <w:b/>
          <w:i/>
        </w:rPr>
        <w:t>OF. MANIF. SOLIC. 00138</w:t>
      </w:r>
      <w:r w:rsidR="009F273C" w:rsidRPr="009D4221">
        <w:rPr>
          <w:rFonts w:ascii="Palatino Linotype" w:eastAsia="Palatino Linotype" w:hAnsi="Palatino Linotype" w:cs="Palatino Linotype"/>
          <w:b/>
          <w:i/>
        </w:rPr>
        <w:t>.pdf</w:t>
      </w:r>
      <w:r w:rsidRPr="009D4221">
        <w:rPr>
          <w:rFonts w:ascii="Palatino Linotype" w:eastAsia="Palatino Linotype" w:hAnsi="Palatino Linotype" w:cs="Palatino Linotype"/>
          <w:b/>
          <w:i/>
        </w:rPr>
        <w:t>”:</w:t>
      </w:r>
      <w:r w:rsidRPr="009D4221">
        <w:rPr>
          <w:rFonts w:ascii="Palatino Linotype" w:eastAsia="Palatino Linotype" w:hAnsi="Palatino Linotype" w:cs="Palatino Linotype"/>
        </w:rPr>
        <w:t xml:space="preserve"> Oficio signado por el Comisionado de la Guardia Civil de Tecámac, quien medularmente </w:t>
      </w:r>
      <w:r w:rsidR="009F273C" w:rsidRPr="009D4221">
        <w:rPr>
          <w:rFonts w:ascii="Palatino Linotype" w:eastAsia="Palatino Linotype" w:hAnsi="Palatino Linotype" w:cs="Palatino Linotype"/>
        </w:rPr>
        <w:t>señala que remite el Acuerdo del Comité de Transparencia de la Quinta Sesión Extraordinaria por el cual se reserva la información solicitada.</w:t>
      </w:r>
    </w:p>
    <w:p w:rsidR="00657B2D" w:rsidRPr="009D4221" w:rsidRDefault="00657B2D" w:rsidP="009F273C">
      <w:pPr>
        <w:spacing w:after="240" w:line="360" w:lineRule="auto"/>
        <w:ind w:left="567" w:right="901"/>
        <w:jc w:val="both"/>
        <w:rPr>
          <w:rFonts w:ascii="Palatino Linotype" w:eastAsia="Palatino Linotype" w:hAnsi="Palatino Linotype" w:cs="Palatino Linotype"/>
        </w:rPr>
      </w:pPr>
      <w:r w:rsidRPr="009D4221">
        <w:rPr>
          <w:rFonts w:ascii="Palatino Linotype" w:eastAsia="Palatino Linotype" w:hAnsi="Palatino Linotype" w:cs="Palatino Linotype"/>
          <w:b/>
          <w:i/>
        </w:rPr>
        <w:t>“ACTA DE COMITÉ QUINTA SESIÓN EXTRAORDINARIA.pdf”:</w:t>
      </w:r>
      <w:r w:rsidR="009F273C" w:rsidRPr="009D4221">
        <w:rPr>
          <w:rFonts w:ascii="Palatino Linotype" w:eastAsia="Palatino Linotype" w:hAnsi="Palatino Linotype" w:cs="Palatino Linotype"/>
        </w:rPr>
        <w:t xml:space="preserve"> Acuerdo del Comité de Transparencia de la Quinta Sesión Extraordinaria por el cual se reservan los partes de novedades del mes de marzo de 2023.</w:t>
      </w:r>
    </w:p>
    <w:p w:rsidR="00FC44DB" w:rsidRPr="009D4221" w:rsidRDefault="009F273C" w:rsidP="00F12FB1">
      <w:pPr>
        <w:spacing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Es de precisar que una vez analizada la documentación remitida, se determinó ponerla a disposición de </w:t>
      </w:r>
      <w:r w:rsidRPr="009D4221">
        <w:rPr>
          <w:rFonts w:ascii="Palatino Linotype" w:eastAsia="Palatino Linotype" w:hAnsi="Palatino Linotype" w:cs="Palatino Linotype"/>
          <w:b/>
        </w:rPr>
        <w:t>la parte Recurrente</w:t>
      </w:r>
      <w:r w:rsidRPr="009D4221">
        <w:rPr>
          <w:rFonts w:ascii="Palatino Linotype" w:eastAsia="Palatino Linotype" w:hAnsi="Palatino Linotype" w:cs="Palatino Linotype"/>
        </w:rPr>
        <w:t xml:space="preserve"> mediante acuerdo signado por la Comisionada Ponente el </w:t>
      </w:r>
      <w:r w:rsidRPr="009D4221">
        <w:rPr>
          <w:rFonts w:ascii="Palatino Linotype" w:eastAsia="Palatino Linotype" w:hAnsi="Palatino Linotype" w:cs="Palatino Linotype"/>
          <w:b/>
        </w:rPr>
        <w:t>quince de noviembre de dos mil veintitrés</w:t>
      </w:r>
      <w:r w:rsidRPr="009D4221">
        <w:rPr>
          <w:rFonts w:ascii="Palatino Linotype" w:eastAsia="Palatino Linotype" w:hAnsi="Palatino Linotype" w:cs="Palatino Linotype"/>
        </w:rPr>
        <w:t xml:space="preserve">; es de precisar que de las constancias que obran en el expediente electrónico, no se tienen constancias de que la persona Recurrente hubiere emitido pronunciamiento alguno, por </w:t>
      </w:r>
      <w:r w:rsidR="006C7733" w:rsidRPr="009D4221">
        <w:rPr>
          <w:rFonts w:ascii="Palatino Linotype" w:eastAsia="Palatino Linotype" w:hAnsi="Palatino Linotype" w:cs="Palatino Linotype"/>
        </w:rPr>
        <w:t>lo que se tiene por precluido su derecho para tal efecto.</w:t>
      </w:r>
    </w:p>
    <w:p w:rsidR="00FC44DB" w:rsidRPr="009D4221" w:rsidRDefault="009F273C">
      <w:pPr>
        <w:spacing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noProof/>
          <w:lang w:val="es-MX"/>
        </w:rPr>
        <w:lastRenderedPageBreak/>
        <w:drawing>
          <wp:inline distT="0" distB="0" distL="0" distR="0" wp14:anchorId="2999B6E2" wp14:editId="5CCA3219">
            <wp:extent cx="5612765" cy="2460625"/>
            <wp:effectExtent l="19050" t="19050" r="26035"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765" cy="2460625"/>
                    </a:xfrm>
                    <a:prstGeom prst="rect">
                      <a:avLst/>
                    </a:prstGeom>
                    <a:ln>
                      <a:solidFill>
                        <a:schemeClr val="tx1"/>
                      </a:solidFill>
                    </a:ln>
                  </pic:spPr>
                </pic:pic>
              </a:graphicData>
            </a:graphic>
          </wp:inline>
        </w:drawing>
      </w:r>
    </w:p>
    <w:p w:rsidR="00E67291" w:rsidRPr="009D4221" w:rsidRDefault="004B0DAE" w:rsidP="00E67291">
      <w:pPr>
        <w:widowControl w:val="0"/>
        <w:tabs>
          <w:tab w:val="left" w:pos="709"/>
        </w:tabs>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b/>
        </w:rPr>
        <w:t>7</w:t>
      </w:r>
      <w:r w:rsidR="00F12FB1" w:rsidRPr="009D4221">
        <w:rPr>
          <w:rFonts w:ascii="Palatino Linotype" w:eastAsia="Palatino Linotype" w:hAnsi="Palatino Linotype" w:cs="Palatino Linotype"/>
          <w:b/>
        </w:rPr>
        <w:t>.</w:t>
      </w:r>
      <w:r w:rsidR="006C7733" w:rsidRPr="009D4221">
        <w:rPr>
          <w:rFonts w:ascii="Palatino Linotype" w:eastAsia="Palatino Linotype" w:hAnsi="Palatino Linotype" w:cs="Palatino Linotype"/>
          <w:b/>
        </w:rPr>
        <w:t xml:space="preserve"> Ampliación del plazo para emitir resolución.</w:t>
      </w:r>
      <w:r w:rsidR="006C7733" w:rsidRPr="009D4221">
        <w:rPr>
          <w:rFonts w:ascii="Palatino Linotype" w:eastAsia="Palatino Linotype" w:hAnsi="Palatino Linotype" w:cs="Palatino Linotype"/>
        </w:rPr>
        <w:t xml:space="preserve"> El </w:t>
      </w:r>
      <w:r w:rsidR="009F273C" w:rsidRPr="009D4221">
        <w:rPr>
          <w:rFonts w:ascii="Palatino Linotype" w:eastAsia="Palatino Linotype" w:hAnsi="Palatino Linotype" w:cs="Palatino Linotype"/>
          <w:b/>
        </w:rPr>
        <w:t>quince</w:t>
      </w:r>
      <w:r w:rsidR="00E67291" w:rsidRPr="009D4221">
        <w:rPr>
          <w:rFonts w:ascii="Palatino Linotype" w:eastAsia="Palatino Linotype" w:hAnsi="Palatino Linotype" w:cs="Palatino Linotype"/>
          <w:b/>
        </w:rPr>
        <w:t xml:space="preserve"> de noviem</w:t>
      </w:r>
      <w:r w:rsidR="006C7733" w:rsidRPr="009D4221">
        <w:rPr>
          <w:rFonts w:ascii="Palatino Linotype" w:eastAsia="Palatino Linotype" w:hAnsi="Palatino Linotype" w:cs="Palatino Linotype"/>
          <w:b/>
        </w:rPr>
        <w:t>bre de dos mil veintitrés</w:t>
      </w:r>
      <w:r w:rsidR="00E67291" w:rsidRPr="009D4221">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E67291" w:rsidRPr="009D4221" w:rsidRDefault="00E67291" w:rsidP="00E67291">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E67291" w:rsidRPr="009D4221" w:rsidRDefault="00E67291" w:rsidP="00E67291">
      <w:pPr>
        <w:spacing w:line="360" w:lineRule="auto"/>
        <w:jc w:val="both"/>
        <w:rPr>
          <w:rFonts w:ascii="Palatino Linotype" w:eastAsia="Palatino Linotype" w:hAnsi="Palatino Linotype" w:cs="Palatino Linotype"/>
        </w:rPr>
      </w:pPr>
    </w:p>
    <w:p w:rsidR="00E67291" w:rsidRPr="009D4221" w:rsidRDefault="00E67291" w:rsidP="00E67291">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9D4221">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rsidR="00E67291" w:rsidRPr="009D4221" w:rsidRDefault="00E67291" w:rsidP="00E67291">
      <w:pPr>
        <w:spacing w:line="360" w:lineRule="auto"/>
        <w:jc w:val="both"/>
        <w:rPr>
          <w:rFonts w:ascii="Palatino Linotype" w:eastAsia="Palatino Linotype" w:hAnsi="Palatino Linotype" w:cs="Palatino Linotype"/>
        </w:rPr>
      </w:pPr>
    </w:p>
    <w:p w:rsidR="00E67291" w:rsidRPr="009D4221" w:rsidRDefault="00E67291" w:rsidP="00E67291">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67291" w:rsidRPr="009D4221" w:rsidRDefault="00E67291" w:rsidP="00E67291">
      <w:pPr>
        <w:spacing w:line="360" w:lineRule="auto"/>
        <w:jc w:val="both"/>
        <w:rPr>
          <w:rFonts w:ascii="Palatino Linotype" w:eastAsia="Palatino Linotype" w:hAnsi="Palatino Linotype" w:cs="Palatino Linotype"/>
        </w:rPr>
      </w:pPr>
    </w:p>
    <w:p w:rsidR="00E67291" w:rsidRPr="009D4221" w:rsidRDefault="00E67291" w:rsidP="00E67291">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67291" w:rsidRPr="009D4221" w:rsidRDefault="00E67291" w:rsidP="00E67291">
      <w:pPr>
        <w:spacing w:line="360" w:lineRule="auto"/>
        <w:jc w:val="both"/>
        <w:rPr>
          <w:rFonts w:ascii="Palatino Linotype" w:eastAsia="Palatino Linotype" w:hAnsi="Palatino Linotype" w:cs="Palatino Linotype"/>
        </w:rPr>
      </w:pPr>
    </w:p>
    <w:p w:rsidR="00E67291" w:rsidRPr="009D4221" w:rsidRDefault="00E67291" w:rsidP="00E67291">
      <w:pPr>
        <w:spacing w:line="360" w:lineRule="auto"/>
        <w:jc w:val="both"/>
        <w:rPr>
          <w:rFonts w:ascii="Palatino Linotype" w:eastAsia="Palatino Linotype" w:hAnsi="Palatino Linotype" w:cs="Palatino Linotype"/>
          <w:strike/>
        </w:rPr>
      </w:pPr>
      <w:r w:rsidRPr="009D422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E67291" w:rsidRPr="009D4221" w:rsidRDefault="00E67291" w:rsidP="00E67291">
      <w:pPr>
        <w:spacing w:line="360" w:lineRule="auto"/>
        <w:jc w:val="both"/>
        <w:rPr>
          <w:rFonts w:ascii="Palatino Linotype" w:eastAsia="Palatino Linotype" w:hAnsi="Palatino Linotype" w:cs="Palatino Linotype"/>
        </w:rPr>
      </w:pPr>
    </w:p>
    <w:p w:rsidR="00E67291" w:rsidRPr="009D4221" w:rsidRDefault="00E67291" w:rsidP="00E67291">
      <w:pPr>
        <w:numPr>
          <w:ilvl w:val="0"/>
          <w:numId w:val="10"/>
        </w:numPr>
        <w:spacing w:line="360" w:lineRule="auto"/>
        <w:ind w:left="567" w:right="900" w:hanging="141"/>
        <w:jc w:val="both"/>
        <w:rPr>
          <w:rFonts w:ascii="Palatino Linotype" w:eastAsia="Palatino Linotype" w:hAnsi="Palatino Linotype" w:cs="Palatino Linotype"/>
        </w:rPr>
      </w:pPr>
      <w:r w:rsidRPr="009D4221">
        <w:rPr>
          <w:rFonts w:ascii="Palatino Linotype" w:eastAsia="Palatino Linotype" w:hAnsi="Palatino Linotype" w:cs="Palatino Linotype"/>
          <w:b/>
        </w:rPr>
        <w:t>Complejidad del Asunto:</w:t>
      </w:r>
      <w:r w:rsidRPr="009D4221">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E67291" w:rsidRPr="009D4221" w:rsidRDefault="00E67291" w:rsidP="00E67291">
      <w:pPr>
        <w:spacing w:line="360" w:lineRule="auto"/>
        <w:ind w:left="567" w:right="900" w:hanging="141"/>
        <w:jc w:val="both"/>
        <w:rPr>
          <w:rFonts w:ascii="Palatino Linotype" w:eastAsia="Palatino Linotype" w:hAnsi="Palatino Linotype" w:cs="Palatino Linotype"/>
          <w:b/>
        </w:rPr>
      </w:pPr>
    </w:p>
    <w:p w:rsidR="00E67291" w:rsidRPr="009D4221" w:rsidRDefault="00E67291" w:rsidP="00E67291">
      <w:pPr>
        <w:numPr>
          <w:ilvl w:val="0"/>
          <w:numId w:val="10"/>
        </w:numPr>
        <w:spacing w:line="360" w:lineRule="auto"/>
        <w:ind w:left="567" w:right="900" w:hanging="141"/>
        <w:jc w:val="both"/>
        <w:rPr>
          <w:rFonts w:ascii="Palatino Linotype" w:eastAsia="Palatino Linotype" w:hAnsi="Palatino Linotype" w:cs="Palatino Linotype"/>
        </w:rPr>
      </w:pPr>
      <w:r w:rsidRPr="009D4221">
        <w:rPr>
          <w:rFonts w:ascii="Palatino Linotype" w:eastAsia="Palatino Linotype" w:hAnsi="Palatino Linotype" w:cs="Palatino Linotype"/>
          <w:b/>
        </w:rPr>
        <w:t>Actividad Procesal del interesado.</w:t>
      </w:r>
      <w:r w:rsidRPr="009D4221">
        <w:rPr>
          <w:rFonts w:ascii="Palatino Linotype" w:eastAsia="Palatino Linotype" w:hAnsi="Palatino Linotype" w:cs="Palatino Linotype"/>
        </w:rPr>
        <w:t xml:space="preserve"> Acciones u omisiones del interesado.</w:t>
      </w:r>
    </w:p>
    <w:p w:rsidR="00E67291" w:rsidRPr="009D4221" w:rsidRDefault="00E67291" w:rsidP="00E67291">
      <w:pPr>
        <w:spacing w:line="360" w:lineRule="auto"/>
        <w:ind w:left="567" w:right="900" w:hanging="141"/>
        <w:jc w:val="both"/>
        <w:rPr>
          <w:rFonts w:ascii="Palatino Linotype" w:eastAsia="Palatino Linotype" w:hAnsi="Palatino Linotype" w:cs="Palatino Linotype"/>
        </w:rPr>
      </w:pPr>
    </w:p>
    <w:p w:rsidR="00E67291" w:rsidRPr="009D4221" w:rsidRDefault="00E67291" w:rsidP="00E67291">
      <w:pPr>
        <w:numPr>
          <w:ilvl w:val="0"/>
          <w:numId w:val="10"/>
        </w:numPr>
        <w:spacing w:line="360" w:lineRule="auto"/>
        <w:ind w:left="567" w:right="900" w:hanging="141"/>
        <w:jc w:val="both"/>
        <w:rPr>
          <w:rFonts w:ascii="Palatino Linotype" w:eastAsia="Palatino Linotype" w:hAnsi="Palatino Linotype" w:cs="Palatino Linotype"/>
        </w:rPr>
      </w:pPr>
      <w:r w:rsidRPr="009D4221">
        <w:rPr>
          <w:rFonts w:ascii="Palatino Linotype" w:eastAsia="Palatino Linotype" w:hAnsi="Palatino Linotype" w:cs="Palatino Linotype"/>
          <w:b/>
        </w:rPr>
        <w:t>Conducta de la Autoridad:</w:t>
      </w:r>
      <w:r w:rsidRPr="009D4221">
        <w:rPr>
          <w:rFonts w:ascii="Palatino Linotype" w:eastAsia="Palatino Linotype" w:hAnsi="Palatino Linotype" w:cs="Palatino Linotype"/>
        </w:rPr>
        <w:t xml:space="preserve"> Las Acciones u omisiones realizadas en el procedimiento. Así como si la autoridad actuó con la debida diligencia.</w:t>
      </w:r>
    </w:p>
    <w:p w:rsidR="00E67291" w:rsidRPr="009D4221" w:rsidRDefault="00E67291" w:rsidP="00E67291">
      <w:pPr>
        <w:spacing w:line="360" w:lineRule="auto"/>
        <w:ind w:left="567" w:right="900" w:hanging="141"/>
        <w:rPr>
          <w:rFonts w:ascii="Palatino Linotype" w:eastAsia="Palatino Linotype" w:hAnsi="Palatino Linotype" w:cs="Palatino Linotype"/>
        </w:rPr>
      </w:pPr>
    </w:p>
    <w:p w:rsidR="00E67291" w:rsidRPr="009D4221" w:rsidRDefault="00E67291" w:rsidP="00E67291">
      <w:pPr>
        <w:spacing w:line="360" w:lineRule="auto"/>
        <w:ind w:left="567" w:right="900" w:hanging="141"/>
        <w:jc w:val="both"/>
        <w:rPr>
          <w:rFonts w:ascii="Palatino Linotype" w:eastAsia="Palatino Linotype" w:hAnsi="Palatino Linotype" w:cs="Palatino Linotype"/>
        </w:rPr>
      </w:pPr>
      <w:r w:rsidRPr="009D4221">
        <w:rPr>
          <w:rFonts w:ascii="Palatino Linotype" w:eastAsia="Palatino Linotype" w:hAnsi="Palatino Linotype" w:cs="Palatino Linotype"/>
          <w:b/>
        </w:rPr>
        <w:t>d) La afectación generada en la situación jurídica de la persona involucrada en el proceso</w:t>
      </w:r>
      <w:r w:rsidRPr="009D4221">
        <w:rPr>
          <w:rFonts w:ascii="Palatino Linotype" w:eastAsia="Palatino Linotype" w:hAnsi="Palatino Linotype" w:cs="Palatino Linotype"/>
        </w:rPr>
        <w:t>: Violación a sus derechos humanos.</w:t>
      </w:r>
    </w:p>
    <w:p w:rsidR="00E67291" w:rsidRPr="009D4221" w:rsidRDefault="00E67291" w:rsidP="00E67291">
      <w:pPr>
        <w:spacing w:line="360" w:lineRule="auto"/>
        <w:jc w:val="both"/>
        <w:rPr>
          <w:rFonts w:ascii="Palatino Linotype" w:eastAsia="Palatino Linotype" w:hAnsi="Palatino Linotype" w:cs="Palatino Linotype"/>
        </w:rPr>
      </w:pPr>
    </w:p>
    <w:p w:rsidR="00E67291" w:rsidRPr="009D4221" w:rsidRDefault="00E67291" w:rsidP="00E67291">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67291" w:rsidRPr="009D4221" w:rsidRDefault="00E67291" w:rsidP="00E67291">
      <w:pPr>
        <w:spacing w:line="360" w:lineRule="auto"/>
        <w:jc w:val="both"/>
        <w:rPr>
          <w:rFonts w:ascii="Palatino Linotype" w:eastAsia="Palatino Linotype" w:hAnsi="Palatino Linotype" w:cs="Palatino Linotype"/>
        </w:rPr>
      </w:pPr>
    </w:p>
    <w:p w:rsidR="00E67291" w:rsidRPr="009D4221" w:rsidRDefault="00E67291" w:rsidP="00E67291">
      <w:pPr>
        <w:spacing w:line="360" w:lineRule="auto"/>
        <w:jc w:val="both"/>
        <w:rPr>
          <w:rFonts w:ascii="Palatino Linotype" w:eastAsia="Palatino Linotype" w:hAnsi="Palatino Linotype" w:cs="Palatino Linotype"/>
          <w:b/>
        </w:rPr>
      </w:pPr>
      <w:r w:rsidRPr="009D422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D422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D4221">
        <w:rPr>
          <w:rFonts w:ascii="Palatino Linotype" w:eastAsia="Palatino Linotype" w:hAnsi="Palatino Linotype" w:cs="Palatino Linotype"/>
        </w:rPr>
        <w:t>, visible en la Gaceta del Seminario Judicial de la Federación con el registro digital 205635.</w:t>
      </w:r>
    </w:p>
    <w:p w:rsidR="00E67291" w:rsidRPr="009D4221" w:rsidRDefault="00E67291" w:rsidP="00E67291">
      <w:pPr>
        <w:spacing w:line="360" w:lineRule="auto"/>
        <w:jc w:val="both"/>
        <w:rPr>
          <w:rFonts w:ascii="Palatino Linotype" w:eastAsia="Palatino Linotype" w:hAnsi="Palatino Linotype" w:cs="Palatino Linotype"/>
        </w:rPr>
      </w:pPr>
    </w:p>
    <w:p w:rsidR="00E67291" w:rsidRPr="009D4221" w:rsidRDefault="00E67291" w:rsidP="00E67291">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67291" w:rsidRPr="009D4221" w:rsidRDefault="00E67291" w:rsidP="00E67291">
      <w:pPr>
        <w:spacing w:line="360" w:lineRule="auto"/>
        <w:jc w:val="both"/>
        <w:rPr>
          <w:rFonts w:ascii="Palatino Linotype" w:eastAsia="Palatino Linotype" w:hAnsi="Palatino Linotype" w:cs="Palatino Linotype"/>
        </w:rPr>
      </w:pPr>
    </w:p>
    <w:p w:rsidR="00E67291" w:rsidRPr="009D4221" w:rsidRDefault="00E67291" w:rsidP="00E67291">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E67291" w:rsidRPr="009D4221" w:rsidRDefault="00E67291" w:rsidP="00E67291">
      <w:pPr>
        <w:spacing w:line="360" w:lineRule="auto"/>
        <w:jc w:val="both"/>
        <w:rPr>
          <w:rFonts w:ascii="Palatino Linotype" w:eastAsia="Palatino Linotype" w:hAnsi="Palatino Linotype" w:cs="Palatino Linotype"/>
        </w:rPr>
      </w:pPr>
    </w:p>
    <w:p w:rsidR="00E67291" w:rsidRPr="009D4221" w:rsidRDefault="00E67291" w:rsidP="00E67291">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 </w:t>
      </w:r>
      <w:r w:rsidRPr="009D4221">
        <w:rPr>
          <w:rFonts w:ascii="Palatino Linotype" w:eastAsia="Palatino Linotype" w:hAnsi="Palatino Linotype" w:cs="Palatino Linotype"/>
          <w:i/>
        </w:rPr>
        <w:t>“PLAZO RAZONABLE PARA RESOLVER. DIMENSIÓN Y EFECTOS DE ESTE CONCEPTO CUANDO SE ADUCE EXCESIVA CARGA DE TRABAJO.”</w:t>
      </w:r>
      <w:r w:rsidRPr="009D4221">
        <w:rPr>
          <w:rFonts w:ascii="Palatino Linotype" w:eastAsia="Palatino Linotype" w:hAnsi="Palatino Linotype" w:cs="Palatino Linotype"/>
        </w:rPr>
        <w:t xml:space="preserve"> consultable en el Seminario Judicial de la Federación y su gaceta, con el registro digital 2002351.</w:t>
      </w:r>
    </w:p>
    <w:p w:rsidR="00E67291" w:rsidRPr="009D4221" w:rsidRDefault="00E67291" w:rsidP="00E67291">
      <w:pPr>
        <w:spacing w:line="360" w:lineRule="auto"/>
        <w:jc w:val="both"/>
        <w:rPr>
          <w:rFonts w:ascii="Palatino Linotype" w:eastAsia="Palatino Linotype" w:hAnsi="Palatino Linotype" w:cs="Palatino Linotype"/>
          <w:b/>
        </w:rPr>
      </w:pPr>
    </w:p>
    <w:p w:rsidR="00E67291" w:rsidRPr="009D4221" w:rsidRDefault="00E67291" w:rsidP="00E67291">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i/>
        </w:rPr>
        <w:t>“PLAZO RAZONABLE PARA RESOLVER. CONCEPTO Y ELEMENTOS QUE LO INTEGRAN A LA LUZ DEL DERECHO INTERNACIONAL DE LOS DERECHOS HUMANOS.”</w:t>
      </w:r>
      <w:r w:rsidRPr="009D4221">
        <w:rPr>
          <w:rFonts w:ascii="Palatino Linotype" w:eastAsia="Palatino Linotype" w:hAnsi="Palatino Linotype" w:cs="Palatino Linotype"/>
        </w:rPr>
        <w:t>, visible en el Seminario Judicial de la Federación y su gaceta, con el registro digital 2002350.</w:t>
      </w:r>
    </w:p>
    <w:p w:rsidR="00E67291" w:rsidRPr="009D4221" w:rsidRDefault="00E67291" w:rsidP="00E67291">
      <w:pPr>
        <w:spacing w:line="360" w:lineRule="auto"/>
        <w:jc w:val="both"/>
        <w:rPr>
          <w:rFonts w:ascii="Palatino Linotype" w:eastAsia="Palatino Linotype" w:hAnsi="Palatino Linotype" w:cs="Palatino Linotype"/>
        </w:rPr>
      </w:pPr>
    </w:p>
    <w:p w:rsidR="00E67291" w:rsidRPr="009D4221" w:rsidRDefault="00E67291" w:rsidP="00E67291">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E67291" w:rsidRPr="009D4221" w:rsidRDefault="00E67291">
      <w:pPr>
        <w:widowControl w:val="0"/>
        <w:spacing w:line="360" w:lineRule="auto"/>
        <w:ind w:right="49"/>
        <w:jc w:val="both"/>
        <w:rPr>
          <w:rFonts w:ascii="Palatino Linotype" w:eastAsia="Palatino Linotype" w:hAnsi="Palatino Linotype" w:cs="Palatino Linotype"/>
        </w:rPr>
      </w:pPr>
    </w:p>
    <w:p w:rsidR="00FC44DB" w:rsidRPr="009D4221" w:rsidRDefault="00E67291">
      <w:pPr>
        <w:widowControl w:val="0"/>
        <w:spacing w:line="360" w:lineRule="auto"/>
        <w:ind w:right="49"/>
        <w:jc w:val="both"/>
        <w:rPr>
          <w:rFonts w:ascii="Palatino Linotype" w:eastAsia="Palatino Linotype" w:hAnsi="Palatino Linotype" w:cs="Palatino Linotype"/>
        </w:rPr>
      </w:pPr>
      <w:r w:rsidRPr="009D4221">
        <w:rPr>
          <w:rFonts w:ascii="Palatino Linotype" w:eastAsia="Palatino Linotype" w:hAnsi="Palatino Linotype" w:cs="Palatino Linotype"/>
          <w:b/>
        </w:rPr>
        <w:t>8</w:t>
      </w:r>
      <w:r w:rsidR="006C7733" w:rsidRPr="009D4221">
        <w:rPr>
          <w:rFonts w:ascii="Palatino Linotype" w:eastAsia="Palatino Linotype" w:hAnsi="Palatino Linotype" w:cs="Palatino Linotype"/>
          <w:b/>
        </w:rPr>
        <w:t xml:space="preserve">. Cierre de instrucción. </w:t>
      </w:r>
      <w:r w:rsidR="006C7733" w:rsidRPr="009D4221">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9F273C" w:rsidRPr="009D4221">
        <w:rPr>
          <w:rFonts w:ascii="Palatino Linotype" w:eastAsia="Palatino Linotype" w:hAnsi="Palatino Linotype" w:cs="Palatino Linotype"/>
          <w:b/>
        </w:rPr>
        <w:t>veintidós</w:t>
      </w:r>
      <w:r w:rsidRPr="009D4221">
        <w:rPr>
          <w:rFonts w:ascii="Palatino Linotype" w:eastAsia="Palatino Linotype" w:hAnsi="Palatino Linotype" w:cs="Palatino Linotype"/>
          <w:b/>
        </w:rPr>
        <w:t xml:space="preserve"> de noviem</w:t>
      </w:r>
      <w:r w:rsidR="006C7733" w:rsidRPr="009D4221">
        <w:rPr>
          <w:rFonts w:ascii="Palatino Linotype" w:eastAsia="Palatino Linotype" w:hAnsi="Palatino Linotype" w:cs="Palatino Linotype"/>
          <w:b/>
        </w:rPr>
        <w:t>bre de dos mil veintitrés</w:t>
      </w:r>
      <w:r w:rsidR="006C7733" w:rsidRPr="009D422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FC44DB" w:rsidRPr="009D4221" w:rsidRDefault="006C7733">
      <w:pPr>
        <w:widowControl w:val="0"/>
        <w:spacing w:line="360" w:lineRule="auto"/>
        <w:jc w:val="center"/>
        <w:rPr>
          <w:rFonts w:ascii="Palatino Linotype" w:eastAsia="Palatino Linotype" w:hAnsi="Palatino Linotype" w:cs="Palatino Linotype"/>
          <w:b/>
        </w:rPr>
      </w:pPr>
      <w:r w:rsidRPr="009D4221">
        <w:rPr>
          <w:rFonts w:ascii="Palatino Linotype" w:eastAsia="Palatino Linotype" w:hAnsi="Palatino Linotype" w:cs="Palatino Linotype"/>
          <w:b/>
        </w:rPr>
        <w:t>II. C O N S I D E R A N D O S</w:t>
      </w:r>
    </w:p>
    <w:p w:rsidR="00FC44DB" w:rsidRPr="009D4221" w:rsidRDefault="00FC44DB">
      <w:pPr>
        <w:widowControl w:val="0"/>
        <w:spacing w:line="360" w:lineRule="auto"/>
        <w:jc w:val="center"/>
        <w:rPr>
          <w:rFonts w:ascii="Palatino Linotype" w:eastAsia="Palatino Linotype" w:hAnsi="Palatino Linotype" w:cs="Palatino Linotype"/>
          <w:b/>
        </w:rPr>
      </w:pPr>
    </w:p>
    <w:p w:rsidR="00FC44DB" w:rsidRPr="009D4221" w:rsidRDefault="006C7733">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b/>
        </w:rPr>
        <w:t>Primero. Competencia.</w:t>
      </w:r>
      <w:r w:rsidRPr="009D422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9D4221">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rsidR="00FC44DB" w:rsidRPr="009D4221" w:rsidRDefault="006C7733">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9D4221">
        <w:rPr>
          <w:rFonts w:ascii="Palatino Linotype" w:eastAsia="Palatino Linotype" w:hAnsi="Palatino Linotype" w:cs="Palatino Linotype"/>
          <w:b/>
        </w:rPr>
        <w:t xml:space="preserve">Segundo. Oportunidad y Procedibilidad del Recurso de Revisión. </w:t>
      </w:r>
      <w:r w:rsidRPr="009D4221">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Al respecto la Ley de Transparencia y Acceso a la Información Pública del Estado de México y Municipios, establece lo siguiente:</w:t>
      </w:r>
    </w:p>
    <w:p w:rsidR="00FC44DB" w:rsidRPr="009D4221" w:rsidRDefault="006C7733">
      <w:pPr>
        <w:ind w:left="851" w:right="900"/>
        <w:jc w:val="both"/>
        <w:rPr>
          <w:rFonts w:ascii="Palatino Linotype" w:eastAsia="Palatino Linotype" w:hAnsi="Palatino Linotype" w:cs="Palatino Linotype"/>
          <w:i/>
          <w:sz w:val="28"/>
          <w:szCs w:val="28"/>
        </w:rPr>
      </w:pPr>
      <w:r w:rsidRPr="009D4221">
        <w:rPr>
          <w:rFonts w:ascii="Palatino Linotype" w:eastAsia="Palatino Linotype" w:hAnsi="Palatino Linotype" w:cs="Palatino Linotype"/>
          <w:b/>
          <w:i/>
          <w:sz w:val="22"/>
          <w:szCs w:val="22"/>
        </w:rPr>
        <w:t xml:space="preserve">“Artículo 178. </w:t>
      </w:r>
      <w:r w:rsidRPr="009D422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D21EE9" w:rsidRPr="009D4221">
        <w:rPr>
          <w:rFonts w:ascii="Palatino Linotype" w:eastAsia="Palatino Linotype" w:hAnsi="Palatino Linotype" w:cs="Palatino Linotype"/>
          <w:i/>
          <w:sz w:val="22"/>
          <w:szCs w:val="22"/>
        </w:rPr>
        <w:t>”</w:t>
      </w:r>
    </w:p>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en este sentido se advierte que el </w:t>
      </w:r>
      <w:r w:rsidRPr="009D4221">
        <w:rPr>
          <w:rFonts w:ascii="Palatino Linotype" w:eastAsia="Palatino Linotype" w:hAnsi="Palatino Linotype" w:cs="Palatino Linotype"/>
          <w:b/>
        </w:rPr>
        <w:t xml:space="preserve">Sujeto Obligado </w:t>
      </w:r>
      <w:r w:rsidRPr="009D4221">
        <w:rPr>
          <w:rFonts w:ascii="Palatino Linotype" w:eastAsia="Palatino Linotype" w:hAnsi="Palatino Linotype" w:cs="Palatino Linotype"/>
        </w:rPr>
        <w:t xml:space="preserve">remitió la respuesta a la solicitud de información el día </w:t>
      </w:r>
      <w:r w:rsidR="009F273C" w:rsidRPr="009D4221">
        <w:rPr>
          <w:rFonts w:ascii="Palatino Linotype" w:eastAsia="Palatino Linotype" w:hAnsi="Palatino Linotype" w:cs="Palatino Linotype"/>
          <w:b/>
        </w:rPr>
        <w:t>diecinueve de may</w:t>
      </w:r>
      <w:r w:rsidRPr="009D4221">
        <w:rPr>
          <w:rFonts w:ascii="Palatino Linotype" w:eastAsia="Palatino Linotype" w:hAnsi="Palatino Linotype" w:cs="Palatino Linotype"/>
          <w:b/>
        </w:rPr>
        <w:t xml:space="preserve">o de dos mil veintitrés, </w:t>
      </w:r>
      <w:r w:rsidRPr="009D4221">
        <w:rPr>
          <w:rFonts w:ascii="Palatino Linotype" w:eastAsia="Palatino Linotype" w:hAnsi="Palatino Linotype" w:cs="Palatino Linotype"/>
        </w:rPr>
        <w:t xml:space="preserve">mientras que el recurso de revisión interpuesto por </w:t>
      </w:r>
      <w:r w:rsidRPr="009D4221">
        <w:rPr>
          <w:rFonts w:ascii="Palatino Linotype" w:eastAsia="Palatino Linotype" w:hAnsi="Palatino Linotype" w:cs="Palatino Linotype"/>
          <w:b/>
        </w:rPr>
        <w:t>la parte Recurrente</w:t>
      </w:r>
      <w:r w:rsidRPr="009D4221">
        <w:rPr>
          <w:rFonts w:ascii="Palatino Linotype" w:eastAsia="Palatino Linotype" w:hAnsi="Palatino Linotype" w:cs="Palatino Linotype"/>
        </w:rPr>
        <w:t xml:space="preserve">, se tuvo por presentado el día </w:t>
      </w:r>
      <w:r w:rsidR="00BD34AC" w:rsidRPr="009D4221">
        <w:rPr>
          <w:rFonts w:ascii="Palatino Linotype" w:eastAsia="Palatino Linotype" w:hAnsi="Palatino Linotype" w:cs="Palatino Linotype"/>
          <w:b/>
        </w:rPr>
        <w:t>veintidós de mayo</w:t>
      </w:r>
      <w:r w:rsidRPr="009D4221">
        <w:rPr>
          <w:rFonts w:ascii="Palatino Linotype" w:eastAsia="Palatino Linotype" w:hAnsi="Palatino Linotype" w:cs="Palatino Linotype"/>
          <w:b/>
        </w:rPr>
        <w:t xml:space="preserve"> de dos mil veintitrés</w:t>
      </w:r>
      <w:r w:rsidRPr="009D4221">
        <w:rPr>
          <w:rFonts w:ascii="Palatino Linotype" w:eastAsia="Palatino Linotype" w:hAnsi="Palatino Linotype" w:cs="Palatino Linotype"/>
        </w:rPr>
        <w:t xml:space="preserve">; esto es, al </w:t>
      </w:r>
      <w:r w:rsidR="00BD34AC" w:rsidRPr="009D4221">
        <w:rPr>
          <w:rFonts w:ascii="Palatino Linotype" w:eastAsia="Palatino Linotype" w:hAnsi="Palatino Linotype" w:cs="Palatino Linotype"/>
          <w:b/>
        </w:rPr>
        <w:t>primer</w:t>
      </w:r>
      <w:r w:rsidRPr="009D4221">
        <w:rPr>
          <w:rFonts w:ascii="Palatino Linotype" w:eastAsia="Palatino Linotype" w:hAnsi="Palatino Linotype" w:cs="Palatino Linotype"/>
          <w:b/>
        </w:rPr>
        <w:t xml:space="preserve"> día hábil</w:t>
      </w:r>
      <w:r w:rsidRPr="009D4221">
        <w:rPr>
          <w:rFonts w:ascii="Palatino Linotype" w:eastAsia="Palatino Linotype" w:hAnsi="Palatino Linotype" w:cs="Palatino Linotype"/>
        </w:rPr>
        <w:t xml:space="preserve"> siguiente de aquel en que tuvo conocimiento de la respuesta impugnada.</w:t>
      </w:r>
    </w:p>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lastRenderedPageBreak/>
        <w:t xml:space="preserve">En este sentido, al considerar la fecha en que se formuló la solicitud y la fecha en que respondió a esta el </w:t>
      </w:r>
      <w:r w:rsidRPr="009D4221">
        <w:rPr>
          <w:rFonts w:ascii="Palatino Linotype" w:eastAsia="Palatino Linotype" w:hAnsi="Palatino Linotype" w:cs="Palatino Linotype"/>
          <w:b/>
        </w:rPr>
        <w:t>Sujeto Obligado</w:t>
      </w:r>
      <w:r w:rsidRPr="009D4221">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FC44DB" w:rsidRPr="009D4221" w:rsidRDefault="006C773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179, </w:t>
      </w:r>
      <w:r w:rsidR="00BD34AC" w:rsidRPr="009D4221">
        <w:rPr>
          <w:rFonts w:ascii="Palatino Linotype" w:eastAsia="Palatino Linotype" w:hAnsi="Palatino Linotype" w:cs="Palatino Linotype"/>
        </w:rPr>
        <w:t xml:space="preserve">fracción </w:t>
      </w:r>
      <w:r w:rsidRPr="009D4221">
        <w:rPr>
          <w:rFonts w:ascii="Palatino Linotype" w:eastAsia="Palatino Linotype" w:hAnsi="Palatino Linotype" w:cs="Palatino Linotype"/>
        </w:rPr>
        <w:t>I</w:t>
      </w:r>
      <w:r w:rsidR="00F12FB1" w:rsidRPr="009D4221">
        <w:rPr>
          <w:rFonts w:ascii="Palatino Linotype" w:eastAsia="Palatino Linotype" w:hAnsi="Palatino Linotype" w:cs="Palatino Linotype"/>
        </w:rPr>
        <w:t xml:space="preserve"> </w:t>
      </w:r>
      <w:r w:rsidRPr="009D4221">
        <w:rPr>
          <w:rFonts w:ascii="Palatino Linotype" w:eastAsia="Palatino Linotype" w:hAnsi="Palatino Linotype" w:cs="Palatino Linotype"/>
        </w:rPr>
        <w:t>de la Ley de Transparencia y Acceso a la Información Pública del Estado de México y Municipios; que a la letra dice:</w:t>
      </w:r>
    </w:p>
    <w:p w:rsidR="00FC44DB" w:rsidRPr="009D4221" w:rsidRDefault="006C773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b/>
          <w:i/>
          <w:sz w:val="22"/>
          <w:szCs w:val="22"/>
        </w:rPr>
        <w:t>“Artículo 179</w:t>
      </w:r>
      <w:r w:rsidRPr="009D4221">
        <w:rPr>
          <w:rFonts w:ascii="Palatino Linotype" w:eastAsia="Palatino Linotype" w:hAnsi="Palatino Linotype" w:cs="Palatino Linotype"/>
          <w:i/>
          <w:sz w:val="22"/>
          <w:szCs w:val="22"/>
        </w:rPr>
        <w:t xml:space="preserve">. </w:t>
      </w:r>
      <w:r w:rsidRPr="009D4221">
        <w:rPr>
          <w:rFonts w:ascii="Palatino Linotype" w:eastAsia="Palatino Linotype" w:hAnsi="Palatino Linotype" w:cs="Palatino Linotype"/>
          <w:b/>
          <w:i/>
          <w:sz w:val="22"/>
          <w:szCs w:val="22"/>
        </w:rPr>
        <w:t>El recurso de revisión</w:t>
      </w:r>
      <w:r w:rsidRPr="009D4221">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9D4221">
        <w:rPr>
          <w:rFonts w:ascii="Palatino Linotype" w:eastAsia="Palatino Linotype" w:hAnsi="Palatino Linotype" w:cs="Palatino Linotype"/>
          <w:b/>
          <w:i/>
          <w:sz w:val="22"/>
          <w:szCs w:val="22"/>
        </w:rPr>
        <w:t>, y procederá en contra de las siguientes causas</w:t>
      </w:r>
      <w:r w:rsidRPr="009D4221">
        <w:rPr>
          <w:rFonts w:ascii="Palatino Linotype" w:eastAsia="Palatino Linotype" w:hAnsi="Palatino Linotype" w:cs="Palatino Linotype"/>
          <w:i/>
          <w:sz w:val="22"/>
          <w:szCs w:val="22"/>
        </w:rPr>
        <w:t>:</w:t>
      </w:r>
    </w:p>
    <w:p w:rsidR="00BD34AC" w:rsidRPr="009D4221" w:rsidRDefault="00BD34A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u w:val="single"/>
        </w:rPr>
      </w:pPr>
      <w:r w:rsidRPr="009D4221">
        <w:rPr>
          <w:rFonts w:ascii="Palatino Linotype" w:eastAsia="Palatino Linotype" w:hAnsi="Palatino Linotype" w:cs="Palatino Linotype"/>
          <w:b/>
          <w:i/>
          <w:sz w:val="22"/>
          <w:szCs w:val="22"/>
          <w:u w:val="single"/>
        </w:rPr>
        <w:t xml:space="preserve">I. La negativa a la información solicitada; </w:t>
      </w:r>
    </w:p>
    <w:p w:rsidR="00FC44DB" w:rsidRPr="009D4221" w:rsidRDefault="00BD34AC" w:rsidP="002A704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9D4221">
        <w:rPr>
          <w:rFonts w:ascii="Palatino Linotype" w:eastAsia="Palatino Linotype" w:hAnsi="Palatino Linotype" w:cs="Palatino Linotype"/>
          <w:b/>
          <w:i/>
          <w:sz w:val="22"/>
          <w:szCs w:val="22"/>
        </w:rPr>
        <w:t>…</w:t>
      </w:r>
      <w:r w:rsidR="006C7733" w:rsidRPr="009D4221">
        <w:rPr>
          <w:rFonts w:ascii="Palatino Linotype" w:eastAsia="Palatino Linotype" w:hAnsi="Palatino Linotype" w:cs="Palatino Linotype"/>
          <w:i/>
          <w:sz w:val="22"/>
          <w:szCs w:val="22"/>
        </w:rPr>
        <w:t>” (Énfasis añadido)</w:t>
      </w:r>
    </w:p>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b/>
        </w:rPr>
        <w:t xml:space="preserve">Tercero. Materia de la revisión. </w:t>
      </w:r>
      <w:r w:rsidRPr="009D422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9D4221">
        <w:rPr>
          <w:rFonts w:ascii="Palatino Linotype" w:eastAsia="Palatino Linotype" w:hAnsi="Palatino Linotype" w:cs="Palatino Linotype"/>
          <w:b/>
        </w:rPr>
        <w:t xml:space="preserve">verificar si la respuesta </w:t>
      </w:r>
      <w:r w:rsidR="00BD34AC" w:rsidRPr="009D4221">
        <w:rPr>
          <w:rFonts w:ascii="Palatino Linotype" w:eastAsia="Palatino Linotype" w:hAnsi="Palatino Linotype" w:cs="Palatino Linotype"/>
          <w:b/>
        </w:rPr>
        <w:t>e informe justificado otorgados</w:t>
      </w:r>
      <w:r w:rsidRPr="009D4221">
        <w:rPr>
          <w:rFonts w:ascii="Palatino Linotype" w:eastAsia="Palatino Linotype" w:hAnsi="Palatino Linotype" w:cs="Palatino Linotype"/>
          <w:b/>
        </w:rPr>
        <w:t xml:space="preserve"> por el Suje</w:t>
      </w:r>
      <w:r w:rsidR="00BD34AC" w:rsidRPr="009D4221">
        <w:rPr>
          <w:rFonts w:ascii="Palatino Linotype" w:eastAsia="Palatino Linotype" w:hAnsi="Palatino Linotype" w:cs="Palatino Linotype"/>
          <w:b/>
        </w:rPr>
        <w:t xml:space="preserve">to Obligado </w:t>
      </w:r>
      <w:r w:rsidR="00BD34AC" w:rsidRPr="009D4221">
        <w:rPr>
          <w:rFonts w:ascii="Palatino Linotype" w:eastAsia="Palatino Linotype" w:hAnsi="Palatino Linotype" w:cs="Palatino Linotype"/>
          <w:b/>
        </w:rPr>
        <w:lastRenderedPageBreak/>
        <w:t>son adecuados</w:t>
      </w:r>
      <w:r w:rsidRPr="009D4221">
        <w:rPr>
          <w:rFonts w:ascii="Palatino Linotype" w:eastAsia="Palatino Linotype" w:hAnsi="Palatino Linotype" w:cs="Palatino Linotype"/>
          <w:b/>
        </w:rPr>
        <w:t xml:space="preserve"> y suficiente</w:t>
      </w:r>
      <w:r w:rsidR="00BD34AC" w:rsidRPr="009D4221">
        <w:rPr>
          <w:rFonts w:ascii="Palatino Linotype" w:eastAsia="Palatino Linotype" w:hAnsi="Palatino Linotype" w:cs="Palatino Linotype"/>
          <w:b/>
        </w:rPr>
        <w:t>s</w:t>
      </w:r>
      <w:r w:rsidRPr="009D4221">
        <w:rPr>
          <w:rFonts w:ascii="Palatino Linotype" w:eastAsia="Palatino Linotype" w:hAnsi="Palatino Linotype" w:cs="Palatino Linotype"/>
          <w:b/>
        </w:rPr>
        <w:t xml:space="preserve"> para satisfacer el derecho de acceso a la información pública </w:t>
      </w:r>
      <w:r w:rsidRPr="009D4221">
        <w:rPr>
          <w:rFonts w:ascii="Palatino Linotype" w:eastAsia="Palatino Linotype" w:hAnsi="Palatino Linotype" w:cs="Palatino Linotype"/>
        </w:rPr>
        <w:t xml:space="preserve">de </w:t>
      </w:r>
      <w:r w:rsidRPr="009D4221">
        <w:rPr>
          <w:rFonts w:ascii="Palatino Linotype" w:eastAsia="Palatino Linotype" w:hAnsi="Palatino Linotype" w:cs="Palatino Linotype"/>
          <w:b/>
        </w:rPr>
        <w:t>la parte Recurrente,</w:t>
      </w:r>
      <w:r w:rsidRPr="009D4221">
        <w:rPr>
          <w:rFonts w:ascii="Palatino Linotype" w:eastAsia="Palatino Linotype" w:hAnsi="Palatino Linotype" w:cs="Palatino Linotype"/>
        </w:rPr>
        <w:t xml:space="preserve"> o en su defecto, en caso de ser procedente, ordenar la entrega de información oportuna.</w:t>
      </w:r>
    </w:p>
    <w:p w:rsidR="00FC44DB" w:rsidRPr="009D4221" w:rsidRDefault="006C7733">
      <w:pPr>
        <w:pBdr>
          <w:top w:val="nil"/>
          <w:left w:val="nil"/>
          <w:bottom w:val="nil"/>
          <w:right w:val="nil"/>
          <w:between w:val="nil"/>
        </w:pBdr>
        <w:spacing w:before="240" w:after="240" w:line="360" w:lineRule="auto"/>
        <w:jc w:val="both"/>
      </w:pPr>
      <w:r w:rsidRPr="009D4221">
        <w:rPr>
          <w:rFonts w:ascii="Palatino Linotype" w:eastAsia="Palatino Linotype" w:hAnsi="Palatino Linotype" w:cs="Palatino Linotype"/>
          <w:b/>
        </w:rPr>
        <w:t xml:space="preserve">Cuarto. Estudio del asunto. </w:t>
      </w:r>
      <w:r w:rsidRPr="009D4221">
        <w:rPr>
          <w:rFonts w:ascii="Palatino Linotype" w:eastAsia="Palatino Linotype" w:hAnsi="Palatino Linotype" w:cs="Palatino Linotype"/>
        </w:rPr>
        <w:t xml:space="preserve">Antes de entrar al análisis de los pronunciamientos del </w:t>
      </w:r>
      <w:r w:rsidRPr="009D4221">
        <w:rPr>
          <w:rFonts w:ascii="Palatino Linotype" w:eastAsia="Palatino Linotype" w:hAnsi="Palatino Linotype" w:cs="Palatino Linotype"/>
          <w:b/>
        </w:rPr>
        <w:t>Sujeto Obligado</w:t>
      </w:r>
      <w:r w:rsidRPr="009D4221">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C44DB" w:rsidRPr="009D4221" w:rsidRDefault="006C7733">
      <w:pPr>
        <w:pBdr>
          <w:top w:val="nil"/>
          <w:left w:val="nil"/>
          <w:bottom w:val="nil"/>
          <w:right w:val="nil"/>
          <w:between w:val="nil"/>
        </w:pBdr>
        <w:spacing w:before="240" w:after="240"/>
        <w:ind w:left="851" w:right="850"/>
        <w:jc w:val="both"/>
      </w:pPr>
      <w:r w:rsidRPr="009D4221">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9D422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FC44DB" w:rsidRPr="009D4221" w:rsidRDefault="006C7733">
      <w:pPr>
        <w:pBdr>
          <w:top w:val="nil"/>
          <w:left w:val="nil"/>
          <w:bottom w:val="nil"/>
          <w:right w:val="nil"/>
          <w:between w:val="nil"/>
        </w:pBdr>
        <w:spacing w:before="240" w:after="240"/>
        <w:ind w:left="851" w:right="850"/>
        <w:jc w:val="both"/>
      </w:pPr>
      <w:r w:rsidRPr="009D4221">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FC44DB" w:rsidRPr="009D4221" w:rsidRDefault="006C7733">
      <w:pPr>
        <w:pBdr>
          <w:top w:val="nil"/>
          <w:left w:val="nil"/>
          <w:bottom w:val="nil"/>
          <w:right w:val="nil"/>
          <w:between w:val="nil"/>
        </w:pBdr>
        <w:spacing w:before="240" w:after="240"/>
        <w:ind w:left="851" w:right="850"/>
        <w:jc w:val="both"/>
      </w:pPr>
      <w:r w:rsidRPr="009D4221">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D422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FC44DB" w:rsidRPr="009D4221" w:rsidRDefault="006C7733">
      <w:pPr>
        <w:pBdr>
          <w:top w:val="nil"/>
          <w:left w:val="nil"/>
          <w:bottom w:val="nil"/>
          <w:right w:val="nil"/>
          <w:between w:val="nil"/>
        </w:pBdr>
        <w:spacing w:before="240" w:after="240"/>
        <w:ind w:left="851" w:right="850"/>
        <w:jc w:val="both"/>
      </w:pPr>
      <w:r w:rsidRPr="009D4221">
        <w:rPr>
          <w:rFonts w:ascii="Palatino Linotype" w:eastAsia="Palatino Linotype" w:hAnsi="Palatino Linotype" w:cs="Palatino Linotype"/>
          <w:i/>
          <w:sz w:val="22"/>
          <w:szCs w:val="22"/>
        </w:rPr>
        <w:t>[…]</w:t>
      </w:r>
    </w:p>
    <w:p w:rsidR="00FC44DB" w:rsidRPr="009D4221" w:rsidRDefault="006C7733">
      <w:pPr>
        <w:pBdr>
          <w:top w:val="nil"/>
          <w:left w:val="nil"/>
          <w:bottom w:val="nil"/>
          <w:right w:val="nil"/>
          <w:between w:val="nil"/>
        </w:pBdr>
        <w:spacing w:before="240" w:after="240"/>
        <w:ind w:left="851" w:right="901"/>
        <w:jc w:val="both"/>
      </w:pPr>
      <w:r w:rsidRPr="009D4221">
        <w:rPr>
          <w:rFonts w:ascii="Palatino Linotype" w:eastAsia="Palatino Linotype" w:hAnsi="Palatino Linotype" w:cs="Palatino Linotype"/>
          <w:b/>
          <w:i/>
          <w:sz w:val="22"/>
          <w:szCs w:val="22"/>
        </w:rPr>
        <w:lastRenderedPageBreak/>
        <w:t>“Artículo 6o.</w:t>
      </w:r>
    </w:p>
    <w:p w:rsidR="00FC44DB" w:rsidRPr="009D4221" w:rsidRDefault="006C7733">
      <w:pPr>
        <w:pBdr>
          <w:top w:val="nil"/>
          <w:left w:val="nil"/>
          <w:bottom w:val="nil"/>
          <w:right w:val="nil"/>
          <w:between w:val="nil"/>
        </w:pBdr>
        <w:spacing w:before="240" w:after="240"/>
        <w:ind w:left="851" w:right="901"/>
        <w:jc w:val="both"/>
      </w:pPr>
      <w:r w:rsidRPr="009D4221">
        <w:rPr>
          <w:rFonts w:ascii="Palatino Linotype" w:eastAsia="Palatino Linotype" w:hAnsi="Palatino Linotype" w:cs="Palatino Linotype"/>
          <w:i/>
          <w:sz w:val="22"/>
          <w:szCs w:val="22"/>
        </w:rPr>
        <w:t>[...]</w:t>
      </w:r>
    </w:p>
    <w:p w:rsidR="00FC44DB" w:rsidRPr="009D4221" w:rsidRDefault="006C7733">
      <w:pPr>
        <w:pBdr>
          <w:top w:val="nil"/>
          <w:left w:val="nil"/>
          <w:bottom w:val="nil"/>
          <w:right w:val="nil"/>
          <w:between w:val="nil"/>
        </w:pBdr>
        <w:spacing w:before="240" w:after="240"/>
        <w:ind w:left="851" w:right="851"/>
        <w:jc w:val="both"/>
      </w:pPr>
      <w:r w:rsidRPr="009D4221">
        <w:rPr>
          <w:rFonts w:ascii="Palatino Linotype" w:eastAsia="Palatino Linotype" w:hAnsi="Palatino Linotype" w:cs="Palatino Linotype"/>
          <w:b/>
          <w:i/>
          <w:sz w:val="22"/>
          <w:szCs w:val="22"/>
        </w:rPr>
        <w:t xml:space="preserve">A. Para el ejercicio del derecho de acceso a la información, la Federación y </w:t>
      </w:r>
      <w:r w:rsidRPr="009D4221">
        <w:rPr>
          <w:rFonts w:ascii="Palatino Linotype" w:eastAsia="Palatino Linotype" w:hAnsi="Palatino Linotype" w:cs="Palatino Linotype"/>
          <w:b/>
          <w:i/>
          <w:sz w:val="22"/>
          <w:szCs w:val="22"/>
          <w:u w:val="single"/>
        </w:rPr>
        <w:t>las entidades federativas</w:t>
      </w:r>
      <w:r w:rsidRPr="009D4221">
        <w:rPr>
          <w:rFonts w:ascii="Palatino Linotype" w:eastAsia="Palatino Linotype" w:hAnsi="Palatino Linotype" w:cs="Palatino Linotype"/>
          <w:b/>
          <w:i/>
          <w:sz w:val="22"/>
          <w:szCs w:val="22"/>
        </w:rPr>
        <w:t>,</w:t>
      </w:r>
      <w:r w:rsidRPr="009D4221">
        <w:rPr>
          <w:rFonts w:ascii="Palatino Linotype" w:eastAsia="Palatino Linotype" w:hAnsi="Palatino Linotype" w:cs="Palatino Linotype"/>
          <w:i/>
          <w:sz w:val="22"/>
          <w:szCs w:val="22"/>
        </w:rPr>
        <w:t xml:space="preserve"> en el ámbito de sus respectivas competencias, se regirán por los siguientes principios y bases:</w:t>
      </w:r>
    </w:p>
    <w:p w:rsidR="00FC44DB" w:rsidRPr="009D4221" w:rsidRDefault="006C7733">
      <w:pPr>
        <w:pBdr>
          <w:top w:val="nil"/>
          <w:left w:val="nil"/>
          <w:bottom w:val="nil"/>
          <w:right w:val="nil"/>
          <w:between w:val="nil"/>
        </w:pBdr>
        <w:spacing w:before="240" w:after="240"/>
        <w:ind w:left="851" w:right="851"/>
        <w:jc w:val="both"/>
      </w:pPr>
      <w:r w:rsidRPr="009D4221">
        <w:rPr>
          <w:rFonts w:ascii="Palatino Linotype" w:eastAsia="Palatino Linotype" w:hAnsi="Palatino Linotype" w:cs="Palatino Linotype"/>
          <w:i/>
          <w:sz w:val="22"/>
          <w:szCs w:val="22"/>
        </w:rPr>
        <w:t> </w:t>
      </w:r>
      <w:r w:rsidRPr="009D4221">
        <w:rPr>
          <w:rFonts w:ascii="Palatino Linotype" w:eastAsia="Palatino Linotype" w:hAnsi="Palatino Linotype" w:cs="Palatino Linotype"/>
          <w:b/>
          <w:i/>
          <w:sz w:val="22"/>
          <w:szCs w:val="22"/>
        </w:rPr>
        <w:t xml:space="preserve">I. </w:t>
      </w:r>
      <w:r w:rsidRPr="009D4221">
        <w:rPr>
          <w:rFonts w:ascii="Palatino Linotype" w:eastAsia="Palatino Linotype" w:hAnsi="Palatino Linotype" w:cs="Palatino Linotype"/>
          <w:b/>
          <w:i/>
          <w:sz w:val="22"/>
          <w:szCs w:val="22"/>
          <w:u w:val="single"/>
        </w:rPr>
        <w:t>Toda la información en posesión de cualquier autoridad, entidad, órgano y organismo de los Poderes</w:t>
      </w:r>
      <w:r w:rsidRPr="009D4221">
        <w:rPr>
          <w:rFonts w:ascii="Palatino Linotype" w:eastAsia="Palatino Linotype" w:hAnsi="Palatino Linotype" w:cs="Palatino Linotype"/>
          <w:i/>
          <w:sz w:val="22"/>
          <w:szCs w:val="22"/>
        </w:rPr>
        <w:t xml:space="preserve"> Ejecutivo, Legislativo </w:t>
      </w:r>
      <w:r w:rsidRPr="009D4221">
        <w:rPr>
          <w:rFonts w:ascii="Palatino Linotype" w:eastAsia="Palatino Linotype" w:hAnsi="Palatino Linotype" w:cs="Palatino Linotype"/>
          <w:b/>
          <w:i/>
          <w:sz w:val="22"/>
          <w:szCs w:val="22"/>
          <w:u w:val="single"/>
        </w:rPr>
        <w:t>y Judicial</w:t>
      </w:r>
      <w:r w:rsidRPr="009D4221">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D4221">
        <w:rPr>
          <w:rFonts w:ascii="Palatino Linotype" w:eastAsia="Palatino Linotype" w:hAnsi="Palatino Linotype" w:cs="Palatino Linotype"/>
          <w:b/>
          <w:i/>
          <w:sz w:val="22"/>
          <w:szCs w:val="22"/>
        </w:rPr>
        <w:t>es pública y sólo podrá ser reservada temporalmente por razones de interés público y seguridad nacional,</w:t>
      </w:r>
      <w:r w:rsidRPr="009D4221">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C44DB" w:rsidRPr="009D4221" w:rsidRDefault="006C7733">
      <w:pPr>
        <w:pBdr>
          <w:top w:val="nil"/>
          <w:left w:val="nil"/>
          <w:bottom w:val="nil"/>
          <w:right w:val="nil"/>
          <w:between w:val="nil"/>
        </w:pBdr>
        <w:spacing w:before="240" w:after="240"/>
        <w:ind w:left="851" w:right="851"/>
        <w:jc w:val="both"/>
      </w:pPr>
      <w:r w:rsidRPr="009D4221">
        <w:rPr>
          <w:rFonts w:ascii="Palatino Linotype" w:eastAsia="Palatino Linotype" w:hAnsi="Palatino Linotype" w:cs="Palatino Linotype"/>
          <w:i/>
          <w:sz w:val="22"/>
          <w:szCs w:val="22"/>
        </w:rPr>
        <w:t> </w:t>
      </w:r>
      <w:r w:rsidRPr="009D422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FC44DB" w:rsidRPr="009D4221" w:rsidRDefault="006C7733">
      <w:pPr>
        <w:pBdr>
          <w:top w:val="nil"/>
          <w:left w:val="nil"/>
          <w:bottom w:val="nil"/>
          <w:right w:val="nil"/>
          <w:between w:val="nil"/>
        </w:pBdr>
        <w:spacing w:before="240" w:after="240"/>
        <w:ind w:left="851" w:right="851"/>
        <w:jc w:val="both"/>
      </w:pPr>
      <w:r w:rsidRPr="009D4221">
        <w:rPr>
          <w:rFonts w:ascii="Palatino Linotype" w:eastAsia="Palatino Linotype" w:hAnsi="Palatino Linotype" w:cs="Palatino Linotype"/>
          <w:i/>
          <w:sz w:val="22"/>
          <w:szCs w:val="22"/>
        </w:rPr>
        <w:t> </w:t>
      </w:r>
      <w:r w:rsidRPr="009D4221">
        <w:rPr>
          <w:rFonts w:ascii="Palatino Linotype" w:eastAsia="Palatino Linotype" w:hAnsi="Palatino Linotype" w:cs="Palatino Linotype"/>
          <w:b/>
          <w:i/>
          <w:sz w:val="22"/>
          <w:szCs w:val="22"/>
        </w:rPr>
        <w:t xml:space="preserve">III. </w:t>
      </w:r>
      <w:r w:rsidRPr="009D422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9D4221">
        <w:rPr>
          <w:rFonts w:ascii="Palatino Linotype" w:eastAsia="Palatino Linotype" w:hAnsi="Palatino Linotype" w:cs="Palatino Linotype"/>
          <w:i/>
          <w:sz w:val="22"/>
          <w:szCs w:val="22"/>
        </w:rPr>
        <w:t xml:space="preserve"> a sus datos personales o a la rectificación de éstos.</w:t>
      </w:r>
    </w:p>
    <w:p w:rsidR="00FC44DB" w:rsidRPr="009D4221" w:rsidRDefault="006C7733">
      <w:pPr>
        <w:pBdr>
          <w:top w:val="nil"/>
          <w:left w:val="nil"/>
          <w:bottom w:val="nil"/>
          <w:right w:val="nil"/>
          <w:between w:val="nil"/>
        </w:pBdr>
        <w:spacing w:before="240" w:after="240"/>
        <w:ind w:left="851" w:right="851"/>
        <w:jc w:val="both"/>
      </w:pPr>
      <w:r w:rsidRPr="009D4221">
        <w:rPr>
          <w:rFonts w:ascii="Palatino Linotype" w:eastAsia="Palatino Linotype" w:hAnsi="Palatino Linotype" w:cs="Palatino Linotype"/>
          <w:i/>
          <w:sz w:val="22"/>
          <w:szCs w:val="22"/>
        </w:rPr>
        <w:t> </w:t>
      </w:r>
      <w:r w:rsidRPr="009D4221">
        <w:rPr>
          <w:rFonts w:ascii="Palatino Linotype" w:eastAsia="Palatino Linotype" w:hAnsi="Palatino Linotype" w:cs="Palatino Linotype"/>
          <w:b/>
          <w:i/>
          <w:sz w:val="22"/>
          <w:szCs w:val="22"/>
        </w:rPr>
        <w:t xml:space="preserve">IV. </w:t>
      </w:r>
      <w:r w:rsidRPr="009D4221">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FC44DB" w:rsidRPr="009D4221" w:rsidRDefault="006C7733">
      <w:pPr>
        <w:pBdr>
          <w:top w:val="nil"/>
          <w:left w:val="nil"/>
          <w:bottom w:val="nil"/>
          <w:right w:val="nil"/>
          <w:between w:val="nil"/>
        </w:pBdr>
        <w:spacing w:before="240" w:after="240"/>
        <w:ind w:left="851" w:right="851"/>
        <w:jc w:val="both"/>
      </w:pPr>
      <w:r w:rsidRPr="009D4221">
        <w:rPr>
          <w:rFonts w:ascii="Palatino Linotype" w:eastAsia="Palatino Linotype" w:hAnsi="Palatino Linotype" w:cs="Palatino Linotype"/>
          <w:b/>
          <w:i/>
          <w:sz w:val="22"/>
          <w:szCs w:val="22"/>
        </w:rPr>
        <w:t xml:space="preserve">V. </w:t>
      </w:r>
      <w:r w:rsidRPr="009D422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C44DB" w:rsidRPr="009D4221" w:rsidRDefault="006C7733">
      <w:pPr>
        <w:pBdr>
          <w:top w:val="nil"/>
          <w:left w:val="nil"/>
          <w:bottom w:val="nil"/>
          <w:right w:val="nil"/>
          <w:between w:val="nil"/>
        </w:pBdr>
        <w:spacing w:before="240" w:after="240"/>
        <w:ind w:left="851" w:right="851"/>
        <w:jc w:val="both"/>
      </w:pPr>
      <w:r w:rsidRPr="009D4221">
        <w:rPr>
          <w:rFonts w:ascii="Palatino Linotype" w:eastAsia="Palatino Linotype" w:hAnsi="Palatino Linotype" w:cs="Palatino Linotype"/>
          <w:i/>
          <w:sz w:val="22"/>
          <w:szCs w:val="22"/>
        </w:rPr>
        <w:t> </w:t>
      </w:r>
      <w:r w:rsidRPr="009D4221">
        <w:rPr>
          <w:rFonts w:ascii="Palatino Linotype" w:eastAsia="Palatino Linotype" w:hAnsi="Palatino Linotype" w:cs="Palatino Linotype"/>
          <w:b/>
          <w:i/>
          <w:sz w:val="22"/>
          <w:szCs w:val="22"/>
        </w:rPr>
        <w:t xml:space="preserve">VI. </w:t>
      </w:r>
      <w:r w:rsidRPr="009D422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FC44DB" w:rsidRPr="009D4221" w:rsidRDefault="006C7733">
      <w:pPr>
        <w:pBdr>
          <w:top w:val="nil"/>
          <w:left w:val="nil"/>
          <w:bottom w:val="nil"/>
          <w:right w:val="nil"/>
          <w:between w:val="nil"/>
        </w:pBdr>
        <w:spacing w:before="240" w:after="240"/>
        <w:ind w:left="851" w:right="851"/>
        <w:jc w:val="both"/>
      </w:pPr>
      <w:r w:rsidRPr="009D4221">
        <w:rPr>
          <w:rFonts w:ascii="Palatino Linotype" w:eastAsia="Palatino Linotype" w:hAnsi="Palatino Linotype" w:cs="Palatino Linotype"/>
          <w:i/>
          <w:sz w:val="22"/>
          <w:szCs w:val="22"/>
        </w:rPr>
        <w:lastRenderedPageBreak/>
        <w:t> </w:t>
      </w:r>
      <w:r w:rsidRPr="009D4221">
        <w:rPr>
          <w:rFonts w:ascii="Palatino Linotype" w:eastAsia="Palatino Linotype" w:hAnsi="Palatino Linotype" w:cs="Palatino Linotype"/>
          <w:b/>
          <w:i/>
          <w:sz w:val="22"/>
          <w:szCs w:val="22"/>
        </w:rPr>
        <w:t xml:space="preserve">VII. </w:t>
      </w:r>
      <w:r w:rsidRPr="009D4221">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FC44DB" w:rsidRPr="009D4221" w:rsidRDefault="006C7733">
      <w:pPr>
        <w:pBdr>
          <w:top w:val="nil"/>
          <w:left w:val="nil"/>
          <w:bottom w:val="nil"/>
          <w:right w:val="nil"/>
          <w:between w:val="nil"/>
        </w:pBdr>
        <w:spacing w:before="240" w:after="240" w:line="360" w:lineRule="auto"/>
        <w:jc w:val="both"/>
      </w:pPr>
      <w:r w:rsidRPr="009D4221">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C44DB" w:rsidRPr="009D4221" w:rsidRDefault="006C7733">
      <w:pPr>
        <w:pBdr>
          <w:top w:val="nil"/>
          <w:left w:val="nil"/>
          <w:bottom w:val="nil"/>
          <w:right w:val="nil"/>
          <w:between w:val="nil"/>
        </w:pBdr>
        <w:spacing w:before="240" w:after="240"/>
        <w:ind w:left="709" w:right="760"/>
        <w:jc w:val="both"/>
      </w:pPr>
      <w:r w:rsidRPr="009D4221">
        <w:rPr>
          <w:rFonts w:ascii="Palatino Linotype" w:eastAsia="Palatino Linotype" w:hAnsi="Palatino Linotype" w:cs="Palatino Linotype"/>
          <w:i/>
          <w:sz w:val="22"/>
          <w:szCs w:val="22"/>
        </w:rPr>
        <w:t>“</w:t>
      </w:r>
      <w:r w:rsidRPr="009D4221">
        <w:rPr>
          <w:rFonts w:ascii="Palatino Linotype" w:eastAsia="Palatino Linotype" w:hAnsi="Palatino Linotype" w:cs="Palatino Linotype"/>
          <w:b/>
          <w:i/>
          <w:sz w:val="22"/>
          <w:szCs w:val="22"/>
        </w:rPr>
        <w:t>Artículo 4</w:t>
      </w:r>
      <w:r w:rsidRPr="009D4221">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FC44DB" w:rsidRPr="009D4221" w:rsidRDefault="006C7733">
      <w:pPr>
        <w:pBdr>
          <w:top w:val="nil"/>
          <w:left w:val="nil"/>
          <w:bottom w:val="nil"/>
          <w:right w:val="nil"/>
          <w:between w:val="nil"/>
        </w:pBdr>
        <w:spacing w:before="240" w:after="240"/>
        <w:ind w:left="709" w:right="760"/>
        <w:jc w:val="both"/>
      </w:pPr>
      <w:r w:rsidRPr="009D422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C44DB" w:rsidRPr="009D4221" w:rsidRDefault="006C7733">
      <w:pPr>
        <w:pBdr>
          <w:top w:val="nil"/>
          <w:left w:val="nil"/>
          <w:bottom w:val="nil"/>
          <w:right w:val="nil"/>
          <w:between w:val="nil"/>
        </w:pBdr>
        <w:spacing w:before="240" w:after="240"/>
        <w:ind w:left="709" w:right="760"/>
        <w:jc w:val="both"/>
      </w:pPr>
      <w:r w:rsidRPr="009D4221">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FC44DB" w:rsidRPr="009D4221" w:rsidRDefault="006C7733">
      <w:pPr>
        <w:pBdr>
          <w:top w:val="nil"/>
          <w:left w:val="nil"/>
          <w:bottom w:val="nil"/>
          <w:right w:val="nil"/>
          <w:between w:val="nil"/>
        </w:pBdr>
        <w:spacing w:before="240" w:after="240" w:line="360" w:lineRule="auto"/>
        <w:jc w:val="both"/>
      </w:pPr>
      <w:r w:rsidRPr="009D4221">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FC44DB" w:rsidRPr="009D4221" w:rsidRDefault="006C7733">
      <w:pPr>
        <w:pBdr>
          <w:top w:val="nil"/>
          <w:left w:val="nil"/>
          <w:bottom w:val="nil"/>
          <w:right w:val="nil"/>
          <w:between w:val="nil"/>
        </w:pBdr>
        <w:spacing w:before="240" w:after="240"/>
        <w:ind w:left="567" w:right="758"/>
        <w:jc w:val="both"/>
      </w:pPr>
      <w:r w:rsidRPr="009D4221">
        <w:rPr>
          <w:rFonts w:ascii="Palatino Linotype" w:eastAsia="Palatino Linotype" w:hAnsi="Palatino Linotype" w:cs="Palatino Linotype"/>
          <w:i/>
          <w:sz w:val="22"/>
          <w:szCs w:val="22"/>
        </w:rPr>
        <w:t>“</w:t>
      </w:r>
      <w:r w:rsidRPr="009D4221">
        <w:rPr>
          <w:rFonts w:ascii="Palatino Linotype" w:eastAsia="Palatino Linotype" w:hAnsi="Palatino Linotype" w:cs="Palatino Linotype"/>
          <w:b/>
          <w:i/>
          <w:sz w:val="22"/>
          <w:szCs w:val="22"/>
        </w:rPr>
        <w:t>Artículo 12</w:t>
      </w:r>
      <w:r w:rsidRPr="009D4221">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FC44DB" w:rsidRPr="009D4221" w:rsidRDefault="006C7733">
      <w:pPr>
        <w:pBdr>
          <w:top w:val="nil"/>
          <w:left w:val="nil"/>
          <w:bottom w:val="nil"/>
          <w:right w:val="nil"/>
          <w:between w:val="nil"/>
        </w:pBdr>
        <w:spacing w:before="240" w:after="240"/>
        <w:ind w:left="567" w:right="758"/>
        <w:jc w:val="both"/>
      </w:pPr>
      <w:r w:rsidRPr="009D4221">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C44DB" w:rsidRPr="009D4221" w:rsidRDefault="006C7733">
      <w:pPr>
        <w:pBdr>
          <w:top w:val="nil"/>
          <w:left w:val="nil"/>
          <w:bottom w:val="nil"/>
          <w:right w:val="nil"/>
          <w:between w:val="nil"/>
        </w:pBdr>
        <w:spacing w:before="240" w:after="240" w:line="360" w:lineRule="auto"/>
        <w:jc w:val="both"/>
      </w:pPr>
      <w:r w:rsidRPr="009D4221">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9D4221">
        <w:rPr>
          <w:rFonts w:ascii="Palatino Linotype" w:eastAsia="Palatino Linotype" w:hAnsi="Palatino Linotype" w:cs="Palatino Linotype"/>
          <w:b/>
        </w:rPr>
        <w:t xml:space="preserve"> </w:t>
      </w:r>
      <w:r w:rsidRPr="009D4221">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9D4221">
        <w:rPr>
          <w:rFonts w:ascii="Palatino Linotype" w:eastAsia="Palatino Linotype" w:hAnsi="Palatino Linotype" w:cs="Palatino Linotype"/>
          <w:i/>
        </w:rPr>
        <w:t>ad hoc</w:t>
      </w:r>
      <w:r w:rsidRPr="009D4221">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FC44DB" w:rsidRPr="009D4221" w:rsidRDefault="006C7733">
      <w:pPr>
        <w:pBdr>
          <w:top w:val="nil"/>
          <w:left w:val="nil"/>
          <w:bottom w:val="nil"/>
          <w:right w:val="nil"/>
          <w:between w:val="nil"/>
        </w:pBdr>
        <w:spacing w:before="240" w:after="240"/>
        <w:ind w:left="567" w:right="567"/>
        <w:jc w:val="both"/>
      </w:pPr>
      <w:r w:rsidRPr="009D4221">
        <w:rPr>
          <w:rFonts w:ascii="Palatino Linotype" w:eastAsia="Palatino Linotype" w:hAnsi="Palatino Linotype" w:cs="Palatino Linotype"/>
          <w:b/>
          <w:i/>
          <w:sz w:val="22"/>
          <w:szCs w:val="22"/>
        </w:rPr>
        <w:t>03/17</w:t>
      </w:r>
    </w:p>
    <w:p w:rsidR="00FC44DB" w:rsidRPr="009D4221" w:rsidRDefault="006C7733">
      <w:pPr>
        <w:pBdr>
          <w:top w:val="nil"/>
          <w:left w:val="nil"/>
          <w:bottom w:val="nil"/>
          <w:right w:val="nil"/>
          <w:between w:val="nil"/>
        </w:pBdr>
        <w:spacing w:before="240" w:after="240"/>
        <w:ind w:left="567" w:right="567"/>
        <w:jc w:val="both"/>
      </w:pPr>
      <w:r w:rsidRPr="009D4221">
        <w:rPr>
          <w:rFonts w:ascii="Palatino Linotype" w:eastAsia="Palatino Linotype" w:hAnsi="Palatino Linotype" w:cs="Palatino Linotype"/>
          <w:b/>
          <w:i/>
          <w:sz w:val="22"/>
          <w:szCs w:val="22"/>
        </w:rPr>
        <w:t>“NO EXISTE OBLIGACIÓN DE ELABORAR DOCUMENTOS AD HOC PARA ATENDER LAS SOLICITUDES DE ACCESO A LA INFORMACIÓN.</w:t>
      </w:r>
    </w:p>
    <w:p w:rsidR="00FC44DB" w:rsidRPr="009D4221" w:rsidRDefault="006C7733">
      <w:pPr>
        <w:pBdr>
          <w:top w:val="nil"/>
          <w:left w:val="nil"/>
          <w:bottom w:val="nil"/>
          <w:right w:val="nil"/>
          <w:between w:val="nil"/>
        </w:pBdr>
        <w:spacing w:before="240" w:after="240"/>
        <w:ind w:left="567" w:right="567"/>
        <w:jc w:val="both"/>
      </w:pPr>
      <w:r w:rsidRPr="009D4221">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w:t>
      </w:r>
      <w:r w:rsidRPr="009D4221">
        <w:rPr>
          <w:rFonts w:ascii="Palatino Linotype" w:eastAsia="Palatino Linotype" w:hAnsi="Palatino Linotype" w:cs="Palatino Linotype"/>
          <w:i/>
          <w:sz w:val="22"/>
          <w:szCs w:val="22"/>
        </w:rPr>
        <w:lastRenderedPageBreak/>
        <w:t>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C44DB" w:rsidRPr="009D4221" w:rsidRDefault="006C7733">
      <w:pPr>
        <w:pBdr>
          <w:top w:val="nil"/>
          <w:left w:val="nil"/>
          <w:bottom w:val="nil"/>
          <w:right w:val="nil"/>
          <w:between w:val="nil"/>
        </w:pBdr>
        <w:spacing w:before="240" w:after="240" w:line="360" w:lineRule="auto"/>
        <w:jc w:val="both"/>
      </w:pPr>
      <w:r w:rsidRPr="009D4221">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C44DB" w:rsidRPr="009D4221" w:rsidRDefault="006C7733">
      <w:pPr>
        <w:pBdr>
          <w:top w:val="nil"/>
          <w:left w:val="nil"/>
          <w:bottom w:val="nil"/>
          <w:right w:val="nil"/>
          <w:between w:val="nil"/>
        </w:pBdr>
        <w:spacing w:before="240" w:after="240" w:line="360" w:lineRule="auto"/>
        <w:ind w:right="49"/>
        <w:jc w:val="both"/>
      </w:pPr>
      <w:r w:rsidRPr="009D422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C44DB" w:rsidRPr="009D4221" w:rsidRDefault="006C7733">
      <w:pPr>
        <w:pBdr>
          <w:top w:val="nil"/>
          <w:left w:val="nil"/>
          <w:bottom w:val="nil"/>
          <w:right w:val="nil"/>
          <w:between w:val="nil"/>
        </w:pBdr>
        <w:spacing w:before="240" w:after="240" w:line="360" w:lineRule="auto"/>
        <w:jc w:val="both"/>
      </w:pPr>
      <w:r w:rsidRPr="009D422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9D4221">
        <w:rPr>
          <w:rFonts w:ascii="Palatino Linotype" w:eastAsia="Palatino Linotype" w:hAnsi="Palatino Linotype" w:cs="Palatino Linotype"/>
        </w:rPr>
        <w:lastRenderedPageBreak/>
        <w:t>podrán estar en cualquier medio, sea escrito, impreso, sonoro, visual, electrónico, informático u holográfico de conformidad con el artículo 3, fracción XI de la Ley de la materia, el cual señala lo siguiente: </w:t>
      </w:r>
    </w:p>
    <w:p w:rsidR="00FC44DB" w:rsidRPr="009D4221" w:rsidRDefault="006C7733">
      <w:pPr>
        <w:pBdr>
          <w:top w:val="nil"/>
          <w:left w:val="nil"/>
          <w:bottom w:val="nil"/>
          <w:right w:val="nil"/>
          <w:between w:val="nil"/>
        </w:pBdr>
        <w:spacing w:before="240" w:after="240"/>
        <w:ind w:left="567" w:right="567"/>
        <w:jc w:val="both"/>
      </w:pPr>
      <w:r w:rsidRPr="009D4221">
        <w:rPr>
          <w:rFonts w:ascii="Palatino Linotype" w:eastAsia="Palatino Linotype" w:hAnsi="Palatino Linotype" w:cs="Palatino Linotype"/>
          <w:i/>
          <w:sz w:val="22"/>
          <w:szCs w:val="22"/>
        </w:rPr>
        <w:t>“</w:t>
      </w:r>
      <w:r w:rsidRPr="009D4221">
        <w:rPr>
          <w:rFonts w:ascii="Palatino Linotype" w:eastAsia="Palatino Linotype" w:hAnsi="Palatino Linotype" w:cs="Palatino Linotype"/>
          <w:b/>
          <w:i/>
          <w:sz w:val="22"/>
          <w:szCs w:val="22"/>
        </w:rPr>
        <w:t xml:space="preserve">Artículo 3. </w:t>
      </w:r>
      <w:r w:rsidRPr="009D4221">
        <w:rPr>
          <w:rFonts w:ascii="Palatino Linotype" w:eastAsia="Palatino Linotype" w:hAnsi="Palatino Linotype" w:cs="Palatino Linotype"/>
          <w:i/>
          <w:sz w:val="22"/>
          <w:szCs w:val="22"/>
        </w:rPr>
        <w:t>Para los efectos de la presente Ley se entenderá por:</w:t>
      </w:r>
    </w:p>
    <w:p w:rsidR="00FC44DB" w:rsidRPr="009D4221" w:rsidRDefault="006C7733">
      <w:pPr>
        <w:pBdr>
          <w:top w:val="nil"/>
          <w:left w:val="nil"/>
          <w:bottom w:val="nil"/>
          <w:right w:val="nil"/>
          <w:between w:val="nil"/>
        </w:pBdr>
        <w:spacing w:before="240" w:after="240"/>
        <w:ind w:left="567" w:right="567"/>
        <w:jc w:val="both"/>
      </w:pPr>
      <w:r w:rsidRPr="009D4221">
        <w:rPr>
          <w:rFonts w:ascii="Palatino Linotype" w:eastAsia="Palatino Linotype" w:hAnsi="Palatino Linotype" w:cs="Palatino Linotype"/>
          <w:i/>
          <w:sz w:val="22"/>
          <w:szCs w:val="22"/>
        </w:rPr>
        <w:t>…</w:t>
      </w:r>
    </w:p>
    <w:p w:rsidR="00FC44DB" w:rsidRPr="009D4221" w:rsidRDefault="006C7733">
      <w:pPr>
        <w:pBdr>
          <w:top w:val="nil"/>
          <w:left w:val="nil"/>
          <w:bottom w:val="nil"/>
          <w:right w:val="nil"/>
          <w:between w:val="nil"/>
        </w:pBdr>
        <w:spacing w:before="240" w:after="240"/>
        <w:ind w:left="567" w:right="567"/>
        <w:jc w:val="both"/>
      </w:pPr>
      <w:r w:rsidRPr="009D4221">
        <w:rPr>
          <w:rFonts w:ascii="Palatino Linotype" w:eastAsia="Palatino Linotype" w:hAnsi="Palatino Linotype" w:cs="Palatino Linotype"/>
          <w:b/>
          <w:i/>
          <w:sz w:val="22"/>
          <w:szCs w:val="22"/>
        </w:rPr>
        <w:t>XI. Documento:</w:t>
      </w:r>
      <w:r w:rsidRPr="009D4221">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D4221">
        <w:rPr>
          <w:rFonts w:ascii="Palatino Linotype" w:eastAsia="Palatino Linotype" w:hAnsi="Palatino Linotype" w:cs="Palatino Linotype"/>
          <w:b/>
          <w:i/>
          <w:sz w:val="22"/>
          <w:szCs w:val="22"/>
        </w:rPr>
        <w:t>…</w:t>
      </w:r>
      <w:r w:rsidRPr="009D4221">
        <w:rPr>
          <w:rFonts w:ascii="Palatino Linotype" w:eastAsia="Palatino Linotype" w:hAnsi="Palatino Linotype" w:cs="Palatino Linotype"/>
          <w:i/>
          <w:sz w:val="22"/>
          <w:szCs w:val="22"/>
        </w:rPr>
        <w:t>” (Sic)</w:t>
      </w:r>
    </w:p>
    <w:p w:rsidR="00FC44DB" w:rsidRPr="009D4221" w:rsidRDefault="006C7733">
      <w:pPr>
        <w:pBdr>
          <w:top w:val="nil"/>
          <w:left w:val="nil"/>
          <w:bottom w:val="nil"/>
          <w:right w:val="nil"/>
          <w:between w:val="nil"/>
        </w:pBdr>
        <w:spacing w:before="240" w:after="240" w:line="360" w:lineRule="auto"/>
        <w:jc w:val="both"/>
      </w:pPr>
      <w:r w:rsidRPr="009D422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C44DB" w:rsidRPr="009D4221" w:rsidRDefault="006C7733">
      <w:pPr>
        <w:pBdr>
          <w:top w:val="nil"/>
          <w:left w:val="nil"/>
          <w:bottom w:val="nil"/>
          <w:right w:val="nil"/>
          <w:between w:val="nil"/>
        </w:pBdr>
        <w:spacing w:before="240" w:after="240"/>
        <w:ind w:left="567" w:right="567"/>
        <w:jc w:val="both"/>
      </w:pPr>
      <w:r w:rsidRPr="009D4221">
        <w:rPr>
          <w:rFonts w:ascii="Palatino Linotype" w:eastAsia="Palatino Linotype" w:hAnsi="Palatino Linotype" w:cs="Palatino Linotype"/>
          <w:b/>
          <w:sz w:val="22"/>
          <w:szCs w:val="22"/>
        </w:rPr>
        <w:t>“</w:t>
      </w:r>
      <w:r w:rsidRPr="009D4221">
        <w:rPr>
          <w:rFonts w:ascii="Palatino Linotype" w:eastAsia="Palatino Linotype" w:hAnsi="Palatino Linotype" w:cs="Palatino Linotype"/>
          <w:b/>
          <w:i/>
          <w:sz w:val="22"/>
          <w:szCs w:val="22"/>
        </w:rPr>
        <w:t>CRITERIO 0002-11</w:t>
      </w:r>
    </w:p>
    <w:p w:rsidR="00FC44DB" w:rsidRPr="009D4221" w:rsidRDefault="006C7733">
      <w:pPr>
        <w:pBdr>
          <w:top w:val="nil"/>
          <w:left w:val="nil"/>
          <w:bottom w:val="nil"/>
          <w:right w:val="nil"/>
          <w:between w:val="nil"/>
        </w:pBdr>
        <w:spacing w:before="240" w:after="240"/>
        <w:ind w:left="567" w:right="567"/>
        <w:jc w:val="both"/>
      </w:pPr>
      <w:r w:rsidRPr="009D422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D422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C44DB" w:rsidRPr="009D4221" w:rsidRDefault="006C7733">
      <w:pPr>
        <w:pBdr>
          <w:top w:val="nil"/>
          <w:left w:val="nil"/>
          <w:bottom w:val="nil"/>
          <w:right w:val="nil"/>
          <w:between w:val="nil"/>
        </w:pBdr>
        <w:spacing w:before="240" w:after="240"/>
        <w:ind w:left="567" w:right="567"/>
        <w:jc w:val="both"/>
      </w:pPr>
      <w:r w:rsidRPr="009D4221">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C44DB" w:rsidRPr="009D4221" w:rsidRDefault="006C7733">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generada por los Sujetos Obligados;</w:t>
      </w:r>
    </w:p>
    <w:p w:rsidR="00FC44DB" w:rsidRPr="009D4221" w:rsidRDefault="006C7733">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FC44DB" w:rsidRPr="009D4221" w:rsidRDefault="006C7733">
      <w:pPr>
        <w:pBdr>
          <w:top w:val="nil"/>
          <w:left w:val="nil"/>
          <w:bottom w:val="nil"/>
          <w:right w:val="nil"/>
          <w:between w:val="nil"/>
        </w:pBdr>
        <w:spacing w:before="240" w:after="240"/>
        <w:ind w:left="567" w:right="567" w:hanging="284"/>
        <w:jc w:val="both"/>
      </w:pPr>
      <w:r w:rsidRPr="009D4221">
        <w:rPr>
          <w:rFonts w:ascii="Palatino Linotype" w:eastAsia="Palatino Linotype" w:hAnsi="Palatino Linotype" w:cs="Palatino Linotype"/>
          <w:i/>
          <w:sz w:val="22"/>
          <w:szCs w:val="22"/>
        </w:rPr>
        <w:t xml:space="preserve">3. </w:t>
      </w:r>
      <w:r w:rsidRPr="009D4221">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w:t>
      </w:r>
      <w:r w:rsidR="00564326" w:rsidRPr="009D4221">
        <w:rPr>
          <w:rFonts w:ascii="Palatino Linotype" w:eastAsia="Palatino Linotype" w:hAnsi="Palatino Linotype" w:cs="Palatino Linotype"/>
          <w:b/>
          <w:i/>
          <w:sz w:val="22"/>
          <w:szCs w:val="22"/>
        </w:rPr>
        <w:t xml:space="preserve"> de los Sujetos Obligados.” (Énfasis añadido</w:t>
      </w:r>
      <w:r w:rsidRPr="009D4221">
        <w:rPr>
          <w:rFonts w:ascii="Palatino Linotype" w:eastAsia="Palatino Linotype" w:hAnsi="Palatino Linotype" w:cs="Palatino Linotype"/>
          <w:b/>
          <w:i/>
          <w:sz w:val="22"/>
          <w:szCs w:val="22"/>
        </w:rPr>
        <w:t>)</w:t>
      </w:r>
    </w:p>
    <w:p w:rsidR="00FC44DB" w:rsidRPr="009D4221" w:rsidRDefault="006C7733">
      <w:pPr>
        <w:pBdr>
          <w:top w:val="nil"/>
          <w:left w:val="nil"/>
          <w:bottom w:val="nil"/>
          <w:right w:val="nil"/>
          <w:between w:val="nil"/>
        </w:pBdr>
        <w:spacing w:before="240" w:after="240" w:line="360" w:lineRule="auto"/>
        <w:jc w:val="both"/>
      </w:pPr>
      <w:r w:rsidRPr="009D4221">
        <w:rPr>
          <w:rFonts w:ascii="Palatino Linotype" w:eastAsia="Palatino Linotype" w:hAnsi="Palatino Linotype" w:cs="Palatino Linotype"/>
        </w:rPr>
        <w:t xml:space="preserve">De ahí que el </w:t>
      </w:r>
      <w:r w:rsidRPr="009D4221">
        <w:rPr>
          <w:rFonts w:ascii="Palatino Linotype" w:eastAsia="Palatino Linotype" w:hAnsi="Palatino Linotype" w:cs="Palatino Linotype"/>
          <w:b/>
        </w:rPr>
        <w:t>Sujeto Obligado</w:t>
      </w:r>
      <w:r w:rsidRPr="009D422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FC44DB" w:rsidRPr="009D4221" w:rsidRDefault="006C773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Ahora bien, para profundizar en el estudio del presente asunto, es conveniente recordar que la parte solicitante requirió al </w:t>
      </w:r>
      <w:r w:rsidRPr="009D4221">
        <w:rPr>
          <w:rFonts w:ascii="Palatino Linotype" w:eastAsia="Palatino Linotype" w:hAnsi="Palatino Linotype" w:cs="Palatino Linotype"/>
          <w:b/>
        </w:rPr>
        <w:t>Sujeto Obligado</w:t>
      </w:r>
      <w:r w:rsidRPr="009D4221">
        <w:rPr>
          <w:rFonts w:ascii="Palatino Linotype" w:eastAsia="Palatino Linotype" w:hAnsi="Palatino Linotype" w:cs="Palatino Linotype"/>
        </w:rPr>
        <w:t>, le proporcionara lo siguiente:</w:t>
      </w:r>
    </w:p>
    <w:p w:rsidR="00BD34AC" w:rsidRPr="009D4221" w:rsidRDefault="00BD34AC" w:rsidP="00BD34AC">
      <w:pPr>
        <w:pStyle w:val="Prrafodelista"/>
        <w:numPr>
          <w:ilvl w:val="0"/>
          <w:numId w:val="15"/>
        </w:numPr>
        <w:spacing w:before="240" w:after="240" w:line="360" w:lineRule="auto"/>
        <w:ind w:left="567" w:right="901" w:hanging="141"/>
        <w:jc w:val="both"/>
        <w:rPr>
          <w:rFonts w:ascii="Palatino Linotype" w:eastAsia="Palatino Linotype" w:hAnsi="Palatino Linotype" w:cs="Palatino Linotype"/>
          <w:b/>
        </w:rPr>
      </w:pPr>
      <w:r w:rsidRPr="009D4221">
        <w:rPr>
          <w:rFonts w:ascii="Palatino Linotype" w:eastAsia="Palatino Linotype" w:hAnsi="Palatino Linotype" w:cs="Palatino Linotype"/>
          <w:b/>
        </w:rPr>
        <w:t>Los partes de novedades de la dirección de seguridad pública de mes de marzo de 2023.</w:t>
      </w:r>
    </w:p>
    <w:p w:rsidR="00BD34AC" w:rsidRPr="009D4221" w:rsidRDefault="00D21EE9">
      <w:pPr>
        <w:spacing w:before="240" w:after="240" w:line="360" w:lineRule="auto"/>
        <w:ind w:right="-93"/>
        <w:jc w:val="both"/>
        <w:rPr>
          <w:rFonts w:ascii="Palatino Linotype" w:eastAsia="Palatino Linotype" w:hAnsi="Palatino Linotype" w:cs="Palatino Linotype"/>
        </w:rPr>
      </w:pPr>
      <w:r w:rsidRPr="009D4221">
        <w:rPr>
          <w:rFonts w:ascii="Palatino Linotype" w:eastAsia="Palatino Linotype" w:hAnsi="Palatino Linotype" w:cs="Palatino Linotype"/>
        </w:rPr>
        <w:t>E</w:t>
      </w:r>
      <w:r w:rsidR="006C7733" w:rsidRPr="009D4221">
        <w:rPr>
          <w:rFonts w:ascii="Palatino Linotype" w:eastAsia="Palatino Linotype" w:hAnsi="Palatino Linotype" w:cs="Palatino Linotype"/>
        </w:rPr>
        <w:t xml:space="preserve">n su respuesta, </w:t>
      </w:r>
      <w:r w:rsidRPr="009D4221">
        <w:rPr>
          <w:rFonts w:ascii="Palatino Linotype" w:eastAsia="Palatino Linotype" w:hAnsi="Palatino Linotype" w:cs="Palatino Linotype"/>
        </w:rPr>
        <w:t xml:space="preserve">el </w:t>
      </w:r>
      <w:r w:rsidRPr="009D4221">
        <w:rPr>
          <w:rFonts w:ascii="Palatino Linotype" w:eastAsia="Palatino Linotype" w:hAnsi="Palatino Linotype" w:cs="Palatino Linotype"/>
          <w:b/>
        </w:rPr>
        <w:t>Sujeto Obligado</w:t>
      </w:r>
      <w:r w:rsidRPr="009D4221">
        <w:rPr>
          <w:rFonts w:ascii="Palatino Linotype" w:eastAsia="Palatino Linotype" w:hAnsi="Palatino Linotype" w:cs="Palatino Linotype"/>
        </w:rPr>
        <w:t xml:space="preserve"> </w:t>
      </w:r>
      <w:r w:rsidR="002A7044" w:rsidRPr="009D4221">
        <w:rPr>
          <w:rFonts w:ascii="Palatino Linotype" w:eastAsia="Palatino Linotype" w:hAnsi="Palatino Linotype" w:cs="Palatino Linotype"/>
        </w:rPr>
        <w:t xml:space="preserve">se pronunció por conducto del </w:t>
      </w:r>
      <w:r w:rsidR="00BD34AC" w:rsidRPr="009D4221">
        <w:rPr>
          <w:rFonts w:ascii="Palatino Linotype" w:eastAsia="Palatino Linotype" w:hAnsi="Palatino Linotype" w:cs="Palatino Linotype"/>
        </w:rPr>
        <w:t>Comisionado de la Guardia Civil de Tecámac, quien remitió una prueba de daño para reservar la información solicitada.</w:t>
      </w:r>
    </w:p>
    <w:p w:rsidR="00BD34AC" w:rsidRPr="009D4221" w:rsidRDefault="00BD34AC">
      <w:pPr>
        <w:spacing w:before="240" w:after="240" w:line="360" w:lineRule="auto"/>
        <w:ind w:right="-93"/>
        <w:jc w:val="both"/>
        <w:rPr>
          <w:rFonts w:ascii="Palatino Linotype" w:eastAsia="Palatino Linotype" w:hAnsi="Palatino Linotype" w:cs="Palatino Linotype"/>
        </w:rPr>
      </w:pPr>
    </w:p>
    <w:p w:rsidR="00FC44DB" w:rsidRPr="009D4221" w:rsidRDefault="006C7733">
      <w:pPr>
        <w:spacing w:before="240" w:after="240" w:line="360" w:lineRule="auto"/>
        <w:ind w:right="-93"/>
        <w:jc w:val="both"/>
        <w:rPr>
          <w:rFonts w:ascii="Palatino Linotype" w:eastAsia="Palatino Linotype" w:hAnsi="Palatino Linotype" w:cs="Palatino Linotype"/>
          <w:b/>
          <w:i/>
          <w:u w:val="single"/>
        </w:rPr>
      </w:pPr>
      <w:r w:rsidRPr="009D4221">
        <w:rPr>
          <w:rFonts w:ascii="Palatino Linotype" w:eastAsia="Palatino Linotype" w:hAnsi="Palatino Linotype" w:cs="Palatino Linotype"/>
        </w:rPr>
        <w:lastRenderedPageBreak/>
        <w:t xml:space="preserve">Una vez conocida la respuesta emitida por el </w:t>
      </w:r>
      <w:r w:rsidRPr="009D4221">
        <w:rPr>
          <w:rFonts w:ascii="Palatino Linotype" w:eastAsia="Palatino Linotype" w:hAnsi="Palatino Linotype" w:cs="Palatino Linotype"/>
          <w:b/>
        </w:rPr>
        <w:t>Sujeto Obligado</w:t>
      </w:r>
      <w:r w:rsidR="00582330" w:rsidRPr="009D4221">
        <w:rPr>
          <w:rFonts w:ascii="Palatino Linotype" w:eastAsia="Palatino Linotype" w:hAnsi="Palatino Linotype" w:cs="Palatino Linotype"/>
        </w:rPr>
        <w:t>, la</w:t>
      </w:r>
      <w:r w:rsidRPr="009D4221">
        <w:rPr>
          <w:rFonts w:ascii="Palatino Linotype" w:eastAsia="Palatino Linotype" w:hAnsi="Palatino Linotype" w:cs="Palatino Linotype"/>
          <w:b/>
        </w:rPr>
        <w:t xml:space="preserve"> parte Recurrente</w:t>
      </w:r>
      <w:r w:rsidRPr="009D4221">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00503863" w:rsidRPr="009D4221">
        <w:rPr>
          <w:rFonts w:ascii="Palatino Linotype" w:eastAsia="Palatino Linotype" w:hAnsi="Palatino Linotype" w:cs="Palatino Linotype"/>
          <w:b/>
          <w:i/>
          <w:u w:val="single"/>
        </w:rPr>
        <w:t>“</w:t>
      </w:r>
      <w:r w:rsidR="00BD34AC" w:rsidRPr="009D4221">
        <w:rPr>
          <w:rFonts w:ascii="Palatino Linotype" w:eastAsia="Palatino Linotype" w:hAnsi="Palatino Linotype" w:cs="Palatino Linotype"/>
          <w:b/>
          <w:i/>
          <w:u w:val="single"/>
        </w:rPr>
        <w:t xml:space="preserve">NO SE ENTREGA LA INFORMACIÓN SOLICITADA” </w:t>
      </w:r>
      <w:r w:rsidR="00BD34AC" w:rsidRPr="009D4221">
        <w:rPr>
          <w:rFonts w:ascii="Palatino Linotype" w:eastAsia="Palatino Linotype" w:hAnsi="Palatino Linotype" w:cs="Palatino Linotype"/>
          <w:i/>
        </w:rPr>
        <w:t>(Sic)</w:t>
      </w:r>
      <w:r w:rsidRPr="009D4221">
        <w:rPr>
          <w:rFonts w:ascii="Palatino Linotype" w:eastAsia="Palatino Linotype" w:hAnsi="Palatino Linotype" w:cs="Palatino Linotype"/>
          <w:i/>
        </w:rPr>
        <w:t xml:space="preserve">, </w:t>
      </w:r>
      <w:r w:rsidRPr="009D4221">
        <w:rPr>
          <w:rFonts w:ascii="Palatino Linotype" w:eastAsia="Palatino Linotype" w:hAnsi="Palatino Linotype" w:cs="Palatino Linotype"/>
        </w:rPr>
        <w:t xml:space="preserve">es decir, su inconformidad medularmente versa sobre </w:t>
      </w:r>
      <w:r w:rsidR="00582330" w:rsidRPr="009D4221">
        <w:rPr>
          <w:rFonts w:ascii="Palatino Linotype" w:eastAsia="Palatino Linotype" w:hAnsi="Palatino Linotype" w:cs="Palatino Linotype"/>
        </w:rPr>
        <w:t xml:space="preserve">la </w:t>
      </w:r>
      <w:r w:rsidR="00BD34AC" w:rsidRPr="009D4221">
        <w:rPr>
          <w:rFonts w:ascii="Palatino Linotype" w:eastAsia="Palatino Linotype" w:hAnsi="Palatino Linotype" w:cs="Palatino Linotype"/>
        </w:rPr>
        <w:t>negativa a entregar la información solicitada.</w:t>
      </w:r>
    </w:p>
    <w:p w:rsidR="00F12FB1" w:rsidRPr="009D4221" w:rsidRDefault="006C7733" w:rsidP="00503863">
      <w:pPr>
        <w:spacing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Una vez admitido el medio de impugnación que nos ocupa, se procedió a conjuntar el expediente electrónico, concediéndole a las partes un plazo de siete días para rendir sus alegatos, por lo que durante la etapa de manifestaciones, </w:t>
      </w:r>
      <w:r w:rsidR="00F12FB1" w:rsidRPr="009D4221">
        <w:rPr>
          <w:rFonts w:ascii="Palatino Linotype" w:eastAsia="Palatino Linotype" w:hAnsi="Palatino Linotype" w:cs="Palatino Linotype"/>
        </w:rPr>
        <w:t xml:space="preserve">se tiene que </w:t>
      </w:r>
      <w:r w:rsidR="00BD34AC" w:rsidRPr="009D4221">
        <w:rPr>
          <w:rFonts w:ascii="Palatino Linotype" w:eastAsia="Palatino Linotype" w:hAnsi="Palatino Linotype" w:cs="Palatino Linotype"/>
        </w:rPr>
        <w:t xml:space="preserve">el </w:t>
      </w:r>
      <w:r w:rsidR="00BD34AC" w:rsidRPr="009D4221">
        <w:rPr>
          <w:rFonts w:ascii="Palatino Linotype" w:eastAsia="Palatino Linotype" w:hAnsi="Palatino Linotype" w:cs="Palatino Linotype"/>
          <w:b/>
        </w:rPr>
        <w:t>Sujeto Obligado</w:t>
      </w:r>
      <w:r w:rsidR="00BD34AC" w:rsidRPr="009D4221">
        <w:rPr>
          <w:rFonts w:ascii="Palatino Linotype" w:eastAsia="Palatino Linotype" w:hAnsi="Palatino Linotype" w:cs="Palatino Linotype"/>
        </w:rPr>
        <w:t xml:space="preserve"> ratificó los términos de la respuesta inicial, sin embargo, adjuntó el Acuerdo del Comité de Transparencia de la Quinta Sesión Extraordinaria</w:t>
      </w:r>
      <w:r w:rsidR="00B15179" w:rsidRPr="009D4221">
        <w:rPr>
          <w:rFonts w:ascii="Palatino Linotype" w:eastAsia="Palatino Linotype" w:hAnsi="Palatino Linotype" w:cs="Palatino Linotype"/>
        </w:rPr>
        <w:t xml:space="preserve">, mientras que </w:t>
      </w:r>
      <w:r w:rsidR="00B15179" w:rsidRPr="009D4221">
        <w:rPr>
          <w:rFonts w:ascii="Palatino Linotype" w:eastAsia="Palatino Linotype" w:hAnsi="Palatino Linotype" w:cs="Palatino Linotype"/>
          <w:b/>
        </w:rPr>
        <w:t>la parte Recurrente</w:t>
      </w:r>
      <w:r w:rsidR="00B15179" w:rsidRPr="009D4221">
        <w:rPr>
          <w:rFonts w:ascii="Palatino Linotype" w:eastAsia="Palatino Linotype" w:hAnsi="Palatino Linotype" w:cs="Palatino Linotype"/>
        </w:rPr>
        <w:t xml:space="preserve"> fue omisa en emitir pronunciamiento alguno</w:t>
      </w:r>
      <w:r w:rsidR="00F12FB1" w:rsidRPr="009D4221">
        <w:rPr>
          <w:rFonts w:ascii="Palatino Linotype" w:eastAsia="Palatino Linotype" w:hAnsi="Palatino Linotype" w:cs="Palatino Linotype"/>
        </w:rPr>
        <w:t>, por lo tanto, se tuvo por precluido su derecho para tal efecto.</w:t>
      </w:r>
    </w:p>
    <w:p w:rsidR="002E1CC5" w:rsidRPr="009D4221" w:rsidRDefault="006C7733" w:rsidP="002E1CC5">
      <w:pPr>
        <w:spacing w:before="240" w:after="240" w:line="360" w:lineRule="auto"/>
        <w:ind w:right="49"/>
        <w:jc w:val="both"/>
        <w:rPr>
          <w:rFonts w:ascii="Palatino Linotype" w:eastAsia="Palatino Linotype" w:hAnsi="Palatino Linotype" w:cs="Palatino Linotype"/>
        </w:rPr>
      </w:pPr>
      <w:bookmarkStart w:id="5" w:name="_heading=h.3rdcrjn" w:colFirst="0" w:colLast="0"/>
      <w:bookmarkEnd w:id="5"/>
      <w:r w:rsidRPr="009D4221">
        <w:rPr>
          <w:rFonts w:ascii="Palatino Linotype" w:eastAsia="Palatino Linotype" w:hAnsi="Palatino Linotype" w:cs="Palatino Linotype"/>
        </w:rPr>
        <w:t>Expuestas las posturas de las partes, resulta importante inicia</w:t>
      </w:r>
      <w:r w:rsidR="00503863" w:rsidRPr="009D4221">
        <w:rPr>
          <w:rFonts w:ascii="Palatino Linotype" w:eastAsia="Palatino Linotype" w:hAnsi="Palatino Linotype" w:cs="Palatino Linotype"/>
        </w:rPr>
        <w:t xml:space="preserve">r este análisis mencionando que </w:t>
      </w:r>
      <w:r w:rsidR="00225721" w:rsidRPr="009D4221">
        <w:rPr>
          <w:rFonts w:ascii="Palatino Linotype" w:eastAsia="Palatino Linotype" w:hAnsi="Palatino Linotype" w:cs="Palatino Linotype"/>
        </w:rPr>
        <w:t xml:space="preserve">en su respuesta, el </w:t>
      </w:r>
      <w:r w:rsidR="00225721" w:rsidRPr="009D4221">
        <w:rPr>
          <w:rFonts w:ascii="Palatino Linotype" w:eastAsia="Palatino Linotype" w:hAnsi="Palatino Linotype" w:cs="Palatino Linotype"/>
          <w:b/>
        </w:rPr>
        <w:t>Sujeto Obligado</w:t>
      </w:r>
      <w:r w:rsidR="00225721" w:rsidRPr="009D4221">
        <w:rPr>
          <w:rFonts w:ascii="Palatino Linotype" w:eastAsia="Palatino Linotype" w:hAnsi="Palatino Linotype" w:cs="Palatino Linotype"/>
        </w:rPr>
        <w:t xml:space="preserve"> aseveró contar con la información solicitada, tan </w:t>
      </w:r>
      <w:r w:rsidR="002E1CC5" w:rsidRPr="009D4221">
        <w:rPr>
          <w:rFonts w:ascii="Palatino Linotype" w:eastAsia="Palatino Linotype" w:hAnsi="Palatino Linotype" w:cs="Palatino Linotype"/>
        </w:rPr>
        <w:t xml:space="preserve">es así que la clasifica como reservada, por lo tanto, </w:t>
      </w:r>
      <w:r w:rsidR="00E440E0" w:rsidRPr="009D4221">
        <w:rPr>
          <w:rFonts w:ascii="Palatino Linotype" w:eastAsia="Palatino Linotype" w:hAnsi="Palatino Linotype" w:cs="Palatino Linotype"/>
        </w:rPr>
        <w:t xml:space="preserve">resulta aplicable el contenido del </w:t>
      </w:r>
      <w:r w:rsidR="002E1CC5" w:rsidRPr="009D4221">
        <w:rPr>
          <w:rFonts w:ascii="Palatino Linotype" w:eastAsia="Palatino Linotype" w:hAnsi="Palatino Linotype" w:cs="Palatino Linotype"/>
        </w:rPr>
        <w:t xml:space="preserve">Criterio 29/10, emitido por el Pleno del entonces Instituto Federal de Acceso a la Información y Protección de Datos, </w:t>
      </w:r>
      <w:r w:rsidR="00E440E0" w:rsidRPr="009D4221">
        <w:rPr>
          <w:rFonts w:ascii="Palatino Linotype" w:eastAsia="Palatino Linotype" w:hAnsi="Palatino Linotype" w:cs="Palatino Linotype"/>
        </w:rPr>
        <w:t xml:space="preserve">el cual </w:t>
      </w:r>
      <w:r w:rsidR="002E1CC5" w:rsidRPr="009D4221">
        <w:rPr>
          <w:rFonts w:ascii="Palatino Linotype" w:eastAsia="Palatino Linotype" w:hAnsi="Palatino Linotype" w:cs="Palatino Linotype"/>
        </w:rPr>
        <w:t>precisa lo siguiente:</w:t>
      </w:r>
    </w:p>
    <w:p w:rsidR="002E1CC5" w:rsidRPr="009D4221" w:rsidRDefault="002E1CC5" w:rsidP="00E440E0">
      <w:pPr>
        <w:spacing w:before="240" w:after="240" w:line="276" w:lineRule="auto"/>
        <w:ind w:left="567" w:right="901"/>
        <w:jc w:val="both"/>
        <w:rPr>
          <w:rFonts w:ascii="Palatino Linotype" w:eastAsia="Palatino Linotype" w:hAnsi="Palatino Linotype" w:cs="Palatino Linotype"/>
          <w:b/>
          <w:i/>
          <w:sz w:val="22"/>
        </w:rPr>
      </w:pPr>
      <w:r w:rsidRPr="009D4221">
        <w:rPr>
          <w:rFonts w:ascii="Palatino Linotype" w:eastAsia="Palatino Linotype" w:hAnsi="Palatino Linotype" w:cs="Palatino Linotype"/>
          <w:i/>
          <w:sz w:val="22"/>
        </w:rPr>
        <w:t>“</w:t>
      </w:r>
      <w:r w:rsidRPr="009D4221">
        <w:rPr>
          <w:rFonts w:ascii="Palatino Linotype" w:eastAsia="Palatino Linotype" w:hAnsi="Palatino Linotype" w:cs="Palatino Linotype"/>
          <w:b/>
          <w:i/>
          <w:sz w:val="22"/>
        </w:rPr>
        <w:t>La clasificación y la inexistencia de información son conceptos que no pueden coexistir.</w:t>
      </w:r>
    </w:p>
    <w:p w:rsidR="002E1CC5" w:rsidRPr="009D4221" w:rsidRDefault="002E1CC5" w:rsidP="00E440E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 xml:space="preserve">La inexistencia implica necesariamente que la información no se encuentra en los archivos de la autoridad, no obstante que la dependencia o entidad cuente con facultades para poseer dicha información. En este sentido, la inexistencia es una </w:t>
      </w:r>
      <w:r w:rsidRPr="009D4221">
        <w:rPr>
          <w:rFonts w:ascii="Palatino Linotype" w:eastAsia="Palatino Linotype" w:hAnsi="Palatino Linotype" w:cs="Palatino Linotype"/>
          <w:i/>
          <w:sz w:val="22"/>
        </w:rPr>
        <w:lastRenderedPageBreak/>
        <w:t xml:space="preserve">calidad que se atribuye a la información solicitada. Por su parte, la clasificación es una característica que adquiere la información concreta contenida en un documento específico, siempre que se encuentre en los supuestos </w:t>
      </w:r>
      <w:r w:rsidR="00E440E0" w:rsidRPr="009D4221">
        <w:rPr>
          <w:rFonts w:ascii="Palatino Linotype" w:eastAsia="Palatino Linotype" w:hAnsi="Palatino Linotype" w:cs="Palatino Linotype"/>
          <w:i/>
          <w:sz w:val="22"/>
        </w:rPr>
        <w:t>establecidos en</w:t>
      </w:r>
      <w:r w:rsidRPr="009D4221">
        <w:rPr>
          <w:rFonts w:ascii="Palatino Linotype" w:eastAsia="Palatino Linotype" w:hAnsi="Palatino Linotype" w:cs="Palatino Linotype"/>
          <w:i/>
          <w:sz w:val="22"/>
        </w:rPr>
        <w:t xml:space="preserve"> los artículos 13 y 14 de la Ley Federal de Transparencia y Acceso a la Información </w:t>
      </w:r>
      <w:r w:rsidR="00E440E0" w:rsidRPr="009D4221">
        <w:rPr>
          <w:rFonts w:ascii="Palatino Linotype" w:eastAsia="Palatino Linotype" w:hAnsi="Palatino Linotype" w:cs="Palatino Linotype"/>
          <w:i/>
          <w:sz w:val="22"/>
        </w:rPr>
        <w:t>Pública Gubernamental</w:t>
      </w:r>
      <w:r w:rsidRPr="009D4221">
        <w:rPr>
          <w:rFonts w:ascii="Palatino Linotype" w:eastAsia="Palatino Linotype" w:hAnsi="Palatino Linotype" w:cs="Palatino Linotype"/>
          <w:i/>
          <w:sz w:val="22"/>
        </w:rPr>
        <w:t xml:space="preserve">, para el caso de la información reservada, y 18 del mismo ordenamiento, para el caso de la información confidencial. Por lo anterior, la clasificación y la inexistencia no coexisten </w:t>
      </w:r>
      <w:r w:rsidR="00E440E0" w:rsidRPr="009D4221">
        <w:rPr>
          <w:rFonts w:ascii="Palatino Linotype" w:eastAsia="Palatino Linotype" w:hAnsi="Palatino Linotype" w:cs="Palatino Linotype"/>
          <w:i/>
          <w:sz w:val="22"/>
        </w:rPr>
        <w:t>entre sí</w:t>
      </w:r>
      <w:r w:rsidRPr="009D4221">
        <w:rPr>
          <w:rFonts w:ascii="Palatino Linotype" w:eastAsia="Palatino Linotype" w:hAnsi="Palatino Linotype" w:cs="Palatino Linotype"/>
          <w:i/>
          <w:sz w:val="22"/>
        </w:rPr>
        <w:t>, en virtud de que la clasificación de información implica invariablemente la existencia de un documento o documentos determinados, mientras que la inexistencia conlleva la ausencia de los mismos en los archivos de la dependencia o entidad de que se trate.”</w:t>
      </w:r>
    </w:p>
    <w:p w:rsidR="002E1CC5" w:rsidRPr="009D4221" w:rsidRDefault="002E1CC5" w:rsidP="002E1CC5">
      <w:pPr>
        <w:spacing w:before="240" w:after="240" w:line="360" w:lineRule="auto"/>
        <w:ind w:right="49"/>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Del citado criterio, se advierte que la clasificación y la inexistencia no coexisten entre sí, </w:t>
      </w:r>
      <w:r w:rsidR="00E440E0" w:rsidRPr="009D4221">
        <w:rPr>
          <w:rFonts w:ascii="Palatino Linotype" w:eastAsia="Palatino Linotype" w:hAnsi="Palatino Linotype" w:cs="Palatino Linotype"/>
        </w:rPr>
        <w:t>en virtud</w:t>
      </w:r>
      <w:r w:rsidRPr="009D4221">
        <w:rPr>
          <w:rFonts w:ascii="Palatino Linotype" w:eastAsia="Palatino Linotype" w:hAnsi="Palatino Linotype" w:cs="Palatino Linotype"/>
        </w:rPr>
        <w:t xml:space="preserve"> de que la primera implica la existencia de un documento o documentos determinados</w:t>
      </w:r>
      <w:r w:rsidR="00E440E0" w:rsidRPr="009D4221">
        <w:rPr>
          <w:rFonts w:ascii="Palatino Linotype" w:eastAsia="Palatino Linotype" w:hAnsi="Palatino Linotype" w:cs="Palatino Linotype"/>
        </w:rPr>
        <w:t>, mientras</w:t>
      </w:r>
      <w:r w:rsidRPr="009D4221">
        <w:rPr>
          <w:rFonts w:ascii="Palatino Linotype" w:eastAsia="Palatino Linotype" w:hAnsi="Palatino Linotype" w:cs="Palatino Linotype"/>
        </w:rPr>
        <w:t xml:space="preserve"> que la segunda conlleva a la ausencia de los mismos en los archivos de </w:t>
      </w:r>
      <w:r w:rsidR="00E440E0" w:rsidRPr="009D4221">
        <w:rPr>
          <w:rFonts w:ascii="Palatino Linotype" w:eastAsia="Palatino Linotype" w:hAnsi="Palatino Linotype" w:cs="Palatino Linotype"/>
        </w:rPr>
        <w:t>la dependencia</w:t>
      </w:r>
      <w:r w:rsidRPr="009D4221">
        <w:rPr>
          <w:rFonts w:ascii="Palatino Linotype" w:eastAsia="Palatino Linotype" w:hAnsi="Palatino Linotype" w:cs="Palatino Linotype"/>
        </w:rPr>
        <w:t xml:space="preserve"> o entidad de que se trate.</w:t>
      </w:r>
    </w:p>
    <w:p w:rsidR="00966977" w:rsidRPr="009D4221" w:rsidRDefault="00FC2A87" w:rsidP="00966977">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Ahora bien, respecto de la naturaleza de la información solicitada, es necesario </w:t>
      </w:r>
      <w:r w:rsidR="00966977" w:rsidRPr="009D4221">
        <w:rPr>
          <w:rFonts w:ascii="Palatino Linotype" w:eastAsia="Palatino Linotype" w:hAnsi="Palatino Linotype" w:cs="Palatino Linotype"/>
        </w:rPr>
        <w:t xml:space="preserve">iniciar observando </w:t>
      </w:r>
      <w:r w:rsidRPr="009D4221">
        <w:rPr>
          <w:rFonts w:ascii="Palatino Linotype" w:eastAsia="Palatino Linotype" w:hAnsi="Palatino Linotype" w:cs="Palatino Linotype"/>
        </w:rPr>
        <w:t xml:space="preserve">lo establecido en </w:t>
      </w:r>
      <w:r w:rsidR="00966977" w:rsidRPr="009D4221">
        <w:rPr>
          <w:rFonts w:ascii="Palatino Linotype" w:eastAsia="Palatino Linotype" w:hAnsi="Palatino Linotype" w:cs="Palatino Linotype"/>
        </w:rPr>
        <w:t>la Ley de Seguridad del Estado de México, en sus artículos 2, párrafos primero y segundo, así como el artículo 4, establecen que la seguridad pública es una función a cargo del Estado y los municipios y se realizará en los diversos ámbitos de competencia, por conducto de las Instituciones Policiales, como a continuación se cita:</w:t>
      </w:r>
    </w:p>
    <w:p w:rsidR="00966977" w:rsidRPr="009D4221" w:rsidRDefault="00966977" w:rsidP="00966977">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 xml:space="preserve">“Artículo 2.- La seguridad pública es una función del Estado a cargo de la Federación, las entidades federativas, los municipios y alcaldías de la Ciudad de México que tiene como fines salvaguardar la vida, las libertades, la integridad y el patrimonio de las personas, así como contribuir a la generación y preservación del orden público y la paz social, y comprende la prevención especial y general de los delitos, la investigación para hacerla efectiva, así como la investigación y la persecución de los delitos, la reinserción social del individuo y la sanción de las </w:t>
      </w:r>
      <w:r w:rsidRPr="009D4221">
        <w:rPr>
          <w:rFonts w:ascii="Palatino Linotype" w:eastAsia="Palatino Linotype" w:hAnsi="Palatino Linotype" w:cs="Palatino Linotype"/>
          <w:i/>
          <w:sz w:val="22"/>
        </w:rPr>
        <w:lastRenderedPageBreak/>
        <w:t>infracciones administrativas, en las competencias respectivas en términos de esta Ley y demás ordenamientos jurídicos aplicables.</w:t>
      </w:r>
    </w:p>
    <w:p w:rsidR="00966977" w:rsidRPr="009D4221" w:rsidRDefault="00966977" w:rsidP="00966977">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Las acciones en el ejercicio de la función de seguridad pública tendrán como eje central a la persona humana y, por ende, contribuirán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966977" w:rsidRPr="009D4221" w:rsidRDefault="00966977" w:rsidP="00966977">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w:t>
      </w:r>
    </w:p>
    <w:p w:rsidR="00966977" w:rsidRPr="009D4221" w:rsidRDefault="00966977" w:rsidP="00966977">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Artículo 4.-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infracciones administrativas, y de las demás autoridades que en razón de sus atribuciones deban contribuir directa o indirectamente al objeto de esta Ley.”</w:t>
      </w:r>
    </w:p>
    <w:p w:rsidR="00966977" w:rsidRPr="009D4221" w:rsidRDefault="00966977" w:rsidP="00966977">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Para tal efecto es preciso señalar que, de acuerdo con el artículo 6 de la Ley en estudio, se entenderá por Instituciones de Seguridad Pública a todas aquellas Instituciones Policiales encargadas de la seguridad pública a nivel estatal y municipal, tal como se transcribe:</w:t>
      </w:r>
    </w:p>
    <w:p w:rsidR="00966977" w:rsidRPr="009D4221" w:rsidRDefault="00966977" w:rsidP="00966977">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“Artículo 6.- Para los efectos de esta Ley, se entenderá por:</w:t>
      </w:r>
    </w:p>
    <w:p w:rsidR="00966977" w:rsidRPr="009D4221" w:rsidRDefault="00966977" w:rsidP="00966977">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w:t>
      </w:r>
    </w:p>
    <w:p w:rsidR="00966977" w:rsidRPr="009D4221" w:rsidRDefault="00966977" w:rsidP="00966977">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b/>
          <w:i/>
          <w:sz w:val="22"/>
        </w:rPr>
        <w:t>XI. Instituciones Policiales: a los cuerpos de policía</w:t>
      </w:r>
      <w:r w:rsidRPr="009D4221">
        <w:rPr>
          <w:rFonts w:ascii="Palatino Linotype" w:eastAsia="Palatino Linotype" w:hAnsi="Palatino Linotype" w:cs="Palatino Linotype"/>
          <w:i/>
          <w:sz w:val="22"/>
        </w:rPr>
        <w:t xml:space="preserve">, de vigilancia y custodia de los establecimientos penitenciarios, de detención preventiva y de centros de arraigos; y en general, </w:t>
      </w:r>
      <w:r w:rsidRPr="009D4221">
        <w:rPr>
          <w:rFonts w:ascii="Palatino Linotype" w:eastAsia="Palatino Linotype" w:hAnsi="Palatino Linotype" w:cs="Palatino Linotype"/>
          <w:b/>
          <w:i/>
          <w:sz w:val="22"/>
        </w:rPr>
        <w:t>todas las dependencias encargadas de la seguridad pública a nivel estatal y municipal, que realicen funciones similares</w:t>
      </w:r>
      <w:r w:rsidRPr="009D4221">
        <w:rPr>
          <w:rFonts w:ascii="Palatino Linotype" w:eastAsia="Palatino Linotype" w:hAnsi="Palatino Linotype" w:cs="Palatino Linotype"/>
          <w:i/>
          <w:sz w:val="22"/>
        </w:rPr>
        <w:t>;</w:t>
      </w:r>
    </w:p>
    <w:p w:rsidR="00966977" w:rsidRPr="009D4221" w:rsidRDefault="00966977" w:rsidP="00966977">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b/>
          <w:i/>
          <w:sz w:val="22"/>
        </w:rPr>
        <w:lastRenderedPageBreak/>
        <w:t>XII. Instituciones de Seguridad Pública: a las Instituciones Policiales,</w:t>
      </w:r>
      <w:r w:rsidRPr="009D4221">
        <w:rPr>
          <w:rFonts w:ascii="Palatino Linotype" w:eastAsia="Palatino Linotype" w:hAnsi="Palatino Linotype" w:cs="Palatino Linotype"/>
          <w:i/>
          <w:sz w:val="22"/>
        </w:rPr>
        <w:t xml:space="preserve"> de Procuración de Justicia, del Sistema Penitenciario </w:t>
      </w:r>
      <w:r w:rsidRPr="009D4221">
        <w:rPr>
          <w:rFonts w:ascii="Palatino Linotype" w:eastAsia="Palatino Linotype" w:hAnsi="Palatino Linotype" w:cs="Palatino Linotype"/>
          <w:b/>
          <w:i/>
          <w:sz w:val="22"/>
          <w:u w:val="single"/>
        </w:rPr>
        <w:t>y dependencias encargadas de la seguridad pública a nivel estatal y municipal;</w:t>
      </w:r>
      <w:r w:rsidRPr="009D4221">
        <w:rPr>
          <w:rFonts w:ascii="Palatino Linotype" w:eastAsia="Palatino Linotype" w:hAnsi="Palatino Linotype" w:cs="Palatino Linotype"/>
          <w:i/>
          <w:sz w:val="22"/>
        </w:rPr>
        <w:t>” (Énfasis añadido)</w:t>
      </w:r>
    </w:p>
    <w:p w:rsidR="00890BE8" w:rsidRPr="009D4221" w:rsidRDefault="00890BE8" w:rsidP="00890BE8">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Ahora bien, la Ley General del Sistema Nacional de Seguridad Pública en su artículo 41, fracción II mandata la siguiente obligación para los integrantes de las instituciones de seguridad pública:</w:t>
      </w:r>
    </w:p>
    <w:p w:rsidR="00890BE8" w:rsidRPr="009D4221" w:rsidRDefault="00890BE8" w:rsidP="00890BE8">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“Artículo 41.- Además de lo señalado en el artículo anterior, los integrantes de las Instituciones Policiales, tendrán específicamente las obligaciones siguientes:</w:t>
      </w:r>
    </w:p>
    <w:p w:rsidR="00890BE8" w:rsidRPr="009D4221" w:rsidRDefault="00890BE8" w:rsidP="00890BE8">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w:t>
      </w:r>
    </w:p>
    <w:p w:rsidR="00966977" w:rsidRPr="009D4221" w:rsidRDefault="00890BE8" w:rsidP="00890BE8">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b/>
          <w:i/>
          <w:sz w:val="22"/>
          <w:u w:val="single"/>
        </w:rPr>
        <w:t>II. Remitir a la instancia que corresponda la información recopilada</w:t>
      </w:r>
      <w:r w:rsidRPr="009D4221">
        <w:rPr>
          <w:rFonts w:ascii="Palatino Linotype" w:eastAsia="Palatino Linotype" w:hAnsi="Palatino Linotype" w:cs="Palatino Linotype"/>
          <w:i/>
          <w:sz w:val="22"/>
        </w:rPr>
        <w:t xml:space="preserve">, en el cumplimiento de sus misiones o </w:t>
      </w:r>
      <w:r w:rsidRPr="009D4221">
        <w:rPr>
          <w:rFonts w:ascii="Palatino Linotype" w:eastAsia="Palatino Linotype" w:hAnsi="Palatino Linotype" w:cs="Palatino Linotype"/>
          <w:b/>
          <w:i/>
          <w:sz w:val="22"/>
          <w:u w:val="single"/>
        </w:rPr>
        <w:t>en el desempeño de sus actividades, para su análisis y registro.</w:t>
      </w:r>
      <w:r w:rsidRPr="009D4221">
        <w:rPr>
          <w:rFonts w:ascii="Palatino Linotype" w:eastAsia="Palatino Linotype" w:hAnsi="Palatino Linotype" w:cs="Palatino Linotype"/>
          <w:i/>
          <w:sz w:val="22"/>
        </w:rPr>
        <w:t xml:space="preserve"> Asimismo, entregar la información que le sea solicitada por otras Instituciones de Seguridad Pública, en los términos de las leyes correspondientes;”(Énfasis añadido)</w:t>
      </w:r>
    </w:p>
    <w:p w:rsidR="00890BE8" w:rsidRPr="009D4221" w:rsidRDefault="00890BE8" w:rsidP="00966977">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Es de resaltar que conforme al Documento en el que se establece el Modelo de Policía de Proximidad, emitido por la Secretaría de Seguridad y Protección C</w:t>
      </w:r>
      <w:r w:rsidR="00ED18C0" w:rsidRPr="009D4221">
        <w:rPr>
          <w:rFonts w:ascii="Palatino Linotype" w:eastAsia="Palatino Linotype" w:hAnsi="Palatino Linotype" w:cs="Palatino Linotype"/>
        </w:rPr>
        <w:t xml:space="preserve">iudadana de la Federación, </w:t>
      </w:r>
      <w:r w:rsidR="006B3307" w:rsidRPr="009D4221">
        <w:rPr>
          <w:rFonts w:ascii="Palatino Linotype" w:eastAsia="Palatino Linotype" w:hAnsi="Palatino Linotype" w:cs="Palatino Linotype"/>
        </w:rPr>
        <w:t xml:space="preserve">se </w:t>
      </w:r>
      <w:r w:rsidR="00ED18C0" w:rsidRPr="009D4221">
        <w:rPr>
          <w:rFonts w:ascii="Palatino Linotype" w:eastAsia="Palatino Linotype" w:hAnsi="Palatino Linotype" w:cs="Palatino Linotype"/>
        </w:rPr>
        <w:t>señala que la recopilación</w:t>
      </w:r>
      <w:r w:rsidRPr="009D4221">
        <w:rPr>
          <w:rFonts w:ascii="Palatino Linotype" w:eastAsia="Palatino Linotype" w:hAnsi="Palatino Linotype" w:cs="Palatino Linotype"/>
        </w:rPr>
        <w:t xml:space="preserve"> de información relacionada con la seguridad de los municipios </w:t>
      </w:r>
      <w:r w:rsidR="00ED18C0" w:rsidRPr="009D4221">
        <w:rPr>
          <w:rFonts w:ascii="Palatino Linotype" w:eastAsia="Palatino Linotype" w:hAnsi="Palatino Linotype" w:cs="Palatino Linotype"/>
        </w:rPr>
        <w:t>se hará bajo los siguientes parámetros:</w:t>
      </w:r>
    </w:p>
    <w:p w:rsidR="00890BE8" w:rsidRPr="009D4221" w:rsidRDefault="00ED18C0" w:rsidP="00ED18C0">
      <w:pPr>
        <w:spacing w:before="240" w:after="240" w:line="276" w:lineRule="auto"/>
        <w:ind w:left="567" w:right="901"/>
        <w:jc w:val="both"/>
        <w:rPr>
          <w:rFonts w:ascii="Palatino Linotype" w:eastAsia="Palatino Linotype" w:hAnsi="Palatino Linotype" w:cs="Palatino Linotype"/>
          <w:b/>
          <w:i/>
          <w:sz w:val="22"/>
        </w:rPr>
      </w:pPr>
      <w:r w:rsidRPr="009D4221">
        <w:rPr>
          <w:rFonts w:ascii="Palatino Linotype" w:eastAsia="Palatino Linotype" w:hAnsi="Palatino Linotype" w:cs="Palatino Linotype"/>
          <w:b/>
          <w:i/>
          <w:sz w:val="22"/>
        </w:rPr>
        <w:t>“</w:t>
      </w:r>
      <w:r w:rsidR="00890BE8" w:rsidRPr="009D4221">
        <w:rPr>
          <w:rFonts w:ascii="Palatino Linotype" w:eastAsia="Palatino Linotype" w:hAnsi="Palatino Linotype" w:cs="Palatino Linotype"/>
          <w:b/>
          <w:i/>
          <w:sz w:val="22"/>
        </w:rPr>
        <w:t>4.2 RECOLECCIÓN DE INFORMACIÓN</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b/>
          <w:i/>
          <w:sz w:val="22"/>
        </w:rPr>
      </w:pPr>
      <w:r w:rsidRPr="009D4221">
        <w:rPr>
          <w:rFonts w:ascii="Palatino Linotype" w:eastAsia="Palatino Linotype" w:hAnsi="Palatino Linotype" w:cs="Palatino Linotype"/>
          <w:b/>
          <w:i/>
          <w:sz w:val="22"/>
        </w:rPr>
        <w:t>Elementos a considerar</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El policía debe registrar y sistematizar información r</w:t>
      </w:r>
      <w:r w:rsidR="00ED18C0" w:rsidRPr="009D4221">
        <w:rPr>
          <w:rFonts w:ascii="Palatino Linotype" w:eastAsia="Palatino Linotype" w:hAnsi="Palatino Linotype" w:cs="Palatino Linotype"/>
          <w:i/>
          <w:sz w:val="22"/>
        </w:rPr>
        <w:t xml:space="preserve">elacionada con la seguridad del </w:t>
      </w:r>
      <w:r w:rsidRPr="009D4221">
        <w:rPr>
          <w:rFonts w:ascii="Palatino Linotype" w:eastAsia="Palatino Linotype" w:hAnsi="Palatino Linotype" w:cs="Palatino Linotype"/>
          <w:i/>
          <w:sz w:val="22"/>
        </w:rPr>
        <w:t>municipio. La información debe provenir de distintas fuentes y se debe registrar en una</w:t>
      </w:r>
      <w:r w:rsidR="00ED18C0" w:rsidRPr="009D4221">
        <w:rPr>
          <w:rFonts w:ascii="Palatino Linotype" w:eastAsia="Palatino Linotype" w:hAnsi="Palatino Linotype" w:cs="Palatino Linotype"/>
          <w:i/>
          <w:sz w:val="22"/>
        </w:rPr>
        <w:t xml:space="preserve"> </w:t>
      </w:r>
      <w:r w:rsidRPr="009D4221">
        <w:rPr>
          <w:rFonts w:ascii="Palatino Linotype" w:eastAsia="Palatino Linotype" w:hAnsi="Palatino Linotype" w:cs="Palatino Linotype"/>
          <w:i/>
          <w:sz w:val="22"/>
        </w:rPr>
        <w:t>sola hoja de cálculo, base de datos o software que la agrupe. Algunas de las fuentes que</w:t>
      </w:r>
      <w:r w:rsidR="00ED18C0" w:rsidRPr="009D4221">
        <w:rPr>
          <w:rFonts w:ascii="Palatino Linotype" w:eastAsia="Palatino Linotype" w:hAnsi="Palatino Linotype" w:cs="Palatino Linotype"/>
          <w:i/>
          <w:sz w:val="22"/>
        </w:rPr>
        <w:t xml:space="preserve"> </w:t>
      </w:r>
      <w:r w:rsidRPr="009D4221">
        <w:rPr>
          <w:rFonts w:ascii="Palatino Linotype" w:eastAsia="Palatino Linotype" w:hAnsi="Palatino Linotype" w:cs="Palatino Linotype"/>
          <w:i/>
          <w:sz w:val="22"/>
        </w:rPr>
        <w:t>pueden ser utilizadas son:</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a) Registro de llamadas de emergencia (C2-C5)</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b/>
          <w:i/>
          <w:sz w:val="22"/>
          <w:u w:val="single"/>
        </w:rPr>
      </w:pPr>
      <w:r w:rsidRPr="009D4221">
        <w:rPr>
          <w:rFonts w:ascii="Palatino Linotype" w:eastAsia="Palatino Linotype" w:hAnsi="Palatino Linotype" w:cs="Palatino Linotype"/>
          <w:b/>
          <w:i/>
          <w:sz w:val="22"/>
          <w:u w:val="single"/>
        </w:rPr>
        <w:lastRenderedPageBreak/>
        <w:t>b) Partes de novedades</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c) Información proveniente de redes sociales como WhatsApp® o Facebook®</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d) Reportes de vecinos</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e) Actas de denuncia</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f) Informe Policial Homologado</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g) Registro de detenidos en barandilla</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h) Registros del personal o área de atención a víctimas</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i) Bases de datos del INEGI</w:t>
      </w:r>
    </w:p>
    <w:p w:rsidR="00ED18C0" w:rsidRPr="009D4221" w:rsidRDefault="00890BE8" w:rsidP="00ED18C0">
      <w:pPr>
        <w:spacing w:before="240" w:after="240" w:line="276" w:lineRule="auto"/>
        <w:ind w:left="567" w:right="901"/>
        <w:jc w:val="both"/>
        <w:rPr>
          <w:rFonts w:ascii="Palatino Linotype" w:eastAsia="Palatino Linotype" w:hAnsi="Palatino Linotype" w:cs="Palatino Linotype"/>
          <w:b/>
          <w:i/>
          <w:sz w:val="22"/>
        </w:rPr>
      </w:pPr>
      <w:r w:rsidRPr="009D4221">
        <w:rPr>
          <w:rFonts w:ascii="Palatino Linotype" w:eastAsia="Palatino Linotype" w:hAnsi="Palatino Linotype" w:cs="Palatino Linotype"/>
          <w:b/>
          <w:i/>
          <w:sz w:val="22"/>
        </w:rPr>
        <w:t>La institución policial debe utilizar una hoja de cálculo, b</w:t>
      </w:r>
      <w:r w:rsidR="00ED18C0" w:rsidRPr="009D4221">
        <w:rPr>
          <w:rFonts w:ascii="Palatino Linotype" w:eastAsia="Palatino Linotype" w:hAnsi="Palatino Linotype" w:cs="Palatino Linotype"/>
          <w:b/>
          <w:i/>
          <w:sz w:val="22"/>
        </w:rPr>
        <w:t xml:space="preserve">ase de datos o software para el </w:t>
      </w:r>
      <w:r w:rsidRPr="009D4221">
        <w:rPr>
          <w:rFonts w:ascii="Palatino Linotype" w:eastAsia="Palatino Linotype" w:hAnsi="Palatino Linotype" w:cs="Palatino Linotype"/>
          <w:b/>
          <w:i/>
          <w:sz w:val="22"/>
        </w:rPr>
        <w:t xml:space="preserve">registro y análisis de la información recabada. </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El siste</w:t>
      </w:r>
      <w:r w:rsidR="00ED18C0" w:rsidRPr="009D4221">
        <w:rPr>
          <w:rFonts w:ascii="Palatino Linotype" w:eastAsia="Palatino Linotype" w:hAnsi="Palatino Linotype" w:cs="Palatino Linotype"/>
          <w:i/>
          <w:sz w:val="22"/>
        </w:rPr>
        <w:t xml:space="preserve">ma de gestión de la información </w:t>
      </w:r>
      <w:r w:rsidRPr="009D4221">
        <w:rPr>
          <w:rFonts w:ascii="Palatino Linotype" w:eastAsia="Palatino Linotype" w:hAnsi="Palatino Linotype" w:cs="Palatino Linotype"/>
          <w:i/>
          <w:sz w:val="22"/>
        </w:rPr>
        <w:t>permite que ésta sea:</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a) Capturada de manera eficaz</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b) Almacenada en un solo lugar (asegurando que esté respaldada)</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c) Protegida</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i/>
          <w:sz w:val="22"/>
        </w:rPr>
        <w:t>d) Utilizada para generar de manera automática pr</w:t>
      </w:r>
      <w:r w:rsidR="00ED18C0" w:rsidRPr="009D4221">
        <w:rPr>
          <w:rFonts w:ascii="Palatino Linotype" w:eastAsia="Palatino Linotype" w:hAnsi="Palatino Linotype" w:cs="Palatino Linotype"/>
          <w:i/>
          <w:sz w:val="22"/>
        </w:rPr>
        <w:t xml:space="preserve">oductos como georreferenciación </w:t>
      </w:r>
      <w:r w:rsidRPr="009D4221">
        <w:rPr>
          <w:rFonts w:ascii="Palatino Linotype" w:eastAsia="Palatino Linotype" w:hAnsi="Palatino Linotype" w:cs="Palatino Linotype"/>
          <w:i/>
          <w:sz w:val="22"/>
        </w:rPr>
        <w:t>de delitos y matriz de horarios de incidencia</w:t>
      </w:r>
    </w:p>
    <w:p w:rsidR="00966977" w:rsidRPr="009D4221" w:rsidRDefault="00890BE8" w:rsidP="00ED18C0">
      <w:pPr>
        <w:spacing w:before="240" w:after="240" w:line="276" w:lineRule="auto"/>
        <w:ind w:left="567" w:right="901"/>
        <w:jc w:val="both"/>
        <w:rPr>
          <w:rFonts w:ascii="Palatino Linotype" w:eastAsia="Palatino Linotype" w:hAnsi="Palatino Linotype" w:cs="Palatino Linotype"/>
          <w:b/>
          <w:i/>
          <w:sz w:val="22"/>
        </w:rPr>
      </w:pPr>
      <w:r w:rsidRPr="009D4221">
        <w:rPr>
          <w:rFonts w:ascii="Palatino Linotype" w:eastAsia="Palatino Linotype" w:hAnsi="Palatino Linotype" w:cs="Palatino Linotype"/>
          <w:b/>
          <w:i/>
          <w:sz w:val="22"/>
        </w:rPr>
        <w:t>Se deben definir parámetros y estándares para que la captu</w:t>
      </w:r>
      <w:r w:rsidR="00ED18C0" w:rsidRPr="009D4221">
        <w:rPr>
          <w:rFonts w:ascii="Palatino Linotype" w:eastAsia="Palatino Linotype" w:hAnsi="Palatino Linotype" w:cs="Palatino Linotype"/>
          <w:b/>
          <w:i/>
          <w:sz w:val="22"/>
        </w:rPr>
        <w:t xml:space="preserve">ra de información se realice de </w:t>
      </w:r>
      <w:r w:rsidRPr="009D4221">
        <w:rPr>
          <w:rFonts w:ascii="Palatino Linotype" w:eastAsia="Palatino Linotype" w:hAnsi="Palatino Linotype" w:cs="Palatino Linotype"/>
          <w:b/>
          <w:i/>
          <w:sz w:val="22"/>
        </w:rPr>
        <w:t>manera homologada y su procesamiento sea</w:t>
      </w:r>
      <w:r w:rsidR="00ED18C0" w:rsidRPr="009D4221">
        <w:rPr>
          <w:rFonts w:ascii="Palatino Linotype" w:eastAsia="Palatino Linotype" w:hAnsi="Palatino Linotype" w:cs="Palatino Linotype"/>
          <w:b/>
          <w:i/>
          <w:sz w:val="22"/>
        </w:rPr>
        <w:t xml:space="preserve"> eficiente. Se sugiere que todo registro </w:t>
      </w:r>
      <w:r w:rsidRPr="009D4221">
        <w:rPr>
          <w:rFonts w:ascii="Palatino Linotype" w:eastAsia="Palatino Linotype" w:hAnsi="Palatino Linotype" w:cs="Palatino Linotype"/>
          <w:b/>
          <w:i/>
          <w:sz w:val="22"/>
        </w:rPr>
        <w:t>incluya al menos:</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b/>
          <w:i/>
          <w:sz w:val="22"/>
        </w:rPr>
      </w:pPr>
      <w:r w:rsidRPr="009D4221">
        <w:rPr>
          <w:rFonts w:ascii="Palatino Linotype" w:eastAsia="Palatino Linotype" w:hAnsi="Palatino Linotype" w:cs="Palatino Linotype"/>
          <w:b/>
          <w:i/>
          <w:sz w:val="22"/>
        </w:rPr>
        <w:t>a) Fecha y hora del reporte.</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b/>
          <w:i/>
          <w:sz w:val="22"/>
        </w:rPr>
      </w:pPr>
      <w:r w:rsidRPr="009D4221">
        <w:rPr>
          <w:rFonts w:ascii="Palatino Linotype" w:eastAsia="Palatino Linotype" w:hAnsi="Palatino Linotype" w:cs="Palatino Linotype"/>
          <w:b/>
          <w:i/>
          <w:sz w:val="22"/>
        </w:rPr>
        <w:t>b) Fecha y hora en que ocurrió el hecho denunciado.</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b/>
          <w:i/>
          <w:sz w:val="22"/>
        </w:rPr>
      </w:pPr>
      <w:r w:rsidRPr="009D4221">
        <w:rPr>
          <w:rFonts w:ascii="Palatino Linotype" w:eastAsia="Palatino Linotype" w:hAnsi="Palatino Linotype" w:cs="Palatino Linotype"/>
          <w:b/>
          <w:i/>
          <w:sz w:val="22"/>
        </w:rPr>
        <w:lastRenderedPageBreak/>
        <w:t>c) Nombre completo, edad y sexo del o los involuc</w:t>
      </w:r>
      <w:r w:rsidR="00ED18C0" w:rsidRPr="009D4221">
        <w:rPr>
          <w:rFonts w:ascii="Palatino Linotype" w:eastAsia="Palatino Linotype" w:hAnsi="Palatino Linotype" w:cs="Palatino Linotype"/>
          <w:b/>
          <w:i/>
          <w:sz w:val="22"/>
        </w:rPr>
        <w:t xml:space="preserve">rado(s) incluyendo a víctimas y </w:t>
      </w:r>
      <w:r w:rsidRPr="009D4221">
        <w:rPr>
          <w:rFonts w:ascii="Palatino Linotype" w:eastAsia="Palatino Linotype" w:hAnsi="Palatino Linotype" w:cs="Palatino Linotype"/>
          <w:b/>
          <w:i/>
          <w:sz w:val="22"/>
        </w:rPr>
        <w:t>posibles agresores (este elemento puede omit</w:t>
      </w:r>
      <w:r w:rsidR="00ED18C0" w:rsidRPr="009D4221">
        <w:rPr>
          <w:rFonts w:ascii="Palatino Linotype" w:eastAsia="Palatino Linotype" w:hAnsi="Palatino Linotype" w:cs="Palatino Linotype"/>
          <w:b/>
          <w:i/>
          <w:sz w:val="22"/>
        </w:rPr>
        <w:t xml:space="preserve">irse en caso de que se trate de </w:t>
      </w:r>
      <w:r w:rsidRPr="009D4221">
        <w:rPr>
          <w:rFonts w:ascii="Palatino Linotype" w:eastAsia="Palatino Linotype" w:hAnsi="Palatino Linotype" w:cs="Palatino Linotype"/>
          <w:b/>
          <w:i/>
          <w:sz w:val="22"/>
        </w:rPr>
        <w:t>denuncias anónimas).</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b/>
          <w:i/>
          <w:sz w:val="22"/>
        </w:rPr>
      </w:pPr>
      <w:r w:rsidRPr="009D4221">
        <w:rPr>
          <w:rFonts w:ascii="Palatino Linotype" w:eastAsia="Palatino Linotype" w:hAnsi="Palatino Linotype" w:cs="Palatino Linotype"/>
          <w:b/>
          <w:i/>
          <w:sz w:val="22"/>
        </w:rPr>
        <w:t>d) Dirección completa del lugar donde sucedió el</w:t>
      </w:r>
      <w:r w:rsidR="00ED18C0" w:rsidRPr="009D4221">
        <w:rPr>
          <w:rFonts w:ascii="Palatino Linotype" w:eastAsia="Palatino Linotype" w:hAnsi="Palatino Linotype" w:cs="Palatino Linotype"/>
          <w:b/>
          <w:i/>
          <w:sz w:val="22"/>
        </w:rPr>
        <w:t xml:space="preserve"> hecho (calle, número, colonia, </w:t>
      </w:r>
      <w:r w:rsidRPr="009D4221">
        <w:rPr>
          <w:rFonts w:ascii="Palatino Linotype" w:eastAsia="Palatino Linotype" w:hAnsi="Palatino Linotype" w:cs="Palatino Linotype"/>
          <w:b/>
          <w:i/>
          <w:sz w:val="22"/>
        </w:rPr>
        <w:t>referencias, etc. Especificar si se trata de un domicil</w:t>
      </w:r>
      <w:r w:rsidR="00ED18C0" w:rsidRPr="009D4221">
        <w:rPr>
          <w:rFonts w:ascii="Palatino Linotype" w:eastAsia="Palatino Linotype" w:hAnsi="Palatino Linotype" w:cs="Palatino Linotype"/>
          <w:b/>
          <w:i/>
          <w:sz w:val="22"/>
        </w:rPr>
        <w:t xml:space="preserve">io, negocio, vía pública, plaza </w:t>
      </w:r>
      <w:r w:rsidRPr="009D4221">
        <w:rPr>
          <w:rFonts w:ascii="Palatino Linotype" w:eastAsia="Palatino Linotype" w:hAnsi="Palatino Linotype" w:cs="Palatino Linotype"/>
          <w:b/>
          <w:i/>
          <w:sz w:val="22"/>
        </w:rPr>
        <w:t>comercial, estacionamiento etc.)</w:t>
      </w:r>
    </w:p>
    <w:p w:rsidR="00890BE8" w:rsidRPr="009D4221" w:rsidRDefault="00890BE8" w:rsidP="00ED18C0">
      <w:pPr>
        <w:spacing w:before="240" w:after="240" w:line="276" w:lineRule="auto"/>
        <w:ind w:left="567" w:right="901"/>
        <w:jc w:val="both"/>
        <w:rPr>
          <w:rFonts w:ascii="Palatino Linotype" w:eastAsia="Palatino Linotype" w:hAnsi="Palatino Linotype" w:cs="Palatino Linotype"/>
          <w:i/>
          <w:sz w:val="22"/>
        </w:rPr>
      </w:pPr>
      <w:r w:rsidRPr="009D4221">
        <w:rPr>
          <w:rFonts w:ascii="Palatino Linotype" w:eastAsia="Palatino Linotype" w:hAnsi="Palatino Linotype" w:cs="Palatino Linotype"/>
          <w:b/>
          <w:i/>
          <w:sz w:val="22"/>
        </w:rPr>
        <w:t>e) Descripción cronológica, clara y precisa del hecho</w:t>
      </w:r>
      <w:r w:rsidRPr="009D4221">
        <w:rPr>
          <w:rFonts w:ascii="Palatino Linotype" w:eastAsia="Palatino Linotype" w:hAnsi="Palatino Linotype" w:cs="Palatino Linotype"/>
          <w:i/>
          <w:sz w:val="22"/>
        </w:rPr>
        <w:t>.</w:t>
      </w:r>
      <w:r w:rsidR="00ED18C0" w:rsidRPr="009D4221">
        <w:rPr>
          <w:rFonts w:ascii="Palatino Linotype" w:eastAsia="Palatino Linotype" w:hAnsi="Palatino Linotype" w:cs="Palatino Linotype"/>
          <w:i/>
          <w:sz w:val="22"/>
        </w:rPr>
        <w:t>”(Énfasis añadido)</w:t>
      </w:r>
    </w:p>
    <w:p w:rsidR="00ED18C0" w:rsidRPr="009D4221" w:rsidRDefault="00ED18C0" w:rsidP="00ED18C0">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Aunado a lo anteriormente señalado, debe destacarse el hecho de que el artículo 2.546, fracción XVI del Código Reglamentario del Ayuntamiento de Tecámac mandata a los integrantes de la institución policial del </w:t>
      </w:r>
      <w:r w:rsidRPr="009D4221">
        <w:rPr>
          <w:rFonts w:ascii="Palatino Linotype" w:eastAsia="Palatino Linotype" w:hAnsi="Palatino Linotype" w:cs="Palatino Linotype"/>
          <w:b/>
        </w:rPr>
        <w:t>Sujeto Obligado</w:t>
      </w:r>
      <w:r w:rsidRPr="009D4221">
        <w:rPr>
          <w:rFonts w:ascii="Palatino Linotype" w:eastAsia="Palatino Linotype" w:hAnsi="Palatino Linotype" w:cs="Palatino Linotype"/>
        </w:rPr>
        <w:t xml:space="preserve"> a </w:t>
      </w:r>
      <w:r w:rsidRPr="009D4221">
        <w:rPr>
          <w:rFonts w:ascii="Palatino Linotype" w:eastAsia="Palatino Linotype" w:hAnsi="Palatino Linotype" w:cs="Palatino Linotype"/>
          <w:b/>
          <w:u w:val="single"/>
        </w:rPr>
        <w:t>llevar siempre una bitácora de servicio en la que anotarán las novedades acaecidas durante su servicio</w:t>
      </w:r>
      <w:r w:rsidRPr="009D4221">
        <w:rPr>
          <w:rFonts w:ascii="Palatino Linotype" w:eastAsia="Palatino Linotype" w:hAnsi="Palatino Linotype" w:cs="Palatino Linotype"/>
        </w:rPr>
        <w:t>.</w:t>
      </w:r>
    </w:p>
    <w:p w:rsidR="00ED18C0" w:rsidRPr="009D4221" w:rsidRDefault="00ED18C0" w:rsidP="00FC2A87">
      <w:pPr>
        <w:spacing w:line="360" w:lineRule="auto"/>
        <w:jc w:val="both"/>
        <w:rPr>
          <w:rFonts w:ascii="Palatino Linotype" w:eastAsia="Palatino Linotype" w:hAnsi="Palatino Linotype" w:cs="Palatino Linotype"/>
        </w:rPr>
      </w:pPr>
    </w:p>
    <w:p w:rsidR="00FC2A87" w:rsidRPr="009D4221" w:rsidRDefault="00ED18C0" w:rsidP="00FC2A87">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Por lo tanto, se colige que derivado de lo insertado previamente, existe la fuente obligacional que mandata al </w:t>
      </w:r>
      <w:r w:rsidRPr="009D4221">
        <w:rPr>
          <w:rFonts w:ascii="Palatino Linotype" w:eastAsia="Palatino Linotype" w:hAnsi="Palatino Linotype" w:cs="Palatino Linotype"/>
          <w:b/>
        </w:rPr>
        <w:t>Sujeto Obligado</w:t>
      </w:r>
      <w:r w:rsidRPr="009D4221">
        <w:rPr>
          <w:rFonts w:ascii="Palatino Linotype" w:eastAsia="Palatino Linotype" w:hAnsi="Palatino Linotype" w:cs="Palatino Linotype"/>
        </w:rPr>
        <w:t xml:space="preserve"> </w:t>
      </w:r>
      <w:r w:rsidR="006B3307" w:rsidRPr="009D4221">
        <w:rPr>
          <w:rFonts w:ascii="Palatino Linotype" w:eastAsia="Palatino Linotype" w:hAnsi="Palatino Linotype" w:cs="Palatino Linotype"/>
        </w:rPr>
        <w:t xml:space="preserve">a generar una bitácora en la que se asienten las novedades acaecidas durante el servicio prestado, en el cual se inscriben datos como fecha y hora del reporte, fecha y hora del hecho denunciado, nombre completo, edad y sexo del o los involucrado(s) incluyendo a víctimas y posibles agresores, dirección completa del lugar donde sucedió el hecho (calle, número, colonia, referencias, etc y la descripción cronológica, clara y precisa del hecho, es decir, se insertará información que únicamente atañe al desempeño de la función de seguridad pública, luego entonces, </w:t>
      </w:r>
      <w:r w:rsidR="00BC3F78" w:rsidRPr="009D4221">
        <w:rPr>
          <w:rFonts w:ascii="Palatino Linotype" w:eastAsia="Palatino Linotype" w:hAnsi="Palatino Linotype" w:cs="Palatino Linotype"/>
        </w:rPr>
        <w:t xml:space="preserve">se colige </w:t>
      </w:r>
      <w:r w:rsidR="00FC2A87" w:rsidRPr="009D4221">
        <w:rPr>
          <w:rFonts w:ascii="Palatino Linotype" w:eastAsia="Palatino Linotype" w:hAnsi="Palatino Linotype" w:cs="Palatino Linotype"/>
        </w:rPr>
        <w:t xml:space="preserve">que la información solicitada por </w:t>
      </w:r>
      <w:r w:rsidR="00BC3F78" w:rsidRPr="009D4221">
        <w:rPr>
          <w:rFonts w:ascii="Palatino Linotype" w:eastAsia="Palatino Linotype" w:hAnsi="Palatino Linotype" w:cs="Palatino Linotype"/>
          <w:b/>
        </w:rPr>
        <w:t>la</w:t>
      </w:r>
      <w:r w:rsidR="00FC2A87" w:rsidRPr="009D4221">
        <w:rPr>
          <w:rFonts w:ascii="Palatino Linotype" w:eastAsia="Palatino Linotype" w:hAnsi="Palatino Linotype" w:cs="Palatino Linotype"/>
          <w:b/>
        </w:rPr>
        <w:t xml:space="preserve"> </w:t>
      </w:r>
      <w:r w:rsidR="00BC3F78" w:rsidRPr="009D4221">
        <w:rPr>
          <w:rFonts w:ascii="Palatino Linotype" w:eastAsia="Palatino Linotype" w:hAnsi="Palatino Linotype" w:cs="Palatino Linotype"/>
          <w:b/>
        </w:rPr>
        <w:t xml:space="preserve">parte </w:t>
      </w:r>
      <w:r w:rsidR="00FC2A87" w:rsidRPr="009D4221">
        <w:rPr>
          <w:rFonts w:ascii="Palatino Linotype" w:eastAsia="Palatino Linotype" w:hAnsi="Palatino Linotype" w:cs="Palatino Linotype"/>
          <w:b/>
        </w:rPr>
        <w:t>R</w:t>
      </w:r>
      <w:r w:rsidR="00BC3F78" w:rsidRPr="009D4221">
        <w:rPr>
          <w:rFonts w:ascii="Palatino Linotype" w:eastAsia="Palatino Linotype" w:hAnsi="Palatino Linotype" w:cs="Palatino Linotype"/>
          <w:b/>
        </w:rPr>
        <w:t xml:space="preserve">ecurrente </w:t>
      </w:r>
      <w:r w:rsidR="00FC2A87" w:rsidRPr="009D4221">
        <w:rPr>
          <w:rFonts w:ascii="Palatino Linotype" w:eastAsia="Palatino Linotype" w:hAnsi="Palatino Linotype" w:cs="Palatino Linotype"/>
        </w:rPr>
        <w:t>no es susceptible de ser</w:t>
      </w:r>
      <w:r w:rsidR="00BC3F78" w:rsidRPr="009D4221">
        <w:rPr>
          <w:rFonts w:ascii="Palatino Linotype" w:eastAsia="Palatino Linotype" w:hAnsi="Palatino Linotype" w:cs="Palatino Linotype"/>
        </w:rPr>
        <w:t xml:space="preserve"> entregada, ya que se actualiza la hipótesis de reserva prevista</w:t>
      </w:r>
      <w:r w:rsidR="00FC2A87" w:rsidRPr="009D4221">
        <w:rPr>
          <w:rFonts w:ascii="Palatino Linotype" w:eastAsia="Palatino Linotype" w:hAnsi="Palatino Linotype" w:cs="Palatino Linotype"/>
        </w:rPr>
        <w:t xml:space="preserve"> en  el artículo 140, fracción I de la Ley de Transparencia y Acceso a la Información Pública del Estado de México y Municipios, precepto que dispone </w:t>
      </w:r>
      <w:r w:rsidR="00FC2A87" w:rsidRPr="009D4221">
        <w:rPr>
          <w:rFonts w:ascii="Palatino Linotype" w:eastAsia="Palatino Linotype" w:hAnsi="Palatino Linotype" w:cs="Palatino Linotype"/>
        </w:rPr>
        <w:lastRenderedPageBreak/>
        <w:t>que la información es reservada cuando comprometa la seguridad pública, obstruya la prevención o persecución de los delitos, se encuentre contenida dentro de las investigaciones de hechos que la Ley señale como delitos y se tramiten ante el Ministerio Público, así como el daño que pueda producirse con la publicación de la información sea mayor que el interés público de conocer la información en referencia y las que por disposición expresa de una ley tengan tal carácter, siempre que sean acordes con las bases, principios y disposiciones establecidas en la Ley de Transparencia y Acceso a la Información del estado de México y Municipios y no la contravengan.</w:t>
      </w:r>
    </w:p>
    <w:p w:rsidR="00FC2A87" w:rsidRPr="009D4221" w:rsidRDefault="00FC2A87" w:rsidP="00FC2A87">
      <w:pPr>
        <w:spacing w:line="360" w:lineRule="auto"/>
        <w:jc w:val="both"/>
        <w:rPr>
          <w:rFonts w:ascii="Palatino Linotype" w:eastAsia="Palatino Linotype" w:hAnsi="Palatino Linotype" w:cs="Palatino Linotype"/>
        </w:rPr>
      </w:pPr>
    </w:p>
    <w:p w:rsidR="00FC2A87" w:rsidRPr="009D4221" w:rsidRDefault="00FC2A87" w:rsidP="00FC2A87">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En tal virtud, se concluye, que en términos generales, </w:t>
      </w:r>
      <w:r w:rsidR="00BC3F78" w:rsidRPr="009D4221">
        <w:rPr>
          <w:rFonts w:ascii="Palatino Linotype" w:eastAsia="Palatino Linotype" w:hAnsi="Palatino Linotype" w:cs="Palatino Linotype"/>
        </w:rPr>
        <w:t xml:space="preserve">la divulgación de los partes de novedades </w:t>
      </w:r>
      <w:r w:rsidRPr="009D4221">
        <w:rPr>
          <w:rFonts w:ascii="Palatino Linotype" w:eastAsia="Palatino Linotype" w:hAnsi="Palatino Linotype" w:cs="Palatino Linotype"/>
        </w:rPr>
        <w:t>podría</w:t>
      </w:r>
      <w:r w:rsidR="00BC3F78" w:rsidRPr="009D4221">
        <w:rPr>
          <w:rFonts w:ascii="Palatino Linotype" w:eastAsia="Palatino Linotype" w:hAnsi="Palatino Linotype" w:cs="Palatino Linotype"/>
        </w:rPr>
        <w:t>n</w:t>
      </w:r>
      <w:r w:rsidRPr="009D4221">
        <w:rPr>
          <w:rFonts w:ascii="Palatino Linotype" w:eastAsia="Palatino Linotype" w:hAnsi="Palatino Linotype" w:cs="Palatino Linotype"/>
        </w:rPr>
        <w:t xml:space="preserve"> poner en riesgo la seguridad pública, ya que las funciones que desempeñan los elementos de las Instituciones Policiales se enfocan de manera directa a garantizar la seguridad pública, a través de acciones preventivas y correctivas encaminadas a combatir a la delincuencia en sus diferentes manifestaciones. </w:t>
      </w:r>
    </w:p>
    <w:p w:rsidR="00FC2A87" w:rsidRPr="009D4221" w:rsidRDefault="00FC2A87" w:rsidP="00FC2A87">
      <w:pPr>
        <w:spacing w:line="360" w:lineRule="auto"/>
        <w:jc w:val="both"/>
        <w:rPr>
          <w:rFonts w:ascii="Palatino Linotype" w:eastAsia="Palatino Linotype" w:hAnsi="Palatino Linotype" w:cs="Palatino Linotype"/>
        </w:rPr>
      </w:pPr>
    </w:p>
    <w:p w:rsidR="00FC2A87" w:rsidRPr="009D4221" w:rsidRDefault="00C54521" w:rsidP="00FC2A87">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Aunado a lo anteriormente expuesto, esta es </w:t>
      </w:r>
      <w:r w:rsidR="00FC2A87" w:rsidRPr="009D4221">
        <w:rPr>
          <w:rFonts w:ascii="Palatino Linotype" w:eastAsia="Palatino Linotype" w:hAnsi="Palatino Linotype" w:cs="Palatino Linotype"/>
        </w:rPr>
        <w:t xml:space="preserve">una de las formas en que la delincuencia puede llegar a poner en riesgo la seguridad </w:t>
      </w:r>
      <w:r w:rsidRPr="009D4221">
        <w:rPr>
          <w:rFonts w:ascii="Palatino Linotype" w:eastAsia="Palatino Linotype" w:hAnsi="Palatino Linotype" w:cs="Palatino Linotype"/>
        </w:rPr>
        <w:t xml:space="preserve">pues indudablemente se estaría </w:t>
      </w:r>
      <w:r w:rsidR="00FC2A87" w:rsidRPr="009D4221">
        <w:rPr>
          <w:rFonts w:ascii="Palatino Linotype" w:eastAsia="Palatino Linotype" w:hAnsi="Palatino Linotype" w:cs="Palatino Linotype"/>
        </w:rPr>
        <w:t xml:space="preserve">anulando, impidiendo u obstaculizando la actuación de los servidores públicos que realizan funciones de carácter operativo, mediante el conocimiento de dicha situación; por lo que evitar la entrega de información al respecto, coadyuva a que pueda llegar a constituirse un componente fundamental en el esfuerzo que realiza el Estado para garantizar la seguridad en sus diferentes vertientes, toda vez </w:t>
      </w:r>
      <w:r w:rsidR="00FC2A87" w:rsidRPr="009D4221">
        <w:rPr>
          <w:rFonts w:ascii="Palatino Linotype" w:eastAsia="Palatino Linotype" w:hAnsi="Palatino Linotype" w:cs="Palatino Linotype"/>
        </w:rPr>
        <w:lastRenderedPageBreak/>
        <w:t xml:space="preserve">que, proporcionar la información solicitada por </w:t>
      </w:r>
      <w:r w:rsidRPr="009D4221">
        <w:rPr>
          <w:rFonts w:ascii="Palatino Linotype" w:eastAsia="Palatino Linotype" w:hAnsi="Palatino Linotype" w:cs="Palatino Linotype"/>
          <w:b/>
        </w:rPr>
        <w:t xml:space="preserve">la parte </w:t>
      </w:r>
      <w:r w:rsidR="00FC2A87" w:rsidRPr="009D4221">
        <w:rPr>
          <w:rFonts w:ascii="Palatino Linotype" w:eastAsia="Palatino Linotype" w:hAnsi="Palatino Linotype" w:cs="Palatino Linotype"/>
          <w:b/>
        </w:rPr>
        <w:t>R</w:t>
      </w:r>
      <w:r w:rsidRPr="009D4221">
        <w:rPr>
          <w:rFonts w:ascii="Palatino Linotype" w:eastAsia="Palatino Linotype" w:hAnsi="Palatino Linotype" w:cs="Palatino Linotype"/>
          <w:b/>
        </w:rPr>
        <w:t>ecurrente</w:t>
      </w:r>
      <w:r w:rsidR="00FC2A87" w:rsidRPr="009D4221">
        <w:rPr>
          <w:rFonts w:ascii="Palatino Linotype" w:eastAsia="Palatino Linotype" w:hAnsi="Palatino Linotype" w:cs="Palatino Linotype"/>
        </w:rPr>
        <w:t>, permitiría revelar parte de los elementos con los que cuentan los servidores públicos encargados de salvaguardar la seguridad pública, esto es así, derivado de las funciones encomendadas en términos del artículo 21, párrafo IX, de la Constitución Política de los Estados Unidos Mexicanos, las cuales comprenden la prevención de delitos, investigación y persecución para hacerla efectiva.</w:t>
      </w:r>
    </w:p>
    <w:p w:rsidR="00C54521" w:rsidRPr="009D4221" w:rsidRDefault="00C54521" w:rsidP="00FC2A87">
      <w:pPr>
        <w:spacing w:before="240" w:after="240" w:line="360" w:lineRule="auto"/>
        <w:ind w:right="49"/>
        <w:jc w:val="both"/>
        <w:rPr>
          <w:rFonts w:ascii="Palatino Linotype" w:eastAsia="Palatino Linotype" w:hAnsi="Palatino Linotype" w:cs="Palatino Linotype"/>
        </w:rPr>
      </w:pPr>
      <w:r w:rsidRPr="009D4221">
        <w:rPr>
          <w:rFonts w:ascii="Palatino Linotype" w:eastAsia="Palatino Linotype" w:hAnsi="Palatino Linotype" w:cs="Palatino Linotype"/>
        </w:rPr>
        <w:t>Establecido lo previo</w:t>
      </w:r>
      <w:r w:rsidR="00FC2A87" w:rsidRPr="009D4221">
        <w:rPr>
          <w:rFonts w:ascii="Palatino Linotype" w:eastAsia="Palatino Linotype" w:hAnsi="Palatino Linotype" w:cs="Palatino Linotype"/>
        </w:rPr>
        <w:t xml:space="preserve">, </w:t>
      </w:r>
      <w:r w:rsidRPr="009D4221">
        <w:rPr>
          <w:rFonts w:ascii="Palatino Linotype" w:eastAsia="Palatino Linotype" w:hAnsi="Palatino Linotype" w:cs="Palatino Linotype"/>
        </w:rPr>
        <w:t xml:space="preserve">debe resaltarse que si bien es cierto, en respuesta únicamente remitió la prueba de daño para reservar la información, no menos cierto es que de manera posterior, esto es, en el informe justificado, el </w:t>
      </w:r>
      <w:r w:rsidRPr="009D4221">
        <w:rPr>
          <w:rFonts w:ascii="Palatino Linotype" w:eastAsia="Palatino Linotype" w:hAnsi="Palatino Linotype" w:cs="Palatino Linotype"/>
          <w:b/>
        </w:rPr>
        <w:t>Sujeto Obligado</w:t>
      </w:r>
      <w:r w:rsidRPr="009D4221">
        <w:rPr>
          <w:rFonts w:ascii="Palatino Linotype" w:eastAsia="Palatino Linotype" w:hAnsi="Palatino Linotype" w:cs="Palatino Linotype"/>
        </w:rPr>
        <w:t xml:space="preserve"> remitió el Acuerdo del Comité de Transparencia de la Quinta Sesión Extraordinaria.</w:t>
      </w:r>
    </w:p>
    <w:p w:rsidR="00FC2A87" w:rsidRPr="009D4221" w:rsidRDefault="00C54521" w:rsidP="00C54521">
      <w:pPr>
        <w:spacing w:before="240" w:after="240" w:line="360" w:lineRule="auto"/>
        <w:ind w:right="49"/>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En virtud de lo anterior, en este acto se procede al análisis de dicho Acuerdo, con la finalidad </w:t>
      </w:r>
      <w:r w:rsidR="00FC2A87" w:rsidRPr="009D4221">
        <w:rPr>
          <w:rFonts w:ascii="Palatino Linotype" w:eastAsia="Palatino Linotype" w:hAnsi="Palatino Linotype" w:cs="Palatino Linotype"/>
        </w:rPr>
        <w:t xml:space="preserve">de establecer si el Comité de Transparencia cumplió o no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I y 141, de la Ley de Transparencia y Acceso a la Información Pública del Estado de México y Municipios: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812"/>
        <w:gridCol w:w="1603"/>
      </w:tblGrid>
      <w:tr w:rsidR="009D4221" w:rsidRPr="009D4221" w:rsidTr="00C54521">
        <w:tc>
          <w:tcPr>
            <w:tcW w:w="141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C2A87" w:rsidRPr="009D4221" w:rsidRDefault="00FC2A87" w:rsidP="00FC2A87">
            <w:pPr>
              <w:spacing w:before="100" w:after="200" w:line="276" w:lineRule="auto"/>
              <w:jc w:val="center"/>
              <w:rPr>
                <w:rFonts w:ascii="Palatino Linotype" w:eastAsia="Palatino Linotype" w:hAnsi="Palatino Linotype" w:cs="Palatino Linotype"/>
                <w:b/>
                <w:sz w:val="22"/>
                <w:szCs w:val="22"/>
              </w:rPr>
            </w:pPr>
            <w:r w:rsidRPr="009D4221">
              <w:rPr>
                <w:rFonts w:ascii="Palatino Linotype" w:eastAsia="Palatino Linotype" w:hAnsi="Palatino Linotype" w:cs="Palatino Linotype"/>
                <w:b/>
                <w:sz w:val="18"/>
                <w:szCs w:val="18"/>
              </w:rPr>
              <w:t>Elementos del acuerdo de clasificación</w:t>
            </w:r>
          </w:p>
        </w:tc>
        <w:tc>
          <w:tcPr>
            <w:tcW w:w="581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C2A87" w:rsidRPr="009D4221" w:rsidRDefault="00FC2A87" w:rsidP="00FC2A87">
            <w:pPr>
              <w:spacing w:before="100" w:after="200" w:line="276" w:lineRule="auto"/>
              <w:jc w:val="center"/>
              <w:rPr>
                <w:rFonts w:ascii="Palatino Linotype" w:eastAsia="Palatino Linotype" w:hAnsi="Palatino Linotype" w:cs="Palatino Linotype"/>
                <w:b/>
                <w:sz w:val="22"/>
                <w:szCs w:val="22"/>
              </w:rPr>
            </w:pPr>
            <w:r w:rsidRPr="009D4221">
              <w:rPr>
                <w:rFonts w:ascii="Palatino Linotype" w:eastAsia="Palatino Linotype" w:hAnsi="Palatino Linotype" w:cs="Palatino Linotype"/>
                <w:b/>
                <w:sz w:val="22"/>
                <w:szCs w:val="22"/>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C2A87" w:rsidRPr="009D4221" w:rsidRDefault="00FC2A87" w:rsidP="00FC2A87">
            <w:pPr>
              <w:spacing w:before="100" w:after="200" w:line="276" w:lineRule="auto"/>
              <w:jc w:val="center"/>
              <w:rPr>
                <w:rFonts w:ascii="Palatino Linotype" w:eastAsia="Palatino Linotype" w:hAnsi="Palatino Linotype" w:cs="Palatino Linotype"/>
                <w:b/>
                <w:sz w:val="22"/>
                <w:szCs w:val="22"/>
              </w:rPr>
            </w:pPr>
            <w:r w:rsidRPr="009D4221">
              <w:rPr>
                <w:rFonts w:ascii="Palatino Linotype" w:eastAsia="Palatino Linotype" w:hAnsi="Palatino Linotype" w:cs="Palatino Linotype"/>
                <w:b/>
                <w:sz w:val="22"/>
                <w:szCs w:val="22"/>
              </w:rPr>
              <w:t>Cumple</w:t>
            </w:r>
          </w:p>
        </w:tc>
      </w:tr>
      <w:tr w:rsidR="009D4221" w:rsidRPr="009D4221" w:rsidTr="00C54521">
        <w:tc>
          <w:tcPr>
            <w:tcW w:w="141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jc w:val="center"/>
              <w:rPr>
                <w:rFonts w:ascii="Palatino Linotype" w:eastAsia="Palatino Linotype" w:hAnsi="Palatino Linotype" w:cs="Palatino Linotype"/>
                <w:sz w:val="18"/>
                <w:szCs w:val="18"/>
              </w:rPr>
            </w:pPr>
            <w:r w:rsidRPr="009D4221">
              <w:rPr>
                <w:rFonts w:ascii="Palatino Linotype" w:eastAsia="Palatino Linotype" w:hAnsi="Palatino Linotype" w:cs="Palatino Linotype"/>
                <w:b/>
                <w:sz w:val="18"/>
                <w:szCs w:val="18"/>
              </w:rPr>
              <w:t>Número de folio de la solicitud</w:t>
            </w:r>
          </w:p>
        </w:tc>
        <w:tc>
          <w:tcPr>
            <w:tcW w:w="5812" w:type="dxa"/>
            <w:tcBorders>
              <w:top w:val="single" w:sz="4" w:space="0" w:color="000000"/>
              <w:left w:val="single" w:sz="4" w:space="0" w:color="000000"/>
              <w:bottom w:val="single" w:sz="4" w:space="0" w:color="000000"/>
              <w:right w:val="single" w:sz="4" w:space="0" w:color="000000"/>
            </w:tcBorders>
          </w:tcPr>
          <w:p w:rsidR="00FC2A87" w:rsidRPr="009D4221" w:rsidRDefault="00C54521" w:rsidP="00FC2A87">
            <w:pPr>
              <w:spacing w:before="100" w:after="200" w:line="276" w:lineRule="auto"/>
              <w:rPr>
                <w:rFonts w:ascii="Calibri" w:eastAsia="Calibri" w:hAnsi="Calibri" w:cs="Calibri"/>
                <w:sz w:val="20"/>
                <w:szCs w:val="20"/>
              </w:rPr>
            </w:pPr>
            <w:r w:rsidRPr="009D4221">
              <w:rPr>
                <w:rFonts w:ascii="Calibri" w:eastAsia="Calibri" w:hAnsi="Calibri" w:cs="Calibri"/>
                <w:noProof/>
                <w:sz w:val="20"/>
                <w:szCs w:val="20"/>
                <w:lang w:val="es-MX"/>
              </w:rPr>
              <w:drawing>
                <wp:inline distT="0" distB="0" distL="0" distR="0" wp14:anchorId="2B6DE031" wp14:editId="060905A2">
                  <wp:extent cx="3553460" cy="405130"/>
                  <wp:effectExtent l="19050" t="19050" r="27940" b="139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3460" cy="405130"/>
                          </a:xfrm>
                          <a:prstGeom prst="rect">
                            <a:avLst/>
                          </a:prstGeom>
                          <a:ln>
                            <a:solidFill>
                              <a:schemeClr val="tx1"/>
                            </a:solidFill>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jc w:val="center"/>
              <w:rPr>
                <w:rFonts w:ascii="Palatino Linotype" w:eastAsia="Palatino Linotype" w:hAnsi="Palatino Linotype" w:cs="Palatino Linotype"/>
                <w:b/>
                <w:sz w:val="20"/>
                <w:szCs w:val="20"/>
              </w:rPr>
            </w:pPr>
            <w:r w:rsidRPr="009D4221">
              <w:rPr>
                <w:rFonts w:ascii="Palatino Linotype" w:eastAsia="Palatino Linotype" w:hAnsi="Palatino Linotype" w:cs="Palatino Linotype"/>
                <w:b/>
              </w:rPr>
              <w:t>Sí</w:t>
            </w:r>
          </w:p>
        </w:tc>
      </w:tr>
      <w:tr w:rsidR="009D4221" w:rsidRPr="009D4221" w:rsidTr="00C54521">
        <w:tc>
          <w:tcPr>
            <w:tcW w:w="141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jc w:val="center"/>
              <w:rPr>
                <w:rFonts w:ascii="Palatino Linotype" w:eastAsia="Palatino Linotype" w:hAnsi="Palatino Linotype" w:cs="Palatino Linotype"/>
                <w:sz w:val="18"/>
                <w:szCs w:val="18"/>
              </w:rPr>
            </w:pPr>
            <w:r w:rsidRPr="009D4221">
              <w:rPr>
                <w:rFonts w:ascii="Palatino Linotype" w:eastAsia="Palatino Linotype" w:hAnsi="Palatino Linotype" w:cs="Palatino Linotype"/>
                <w:b/>
                <w:sz w:val="18"/>
                <w:szCs w:val="18"/>
              </w:rPr>
              <w:lastRenderedPageBreak/>
              <w:t>Referencia de la información solicitada</w:t>
            </w:r>
          </w:p>
        </w:tc>
        <w:tc>
          <w:tcPr>
            <w:tcW w:w="5812" w:type="dxa"/>
            <w:tcBorders>
              <w:top w:val="single" w:sz="4" w:space="0" w:color="000000"/>
              <w:left w:val="single" w:sz="4" w:space="0" w:color="000000"/>
              <w:bottom w:val="single" w:sz="4" w:space="0" w:color="000000"/>
              <w:right w:val="single" w:sz="4" w:space="0" w:color="000000"/>
            </w:tcBorders>
          </w:tcPr>
          <w:p w:rsidR="00FC2A87" w:rsidRPr="009D4221" w:rsidRDefault="00C54521" w:rsidP="00C54521">
            <w:pPr>
              <w:spacing w:before="100" w:after="200" w:line="276" w:lineRule="auto"/>
              <w:rPr>
                <w:rFonts w:ascii="Palatino Linotype" w:eastAsia="Palatino Linotype" w:hAnsi="Palatino Linotype" w:cs="Palatino Linotype"/>
              </w:rPr>
            </w:pPr>
            <w:r w:rsidRPr="009D4221">
              <w:rPr>
                <w:rFonts w:ascii="Palatino Linotype" w:eastAsia="Palatino Linotype" w:hAnsi="Palatino Linotype" w:cs="Palatino Linotype"/>
                <w:noProof/>
                <w:lang w:val="es-MX"/>
              </w:rPr>
              <w:drawing>
                <wp:inline distT="0" distB="0" distL="0" distR="0" wp14:anchorId="6FDD205E" wp14:editId="78FB9F46">
                  <wp:extent cx="3553460" cy="325120"/>
                  <wp:effectExtent l="19050" t="19050" r="27940" b="177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3460" cy="325120"/>
                          </a:xfrm>
                          <a:prstGeom prst="rect">
                            <a:avLst/>
                          </a:prstGeom>
                          <a:ln>
                            <a:solidFill>
                              <a:schemeClr val="tx1"/>
                            </a:solidFill>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jc w:val="center"/>
              <w:rPr>
                <w:rFonts w:ascii="Palatino Linotype" w:eastAsia="Palatino Linotype" w:hAnsi="Palatino Linotype" w:cs="Palatino Linotype"/>
                <w:sz w:val="18"/>
                <w:szCs w:val="18"/>
              </w:rPr>
            </w:pPr>
            <w:r w:rsidRPr="009D4221">
              <w:rPr>
                <w:rFonts w:ascii="Palatino Linotype" w:eastAsia="Palatino Linotype" w:hAnsi="Palatino Linotype" w:cs="Palatino Linotype"/>
                <w:b/>
              </w:rPr>
              <w:t>Sí</w:t>
            </w:r>
          </w:p>
        </w:tc>
      </w:tr>
      <w:tr w:rsidR="009D4221" w:rsidRPr="009D4221" w:rsidTr="00C54521">
        <w:tc>
          <w:tcPr>
            <w:tcW w:w="141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jc w:val="center"/>
              <w:rPr>
                <w:rFonts w:ascii="Palatino Linotype" w:eastAsia="Palatino Linotype" w:hAnsi="Palatino Linotype" w:cs="Palatino Linotype"/>
                <w:sz w:val="18"/>
                <w:szCs w:val="18"/>
              </w:rPr>
            </w:pPr>
            <w:r w:rsidRPr="009D4221">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5812"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pPr>
          </w:p>
          <w:p w:rsidR="00FC2A87" w:rsidRPr="009D4221" w:rsidRDefault="001953B1" w:rsidP="00FC2A87">
            <w:pPr>
              <w:spacing w:before="100" w:after="200" w:line="276" w:lineRule="auto"/>
              <w:rPr>
                <w:rFonts w:ascii="Calibri" w:eastAsia="Calibri" w:hAnsi="Calibri" w:cs="Calibri"/>
                <w:sz w:val="20"/>
                <w:szCs w:val="20"/>
              </w:rPr>
            </w:pPr>
            <w:r w:rsidRPr="009D4221">
              <w:rPr>
                <w:rFonts w:ascii="Calibri" w:eastAsia="Calibri" w:hAnsi="Calibri" w:cs="Calibri"/>
                <w:noProof/>
                <w:sz w:val="20"/>
                <w:szCs w:val="20"/>
                <w:lang w:val="es-MX"/>
              </w:rPr>
              <w:drawing>
                <wp:inline distT="0" distB="0" distL="0" distR="0" wp14:anchorId="5C7F694B" wp14:editId="1EF748C0">
                  <wp:extent cx="3535680" cy="2171647"/>
                  <wp:effectExtent l="19050" t="19050" r="26670" b="196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617" cy="2184506"/>
                          </a:xfrm>
                          <a:prstGeom prst="rect">
                            <a:avLst/>
                          </a:prstGeom>
                          <a:ln>
                            <a:solidFill>
                              <a:sysClr val="windowText" lastClr="000000"/>
                            </a:solidFill>
                          </a:ln>
                        </pic:spPr>
                      </pic:pic>
                    </a:graphicData>
                  </a:graphic>
                </wp:inline>
              </w:drawing>
            </w:r>
          </w:p>
          <w:p w:rsidR="00FC2A87" w:rsidRPr="009D4221" w:rsidRDefault="00FC2A87" w:rsidP="00FC2A87">
            <w:pPr>
              <w:spacing w:before="100" w:after="200" w:line="276" w:lineRule="auto"/>
              <w:rPr>
                <w:rFonts w:ascii="Calibri" w:eastAsia="Calibri" w:hAnsi="Calibri"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jc w:val="center"/>
              <w:rPr>
                <w:rFonts w:ascii="Palatino Linotype" w:eastAsia="Palatino Linotype" w:hAnsi="Palatino Linotype" w:cs="Palatino Linotype"/>
                <w:b/>
                <w:sz w:val="20"/>
                <w:szCs w:val="20"/>
              </w:rPr>
            </w:pPr>
            <w:r w:rsidRPr="009D4221">
              <w:rPr>
                <w:rFonts w:ascii="Palatino Linotype" w:eastAsia="Palatino Linotype" w:hAnsi="Palatino Linotype" w:cs="Palatino Linotype"/>
                <w:b/>
                <w:sz w:val="20"/>
                <w:szCs w:val="20"/>
              </w:rPr>
              <w:t xml:space="preserve">Parcialmente </w:t>
            </w:r>
          </w:p>
          <w:p w:rsidR="00465D00" w:rsidRPr="009D4221" w:rsidRDefault="00465D00" w:rsidP="00465D00">
            <w:pPr>
              <w:spacing w:before="100" w:after="200" w:line="276" w:lineRule="auto"/>
              <w:jc w:val="both"/>
              <w:rPr>
                <w:rFonts w:ascii="Palatino Linotype" w:eastAsia="Palatino Linotype" w:hAnsi="Palatino Linotype" w:cs="Palatino Linotype"/>
                <w:sz w:val="20"/>
                <w:szCs w:val="20"/>
              </w:rPr>
            </w:pPr>
            <w:r w:rsidRPr="009D4221">
              <w:rPr>
                <w:rFonts w:ascii="Palatino Linotype" w:eastAsia="Palatino Linotype" w:hAnsi="Palatino Linotype" w:cs="Palatino Linotype"/>
                <w:sz w:val="20"/>
                <w:szCs w:val="20"/>
              </w:rPr>
              <w:t>La fracción VI y el Lineamiento Vigésimo Sexto, fracción III no aplicarían al caso específico.</w:t>
            </w:r>
          </w:p>
          <w:p w:rsidR="00FC2A87" w:rsidRPr="009D4221" w:rsidRDefault="00FC2A87" w:rsidP="00D41885">
            <w:pPr>
              <w:spacing w:before="100" w:after="200" w:line="276" w:lineRule="auto"/>
              <w:jc w:val="both"/>
              <w:rPr>
                <w:rFonts w:ascii="Palatino Linotype" w:eastAsia="Palatino Linotype" w:hAnsi="Palatino Linotype" w:cs="Palatino Linotype"/>
                <w:sz w:val="20"/>
                <w:szCs w:val="20"/>
              </w:rPr>
            </w:pPr>
            <w:r w:rsidRPr="009D4221">
              <w:rPr>
                <w:rFonts w:ascii="Palatino Linotype" w:eastAsia="Palatino Linotype" w:hAnsi="Palatino Linotype" w:cs="Palatino Linotype"/>
                <w:sz w:val="18"/>
                <w:szCs w:val="20"/>
              </w:rPr>
              <w:t xml:space="preserve">Falta </w:t>
            </w:r>
            <w:r w:rsidR="001953B1" w:rsidRPr="009D4221">
              <w:rPr>
                <w:rFonts w:ascii="Palatino Linotype" w:eastAsia="Palatino Linotype" w:hAnsi="Palatino Linotype" w:cs="Palatino Linotype"/>
                <w:sz w:val="18"/>
                <w:szCs w:val="20"/>
              </w:rPr>
              <w:t xml:space="preserve">señalar en este apartado, </w:t>
            </w:r>
            <w:r w:rsidRPr="009D4221">
              <w:rPr>
                <w:rFonts w:ascii="Palatino Linotype" w:eastAsia="Palatino Linotype" w:hAnsi="Palatino Linotype" w:cs="Palatino Linotype"/>
                <w:sz w:val="18"/>
                <w:szCs w:val="20"/>
              </w:rPr>
              <w:t xml:space="preserve">el supuesto normativo que expresamente le otorga el carácter de información reservada, </w:t>
            </w:r>
            <w:r w:rsidR="001953B1" w:rsidRPr="009D4221">
              <w:rPr>
                <w:rFonts w:ascii="Palatino Linotype" w:eastAsia="Palatino Linotype" w:hAnsi="Palatino Linotype" w:cs="Palatino Linotype"/>
                <w:sz w:val="18"/>
                <w:szCs w:val="20"/>
              </w:rPr>
              <w:t xml:space="preserve">los cuales son el </w:t>
            </w:r>
            <w:r w:rsidRPr="009D4221">
              <w:rPr>
                <w:rFonts w:ascii="Palatino Linotype" w:eastAsia="Palatino Linotype" w:hAnsi="Palatino Linotype" w:cs="Palatino Linotype"/>
                <w:sz w:val="18"/>
                <w:szCs w:val="20"/>
              </w:rPr>
              <w:t xml:space="preserve">artículo 110 de la Ley General del Sistema Nacional de Seguridad Pública y 81 fracciones II y II de la Ley de Seguridad del Estado de México. </w:t>
            </w:r>
          </w:p>
        </w:tc>
      </w:tr>
      <w:tr w:rsidR="009D4221" w:rsidRPr="009D4221" w:rsidTr="00C54521">
        <w:tc>
          <w:tcPr>
            <w:tcW w:w="141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jc w:val="center"/>
              <w:rPr>
                <w:rFonts w:ascii="Palatino Linotype" w:eastAsia="Palatino Linotype" w:hAnsi="Palatino Linotype" w:cs="Palatino Linotype"/>
                <w:sz w:val="18"/>
                <w:szCs w:val="18"/>
              </w:rPr>
            </w:pPr>
            <w:r w:rsidRPr="009D4221">
              <w:rPr>
                <w:rFonts w:ascii="Palatino Linotype" w:eastAsia="Palatino Linotype" w:hAnsi="Palatino Linotype" w:cs="Palatino Linotype"/>
                <w:b/>
                <w:sz w:val="18"/>
                <w:szCs w:val="18"/>
              </w:rPr>
              <w:lastRenderedPageBreak/>
              <w:t>Fundamento y Motivación Legal</w:t>
            </w:r>
          </w:p>
        </w:tc>
        <w:tc>
          <w:tcPr>
            <w:tcW w:w="5812" w:type="dxa"/>
            <w:tcBorders>
              <w:top w:val="single" w:sz="4" w:space="0" w:color="000000"/>
              <w:left w:val="single" w:sz="4" w:space="0" w:color="000000"/>
              <w:bottom w:val="single" w:sz="4" w:space="0" w:color="000000"/>
              <w:right w:val="single" w:sz="4" w:space="0" w:color="000000"/>
            </w:tcBorders>
          </w:tcPr>
          <w:p w:rsidR="00FC2A87" w:rsidRPr="009D4221" w:rsidRDefault="001953B1" w:rsidP="00FC2A87">
            <w:pPr>
              <w:spacing w:before="100" w:after="200" w:line="276" w:lineRule="auto"/>
              <w:rPr>
                <w:rFonts w:ascii="Calibri" w:eastAsia="Calibri" w:hAnsi="Calibri" w:cs="Calibri"/>
                <w:sz w:val="20"/>
                <w:szCs w:val="20"/>
              </w:rPr>
            </w:pPr>
            <w:r w:rsidRPr="009D4221">
              <w:rPr>
                <w:rFonts w:ascii="Calibri" w:eastAsia="Calibri" w:hAnsi="Calibri" w:cs="Calibri"/>
                <w:noProof/>
                <w:sz w:val="20"/>
                <w:szCs w:val="20"/>
                <w:lang w:val="es-MX"/>
              </w:rPr>
              <w:drawing>
                <wp:inline distT="0" distB="0" distL="0" distR="0" wp14:anchorId="2533D218" wp14:editId="7C94956A">
                  <wp:extent cx="3553460" cy="2309495"/>
                  <wp:effectExtent l="19050" t="19050" r="27940" b="146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3460" cy="2309495"/>
                          </a:xfrm>
                          <a:prstGeom prst="rect">
                            <a:avLst/>
                          </a:prstGeom>
                          <a:ln>
                            <a:solidFill>
                              <a:schemeClr val="tx1"/>
                            </a:solidFill>
                          </a:ln>
                        </pic:spPr>
                      </pic:pic>
                    </a:graphicData>
                  </a:graphic>
                </wp:inline>
              </w:drawing>
            </w:r>
          </w:p>
          <w:p w:rsidR="00FC2A87" w:rsidRPr="009D4221" w:rsidRDefault="001953B1" w:rsidP="00FC2A87">
            <w:pPr>
              <w:spacing w:before="100" w:after="200" w:line="276" w:lineRule="auto"/>
              <w:rPr>
                <w:rFonts w:ascii="Calibri" w:eastAsia="Calibri" w:hAnsi="Calibri" w:cs="Calibri"/>
                <w:sz w:val="20"/>
                <w:szCs w:val="20"/>
              </w:rPr>
            </w:pPr>
            <w:r w:rsidRPr="009D4221">
              <w:rPr>
                <w:rFonts w:ascii="Calibri" w:eastAsia="Calibri" w:hAnsi="Calibri" w:cs="Calibri"/>
                <w:noProof/>
                <w:sz w:val="20"/>
                <w:szCs w:val="20"/>
                <w:lang w:val="es-MX"/>
              </w:rPr>
              <w:drawing>
                <wp:inline distT="0" distB="0" distL="0" distR="0" wp14:anchorId="1F48D4D2" wp14:editId="6914102D">
                  <wp:extent cx="3533775" cy="4225249"/>
                  <wp:effectExtent l="19050" t="19050" r="9525" b="234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8329" cy="4230694"/>
                          </a:xfrm>
                          <a:prstGeom prst="rect">
                            <a:avLst/>
                          </a:prstGeom>
                          <a:ln>
                            <a:solidFill>
                              <a:schemeClr val="tx1"/>
                            </a:solidFill>
                          </a:ln>
                        </pic:spPr>
                      </pic:pic>
                    </a:graphicData>
                  </a:graphic>
                </wp:inline>
              </w:drawing>
            </w:r>
          </w:p>
          <w:p w:rsidR="001953B1" w:rsidRPr="009D4221" w:rsidRDefault="001953B1" w:rsidP="00FC2A87">
            <w:pPr>
              <w:spacing w:before="100" w:after="200" w:line="276" w:lineRule="auto"/>
              <w:rPr>
                <w:rFonts w:ascii="Calibri" w:eastAsia="Calibri" w:hAnsi="Calibri" w:cs="Calibri"/>
                <w:sz w:val="20"/>
                <w:szCs w:val="20"/>
              </w:rPr>
            </w:pPr>
            <w:r w:rsidRPr="009D4221">
              <w:rPr>
                <w:rFonts w:ascii="Calibri" w:eastAsia="Calibri" w:hAnsi="Calibri" w:cs="Calibri"/>
                <w:noProof/>
                <w:sz w:val="20"/>
                <w:szCs w:val="20"/>
                <w:lang w:val="es-MX"/>
              </w:rPr>
              <w:lastRenderedPageBreak/>
              <w:drawing>
                <wp:inline distT="0" distB="0" distL="0" distR="0" wp14:anchorId="2CCEF208" wp14:editId="4EB14BD2">
                  <wp:extent cx="3428179" cy="4152900"/>
                  <wp:effectExtent l="19050" t="19050" r="2032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0702" cy="4155957"/>
                          </a:xfrm>
                          <a:prstGeom prst="rect">
                            <a:avLst/>
                          </a:prstGeom>
                          <a:ln>
                            <a:solidFill>
                              <a:schemeClr val="tx1"/>
                            </a:solidFill>
                          </a:ln>
                        </pic:spPr>
                      </pic:pic>
                    </a:graphicData>
                  </a:graphic>
                </wp:inline>
              </w:drawing>
            </w:r>
          </w:p>
          <w:p w:rsidR="001953B1" w:rsidRPr="009D4221" w:rsidRDefault="00D41885" w:rsidP="00FC2A87">
            <w:pPr>
              <w:spacing w:before="100" w:after="200" w:line="276" w:lineRule="auto"/>
              <w:rPr>
                <w:rFonts w:ascii="Calibri" w:eastAsia="Calibri" w:hAnsi="Calibri" w:cs="Calibri"/>
                <w:sz w:val="20"/>
                <w:szCs w:val="20"/>
              </w:rPr>
            </w:pPr>
            <w:r w:rsidRPr="009D4221">
              <w:rPr>
                <w:rFonts w:ascii="Calibri" w:eastAsia="Calibri" w:hAnsi="Calibri" w:cs="Calibri"/>
                <w:noProof/>
                <w:sz w:val="20"/>
                <w:szCs w:val="20"/>
                <w:lang w:val="es-MX"/>
              </w:rPr>
              <w:lastRenderedPageBreak/>
              <w:drawing>
                <wp:inline distT="0" distB="0" distL="0" distR="0" wp14:anchorId="5DF1E206" wp14:editId="13F5F860">
                  <wp:extent cx="3553460" cy="4264025"/>
                  <wp:effectExtent l="19050" t="19050" r="27940" b="222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3460" cy="4264025"/>
                          </a:xfrm>
                          <a:prstGeom prst="rect">
                            <a:avLst/>
                          </a:prstGeom>
                          <a:ln>
                            <a:solidFill>
                              <a:schemeClr val="tx1"/>
                            </a:solidFill>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FC2A87" w:rsidRPr="009D4221" w:rsidRDefault="00D41885" w:rsidP="00FC2A87">
            <w:pPr>
              <w:spacing w:before="100" w:after="200" w:line="276" w:lineRule="auto"/>
              <w:jc w:val="center"/>
              <w:rPr>
                <w:rFonts w:ascii="Palatino Linotype" w:eastAsia="Palatino Linotype" w:hAnsi="Palatino Linotype" w:cs="Palatino Linotype"/>
                <w:b/>
                <w:sz w:val="20"/>
                <w:szCs w:val="20"/>
              </w:rPr>
            </w:pPr>
            <w:r w:rsidRPr="009D4221">
              <w:rPr>
                <w:rFonts w:ascii="Palatino Linotype" w:eastAsia="Palatino Linotype" w:hAnsi="Palatino Linotype" w:cs="Palatino Linotype"/>
                <w:b/>
                <w:sz w:val="20"/>
                <w:szCs w:val="20"/>
              </w:rPr>
              <w:lastRenderedPageBreak/>
              <w:t>Parcialmente</w:t>
            </w:r>
          </w:p>
          <w:p w:rsidR="00FC2A87" w:rsidRPr="009D4221" w:rsidRDefault="00FC2A87" w:rsidP="00D41885">
            <w:pPr>
              <w:spacing w:before="100" w:after="200"/>
              <w:jc w:val="both"/>
              <w:rPr>
                <w:rFonts w:ascii="Palatino Linotype" w:eastAsia="Palatino Linotype" w:hAnsi="Palatino Linotype" w:cs="Palatino Linotype"/>
                <w:sz w:val="18"/>
                <w:szCs w:val="18"/>
              </w:rPr>
            </w:pPr>
            <w:r w:rsidRPr="009D4221">
              <w:rPr>
                <w:rFonts w:ascii="Palatino Linotype" w:eastAsia="Palatino Linotype" w:hAnsi="Palatino Linotype" w:cs="Palatino Linotype"/>
                <w:sz w:val="18"/>
                <w:szCs w:val="18"/>
              </w:rPr>
              <w:t xml:space="preserve">Faltó motivación para referirse al caso específico que nos ocupa. </w:t>
            </w:r>
          </w:p>
        </w:tc>
      </w:tr>
      <w:tr w:rsidR="009D4221" w:rsidRPr="009D4221" w:rsidTr="00C54521">
        <w:tc>
          <w:tcPr>
            <w:tcW w:w="1413" w:type="dxa"/>
            <w:tcBorders>
              <w:top w:val="single" w:sz="4" w:space="0" w:color="000000"/>
              <w:left w:val="single" w:sz="4" w:space="0" w:color="000000"/>
              <w:bottom w:val="single" w:sz="4" w:space="0" w:color="000000"/>
              <w:right w:val="single" w:sz="4" w:space="0" w:color="000000"/>
            </w:tcBorders>
          </w:tcPr>
          <w:p w:rsidR="00FC2A87" w:rsidRPr="009D4221" w:rsidRDefault="00F0570F" w:rsidP="00FC2A87">
            <w:pPr>
              <w:spacing w:before="100" w:after="200" w:line="276" w:lineRule="auto"/>
              <w:rPr>
                <w:rFonts w:ascii="Palatino Linotype" w:eastAsia="Palatino Linotype" w:hAnsi="Palatino Linotype" w:cs="Palatino Linotype"/>
                <w:b/>
                <w:sz w:val="16"/>
                <w:szCs w:val="16"/>
              </w:rPr>
            </w:pPr>
            <w:r w:rsidRPr="009D4221">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rsidR="00FC2A87" w:rsidRPr="009D4221" w:rsidRDefault="00C6029D" w:rsidP="00FC2A87">
            <w:pPr>
              <w:spacing w:before="100" w:after="200" w:line="276" w:lineRule="auto"/>
              <w:rPr>
                <w:rFonts w:ascii="Calibri" w:eastAsia="Calibri" w:hAnsi="Calibri" w:cs="Calibri"/>
                <w:sz w:val="20"/>
                <w:szCs w:val="20"/>
              </w:rPr>
            </w:pPr>
            <w:r w:rsidRPr="009D4221">
              <w:rPr>
                <w:rFonts w:ascii="Calibri" w:eastAsia="Calibri" w:hAnsi="Calibri" w:cs="Calibri"/>
                <w:noProof/>
                <w:sz w:val="20"/>
                <w:szCs w:val="20"/>
                <w:lang w:val="es-MX"/>
              </w:rPr>
              <w:drawing>
                <wp:inline distT="0" distB="0" distL="0" distR="0" wp14:anchorId="4EABBD53" wp14:editId="5DC72017">
                  <wp:extent cx="3553460" cy="1649730"/>
                  <wp:effectExtent l="19050" t="19050" r="27940" b="266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3460" cy="1649730"/>
                          </a:xfrm>
                          <a:prstGeom prst="rect">
                            <a:avLst/>
                          </a:prstGeom>
                          <a:ln>
                            <a:solidFill>
                              <a:schemeClr val="tx1"/>
                            </a:solidFill>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jc w:val="center"/>
              <w:rPr>
                <w:rFonts w:ascii="Palatino Linotype" w:eastAsia="Palatino Linotype" w:hAnsi="Palatino Linotype" w:cs="Palatino Linotype"/>
                <w:b/>
              </w:rPr>
            </w:pPr>
            <w:r w:rsidRPr="009D4221">
              <w:rPr>
                <w:rFonts w:ascii="Palatino Linotype" w:eastAsia="Palatino Linotype" w:hAnsi="Palatino Linotype" w:cs="Palatino Linotype"/>
                <w:b/>
                <w:sz w:val="20"/>
                <w:szCs w:val="20"/>
              </w:rPr>
              <w:t>Parcialmente</w:t>
            </w:r>
          </w:p>
          <w:p w:rsidR="00FC2A87" w:rsidRPr="009D4221" w:rsidRDefault="00C6029D" w:rsidP="00FC2A87">
            <w:pPr>
              <w:spacing w:before="100" w:after="200" w:line="276" w:lineRule="auto"/>
              <w:jc w:val="both"/>
              <w:rPr>
                <w:rFonts w:ascii="Palatino Linotype" w:eastAsia="Palatino Linotype" w:hAnsi="Palatino Linotype" w:cs="Palatino Linotype"/>
                <w:b/>
                <w:sz w:val="20"/>
                <w:szCs w:val="20"/>
              </w:rPr>
            </w:pPr>
            <w:r w:rsidRPr="009D4221">
              <w:rPr>
                <w:rFonts w:ascii="Palatino Linotype" w:eastAsia="Palatino Linotype" w:hAnsi="Palatino Linotype" w:cs="Palatino Linotype"/>
                <w:sz w:val="18"/>
                <w:szCs w:val="18"/>
              </w:rPr>
              <w:t>Falta vincular con fundamentación legal.</w:t>
            </w:r>
          </w:p>
        </w:tc>
      </w:tr>
      <w:tr w:rsidR="009D4221" w:rsidRPr="009D4221" w:rsidTr="00C54521">
        <w:tc>
          <w:tcPr>
            <w:tcW w:w="8828" w:type="dxa"/>
            <w:gridSpan w:val="3"/>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FC2A87" w:rsidRPr="009D4221" w:rsidRDefault="00FC2A87" w:rsidP="00FC2A87">
            <w:pPr>
              <w:spacing w:before="100" w:after="200" w:line="276" w:lineRule="auto"/>
              <w:jc w:val="center"/>
              <w:rPr>
                <w:rFonts w:ascii="Palatino Linotype" w:eastAsia="Palatino Linotype" w:hAnsi="Palatino Linotype" w:cs="Palatino Linotype"/>
                <w:b/>
              </w:rPr>
            </w:pPr>
            <w:r w:rsidRPr="009D4221">
              <w:rPr>
                <w:rFonts w:ascii="Palatino Linotype" w:eastAsia="Palatino Linotype" w:hAnsi="Palatino Linotype" w:cs="Palatino Linotype"/>
                <w:b/>
                <w:sz w:val="20"/>
                <w:szCs w:val="22"/>
              </w:rPr>
              <w:t>Elementos de la prueba de daño</w:t>
            </w:r>
          </w:p>
        </w:tc>
      </w:tr>
      <w:tr w:rsidR="009D4221" w:rsidRPr="009D4221" w:rsidTr="00C54521">
        <w:tc>
          <w:tcPr>
            <w:tcW w:w="141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after="120" w:line="256" w:lineRule="auto"/>
              <w:jc w:val="center"/>
              <w:rPr>
                <w:rFonts w:ascii="Palatino Linotype" w:eastAsia="Palatino Linotype" w:hAnsi="Palatino Linotype" w:cs="Palatino Linotype"/>
                <w:b/>
                <w:sz w:val="16"/>
                <w:szCs w:val="16"/>
              </w:rPr>
            </w:pPr>
            <w:r w:rsidRPr="009D4221">
              <w:rPr>
                <w:rFonts w:ascii="Palatino Linotype" w:eastAsia="Palatino Linotype" w:hAnsi="Palatino Linotype" w:cs="Palatino Linotype"/>
                <w:b/>
                <w:sz w:val="16"/>
                <w:szCs w:val="16"/>
              </w:rPr>
              <w:lastRenderedPageBreak/>
              <w:t>Riesgo Real, Demostrable e Identificable</w:t>
            </w:r>
          </w:p>
          <w:p w:rsidR="00FC2A87" w:rsidRPr="009D4221" w:rsidRDefault="00FC2A87" w:rsidP="00FC2A87">
            <w:pPr>
              <w:spacing w:before="100" w:after="200" w:line="276" w:lineRule="auto"/>
              <w:jc w:val="center"/>
              <w:rPr>
                <w:rFonts w:ascii="Palatino Linotype" w:eastAsia="Palatino Linotype" w:hAnsi="Palatino Linotype" w:cs="Palatino Linotype"/>
                <w:b/>
                <w:sz w:val="22"/>
                <w:szCs w:val="22"/>
              </w:rPr>
            </w:pPr>
            <w:r w:rsidRPr="009D4221">
              <w:rPr>
                <w:rFonts w:ascii="Palatino Linotype" w:eastAsia="Palatino Linotype" w:hAnsi="Palatino Linotype" w:cs="Palatino Linotype"/>
                <w:b/>
                <w:sz w:val="16"/>
                <w:szCs w:val="16"/>
              </w:rPr>
              <w:t>(Modo, Tiempo y Lugar)</w:t>
            </w:r>
          </w:p>
        </w:tc>
        <w:tc>
          <w:tcPr>
            <w:tcW w:w="5812" w:type="dxa"/>
            <w:tcBorders>
              <w:top w:val="single" w:sz="4" w:space="0" w:color="000000"/>
              <w:left w:val="single" w:sz="4" w:space="0" w:color="000000"/>
              <w:bottom w:val="single" w:sz="4" w:space="0" w:color="000000"/>
              <w:right w:val="single" w:sz="4" w:space="0" w:color="000000"/>
            </w:tcBorders>
          </w:tcPr>
          <w:p w:rsidR="00FC2A87" w:rsidRPr="009D4221" w:rsidRDefault="00D41885" w:rsidP="00FC2A87">
            <w:pPr>
              <w:spacing w:before="100" w:after="200" w:line="276" w:lineRule="auto"/>
              <w:jc w:val="both"/>
              <w:rPr>
                <w:rFonts w:ascii="Palatino Linotype" w:eastAsia="Palatino Linotype" w:hAnsi="Palatino Linotype" w:cs="Palatino Linotype"/>
                <w:b/>
                <w:sz w:val="22"/>
                <w:szCs w:val="22"/>
              </w:rPr>
            </w:pPr>
            <w:r w:rsidRPr="009D4221">
              <w:rPr>
                <w:rFonts w:ascii="Palatino Linotype" w:eastAsia="Palatino Linotype" w:hAnsi="Palatino Linotype" w:cs="Palatino Linotype"/>
                <w:b/>
                <w:noProof/>
                <w:sz w:val="22"/>
                <w:szCs w:val="22"/>
                <w:lang w:val="es-MX"/>
              </w:rPr>
              <w:drawing>
                <wp:inline distT="0" distB="0" distL="0" distR="0" wp14:anchorId="13181776" wp14:editId="4AE5945D">
                  <wp:extent cx="3553460" cy="2514600"/>
                  <wp:effectExtent l="19050" t="19050" r="2794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3460" cy="2514600"/>
                          </a:xfrm>
                          <a:prstGeom prst="rect">
                            <a:avLst/>
                          </a:prstGeom>
                          <a:ln>
                            <a:solidFill>
                              <a:schemeClr val="tx1"/>
                            </a:solidFill>
                          </a:ln>
                        </pic:spPr>
                      </pic:pic>
                    </a:graphicData>
                  </a:graphic>
                </wp:inline>
              </w:drawing>
            </w:r>
          </w:p>
          <w:p w:rsidR="00FC2A87" w:rsidRPr="009D4221" w:rsidRDefault="00FC2A87" w:rsidP="00FC2A87">
            <w:pPr>
              <w:spacing w:before="100" w:after="200" w:line="276" w:lineRule="auto"/>
              <w:jc w:val="center"/>
            </w:pPr>
          </w:p>
          <w:p w:rsidR="00FC2A87" w:rsidRPr="009D4221" w:rsidRDefault="00FC2A87" w:rsidP="00FC2A87">
            <w:pPr>
              <w:spacing w:before="100" w:after="200" w:line="276" w:lineRule="auto"/>
              <w:jc w:val="center"/>
              <w:rPr>
                <w:rFonts w:ascii="Palatino Linotype" w:eastAsia="Palatino Linotype" w:hAnsi="Palatino Linotype" w:cs="Palatino Linotype"/>
                <w:b/>
                <w:sz w:val="22"/>
                <w:szCs w:val="22"/>
              </w:rPr>
            </w:pPr>
          </w:p>
          <w:p w:rsidR="00FC2A87" w:rsidRPr="009D4221" w:rsidRDefault="00FC2A87" w:rsidP="00FC2A87">
            <w:pPr>
              <w:spacing w:before="100" w:after="200" w:line="276" w:lineRule="auto"/>
              <w:jc w:val="both"/>
              <w:rPr>
                <w:rFonts w:ascii="Palatino Linotype" w:eastAsia="Palatino Linotype" w:hAnsi="Palatino Linotype" w:cs="Palatino Linotype"/>
                <w:b/>
                <w:sz w:val="22"/>
                <w:szCs w:val="22"/>
              </w:rPr>
            </w:pPr>
          </w:p>
          <w:p w:rsidR="00FC2A87" w:rsidRPr="009D4221" w:rsidRDefault="00FC2A87" w:rsidP="00FC2A87">
            <w:pPr>
              <w:spacing w:before="100" w:after="200" w:line="276" w:lineRule="auto"/>
              <w:jc w:val="both"/>
              <w:rPr>
                <w:rFonts w:ascii="Palatino Linotype" w:eastAsia="Palatino Linotype" w:hAnsi="Palatino Linotype" w:cs="Palatino Linotype"/>
                <w:b/>
                <w:sz w:val="22"/>
                <w:szCs w:val="22"/>
              </w:rPr>
            </w:pPr>
          </w:p>
          <w:p w:rsidR="00FC2A87" w:rsidRPr="009D4221" w:rsidRDefault="00FC2A87" w:rsidP="00FC2A87">
            <w:pPr>
              <w:spacing w:before="100" w:after="200" w:line="276" w:lineRule="auto"/>
              <w:jc w:val="both"/>
              <w:rPr>
                <w:rFonts w:ascii="Palatino Linotype" w:eastAsia="Palatino Linotype" w:hAnsi="Palatino Linotype" w:cs="Palatino Linotype"/>
                <w:b/>
                <w:sz w:val="22"/>
                <w:szCs w:val="22"/>
              </w:rPr>
            </w:pPr>
          </w:p>
          <w:p w:rsidR="00FC2A87" w:rsidRPr="009D4221" w:rsidRDefault="00FC2A87" w:rsidP="00FC2A87">
            <w:pPr>
              <w:spacing w:before="100" w:after="200" w:line="276" w:lineRule="auto"/>
              <w:jc w:val="both"/>
              <w:rPr>
                <w:rFonts w:ascii="Palatino Linotype" w:eastAsia="Palatino Linotype" w:hAnsi="Palatino Linotype" w:cs="Palatino Linotype"/>
                <w:b/>
                <w:sz w:val="22"/>
                <w:szCs w:val="22"/>
              </w:rPr>
            </w:pPr>
          </w:p>
          <w:p w:rsidR="00FC2A87" w:rsidRPr="009D4221" w:rsidRDefault="00FC2A87" w:rsidP="00FC2A87">
            <w:pPr>
              <w:spacing w:before="100" w:after="200" w:line="276" w:lineRule="auto"/>
              <w:jc w:val="both"/>
              <w:rPr>
                <w:rFonts w:ascii="Palatino Linotype" w:eastAsia="Palatino Linotype" w:hAnsi="Palatino Linotype" w:cs="Palatino Linotype"/>
                <w:b/>
                <w:sz w:val="22"/>
                <w:szCs w:val="22"/>
              </w:rPr>
            </w:pPr>
          </w:p>
          <w:p w:rsidR="00FC2A87" w:rsidRPr="009D4221" w:rsidRDefault="00FC2A87" w:rsidP="00FC2A87">
            <w:pPr>
              <w:spacing w:before="100" w:after="200" w:line="276" w:lineRule="auto"/>
              <w:jc w:val="both"/>
              <w:rPr>
                <w:rFonts w:ascii="Palatino Linotype" w:eastAsia="Palatino Linotype" w:hAnsi="Palatino Linotype" w:cs="Palatino Linotype"/>
                <w:b/>
                <w:sz w:val="22"/>
                <w:szCs w:val="22"/>
              </w:rPr>
            </w:pPr>
          </w:p>
        </w:tc>
        <w:tc>
          <w:tcPr>
            <w:tcW w:w="1603" w:type="dxa"/>
            <w:tcBorders>
              <w:top w:val="single" w:sz="4" w:space="0" w:color="000000"/>
              <w:left w:val="single" w:sz="4" w:space="0" w:color="000000"/>
              <w:bottom w:val="single" w:sz="4" w:space="0" w:color="000000"/>
              <w:right w:val="single" w:sz="4" w:space="0" w:color="000000"/>
            </w:tcBorders>
          </w:tcPr>
          <w:p w:rsidR="00FC2A87" w:rsidRPr="009D4221" w:rsidRDefault="00F0570F" w:rsidP="001C047F">
            <w:pPr>
              <w:spacing w:before="100" w:after="200" w:line="276" w:lineRule="auto"/>
              <w:jc w:val="center"/>
              <w:rPr>
                <w:rFonts w:ascii="Palatino Linotype" w:eastAsia="Palatino Linotype" w:hAnsi="Palatino Linotype" w:cs="Palatino Linotype"/>
                <w:b/>
                <w:sz w:val="22"/>
                <w:szCs w:val="22"/>
              </w:rPr>
            </w:pPr>
            <w:r w:rsidRPr="009D4221">
              <w:rPr>
                <w:rFonts w:ascii="Palatino Linotype" w:eastAsia="Palatino Linotype" w:hAnsi="Palatino Linotype" w:cs="Palatino Linotype"/>
                <w:b/>
                <w:sz w:val="22"/>
                <w:szCs w:val="22"/>
              </w:rPr>
              <w:t>No</w:t>
            </w:r>
          </w:p>
          <w:p w:rsidR="00F0570F" w:rsidRPr="009D4221" w:rsidRDefault="00F0570F" w:rsidP="00F0570F">
            <w:pPr>
              <w:spacing w:before="100" w:after="200" w:line="276" w:lineRule="auto"/>
              <w:jc w:val="both"/>
              <w:rPr>
                <w:rFonts w:ascii="Palatino Linotype" w:eastAsia="Palatino Linotype" w:hAnsi="Palatino Linotype" w:cs="Palatino Linotype"/>
                <w:sz w:val="18"/>
                <w:szCs w:val="18"/>
              </w:rPr>
            </w:pPr>
            <w:r w:rsidRPr="009D4221">
              <w:rPr>
                <w:rFonts w:ascii="Palatino Linotype" w:eastAsia="Palatino Linotype" w:hAnsi="Palatino Linotype" w:cs="Palatino Linotype"/>
                <w:sz w:val="18"/>
                <w:szCs w:val="18"/>
              </w:rPr>
              <w:t xml:space="preserve">No se acreditó el riesgo real, demostrable e identificable del artículo 140 fracción I de la Ley de Transparencia y Acceso a la Información Pública del Estado de México y Municipios, en el caso en específico. </w:t>
            </w:r>
          </w:p>
          <w:p w:rsidR="00F0570F" w:rsidRPr="009D4221" w:rsidRDefault="00F0570F" w:rsidP="00F0570F">
            <w:pPr>
              <w:spacing w:before="100" w:after="200" w:line="276" w:lineRule="auto"/>
              <w:jc w:val="both"/>
              <w:rPr>
                <w:rFonts w:ascii="Palatino Linotype" w:eastAsia="Palatino Linotype" w:hAnsi="Palatino Linotype" w:cs="Palatino Linotype"/>
                <w:sz w:val="18"/>
                <w:szCs w:val="18"/>
              </w:rPr>
            </w:pPr>
            <w:r w:rsidRPr="009D4221">
              <w:rPr>
                <w:rFonts w:ascii="Palatino Linotype" w:eastAsia="Palatino Linotype" w:hAnsi="Palatino Linotype" w:cs="Palatino Linotype"/>
                <w:sz w:val="18"/>
                <w:szCs w:val="18"/>
              </w:rPr>
              <w:t>Aunado a que citó tres fracciones del artículo 140, debería hacerse el análisis por cada causal invocada.</w:t>
            </w:r>
          </w:p>
          <w:p w:rsidR="00F0570F" w:rsidRPr="009D4221" w:rsidRDefault="00F0570F" w:rsidP="001C047F">
            <w:pPr>
              <w:spacing w:before="100" w:after="200" w:line="276" w:lineRule="auto"/>
              <w:jc w:val="center"/>
              <w:rPr>
                <w:rFonts w:ascii="Palatino Linotype" w:eastAsia="Palatino Linotype" w:hAnsi="Palatino Linotype" w:cs="Palatino Linotype"/>
                <w:sz w:val="18"/>
                <w:szCs w:val="18"/>
              </w:rPr>
            </w:pPr>
          </w:p>
        </w:tc>
      </w:tr>
      <w:tr w:rsidR="009D4221" w:rsidRPr="009D4221" w:rsidTr="00C54521">
        <w:tc>
          <w:tcPr>
            <w:tcW w:w="141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jc w:val="center"/>
              <w:rPr>
                <w:rFonts w:ascii="Palatino Linotype" w:eastAsia="Palatino Linotype" w:hAnsi="Palatino Linotype" w:cs="Palatino Linotype"/>
                <w:b/>
                <w:sz w:val="22"/>
                <w:szCs w:val="22"/>
              </w:rPr>
            </w:pPr>
            <w:r w:rsidRPr="009D4221">
              <w:rPr>
                <w:rFonts w:ascii="Palatino Linotype" w:eastAsia="Palatino Linotype" w:hAnsi="Palatino Linotype" w:cs="Palatino Linotype"/>
                <w:b/>
                <w:sz w:val="16"/>
                <w:szCs w:val="16"/>
              </w:rPr>
              <w:t>Temporalidad de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rsidR="00FC2A87" w:rsidRPr="009D4221" w:rsidRDefault="00D41885" w:rsidP="00FC2A87">
            <w:pPr>
              <w:spacing w:before="100" w:after="200" w:line="276" w:lineRule="auto"/>
              <w:jc w:val="center"/>
              <w:rPr>
                <w:rFonts w:ascii="Palatino Linotype" w:eastAsia="Palatino Linotype" w:hAnsi="Palatino Linotype" w:cs="Palatino Linotype"/>
                <w:b/>
                <w:sz w:val="22"/>
                <w:szCs w:val="22"/>
              </w:rPr>
            </w:pPr>
            <w:r w:rsidRPr="009D4221">
              <w:rPr>
                <w:rFonts w:ascii="Palatino Linotype" w:eastAsia="Palatino Linotype" w:hAnsi="Palatino Linotype" w:cs="Palatino Linotype"/>
                <w:b/>
                <w:noProof/>
                <w:sz w:val="22"/>
                <w:szCs w:val="22"/>
                <w:lang w:val="es-MX"/>
              </w:rPr>
              <mc:AlternateContent>
                <mc:Choice Requires="wps">
                  <w:drawing>
                    <wp:anchor distT="0" distB="0" distL="114300" distR="114300" simplePos="0" relativeHeight="251659264" behindDoc="0" locked="0" layoutInCell="1" allowOverlap="1">
                      <wp:simplePos x="0" y="0"/>
                      <wp:positionH relativeFrom="column">
                        <wp:posOffset>1285240</wp:posOffset>
                      </wp:positionH>
                      <wp:positionV relativeFrom="paragraph">
                        <wp:posOffset>1033781</wp:posOffset>
                      </wp:positionV>
                      <wp:extent cx="1724025" cy="152400"/>
                      <wp:effectExtent l="57150" t="38100" r="85725" b="95250"/>
                      <wp:wrapNone/>
                      <wp:docPr id="23" name="Rectángulo 23"/>
                      <wp:cNvGraphicFramePr/>
                      <a:graphic xmlns:a="http://schemas.openxmlformats.org/drawingml/2006/main">
                        <a:graphicData uri="http://schemas.microsoft.com/office/word/2010/wordprocessingShape">
                          <wps:wsp>
                            <wps:cNvSpPr/>
                            <wps:spPr>
                              <a:xfrm>
                                <a:off x="0" y="0"/>
                                <a:ext cx="1724025" cy="15240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3E253" id="Rectángulo 23" o:spid="_x0000_s1026" style="position:absolute;margin-left:101.2pt;margin-top:81.4pt;width:135.7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BKiwIAAHAFAAAOAAAAZHJzL2Uyb0RvYy54bWysVN1q2zAUvh/sHYTuV8dusnahTgkpHYPS&#10;lraj14osJQZZRztS4mRvs2fZi+1IdtzQFQpjvpB1dL7z/3NxuWsM2yr0NdiS5ycjzpSVUNV2VfLv&#10;T9efzjnzQdhKGLCq5Hvl+eXs44eL1k1VAWswlUJGSqyftq7k6xDcNMu8XKtG+BNwyhJTAzYiEImr&#10;rELRkvbGZMVo9DlrASuHIJX39HrVMfks6ddayXCntVeBmZKTbyGdmM5lPLPZhZiuULh1LXs3xD94&#10;0YjaktFB1ZUIgm2w/ktVU0sEDzqcSGgy0LqWKsVA0eSjV9E8roVTKRZKjndDmvz/Uytvt/fI6qrk&#10;xSlnVjRUowfK2u9fdrUxwOiVUtQ6PyXko7vHnvJ0jfHuNDbxT5GwXUrrfkir2gUm6TE/K8ajYsKZ&#10;JF4+ISLlPXuRdujDVwUNi5eSIzmQsim2Nz6QRYIeINGYhevamFQ6Y1lLvp9PziZJwoOpq8iNOI+r&#10;5cIg2wqq/mIUvxgNaTuCEWUsPcYYu6jSLeyNijqMfVCaEhTj6CzE1lSDWiGlsiHv9SZ0FNPkwiB4&#10;+r5gj4+iKrXtIFy8LzxIJMtgwyDc1BbwLQVmcFl3+EMGurhjCpZQ7ak3ELqh8U5e11SeG+HDvUCa&#10;EponmvxwR4c2QGWA/sbZGvDnW+8RT81LXM5amrqS+x8bgYoz881SW3/Jx+M4pokYT84KIvCYszzm&#10;2E2zACptTjvGyXSN+GAOV43QPNOCmEerxBJWku2Sy4AHYhG6bUArRqr5PMFoNJ0IN/bRyUPVY/s9&#10;7Z4Fur5HA3X3LRwmVExftWqHjfWwMN8E0HXq45e89vmmsU4N2a+guDeO6YR6WZSzPwAAAP//AwBQ&#10;SwMEFAAGAAgAAAAhAKdKfzLiAAAACwEAAA8AAABkcnMvZG93bnJldi54bWxMj09Lw0AQxe+C32EZ&#10;wZvdGENMYzZFREWwILZV8LbJjkl0/4TsNon99I4ne5z3frx5r1jNRrMRB985K+ByEQFDWzvV2UbA&#10;bvtwkQHzQVoltbMo4Ac9rMrTk0Lmyk32FcdNaBiFWJ9LAW0Ifc65r1s00i9cj5a8TzcYGegcGq4G&#10;OVG40TyOopQb2Vn60Moe71qsvzd7I2A8bJ/ul19vz48fL/E71249VclaiPOz+fYGWMA5/MPwV5+q&#10;Q0mdKre3yjMtII7ihFAy0pg2EJFcXy2BVaRkaQa8LPjxhvIXAAD//wMAUEsBAi0AFAAGAAgAAAAh&#10;ALaDOJL+AAAA4QEAABMAAAAAAAAAAAAAAAAAAAAAAFtDb250ZW50X1R5cGVzXS54bWxQSwECLQAU&#10;AAYACAAAACEAOP0h/9YAAACUAQAACwAAAAAAAAAAAAAAAAAvAQAAX3JlbHMvLnJlbHNQSwECLQAU&#10;AAYACAAAACEAxfEgSosCAABwBQAADgAAAAAAAAAAAAAAAAAuAgAAZHJzL2Uyb0RvYy54bWxQSwEC&#10;LQAUAAYACAAAACEAp0p/MuIAAAALAQAADwAAAAAAAAAAAAAAAADlBAAAZHJzL2Rvd25yZXYueG1s&#10;UEsFBgAAAAAEAAQA8wAAAPQFAAAAAA==&#10;" filled="f" strokecolor="#c00000" strokeweight="2.25pt">
                      <v:shadow on="t" color="black" opacity="22937f" origin=",.5" offset="0,.63889mm"/>
                    </v:rect>
                  </w:pict>
                </mc:Fallback>
              </mc:AlternateContent>
            </w:r>
            <w:r w:rsidRPr="009D4221">
              <w:rPr>
                <w:rFonts w:ascii="Palatino Linotype" w:eastAsia="Palatino Linotype" w:hAnsi="Palatino Linotype" w:cs="Palatino Linotype"/>
                <w:b/>
                <w:noProof/>
                <w:sz w:val="22"/>
                <w:szCs w:val="22"/>
                <w:lang w:val="es-MX"/>
              </w:rPr>
              <w:drawing>
                <wp:inline distT="0" distB="0" distL="0" distR="0" wp14:anchorId="345C566A" wp14:editId="068CF9F6">
                  <wp:extent cx="3553460" cy="1510030"/>
                  <wp:effectExtent l="19050" t="19050" r="27940"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3460" cy="1510030"/>
                          </a:xfrm>
                          <a:prstGeom prst="rect">
                            <a:avLst/>
                          </a:prstGeom>
                          <a:ln>
                            <a:solidFill>
                              <a:schemeClr val="tx1"/>
                            </a:solidFill>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jc w:val="center"/>
              <w:rPr>
                <w:rFonts w:ascii="Palatino Linotype" w:eastAsia="Palatino Linotype" w:hAnsi="Palatino Linotype" w:cs="Palatino Linotype"/>
                <w:b/>
                <w:sz w:val="22"/>
                <w:szCs w:val="22"/>
              </w:rPr>
            </w:pPr>
            <w:r w:rsidRPr="009D4221">
              <w:rPr>
                <w:rFonts w:ascii="Palatino Linotype" w:eastAsia="Palatino Linotype" w:hAnsi="Palatino Linotype" w:cs="Palatino Linotype"/>
                <w:b/>
              </w:rPr>
              <w:t xml:space="preserve">Sí </w:t>
            </w:r>
          </w:p>
        </w:tc>
      </w:tr>
      <w:tr w:rsidR="00FC2A87" w:rsidRPr="009D4221" w:rsidTr="00C54521">
        <w:tc>
          <w:tcPr>
            <w:tcW w:w="141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jc w:val="center"/>
              <w:rPr>
                <w:rFonts w:ascii="Palatino Linotype" w:eastAsia="Palatino Linotype" w:hAnsi="Palatino Linotype" w:cs="Palatino Linotype"/>
                <w:b/>
                <w:sz w:val="22"/>
                <w:szCs w:val="22"/>
              </w:rPr>
            </w:pPr>
            <w:r w:rsidRPr="009D4221">
              <w:rPr>
                <w:rFonts w:ascii="Palatino Linotype" w:eastAsia="Palatino Linotype" w:hAnsi="Palatino Linotype" w:cs="Palatino Linotype"/>
                <w:b/>
                <w:sz w:val="16"/>
                <w:szCs w:val="16"/>
              </w:rPr>
              <w:lastRenderedPageBreak/>
              <w:t>Autoridades competentes.</w:t>
            </w:r>
          </w:p>
        </w:tc>
        <w:tc>
          <w:tcPr>
            <w:tcW w:w="5812" w:type="dxa"/>
            <w:tcBorders>
              <w:top w:val="single" w:sz="4" w:space="0" w:color="000000"/>
              <w:left w:val="single" w:sz="4" w:space="0" w:color="000000"/>
              <w:bottom w:val="single" w:sz="4" w:space="0" w:color="000000"/>
              <w:right w:val="single" w:sz="4" w:space="0" w:color="000000"/>
            </w:tcBorders>
          </w:tcPr>
          <w:p w:rsidR="00FC2A87" w:rsidRPr="009D4221" w:rsidRDefault="00D41885" w:rsidP="00D41885">
            <w:pPr>
              <w:spacing w:before="100" w:after="200" w:line="276" w:lineRule="auto"/>
              <w:jc w:val="center"/>
            </w:pPr>
            <w:r w:rsidRPr="009D4221">
              <w:rPr>
                <w:noProof/>
                <w:lang w:val="es-MX"/>
              </w:rPr>
              <w:drawing>
                <wp:inline distT="0" distB="0" distL="0" distR="0" wp14:anchorId="4096B38D" wp14:editId="1DF8A2C8">
                  <wp:extent cx="3097960" cy="1390650"/>
                  <wp:effectExtent l="19050" t="19050" r="2667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8155" cy="1395227"/>
                          </a:xfrm>
                          <a:prstGeom prst="rect">
                            <a:avLst/>
                          </a:prstGeom>
                          <a:ln>
                            <a:solidFill>
                              <a:schemeClr val="tx1"/>
                            </a:solidFill>
                          </a:ln>
                        </pic:spPr>
                      </pic:pic>
                    </a:graphicData>
                  </a:graphic>
                </wp:inline>
              </w:drawing>
            </w:r>
          </w:p>
          <w:p w:rsidR="00D41885" w:rsidRPr="009D4221" w:rsidRDefault="00D41885" w:rsidP="00D41885">
            <w:pPr>
              <w:spacing w:before="100" w:after="200" w:line="276" w:lineRule="auto"/>
              <w:jc w:val="center"/>
            </w:pPr>
            <w:r w:rsidRPr="009D4221">
              <w:rPr>
                <w:noProof/>
                <w:lang w:val="es-MX"/>
              </w:rPr>
              <w:drawing>
                <wp:inline distT="0" distB="0" distL="0" distR="0" wp14:anchorId="10A1CE91" wp14:editId="2EE1ADAC">
                  <wp:extent cx="3124200" cy="4197361"/>
                  <wp:effectExtent l="19050" t="19050" r="19050" b="127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310" t="4383" r="287"/>
                          <a:stretch/>
                        </pic:blipFill>
                        <pic:spPr bwMode="auto">
                          <a:xfrm>
                            <a:off x="0" y="0"/>
                            <a:ext cx="3126019" cy="41998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FC2A87" w:rsidRPr="009D4221" w:rsidRDefault="00FC2A87" w:rsidP="00FC2A87">
            <w:pPr>
              <w:spacing w:before="100" w:after="200" w:line="276" w:lineRule="auto"/>
              <w:jc w:val="center"/>
              <w:rPr>
                <w:rFonts w:ascii="Palatino Linotype" w:eastAsia="Palatino Linotype" w:hAnsi="Palatino Linotype" w:cs="Palatino Linotype"/>
                <w:b/>
                <w:sz w:val="22"/>
                <w:szCs w:val="22"/>
              </w:rPr>
            </w:pPr>
            <w:r w:rsidRPr="009D4221">
              <w:rPr>
                <w:rFonts w:ascii="Palatino Linotype" w:eastAsia="Palatino Linotype" w:hAnsi="Palatino Linotype" w:cs="Palatino Linotype"/>
                <w:b/>
                <w:sz w:val="22"/>
                <w:szCs w:val="22"/>
              </w:rPr>
              <w:t>Sí</w:t>
            </w:r>
          </w:p>
        </w:tc>
      </w:tr>
    </w:tbl>
    <w:p w:rsidR="002F0C7C" w:rsidRPr="009D4221" w:rsidRDefault="002F0C7C" w:rsidP="00FC2A87">
      <w:pPr>
        <w:spacing w:line="360" w:lineRule="auto"/>
        <w:ind w:right="-93"/>
        <w:jc w:val="both"/>
        <w:rPr>
          <w:rFonts w:ascii="Palatino Linotype" w:eastAsia="Palatino Linotype" w:hAnsi="Palatino Linotype" w:cs="Palatino Linotype"/>
        </w:rPr>
      </w:pPr>
    </w:p>
    <w:p w:rsidR="00465D00" w:rsidRPr="009D4221" w:rsidRDefault="00465D00" w:rsidP="00465D00">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Conforme a lo anterior, se vislumbra que resulta procedente la </w:t>
      </w:r>
      <w:r w:rsidRPr="009D4221">
        <w:rPr>
          <w:rFonts w:ascii="Palatino Linotype" w:eastAsia="Palatino Linotype" w:hAnsi="Palatino Linotype" w:cs="Palatino Linotype"/>
          <w:b/>
          <w:u w:val="single"/>
        </w:rPr>
        <w:t>reserva invocada</w:t>
      </w:r>
      <w:r w:rsidRPr="009D4221">
        <w:rPr>
          <w:rFonts w:ascii="Palatino Linotype" w:eastAsia="Palatino Linotype" w:hAnsi="Palatino Linotype" w:cs="Palatino Linotype"/>
        </w:rPr>
        <w:t xml:space="preserve"> por el Sujeto Obligado, en términos del artículo 140, fracción I, de la Ley de Transparencia y Acceso a la Información Pública del Estado de México y Municipios en concatenación con el artículo 113, fracción I, de la Ley General de Transparencia </w:t>
      </w:r>
      <w:r w:rsidRPr="009D4221">
        <w:rPr>
          <w:rFonts w:ascii="Palatino Linotype" w:eastAsia="Palatino Linotype" w:hAnsi="Palatino Linotype" w:cs="Palatino Linotype"/>
        </w:rPr>
        <w:lastRenderedPageBreak/>
        <w:t>y Acceso a la Información Pública, y el numeral décimo octavo, de los Lineamientos Generales en Materia de Clasificación y Desclasificación de la Información; sin embargo, el Ayuntamiento de Tecámac; no refirió que su divulgación representa un riesgo real, demostrable e identificable, ni se estableció que el perjuicio supera de momento el interés público general que pudiera existir sobre la información requerida, aunado a lo anterior debe mencionarse que este no está debidamente fundado y motivado aplicable al caso en concreto, esto es, no encuadro correctamente la fracción de los artículos de la Ley de Transparencia Local, ya que como se puede apreciar pretende clasificar la información con la fracción I del artículo 140 de la Ley Local de Transparencia y artículo 113 fracción I de la Ley General de Transparencia.</w:t>
      </w:r>
    </w:p>
    <w:p w:rsidR="00465D00" w:rsidRPr="009D4221" w:rsidRDefault="00465D00" w:rsidP="00465D00">
      <w:pPr>
        <w:spacing w:line="360" w:lineRule="auto"/>
        <w:jc w:val="both"/>
        <w:rPr>
          <w:rFonts w:ascii="Palatino Linotype" w:eastAsia="Palatino Linotype" w:hAnsi="Palatino Linotype" w:cs="Palatino Linotype"/>
        </w:rPr>
      </w:pPr>
    </w:p>
    <w:p w:rsidR="00465D00" w:rsidRPr="009D4221" w:rsidRDefault="00465D00" w:rsidP="00465D00">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En concatenación con lo anterior, los Lineamientos Generales en Materia de Clasificación y Desclasificación de la Información, así como para la Elaboración de Versiones Públicas, establecen lo siguiente:</w:t>
      </w:r>
    </w:p>
    <w:p w:rsidR="00465D00" w:rsidRPr="009D4221" w:rsidRDefault="00465D00" w:rsidP="00465D00">
      <w:pPr>
        <w:jc w:val="both"/>
        <w:rPr>
          <w:rFonts w:ascii="Palatino Linotype" w:eastAsia="Palatino Linotype" w:hAnsi="Palatino Linotype" w:cs="Palatino Linotype"/>
          <w:sz w:val="22"/>
          <w:szCs w:val="22"/>
        </w:rPr>
      </w:pPr>
    </w:p>
    <w:p w:rsidR="00465D00" w:rsidRPr="009D4221" w:rsidRDefault="00465D00" w:rsidP="00465D00">
      <w:pPr>
        <w:ind w:left="851" w:right="899"/>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i/>
          <w:sz w:val="22"/>
          <w:szCs w:val="22"/>
        </w:rPr>
        <w:t>“</w:t>
      </w:r>
      <w:r w:rsidRPr="009D4221">
        <w:rPr>
          <w:rFonts w:ascii="Palatino Linotype" w:eastAsia="Palatino Linotype" w:hAnsi="Palatino Linotype" w:cs="Palatino Linotype"/>
          <w:b/>
          <w:i/>
          <w:sz w:val="22"/>
          <w:szCs w:val="22"/>
        </w:rPr>
        <w:t>Décimo octavo</w:t>
      </w:r>
      <w:r w:rsidRPr="009D4221">
        <w:rPr>
          <w:rFonts w:ascii="Palatino Linotype" w:eastAsia="Palatino Linotype" w:hAnsi="Palatino Linotype" w:cs="Palatino Linotype"/>
          <w:i/>
          <w:sz w:val="22"/>
          <w:szCs w:val="22"/>
        </w:rPr>
        <w:t>.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465D00" w:rsidRPr="009D4221" w:rsidRDefault="00465D00" w:rsidP="00465D00">
      <w:pPr>
        <w:ind w:left="851" w:right="899"/>
        <w:jc w:val="both"/>
        <w:rPr>
          <w:rFonts w:ascii="Palatino Linotype" w:eastAsia="Palatino Linotype" w:hAnsi="Palatino Linotype" w:cs="Palatino Linotype"/>
          <w:i/>
          <w:sz w:val="22"/>
          <w:szCs w:val="22"/>
        </w:rPr>
      </w:pPr>
    </w:p>
    <w:p w:rsidR="00465D00" w:rsidRPr="009D4221" w:rsidRDefault="00465D00" w:rsidP="00465D00">
      <w:pPr>
        <w:ind w:left="851" w:right="899"/>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i/>
          <w:sz w:val="22"/>
          <w:szCs w:val="22"/>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rsidR="00465D00" w:rsidRPr="009D4221" w:rsidRDefault="00465D00" w:rsidP="00465D00">
      <w:pPr>
        <w:ind w:left="851" w:right="899"/>
        <w:jc w:val="both"/>
        <w:rPr>
          <w:rFonts w:ascii="Palatino Linotype" w:eastAsia="Palatino Linotype" w:hAnsi="Palatino Linotype" w:cs="Palatino Linotype"/>
          <w:i/>
          <w:sz w:val="22"/>
          <w:szCs w:val="22"/>
        </w:rPr>
      </w:pPr>
    </w:p>
    <w:p w:rsidR="00465D00" w:rsidRPr="009D4221" w:rsidRDefault="00465D00" w:rsidP="00465D00">
      <w:pPr>
        <w:ind w:left="851" w:right="899"/>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i/>
          <w:sz w:val="22"/>
          <w:szCs w:val="22"/>
        </w:rPr>
        <w:lastRenderedPageBreak/>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rsidR="00465D00" w:rsidRPr="009D4221" w:rsidRDefault="00465D00" w:rsidP="00465D00">
      <w:pPr>
        <w:ind w:left="851" w:right="899"/>
        <w:jc w:val="both"/>
        <w:rPr>
          <w:rFonts w:ascii="Palatino Linotype" w:eastAsia="Palatino Linotype" w:hAnsi="Palatino Linotype" w:cs="Palatino Linotype"/>
          <w:i/>
          <w:sz w:val="22"/>
          <w:szCs w:val="22"/>
        </w:rPr>
      </w:pPr>
    </w:p>
    <w:p w:rsidR="00465D00" w:rsidRPr="009D4221" w:rsidRDefault="00465D00" w:rsidP="00465D00">
      <w:pPr>
        <w:ind w:left="851" w:right="899"/>
        <w:jc w:val="both"/>
        <w:rPr>
          <w:rFonts w:ascii="Palatino Linotype" w:eastAsia="Palatino Linotype" w:hAnsi="Palatino Linotype" w:cs="Palatino Linotype"/>
          <w:i/>
          <w:sz w:val="22"/>
          <w:szCs w:val="22"/>
        </w:rPr>
      </w:pPr>
    </w:p>
    <w:p w:rsidR="00465D00" w:rsidRPr="009D4221" w:rsidRDefault="00465D00" w:rsidP="00465D00">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Del Lineamiento referido, se desprende que para clasificar la información como reservada, es necesario que se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465D00" w:rsidRPr="009D4221" w:rsidRDefault="00465D00" w:rsidP="00465D00">
      <w:pPr>
        <w:spacing w:line="360" w:lineRule="auto"/>
        <w:jc w:val="both"/>
        <w:rPr>
          <w:rFonts w:ascii="Palatino Linotype" w:eastAsia="Palatino Linotype" w:hAnsi="Palatino Linotype" w:cs="Palatino Linotype"/>
        </w:rPr>
      </w:pPr>
    </w:p>
    <w:p w:rsidR="00465D00" w:rsidRPr="009D4221" w:rsidRDefault="00465D00" w:rsidP="00465D00">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Además, el artículo 81, fracción II, de la Ley de Seguridad del Estado de México, establece lo siguiente:</w:t>
      </w:r>
    </w:p>
    <w:p w:rsidR="00465D00" w:rsidRPr="009D4221" w:rsidRDefault="00465D00" w:rsidP="00465D00">
      <w:pPr>
        <w:jc w:val="both"/>
        <w:rPr>
          <w:rFonts w:ascii="Palatino Linotype" w:eastAsia="Palatino Linotype" w:hAnsi="Palatino Linotype" w:cs="Palatino Linotype"/>
          <w:sz w:val="22"/>
          <w:szCs w:val="22"/>
        </w:rPr>
      </w:pPr>
    </w:p>
    <w:p w:rsidR="00465D00" w:rsidRPr="009D4221" w:rsidRDefault="00465D00" w:rsidP="00465D00">
      <w:pPr>
        <w:ind w:left="851" w:right="899"/>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i/>
          <w:sz w:val="22"/>
          <w:szCs w:val="22"/>
        </w:rPr>
        <w:t>“</w:t>
      </w:r>
      <w:r w:rsidRPr="009D4221">
        <w:rPr>
          <w:rFonts w:ascii="Palatino Linotype" w:eastAsia="Palatino Linotype" w:hAnsi="Palatino Linotype" w:cs="Palatino Linotype"/>
          <w:b/>
          <w:i/>
          <w:sz w:val="22"/>
          <w:szCs w:val="22"/>
        </w:rPr>
        <w:t>Artículo 81.-</w:t>
      </w:r>
      <w:r w:rsidRPr="009D4221">
        <w:rPr>
          <w:rFonts w:ascii="Palatino Linotype" w:eastAsia="Palatino Linotype" w:hAnsi="Palatino Linotype" w:cs="Palatino Linotype"/>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465D00" w:rsidRPr="009D4221" w:rsidRDefault="00465D00" w:rsidP="00465D00">
      <w:pPr>
        <w:ind w:left="851" w:right="899"/>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i/>
          <w:sz w:val="22"/>
          <w:szCs w:val="22"/>
        </w:rPr>
        <w:t>…</w:t>
      </w:r>
    </w:p>
    <w:p w:rsidR="00465D00" w:rsidRPr="009D4221" w:rsidRDefault="00465D00" w:rsidP="00465D00">
      <w:pPr>
        <w:ind w:left="851" w:right="899"/>
        <w:jc w:val="both"/>
        <w:rPr>
          <w:rFonts w:ascii="Palatino Linotype" w:eastAsia="Palatino Linotype" w:hAnsi="Palatino Linotype" w:cs="Palatino Linotype"/>
          <w:i/>
          <w:sz w:val="22"/>
          <w:szCs w:val="22"/>
        </w:rPr>
      </w:pPr>
      <w:r w:rsidRPr="009D4221">
        <w:rPr>
          <w:rFonts w:ascii="Palatino Linotype" w:eastAsia="Palatino Linotype" w:hAnsi="Palatino Linotype" w:cs="Palatino Linotype"/>
          <w:i/>
          <w:sz w:val="22"/>
          <w:szCs w:val="22"/>
        </w:rPr>
        <w:t xml:space="preserve">II. Aquella cuya revelación pueda ser utilizada para actualizar o potenciar una amenaza a la seguridad pública o a las instituciones del Estado de México…” </w:t>
      </w:r>
    </w:p>
    <w:p w:rsidR="00465D00" w:rsidRPr="009D4221" w:rsidRDefault="00465D00" w:rsidP="00F0570F">
      <w:pPr>
        <w:tabs>
          <w:tab w:val="left" w:pos="8222"/>
        </w:tabs>
        <w:spacing w:line="360" w:lineRule="auto"/>
        <w:ind w:right="-28"/>
        <w:jc w:val="both"/>
        <w:rPr>
          <w:rFonts w:ascii="Palatino Linotype" w:eastAsia="Palatino Linotype" w:hAnsi="Palatino Linotype" w:cs="Palatino Linotype"/>
        </w:rPr>
      </w:pPr>
    </w:p>
    <w:p w:rsidR="00F0570F" w:rsidRPr="009D4221" w:rsidRDefault="00F0570F" w:rsidP="00F0570F">
      <w:pPr>
        <w:tabs>
          <w:tab w:val="left" w:pos="8222"/>
        </w:tabs>
        <w:spacing w:line="360" w:lineRule="auto"/>
        <w:ind w:right="-28"/>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Por otra parte, cabe traer a colación el artículo 141 de la Ley de la materia, que establece que las causales de reserva se deberán fundar y motivar, a través de la aplicación de la </w:t>
      </w:r>
      <w:r w:rsidRPr="009D4221">
        <w:rPr>
          <w:rFonts w:ascii="Palatino Linotype" w:eastAsia="Palatino Linotype" w:hAnsi="Palatino Linotype" w:cs="Palatino Linotype"/>
          <w:b/>
        </w:rPr>
        <w:t>prueba de daño</w:t>
      </w:r>
      <w:r w:rsidRPr="009D4221">
        <w:rPr>
          <w:rFonts w:ascii="Palatino Linotype" w:eastAsia="Palatino Linotype" w:hAnsi="Palatino Linotype" w:cs="Palatino Linotype"/>
        </w:rPr>
        <w:t xml:space="preserve"> establecida en el artículo 129 de dicho ordenamiento, que se debe justificar de la siguiente manera:</w:t>
      </w:r>
    </w:p>
    <w:p w:rsidR="00F0570F" w:rsidRPr="009D4221" w:rsidRDefault="00F0570F" w:rsidP="00F0570F">
      <w:pPr>
        <w:tabs>
          <w:tab w:val="left" w:pos="8222"/>
        </w:tabs>
        <w:spacing w:line="360" w:lineRule="auto"/>
        <w:ind w:right="-28"/>
        <w:jc w:val="both"/>
        <w:rPr>
          <w:rFonts w:ascii="Palatino Linotype" w:eastAsia="Palatino Linotype" w:hAnsi="Palatino Linotype" w:cs="Palatino Linotype"/>
        </w:rPr>
      </w:pPr>
    </w:p>
    <w:p w:rsidR="00F0570F" w:rsidRPr="009D4221" w:rsidRDefault="00F0570F" w:rsidP="00F0570F">
      <w:pPr>
        <w:numPr>
          <w:ilvl w:val="0"/>
          <w:numId w:val="16"/>
        </w:numPr>
        <w:pBdr>
          <w:top w:val="nil"/>
          <w:left w:val="nil"/>
          <w:bottom w:val="nil"/>
          <w:right w:val="nil"/>
          <w:between w:val="nil"/>
        </w:pBdr>
        <w:tabs>
          <w:tab w:val="left" w:pos="8222"/>
        </w:tabs>
        <w:spacing w:line="360" w:lineRule="auto"/>
        <w:ind w:left="567" w:right="901" w:hanging="425"/>
        <w:jc w:val="both"/>
        <w:rPr>
          <w:rFonts w:ascii="Palatino Linotype" w:eastAsia="Palatino Linotype" w:hAnsi="Palatino Linotype" w:cs="Palatino Linotype"/>
        </w:rPr>
      </w:pPr>
      <w:r w:rsidRPr="009D4221">
        <w:rPr>
          <w:rFonts w:ascii="Palatino Linotype" w:eastAsia="Palatino Linotype" w:hAnsi="Palatino Linotype" w:cs="Palatino Linotype"/>
        </w:rPr>
        <w:lastRenderedPageBreak/>
        <w:t>La divulgación de la información representa un riesgo real, demostrable e identificable de perjuicio significativo al interés público o a la seguridad nacional.</w:t>
      </w:r>
    </w:p>
    <w:p w:rsidR="00F0570F" w:rsidRPr="009D4221" w:rsidRDefault="00F0570F" w:rsidP="00F0570F">
      <w:pPr>
        <w:numPr>
          <w:ilvl w:val="0"/>
          <w:numId w:val="16"/>
        </w:numPr>
        <w:pBdr>
          <w:top w:val="nil"/>
          <w:left w:val="nil"/>
          <w:bottom w:val="nil"/>
          <w:right w:val="nil"/>
          <w:between w:val="nil"/>
        </w:pBdr>
        <w:tabs>
          <w:tab w:val="left" w:pos="8222"/>
        </w:tabs>
        <w:spacing w:line="360" w:lineRule="auto"/>
        <w:ind w:left="567" w:right="901" w:hanging="425"/>
        <w:jc w:val="both"/>
        <w:rPr>
          <w:rFonts w:ascii="Palatino Linotype" w:eastAsia="Palatino Linotype" w:hAnsi="Palatino Linotype" w:cs="Palatino Linotype"/>
        </w:rPr>
      </w:pPr>
      <w:r w:rsidRPr="009D4221">
        <w:rPr>
          <w:rFonts w:ascii="Palatino Linotype" w:eastAsia="Palatino Linotype" w:hAnsi="Palatino Linotype" w:cs="Palatino Linotype"/>
        </w:rPr>
        <w:t>El riesgo de perjuicio supera el interés público general de que se difunda.</w:t>
      </w:r>
    </w:p>
    <w:p w:rsidR="00F0570F" w:rsidRPr="009D4221" w:rsidRDefault="00F0570F" w:rsidP="00F0570F">
      <w:pPr>
        <w:numPr>
          <w:ilvl w:val="0"/>
          <w:numId w:val="16"/>
        </w:numPr>
        <w:pBdr>
          <w:top w:val="nil"/>
          <w:left w:val="nil"/>
          <w:bottom w:val="nil"/>
          <w:right w:val="nil"/>
          <w:between w:val="nil"/>
        </w:pBdr>
        <w:tabs>
          <w:tab w:val="left" w:pos="8222"/>
        </w:tabs>
        <w:spacing w:line="360" w:lineRule="auto"/>
        <w:ind w:left="567" w:right="901" w:hanging="425"/>
        <w:jc w:val="both"/>
        <w:rPr>
          <w:rFonts w:ascii="Palatino Linotype" w:eastAsia="Palatino Linotype" w:hAnsi="Palatino Linotype" w:cs="Palatino Linotype"/>
        </w:rPr>
      </w:pPr>
      <w:r w:rsidRPr="009D4221">
        <w:rPr>
          <w:rFonts w:ascii="Palatino Linotype" w:eastAsia="Palatino Linotype" w:hAnsi="Palatino Linotype" w:cs="Palatino Linotype"/>
        </w:rPr>
        <w:t>Que la limitación se adecua al principio de proporcionalidad y representa el medio menos restrictivo disponible para evitar el perjuicio.</w:t>
      </w:r>
    </w:p>
    <w:p w:rsidR="00F0570F" w:rsidRPr="009D4221" w:rsidRDefault="00F0570F" w:rsidP="00F0570F">
      <w:pPr>
        <w:spacing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Conforme al citado artículo, se desprende que es reservada toda aquella información de los servidores públicos integrantes de las instituciones de seguridad pública, cuya revelación pueda ocasionar una amenaza a la seguridad pública.</w:t>
      </w:r>
    </w:p>
    <w:p w:rsidR="00F0570F" w:rsidRPr="009D4221" w:rsidRDefault="00F0570F" w:rsidP="00FC2A87">
      <w:pPr>
        <w:spacing w:line="360" w:lineRule="auto"/>
        <w:ind w:right="-93"/>
        <w:jc w:val="both"/>
        <w:rPr>
          <w:rFonts w:ascii="Palatino Linotype" w:eastAsia="Palatino Linotype" w:hAnsi="Palatino Linotype" w:cs="Palatino Linotype"/>
        </w:rPr>
      </w:pPr>
    </w:p>
    <w:p w:rsidR="00FC2A87" w:rsidRPr="009D4221" w:rsidRDefault="00FC2A87" w:rsidP="00FC2A87">
      <w:pPr>
        <w:spacing w:line="360" w:lineRule="auto"/>
        <w:ind w:right="-93"/>
        <w:jc w:val="both"/>
        <w:rPr>
          <w:rFonts w:ascii="Palatino Linotype" w:eastAsia="Palatino Linotype" w:hAnsi="Palatino Linotype" w:cs="Palatino Linotype"/>
        </w:rPr>
      </w:pPr>
      <w:r w:rsidRPr="009D4221">
        <w:rPr>
          <w:rFonts w:ascii="Palatino Linotype" w:eastAsia="Palatino Linotype" w:hAnsi="Palatino Linotype" w:cs="Palatino Linotype"/>
        </w:rPr>
        <w:t xml:space="preserve">Por consiguiente, este Organismo Garante determina que el </w:t>
      </w:r>
      <w:r w:rsidR="002F0C7C" w:rsidRPr="009D4221">
        <w:rPr>
          <w:rFonts w:ascii="Palatino Linotype" w:eastAsia="Palatino Linotype" w:hAnsi="Palatino Linotype" w:cs="Palatino Linotype"/>
        </w:rPr>
        <w:t>Acuerdo del Comité de Transparencia de la Quinta Sesión Extraordinaria</w:t>
      </w:r>
      <w:r w:rsidRPr="009D4221">
        <w:rPr>
          <w:rFonts w:ascii="Palatino Linotype" w:eastAsia="Palatino Linotype" w:hAnsi="Palatino Linotype" w:cs="Palatino Linotype"/>
        </w:rPr>
        <w:t xml:space="preserve">, por medio del cual se acordó confirmar la clasificación como reservada </w:t>
      </w:r>
      <w:r w:rsidR="002F0C7C" w:rsidRPr="009D4221">
        <w:rPr>
          <w:rFonts w:ascii="Palatino Linotype" w:eastAsia="Palatino Linotype" w:hAnsi="Palatino Linotype" w:cs="Palatino Linotype"/>
        </w:rPr>
        <w:t>de los partes de novedades del mes de marzo 2023</w:t>
      </w:r>
      <w:r w:rsidRPr="009D4221">
        <w:rPr>
          <w:rFonts w:ascii="Palatino Linotype" w:eastAsia="Palatino Linotype" w:hAnsi="Palatino Linotype" w:cs="Palatino Linotype"/>
        </w:rPr>
        <w:t>, no se encuentra debidamente fundado y motivado, en términos de lo dispuesto en los artículos 128 y 129, de la Ley de Trasparencia y Acceso a la Información Pública del Estado de México y Municipios, razones por las cuales lo procedente es ordena el acuerdo de reserva debidamente fundado y motivado; a través de una prueba de daño, confirme la clasificación como reservada, en término</w:t>
      </w:r>
      <w:r w:rsidR="002F0C7C" w:rsidRPr="009D4221">
        <w:rPr>
          <w:rFonts w:ascii="Palatino Linotype" w:eastAsia="Palatino Linotype" w:hAnsi="Palatino Linotype" w:cs="Palatino Linotype"/>
        </w:rPr>
        <w:t xml:space="preserve">s del artículo 140, fracción I </w:t>
      </w:r>
      <w:r w:rsidRPr="009D4221">
        <w:rPr>
          <w:rFonts w:ascii="Palatino Linotype" w:eastAsia="Palatino Linotype" w:hAnsi="Palatino Linotype" w:cs="Palatino Linotype"/>
        </w:rPr>
        <w:t>de la Ley de Transparencia y Acceso a la Información Pública del Es</w:t>
      </w:r>
      <w:r w:rsidR="002F0C7C" w:rsidRPr="009D4221">
        <w:rPr>
          <w:rFonts w:ascii="Palatino Linotype" w:eastAsia="Palatino Linotype" w:hAnsi="Palatino Linotype" w:cs="Palatino Linotype"/>
        </w:rPr>
        <w:t>tado de México y Municipios, de los partes de novedades generados por la Guardia Civil de Tecámac durante el mes de marzo de 2023</w:t>
      </w:r>
      <w:r w:rsidRPr="009D4221">
        <w:rPr>
          <w:rFonts w:ascii="Palatino Linotype" w:eastAsia="Palatino Linotype" w:hAnsi="Palatino Linotype" w:cs="Palatino Linotype"/>
        </w:rPr>
        <w:t xml:space="preserve">, debiendo observar el </w:t>
      </w:r>
      <w:r w:rsidR="002F0C7C" w:rsidRPr="009D4221">
        <w:rPr>
          <w:rFonts w:ascii="Palatino Linotype" w:eastAsia="Palatino Linotype" w:hAnsi="Palatino Linotype" w:cs="Palatino Linotype"/>
          <w:b/>
        </w:rPr>
        <w:t xml:space="preserve">Sujeto Obligado </w:t>
      </w:r>
      <w:r w:rsidRPr="009D4221">
        <w:rPr>
          <w:rFonts w:ascii="Palatino Linotype" w:eastAsia="Palatino Linotype" w:hAnsi="Palatino Linotype" w:cs="Palatino Linotype"/>
        </w:rPr>
        <w:t xml:space="preserve">las consideraciones de derecho aquí expuestas. </w:t>
      </w:r>
    </w:p>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lastRenderedPageBreak/>
        <w:t>Es por todo lo expues</w:t>
      </w:r>
      <w:r w:rsidR="002116B9" w:rsidRPr="009D4221">
        <w:rPr>
          <w:rFonts w:ascii="Palatino Linotype" w:eastAsia="Palatino Linotype" w:hAnsi="Palatino Linotype" w:cs="Palatino Linotype"/>
        </w:rPr>
        <w:t>to que resulta procedente modifi</w:t>
      </w:r>
      <w:r w:rsidRPr="009D4221">
        <w:rPr>
          <w:rFonts w:ascii="Palatino Linotype" w:eastAsia="Palatino Linotype" w:hAnsi="Palatino Linotype" w:cs="Palatino Linotype"/>
        </w:rPr>
        <w:t xml:space="preserve">car la respuesta en términos de la fracción III del artículo 186 de la Ley de Transparencia y Acceso a la Información Pública del Estado de México y Municipios, a efectos de que el </w:t>
      </w:r>
      <w:r w:rsidRPr="009D4221">
        <w:rPr>
          <w:rFonts w:ascii="Palatino Linotype" w:eastAsia="Palatino Linotype" w:hAnsi="Palatino Linotype" w:cs="Palatino Linotype"/>
          <w:b/>
        </w:rPr>
        <w:t xml:space="preserve">Sujeto Obligado </w:t>
      </w:r>
      <w:r w:rsidRPr="009D4221">
        <w:rPr>
          <w:rFonts w:ascii="Palatino Linotype" w:eastAsia="Palatino Linotype" w:hAnsi="Palatino Linotype" w:cs="Palatino Linotype"/>
        </w:rPr>
        <w:t>entregue la información requerida.</w:t>
      </w:r>
    </w:p>
    <w:p w:rsidR="00FC44DB" w:rsidRPr="009D4221" w:rsidRDefault="006C7733">
      <w:pPr>
        <w:spacing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rsidR="00FC44DB" w:rsidRPr="009D4221" w:rsidRDefault="006C7733">
      <w:pPr>
        <w:numPr>
          <w:ilvl w:val="0"/>
          <w:numId w:val="5"/>
        </w:numPr>
        <w:spacing w:after="240" w:line="360" w:lineRule="auto"/>
        <w:ind w:left="2552" w:hanging="140"/>
        <w:jc w:val="both"/>
        <w:rPr>
          <w:rFonts w:ascii="Palatino Linotype" w:eastAsia="Palatino Linotype" w:hAnsi="Palatino Linotype" w:cs="Palatino Linotype"/>
          <w:b/>
        </w:rPr>
      </w:pPr>
      <w:r w:rsidRPr="009D4221">
        <w:rPr>
          <w:rFonts w:ascii="Palatino Linotype" w:eastAsia="Palatino Linotype" w:hAnsi="Palatino Linotype" w:cs="Palatino Linotype"/>
          <w:b/>
        </w:rPr>
        <w:t>R E S U E L V E:</w:t>
      </w:r>
    </w:p>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b/>
        </w:rPr>
        <w:t xml:space="preserve">Primero. </w:t>
      </w:r>
      <w:r w:rsidRPr="009D4221">
        <w:rPr>
          <w:rFonts w:ascii="Palatino Linotype" w:eastAsia="Palatino Linotype" w:hAnsi="Palatino Linotype" w:cs="Palatino Linotype"/>
        </w:rPr>
        <w:t xml:space="preserve">Resultan </w:t>
      </w:r>
      <w:r w:rsidRPr="009D4221">
        <w:rPr>
          <w:rFonts w:ascii="Palatino Linotype" w:eastAsia="Palatino Linotype" w:hAnsi="Palatino Linotype" w:cs="Palatino Linotype"/>
          <w:b/>
        </w:rPr>
        <w:t>fundadas</w:t>
      </w:r>
      <w:r w:rsidRPr="009D4221">
        <w:rPr>
          <w:rFonts w:ascii="Palatino Linotype" w:eastAsia="Palatino Linotype" w:hAnsi="Palatino Linotype" w:cs="Palatino Linotype"/>
        </w:rPr>
        <w:t xml:space="preserve"> las razones o motivos de inconformidad hechos valer por </w:t>
      </w:r>
      <w:r w:rsidRPr="009D4221">
        <w:rPr>
          <w:rFonts w:ascii="Palatino Linotype" w:eastAsia="Palatino Linotype" w:hAnsi="Palatino Linotype" w:cs="Palatino Linotype"/>
          <w:b/>
        </w:rPr>
        <w:t>la parte Recurrente</w:t>
      </w:r>
      <w:r w:rsidRPr="009D4221">
        <w:rPr>
          <w:rFonts w:ascii="Palatino Linotype" w:eastAsia="Palatino Linotype" w:hAnsi="Palatino Linotype" w:cs="Palatino Linotype"/>
        </w:rPr>
        <w:t xml:space="preserve"> en el recurso de revisión </w:t>
      </w:r>
      <w:r w:rsidR="002F0C7C" w:rsidRPr="009D4221">
        <w:rPr>
          <w:rFonts w:ascii="Palatino Linotype" w:eastAsia="Palatino Linotype" w:hAnsi="Palatino Linotype" w:cs="Palatino Linotype"/>
          <w:b/>
        </w:rPr>
        <w:t>02834/INFOEM/IP/RR/2023</w:t>
      </w:r>
      <w:r w:rsidRPr="009D4221">
        <w:rPr>
          <w:rFonts w:ascii="Palatino Linotype" w:eastAsia="Palatino Linotype" w:hAnsi="Palatino Linotype" w:cs="Palatino Linotype"/>
        </w:rPr>
        <w:t xml:space="preserve">; por lo que, en términos del </w:t>
      </w:r>
      <w:r w:rsidRPr="009D4221">
        <w:rPr>
          <w:rFonts w:ascii="Palatino Linotype" w:eastAsia="Palatino Linotype" w:hAnsi="Palatino Linotype" w:cs="Palatino Linotype"/>
          <w:b/>
        </w:rPr>
        <w:t>Considerando</w:t>
      </w:r>
      <w:r w:rsidRPr="009D4221">
        <w:rPr>
          <w:rFonts w:ascii="Palatino Linotype" w:eastAsia="Palatino Linotype" w:hAnsi="Palatino Linotype" w:cs="Palatino Linotype"/>
        </w:rPr>
        <w:t xml:space="preserve"> </w:t>
      </w:r>
      <w:r w:rsidRPr="009D4221">
        <w:rPr>
          <w:rFonts w:ascii="Palatino Linotype" w:eastAsia="Palatino Linotype" w:hAnsi="Palatino Linotype" w:cs="Palatino Linotype"/>
          <w:b/>
        </w:rPr>
        <w:t xml:space="preserve">Cuarto </w:t>
      </w:r>
      <w:r w:rsidRPr="009D4221">
        <w:rPr>
          <w:rFonts w:ascii="Palatino Linotype" w:eastAsia="Palatino Linotype" w:hAnsi="Palatino Linotype" w:cs="Palatino Linotype"/>
        </w:rPr>
        <w:t xml:space="preserve">de esta resolución, se </w:t>
      </w:r>
      <w:r w:rsidR="002116B9" w:rsidRPr="009D4221">
        <w:rPr>
          <w:rFonts w:ascii="Palatino Linotype" w:eastAsia="Palatino Linotype" w:hAnsi="Palatino Linotype" w:cs="Palatino Linotype"/>
          <w:b/>
        </w:rPr>
        <w:t>MODIFI</w:t>
      </w:r>
      <w:r w:rsidRPr="009D4221">
        <w:rPr>
          <w:rFonts w:ascii="Palatino Linotype" w:eastAsia="Palatino Linotype" w:hAnsi="Palatino Linotype" w:cs="Palatino Linotype"/>
          <w:b/>
        </w:rPr>
        <w:t xml:space="preserve">CA </w:t>
      </w:r>
      <w:r w:rsidRPr="009D4221">
        <w:rPr>
          <w:rFonts w:ascii="Palatino Linotype" w:eastAsia="Palatino Linotype" w:hAnsi="Palatino Linotype" w:cs="Palatino Linotype"/>
        </w:rPr>
        <w:t xml:space="preserve">la respuesta emitida por el </w:t>
      </w:r>
      <w:r w:rsidRPr="009D4221">
        <w:rPr>
          <w:rFonts w:ascii="Palatino Linotype" w:eastAsia="Palatino Linotype" w:hAnsi="Palatino Linotype" w:cs="Palatino Linotype"/>
          <w:b/>
        </w:rPr>
        <w:t xml:space="preserve">Sujeto Obligado. </w:t>
      </w:r>
    </w:p>
    <w:p w:rsidR="00FC44DB" w:rsidRPr="009D4221" w:rsidRDefault="006C7733">
      <w:pPr>
        <w:spacing w:before="240" w:after="240" w:line="360" w:lineRule="auto"/>
        <w:ind w:right="49"/>
        <w:jc w:val="both"/>
        <w:rPr>
          <w:rFonts w:ascii="Palatino Linotype" w:eastAsia="Palatino Linotype" w:hAnsi="Palatino Linotype" w:cs="Palatino Linotype"/>
          <w:b/>
        </w:rPr>
      </w:pPr>
      <w:r w:rsidRPr="009D4221">
        <w:rPr>
          <w:rFonts w:ascii="Palatino Linotype" w:eastAsia="Palatino Linotype" w:hAnsi="Palatino Linotype" w:cs="Palatino Linotype"/>
          <w:b/>
        </w:rPr>
        <w:t xml:space="preserve">Segundo. </w:t>
      </w:r>
      <w:r w:rsidRPr="009D4221">
        <w:rPr>
          <w:rFonts w:ascii="Palatino Linotype" w:eastAsia="Palatino Linotype" w:hAnsi="Palatino Linotype" w:cs="Palatino Linotype"/>
        </w:rPr>
        <w:t xml:space="preserve">Se </w:t>
      </w:r>
      <w:r w:rsidRPr="009D4221">
        <w:rPr>
          <w:rFonts w:ascii="Palatino Linotype" w:eastAsia="Palatino Linotype" w:hAnsi="Palatino Linotype" w:cs="Palatino Linotype"/>
          <w:b/>
        </w:rPr>
        <w:t xml:space="preserve">Ordena </w:t>
      </w:r>
      <w:r w:rsidRPr="009D4221">
        <w:rPr>
          <w:rFonts w:ascii="Palatino Linotype" w:eastAsia="Palatino Linotype" w:hAnsi="Palatino Linotype" w:cs="Palatino Linotype"/>
        </w:rPr>
        <w:t xml:space="preserve">al </w:t>
      </w:r>
      <w:r w:rsidRPr="009D4221">
        <w:rPr>
          <w:rFonts w:ascii="Palatino Linotype" w:eastAsia="Palatino Linotype" w:hAnsi="Palatino Linotype" w:cs="Palatino Linotype"/>
          <w:b/>
        </w:rPr>
        <w:t>Sujeto Obligado</w:t>
      </w:r>
      <w:r w:rsidRPr="009D4221">
        <w:rPr>
          <w:rFonts w:ascii="Palatino Linotype" w:eastAsia="Palatino Linotype" w:hAnsi="Palatino Linotype" w:cs="Palatino Linotype"/>
        </w:rPr>
        <w:t xml:space="preserve"> haga entrega, a</w:t>
      </w:r>
      <w:r w:rsidRPr="009D4221">
        <w:rPr>
          <w:rFonts w:ascii="Palatino Linotype" w:eastAsia="Palatino Linotype" w:hAnsi="Palatino Linotype" w:cs="Palatino Linotype"/>
          <w:b/>
        </w:rPr>
        <w:t xml:space="preserve"> la parte Recurrente,</w:t>
      </w:r>
      <w:r w:rsidRPr="009D4221">
        <w:rPr>
          <w:rFonts w:ascii="Palatino Linotype" w:eastAsia="Palatino Linotype" w:hAnsi="Palatino Linotype" w:cs="Palatino Linotype"/>
        </w:rPr>
        <w:t xml:space="preserve"> vía SAIMEX</w:t>
      </w:r>
      <w:r w:rsidRPr="009D4221">
        <w:rPr>
          <w:rFonts w:ascii="Palatino Linotype" w:eastAsia="Palatino Linotype" w:hAnsi="Palatino Linotype" w:cs="Palatino Linotype"/>
          <w:b/>
        </w:rPr>
        <w:t xml:space="preserve">, </w:t>
      </w:r>
      <w:r w:rsidR="002116B9" w:rsidRPr="009D4221">
        <w:rPr>
          <w:rFonts w:ascii="Palatino Linotype" w:eastAsia="Palatino Linotype" w:hAnsi="Palatino Linotype" w:cs="Palatino Linotype"/>
        </w:rPr>
        <w:t>en términos del</w:t>
      </w:r>
      <w:r w:rsidRPr="009D4221">
        <w:rPr>
          <w:rFonts w:ascii="Palatino Linotype" w:eastAsia="Palatino Linotype" w:hAnsi="Palatino Linotype" w:cs="Palatino Linotype"/>
        </w:rPr>
        <w:t xml:space="preserve"> </w:t>
      </w:r>
      <w:r w:rsidR="002116B9" w:rsidRPr="009D4221">
        <w:rPr>
          <w:rFonts w:ascii="Palatino Linotype" w:eastAsia="Palatino Linotype" w:hAnsi="Palatino Linotype" w:cs="Palatino Linotype"/>
          <w:b/>
        </w:rPr>
        <w:t>Considerando</w:t>
      </w:r>
      <w:r w:rsidRPr="009D4221">
        <w:rPr>
          <w:rFonts w:ascii="Palatino Linotype" w:eastAsia="Palatino Linotype" w:hAnsi="Palatino Linotype" w:cs="Palatino Linotype"/>
        </w:rPr>
        <w:t xml:space="preserve"> </w:t>
      </w:r>
      <w:r w:rsidRPr="009D4221">
        <w:rPr>
          <w:rFonts w:ascii="Palatino Linotype" w:eastAsia="Palatino Linotype" w:hAnsi="Palatino Linotype" w:cs="Palatino Linotype"/>
          <w:b/>
        </w:rPr>
        <w:t xml:space="preserve">Cuarto de la presente resolución, lo siguiente: </w:t>
      </w:r>
    </w:p>
    <w:p w:rsidR="002116B9" w:rsidRPr="009D4221" w:rsidRDefault="00EB5742">
      <w:pPr>
        <w:pBdr>
          <w:top w:val="nil"/>
          <w:left w:val="nil"/>
          <w:bottom w:val="nil"/>
          <w:right w:val="nil"/>
          <w:between w:val="nil"/>
        </w:pBdr>
        <w:tabs>
          <w:tab w:val="left" w:pos="7655"/>
        </w:tabs>
        <w:spacing w:line="276" w:lineRule="auto"/>
        <w:ind w:left="567" w:right="900"/>
        <w:jc w:val="both"/>
        <w:rPr>
          <w:rFonts w:ascii="Palatino Linotype" w:eastAsia="Palatino Linotype" w:hAnsi="Palatino Linotype" w:cs="Palatino Linotype"/>
          <w:b/>
          <w:i/>
          <w:sz w:val="22"/>
          <w:szCs w:val="22"/>
        </w:rPr>
      </w:pPr>
      <w:bookmarkStart w:id="6" w:name="_heading=h.1fob9te" w:colFirst="0" w:colLast="0"/>
      <w:bookmarkEnd w:id="6"/>
      <w:r w:rsidRPr="009D4221">
        <w:rPr>
          <w:rFonts w:ascii="Palatino Linotype" w:eastAsia="Palatino Linotype" w:hAnsi="Palatino Linotype" w:cs="Palatino Linotype"/>
          <w:b/>
          <w:i/>
          <w:sz w:val="22"/>
          <w:szCs w:val="22"/>
        </w:rPr>
        <w:t>-</w:t>
      </w:r>
      <w:r w:rsidR="002116B9" w:rsidRPr="009D4221">
        <w:rPr>
          <w:rFonts w:ascii="Palatino Linotype" w:eastAsia="Palatino Linotype" w:hAnsi="Palatino Linotype" w:cs="Palatino Linotype"/>
          <w:b/>
          <w:i/>
          <w:sz w:val="22"/>
          <w:szCs w:val="22"/>
        </w:rPr>
        <w:t>El acuerdo de clasificación emitido por el Comité de Transparencia, en donde de manera fundada y motivada, a través de una prueba de daño, confirme la clasificación como reservada, en términ</w:t>
      </w:r>
      <w:r w:rsidR="002F0C7C" w:rsidRPr="009D4221">
        <w:rPr>
          <w:rFonts w:ascii="Palatino Linotype" w:eastAsia="Palatino Linotype" w:hAnsi="Palatino Linotype" w:cs="Palatino Linotype"/>
          <w:b/>
          <w:i/>
          <w:sz w:val="22"/>
          <w:szCs w:val="22"/>
        </w:rPr>
        <w:t>os del artículo 140, fracción I</w:t>
      </w:r>
      <w:r w:rsidR="002116B9" w:rsidRPr="009D4221">
        <w:rPr>
          <w:rFonts w:ascii="Palatino Linotype" w:eastAsia="Palatino Linotype" w:hAnsi="Palatino Linotype" w:cs="Palatino Linotype"/>
          <w:b/>
          <w:i/>
          <w:sz w:val="22"/>
          <w:szCs w:val="22"/>
        </w:rPr>
        <w:t xml:space="preserve">, de la Ley de Transparencia y Acceso a la Información Pública del Estado de México y Municipios, de </w:t>
      </w:r>
      <w:r w:rsidR="002F0C7C" w:rsidRPr="009D4221">
        <w:rPr>
          <w:rFonts w:ascii="Palatino Linotype" w:eastAsia="Palatino Linotype" w:hAnsi="Palatino Linotype" w:cs="Palatino Linotype"/>
          <w:b/>
          <w:i/>
          <w:sz w:val="22"/>
          <w:szCs w:val="22"/>
          <w:u w:val="single"/>
        </w:rPr>
        <w:t>los partes de novedades generados por la Guardia Civil de Tecámac durante el mes de marzo de 2023</w:t>
      </w:r>
      <w:r w:rsidR="002116B9" w:rsidRPr="009D4221">
        <w:rPr>
          <w:rFonts w:ascii="Palatino Linotype" w:eastAsia="Palatino Linotype" w:hAnsi="Palatino Linotype" w:cs="Palatino Linotype"/>
          <w:b/>
          <w:i/>
          <w:sz w:val="22"/>
          <w:szCs w:val="22"/>
        </w:rPr>
        <w:t>.</w:t>
      </w:r>
    </w:p>
    <w:p w:rsidR="00FC44DB" w:rsidRPr="009D4221" w:rsidRDefault="00536C5A" w:rsidP="00536C5A">
      <w:pPr>
        <w:pBdr>
          <w:top w:val="nil"/>
          <w:left w:val="nil"/>
          <w:bottom w:val="nil"/>
          <w:right w:val="nil"/>
          <w:between w:val="nil"/>
        </w:pBdr>
        <w:tabs>
          <w:tab w:val="left" w:pos="5175"/>
        </w:tabs>
        <w:spacing w:line="276" w:lineRule="auto"/>
        <w:ind w:right="900"/>
        <w:jc w:val="both"/>
        <w:rPr>
          <w:rFonts w:ascii="Palatino Linotype" w:eastAsia="Palatino Linotype" w:hAnsi="Palatino Linotype" w:cs="Palatino Linotype"/>
          <w:b/>
          <w:i/>
          <w:sz w:val="22"/>
          <w:szCs w:val="22"/>
        </w:rPr>
      </w:pPr>
      <w:r w:rsidRPr="009D4221">
        <w:rPr>
          <w:rFonts w:ascii="Palatino Linotype" w:eastAsia="Palatino Linotype" w:hAnsi="Palatino Linotype" w:cs="Palatino Linotype"/>
          <w:b/>
          <w:i/>
          <w:sz w:val="22"/>
          <w:szCs w:val="22"/>
        </w:rPr>
        <w:tab/>
      </w:r>
    </w:p>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b/>
        </w:rPr>
        <w:lastRenderedPageBreak/>
        <w:t>Tercero</w:t>
      </w:r>
      <w:r w:rsidRPr="009D4221">
        <w:rPr>
          <w:rFonts w:ascii="Palatino Linotype" w:eastAsia="Palatino Linotype" w:hAnsi="Palatino Linotype" w:cs="Palatino Linotype"/>
          <w:b/>
          <w:sz w:val="28"/>
          <w:szCs w:val="28"/>
        </w:rPr>
        <w:t xml:space="preserve">.  </w:t>
      </w:r>
      <w:r w:rsidRPr="009D4221">
        <w:rPr>
          <w:rFonts w:ascii="Palatino Linotype" w:eastAsia="Palatino Linotype" w:hAnsi="Palatino Linotype" w:cs="Palatino Linotype"/>
          <w:b/>
        </w:rPr>
        <w:t>Notifíquese vía SAIMEX,</w:t>
      </w:r>
      <w:r w:rsidRPr="009D4221">
        <w:rPr>
          <w:rFonts w:ascii="Palatino Linotype" w:eastAsia="Palatino Linotype" w:hAnsi="Palatino Linotype" w:cs="Palatino Linotype"/>
          <w:b/>
          <w:sz w:val="28"/>
          <w:szCs w:val="28"/>
        </w:rPr>
        <w:t xml:space="preserve"> </w:t>
      </w:r>
      <w:r w:rsidRPr="009D4221">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C44DB"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b/>
        </w:rPr>
        <w:t>Cuarto.</w:t>
      </w:r>
      <w:r w:rsidRPr="009D4221">
        <w:rPr>
          <w:rFonts w:ascii="Palatino Linotype" w:eastAsia="Palatino Linotype" w:hAnsi="Palatino Linotype" w:cs="Palatino Linotype"/>
          <w:b/>
          <w:sz w:val="28"/>
          <w:szCs w:val="28"/>
        </w:rPr>
        <w:t xml:space="preserve"> </w:t>
      </w:r>
      <w:r w:rsidRPr="009D4221">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116B9" w:rsidRPr="009D4221" w:rsidRDefault="006C7733">
      <w:pPr>
        <w:spacing w:before="240" w:after="240" w:line="360" w:lineRule="auto"/>
        <w:jc w:val="both"/>
        <w:rPr>
          <w:rFonts w:ascii="Palatino Linotype" w:eastAsia="Palatino Linotype" w:hAnsi="Palatino Linotype" w:cs="Palatino Linotype"/>
        </w:rPr>
      </w:pPr>
      <w:r w:rsidRPr="009D4221">
        <w:rPr>
          <w:rFonts w:ascii="Palatino Linotype" w:eastAsia="Palatino Linotype" w:hAnsi="Palatino Linotype" w:cs="Palatino Linotype"/>
          <w:b/>
        </w:rPr>
        <w:t>Quinto</w:t>
      </w:r>
      <w:r w:rsidRPr="009D4221">
        <w:rPr>
          <w:rFonts w:ascii="Palatino Linotype" w:eastAsia="Palatino Linotype" w:hAnsi="Palatino Linotype" w:cs="Palatino Linotype"/>
          <w:b/>
          <w:sz w:val="28"/>
          <w:szCs w:val="28"/>
        </w:rPr>
        <w:t xml:space="preserve">. </w:t>
      </w:r>
      <w:r w:rsidRPr="009D4221">
        <w:rPr>
          <w:rFonts w:ascii="Palatino Linotype" w:eastAsia="Palatino Linotype" w:hAnsi="Palatino Linotype" w:cs="Palatino Linotype"/>
          <w:b/>
        </w:rPr>
        <w:t xml:space="preserve">Notifíquese vía SAIMEX, </w:t>
      </w:r>
      <w:r w:rsidR="002116B9" w:rsidRPr="009D4221">
        <w:rPr>
          <w:rFonts w:ascii="Palatino Linotype" w:eastAsia="Palatino Linotype" w:hAnsi="Palatino Linotype" w:cs="Palatino Linotype"/>
        </w:rPr>
        <w:t xml:space="preserve">la presente resolución a la </w:t>
      </w:r>
      <w:r w:rsidR="002116B9" w:rsidRPr="009D4221">
        <w:rPr>
          <w:rFonts w:ascii="Palatino Linotype" w:eastAsia="Palatino Linotype" w:hAnsi="Palatino Linotype" w:cs="Palatino Linotype"/>
          <w:b/>
        </w:rPr>
        <w:t>Parte Recurrente</w:t>
      </w:r>
      <w:r w:rsidR="002116B9" w:rsidRPr="009D4221">
        <w:rPr>
          <w:rFonts w:ascii="Palatino Linotype" w:eastAsia="Palatino Linotype" w:hAnsi="Palatino Linotype" w:cs="Palatino Linotype"/>
        </w:rPr>
        <w:t xml:space="preserve">, así como que podrá impugnarla vía </w:t>
      </w:r>
      <w:r w:rsidR="002116B9" w:rsidRPr="009D4221">
        <w:rPr>
          <w:rFonts w:ascii="Palatino Linotype" w:eastAsia="Palatino Linotype" w:hAnsi="Palatino Linotype" w:cs="Palatino Linotype"/>
          <w:b/>
        </w:rPr>
        <w:t>Juicio de Amparo</w:t>
      </w:r>
      <w:r w:rsidR="002116B9" w:rsidRPr="009D4221">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FC44DB" w:rsidRPr="009D4221" w:rsidRDefault="006C7733">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9D4221">
        <w:rPr>
          <w:rFonts w:ascii="Palatino Linotype" w:eastAsia="Palatino Linotype" w:hAnsi="Palatino Linotype" w:cs="Palatino Linotype"/>
        </w:rPr>
        <w:lastRenderedPageBreak/>
        <w:t>ASÍ LO APROBÓ POR UNANIMIDAD DE VOTOS EL PLENO DEL INSTITUTO DE TRANSPARENCIA, ACCESO A LA INFORMACIÓN PÚBLICA Y PROTECCIÓN DE DATOS PERSONALES DEL ESTADO DE MEXICO Y MUNICIPIOS, CONFORMADO POR LOS COMISIONADOS JOSÉ MARTÍNEZ VILCHIS; MARÍA DEL ROSARIO MEJIA AYALA; SHARON CRISTINA MORALES MARTINEZ; LUIS GUSTAVO PARRA NORIEGA Y GUADALUPE RAMÍ</w:t>
      </w:r>
      <w:r w:rsidR="00F33B52" w:rsidRPr="009D4221">
        <w:rPr>
          <w:rFonts w:ascii="Palatino Linotype" w:eastAsia="Palatino Linotype" w:hAnsi="Palatino Linotype" w:cs="Palatino Linotype"/>
        </w:rPr>
        <w:t xml:space="preserve">REZ PEÑA; EN LA </w:t>
      </w:r>
      <w:r w:rsidR="00536C5A" w:rsidRPr="009D4221">
        <w:rPr>
          <w:rFonts w:ascii="Palatino Linotype" w:eastAsia="Palatino Linotype" w:hAnsi="Palatino Linotype" w:cs="Palatino Linotype"/>
        </w:rPr>
        <w:t>CUADRAGÉSIMA</w:t>
      </w:r>
      <w:r w:rsidR="002116B9" w:rsidRPr="009D4221">
        <w:rPr>
          <w:rFonts w:ascii="Palatino Linotype" w:eastAsia="Palatino Linotype" w:hAnsi="Palatino Linotype" w:cs="Palatino Linotype"/>
        </w:rPr>
        <w:t xml:space="preserve"> SEGUNDA</w:t>
      </w:r>
      <w:r w:rsidR="00536C5A" w:rsidRPr="009D4221">
        <w:rPr>
          <w:rFonts w:ascii="Palatino Linotype" w:eastAsia="Palatino Linotype" w:hAnsi="Palatino Linotype" w:cs="Palatino Linotype"/>
        </w:rPr>
        <w:t xml:space="preserve"> </w:t>
      </w:r>
      <w:r w:rsidRPr="009D4221">
        <w:rPr>
          <w:rFonts w:ascii="Palatino Linotype" w:eastAsia="Palatino Linotype" w:hAnsi="Palatino Linotype" w:cs="Palatino Linotype"/>
        </w:rPr>
        <w:t>SESIÓN ORDINARIA</w:t>
      </w:r>
      <w:r w:rsidR="00536C5A" w:rsidRPr="009D4221">
        <w:rPr>
          <w:rFonts w:ascii="Palatino Linotype" w:eastAsia="Palatino Linotype" w:hAnsi="Palatino Linotype" w:cs="Palatino Linotype"/>
        </w:rPr>
        <w:t xml:space="preserve"> </w:t>
      </w:r>
      <w:r w:rsidR="002116B9" w:rsidRPr="009D4221">
        <w:rPr>
          <w:rFonts w:ascii="Palatino Linotype" w:eastAsia="Palatino Linotype" w:hAnsi="Palatino Linotype" w:cs="Palatino Linotype"/>
        </w:rPr>
        <w:t>CELEBRADA EL VEINTITRÉS</w:t>
      </w:r>
      <w:r w:rsidR="00F33B52" w:rsidRPr="009D4221">
        <w:rPr>
          <w:rFonts w:ascii="Palatino Linotype" w:eastAsia="Palatino Linotype" w:hAnsi="Palatino Linotype" w:cs="Palatino Linotype"/>
        </w:rPr>
        <w:t xml:space="preserve"> DE NOVIEM</w:t>
      </w:r>
      <w:r w:rsidRPr="009D4221">
        <w:rPr>
          <w:rFonts w:ascii="Palatino Linotype" w:eastAsia="Palatino Linotype" w:hAnsi="Palatino Linotype" w:cs="Palatino Linotype"/>
        </w:rPr>
        <w:t>BRE DE DOS MIL VEINTITRÉS, ANTE EL SECRETARIO TÉCNICO DEL PLENO ALEXIS TAPIA RAMÍREZ.</w:t>
      </w:r>
    </w:p>
    <w:p w:rsidR="00FC44DB" w:rsidRPr="009D4221" w:rsidRDefault="00FC44DB">
      <w:pPr>
        <w:spacing w:before="240" w:after="240" w:line="360" w:lineRule="auto"/>
        <w:jc w:val="both"/>
        <w:rPr>
          <w:rFonts w:ascii="Palatino Linotype" w:eastAsia="Palatino Linotype" w:hAnsi="Palatino Linotype" w:cs="Palatino Linotype"/>
        </w:rPr>
      </w:pPr>
    </w:p>
    <w:p w:rsidR="00FC44DB" w:rsidRPr="009D4221" w:rsidRDefault="00FC44DB">
      <w:pPr>
        <w:spacing w:before="240" w:after="240" w:line="360" w:lineRule="auto"/>
        <w:jc w:val="both"/>
        <w:rPr>
          <w:rFonts w:ascii="Palatino Linotype" w:eastAsia="Palatino Linotype" w:hAnsi="Palatino Linotype" w:cs="Palatino Linotype"/>
        </w:rPr>
      </w:pPr>
    </w:p>
    <w:p w:rsidR="00FC44DB" w:rsidRPr="009D4221" w:rsidRDefault="00FC44DB">
      <w:pPr>
        <w:spacing w:before="240" w:after="240" w:line="360" w:lineRule="auto"/>
        <w:jc w:val="both"/>
        <w:rPr>
          <w:rFonts w:ascii="Palatino Linotype" w:eastAsia="Palatino Linotype" w:hAnsi="Palatino Linotype" w:cs="Palatino Linotype"/>
        </w:rPr>
      </w:pPr>
    </w:p>
    <w:p w:rsidR="00FC44DB" w:rsidRPr="009D4221" w:rsidRDefault="00FC44DB">
      <w:pPr>
        <w:spacing w:before="240" w:after="240" w:line="360" w:lineRule="auto"/>
        <w:jc w:val="both"/>
        <w:rPr>
          <w:rFonts w:ascii="Palatino Linotype" w:eastAsia="Palatino Linotype" w:hAnsi="Palatino Linotype" w:cs="Palatino Linotype"/>
        </w:rPr>
      </w:pPr>
    </w:p>
    <w:p w:rsidR="00FC44DB" w:rsidRPr="009D4221" w:rsidRDefault="00FC44DB">
      <w:pPr>
        <w:spacing w:before="240" w:after="240" w:line="360" w:lineRule="auto"/>
        <w:jc w:val="both"/>
        <w:rPr>
          <w:rFonts w:ascii="Palatino Linotype" w:eastAsia="Palatino Linotype" w:hAnsi="Palatino Linotype" w:cs="Palatino Linotype"/>
        </w:rPr>
      </w:pPr>
    </w:p>
    <w:p w:rsidR="00FC44DB" w:rsidRPr="009D4221" w:rsidRDefault="00FC44DB">
      <w:pPr>
        <w:spacing w:before="240" w:after="240" w:line="360" w:lineRule="auto"/>
        <w:jc w:val="both"/>
        <w:rPr>
          <w:rFonts w:ascii="Palatino Linotype" w:eastAsia="Palatino Linotype" w:hAnsi="Palatino Linotype" w:cs="Palatino Linotype"/>
        </w:rPr>
      </w:pPr>
    </w:p>
    <w:p w:rsidR="00FC44DB" w:rsidRPr="009D4221" w:rsidRDefault="00FC44DB">
      <w:pPr>
        <w:spacing w:before="240" w:after="240" w:line="360" w:lineRule="auto"/>
        <w:jc w:val="both"/>
        <w:rPr>
          <w:rFonts w:ascii="Palatino Linotype" w:eastAsia="Palatino Linotype" w:hAnsi="Palatino Linotype" w:cs="Palatino Linotype"/>
        </w:rPr>
      </w:pPr>
    </w:p>
    <w:p w:rsidR="00FC44DB" w:rsidRPr="009D4221" w:rsidRDefault="00FC44DB">
      <w:pPr>
        <w:spacing w:before="240" w:after="240" w:line="360" w:lineRule="auto"/>
        <w:jc w:val="both"/>
        <w:rPr>
          <w:rFonts w:ascii="Palatino Linotype" w:eastAsia="Palatino Linotype" w:hAnsi="Palatino Linotype" w:cs="Palatino Linotype"/>
        </w:rPr>
      </w:pPr>
    </w:p>
    <w:p w:rsidR="00FC44DB" w:rsidRPr="009D4221" w:rsidRDefault="00FC44DB">
      <w:pPr>
        <w:spacing w:before="240" w:after="240" w:line="360" w:lineRule="auto"/>
        <w:jc w:val="both"/>
        <w:rPr>
          <w:rFonts w:ascii="Palatino Linotype" w:eastAsia="Palatino Linotype" w:hAnsi="Palatino Linotype" w:cs="Palatino Linotype"/>
        </w:rPr>
      </w:pPr>
    </w:p>
    <w:p w:rsidR="00FC44DB" w:rsidRPr="009D4221" w:rsidRDefault="00FC44DB">
      <w:pPr>
        <w:spacing w:before="240" w:after="240" w:line="360" w:lineRule="auto"/>
        <w:jc w:val="both"/>
        <w:rPr>
          <w:rFonts w:ascii="Palatino Linotype" w:eastAsia="Palatino Linotype" w:hAnsi="Palatino Linotype" w:cs="Palatino Linotype"/>
        </w:rPr>
      </w:pPr>
    </w:p>
    <w:p w:rsidR="00FC44DB" w:rsidRPr="009D4221" w:rsidRDefault="00FC44DB">
      <w:pPr>
        <w:spacing w:before="240" w:after="240" w:line="360" w:lineRule="auto"/>
        <w:jc w:val="both"/>
        <w:rPr>
          <w:rFonts w:ascii="Palatino Linotype" w:eastAsia="Palatino Linotype" w:hAnsi="Palatino Linotype" w:cs="Palatino Linotype"/>
        </w:rPr>
      </w:pPr>
    </w:p>
    <w:p w:rsidR="00FC44DB" w:rsidRPr="009D4221" w:rsidRDefault="00FC44DB">
      <w:pPr>
        <w:spacing w:before="240" w:after="240" w:line="360" w:lineRule="auto"/>
        <w:jc w:val="both"/>
        <w:rPr>
          <w:rFonts w:ascii="Palatino Linotype" w:eastAsia="Palatino Linotype" w:hAnsi="Palatino Linotype" w:cs="Palatino Linotype"/>
        </w:rPr>
      </w:pPr>
    </w:p>
    <w:p w:rsidR="002116B9" w:rsidRPr="009D4221" w:rsidRDefault="002116B9">
      <w:pPr>
        <w:spacing w:before="240" w:after="240" w:line="360" w:lineRule="auto"/>
        <w:jc w:val="both"/>
        <w:rPr>
          <w:rFonts w:ascii="Palatino Linotype" w:eastAsia="Palatino Linotype" w:hAnsi="Palatino Linotype" w:cs="Palatino Linotype"/>
        </w:rPr>
      </w:pPr>
    </w:p>
    <w:p w:rsidR="002116B9" w:rsidRPr="009D4221" w:rsidRDefault="002116B9">
      <w:pPr>
        <w:spacing w:before="240" w:after="240" w:line="360" w:lineRule="auto"/>
        <w:jc w:val="both"/>
        <w:rPr>
          <w:rFonts w:ascii="Palatino Linotype" w:eastAsia="Palatino Linotype" w:hAnsi="Palatino Linotype" w:cs="Palatino Linotype"/>
        </w:rPr>
      </w:pPr>
    </w:p>
    <w:p w:rsidR="002116B9" w:rsidRPr="009D4221" w:rsidRDefault="002116B9">
      <w:pPr>
        <w:spacing w:before="240" w:after="240" w:line="360" w:lineRule="auto"/>
        <w:jc w:val="both"/>
        <w:rPr>
          <w:rFonts w:ascii="Palatino Linotype" w:eastAsia="Palatino Linotype" w:hAnsi="Palatino Linotype" w:cs="Palatino Linotype"/>
        </w:rPr>
      </w:pPr>
    </w:p>
    <w:p w:rsidR="002116B9" w:rsidRPr="009D4221" w:rsidRDefault="002116B9">
      <w:pPr>
        <w:spacing w:before="240" w:after="240" w:line="360" w:lineRule="auto"/>
        <w:jc w:val="both"/>
        <w:rPr>
          <w:rFonts w:ascii="Palatino Linotype" w:eastAsia="Palatino Linotype" w:hAnsi="Palatino Linotype" w:cs="Palatino Linotype"/>
        </w:rPr>
      </w:pPr>
    </w:p>
    <w:sectPr w:rsidR="002116B9" w:rsidRPr="009D4221">
      <w:headerReference w:type="default" r:id="rId23"/>
      <w:footerReference w:type="default" r:id="rId24"/>
      <w:headerReference w:type="first" r:id="rId25"/>
      <w:footerReference w:type="first" r:id="rId26"/>
      <w:pgSz w:w="12240" w:h="15840"/>
      <w:pgMar w:top="1985" w:right="1701" w:bottom="1701" w:left="1700"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CA8" w:rsidRDefault="003E1CA8">
      <w:r>
        <w:separator/>
      </w:r>
    </w:p>
  </w:endnote>
  <w:endnote w:type="continuationSeparator" w:id="0">
    <w:p w:rsidR="003E1CA8" w:rsidRDefault="003E1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521" w:rsidRDefault="00C5452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7651C">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7651C">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rsidR="00C54521" w:rsidRDefault="00C5452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521" w:rsidRDefault="00C5452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7651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7651C">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rsidR="00C54521" w:rsidRDefault="00C5452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CA8" w:rsidRDefault="003E1CA8">
      <w:r>
        <w:separator/>
      </w:r>
    </w:p>
  </w:footnote>
  <w:footnote w:type="continuationSeparator" w:id="0">
    <w:p w:rsidR="003E1CA8" w:rsidRDefault="003E1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521" w:rsidRDefault="00C54521">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-1031238</wp:posOffset>
          </wp:positionH>
          <wp:positionV relativeFrom="paragraph">
            <wp:posOffset>-429893</wp:posOffset>
          </wp:positionV>
          <wp:extent cx="7809865" cy="10165715"/>
          <wp:effectExtent l="0" t="0" r="0" b="0"/>
          <wp:wrapNone/>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C54521">
      <w:tc>
        <w:tcPr>
          <w:tcW w:w="2489" w:type="dxa"/>
          <w:shd w:val="clear" w:color="auto" w:fill="auto"/>
        </w:tcPr>
        <w:p w:rsidR="00C54521" w:rsidRDefault="00C545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C54521" w:rsidRDefault="00C54521">
          <w:pPr>
            <w:ind w:left="-53" w:right="175"/>
            <w:jc w:val="both"/>
            <w:rPr>
              <w:rFonts w:ascii="Palatino Linotype" w:eastAsia="Palatino Linotype" w:hAnsi="Palatino Linotype" w:cs="Palatino Linotype"/>
              <w:b/>
              <w:sz w:val="22"/>
              <w:szCs w:val="22"/>
            </w:rPr>
          </w:pPr>
          <w:r w:rsidRPr="00E01144">
            <w:rPr>
              <w:rFonts w:ascii="Palatino Linotype" w:eastAsia="Palatino Linotype" w:hAnsi="Palatino Linotype" w:cs="Palatino Linotype"/>
              <w:b/>
              <w:sz w:val="22"/>
              <w:szCs w:val="22"/>
            </w:rPr>
            <w:t>02834/INFOEM/IP/RR/2023</w:t>
          </w:r>
        </w:p>
      </w:tc>
    </w:tr>
    <w:tr w:rsidR="00C54521">
      <w:trPr>
        <w:trHeight w:val="228"/>
      </w:trPr>
      <w:tc>
        <w:tcPr>
          <w:tcW w:w="2489" w:type="dxa"/>
          <w:shd w:val="clear" w:color="auto" w:fill="auto"/>
          <w:vAlign w:val="center"/>
        </w:tcPr>
        <w:p w:rsidR="00C54521" w:rsidRDefault="00C545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C54521" w:rsidRDefault="00C54521" w:rsidP="005442FD">
          <w:pPr>
            <w:ind w:left="-45" w:right="-824"/>
            <w:jc w:val="both"/>
            <w:rPr>
              <w:rFonts w:ascii="Palatino Linotype" w:eastAsia="Palatino Linotype" w:hAnsi="Palatino Linotype" w:cs="Palatino Linotype"/>
              <w:b/>
              <w:sz w:val="22"/>
              <w:szCs w:val="22"/>
            </w:rPr>
          </w:pPr>
          <w:r w:rsidRPr="00E01144">
            <w:rPr>
              <w:rFonts w:ascii="Palatino Linotype" w:eastAsia="Palatino Linotype" w:hAnsi="Palatino Linotype" w:cs="Palatino Linotype"/>
              <w:b/>
              <w:sz w:val="22"/>
              <w:szCs w:val="22"/>
            </w:rPr>
            <w:t>Ayuntamiento de Tecámac</w:t>
          </w:r>
        </w:p>
      </w:tc>
    </w:tr>
    <w:tr w:rsidR="00C54521">
      <w:tc>
        <w:tcPr>
          <w:tcW w:w="2489" w:type="dxa"/>
          <w:shd w:val="clear" w:color="auto" w:fill="auto"/>
          <w:vAlign w:val="center"/>
        </w:tcPr>
        <w:p w:rsidR="00C54521" w:rsidRDefault="00C5452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C54521" w:rsidRDefault="00C54521">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54521" w:rsidRDefault="00C5452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521" w:rsidRDefault="00C5452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-955671</wp:posOffset>
          </wp:positionH>
          <wp:positionV relativeFrom="paragraph">
            <wp:posOffset>-288922</wp:posOffset>
          </wp:positionV>
          <wp:extent cx="7809865" cy="10165715"/>
          <wp:effectExtent l="0" t="0" r="0" b="0"/>
          <wp:wrapNone/>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662" w:type="dxa"/>
      <w:tblInd w:w="3261" w:type="dxa"/>
      <w:tblLayout w:type="fixed"/>
      <w:tblLook w:val="0400" w:firstRow="0" w:lastRow="0" w:firstColumn="0" w:lastColumn="0" w:noHBand="0" w:noVBand="1"/>
    </w:tblPr>
    <w:tblGrid>
      <w:gridCol w:w="2551"/>
      <w:gridCol w:w="4111"/>
    </w:tblGrid>
    <w:tr w:rsidR="00C54521">
      <w:tc>
        <w:tcPr>
          <w:tcW w:w="2551" w:type="dxa"/>
          <w:shd w:val="clear" w:color="auto" w:fill="auto"/>
          <w:vAlign w:val="center"/>
        </w:tcPr>
        <w:p w:rsidR="00C54521" w:rsidRDefault="00C545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rsidR="00C54521" w:rsidRDefault="00C5452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02834</w:t>
          </w:r>
          <w:r w:rsidRPr="005442FD">
            <w:rPr>
              <w:rFonts w:ascii="Palatino Linotype" w:eastAsia="Palatino Linotype" w:hAnsi="Palatino Linotype" w:cs="Palatino Linotype"/>
              <w:b/>
              <w:sz w:val="22"/>
              <w:szCs w:val="22"/>
            </w:rPr>
            <w:t>/INFOEM/IP/RR/2023</w:t>
          </w:r>
        </w:p>
      </w:tc>
    </w:tr>
    <w:tr w:rsidR="00C54521">
      <w:trPr>
        <w:trHeight w:val="130"/>
      </w:trPr>
      <w:tc>
        <w:tcPr>
          <w:tcW w:w="2551" w:type="dxa"/>
          <w:shd w:val="clear" w:color="auto" w:fill="auto"/>
          <w:vAlign w:val="center"/>
        </w:tcPr>
        <w:p w:rsidR="00C54521" w:rsidRDefault="00C545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rsidR="00C54521" w:rsidRDefault="0017651C" w:rsidP="0017651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XXXXXX XXXXX</w:t>
          </w:r>
        </w:p>
      </w:tc>
    </w:tr>
    <w:tr w:rsidR="00C54521">
      <w:trPr>
        <w:trHeight w:val="228"/>
      </w:trPr>
      <w:tc>
        <w:tcPr>
          <w:tcW w:w="2551" w:type="dxa"/>
          <w:shd w:val="clear" w:color="auto" w:fill="auto"/>
          <w:vAlign w:val="center"/>
        </w:tcPr>
        <w:p w:rsidR="00C54521" w:rsidRDefault="00C545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rsidR="00C54521" w:rsidRDefault="00C54521" w:rsidP="005442FD">
          <w:pPr>
            <w:ind w:left="-45" w:right="169"/>
            <w:jc w:val="both"/>
            <w:rPr>
              <w:rFonts w:ascii="Palatino Linotype" w:eastAsia="Palatino Linotype" w:hAnsi="Palatino Linotype" w:cs="Palatino Linotype"/>
              <w:b/>
              <w:sz w:val="22"/>
              <w:szCs w:val="22"/>
            </w:rPr>
          </w:pPr>
          <w:r w:rsidRPr="00E01144">
            <w:rPr>
              <w:rFonts w:ascii="Palatino Linotype" w:eastAsia="Palatino Linotype" w:hAnsi="Palatino Linotype" w:cs="Palatino Linotype"/>
              <w:b/>
              <w:sz w:val="22"/>
              <w:szCs w:val="22"/>
            </w:rPr>
            <w:t>Ayuntamiento de Tecámac</w:t>
          </w:r>
        </w:p>
      </w:tc>
    </w:tr>
    <w:tr w:rsidR="00C54521">
      <w:tc>
        <w:tcPr>
          <w:tcW w:w="2551" w:type="dxa"/>
          <w:shd w:val="clear" w:color="auto" w:fill="auto"/>
          <w:vAlign w:val="center"/>
        </w:tcPr>
        <w:p w:rsidR="00C54521" w:rsidRDefault="00C545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rsidR="00C54521" w:rsidRDefault="00C54521">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54521" w:rsidRDefault="00C5452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21E53"/>
    <w:multiLevelType w:val="multilevel"/>
    <w:tmpl w:val="FDF43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5157597"/>
    <w:multiLevelType w:val="hybridMultilevel"/>
    <w:tmpl w:val="DB8C17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A1A3BC3"/>
    <w:multiLevelType w:val="multilevel"/>
    <w:tmpl w:val="CD107C14"/>
    <w:lvl w:ilvl="0">
      <w:start w:val="1"/>
      <w:numFmt w:val="upperRoman"/>
      <w:lvlText w:val="%1."/>
      <w:lvlJc w:val="left"/>
      <w:pPr>
        <w:ind w:left="1080" w:hanging="720"/>
      </w:pPr>
      <w:rPr>
        <w:b/>
      </w:r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3BD704E"/>
    <w:multiLevelType w:val="hybridMultilevel"/>
    <w:tmpl w:val="538EE18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52280347"/>
    <w:multiLevelType w:val="hybridMultilevel"/>
    <w:tmpl w:val="D35E6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9F14492"/>
    <w:multiLevelType w:val="multilevel"/>
    <w:tmpl w:val="9CE22C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5CFA27DB"/>
    <w:multiLevelType w:val="hybridMultilevel"/>
    <w:tmpl w:val="E674A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D9908AE"/>
    <w:multiLevelType w:val="multilevel"/>
    <w:tmpl w:val="609CA40A"/>
    <w:lvl w:ilvl="0">
      <w:start w:val="1"/>
      <w:numFmt w:val="bullet"/>
      <w:pStyle w:val="Listaconvietas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292373E"/>
    <w:multiLevelType w:val="multilevel"/>
    <w:tmpl w:val="194613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6353281C"/>
    <w:multiLevelType w:val="multilevel"/>
    <w:tmpl w:val="CBCE2E5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AB44F24"/>
    <w:multiLevelType w:val="multilevel"/>
    <w:tmpl w:val="99AAB8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70391430"/>
    <w:multiLevelType w:val="multilevel"/>
    <w:tmpl w:val="743CC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14C3D25"/>
    <w:multiLevelType w:val="multilevel"/>
    <w:tmpl w:val="DAACB3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2016906"/>
    <w:multiLevelType w:val="multilevel"/>
    <w:tmpl w:val="A830D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B3D376F"/>
    <w:multiLevelType w:val="multilevel"/>
    <w:tmpl w:val="94805A9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8"/>
  </w:num>
  <w:num w:numId="3">
    <w:abstractNumId w:val="6"/>
  </w:num>
  <w:num w:numId="4">
    <w:abstractNumId w:val="9"/>
  </w:num>
  <w:num w:numId="5">
    <w:abstractNumId w:val="13"/>
  </w:num>
  <w:num w:numId="6">
    <w:abstractNumId w:val="15"/>
  </w:num>
  <w:num w:numId="7">
    <w:abstractNumId w:val="11"/>
  </w:num>
  <w:num w:numId="8">
    <w:abstractNumId w:val="4"/>
  </w:num>
  <w:num w:numId="9">
    <w:abstractNumId w:val="7"/>
  </w:num>
  <w:num w:numId="10">
    <w:abstractNumId w:val="2"/>
  </w:num>
  <w:num w:numId="11">
    <w:abstractNumId w:val="1"/>
  </w:num>
  <w:num w:numId="12">
    <w:abstractNumId w:val="12"/>
  </w:num>
  <w:num w:numId="13">
    <w:abstractNumId w:val="10"/>
  </w:num>
  <w:num w:numId="14">
    <w:abstractNumId w:val="14"/>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4DB"/>
    <w:rsid w:val="00000C45"/>
    <w:rsid w:val="000019A3"/>
    <w:rsid w:val="00096C1A"/>
    <w:rsid w:val="000E796D"/>
    <w:rsid w:val="000F3529"/>
    <w:rsid w:val="001323C3"/>
    <w:rsid w:val="0017651C"/>
    <w:rsid w:val="001953B1"/>
    <w:rsid w:val="00196D11"/>
    <w:rsid w:val="001C047F"/>
    <w:rsid w:val="002116B9"/>
    <w:rsid w:val="00225721"/>
    <w:rsid w:val="002959F8"/>
    <w:rsid w:val="002A7044"/>
    <w:rsid w:val="002D6EDE"/>
    <w:rsid w:val="002E1CC5"/>
    <w:rsid w:val="002F0C7C"/>
    <w:rsid w:val="003635E8"/>
    <w:rsid w:val="003902BF"/>
    <w:rsid w:val="003951F4"/>
    <w:rsid w:val="003A3A36"/>
    <w:rsid w:val="003C37CD"/>
    <w:rsid w:val="003E1CA8"/>
    <w:rsid w:val="00403C3E"/>
    <w:rsid w:val="00424D73"/>
    <w:rsid w:val="004440FA"/>
    <w:rsid w:val="00465D00"/>
    <w:rsid w:val="004959CF"/>
    <w:rsid w:val="004B0DAE"/>
    <w:rsid w:val="00503863"/>
    <w:rsid w:val="00516CAE"/>
    <w:rsid w:val="00536C5A"/>
    <w:rsid w:val="005442FD"/>
    <w:rsid w:val="00564326"/>
    <w:rsid w:val="005810DA"/>
    <w:rsid w:val="00582330"/>
    <w:rsid w:val="00593B2F"/>
    <w:rsid w:val="005A1F98"/>
    <w:rsid w:val="005F07FA"/>
    <w:rsid w:val="00603082"/>
    <w:rsid w:val="00652C7A"/>
    <w:rsid w:val="00657616"/>
    <w:rsid w:val="00657B2D"/>
    <w:rsid w:val="006B3307"/>
    <w:rsid w:val="006C7733"/>
    <w:rsid w:val="006E22EF"/>
    <w:rsid w:val="0079618B"/>
    <w:rsid w:val="007A41F9"/>
    <w:rsid w:val="007E60F7"/>
    <w:rsid w:val="008568F9"/>
    <w:rsid w:val="008650B2"/>
    <w:rsid w:val="00890BE8"/>
    <w:rsid w:val="008939AC"/>
    <w:rsid w:val="009464E0"/>
    <w:rsid w:val="00963D29"/>
    <w:rsid w:val="00966977"/>
    <w:rsid w:val="009D4221"/>
    <w:rsid w:val="009E3286"/>
    <w:rsid w:val="009F273C"/>
    <w:rsid w:val="00A172C2"/>
    <w:rsid w:val="00A24798"/>
    <w:rsid w:val="00AE2F91"/>
    <w:rsid w:val="00AF06B9"/>
    <w:rsid w:val="00AF5282"/>
    <w:rsid w:val="00AF5A35"/>
    <w:rsid w:val="00B0193F"/>
    <w:rsid w:val="00B15179"/>
    <w:rsid w:val="00B75BF3"/>
    <w:rsid w:val="00BA2B58"/>
    <w:rsid w:val="00BC3F78"/>
    <w:rsid w:val="00BD34AC"/>
    <w:rsid w:val="00BE4378"/>
    <w:rsid w:val="00C35582"/>
    <w:rsid w:val="00C54521"/>
    <w:rsid w:val="00C6029D"/>
    <w:rsid w:val="00C627F2"/>
    <w:rsid w:val="00CA3749"/>
    <w:rsid w:val="00CC0489"/>
    <w:rsid w:val="00CF6EF4"/>
    <w:rsid w:val="00D05E02"/>
    <w:rsid w:val="00D21EE9"/>
    <w:rsid w:val="00D31074"/>
    <w:rsid w:val="00D41885"/>
    <w:rsid w:val="00D51B5B"/>
    <w:rsid w:val="00DA1496"/>
    <w:rsid w:val="00DC335B"/>
    <w:rsid w:val="00DE15FD"/>
    <w:rsid w:val="00DF35AC"/>
    <w:rsid w:val="00E01144"/>
    <w:rsid w:val="00E27F20"/>
    <w:rsid w:val="00E440E0"/>
    <w:rsid w:val="00E67291"/>
    <w:rsid w:val="00EB5742"/>
    <w:rsid w:val="00ED12E8"/>
    <w:rsid w:val="00ED18C0"/>
    <w:rsid w:val="00EF3407"/>
    <w:rsid w:val="00F00E8A"/>
    <w:rsid w:val="00F0570F"/>
    <w:rsid w:val="00F12FB1"/>
    <w:rsid w:val="00F27211"/>
    <w:rsid w:val="00F33B52"/>
    <w:rsid w:val="00F72E5B"/>
    <w:rsid w:val="00FA69ED"/>
    <w:rsid w:val="00FC2A87"/>
    <w:rsid w:val="00FC44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0FE684-5AFE-46A0-9479-A066F4C7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4A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40076D"/>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917634">
      <w:bodyDiv w:val="1"/>
      <w:marLeft w:val="0"/>
      <w:marRight w:val="0"/>
      <w:marTop w:val="0"/>
      <w:marBottom w:val="0"/>
      <w:divBdr>
        <w:top w:val="none" w:sz="0" w:space="0" w:color="auto"/>
        <w:left w:val="none" w:sz="0" w:space="0" w:color="auto"/>
        <w:bottom w:val="none" w:sz="0" w:space="0" w:color="auto"/>
        <w:right w:val="none" w:sz="0" w:space="0" w:color="auto"/>
      </w:divBdr>
    </w:div>
    <w:div w:id="805972067">
      <w:bodyDiv w:val="1"/>
      <w:marLeft w:val="0"/>
      <w:marRight w:val="0"/>
      <w:marTop w:val="0"/>
      <w:marBottom w:val="0"/>
      <w:divBdr>
        <w:top w:val="none" w:sz="0" w:space="0" w:color="auto"/>
        <w:left w:val="none" w:sz="0" w:space="0" w:color="auto"/>
        <w:bottom w:val="none" w:sz="0" w:space="0" w:color="auto"/>
        <w:right w:val="none" w:sz="0" w:space="0" w:color="auto"/>
      </w:divBdr>
    </w:div>
    <w:div w:id="1195850318">
      <w:bodyDiv w:val="1"/>
      <w:marLeft w:val="0"/>
      <w:marRight w:val="0"/>
      <w:marTop w:val="0"/>
      <w:marBottom w:val="0"/>
      <w:divBdr>
        <w:top w:val="none" w:sz="0" w:space="0" w:color="auto"/>
        <w:left w:val="none" w:sz="0" w:space="0" w:color="auto"/>
        <w:bottom w:val="none" w:sz="0" w:space="0" w:color="auto"/>
        <w:right w:val="none" w:sz="0" w:space="0" w:color="auto"/>
      </w:divBdr>
      <w:divsChild>
        <w:div w:id="1715764782">
          <w:marLeft w:val="5"/>
          <w:marRight w:val="0"/>
          <w:marTop w:val="0"/>
          <w:marBottom w:val="0"/>
          <w:divBdr>
            <w:top w:val="none" w:sz="0" w:space="0" w:color="auto"/>
            <w:left w:val="none" w:sz="0" w:space="0" w:color="auto"/>
            <w:bottom w:val="none" w:sz="0" w:space="0" w:color="auto"/>
            <w:right w:val="none" w:sz="0" w:space="0" w:color="auto"/>
          </w:divBdr>
        </w:div>
      </w:divsChild>
    </w:div>
    <w:div w:id="1412310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mq40J4HCkD3wN6HFP8C+0PxbNg==">CgMxLjAyCGguZ2pkZ3hzMgloLjMwajB6bGwyCWguMnM4ZXlvMTIIaC50eWpjd3QyCWguM3JkY3JqbjIJaC4xZm9iOXRlMgloLjN6bnlzaDc4AHIhMW9GVmJnSFJEalAxSFRDcU9taFloQ0NGUVFoeHROS2ZE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6B212F-4CF5-4283-9B9F-584BAEA37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7984</Words>
  <Characters>43918</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INFOEM563</cp:lastModifiedBy>
  <cp:revision>2</cp:revision>
  <cp:lastPrinted>2023-11-27T16:47:00Z</cp:lastPrinted>
  <dcterms:created xsi:type="dcterms:W3CDTF">2023-12-05T20:30:00Z</dcterms:created>
  <dcterms:modified xsi:type="dcterms:W3CDTF">2023-12-05T20:30:00Z</dcterms:modified>
</cp:coreProperties>
</file>