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DDD" w:rsidRPr="00C7270E" w:rsidRDefault="00BB38D0">
      <w:pPr>
        <w:spacing w:before="240" w:after="240" w:line="360" w:lineRule="auto"/>
        <w:jc w:val="both"/>
        <w:rPr>
          <w:rFonts w:ascii="Palatino Linotype" w:eastAsia="Palatino Linotype" w:hAnsi="Palatino Linotype" w:cs="Palatino Linotype"/>
        </w:rPr>
      </w:pPr>
      <w:bookmarkStart w:id="0" w:name="_GoBack"/>
      <w:bookmarkEnd w:id="0"/>
      <w:r w:rsidRPr="00C7270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C7270E">
        <w:rPr>
          <w:rFonts w:ascii="Palatino Linotype" w:eastAsia="Palatino Linotype" w:hAnsi="Palatino Linotype" w:cs="Palatino Linotype"/>
          <w:b/>
        </w:rPr>
        <w:t>veintiuno de junio de dos mil veintitrés</w:t>
      </w:r>
      <w:r w:rsidRPr="00C7270E">
        <w:rPr>
          <w:rFonts w:ascii="Palatino Linotype" w:eastAsia="Palatino Linotype" w:hAnsi="Palatino Linotype" w:cs="Palatino Linotype"/>
        </w:rPr>
        <w:t xml:space="preserve">. </w:t>
      </w:r>
    </w:p>
    <w:p w:rsidR="00EE2DDD" w:rsidRPr="00C7270E" w:rsidRDefault="00BB38D0">
      <w:pPr>
        <w:spacing w:before="240" w:after="240" w:line="360" w:lineRule="auto"/>
        <w:jc w:val="both"/>
        <w:rPr>
          <w:rFonts w:ascii="Palatino Linotype" w:eastAsia="Palatino Linotype" w:hAnsi="Palatino Linotype" w:cs="Palatino Linotype"/>
          <w:b/>
        </w:rPr>
      </w:pPr>
      <w:r w:rsidRPr="00C7270E">
        <w:rPr>
          <w:rFonts w:ascii="Palatino Linotype" w:eastAsia="Palatino Linotype" w:hAnsi="Palatino Linotype" w:cs="Palatino Linotype"/>
          <w:b/>
        </w:rPr>
        <w:t>Visto</w:t>
      </w:r>
      <w:r w:rsidRPr="00C7270E">
        <w:rPr>
          <w:rFonts w:ascii="Palatino Linotype" w:eastAsia="Palatino Linotype" w:hAnsi="Palatino Linotype" w:cs="Palatino Linotype"/>
        </w:rPr>
        <w:t xml:space="preserve"> el expediente formado con motivo del recurso de revisión </w:t>
      </w:r>
      <w:r w:rsidRPr="00C7270E">
        <w:rPr>
          <w:rFonts w:ascii="Palatino Linotype" w:eastAsia="Palatino Linotype" w:hAnsi="Palatino Linotype" w:cs="Palatino Linotype"/>
          <w:b/>
        </w:rPr>
        <w:t>15349/INFOEM/IP/RR/2022</w:t>
      </w:r>
      <w:r w:rsidRPr="00C7270E">
        <w:rPr>
          <w:rFonts w:ascii="Palatino Linotype" w:eastAsia="Palatino Linotype" w:hAnsi="Palatino Linotype" w:cs="Palatino Linotype"/>
        </w:rPr>
        <w:t>, interpuesto por</w:t>
      </w:r>
      <w:r w:rsidRPr="00C7270E">
        <w:rPr>
          <w:rFonts w:ascii="Palatino Linotype" w:eastAsia="Palatino Linotype" w:hAnsi="Palatino Linotype" w:cs="Palatino Linotype"/>
          <w:b/>
        </w:rPr>
        <w:t xml:space="preserve"> un particular de manera anónima</w:t>
      </w:r>
      <w:r w:rsidRPr="00C7270E">
        <w:rPr>
          <w:rFonts w:ascii="Palatino Linotype" w:eastAsia="Palatino Linotype" w:hAnsi="Palatino Linotype" w:cs="Palatino Linotype"/>
        </w:rPr>
        <w:t xml:space="preserve">, en lo sucesivo </w:t>
      </w:r>
      <w:r w:rsidRPr="00C7270E">
        <w:rPr>
          <w:rFonts w:ascii="Palatino Linotype" w:eastAsia="Palatino Linotype" w:hAnsi="Palatino Linotype" w:cs="Palatino Linotype"/>
          <w:b/>
        </w:rPr>
        <w:t>la</w:t>
      </w:r>
      <w:r w:rsidRPr="00C7270E">
        <w:rPr>
          <w:rFonts w:ascii="Palatino Linotype" w:eastAsia="Palatino Linotype" w:hAnsi="Palatino Linotype" w:cs="Palatino Linotype"/>
        </w:rPr>
        <w:t xml:space="preserve"> </w:t>
      </w:r>
      <w:r w:rsidRPr="00C7270E">
        <w:rPr>
          <w:rFonts w:ascii="Palatino Linotype" w:eastAsia="Palatino Linotype" w:hAnsi="Palatino Linotype" w:cs="Palatino Linotype"/>
          <w:b/>
        </w:rPr>
        <w:t>parte</w:t>
      </w:r>
      <w:r w:rsidRPr="00C7270E">
        <w:rPr>
          <w:rFonts w:ascii="Palatino Linotype" w:eastAsia="Palatino Linotype" w:hAnsi="Palatino Linotype" w:cs="Palatino Linotype"/>
        </w:rPr>
        <w:t xml:space="preserve"> </w:t>
      </w:r>
      <w:r w:rsidRPr="00C7270E">
        <w:rPr>
          <w:rFonts w:ascii="Palatino Linotype" w:eastAsia="Palatino Linotype" w:hAnsi="Palatino Linotype" w:cs="Palatino Linotype"/>
          <w:b/>
        </w:rPr>
        <w:t>Recurrente,</w:t>
      </w:r>
      <w:r w:rsidRPr="00C7270E">
        <w:rPr>
          <w:rFonts w:ascii="Palatino Linotype" w:eastAsia="Palatino Linotype" w:hAnsi="Palatino Linotype" w:cs="Palatino Linotype"/>
        </w:rPr>
        <w:t xml:space="preserve"> en contra de la respuesta a su solicitud por parte del </w:t>
      </w:r>
      <w:r w:rsidRPr="00C7270E">
        <w:rPr>
          <w:rFonts w:ascii="Palatino Linotype" w:eastAsia="Palatino Linotype" w:hAnsi="Palatino Linotype" w:cs="Palatino Linotype"/>
          <w:b/>
        </w:rPr>
        <w:t xml:space="preserve">Ayuntamiento de Zumpango, </w:t>
      </w:r>
      <w:r w:rsidRPr="00C7270E">
        <w:rPr>
          <w:rFonts w:ascii="Palatino Linotype" w:eastAsia="Palatino Linotype" w:hAnsi="Palatino Linotype" w:cs="Palatino Linotype"/>
        </w:rPr>
        <w:t xml:space="preserve">en lo sucesivo el </w:t>
      </w:r>
      <w:r w:rsidRPr="00C7270E">
        <w:rPr>
          <w:rFonts w:ascii="Palatino Linotype" w:eastAsia="Palatino Linotype" w:hAnsi="Palatino Linotype" w:cs="Palatino Linotype"/>
          <w:b/>
        </w:rPr>
        <w:t xml:space="preserve">Sujeto Obligado, </w:t>
      </w:r>
      <w:r w:rsidRPr="00C7270E">
        <w:rPr>
          <w:rFonts w:ascii="Palatino Linotype" w:eastAsia="Palatino Linotype" w:hAnsi="Palatino Linotype" w:cs="Palatino Linotype"/>
        </w:rPr>
        <w:t xml:space="preserve">se procede a dictar la presente resolución con base en los siguientes: </w:t>
      </w:r>
    </w:p>
    <w:p w:rsidR="00EE2DDD" w:rsidRPr="00C7270E" w:rsidRDefault="00BB38D0">
      <w:pPr>
        <w:spacing w:before="240" w:after="240" w:line="360" w:lineRule="auto"/>
        <w:jc w:val="center"/>
        <w:rPr>
          <w:rFonts w:ascii="Palatino Linotype" w:eastAsia="Palatino Linotype" w:hAnsi="Palatino Linotype" w:cs="Palatino Linotype"/>
          <w:b/>
        </w:rPr>
      </w:pPr>
      <w:r w:rsidRPr="00C7270E">
        <w:rPr>
          <w:rFonts w:ascii="Palatino Linotype" w:eastAsia="Palatino Linotype" w:hAnsi="Palatino Linotype" w:cs="Palatino Linotype"/>
          <w:b/>
        </w:rPr>
        <w:t>I. A N T E C E D E N T E S</w:t>
      </w:r>
    </w:p>
    <w:p w:rsidR="00EE2DDD" w:rsidRPr="00C7270E" w:rsidRDefault="00BB38D0">
      <w:pPr>
        <w:spacing w:before="240" w:after="240"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b/>
        </w:rPr>
        <w:t>1. Solicitud de acceso a la información.</w:t>
      </w:r>
      <w:r w:rsidRPr="00C7270E">
        <w:rPr>
          <w:rFonts w:ascii="Palatino Linotype" w:eastAsia="Palatino Linotype" w:hAnsi="Palatino Linotype" w:cs="Palatino Linotype"/>
        </w:rPr>
        <w:t xml:space="preserve"> El </w:t>
      </w:r>
      <w:r w:rsidRPr="00C7270E">
        <w:rPr>
          <w:rFonts w:ascii="Palatino Linotype" w:eastAsia="Palatino Linotype" w:hAnsi="Palatino Linotype" w:cs="Palatino Linotype"/>
          <w:b/>
        </w:rPr>
        <w:t>doce de septiembre del dos mil veintidós,</w:t>
      </w:r>
      <w:r w:rsidRPr="00C7270E">
        <w:rPr>
          <w:rFonts w:ascii="Palatino Linotype" w:eastAsia="Palatino Linotype" w:hAnsi="Palatino Linotype" w:cs="Palatino Linotype"/>
        </w:rPr>
        <w:t xml:space="preserve"> </w:t>
      </w:r>
      <w:r w:rsidRPr="00C7270E">
        <w:rPr>
          <w:rFonts w:ascii="Palatino Linotype" w:eastAsia="Palatino Linotype" w:hAnsi="Palatino Linotype" w:cs="Palatino Linotype"/>
          <w:b/>
        </w:rPr>
        <w:t xml:space="preserve">la parte Recurrente </w:t>
      </w:r>
      <w:r w:rsidRPr="00C7270E">
        <w:rPr>
          <w:rFonts w:ascii="Palatino Linotype" w:eastAsia="Palatino Linotype" w:hAnsi="Palatino Linotype" w:cs="Palatino Linotype"/>
        </w:rPr>
        <w:t xml:space="preserve">presentó, a través del Sistema de Acceso a la Información Mexiquense, en lo subsecuente el </w:t>
      </w:r>
      <w:r w:rsidRPr="00C7270E">
        <w:rPr>
          <w:rFonts w:ascii="Palatino Linotype" w:eastAsia="Palatino Linotype" w:hAnsi="Palatino Linotype" w:cs="Palatino Linotype"/>
          <w:b/>
        </w:rPr>
        <w:t>SAIMEX,</w:t>
      </w:r>
      <w:r w:rsidRPr="00C7270E">
        <w:rPr>
          <w:rFonts w:ascii="Palatino Linotype" w:eastAsia="Palatino Linotype" w:hAnsi="Palatino Linotype" w:cs="Palatino Linotype"/>
        </w:rPr>
        <w:t xml:space="preserve"> ante el </w:t>
      </w:r>
      <w:r w:rsidRPr="00C7270E">
        <w:rPr>
          <w:rFonts w:ascii="Palatino Linotype" w:eastAsia="Palatino Linotype" w:hAnsi="Palatino Linotype" w:cs="Palatino Linotype"/>
          <w:b/>
        </w:rPr>
        <w:t>Sujeto Obligado</w:t>
      </w:r>
      <w:r w:rsidRPr="00C7270E">
        <w:rPr>
          <w:rFonts w:ascii="Palatino Linotype" w:eastAsia="Palatino Linotype" w:hAnsi="Palatino Linotype" w:cs="Palatino Linotype"/>
        </w:rPr>
        <w:t>, la solicitud de acceso a la información pública, a la que se le asignó el número</w:t>
      </w:r>
      <w:r w:rsidRPr="00C7270E">
        <w:rPr>
          <w:rFonts w:ascii="Palatino Linotype" w:eastAsia="Palatino Linotype" w:hAnsi="Palatino Linotype" w:cs="Palatino Linotype"/>
          <w:b/>
        </w:rPr>
        <w:t xml:space="preserve"> 00213/ZUMPANGO/IP/2022, </w:t>
      </w:r>
      <w:r w:rsidRPr="00C7270E">
        <w:rPr>
          <w:rFonts w:ascii="Palatino Linotype" w:eastAsia="Palatino Linotype" w:hAnsi="Palatino Linotype" w:cs="Palatino Linotype"/>
        </w:rPr>
        <w:t xml:space="preserve">mediante la cual requirió la información siguiente: </w:t>
      </w:r>
    </w:p>
    <w:p w:rsidR="00EE2DDD" w:rsidRPr="00C7270E" w:rsidRDefault="00BB38D0">
      <w:pPr>
        <w:spacing w:before="240"/>
        <w:ind w:left="851" w:right="902"/>
        <w:jc w:val="both"/>
        <w:rPr>
          <w:rFonts w:ascii="Palatino Linotype" w:eastAsia="Palatino Linotype" w:hAnsi="Palatino Linotype" w:cs="Palatino Linotype"/>
          <w:i/>
          <w:sz w:val="22"/>
          <w:szCs w:val="22"/>
        </w:rPr>
      </w:pPr>
      <w:bookmarkStart w:id="1" w:name="_heading=h.gjdgxs" w:colFirst="0" w:colLast="0"/>
      <w:bookmarkEnd w:id="1"/>
      <w:r w:rsidRPr="00C7270E">
        <w:rPr>
          <w:rFonts w:ascii="Palatino Linotype" w:eastAsia="Palatino Linotype" w:hAnsi="Palatino Linotype" w:cs="Palatino Linotype"/>
          <w:i/>
          <w:sz w:val="22"/>
          <w:szCs w:val="22"/>
        </w:rPr>
        <w:t xml:space="preserve">“Partiendo de lo señalado en los párrafos décimo séptimo, décimo octavo y décimo noveno del artículo 5 de la Constitución Política del Estado Libre y Soberano de México, así como en el artículo 6, apartado A, de la Constitución Política de los Estados Unidos Mexicanos en la materia y con lo establecido por la Ley General de Transparencia y Acceso a la Información Pública, en cuyo objeto estipula tutelar y garantizar la transparencia y el derecho humano de acceso a la información pública en posesión de los sujetos obligados. </w:t>
      </w:r>
      <w:r w:rsidRPr="00C7270E">
        <w:rPr>
          <w:rFonts w:ascii="Palatino Linotype" w:eastAsia="Palatino Linotype" w:hAnsi="Palatino Linotype" w:cs="Palatino Linotype"/>
          <w:b/>
          <w:i/>
          <w:sz w:val="22"/>
          <w:szCs w:val="22"/>
          <w:u w:val="single"/>
        </w:rPr>
        <w:t xml:space="preserve">Solicito amablemente pueda obtener la información requerida mediante el formato anexo </w:t>
      </w:r>
      <w:proofErr w:type="spellStart"/>
      <w:r w:rsidRPr="00C7270E">
        <w:rPr>
          <w:rFonts w:ascii="Palatino Linotype" w:eastAsia="Palatino Linotype" w:hAnsi="Palatino Linotype" w:cs="Palatino Linotype"/>
          <w:b/>
          <w:i/>
          <w:sz w:val="22"/>
          <w:szCs w:val="22"/>
          <w:u w:val="single"/>
        </w:rPr>
        <w:t>excel</w:t>
      </w:r>
      <w:proofErr w:type="spellEnd"/>
      <w:r w:rsidRPr="00C7270E">
        <w:rPr>
          <w:rFonts w:ascii="Palatino Linotype" w:eastAsia="Palatino Linotype" w:hAnsi="Palatino Linotype" w:cs="Palatino Linotype"/>
          <w:b/>
          <w:i/>
          <w:sz w:val="22"/>
          <w:szCs w:val="22"/>
          <w:u w:val="single"/>
        </w:rPr>
        <w:t>,</w:t>
      </w:r>
      <w:r w:rsidRPr="00C7270E">
        <w:rPr>
          <w:rFonts w:ascii="Palatino Linotype" w:eastAsia="Palatino Linotype" w:hAnsi="Palatino Linotype" w:cs="Palatino Linotype"/>
          <w:i/>
          <w:sz w:val="22"/>
          <w:szCs w:val="22"/>
        </w:rPr>
        <w:t xml:space="preserve"> </w:t>
      </w:r>
      <w:proofErr w:type="gramStart"/>
      <w:r w:rsidRPr="00C7270E">
        <w:rPr>
          <w:rFonts w:ascii="Palatino Linotype" w:eastAsia="Palatino Linotype" w:hAnsi="Palatino Linotype" w:cs="Palatino Linotype"/>
          <w:i/>
          <w:sz w:val="22"/>
          <w:szCs w:val="22"/>
        </w:rPr>
        <w:t>atendiendo</w:t>
      </w:r>
      <w:proofErr w:type="gramEnd"/>
      <w:r w:rsidRPr="00C7270E">
        <w:rPr>
          <w:rFonts w:ascii="Palatino Linotype" w:eastAsia="Palatino Linotype" w:hAnsi="Palatino Linotype" w:cs="Palatino Linotype"/>
          <w:i/>
          <w:sz w:val="22"/>
          <w:szCs w:val="22"/>
        </w:rPr>
        <w:t xml:space="preserve"> lo señalado en el artículo 24 </w:t>
      </w:r>
      <w:proofErr w:type="spellStart"/>
      <w:r w:rsidRPr="00C7270E">
        <w:rPr>
          <w:rFonts w:ascii="Palatino Linotype" w:eastAsia="Palatino Linotype" w:hAnsi="Palatino Linotype" w:cs="Palatino Linotype"/>
          <w:i/>
          <w:sz w:val="22"/>
          <w:szCs w:val="22"/>
        </w:rPr>
        <w:t>fraccipon</w:t>
      </w:r>
      <w:proofErr w:type="spellEnd"/>
      <w:r w:rsidRPr="00C7270E">
        <w:rPr>
          <w:rFonts w:ascii="Palatino Linotype" w:eastAsia="Palatino Linotype" w:hAnsi="Palatino Linotype" w:cs="Palatino Linotype"/>
          <w:i/>
          <w:sz w:val="22"/>
          <w:szCs w:val="22"/>
        </w:rPr>
        <w:t xml:space="preserve"> V, que a letra dice "V. Promover la generación, documentación y publicación de la información en formatos abiertos y accesibles" </w:t>
      </w:r>
      <w:proofErr w:type="spellStart"/>
      <w:r w:rsidRPr="00C7270E">
        <w:rPr>
          <w:rFonts w:ascii="Palatino Linotype" w:eastAsia="Palatino Linotype" w:hAnsi="Palatino Linotype" w:cs="Palatino Linotype"/>
          <w:i/>
          <w:sz w:val="22"/>
          <w:szCs w:val="22"/>
        </w:rPr>
        <w:t>Asi</w:t>
      </w:r>
      <w:proofErr w:type="spellEnd"/>
      <w:r w:rsidRPr="00C7270E">
        <w:rPr>
          <w:rFonts w:ascii="Palatino Linotype" w:eastAsia="Palatino Linotype" w:hAnsi="Palatino Linotype" w:cs="Palatino Linotype"/>
          <w:i/>
          <w:sz w:val="22"/>
          <w:szCs w:val="22"/>
        </w:rPr>
        <w:t xml:space="preserve"> mismo solicito se apegue a lo señalado por el artículo 160 de la Ley de transparencia local en el sentido siguiente: Artículo 160. Los </w:t>
      </w:r>
      <w:r w:rsidRPr="00C7270E">
        <w:rPr>
          <w:rFonts w:ascii="Palatino Linotype" w:eastAsia="Palatino Linotype" w:hAnsi="Palatino Linotype" w:cs="Palatino Linotype"/>
          <w:i/>
          <w:sz w:val="22"/>
          <w:szCs w:val="22"/>
        </w:rPr>
        <w:lastRenderedPageBreak/>
        <w:t>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(Sic) (Énfasis añadido)</w:t>
      </w:r>
    </w:p>
    <w:p w:rsidR="00EE2DDD" w:rsidRPr="00C7270E" w:rsidRDefault="00BB38D0">
      <w:pPr>
        <w:tabs>
          <w:tab w:val="left" w:pos="1080"/>
        </w:tabs>
        <w:spacing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rPr>
        <w:tab/>
      </w:r>
    </w:p>
    <w:p w:rsidR="00EE2DDD" w:rsidRPr="00C7270E" w:rsidRDefault="00BB38D0">
      <w:pPr>
        <w:spacing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b/>
        </w:rPr>
        <w:t>Modalidad de Entrega:</w:t>
      </w:r>
      <w:r w:rsidRPr="00C7270E">
        <w:rPr>
          <w:rFonts w:ascii="Palatino Linotype" w:eastAsia="Palatino Linotype" w:hAnsi="Palatino Linotype" w:cs="Palatino Linotype"/>
        </w:rPr>
        <w:t xml:space="preserve"> A través de </w:t>
      </w:r>
      <w:r w:rsidRPr="00C7270E">
        <w:rPr>
          <w:rFonts w:ascii="Palatino Linotype" w:eastAsia="Palatino Linotype" w:hAnsi="Palatino Linotype" w:cs="Palatino Linotype"/>
          <w:b/>
        </w:rPr>
        <w:t>SAIMEX</w:t>
      </w:r>
      <w:r w:rsidRPr="00C7270E">
        <w:rPr>
          <w:rFonts w:ascii="Palatino Linotype" w:eastAsia="Palatino Linotype" w:hAnsi="Palatino Linotype" w:cs="Palatino Linotype"/>
        </w:rPr>
        <w:t>.</w:t>
      </w:r>
    </w:p>
    <w:p w:rsidR="00EE2DDD" w:rsidRPr="00C7270E" w:rsidRDefault="00BB38D0">
      <w:pPr>
        <w:spacing w:line="360" w:lineRule="auto"/>
        <w:ind w:right="900"/>
        <w:jc w:val="both"/>
        <w:rPr>
          <w:rFonts w:ascii="Palatino Linotype" w:eastAsia="Palatino Linotype" w:hAnsi="Palatino Linotype" w:cs="Palatino Linotype"/>
          <w:sz w:val="22"/>
          <w:szCs w:val="22"/>
        </w:rPr>
      </w:pPr>
      <w:r w:rsidRPr="00C7270E">
        <w:rPr>
          <w:rFonts w:ascii="Palatino Linotype" w:eastAsia="Palatino Linotype" w:hAnsi="Palatino Linotype" w:cs="Palatino Linotype"/>
          <w:b/>
        </w:rPr>
        <w:t xml:space="preserve">Archivo adjunto: </w:t>
      </w:r>
    </w:p>
    <w:p w:rsidR="00EE2DDD" w:rsidRPr="00C7270E" w:rsidRDefault="00BB38D0">
      <w:pPr>
        <w:spacing w:line="360" w:lineRule="auto"/>
        <w:ind w:left="567" w:right="900"/>
        <w:jc w:val="both"/>
        <w:rPr>
          <w:rFonts w:ascii="Palatino Linotype" w:eastAsia="Palatino Linotype" w:hAnsi="Palatino Linotype" w:cs="Palatino Linotype"/>
          <w:sz w:val="22"/>
          <w:szCs w:val="22"/>
        </w:rPr>
      </w:pPr>
      <w:r w:rsidRPr="00C7270E">
        <w:rPr>
          <w:rFonts w:ascii="Palatino Linotype" w:eastAsia="Palatino Linotype" w:hAnsi="Palatino Linotype" w:cs="Palatino Linotype"/>
          <w:b/>
          <w:i/>
          <w:sz w:val="22"/>
          <w:szCs w:val="22"/>
        </w:rPr>
        <w:t xml:space="preserve">“PADRON DE CLAVES CATASTRALES.xlsx”: </w:t>
      </w:r>
      <w:r w:rsidRPr="00C7270E">
        <w:rPr>
          <w:rFonts w:ascii="Palatino Linotype" w:eastAsia="Palatino Linotype" w:hAnsi="Palatino Linotype" w:cs="Palatino Linotype"/>
          <w:sz w:val="22"/>
          <w:szCs w:val="22"/>
        </w:rPr>
        <w:t>Archivo en formato Excel en el que se aprecian las siguientes tablas:</w:t>
      </w:r>
    </w:p>
    <w:p w:rsidR="00EE2DDD" w:rsidRPr="00C7270E" w:rsidRDefault="00BB38D0">
      <w:pPr>
        <w:spacing w:line="360" w:lineRule="auto"/>
        <w:ind w:left="567" w:right="900"/>
        <w:jc w:val="both"/>
        <w:rPr>
          <w:rFonts w:ascii="Palatino Linotype" w:eastAsia="Palatino Linotype" w:hAnsi="Palatino Linotype" w:cs="Palatino Linotype"/>
          <w:sz w:val="22"/>
          <w:szCs w:val="22"/>
        </w:rPr>
      </w:pPr>
      <w:r w:rsidRPr="00C7270E">
        <w:rPr>
          <w:rFonts w:ascii="Palatino Linotype" w:eastAsia="Palatino Linotype" w:hAnsi="Palatino Linotype" w:cs="Palatino Linotype"/>
          <w:noProof/>
          <w:sz w:val="22"/>
          <w:szCs w:val="22"/>
          <w:lang w:val="es-MX"/>
        </w:rPr>
        <w:drawing>
          <wp:inline distT="0" distB="0" distL="0" distR="0">
            <wp:extent cx="4646128" cy="3767685"/>
            <wp:effectExtent l="0" t="0" r="0" b="0"/>
            <wp:docPr id="5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4646128" cy="3767685"/>
                    </a:xfrm>
                    <a:prstGeom prst="rect">
                      <a:avLst/>
                    </a:prstGeom>
                    <a:ln/>
                  </pic:spPr>
                </pic:pic>
              </a:graphicData>
            </a:graphic>
          </wp:inline>
        </w:drawing>
      </w:r>
    </w:p>
    <w:p w:rsidR="00EE2DDD" w:rsidRPr="00C7270E" w:rsidRDefault="00EE2DDD">
      <w:pPr>
        <w:spacing w:line="360" w:lineRule="auto"/>
        <w:ind w:left="567" w:right="900"/>
        <w:jc w:val="both"/>
        <w:rPr>
          <w:rFonts w:ascii="Palatino Linotype" w:eastAsia="Palatino Linotype" w:hAnsi="Palatino Linotype" w:cs="Palatino Linotype"/>
          <w:sz w:val="22"/>
          <w:szCs w:val="22"/>
        </w:rPr>
      </w:pPr>
    </w:p>
    <w:p w:rsidR="00EE2DDD" w:rsidRPr="00C7270E" w:rsidRDefault="00BB38D0">
      <w:pPr>
        <w:spacing w:line="360" w:lineRule="auto"/>
        <w:ind w:left="567" w:right="900"/>
        <w:jc w:val="center"/>
        <w:rPr>
          <w:rFonts w:ascii="Palatino Linotype" w:eastAsia="Palatino Linotype" w:hAnsi="Palatino Linotype" w:cs="Palatino Linotype"/>
          <w:sz w:val="22"/>
          <w:szCs w:val="22"/>
        </w:rPr>
      </w:pPr>
      <w:r w:rsidRPr="00C7270E">
        <w:rPr>
          <w:rFonts w:ascii="Palatino Linotype" w:eastAsia="Palatino Linotype" w:hAnsi="Palatino Linotype" w:cs="Palatino Linotype"/>
          <w:noProof/>
          <w:sz w:val="22"/>
          <w:szCs w:val="22"/>
          <w:lang w:val="es-MX"/>
        </w:rPr>
        <w:lastRenderedPageBreak/>
        <w:drawing>
          <wp:inline distT="0" distB="0" distL="0" distR="0">
            <wp:extent cx="4655523" cy="3623597"/>
            <wp:effectExtent l="0" t="0" r="0" b="0"/>
            <wp:docPr id="5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4655523" cy="3623597"/>
                    </a:xfrm>
                    <a:prstGeom prst="rect">
                      <a:avLst/>
                    </a:prstGeom>
                    <a:ln/>
                  </pic:spPr>
                </pic:pic>
              </a:graphicData>
            </a:graphic>
          </wp:inline>
        </w:drawing>
      </w:r>
    </w:p>
    <w:p w:rsidR="00EE2DDD" w:rsidRPr="00C7270E" w:rsidRDefault="00BB38D0">
      <w:pPr>
        <w:spacing w:line="360" w:lineRule="auto"/>
        <w:ind w:left="567" w:right="900"/>
        <w:jc w:val="both"/>
        <w:rPr>
          <w:rFonts w:ascii="Palatino Linotype" w:eastAsia="Palatino Linotype" w:hAnsi="Palatino Linotype" w:cs="Palatino Linotype"/>
          <w:sz w:val="22"/>
          <w:szCs w:val="22"/>
        </w:rPr>
      </w:pPr>
      <w:r w:rsidRPr="00C7270E">
        <w:rPr>
          <w:rFonts w:ascii="Palatino Linotype" w:eastAsia="Palatino Linotype" w:hAnsi="Palatino Linotype" w:cs="Palatino Linotype"/>
          <w:noProof/>
          <w:sz w:val="22"/>
          <w:szCs w:val="22"/>
          <w:lang w:val="es-MX"/>
        </w:rPr>
        <w:drawing>
          <wp:inline distT="0" distB="0" distL="0" distR="0">
            <wp:extent cx="4682722" cy="3268050"/>
            <wp:effectExtent l="0" t="0" r="0" b="0"/>
            <wp:docPr id="5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4682722" cy="3268050"/>
                    </a:xfrm>
                    <a:prstGeom prst="rect">
                      <a:avLst/>
                    </a:prstGeom>
                    <a:ln/>
                  </pic:spPr>
                </pic:pic>
              </a:graphicData>
            </a:graphic>
          </wp:inline>
        </w:drawing>
      </w:r>
    </w:p>
    <w:p w:rsidR="00EE2DDD" w:rsidRPr="00C7270E" w:rsidRDefault="00EE2DDD">
      <w:pPr>
        <w:spacing w:line="360" w:lineRule="auto"/>
        <w:ind w:left="567" w:right="900"/>
        <w:jc w:val="both"/>
        <w:rPr>
          <w:rFonts w:ascii="Palatino Linotype" w:eastAsia="Palatino Linotype" w:hAnsi="Palatino Linotype" w:cs="Palatino Linotype"/>
          <w:sz w:val="22"/>
          <w:szCs w:val="22"/>
        </w:rPr>
      </w:pPr>
    </w:p>
    <w:p w:rsidR="00EE2DDD" w:rsidRPr="00C7270E" w:rsidRDefault="00BB38D0">
      <w:pPr>
        <w:spacing w:after="240" w:line="360" w:lineRule="auto"/>
        <w:jc w:val="both"/>
        <w:rPr>
          <w:rFonts w:ascii="Palatino Linotype" w:eastAsia="Palatino Linotype" w:hAnsi="Palatino Linotype" w:cs="Palatino Linotype"/>
          <w:b/>
        </w:rPr>
      </w:pPr>
      <w:r w:rsidRPr="00C7270E">
        <w:rPr>
          <w:rFonts w:ascii="Palatino Linotype" w:eastAsia="Palatino Linotype" w:hAnsi="Palatino Linotype" w:cs="Palatino Linotype"/>
          <w:b/>
        </w:rPr>
        <w:lastRenderedPageBreak/>
        <w:t xml:space="preserve">2. Respuesta. </w:t>
      </w:r>
      <w:r w:rsidRPr="00C7270E">
        <w:rPr>
          <w:rFonts w:ascii="Palatino Linotype" w:eastAsia="Palatino Linotype" w:hAnsi="Palatino Linotype" w:cs="Palatino Linotype"/>
        </w:rPr>
        <w:t xml:space="preserve">El </w:t>
      </w:r>
      <w:r w:rsidRPr="00C7270E">
        <w:rPr>
          <w:rFonts w:ascii="Palatino Linotype" w:eastAsia="Palatino Linotype" w:hAnsi="Palatino Linotype" w:cs="Palatino Linotype"/>
          <w:b/>
        </w:rPr>
        <w:t>veintiuno de septiembre de dos mil veintidós</w:t>
      </w:r>
      <w:r w:rsidRPr="00C7270E">
        <w:rPr>
          <w:rFonts w:ascii="Palatino Linotype" w:eastAsia="Palatino Linotype" w:hAnsi="Palatino Linotype" w:cs="Palatino Linotype"/>
        </w:rPr>
        <w:t xml:space="preserve">, el </w:t>
      </w:r>
      <w:r w:rsidRPr="00C7270E">
        <w:rPr>
          <w:rFonts w:ascii="Palatino Linotype" w:eastAsia="Palatino Linotype" w:hAnsi="Palatino Linotype" w:cs="Palatino Linotype"/>
          <w:b/>
        </w:rPr>
        <w:t xml:space="preserve">Sujeto Obligado </w:t>
      </w:r>
      <w:r w:rsidRPr="00C7270E">
        <w:rPr>
          <w:rFonts w:ascii="Palatino Linotype" w:eastAsia="Palatino Linotype" w:hAnsi="Palatino Linotype" w:cs="Palatino Linotype"/>
        </w:rPr>
        <w:t xml:space="preserve">remitió su respuesta a la solicitud de acceso a la información a través de SAIMEX, sustancialmente en los términos siguientes:   </w:t>
      </w:r>
    </w:p>
    <w:p w:rsidR="00EE2DDD" w:rsidRPr="00C7270E" w:rsidRDefault="00BB38D0">
      <w:pPr>
        <w:spacing w:before="240" w:after="240"/>
        <w:ind w:left="567" w:right="902"/>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E2DDD" w:rsidRPr="00C7270E" w:rsidRDefault="00BB38D0">
      <w:pPr>
        <w:spacing w:before="240" w:after="240"/>
        <w:ind w:left="567" w:right="902"/>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b/>
          <w:i/>
          <w:sz w:val="22"/>
          <w:szCs w:val="22"/>
          <w:u w:val="single"/>
        </w:rPr>
        <w:t xml:space="preserve">EL QUE SUSCRIBE L.C. JOSE LUIS JUAREZ GUERRERO TESORERO MUNICIPAL DE ZUMPANGO ESTADO DE MEXICO </w:t>
      </w:r>
      <w:r w:rsidRPr="00C7270E">
        <w:rPr>
          <w:rFonts w:ascii="Palatino Linotype" w:eastAsia="Palatino Linotype" w:hAnsi="Palatino Linotype" w:cs="Palatino Linotype"/>
          <w:i/>
          <w:sz w:val="22"/>
          <w:szCs w:val="22"/>
        </w:rPr>
        <w:t xml:space="preserve">EN CONTESTACIÓN A LA SOLICITUD 00213/ZUMPANGO/IP/2022 CON FUNDAMENTO EN EL ARTICULO 12 DE LEY DE TRANSPARENCIA Y ACCESO A LA INFORMACIÓN PÚBLICA DEL ESTADO DE MÉXICO Y MUNICIPIOS </w:t>
      </w:r>
      <w:r w:rsidRPr="00C7270E">
        <w:rPr>
          <w:rFonts w:ascii="Palatino Linotype" w:eastAsia="Palatino Linotype" w:hAnsi="Palatino Linotype" w:cs="Palatino Linotype"/>
          <w:b/>
          <w:i/>
          <w:sz w:val="22"/>
          <w:szCs w:val="22"/>
          <w:u w:val="single"/>
        </w:rPr>
        <w:t xml:space="preserve">REMITO A USTED EL </w:t>
      </w:r>
      <w:proofErr w:type="spellStart"/>
      <w:r w:rsidRPr="00C7270E">
        <w:rPr>
          <w:rFonts w:ascii="Palatino Linotype" w:eastAsia="Palatino Linotype" w:hAnsi="Palatino Linotype" w:cs="Palatino Linotype"/>
          <w:b/>
          <w:i/>
          <w:sz w:val="22"/>
          <w:szCs w:val="22"/>
          <w:u w:val="single"/>
        </w:rPr>
        <w:t>EL</w:t>
      </w:r>
      <w:proofErr w:type="spellEnd"/>
      <w:r w:rsidRPr="00C7270E">
        <w:rPr>
          <w:rFonts w:ascii="Palatino Linotype" w:eastAsia="Palatino Linotype" w:hAnsi="Palatino Linotype" w:cs="Palatino Linotype"/>
          <w:b/>
          <w:i/>
          <w:sz w:val="22"/>
          <w:szCs w:val="22"/>
          <w:u w:val="single"/>
        </w:rPr>
        <w:t xml:space="preserve"> FORMATO EXEL QUE CONTIENE LA INFORMACIÓN QUE OBRA EN LOS ARCHIVOS DE ESTA TESORERÍA</w:t>
      </w:r>
      <w:r w:rsidRPr="00C7270E">
        <w:rPr>
          <w:rFonts w:ascii="Palatino Linotype" w:eastAsia="Palatino Linotype" w:hAnsi="Palatino Linotype" w:cs="Palatino Linotype"/>
          <w:i/>
          <w:sz w:val="22"/>
          <w:szCs w:val="22"/>
        </w:rPr>
        <w:t xml:space="preserve">. SIN </w:t>
      </w:r>
      <w:proofErr w:type="gramStart"/>
      <w:r w:rsidRPr="00C7270E">
        <w:rPr>
          <w:rFonts w:ascii="Palatino Linotype" w:eastAsia="Palatino Linotype" w:hAnsi="Palatino Linotype" w:cs="Palatino Linotype"/>
          <w:i/>
          <w:sz w:val="22"/>
          <w:szCs w:val="22"/>
        </w:rPr>
        <w:t>MAS</w:t>
      </w:r>
      <w:proofErr w:type="gramEnd"/>
      <w:r w:rsidRPr="00C7270E">
        <w:rPr>
          <w:rFonts w:ascii="Palatino Linotype" w:eastAsia="Palatino Linotype" w:hAnsi="Palatino Linotype" w:cs="Palatino Linotype"/>
          <w:i/>
          <w:sz w:val="22"/>
          <w:szCs w:val="22"/>
        </w:rPr>
        <w:t xml:space="preserve"> POR EL MOMENTO QUEDO A USTED.</w:t>
      </w:r>
    </w:p>
    <w:p w:rsidR="00EE2DDD" w:rsidRPr="00C7270E" w:rsidRDefault="00BB38D0">
      <w:pPr>
        <w:spacing w:before="240" w:after="240"/>
        <w:ind w:left="567" w:right="902"/>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ATENTAMENTE</w:t>
      </w:r>
    </w:p>
    <w:p w:rsidR="00EE2DDD" w:rsidRPr="00C7270E" w:rsidRDefault="00BB38D0">
      <w:pPr>
        <w:spacing w:before="240" w:after="240"/>
        <w:ind w:left="567" w:right="902"/>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 xml:space="preserve">LIC. YOSELIN MOCTEZUMA HERNÁNDEZ” (Sic) </w:t>
      </w:r>
    </w:p>
    <w:p w:rsidR="00EE2DDD" w:rsidRPr="00C7270E" w:rsidRDefault="00BB38D0">
      <w:pPr>
        <w:spacing w:before="240" w:after="240" w:line="360" w:lineRule="auto"/>
        <w:ind w:left="567" w:right="49"/>
        <w:jc w:val="both"/>
        <w:rPr>
          <w:rFonts w:ascii="Palatino Linotype" w:eastAsia="Palatino Linotype" w:hAnsi="Palatino Linotype" w:cs="Palatino Linotype"/>
          <w:b/>
        </w:rPr>
      </w:pPr>
      <w:r w:rsidRPr="00C7270E">
        <w:rPr>
          <w:rFonts w:ascii="Palatino Linotype" w:eastAsia="Palatino Linotype" w:hAnsi="Palatino Linotype" w:cs="Palatino Linotype"/>
          <w:b/>
        </w:rPr>
        <w:t xml:space="preserve">Archivos adjuntos: </w:t>
      </w:r>
    </w:p>
    <w:p w:rsidR="00EE2DDD" w:rsidRPr="00C7270E" w:rsidRDefault="00BB38D0">
      <w:pPr>
        <w:spacing w:before="240" w:after="240" w:line="360" w:lineRule="auto"/>
        <w:ind w:left="567" w:right="900"/>
        <w:jc w:val="both"/>
        <w:rPr>
          <w:rFonts w:ascii="Palatino Linotype" w:eastAsia="Palatino Linotype" w:hAnsi="Palatino Linotype" w:cs="Palatino Linotype"/>
        </w:rPr>
      </w:pPr>
      <w:r w:rsidRPr="00C7270E">
        <w:rPr>
          <w:rFonts w:ascii="Palatino Linotype" w:eastAsia="Palatino Linotype" w:hAnsi="Palatino Linotype" w:cs="Palatino Linotype"/>
          <w:b/>
          <w:i/>
          <w:sz w:val="22"/>
          <w:szCs w:val="22"/>
        </w:rPr>
        <w:t xml:space="preserve">“PADRON DE CLAVES CATASTRALES.xlsx”: </w:t>
      </w:r>
      <w:r w:rsidRPr="00C7270E">
        <w:rPr>
          <w:rFonts w:ascii="Palatino Linotype" w:eastAsia="Palatino Linotype" w:hAnsi="Palatino Linotype" w:cs="Palatino Linotype"/>
        </w:rPr>
        <w:t xml:space="preserve">Consiste en el archivo en formato Excel remitido en la solicitud de información con la información vertida por el </w:t>
      </w:r>
      <w:r w:rsidRPr="00C7270E">
        <w:rPr>
          <w:rFonts w:ascii="Palatino Linotype" w:eastAsia="Palatino Linotype" w:hAnsi="Palatino Linotype" w:cs="Palatino Linotype"/>
          <w:b/>
        </w:rPr>
        <w:t>Sujeto Obligado</w:t>
      </w:r>
      <w:r w:rsidRPr="00C7270E">
        <w:rPr>
          <w:rFonts w:ascii="Palatino Linotype" w:eastAsia="Palatino Linotype" w:hAnsi="Palatino Linotype" w:cs="Palatino Linotype"/>
        </w:rPr>
        <w:t>.</w:t>
      </w:r>
    </w:p>
    <w:p w:rsidR="00EE2DDD" w:rsidRPr="00C7270E" w:rsidRDefault="00BB38D0">
      <w:pPr>
        <w:spacing w:before="240" w:after="240" w:line="360" w:lineRule="auto"/>
        <w:ind w:left="567" w:right="900"/>
        <w:jc w:val="both"/>
        <w:rPr>
          <w:rFonts w:ascii="Palatino Linotype" w:eastAsia="Palatino Linotype" w:hAnsi="Palatino Linotype" w:cs="Palatino Linotype"/>
          <w:sz w:val="22"/>
          <w:szCs w:val="22"/>
        </w:rPr>
      </w:pPr>
      <w:r w:rsidRPr="00C7270E">
        <w:rPr>
          <w:rFonts w:ascii="Palatino Linotype" w:eastAsia="Palatino Linotype" w:hAnsi="Palatino Linotype" w:cs="Palatino Linotype"/>
          <w:noProof/>
          <w:sz w:val="22"/>
          <w:szCs w:val="22"/>
          <w:lang w:val="es-MX"/>
        </w:rPr>
        <w:lastRenderedPageBreak/>
        <w:drawing>
          <wp:inline distT="0" distB="0" distL="0" distR="0">
            <wp:extent cx="4397580" cy="3582051"/>
            <wp:effectExtent l="0" t="0" r="0" b="0"/>
            <wp:docPr id="5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4397580" cy="3582051"/>
                    </a:xfrm>
                    <a:prstGeom prst="rect">
                      <a:avLst/>
                    </a:prstGeom>
                    <a:ln/>
                  </pic:spPr>
                </pic:pic>
              </a:graphicData>
            </a:graphic>
          </wp:inline>
        </w:drawing>
      </w:r>
    </w:p>
    <w:p w:rsidR="00EE2DDD" w:rsidRPr="00C7270E" w:rsidRDefault="00BB38D0">
      <w:pPr>
        <w:spacing w:before="240" w:after="240" w:line="360" w:lineRule="auto"/>
        <w:ind w:left="567" w:right="900"/>
        <w:jc w:val="both"/>
        <w:rPr>
          <w:rFonts w:ascii="Palatino Linotype" w:eastAsia="Palatino Linotype" w:hAnsi="Palatino Linotype" w:cs="Palatino Linotype"/>
          <w:sz w:val="22"/>
          <w:szCs w:val="22"/>
        </w:rPr>
      </w:pPr>
      <w:r w:rsidRPr="00C7270E">
        <w:rPr>
          <w:rFonts w:ascii="Palatino Linotype" w:eastAsia="Palatino Linotype" w:hAnsi="Palatino Linotype" w:cs="Palatino Linotype"/>
          <w:noProof/>
          <w:sz w:val="22"/>
          <w:szCs w:val="22"/>
          <w:lang w:val="es-MX"/>
        </w:rPr>
        <w:drawing>
          <wp:inline distT="0" distB="0" distL="0" distR="0">
            <wp:extent cx="4466661" cy="3491758"/>
            <wp:effectExtent l="0" t="0" r="0" b="0"/>
            <wp:docPr id="5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4466661" cy="3491758"/>
                    </a:xfrm>
                    <a:prstGeom prst="rect">
                      <a:avLst/>
                    </a:prstGeom>
                    <a:ln/>
                  </pic:spPr>
                </pic:pic>
              </a:graphicData>
            </a:graphic>
          </wp:inline>
        </w:drawing>
      </w:r>
    </w:p>
    <w:p w:rsidR="00EE2DDD" w:rsidRPr="00C7270E" w:rsidRDefault="00BB38D0">
      <w:pPr>
        <w:spacing w:before="240" w:after="240" w:line="360" w:lineRule="auto"/>
        <w:ind w:right="49"/>
        <w:jc w:val="both"/>
        <w:rPr>
          <w:rFonts w:ascii="Palatino Linotype" w:eastAsia="Palatino Linotype" w:hAnsi="Palatino Linotype" w:cs="Palatino Linotype"/>
          <w:sz w:val="22"/>
          <w:szCs w:val="22"/>
        </w:rPr>
      </w:pPr>
      <w:r w:rsidRPr="00C7270E">
        <w:rPr>
          <w:rFonts w:ascii="Palatino Linotype" w:eastAsia="Palatino Linotype" w:hAnsi="Palatino Linotype" w:cs="Palatino Linotype"/>
          <w:noProof/>
          <w:sz w:val="22"/>
          <w:szCs w:val="22"/>
          <w:lang w:val="es-MX"/>
        </w:rPr>
        <w:lastRenderedPageBreak/>
        <w:drawing>
          <wp:inline distT="0" distB="0" distL="0" distR="0">
            <wp:extent cx="5215984" cy="3630178"/>
            <wp:effectExtent l="0" t="0" r="0" b="0"/>
            <wp:docPr id="6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215984" cy="3630178"/>
                    </a:xfrm>
                    <a:prstGeom prst="rect">
                      <a:avLst/>
                    </a:prstGeom>
                    <a:ln/>
                  </pic:spPr>
                </pic:pic>
              </a:graphicData>
            </a:graphic>
          </wp:inline>
        </w:drawing>
      </w:r>
    </w:p>
    <w:p w:rsidR="00EE2DDD" w:rsidRPr="00C7270E" w:rsidRDefault="00BB38D0">
      <w:pPr>
        <w:spacing w:before="240" w:after="240" w:line="360" w:lineRule="auto"/>
        <w:ind w:right="49"/>
        <w:jc w:val="both"/>
        <w:rPr>
          <w:rFonts w:ascii="Palatino Linotype" w:eastAsia="Palatino Linotype" w:hAnsi="Palatino Linotype" w:cs="Palatino Linotype"/>
        </w:rPr>
      </w:pPr>
      <w:r w:rsidRPr="00C7270E">
        <w:rPr>
          <w:rFonts w:ascii="Palatino Linotype" w:eastAsia="Palatino Linotype" w:hAnsi="Palatino Linotype" w:cs="Palatino Linotype"/>
          <w:b/>
        </w:rPr>
        <w:t xml:space="preserve">3. Interposición del recurso de revisión. </w:t>
      </w:r>
      <w:r w:rsidRPr="00C7270E">
        <w:rPr>
          <w:rFonts w:ascii="Palatino Linotype" w:eastAsia="Palatino Linotype" w:hAnsi="Palatino Linotype" w:cs="Palatino Linotype"/>
        </w:rPr>
        <w:t xml:space="preserve">Inconforme con los términos de la respuesta emitida por parte del </w:t>
      </w:r>
      <w:r w:rsidRPr="00C7270E">
        <w:rPr>
          <w:rFonts w:ascii="Palatino Linotype" w:eastAsia="Palatino Linotype" w:hAnsi="Palatino Linotype" w:cs="Palatino Linotype"/>
          <w:b/>
        </w:rPr>
        <w:t>Sujeto Obligado</w:t>
      </w:r>
      <w:r w:rsidRPr="00C7270E">
        <w:rPr>
          <w:rFonts w:ascii="Palatino Linotype" w:eastAsia="Palatino Linotype" w:hAnsi="Palatino Linotype" w:cs="Palatino Linotype"/>
        </w:rPr>
        <w:t xml:space="preserve">, el </w:t>
      </w:r>
      <w:r w:rsidRPr="00C7270E">
        <w:rPr>
          <w:rFonts w:ascii="Palatino Linotype" w:eastAsia="Palatino Linotype" w:hAnsi="Palatino Linotype" w:cs="Palatino Linotype"/>
          <w:b/>
        </w:rPr>
        <w:t>tres de octubre de dos mil veintidós,</w:t>
      </w:r>
      <w:r w:rsidRPr="00C7270E">
        <w:rPr>
          <w:rFonts w:ascii="Palatino Linotype" w:eastAsia="Palatino Linotype" w:hAnsi="Palatino Linotype" w:cs="Palatino Linotype"/>
        </w:rPr>
        <w:t xml:space="preserve"> </w:t>
      </w:r>
      <w:r w:rsidRPr="00C7270E">
        <w:rPr>
          <w:rFonts w:ascii="Palatino Linotype" w:eastAsia="Palatino Linotype" w:hAnsi="Palatino Linotype" w:cs="Palatino Linotype"/>
          <w:b/>
        </w:rPr>
        <w:t>la parte Recurrente</w:t>
      </w:r>
      <w:r w:rsidRPr="00C7270E">
        <w:rPr>
          <w:rFonts w:ascii="Palatino Linotype" w:eastAsia="Palatino Linotype" w:hAnsi="Palatino Linotype" w:cs="Palatino Linotype"/>
        </w:rPr>
        <w:t xml:space="preserve"> interpuso el recurso de revisión a través de </w:t>
      </w:r>
      <w:r w:rsidRPr="00C7270E">
        <w:rPr>
          <w:rFonts w:ascii="Palatino Linotype" w:eastAsia="Palatino Linotype" w:hAnsi="Palatino Linotype" w:cs="Palatino Linotype"/>
          <w:b/>
        </w:rPr>
        <w:t xml:space="preserve">SAIMEX, </w:t>
      </w:r>
      <w:r w:rsidRPr="00C7270E">
        <w:rPr>
          <w:rFonts w:ascii="Palatino Linotype" w:eastAsia="Palatino Linotype" w:hAnsi="Palatino Linotype" w:cs="Palatino Linotype"/>
        </w:rPr>
        <w:t>en donde se manifestó de la siguiente manera:</w:t>
      </w:r>
    </w:p>
    <w:p w:rsidR="00EE2DDD" w:rsidRPr="00C7270E" w:rsidRDefault="00BB38D0">
      <w:pPr>
        <w:tabs>
          <w:tab w:val="left" w:pos="2745"/>
        </w:tabs>
        <w:spacing w:before="240" w:after="240" w:line="360" w:lineRule="auto"/>
        <w:jc w:val="both"/>
        <w:rPr>
          <w:rFonts w:ascii="Palatino Linotype" w:eastAsia="Palatino Linotype" w:hAnsi="Palatino Linotype" w:cs="Palatino Linotype"/>
          <w:b/>
        </w:rPr>
      </w:pPr>
      <w:r w:rsidRPr="00C7270E">
        <w:rPr>
          <w:rFonts w:ascii="Palatino Linotype" w:eastAsia="Palatino Linotype" w:hAnsi="Palatino Linotype" w:cs="Palatino Linotype"/>
          <w:b/>
        </w:rPr>
        <w:t xml:space="preserve">a) Acto impugnado: </w:t>
      </w:r>
      <w:r w:rsidRPr="00C7270E">
        <w:rPr>
          <w:rFonts w:ascii="Palatino Linotype" w:eastAsia="Palatino Linotype" w:hAnsi="Palatino Linotype" w:cs="Palatino Linotype"/>
          <w:b/>
        </w:rPr>
        <w:tab/>
      </w:r>
    </w:p>
    <w:p w:rsidR="00EE2DDD" w:rsidRPr="00C7270E" w:rsidRDefault="00BB38D0">
      <w:pPr>
        <w:ind w:left="567" w:right="902"/>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 xml:space="preserve">“A TODA LUZ SE APRECIA QUE EL SUJETO OBLIGADO NO QUIERE HACER ENTREGA DE LA INFORMACIÓN, TODA VEZ QUE PRESENTA LOS DATOS DEL NUMERO DE CUENTAS CATASTRALES, SIN EMBARGO LOS DATOS REFERENTES A MONTOS DE RECAUDACIÓN Y REZAGO SON OMITIDOS, SIENDO PARTE DE LA INFORMACIÓN GENERADA EN EL USO DE SUS ATRIBUCIONES SEÑALADAS EN EL ARTÍCULO 95 DE LA LEY ORGÁNICA MUNICIPAL QUE A LA LETRA DICE "Artículo 95.- Son atribuciones del tesorero municipal: I. Administrar la hacienda pública municipal, de conformidad con las disposiciones legales aplicables; II. Determinar, liquidar, </w:t>
      </w:r>
      <w:r w:rsidRPr="00C7270E">
        <w:rPr>
          <w:rFonts w:ascii="Palatino Linotype" w:eastAsia="Palatino Linotype" w:hAnsi="Palatino Linotype" w:cs="Palatino Linotype"/>
          <w:i/>
          <w:sz w:val="22"/>
          <w:szCs w:val="22"/>
        </w:rPr>
        <w:lastRenderedPageBreak/>
        <w:t>recaudar, fiscalizar y administrar las contribuciones en los términos de los ordenamientos jurídicos aplicables y, en su caso, aplicar el procedimiento administrativo de ejecución en términos de las disposiciones aplicables;.." POR LO ANTERIOR SOLICITO ME SEA ENTREGADA LA INFORMACIÓN DE REFERENCIA” (Sic)</w:t>
      </w:r>
    </w:p>
    <w:p w:rsidR="00EE2DDD" w:rsidRPr="00C7270E" w:rsidRDefault="00EE2DDD">
      <w:pPr>
        <w:ind w:left="851" w:right="902"/>
        <w:jc w:val="both"/>
        <w:rPr>
          <w:rFonts w:ascii="Palatino Linotype" w:eastAsia="Palatino Linotype" w:hAnsi="Palatino Linotype" w:cs="Palatino Linotype"/>
          <w:i/>
          <w:sz w:val="22"/>
          <w:szCs w:val="22"/>
        </w:rPr>
      </w:pPr>
    </w:p>
    <w:p w:rsidR="00EE2DDD" w:rsidRPr="00C7270E" w:rsidRDefault="00BB38D0">
      <w:pPr>
        <w:spacing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b/>
        </w:rPr>
        <w:t>b) Razones o motivos de inconformidad</w:t>
      </w:r>
      <w:r w:rsidRPr="00C7270E">
        <w:rPr>
          <w:rFonts w:ascii="Palatino Linotype" w:eastAsia="Palatino Linotype" w:hAnsi="Palatino Linotype" w:cs="Palatino Linotype"/>
        </w:rPr>
        <w:t>:</w:t>
      </w:r>
    </w:p>
    <w:p w:rsidR="00EE2DDD" w:rsidRPr="00C7270E" w:rsidRDefault="00BB38D0">
      <w:pPr>
        <w:ind w:left="567" w:right="902"/>
        <w:jc w:val="both"/>
        <w:rPr>
          <w:rFonts w:ascii="Palatino Linotype" w:eastAsia="Palatino Linotype" w:hAnsi="Palatino Linotype" w:cs="Palatino Linotype"/>
          <w:i/>
          <w:sz w:val="22"/>
          <w:szCs w:val="22"/>
        </w:rPr>
      </w:pPr>
      <w:bookmarkStart w:id="2" w:name="_heading=h.30j0zll" w:colFirst="0" w:colLast="0"/>
      <w:bookmarkEnd w:id="2"/>
      <w:r w:rsidRPr="00C7270E">
        <w:rPr>
          <w:rFonts w:ascii="Palatino Linotype" w:eastAsia="Palatino Linotype" w:hAnsi="Palatino Linotype" w:cs="Palatino Linotype"/>
          <w:i/>
          <w:sz w:val="22"/>
          <w:szCs w:val="22"/>
        </w:rPr>
        <w:t xml:space="preserve"> “</w:t>
      </w:r>
      <w:r w:rsidRPr="00C7270E">
        <w:rPr>
          <w:rFonts w:ascii="Palatino Linotype" w:eastAsia="Palatino Linotype" w:hAnsi="Palatino Linotype" w:cs="Palatino Linotype"/>
          <w:b/>
          <w:i/>
          <w:sz w:val="22"/>
          <w:szCs w:val="22"/>
          <w:u w:val="single"/>
        </w:rPr>
        <w:t>A TODA LUZ SE APRECIA QUE EL SUJETO OBLIGADO NO QUIERE HACER ENTREGA DE LA INFORMACIÓN, TODA VEZ QUE PRESENTA LOS DATOS DEL NUMERO DE CUENTAS CATASTRALES, SIN EMBARGO LOS DATOS REFERENTES A MONTOS DE RECAUDACIÓN Y REZAGO SON OMITIDOS, SIENDO PARTE DE LA INFORMACIÓN GENERADA EN EL USO DE SUS ATRIBUCIONES SEÑALADAS EN EL ARTÍCULO 95 DE LA LEY ORGÁNICA MUNICIPAL QUE A LA LETRA DICE "</w:t>
      </w:r>
      <w:r w:rsidRPr="00C7270E">
        <w:rPr>
          <w:rFonts w:ascii="Palatino Linotype" w:eastAsia="Palatino Linotype" w:hAnsi="Palatino Linotype" w:cs="Palatino Linotype"/>
          <w:i/>
          <w:sz w:val="22"/>
          <w:szCs w:val="22"/>
        </w:rPr>
        <w:t>Artículo 95.- Son atribuciones del tesorero municipal: I. Administrar la hacienda pública municipal, de conformidad con las disposiciones legales aplicables; II. Determinar, liquidar, recaudar, fiscalizar y administrar las contribuciones en los términos de los ordenamientos jurídicos aplicables y, en su caso, aplicar el procedimiento administrativo de ejecución en términos de las disposiciones aplicables;.."</w:t>
      </w:r>
      <w:r w:rsidRPr="00C7270E">
        <w:rPr>
          <w:rFonts w:ascii="Palatino Linotype" w:eastAsia="Palatino Linotype" w:hAnsi="Palatino Linotype" w:cs="Palatino Linotype"/>
          <w:b/>
          <w:i/>
          <w:sz w:val="22"/>
          <w:szCs w:val="22"/>
          <w:u w:val="single"/>
        </w:rPr>
        <w:t xml:space="preserve"> POR LO ANTERIOR SOLICITO ME SEA ENTREGADA LA INFORMACIÓN DE REFERENCIA</w:t>
      </w:r>
      <w:r w:rsidRPr="00C7270E">
        <w:rPr>
          <w:rFonts w:ascii="Palatino Linotype" w:eastAsia="Palatino Linotype" w:hAnsi="Palatino Linotype" w:cs="Palatino Linotype"/>
          <w:i/>
          <w:sz w:val="22"/>
          <w:szCs w:val="22"/>
        </w:rPr>
        <w:t>”</w:t>
      </w:r>
      <w:r w:rsidRPr="00C7270E">
        <w:rPr>
          <w:rFonts w:ascii="Palatino Linotype" w:eastAsia="Palatino Linotype" w:hAnsi="Palatino Linotype" w:cs="Palatino Linotype"/>
          <w:b/>
          <w:i/>
          <w:sz w:val="22"/>
          <w:szCs w:val="22"/>
        </w:rPr>
        <w:t xml:space="preserve"> </w:t>
      </w:r>
      <w:r w:rsidRPr="00C7270E">
        <w:rPr>
          <w:rFonts w:ascii="Palatino Linotype" w:eastAsia="Palatino Linotype" w:hAnsi="Palatino Linotype" w:cs="Palatino Linotype"/>
          <w:i/>
          <w:sz w:val="22"/>
          <w:szCs w:val="22"/>
        </w:rPr>
        <w:t>(Sic) (Énfasis añadido)</w:t>
      </w:r>
    </w:p>
    <w:p w:rsidR="00EE2DDD" w:rsidRPr="00C7270E" w:rsidRDefault="00EE2DDD">
      <w:pPr>
        <w:ind w:left="851" w:right="902"/>
        <w:jc w:val="both"/>
        <w:rPr>
          <w:rFonts w:ascii="Palatino Linotype" w:eastAsia="Palatino Linotype" w:hAnsi="Palatino Linotype" w:cs="Palatino Linotype"/>
          <w:i/>
          <w:sz w:val="22"/>
          <w:szCs w:val="22"/>
        </w:rPr>
      </w:pPr>
    </w:p>
    <w:p w:rsidR="00EE2DDD" w:rsidRPr="00C7270E" w:rsidRDefault="00BB38D0">
      <w:pPr>
        <w:spacing w:line="360" w:lineRule="auto"/>
        <w:ind w:right="51"/>
        <w:jc w:val="both"/>
        <w:rPr>
          <w:rFonts w:ascii="Palatino Linotype" w:eastAsia="Palatino Linotype" w:hAnsi="Palatino Linotype" w:cs="Palatino Linotype"/>
        </w:rPr>
      </w:pPr>
      <w:r w:rsidRPr="00C7270E">
        <w:rPr>
          <w:rFonts w:ascii="Palatino Linotype" w:eastAsia="Palatino Linotype" w:hAnsi="Palatino Linotype" w:cs="Palatino Linotype"/>
          <w:b/>
        </w:rPr>
        <w:t xml:space="preserve">4. Turno. </w:t>
      </w:r>
      <w:r w:rsidRPr="00C7270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C7270E">
        <w:rPr>
          <w:rFonts w:ascii="Palatino Linotype" w:eastAsia="Palatino Linotype" w:hAnsi="Palatino Linotype" w:cs="Palatino Linotype"/>
          <w:b/>
        </w:rPr>
        <w:t>Comisionada</w:t>
      </w:r>
      <w:r w:rsidRPr="00C7270E">
        <w:rPr>
          <w:rFonts w:ascii="Palatino Linotype" w:eastAsia="Palatino Linotype" w:hAnsi="Palatino Linotype" w:cs="Palatino Linotype"/>
        </w:rPr>
        <w:t xml:space="preserve"> </w:t>
      </w:r>
      <w:r w:rsidRPr="00C7270E">
        <w:rPr>
          <w:rFonts w:ascii="Palatino Linotype" w:eastAsia="Palatino Linotype" w:hAnsi="Palatino Linotype" w:cs="Palatino Linotype"/>
          <w:b/>
        </w:rPr>
        <w:t xml:space="preserve">Guadalupe Ramírez Peña, </w:t>
      </w:r>
      <w:r w:rsidRPr="00C7270E">
        <w:rPr>
          <w:rFonts w:ascii="Palatino Linotype" w:eastAsia="Palatino Linotype" w:hAnsi="Palatino Linotype" w:cs="Palatino Linotype"/>
        </w:rPr>
        <w:t xml:space="preserve">a efecto de que analizara sobre su admisión o su </w:t>
      </w:r>
      <w:proofErr w:type="spellStart"/>
      <w:r w:rsidRPr="00C7270E">
        <w:rPr>
          <w:rFonts w:ascii="Palatino Linotype" w:eastAsia="Palatino Linotype" w:hAnsi="Palatino Linotype" w:cs="Palatino Linotype"/>
        </w:rPr>
        <w:t>desechamiento</w:t>
      </w:r>
      <w:proofErr w:type="spellEnd"/>
      <w:r w:rsidRPr="00C7270E">
        <w:rPr>
          <w:rFonts w:ascii="Palatino Linotype" w:eastAsia="Palatino Linotype" w:hAnsi="Palatino Linotype" w:cs="Palatino Linotype"/>
        </w:rPr>
        <w:t>.</w:t>
      </w:r>
    </w:p>
    <w:p w:rsidR="00EE2DDD" w:rsidRPr="00C7270E" w:rsidRDefault="00EE2DDD">
      <w:pPr>
        <w:spacing w:line="360" w:lineRule="auto"/>
        <w:ind w:right="51"/>
        <w:jc w:val="both"/>
        <w:rPr>
          <w:rFonts w:ascii="Palatino Linotype" w:eastAsia="Palatino Linotype" w:hAnsi="Palatino Linotype" w:cs="Palatino Linotype"/>
        </w:rPr>
      </w:pPr>
    </w:p>
    <w:p w:rsidR="00EE2DDD" w:rsidRPr="00C7270E" w:rsidRDefault="00BB38D0">
      <w:pPr>
        <w:spacing w:after="240"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b/>
        </w:rPr>
        <w:t>5. Admisión del Recurso de Revisión.</w:t>
      </w:r>
      <w:r w:rsidRPr="00C7270E">
        <w:rPr>
          <w:rFonts w:ascii="Palatino Linotype" w:eastAsia="Palatino Linotype" w:hAnsi="Palatino Linotype" w:cs="Palatino Linotype"/>
        </w:rPr>
        <w:t xml:space="preserve"> El</w:t>
      </w:r>
      <w:r w:rsidRPr="00C7270E">
        <w:rPr>
          <w:rFonts w:ascii="Palatino Linotype" w:eastAsia="Palatino Linotype" w:hAnsi="Palatino Linotype" w:cs="Palatino Linotype"/>
          <w:b/>
        </w:rPr>
        <w:t xml:space="preserve"> seis de octubre de dos mil veintidós, </w:t>
      </w:r>
      <w:r w:rsidRPr="00C7270E">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w:t>
      </w:r>
      <w:r w:rsidRPr="00C7270E">
        <w:rPr>
          <w:rFonts w:ascii="Palatino Linotype" w:eastAsia="Palatino Linotype" w:hAnsi="Palatino Linotype" w:cs="Palatino Linotype"/>
        </w:rPr>
        <w:lastRenderedPageBreak/>
        <w:t xml:space="preserve">que las partes manifestaran lo que a su derecho resultara conveniente, ofrecieran pruebas, formularan alegatos y el </w:t>
      </w:r>
      <w:r w:rsidRPr="00C7270E">
        <w:rPr>
          <w:rFonts w:ascii="Palatino Linotype" w:eastAsia="Palatino Linotype" w:hAnsi="Palatino Linotype" w:cs="Palatino Linotype"/>
          <w:b/>
        </w:rPr>
        <w:t xml:space="preserve">Sujeto Obligado </w:t>
      </w:r>
      <w:r w:rsidRPr="00C7270E">
        <w:rPr>
          <w:rFonts w:ascii="Palatino Linotype" w:eastAsia="Palatino Linotype" w:hAnsi="Palatino Linotype" w:cs="Palatino Linotype"/>
        </w:rPr>
        <w:t>presentara su informe justificado.</w:t>
      </w:r>
    </w:p>
    <w:p w:rsidR="00EE2DDD" w:rsidRPr="00C7270E" w:rsidRDefault="00BB38D0">
      <w:pPr>
        <w:spacing w:after="240" w:line="360" w:lineRule="auto"/>
        <w:jc w:val="both"/>
        <w:rPr>
          <w:rFonts w:ascii="Palatino Linotype" w:eastAsia="Palatino Linotype" w:hAnsi="Palatino Linotype" w:cs="Palatino Linotype"/>
        </w:rPr>
      </w:pPr>
      <w:bookmarkStart w:id="3" w:name="_heading=h.2s8eyo1" w:colFirst="0" w:colLast="0"/>
      <w:bookmarkEnd w:id="3"/>
      <w:r w:rsidRPr="00C7270E">
        <w:rPr>
          <w:rFonts w:ascii="Palatino Linotype" w:eastAsia="Palatino Linotype" w:hAnsi="Palatino Linotype" w:cs="Palatino Linotype"/>
          <w:b/>
        </w:rPr>
        <w:t>6. Manifestaciones</w:t>
      </w:r>
      <w:r w:rsidRPr="00C7270E">
        <w:rPr>
          <w:rFonts w:ascii="Palatino Linotype" w:eastAsia="Palatino Linotype" w:hAnsi="Palatino Linotype" w:cs="Palatino Linotype"/>
        </w:rPr>
        <w:t xml:space="preserve">. Durante este plazo, el </w:t>
      </w:r>
      <w:r w:rsidRPr="00C7270E">
        <w:rPr>
          <w:rFonts w:ascii="Palatino Linotype" w:eastAsia="Palatino Linotype" w:hAnsi="Palatino Linotype" w:cs="Palatino Linotype"/>
          <w:b/>
        </w:rPr>
        <w:t>Sujeto Obligado</w:t>
      </w:r>
      <w:r w:rsidRPr="00C7270E">
        <w:rPr>
          <w:rFonts w:ascii="Palatino Linotype" w:eastAsia="Palatino Linotype" w:hAnsi="Palatino Linotype" w:cs="Palatino Linotype"/>
        </w:rPr>
        <w:t xml:space="preserve"> fue omiso en rendir su informe justificado, asimismo por cuanto hace a </w:t>
      </w:r>
      <w:r w:rsidRPr="00C7270E">
        <w:rPr>
          <w:rFonts w:ascii="Palatino Linotype" w:eastAsia="Palatino Linotype" w:hAnsi="Palatino Linotype" w:cs="Palatino Linotype"/>
          <w:b/>
        </w:rPr>
        <w:t>la parte Recurrente</w:t>
      </w:r>
      <w:r w:rsidRPr="00C7270E">
        <w:rPr>
          <w:rFonts w:ascii="Palatino Linotype" w:eastAsia="Palatino Linotype" w:hAnsi="Palatino Linotype" w:cs="Palatino Linotype"/>
        </w:rPr>
        <w:t xml:space="preserve">, se tiene constancia que fue omisa en presentar sus alegatos, manifestaciones o cualquier manifestación que a su derecho conviniera, por lo que se tiene por </w:t>
      </w:r>
      <w:proofErr w:type="spellStart"/>
      <w:r w:rsidRPr="00C7270E">
        <w:rPr>
          <w:rFonts w:ascii="Palatino Linotype" w:eastAsia="Palatino Linotype" w:hAnsi="Palatino Linotype" w:cs="Palatino Linotype"/>
        </w:rPr>
        <w:t>precluido</w:t>
      </w:r>
      <w:proofErr w:type="spellEnd"/>
      <w:r w:rsidRPr="00C7270E">
        <w:rPr>
          <w:rFonts w:ascii="Palatino Linotype" w:eastAsia="Palatino Linotype" w:hAnsi="Palatino Linotype" w:cs="Palatino Linotype"/>
        </w:rPr>
        <w:t xml:space="preserve"> su derecho para tal efecto. </w:t>
      </w:r>
    </w:p>
    <w:p w:rsidR="00EE2DDD" w:rsidRPr="00C7270E" w:rsidRDefault="00BB38D0">
      <w:pPr>
        <w:spacing w:after="240" w:line="360" w:lineRule="auto"/>
        <w:jc w:val="both"/>
        <w:rPr>
          <w:rFonts w:ascii="Palatino Linotype" w:eastAsia="Palatino Linotype" w:hAnsi="Palatino Linotype" w:cs="Palatino Linotype"/>
          <w:b/>
        </w:rPr>
      </w:pPr>
      <w:r w:rsidRPr="00C7270E">
        <w:rPr>
          <w:rFonts w:ascii="Palatino Linotype" w:eastAsia="Palatino Linotype" w:hAnsi="Palatino Linotype" w:cs="Palatino Linotype"/>
          <w:noProof/>
          <w:lang w:val="es-MX"/>
        </w:rPr>
        <w:drawing>
          <wp:inline distT="0" distB="0" distL="0" distR="0">
            <wp:extent cx="5612130" cy="1391920"/>
            <wp:effectExtent l="0" t="0" r="0" b="0"/>
            <wp:docPr id="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612130" cy="1391920"/>
                    </a:xfrm>
                    <a:prstGeom prst="rect">
                      <a:avLst/>
                    </a:prstGeom>
                    <a:ln/>
                  </pic:spPr>
                </pic:pic>
              </a:graphicData>
            </a:graphic>
          </wp:inline>
        </w:drawing>
      </w:r>
    </w:p>
    <w:p w:rsidR="00EE2DDD" w:rsidRPr="00C7270E" w:rsidRDefault="00BB38D0">
      <w:pPr>
        <w:spacing w:after="240"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b/>
        </w:rPr>
        <w:t>7.- Ampliación del plazo para emitir resolución.</w:t>
      </w:r>
      <w:r w:rsidRPr="00C7270E">
        <w:rPr>
          <w:rFonts w:ascii="Palatino Linotype" w:eastAsia="Palatino Linotype" w:hAnsi="Palatino Linotype" w:cs="Palatino Linotype"/>
        </w:rPr>
        <w:t xml:space="preserve"> El </w:t>
      </w:r>
      <w:r w:rsidRPr="00C7270E">
        <w:rPr>
          <w:rFonts w:ascii="Palatino Linotype" w:eastAsia="Palatino Linotype" w:hAnsi="Palatino Linotype" w:cs="Palatino Linotype"/>
          <w:b/>
        </w:rPr>
        <w:t>catorce de junio del año dos mil veintitrés</w:t>
      </w:r>
      <w:r w:rsidRPr="00C7270E">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rsidR="00EE2DDD" w:rsidRPr="00C7270E" w:rsidRDefault="00BB38D0">
      <w:pPr>
        <w:spacing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dentro del mismo periodo, se incrementó aproximadamente un 300%, circunstancia atípica que ha rebasado las capacidades </w:t>
      </w:r>
      <w:r w:rsidRPr="00C7270E">
        <w:rPr>
          <w:rFonts w:ascii="Palatino Linotype" w:eastAsia="Palatino Linotype" w:hAnsi="Palatino Linotype" w:cs="Palatino Linotype"/>
        </w:rPr>
        <w:lastRenderedPageBreak/>
        <w:t>técnicas y humanas del personal encargado de la proyección de las resoluciones a dichos medios de impugnación.</w:t>
      </w:r>
    </w:p>
    <w:p w:rsidR="00EE2DDD" w:rsidRPr="00C7270E" w:rsidRDefault="00EE2DDD">
      <w:pPr>
        <w:spacing w:line="360" w:lineRule="auto"/>
        <w:jc w:val="both"/>
        <w:rPr>
          <w:rFonts w:ascii="Palatino Linotype" w:eastAsia="Palatino Linotype" w:hAnsi="Palatino Linotype" w:cs="Palatino Linotype"/>
        </w:rPr>
      </w:pPr>
    </w:p>
    <w:p w:rsidR="00EE2DDD" w:rsidRPr="00C7270E" w:rsidRDefault="00BB38D0">
      <w:pPr>
        <w:spacing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EE2DDD" w:rsidRPr="00C7270E" w:rsidRDefault="00EE2DDD">
      <w:pPr>
        <w:spacing w:line="360" w:lineRule="auto"/>
        <w:jc w:val="both"/>
        <w:rPr>
          <w:rFonts w:ascii="Palatino Linotype" w:eastAsia="Palatino Linotype" w:hAnsi="Palatino Linotype" w:cs="Palatino Linotype"/>
        </w:rPr>
      </w:pPr>
    </w:p>
    <w:p w:rsidR="00EE2DDD" w:rsidRPr="00C7270E" w:rsidRDefault="00BB38D0">
      <w:pPr>
        <w:spacing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EE2DDD" w:rsidRPr="00C7270E" w:rsidRDefault="00EE2DDD">
      <w:pPr>
        <w:spacing w:line="360" w:lineRule="auto"/>
        <w:jc w:val="both"/>
        <w:rPr>
          <w:rFonts w:ascii="Palatino Linotype" w:eastAsia="Palatino Linotype" w:hAnsi="Palatino Linotype" w:cs="Palatino Linotype"/>
        </w:rPr>
      </w:pPr>
    </w:p>
    <w:p w:rsidR="00EE2DDD" w:rsidRPr="00C7270E" w:rsidRDefault="00BB38D0">
      <w:pPr>
        <w:spacing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EE2DDD" w:rsidRPr="00C7270E" w:rsidRDefault="00EE2DDD">
      <w:pPr>
        <w:spacing w:line="360" w:lineRule="auto"/>
        <w:jc w:val="both"/>
        <w:rPr>
          <w:rFonts w:ascii="Palatino Linotype" w:eastAsia="Palatino Linotype" w:hAnsi="Palatino Linotype" w:cs="Palatino Linotype"/>
        </w:rPr>
      </w:pPr>
    </w:p>
    <w:p w:rsidR="00EE2DDD" w:rsidRPr="00C7270E" w:rsidRDefault="00BB38D0">
      <w:pPr>
        <w:spacing w:line="360" w:lineRule="auto"/>
        <w:jc w:val="both"/>
        <w:rPr>
          <w:rFonts w:ascii="Palatino Linotype" w:eastAsia="Palatino Linotype" w:hAnsi="Palatino Linotype" w:cs="Palatino Linotype"/>
          <w:strike/>
        </w:rPr>
      </w:pPr>
      <w:r w:rsidRPr="00C7270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EE2DDD" w:rsidRPr="00C7270E" w:rsidRDefault="00EE2DDD">
      <w:pPr>
        <w:spacing w:line="360" w:lineRule="auto"/>
        <w:jc w:val="both"/>
        <w:rPr>
          <w:rFonts w:ascii="Palatino Linotype" w:eastAsia="Palatino Linotype" w:hAnsi="Palatino Linotype" w:cs="Palatino Linotype"/>
        </w:rPr>
      </w:pPr>
    </w:p>
    <w:p w:rsidR="00EE2DDD" w:rsidRPr="00C7270E" w:rsidRDefault="00BB38D0">
      <w:pPr>
        <w:numPr>
          <w:ilvl w:val="0"/>
          <w:numId w:val="1"/>
        </w:numPr>
        <w:spacing w:line="360" w:lineRule="auto"/>
        <w:ind w:left="567" w:right="900" w:hanging="141"/>
        <w:jc w:val="both"/>
        <w:rPr>
          <w:rFonts w:ascii="Palatino Linotype" w:eastAsia="Palatino Linotype" w:hAnsi="Palatino Linotype" w:cs="Palatino Linotype"/>
        </w:rPr>
      </w:pPr>
      <w:r w:rsidRPr="00C7270E">
        <w:rPr>
          <w:rFonts w:ascii="Palatino Linotype" w:eastAsia="Palatino Linotype" w:hAnsi="Palatino Linotype" w:cs="Palatino Linotype"/>
          <w:b/>
        </w:rPr>
        <w:lastRenderedPageBreak/>
        <w:t>Complejidad del Asunto</w:t>
      </w:r>
      <w:r w:rsidRPr="00C7270E">
        <w:rPr>
          <w:rFonts w:ascii="Palatino Linotype" w:eastAsia="Palatino Linotype" w:hAnsi="Palatino Linotype" w:cs="Palatino Linotype"/>
        </w:rPr>
        <w:t xml:space="preserve">: La complejidad de la prueba, la pluralidad de sujetos procesales, el tiempo transcurrido, las características y contexto del recurso. </w:t>
      </w:r>
    </w:p>
    <w:p w:rsidR="00EE2DDD" w:rsidRPr="00C7270E" w:rsidRDefault="00EE2DDD">
      <w:pPr>
        <w:spacing w:line="360" w:lineRule="auto"/>
        <w:ind w:left="567" w:right="900" w:hanging="141"/>
        <w:jc w:val="both"/>
        <w:rPr>
          <w:rFonts w:ascii="Palatino Linotype" w:eastAsia="Palatino Linotype" w:hAnsi="Palatino Linotype" w:cs="Palatino Linotype"/>
        </w:rPr>
      </w:pPr>
    </w:p>
    <w:p w:rsidR="00EE2DDD" w:rsidRPr="00C7270E" w:rsidRDefault="00BB38D0">
      <w:pPr>
        <w:numPr>
          <w:ilvl w:val="0"/>
          <w:numId w:val="1"/>
        </w:numPr>
        <w:spacing w:line="360" w:lineRule="auto"/>
        <w:ind w:left="567" w:right="900" w:hanging="141"/>
        <w:jc w:val="both"/>
        <w:rPr>
          <w:rFonts w:ascii="Palatino Linotype" w:eastAsia="Palatino Linotype" w:hAnsi="Palatino Linotype" w:cs="Palatino Linotype"/>
        </w:rPr>
      </w:pPr>
      <w:r w:rsidRPr="00C7270E">
        <w:rPr>
          <w:rFonts w:ascii="Palatino Linotype" w:eastAsia="Palatino Linotype" w:hAnsi="Palatino Linotype" w:cs="Palatino Linotype"/>
          <w:b/>
        </w:rPr>
        <w:t>Actividad Procesal del interesado:</w:t>
      </w:r>
      <w:r w:rsidRPr="00C7270E">
        <w:rPr>
          <w:rFonts w:ascii="Palatino Linotype" w:eastAsia="Palatino Linotype" w:hAnsi="Palatino Linotype" w:cs="Palatino Linotype"/>
        </w:rPr>
        <w:t xml:space="preserve"> Acciones u omisiones del interesado.</w:t>
      </w:r>
    </w:p>
    <w:p w:rsidR="00EE2DDD" w:rsidRPr="00C7270E" w:rsidRDefault="00EE2DDD">
      <w:pPr>
        <w:spacing w:line="360" w:lineRule="auto"/>
        <w:ind w:left="567" w:right="900" w:hanging="141"/>
        <w:jc w:val="both"/>
        <w:rPr>
          <w:rFonts w:ascii="Palatino Linotype" w:eastAsia="Palatino Linotype" w:hAnsi="Palatino Linotype" w:cs="Palatino Linotype"/>
        </w:rPr>
      </w:pPr>
    </w:p>
    <w:p w:rsidR="00EE2DDD" w:rsidRPr="00C7270E" w:rsidRDefault="00BB38D0">
      <w:pPr>
        <w:numPr>
          <w:ilvl w:val="0"/>
          <w:numId w:val="1"/>
        </w:numPr>
        <w:spacing w:line="360" w:lineRule="auto"/>
        <w:ind w:left="567" w:right="900" w:hanging="141"/>
        <w:jc w:val="both"/>
        <w:rPr>
          <w:rFonts w:ascii="Palatino Linotype" w:eastAsia="Palatino Linotype" w:hAnsi="Palatino Linotype" w:cs="Palatino Linotype"/>
        </w:rPr>
      </w:pPr>
      <w:r w:rsidRPr="00C7270E">
        <w:rPr>
          <w:rFonts w:ascii="Palatino Linotype" w:eastAsia="Palatino Linotype" w:hAnsi="Palatino Linotype" w:cs="Palatino Linotype"/>
          <w:b/>
        </w:rPr>
        <w:t>Conducta de la Autoridad:</w:t>
      </w:r>
      <w:r w:rsidRPr="00C7270E">
        <w:rPr>
          <w:rFonts w:ascii="Palatino Linotype" w:eastAsia="Palatino Linotype" w:hAnsi="Palatino Linotype" w:cs="Palatino Linotype"/>
        </w:rPr>
        <w:t xml:space="preserve"> Las Acciones u omisiones realizadas en el procedimiento. Así como si la autoridad actuó con la debida diligencia.</w:t>
      </w:r>
    </w:p>
    <w:p w:rsidR="00EE2DDD" w:rsidRPr="00C7270E" w:rsidRDefault="00EE2DDD">
      <w:pPr>
        <w:spacing w:line="360" w:lineRule="auto"/>
        <w:ind w:left="567" w:right="900" w:hanging="141"/>
        <w:rPr>
          <w:rFonts w:ascii="Palatino Linotype" w:eastAsia="Palatino Linotype" w:hAnsi="Palatino Linotype" w:cs="Palatino Linotype"/>
        </w:rPr>
      </w:pPr>
    </w:p>
    <w:p w:rsidR="00EE2DDD" w:rsidRPr="00C7270E" w:rsidRDefault="00BB38D0">
      <w:pPr>
        <w:spacing w:line="360" w:lineRule="auto"/>
        <w:ind w:left="567" w:right="900" w:hanging="141"/>
        <w:jc w:val="both"/>
        <w:rPr>
          <w:rFonts w:ascii="Palatino Linotype" w:eastAsia="Palatino Linotype" w:hAnsi="Palatino Linotype" w:cs="Palatino Linotype"/>
        </w:rPr>
      </w:pPr>
      <w:r w:rsidRPr="00C7270E">
        <w:rPr>
          <w:rFonts w:ascii="Palatino Linotype" w:eastAsia="Palatino Linotype" w:hAnsi="Palatino Linotype" w:cs="Palatino Linotype"/>
          <w:b/>
        </w:rPr>
        <w:t>d) La afectación generada en la situación jurídica de la persona involucrada en el proceso:</w:t>
      </w:r>
      <w:r w:rsidRPr="00C7270E">
        <w:rPr>
          <w:rFonts w:ascii="Palatino Linotype" w:eastAsia="Palatino Linotype" w:hAnsi="Palatino Linotype" w:cs="Palatino Linotype"/>
        </w:rPr>
        <w:t xml:space="preserve"> Violación a sus derechos humanos.</w:t>
      </w:r>
    </w:p>
    <w:p w:rsidR="00EE2DDD" w:rsidRPr="00C7270E" w:rsidRDefault="00EE2DDD">
      <w:pPr>
        <w:spacing w:line="360" w:lineRule="auto"/>
        <w:jc w:val="both"/>
        <w:rPr>
          <w:rFonts w:ascii="Palatino Linotype" w:eastAsia="Palatino Linotype" w:hAnsi="Palatino Linotype" w:cs="Palatino Linotype"/>
        </w:rPr>
      </w:pPr>
    </w:p>
    <w:p w:rsidR="00EE2DDD" w:rsidRPr="00C7270E" w:rsidRDefault="00BB38D0">
      <w:pPr>
        <w:spacing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EE2DDD" w:rsidRPr="00C7270E" w:rsidRDefault="00EE2DDD">
      <w:pPr>
        <w:spacing w:line="360" w:lineRule="auto"/>
        <w:jc w:val="both"/>
        <w:rPr>
          <w:rFonts w:ascii="Palatino Linotype" w:eastAsia="Palatino Linotype" w:hAnsi="Palatino Linotype" w:cs="Palatino Linotype"/>
        </w:rPr>
      </w:pPr>
    </w:p>
    <w:p w:rsidR="00EE2DDD" w:rsidRPr="00C7270E" w:rsidRDefault="00BB38D0">
      <w:pPr>
        <w:spacing w:line="360" w:lineRule="auto"/>
        <w:jc w:val="both"/>
        <w:rPr>
          <w:rFonts w:ascii="Palatino Linotype" w:eastAsia="Palatino Linotype" w:hAnsi="Palatino Linotype" w:cs="Palatino Linotype"/>
          <w:b/>
        </w:rPr>
      </w:pPr>
      <w:r w:rsidRPr="00C7270E">
        <w:rPr>
          <w:rFonts w:ascii="Palatino Linotype" w:eastAsia="Palatino Linotype" w:hAnsi="Palatino Linotype" w:cs="Palatino Linotype"/>
        </w:rPr>
        <w:t>Argumento que encuentra sustento en la jurisprudencia P</w:t>
      </w:r>
      <w:proofErr w:type="gramStart"/>
      <w:r w:rsidRPr="00C7270E">
        <w:rPr>
          <w:rFonts w:ascii="Palatino Linotype" w:eastAsia="Palatino Linotype" w:hAnsi="Palatino Linotype" w:cs="Palatino Linotype"/>
        </w:rPr>
        <w:t>./</w:t>
      </w:r>
      <w:proofErr w:type="gramEnd"/>
      <w:r w:rsidRPr="00C7270E">
        <w:rPr>
          <w:rFonts w:ascii="Palatino Linotype" w:eastAsia="Palatino Linotype" w:hAnsi="Palatino Linotype" w:cs="Palatino Linotype"/>
        </w:rPr>
        <w:t xml:space="preserve">J. 32/92 emitida por el Pleno de la Suprema Corte de Justicia de la Nación de rubro </w:t>
      </w:r>
      <w:r w:rsidRPr="00C7270E">
        <w:rPr>
          <w:rFonts w:ascii="Palatino Linotype" w:eastAsia="Palatino Linotype" w:hAnsi="Palatino Linotype" w:cs="Palatino Linotype"/>
          <w:i/>
        </w:rPr>
        <w:t xml:space="preserve">“TÉRMINOS PROCESALES. PARA DETERMINAR SI UN FUNCIONARIO JUDICIAL ACTUÓ </w:t>
      </w:r>
      <w:r w:rsidRPr="00C7270E">
        <w:rPr>
          <w:rFonts w:ascii="Palatino Linotype" w:eastAsia="Palatino Linotype" w:hAnsi="Palatino Linotype" w:cs="Palatino Linotype"/>
          <w:i/>
        </w:rPr>
        <w:lastRenderedPageBreak/>
        <w:t>INDEBIDAMENTE POR NO RESPETARLOS SE DEBE ATENDER AL PRESUPUESTO QUE CONSIDERÓ EL LEGISLADOR AL FIJARLOS Y LAS CARACTERÍSTICAS DEL CASO.”</w:t>
      </w:r>
      <w:r w:rsidRPr="00C7270E">
        <w:rPr>
          <w:rFonts w:ascii="Palatino Linotype" w:eastAsia="Palatino Linotype" w:hAnsi="Palatino Linotype" w:cs="Palatino Linotype"/>
        </w:rPr>
        <w:t>, visible en la Gaceta del Seminario Judicial de la Federación con el registro digital 205635.</w:t>
      </w:r>
    </w:p>
    <w:p w:rsidR="00EE2DDD" w:rsidRPr="00C7270E" w:rsidRDefault="00EE2DDD">
      <w:pPr>
        <w:spacing w:line="360" w:lineRule="auto"/>
        <w:jc w:val="both"/>
        <w:rPr>
          <w:rFonts w:ascii="Palatino Linotype" w:eastAsia="Palatino Linotype" w:hAnsi="Palatino Linotype" w:cs="Palatino Linotype"/>
        </w:rPr>
      </w:pPr>
    </w:p>
    <w:p w:rsidR="00EE2DDD" w:rsidRPr="00C7270E" w:rsidRDefault="00BB38D0">
      <w:pPr>
        <w:spacing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EE2DDD" w:rsidRPr="00C7270E" w:rsidRDefault="00EE2DDD">
      <w:pPr>
        <w:spacing w:line="360" w:lineRule="auto"/>
        <w:jc w:val="both"/>
        <w:rPr>
          <w:rFonts w:ascii="Palatino Linotype" w:eastAsia="Palatino Linotype" w:hAnsi="Palatino Linotype" w:cs="Palatino Linotype"/>
        </w:rPr>
      </w:pPr>
    </w:p>
    <w:p w:rsidR="00EE2DDD" w:rsidRPr="00C7270E" w:rsidRDefault="00BB38D0">
      <w:pPr>
        <w:spacing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EE2DDD" w:rsidRPr="00C7270E" w:rsidRDefault="00EE2DDD">
      <w:pPr>
        <w:spacing w:line="360" w:lineRule="auto"/>
        <w:jc w:val="both"/>
        <w:rPr>
          <w:rFonts w:ascii="Palatino Linotype" w:eastAsia="Palatino Linotype" w:hAnsi="Palatino Linotype" w:cs="Palatino Linotype"/>
        </w:rPr>
      </w:pPr>
    </w:p>
    <w:p w:rsidR="00EE2DDD" w:rsidRPr="00C7270E" w:rsidRDefault="00BB38D0">
      <w:pPr>
        <w:spacing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rPr>
        <w:t xml:space="preserve"> </w:t>
      </w:r>
      <w:r w:rsidRPr="00C7270E">
        <w:rPr>
          <w:rFonts w:ascii="Palatino Linotype" w:eastAsia="Palatino Linotype" w:hAnsi="Palatino Linotype" w:cs="Palatino Linotype"/>
          <w:i/>
        </w:rPr>
        <w:t>“PLAZO RAZONABLE PARA RESOLVER. DIMENSIÓN Y EFECTOS DE ESTE CONCEPTO CUANDO SE ADUCE EXCESIVA CARGA DE TRABAJO.”</w:t>
      </w:r>
      <w:r w:rsidRPr="00C7270E">
        <w:rPr>
          <w:rFonts w:ascii="Palatino Linotype" w:eastAsia="Palatino Linotype" w:hAnsi="Palatino Linotype" w:cs="Palatino Linotype"/>
        </w:rPr>
        <w:t xml:space="preserve"> consultable en el Seminario Judicial de la Federación y su gaceta, con el registro digital 2002351.</w:t>
      </w:r>
    </w:p>
    <w:p w:rsidR="00EE2DDD" w:rsidRPr="00C7270E" w:rsidRDefault="00EE2DDD">
      <w:pPr>
        <w:spacing w:line="360" w:lineRule="auto"/>
        <w:jc w:val="both"/>
        <w:rPr>
          <w:rFonts w:ascii="Palatino Linotype" w:eastAsia="Palatino Linotype" w:hAnsi="Palatino Linotype" w:cs="Palatino Linotype"/>
          <w:b/>
        </w:rPr>
      </w:pPr>
    </w:p>
    <w:p w:rsidR="00EE2DDD" w:rsidRPr="00C7270E" w:rsidRDefault="00BB38D0">
      <w:pPr>
        <w:spacing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i/>
        </w:rPr>
        <w:lastRenderedPageBreak/>
        <w:t>“PLAZO RAZONABLE PARA RESOLVER. CONCEPTO Y ELEMENTOS QUE LO INTEGRAN A LA LUZ DEL DERECHO INTERNACIONAL DE LOS DERECHOS HUMANOS.”</w:t>
      </w:r>
      <w:r w:rsidRPr="00C7270E">
        <w:rPr>
          <w:rFonts w:ascii="Palatino Linotype" w:eastAsia="Palatino Linotype" w:hAnsi="Palatino Linotype" w:cs="Palatino Linotype"/>
        </w:rPr>
        <w:t>, visible en el Seminario Judicial de la Federación y su gaceta, con el registro digital 2002350.</w:t>
      </w:r>
    </w:p>
    <w:p w:rsidR="00EE2DDD" w:rsidRPr="00C7270E" w:rsidRDefault="00EE2DDD">
      <w:pPr>
        <w:spacing w:line="360" w:lineRule="auto"/>
        <w:jc w:val="both"/>
        <w:rPr>
          <w:rFonts w:ascii="Palatino Linotype" w:eastAsia="Palatino Linotype" w:hAnsi="Palatino Linotype" w:cs="Palatino Linotype"/>
        </w:rPr>
      </w:pPr>
    </w:p>
    <w:p w:rsidR="00EE2DDD" w:rsidRPr="00C7270E" w:rsidRDefault="00BB38D0">
      <w:pPr>
        <w:spacing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EE2DDD" w:rsidRPr="00C7270E" w:rsidRDefault="00EE2DDD">
      <w:pPr>
        <w:spacing w:line="360" w:lineRule="auto"/>
        <w:jc w:val="both"/>
        <w:rPr>
          <w:rFonts w:ascii="Palatino Linotype" w:eastAsia="Palatino Linotype" w:hAnsi="Palatino Linotype" w:cs="Palatino Linotype"/>
        </w:rPr>
      </w:pPr>
    </w:p>
    <w:p w:rsidR="00EE2DDD" w:rsidRPr="00C7270E" w:rsidRDefault="00BB38D0">
      <w:pPr>
        <w:widowControl w:val="0"/>
        <w:spacing w:line="360" w:lineRule="auto"/>
        <w:ind w:right="49"/>
        <w:jc w:val="both"/>
        <w:rPr>
          <w:rFonts w:ascii="Palatino Linotype" w:eastAsia="Palatino Linotype" w:hAnsi="Palatino Linotype" w:cs="Palatino Linotype"/>
        </w:rPr>
      </w:pPr>
      <w:r w:rsidRPr="00C7270E">
        <w:rPr>
          <w:rFonts w:ascii="Palatino Linotype" w:eastAsia="Palatino Linotype" w:hAnsi="Palatino Linotype" w:cs="Palatino Linotype"/>
          <w:b/>
        </w:rPr>
        <w:t xml:space="preserve">8. Cierre de instrucción. </w:t>
      </w:r>
      <w:r w:rsidRPr="00C7270E">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C7270E">
        <w:rPr>
          <w:rFonts w:ascii="Palatino Linotype" w:eastAsia="Palatino Linotype" w:hAnsi="Palatino Linotype" w:cs="Palatino Linotype"/>
          <w:b/>
        </w:rPr>
        <w:t>catorce de junio de dos mil veintitrés</w:t>
      </w:r>
      <w:r w:rsidRPr="00C7270E">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EE2DDD" w:rsidRPr="00C7270E" w:rsidRDefault="00BB38D0">
      <w:pPr>
        <w:spacing w:before="240" w:after="240"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EE2DDD" w:rsidRPr="00C7270E" w:rsidRDefault="00BB38D0">
      <w:pPr>
        <w:widowControl w:val="0"/>
        <w:spacing w:line="360" w:lineRule="auto"/>
        <w:jc w:val="center"/>
        <w:rPr>
          <w:rFonts w:ascii="Palatino Linotype" w:eastAsia="Palatino Linotype" w:hAnsi="Palatino Linotype" w:cs="Palatino Linotype"/>
          <w:b/>
        </w:rPr>
      </w:pPr>
      <w:r w:rsidRPr="00C7270E">
        <w:rPr>
          <w:rFonts w:ascii="Palatino Linotype" w:eastAsia="Palatino Linotype" w:hAnsi="Palatino Linotype" w:cs="Palatino Linotype"/>
          <w:b/>
        </w:rPr>
        <w:t>II. C O N S I D E R A N D O S</w:t>
      </w:r>
    </w:p>
    <w:p w:rsidR="00EE2DDD" w:rsidRPr="00C7270E" w:rsidRDefault="00EE2DDD">
      <w:pPr>
        <w:widowControl w:val="0"/>
        <w:spacing w:line="360" w:lineRule="auto"/>
        <w:jc w:val="center"/>
        <w:rPr>
          <w:rFonts w:ascii="Palatino Linotype" w:eastAsia="Palatino Linotype" w:hAnsi="Palatino Linotype" w:cs="Palatino Linotype"/>
          <w:b/>
        </w:rPr>
      </w:pPr>
    </w:p>
    <w:p w:rsidR="00EE2DDD" w:rsidRPr="00C7270E" w:rsidRDefault="00BB38D0">
      <w:pPr>
        <w:spacing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b/>
        </w:rPr>
        <w:t>Primero. Competencia.</w:t>
      </w:r>
      <w:r w:rsidRPr="00C7270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C7270E">
        <w:rPr>
          <w:rFonts w:ascii="Palatino Linotype" w:eastAsia="Palatino Linotype" w:hAnsi="Palatino Linotype" w:cs="Palatino Linotype"/>
          <w:b/>
        </w:rPr>
        <w:t>la parte Recurrente</w:t>
      </w:r>
      <w:r w:rsidRPr="00C7270E">
        <w:rPr>
          <w:rFonts w:ascii="Palatino Linotype" w:eastAsia="Palatino Linotype" w:hAnsi="Palatino Linotype" w:cs="Palatino Linotype"/>
        </w:rPr>
        <w:t xml:space="preserve">, conforme a lo dispuesto en los artículos 6, apartado A de la </w:t>
      </w:r>
      <w:r w:rsidRPr="00C7270E">
        <w:rPr>
          <w:rFonts w:ascii="Palatino Linotype" w:eastAsia="Palatino Linotype" w:hAnsi="Palatino Linotype" w:cs="Palatino Linotype"/>
        </w:rPr>
        <w:lastRenderedPageBreak/>
        <w:t>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EE2DDD" w:rsidRPr="00C7270E" w:rsidRDefault="00BB38D0">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C7270E">
        <w:rPr>
          <w:rFonts w:ascii="Palatino Linotype" w:eastAsia="Palatino Linotype" w:hAnsi="Palatino Linotype" w:cs="Palatino Linotype"/>
          <w:b/>
        </w:rPr>
        <w:t xml:space="preserve">Segundo. Oportunidad y </w:t>
      </w:r>
      <w:proofErr w:type="spellStart"/>
      <w:r w:rsidRPr="00C7270E">
        <w:rPr>
          <w:rFonts w:ascii="Palatino Linotype" w:eastAsia="Palatino Linotype" w:hAnsi="Palatino Linotype" w:cs="Palatino Linotype"/>
          <w:b/>
        </w:rPr>
        <w:t>Procedibilidad</w:t>
      </w:r>
      <w:proofErr w:type="spellEnd"/>
      <w:r w:rsidRPr="00C7270E">
        <w:rPr>
          <w:rFonts w:ascii="Palatino Linotype" w:eastAsia="Palatino Linotype" w:hAnsi="Palatino Linotype" w:cs="Palatino Linotype"/>
          <w:b/>
        </w:rPr>
        <w:t xml:space="preserve"> del Recurso de Revisión. </w:t>
      </w:r>
      <w:r w:rsidRPr="00C7270E">
        <w:rPr>
          <w:rFonts w:ascii="Palatino Linotype" w:eastAsia="Palatino Linotype" w:hAnsi="Palatino Linotype" w:cs="Palatino Linotype"/>
        </w:rPr>
        <w:t xml:space="preserve">Previo al estudio del fondo del asunto, se procede a analizar los requisitos de oportunidad y </w:t>
      </w:r>
      <w:proofErr w:type="spellStart"/>
      <w:r w:rsidRPr="00C7270E">
        <w:rPr>
          <w:rFonts w:ascii="Palatino Linotype" w:eastAsia="Palatino Linotype" w:hAnsi="Palatino Linotype" w:cs="Palatino Linotype"/>
        </w:rPr>
        <w:t>procedibilidad</w:t>
      </w:r>
      <w:proofErr w:type="spellEnd"/>
      <w:r w:rsidRPr="00C7270E">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EE2DDD" w:rsidRPr="00C7270E" w:rsidRDefault="00BB38D0">
      <w:pPr>
        <w:pBdr>
          <w:top w:val="nil"/>
          <w:left w:val="nil"/>
          <w:bottom w:val="nil"/>
          <w:right w:val="nil"/>
          <w:between w:val="nil"/>
        </w:pBdr>
        <w:spacing w:line="360" w:lineRule="auto"/>
        <w:jc w:val="both"/>
      </w:pPr>
      <w:r w:rsidRPr="00C7270E">
        <w:rPr>
          <w:rFonts w:ascii="Palatino Linotype" w:eastAsia="Palatino Linotype" w:hAnsi="Palatino Linotype" w:cs="Palatino Linotype"/>
        </w:rPr>
        <w:t xml:space="preserve">El recurso de revisión fue interpuesto dentro del plazo de quince días hábiles, previsto en el artículo 178 de la Ley de Transparencia, toda vez que </w:t>
      </w:r>
      <w:r w:rsidRPr="00C7270E">
        <w:rPr>
          <w:rFonts w:ascii="Palatino Linotype" w:eastAsia="Palatino Linotype" w:hAnsi="Palatino Linotype" w:cs="Palatino Linotype"/>
          <w:b/>
        </w:rPr>
        <w:t>el Sujeto Obligado</w:t>
      </w:r>
      <w:r w:rsidRPr="00C7270E">
        <w:rPr>
          <w:rFonts w:ascii="Palatino Linotype" w:eastAsia="Palatino Linotype" w:hAnsi="Palatino Linotype" w:cs="Palatino Linotype"/>
        </w:rPr>
        <w:t xml:space="preserve"> respondió a la solicitud de información el </w:t>
      </w:r>
      <w:r w:rsidRPr="00C7270E">
        <w:rPr>
          <w:rFonts w:ascii="Palatino Linotype" w:eastAsia="Palatino Linotype" w:hAnsi="Palatino Linotype" w:cs="Palatino Linotype"/>
          <w:b/>
        </w:rPr>
        <w:t xml:space="preserve">veintiuno de septiembre de dos mil veintidós, </w:t>
      </w:r>
      <w:r w:rsidRPr="00C7270E">
        <w:rPr>
          <w:rFonts w:ascii="Palatino Linotype" w:eastAsia="Palatino Linotype" w:hAnsi="Palatino Linotype" w:cs="Palatino Linotype"/>
        </w:rPr>
        <w:t xml:space="preserve">mientras que el recurso de revisión se interpuso el </w:t>
      </w:r>
      <w:r w:rsidRPr="00C7270E">
        <w:rPr>
          <w:rFonts w:ascii="Palatino Linotype" w:eastAsia="Palatino Linotype" w:hAnsi="Palatino Linotype" w:cs="Palatino Linotype"/>
          <w:b/>
        </w:rPr>
        <w:t>tres de octubre de dos mil veintidós</w:t>
      </w:r>
      <w:r w:rsidRPr="00C7270E">
        <w:rPr>
          <w:rFonts w:ascii="Palatino Linotype" w:eastAsia="Palatino Linotype" w:hAnsi="Palatino Linotype" w:cs="Palatino Linotype"/>
        </w:rPr>
        <w:t xml:space="preserve">, esto es, el </w:t>
      </w:r>
      <w:r w:rsidRPr="00C7270E">
        <w:rPr>
          <w:rFonts w:ascii="Palatino Linotype" w:eastAsia="Palatino Linotype" w:hAnsi="Palatino Linotype" w:cs="Palatino Linotype"/>
          <w:b/>
        </w:rPr>
        <w:t xml:space="preserve">octavo día hábil </w:t>
      </w:r>
      <w:r w:rsidRPr="00C7270E">
        <w:rPr>
          <w:rFonts w:ascii="Palatino Linotype" w:eastAsia="Palatino Linotype" w:hAnsi="Palatino Linotype" w:cs="Palatino Linotype"/>
        </w:rPr>
        <w:t>posterior en que tuvo conocimiento de la respuesta impugnada.</w:t>
      </w:r>
    </w:p>
    <w:p w:rsidR="00EE2DDD" w:rsidRPr="00C7270E" w:rsidRDefault="00BB38D0">
      <w:pPr>
        <w:spacing w:before="240" w:after="240"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rPr>
        <w:t xml:space="preserve">En este sentido, al considerar la fecha en que se formuló la solicitud y la fecha en que respondió a esta el </w:t>
      </w:r>
      <w:r w:rsidRPr="00C7270E">
        <w:rPr>
          <w:rFonts w:ascii="Palatino Linotype" w:eastAsia="Palatino Linotype" w:hAnsi="Palatino Linotype" w:cs="Palatino Linotype"/>
          <w:b/>
        </w:rPr>
        <w:t>Sujeto Obligado</w:t>
      </w:r>
      <w:r w:rsidRPr="00C7270E">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rsidR="00EE2DDD" w:rsidRPr="00C7270E" w:rsidRDefault="00EE2DDD">
      <w:pPr>
        <w:spacing w:before="240" w:after="240" w:line="360" w:lineRule="auto"/>
        <w:jc w:val="both"/>
        <w:rPr>
          <w:rFonts w:ascii="Palatino Linotype" w:eastAsia="Palatino Linotype" w:hAnsi="Palatino Linotype" w:cs="Palatino Linotype"/>
        </w:rPr>
      </w:pPr>
    </w:p>
    <w:p w:rsidR="00EE2DDD" w:rsidRPr="00C7270E" w:rsidRDefault="00BB38D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rPr>
        <w:lastRenderedPageBreak/>
        <w:t xml:space="preserve">Asimismo, por cuanto hace a la </w:t>
      </w:r>
      <w:proofErr w:type="spellStart"/>
      <w:r w:rsidRPr="00C7270E">
        <w:rPr>
          <w:rFonts w:ascii="Palatino Linotype" w:eastAsia="Palatino Linotype" w:hAnsi="Palatino Linotype" w:cs="Palatino Linotype"/>
        </w:rPr>
        <w:t>procedibilidad</w:t>
      </w:r>
      <w:proofErr w:type="spellEnd"/>
      <w:r w:rsidRPr="00C7270E">
        <w:rPr>
          <w:rFonts w:ascii="Palatino Linotype" w:eastAsia="Palatino Linotype" w:hAnsi="Palatino Linotype" w:cs="Palatino Linotype"/>
        </w:rPr>
        <w:t xml:space="preserve"> del  recurso de revisión, es de suma importancia señalar que </w:t>
      </w:r>
      <w:r w:rsidRPr="00C7270E">
        <w:rPr>
          <w:rFonts w:ascii="Palatino Linotype" w:eastAsia="Palatino Linotype" w:hAnsi="Palatino Linotype" w:cs="Palatino Linotype"/>
          <w:b/>
        </w:rPr>
        <w:t>la parte Recurrente</w:t>
      </w:r>
      <w:r w:rsidRPr="00C7270E">
        <w:rPr>
          <w:rFonts w:ascii="Palatino Linotype" w:eastAsia="Palatino Linotype" w:hAnsi="Palatino Linotype" w:cs="Palatino Linotype"/>
        </w:rPr>
        <w:t xml:space="preserve"> omitió señalar nombre con el que desee ser identificado(a),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EE2DDD" w:rsidRPr="00C7270E" w:rsidRDefault="00BB38D0">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EE2DDD" w:rsidRPr="00C7270E" w:rsidRDefault="00BB38D0">
      <w:pPr>
        <w:spacing w:before="240" w:after="240"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rPr>
        <w:t xml:space="preserve">Así también, por cuanto hace a la </w:t>
      </w:r>
      <w:proofErr w:type="spellStart"/>
      <w:r w:rsidRPr="00C7270E">
        <w:rPr>
          <w:rFonts w:ascii="Palatino Linotype" w:eastAsia="Palatino Linotype" w:hAnsi="Palatino Linotype" w:cs="Palatino Linotype"/>
        </w:rPr>
        <w:t>procedibilidad</w:t>
      </w:r>
      <w:proofErr w:type="spellEnd"/>
      <w:r w:rsidRPr="00C7270E">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EE2DDD" w:rsidRPr="00C7270E" w:rsidRDefault="00BB38D0">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sidRPr="00C7270E">
        <w:rPr>
          <w:rFonts w:ascii="Palatino Linotype" w:eastAsia="Palatino Linotype" w:hAnsi="Palatino Linotype" w:cs="Palatino Linotype"/>
        </w:rPr>
        <w:t>Ahora bien, resulta procedente la interposición del recurso, según lo aducido por la parte recurrente en sus razones o motivos de inconformidad, de acuerdo al artículo 179, fracción V de la Ley de Transparencia y Acceso a la Información Pública del Estado de México y Municipios; que a la letra dice:</w:t>
      </w:r>
    </w:p>
    <w:p w:rsidR="00EE2DDD" w:rsidRPr="00C7270E" w:rsidRDefault="00BB38D0">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b/>
          <w:i/>
          <w:sz w:val="22"/>
          <w:szCs w:val="22"/>
        </w:rPr>
        <w:t>“Artículo 179</w:t>
      </w:r>
      <w:r w:rsidRPr="00C7270E">
        <w:rPr>
          <w:rFonts w:ascii="Palatino Linotype" w:eastAsia="Palatino Linotype" w:hAnsi="Palatino Linotype" w:cs="Palatino Linotype"/>
          <w:i/>
          <w:sz w:val="22"/>
          <w:szCs w:val="22"/>
        </w:rPr>
        <w:t xml:space="preserve">. </w:t>
      </w:r>
      <w:r w:rsidRPr="00C7270E">
        <w:rPr>
          <w:rFonts w:ascii="Palatino Linotype" w:eastAsia="Palatino Linotype" w:hAnsi="Palatino Linotype" w:cs="Palatino Linotype"/>
          <w:b/>
          <w:i/>
          <w:sz w:val="22"/>
          <w:szCs w:val="22"/>
        </w:rPr>
        <w:t>El recurso de revisión</w:t>
      </w:r>
      <w:r w:rsidRPr="00C7270E">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sidRPr="00C7270E">
        <w:rPr>
          <w:rFonts w:ascii="Palatino Linotype" w:eastAsia="Palatino Linotype" w:hAnsi="Palatino Linotype" w:cs="Palatino Linotype"/>
          <w:b/>
          <w:i/>
          <w:sz w:val="22"/>
          <w:szCs w:val="22"/>
        </w:rPr>
        <w:t>, y procederá en contra de las siguientes causas</w:t>
      </w:r>
      <w:r w:rsidRPr="00C7270E">
        <w:rPr>
          <w:rFonts w:ascii="Palatino Linotype" w:eastAsia="Palatino Linotype" w:hAnsi="Palatino Linotype" w:cs="Palatino Linotype"/>
          <w:i/>
          <w:sz w:val="22"/>
          <w:szCs w:val="22"/>
        </w:rPr>
        <w:t>:</w:t>
      </w:r>
    </w:p>
    <w:p w:rsidR="00EE2DDD" w:rsidRPr="00C7270E" w:rsidRDefault="00BB38D0">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lastRenderedPageBreak/>
        <w:t>…</w:t>
      </w:r>
    </w:p>
    <w:p w:rsidR="00EE2DDD" w:rsidRPr="00C7270E" w:rsidRDefault="00BB38D0">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b/>
          <w:i/>
          <w:sz w:val="22"/>
          <w:szCs w:val="22"/>
        </w:rPr>
        <w:t>V. La entrega de información incompleta</w:t>
      </w:r>
      <w:r w:rsidRPr="00C7270E">
        <w:rPr>
          <w:rFonts w:ascii="Palatino Linotype" w:eastAsia="Palatino Linotype" w:hAnsi="Palatino Linotype" w:cs="Palatino Linotype"/>
          <w:i/>
          <w:sz w:val="22"/>
          <w:szCs w:val="22"/>
        </w:rPr>
        <w:t xml:space="preserve">;” </w:t>
      </w:r>
    </w:p>
    <w:p w:rsidR="00EE2DDD" w:rsidRPr="00C7270E" w:rsidRDefault="00BB38D0">
      <w:pPr>
        <w:spacing w:before="240" w:after="240"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b/>
        </w:rPr>
        <w:t xml:space="preserve">Tercero. Materia de la revisión. </w:t>
      </w:r>
      <w:r w:rsidRPr="00C7270E">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C7270E">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C7270E">
        <w:rPr>
          <w:rFonts w:ascii="Palatino Linotype" w:eastAsia="Palatino Linotype" w:hAnsi="Palatino Linotype" w:cs="Palatino Linotype"/>
        </w:rPr>
        <w:t xml:space="preserve">de </w:t>
      </w:r>
      <w:r w:rsidRPr="00C7270E">
        <w:rPr>
          <w:rFonts w:ascii="Palatino Linotype" w:eastAsia="Palatino Linotype" w:hAnsi="Palatino Linotype" w:cs="Palatino Linotype"/>
          <w:b/>
        </w:rPr>
        <w:t>la parte Recurrente,</w:t>
      </w:r>
      <w:r w:rsidRPr="00C7270E">
        <w:rPr>
          <w:rFonts w:ascii="Palatino Linotype" w:eastAsia="Palatino Linotype" w:hAnsi="Palatino Linotype" w:cs="Palatino Linotype"/>
        </w:rPr>
        <w:t xml:space="preserve"> o en su defecto, en caso de ser procedente, ordenar la entrega de información oportuna.</w:t>
      </w:r>
    </w:p>
    <w:p w:rsidR="00EE2DDD" w:rsidRPr="00C7270E" w:rsidRDefault="00BB38D0">
      <w:pPr>
        <w:pBdr>
          <w:top w:val="nil"/>
          <w:left w:val="nil"/>
          <w:bottom w:val="nil"/>
          <w:right w:val="nil"/>
          <w:between w:val="nil"/>
        </w:pBdr>
        <w:spacing w:before="240" w:after="240" w:line="360" w:lineRule="auto"/>
        <w:jc w:val="both"/>
      </w:pPr>
      <w:r w:rsidRPr="00C7270E">
        <w:rPr>
          <w:rFonts w:ascii="Palatino Linotype" w:eastAsia="Palatino Linotype" w:hAnsi="Palatino Linotype" w:cs="Palatino Linotype"/>
          <w:b/>
        </w:rPr>
        <w:t xml:space="preserve">Cuarto. Estudio del asunto. </w:t>
      </w:r>
      <w:r w:rsidRPr="00C7270E">
        <w:rPr>
          <w:rFonts w:ascii="Palatino Linotype" w:eastAsia="Palatino Linotype" w:hAnsi="Palatino Linotype" w:cs="Palatino Linotype"/>
        </w:rPr>
        <w:t xml:space="preserve">Antes de entrar al análisis de los pronunciamientos del </w:t>
      </w:r>
      <w:r w:rsidRPr="00C7270E">
        <w:rPr>
          <w:rFonts w:ascii="Palatino Linotype" w:eastAsia="Palatino Linotype" w:hAnsi="Palatino Linotype" w:cs="Palatino Linotype"/>
          <w:b/>
        </w:rPr>
        <w:t>Sujeto Obligado</w:t>
      </w:r>
      <w:r w:rsidRPr="00C7270E">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EE2DDD" w:rsidRPr="00C7270E" w:rsidRDefault="00BB38D0">
      <w:pPr>
        <w:pBdr>
          <w:top w:val="nil"/>
          <w:left w:val="nil"/>
          <w:bottom w:val="nil"/>
          <w:right w:val="nil"/>
          <w:between w:val="nil"/>
        </w:pBdr>
        <w:spacing w:before="240" w:after="240"/>
        <w:ind w:left="851" w:right="850"/>
        <w:jc w:val="both"/>
      </w:pPr>
      <w:r w:rsidRPr="00C7270E">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7270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EE2DDD" w:rsidRPr="00C7270E" w:rsidRDefault="00BB38D0">
      <w:pPr>
        <w:pBdr>
          <w:top w:val="nil"/>
          <w:left w:val="nil"/>
          <w:bottom w:val="nil"/>
          <w:right w:val="nil"/>
          <w:between w:val="nil"/>
        </w:pBdr>
        <w:spacing w:before="240" w:after="240"/>
        <w:ind w:left="851" w:right="850"/>
        <w:jc w:val="both"/>
      </w:pPr>
      <w:r w:rsidRPr="00C7270E">
        <w:rPr>
          <w:rFonts w:ascii="Palatino Linotype" w:eastAsia="Palatino Linotype" w:hAnsi="Palatino Linotype" w:cs="Palatino Linotype"/>
          <w:b/>
          <w:i/>
          <w:sz w:val="22"/>
          <w:szCs w:val="22"/>
        </w:rPr>
        <w:t xml:space="preserve">Las normas relativas a los derechos humanos se interpretarán de conformidad con esta Constitución y con los tratados internacionales de </w:t>
      </w:r>
      <w:r w:rsidRPr="00C7270E">
        <w:rPr>
          <w:rFonts w:ascii="Palatino Linotype" w:eastAsia="Palatino Linotype" w:hAnsi="Palatino Linotype" w:cs="Palatino Linotype"/>
          <w:b/>
          <w:i/>
          <w:sz w:val="22"/>
          <w:szCs w:val="22"/>
        </w:rPr>
        <w:lastRenderedPageBreak/>
        <w:t>la materia favoreciendo en todo tiempo a las personas la protección más amplia.</w:t>
      </w:r>
    </w:p>
    <w:p w:rsidR="00EE2DDD" w:rsidRPr="00C7270E" w:rsidRDefault="00BB38D0">
      <w:pPr>
        <w:pBdr>
          <w:top w:val="nil"/>
          <w:left w:val="nil"/>
          <w:bottom w:val="nil"/>
          <w:right w:val="nil"/>
          <w:between w:val="nil"/>
        </w:pBdr>
        <w:spacing w:before="240" w:after="240"/>
        <w:ind w:left="851" w:right="850"/>
        <w:jc w:val="both"/>
      </w:pPr>
      <w:r w:rsidRPr="00C7270E">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7270E">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EE2DDD" w:rsidRPr="00C7270E" w:rsidRDefault="00BB38D0">
      <w:pPr>
        <w:pBdr>
          <w:top w:val="nil"/>
          <w:left w:val="nil"/>
          <w:bottom w:val="nil"/>
          <w:right w:val="nil"/>
          <w:between w:val="nil"/>
        </w:pBdr>
        <w:spacing w:before="240" w:after="240"/>
        <w:ind w:left="851" w:right="850"/>
        <w:jc w:val="both"/>
      </w:pPr>
      <w:r w:rsidRPr="00C7270E">
        <w:rPr>
          <w:rFonts w:ascii="Palatino Linotype" w:eastAsia="Palatino Linotype" w:hAnsi="Palatino Linotype" w:cs="Palatino Linotype"/>
          <w:i/>
          <w:sz w:val="22"/>
          <w:szCs w:val="22"/>
        </w:rPr>
        <w:t>[…]</w:t>
      </w:r>
    </w:p>
    <w:p w:rsidR="00EE2DDD" w:rsidRPr="00C7270E" w:rsidRDefault="00BB38D0">
      <w:pPr>
        <w:pBdr>
          <w:top w:val="nil"/>
          <w:left w:val="nil"/>
          <w:bottom w:val="nil"/>
          <w:right w:val="nil"/>
          <w:between w:val="nil"/>
        </w:pBdr>
        <w:spacing w:before="240" w:after="240"/>
        <w:ind w:left="851" w:right="901"/>
        <w:jc w:val="both"/>
      </w:pPr>
      <w:r w:rsidRPr="00C7270E">
        <w:rPr>
          <w:rFonts w:ascii="Palatino Linotype" w:eastAsia="Palatino Linotype" w:hAnsi="Palatino Linotype" w:cs="Palatino Linotype"/>
          <w:b/>
          <w:i/>
          <w:sz w:val="22"/>
          <w:szCs w:val="22"/>
        </w:rPr>
        <w:t>“Artículo 6o.</w:t>
      </w:r>
    </w:p>
    <w:p w:rsidR="00EE2DDD" w:rsidRPr="00C7270E" w:rsidRDefault="00BB38D0">
      <w:pPr>
        <w:pBdr>
          <w:top w:val="nil"/>
          <w:left w:val="nil"/>
          <w:bottom w:val="nil"/>
          <w:right w:val="nil"/>
          <w:between w:val="nil"/>
        </w:pBdr>
        <w:spacing w:before="240" w:after="240"/>
        <w:ind w:left="851" w:right="901"/>
        <w:jc w:val="both"/>
      </w:pPr>
      <w:r w:rsidRPr="00C7270E">
        <w:rPr>
          <w:rFonts w:ascii="Palatino Linotype" w:eastAsia="Palatino Linotype" w:hAnsi="Palatino Linotype" w:cs="Palatino Linotype"/>
          <w:i/>
          <w:sz w:val="22"/>
          <w:szCs w:val="22"/>
        </w:rPr>
        <w:t>[...]</w:t>
      </w:r>
    </w:p>
    <w:p w:rsidR="00EE2DDD" w:rsidRPr="00C7270E" w:rsidRDefault="00BB38D0">
      <w:pPr>
        <w:pBdr>
          <w:top w:val="nil"/>
          <w:left w:val="nil"/>
          <w:bottom w:val="nil"/>
          <w:right w:val="nil"/>
          <w:between w:val="nil"/>
        </w:pBdr>
        <w:spacing w:before="240" w:after="240"/>
        <w:ind w:left="851" w:right="851"/>
        <w:jc w:val="both"/>
      </w:pPr>
      <w:r w:rsidRPr="00C7270E">
        <w:rPr>
          <w:rFonts w:ascii="Palatino Linotype" w:eastAsia="Palatino Linotype" w:hAnsi="Palatino Linotype" w:cs="Palatino Linotype"/>
          <w:b/>
          <w:i/>
          <w:sz w:val="22"/>
          <w:szCs w:val="22"/>
        </w:rPr>
        <w:t xml:space="preserve">A. Para el ejercicio del derecho de acceso a la información, la Federación y </w:t>
      </w:r>
      <w:r w:rsidRPr="00C7270E">
        <w:rPr>
          <w:rFonts w:ascii="Palatino Linotype" w:eastAsia="Palatino Linotype" w:hAnsi="Palatino Linotype" w:cs="Palatino Linotype"/>
          <w:b/>
          <w:i/>
          <w:sz w:val="22"/>
          <w:szCs w:val="22"/>
          <w:u w:val="single"/>
        </w:rPr>
        <w:t>las entidades federativas</w:t>
      </w:r>
      <w:r w:rsidRPr="00C7270E">
        <w:rPr>
          <w:rFonts w:ascii="Palatino Linotype" w:eastAsia="Palatino Linotype" w:hAnsi="Palatino Linotype" w:cs="Palatino Linotype"/>
          <w:b/>
          <w:i/>
          <w:sz w:val="22"/>
          <w:szCs w:val="22"/>
        </w:rPr>
        <w:t>,</w:t>
      </w:r>
      <w:r w:rsidRPr="00C7270E">
        <w:rPr>
          <w:rFonts w:ascii="Palatino Linotype" w:eastAsia="Palatino Linotype" w:hAnsi="Palatino Linotype" w:cs="Palatino Linotype"/>
          <w:i/>
          <w:sz w:val="22"/>
          <w:szCs w:val="22"/>
        </w:rPr>
        <w:t xml:space="preserve"> en el ámbito de sus respectivas competencias, se regirán por los siguientes principios y bases:</w:t>
      </w:r>
    </w:p>
    <w:p w:rsidR="00EE2DDD" w:rsidRPr="00C7270E" w:rsidRDefault="00BB38D0">
      <w:pPr>
        <w:pBdr>
          <w:top w:val="nil"/>
          <w:left w:val="nil"/>
          <w:bottom w:val="nil"/>
          <w:right w:val="nil"/>
          <w:between w:val="nil"/>
        </w:pBdr>
        <w:spacing w:before="240" w:after="240"/>
        <w:ind w:left="851" w:right="851"/>
        <w:jc w:val="both"/>
      </w:pPr>
      <w:r w:rsidRPr="00C7270E">
        <w:rPr>
          <w:rFonts w:ascii="Palatino Linotype" w:eastAsia="Palatino Linotype" w:hAnsi="Palatino Linotype" w:cs="Palatino Linotype"/>
          <w:i/>
          <w:sz w:val="22"/>
          <w:szCs w:val="22"/>
        </w:rPr>
        <w:t> </w:t>
      </w:r>
      <w:r w:rsidRPr="00C7270E">
        <w:rPr>
          <w:rFonts w:ascii="Palatino Linotype" w:eastAsia="Palatino Linotype" w:hAnsi="Palatino Linotype" w:cs="Palatino Linotype"/>
          <w:b/>
          <w:i/>
          <w:sz w:val="22"/>
          <w:szCs w:val="22"/>
        </w:rPr>
        <w:t xml:space="preserve">I. </w:t>
      </w:r>
      <w:r w:rsidRPr="00C7270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7270E">
        <w:rPr>
          <w:rFonts w:ascii="Palatino Linotype" w:eastAsia="Palatino Linotype" w:hAnsi="Palatino Linotype" w:cs="Palatino Linotype"/>
          <w:i/>
          <w:sz w:val="22"/>
          <w:szCs w:val="22"/>
        </w:rPr>
        <w:t xml:space="preserve"> Ejecutivo, Legislativo </w:t>
      </w:r>
      <w:r w:rsidRPr="00C7270E">
        <w:rPr>
          <w:rFonts w:ascii="Palatino Linotype" w:eastAsia="Palatino Linotype" w:hAnsi="Palatino Linotype" w:cs="Palatino Linotype"/>
          <w:b/>
          <w:i/>
          <w:sz w:val="22"/>
          <w:szCs w:val="22"/>
          <w:u w:val="single"/>
        </w:rPr>
        <w:t>y Judicial</w:t>
      </w:r>
      <w:r w:rsidRPr="00C7270E">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7270E">
        <w:rPr>
          <w:rFonts w:ascii="Palatino Linotype" w:eastAsia="Palatino Linotype" w:hAnsi="Palatino Linotype" w:cs="Palatino Linotype"/>
          <w:b/>
          <w:i/>
          <w:sz w:val="22"/>
          <w:szCs w:val="22"/>
        </w:rPr>
        <w:t>es pública y sólo podrá ser reservada temporalmente por razones de interés público y seguridad nacional,</w:t>
      </w:r>
      <w:r w:rsidRPr="00C7270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E2DDD" w:rsidRPr="00C7270E" w:rsidRDefault="00BB38D0">
      <w:pPr>
        <w:pBdr>
          <w:top w:val="nil"/>
          <w:left w:val="nil"/>
          <w:bottom w:val="nil"/>
          <w:right w:val="nil"/>
          <w:between w:val="nil"/>
        </w:pBdr>
        <w:spacing w:before="240" w:after="240"/>
        <w:ind w:left="851" w:right="851"/>
        <w:jc w:val="both"/>
      </w:pPr>
      <w:r w:rsidRPr="00C7270E">
        <w:rPr>
          <w:rFonts w:ascii="Palatino Linotype" w:eastAsia="Palatino Linotype" w:hAnsi="Palatino Linotype" w:cs="Palatino Linotype"/>
          <w:i/>
          <w:sz w:val="22"/>
          <w:szCs w:val="22"/>
        </w:rPr>
        <w:t> </w:t>
      </w:r>
      <w:r w:rsidRPr="00C7270E">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EE2DDD" w:rsidRPr="00C7270E" w:rsidRDefault="00BB38D0">
      <w:pPr>
        <w:pBdr>
          <w:top w:val="nil"/>
          <w:left w:val="nil"/>
          <w:bottom w:val="nil"/>
          <w:right w:val="nil"/>
          <w:between w:val="nil"/>
        </w:pBdr>
        <w:spacing w:before="240" w:after="240"/>
        <w:ind w:left="851" w:right="851"/>
        <w:jc w:val="both"/>
      </w:pPr>
      <w:r w:rsidRPr="00C7270E">
        <w:rPr>
          <w:rFonts w:ascii="Palatino Linotype" w:eastAsia="Palatino Linotype" w:hAnsi="Palatino Linotype" w:cs="Palatino Linotype"/>
          <w:i/>
          <w:sz w:val="22"/>
          <w:szCs w:val="22"/>
        </w:rPr>
        <w:t> </w:t>
      </w:r>
      <w:r w:rsidRPr="00C7270E">
        <w:rPr>
          <w:rFonts w:ascii="Palatino Linotype" w:eastAsia="Palatino Linotype" w:hAnsi="Palatino Linotype" w:cs="Palatino Linotype"/>
          <w:b/>
          <w:i/>
          <w:sz w:val="22"/>
          <w:szCs w:val="22"/>
        </w:rPr>
        <w:t xml:space="preserve">III. </w:t>
      </w:r>
      <w:r w:rsidRPr="00C7270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7270E">
        <w:rPr>
          <w:rFonts w:ascii="Palatino Linotype" w:eastAsia="Palatino Linotype" w:hAnsi="Palatino Linotype" w:cs="Palatino Linotype"/>
          <w:i/>
          <w:sz w:val="22"/>
          <w:szCs w:val="22"/>
        </w:rPr>
        <w:t xml:space="preserve"> a sus datos personales o a la rectificación de éstos.</w:t>
      </w:r>
    </w:p>
    <w:p w:rsidR="00EE2DDD" w:rsidRPr="00C7270E" w:rsidRDefault="00BB38D0">
      <w:pPr>
        <w:pBdr>
          <w:top w:val="nil"/>
          <w:left w:val="nil"/>
          <w:bottom w:val="nil"/>
          <w:right w:val="nil"/>
          <w:between w:val="nil"/>
        </w:pBdr>
        <w:spacing w:before="240" w:after="240"/>
        <w:ind w:left="851" w:right="851"/>
        <w:jc w:val="both"/>
      </w:pPr>
      <w:r w:rsidRPr="00C7270E">
        <w:rPr>
          <w:rFonts w:ascii="Palatino Linotype" w:eastAsia="Palatino Linotype" w:hAnsi="Palatino Linotype" w:cs="Palatino Linotype"/>
          <w:i/>
          <w:sz w:val="22"/>
          <w:szCs w:val="22"/>
        </w:rPr>
        <w:t> </w:t>
      </w:r>
      <w:r w:rsidRPr="00C7270E">
        <w:rPr>
          <w:rFonts w:ascii="Palatino Linotype" w:eastAsia="Palatino Linotype" w:hAnsi="Palatino Linotype" w:cs="Palatino Linotype"/>
          <w:b/>
          <w:i/>
          <w:sz w:val="22"/>
          <w:szCs w:val="22"/>
        </w:rPr>
        <w:t xml:space="preserve">IV. </w:t>
      </w:r>
      <w:r w:rsidRPr="00C7270E">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EE2DDD" w:rsidRPr="00C7270E" w:rsidRDefault="00BB38D0">
      <w:pPr>
        <w:pBdr>
          <w:top w:val="nil"/>
          <w:left w:val="nil"/>
          <w:bottom w:val="nil"/>
          <w:right w:val="nil"/>
          <w:between w:val="nil"/>
        </w:pBdr>
        <w:spacing w:before="240" w:after="240"/>
        <w:ind w:left="851" w:right="851"/>
        <w:jc w:val="both"/>
      </w:pPr>
      <w:r w:rsidRPr="00C7270E">
        <w:rPr>
          <w:rFonts w:ascii="Palatino Linotype" w:eastAsia="Palatino Linotype" w:hAnsi="Palatino Linotype" w:cs="Palatino Linotype"/>
          <w:b/>
          <w:i/>
          <w:sz w:val="22"/>
          <w:szCs w:val="22"/>
        </w:rPr>
        <w:lastRenderedPageBreak/>
        <w:t xml:space="preserve">V. </w:t>
      </w:r>
      <w:r w:rsidRPr="00C7270E">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EE2DDD" w:rsidRPr="00C7270E" w:rsidRDefault="00BB38D0">
      <w:pPr>
        <w:pBdr>
          <w:top w:val="nil"/>
          <w:left w:val="nil"/>
          <w:bottom w:val="nil"/>
          <w:right w:val="nil"/>
          <w:between w:val="nil"/>
        </w:pBdr>
        <w:spacing w:before="240" w:after="240"/>
        <w:ind w:left="851" w:right="851"/>
        <w:jc w:val="both"/>
      </w:pPr>
      <w:r w:rsidRPr="00C7270E">
        <w:rPr>
          <w:rFonts w:ascii="Palatino Linotype" w:eastAsia="Palatino Linotype" w:hAnsi="Palatino Linotype" w:cs="Palatino Linotype"/>
          <w:i/>
          <w:sz w:val="22"/>
          <w:szCs w:val="22"/>
        </w:rPr>
        <w:t> </w:t>
      </w:r>
      <w:r w:rsidRPr="00C7270E">
        <w:rPr>
          <w:rFonts w:ascii="Palatino Linotype" w:eastAsia="Palatino Linotype" w:hAnsi="Palatino Linotype" w:cs="Palatino Linotype"/>
          <w:b/>
          <w:i/>
          <w:sz w:val="22"/>
          <w:szCs w:val="22"/>
        </w:rPr>
        <w:t xml:space="preserve">VI. </w:t>
      </w:r>
      <w:r w:rsidRPr="00C7270E">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EE2DDD" w:rsidRPr="00C7270E" w:rsidRDefault="00BB38D0">
      <w:pPr>
        <w:pBdr>
          <w:top w:val="nil"/>
          <w:left w:val="nil"/>
          <w:bottom w:val="nil"/>
          <w:right w:val="nil"/>
          <w:between w:val="nil"/>
        </w:pBdr>
        <w:spacing w:before="240" w:after="240"/>
        <w:ind w:left="851" w:right="851"/>
        <w:jc w:val="both"/>
      </w:pPr>
      <w:r w:rsidRPr="00C7270E">
        <w:rPr>
          <w:rFonts w:ascii="Palatino Linotype" w:eastAsia="Palatino Linotype" w:hAnsi="Palatino Linotype" w:cs="Palatino Linotype"/>
          <w:i/>
          <w:sz w:val="22"/>
          <w:szCs w:val="22"/>
        </w:rPr>
        <w:t> </w:t>
      </w:r>
      <w:r w:rsidRPr="00C7270E">
        <w:rPr>
          <w:rFonts w:ascii="Palatino Linotype" w:eastAsia="Palatino Linotype" w:hAnsi="Palatino Linotype" w:cs="Palatino Linotype"/>
          <w:b/>
          <w:i/>
          <w:sz w:val="22"/>
          <w:szCs w:val="22"/>
        </w:rPr>
        <w:t xml:space="preserve">VII. </w:t>
      </w:r>
      <w:r w:rsidRPr="00C7270E">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EE2DDD" w:rsidRPr="00C7270E" w:rsidRDefault="00BB38D0">
      <w:pPr>
        <w:pBdr>
          <w:top w:val="nil"/>
          <w:left w:val="nil"/>
          <w:bottom w:val="nil"/>
          <w:right w:val="nil"/>
          <w:between w:val="nil"/>
        </w:pBdr>
        <w:spacing w:before="240" w:after="240" w:line="360" w:lineRule="auto"/>
        <w:jc w:val="both"/>
      </w:pPr>
      <w:r w:rsidRPr="00C7270E">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EE2DDD" w:rsidRPr="00C7270E" w:rsidRDefault="00BB38D0">
      <w:pPr>
        <w:pBdr>
          <w:top w:val="nil"/>
          <w:left w:val="nil"/>
          <w:bottom w:val="nil"/>
          <w:right w:val="nil"/>
          <w:between w:val="nil"/>
        </w:pBdr>
        <w:spacing w:before="240" w:after="240"/>
        <w:ind w:left="709" w:right="760"/>
        <w:jc w:val="both"/>
      </w:pPr>
      <w:r w:rsidRPr="00C7270E">
        <w:rPr>
          <w:rFonts w:ascii="Palatino Linotype" w:eastAsia="Palatino Linotype" w:hAnsi="Palatino Linotype" w:cs="Palatino Linotype"/>
          <w:i/>
          <w:sz w:val="22"/>
          <w:szCs w:val="22"/>
        </w:rPr>
        <w:t>“</w:t>
      </w:r>
      <w:r w:rsidRPr="00C7270E">
        <w:rPr>
          <w:rFonts w:ascii="Palatino Linotype" w:eastAsia="Palatino Linotype" w:hAnsi="Palatino Linotype" w:cs="Palatino Linotype"/>
          <w:b/>
          <w:i/>
          <w:sz w:val="22"/>
          <w:szCs w:val="22"/>
        </w:rPr>
        <w:t>Artículo 4</w:t>
      </w:r>
      <w:r w:rsidRPr="00C7270E">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rsidR="00EE2DDD" w:rsidRPr="00C7270E" w:rsidRDefault="00BB38D0">
      <w:pPr>
        <w:pBdr>
          <w:top w:val="nil"/>
          <w:left w:val="nil"/>
          <w:bottom w:val="nil"/>
          <w:right w:val="nil"/>
          <w:between w:val="nil"/>
        </w:pBdr>
        <w:spacing w:before="240" w:after="240"/>
        <w:ind w:left="709" w:right="760"/>
        <w:jc w:val="both"/>
      </w:pPr>
      <w:r w:rsidRPr="00C7270E">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w:t>
      </w:r>
      <w:r w:rsidRPr="00C7270E">
        <w:rPr>
          <w:rFonts w:ascii="Palatino Linotype" w:eastAsia="Palatino Linotype" w:hAnsi="Palatino Linotype" w:cs="Palatino Linotype"/>
          <w:b/>
          <w:i/>
          <w:sz w:val="22"/>
          <w:szCs w:val="22"/>
        </w:rPr>
        <w:lastRenderedPageBreak/>
        <w:t>Municipios 29 como reservada temporalmente por razones de interés público, en los términos de las causas legítimas y estrictamente necesarias previstas por esta Ley.</w:t>
      </w:r>
    </w:p>
    <w:p w:rsidR="00EE2DDD" w:rsidRPr="00C7270E" w:rsidRDefault="00BB38D0">
      <w:pPr>
        <w:pBdr>
          <w:top w:val="nil"/>
          <w:left w:val="nil"/>
          <w:bottom w:val="nil"/>
          <w:right w:val="nil"/>
          <w:between w:val="nil"/>
        </w:pBdr>
        <w:spacing w:before="240" w:after="240"/>
        <w:ind w:left="709" w:right="760"/>
        <w:jc w:val="both"/>
      </w:pPr>
      <w:r w:rsidRPr="00C7270E">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rsidR="00EE2DDD" w:rsidRPr="00C7270E" w:rsidRDefault="00BB38D0">
      <w:pPr>
        <w:pBdr>
          <w:top w:val="nil"/>
          <w:left w:val="nil"/>
          <w:bottom w:val="nil"/>
          <w:right w:val="nil"/>
          <w:between w:val="nil"/>
        </w:pBdr>
        <w:spacing w:before="240" w:after="240" w:line="360" w:lineRule="auto"/>
        <w:jc w:val="both"/>
      </w:pPr>
      <w:r w:rsidRPr="00C7270E">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EE2DDD" w:rsidRPr="00C7270E" w:rsidRDefault="00BB38D0">
      <w:pPr>
        <w:pBdr>
          <w:top w:val="nil"/>
          <w:left w:val="nil"/>
          <w:bottom w:val="nil"/>
          <w:right w:val="nil"/>
          <w:between w:val="nil"/>
        </w:pBdr>
        <w:spacing w:before="240" w:after="240"/>
        <w:ind w:left="567" w:right="758"/>
        <w:jc w:val="both"/>
      </w:pPr>
      <w:r w:rsidRPr="00C7270E">
        <w:rPr>
          <w:rFonts w:ascii="Palatino Linotype" w:eastAsia="Palatino Linotype" w:hAnsi="Palatino Linotype" w:cs="Palatino Linotype"/>
          <w:i/>
          <w:sz w:val="22"/>
          <w:szCs w:val="22"/>
        </w:rPr>
        <w:t>“</w:t>
      </w:r>
      <w:r w:rsidRPr="00C7270E">
        <w:rPr>
          <w:rFonts w:ascii="Palatino Linotype" w:eastAsia="Palatino Linotype" w:hAnsi="Palatino Linotype" w:cs="Palatino Linotype"/>
          <w:b/>
          <w:i/>
          <w:sz w:val="22"/>
          <w:szCs w:val="22"/>
        </w:rPr>
        <w:t>Artículo 12</w:t>
      </w:r>
      <w:r w:rsidRPr="00C7270E">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rsidR="00EE2DDD" w:rsidRPr="00C7270E" w:rsidRDefault="00BB38D0">
      <w:pPr>
        <w:pBdr>
          <w:top w:val="nil"/>
          <w:left w:val="nil"/>
          <w:bottom w:val="nil"/>
          <w:right w:val="nil"/>
          <w:between w:val="nil"/>
        </w:pBdr>
        <w:spacing w:before="240" w:after="240"/>
        <w:ind w:left="567" w:right="758"/>
        <w:jc w:val="both"/>
      </w:pPr>
      <w:r w:rsidRPr="00C7270E">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EE2DDD" w:rsidRPr="00C7270E" w:rsidRDefault="00BB38D0">
      <w:pPr>
        <w:pBdr>
          <w:top w:val="nil"/>
          <w:left w:val="nil"/>
          <w:bottom w:val="nil"/>
          <w:right w:val="nil"/>
          <w:between w:val="nil"/>
        </w:pBdr>
        <w:spacing w:before="240" w:after="240" w:line="360" w:lineRule="auto"/>
        <w:jc w:val="both"/>
      </w:pPr>
      <w:r w:rsidRPr="00C7270E">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C7270E">
        <w:rPr>
          <w:rFonts w:ascii="Palatino Linotype" w:eastAsia="Palatino Linotype" w:hAnsi="Palatino Linotype" w:cs="Palatino Linotype"/>
          <w:b/>
        </w:rPr>
        <w:t xml:space="preserve"> </w:t>
      </w:r>
      <w:r w:rsidRPr="00C7270E">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C7270E">
        <w:rPr>
          <w:rFonts w:ascii="Palatino Linotype" w:eastAsia="Palatino Linotype" w:hAnsi="Palatino Linotype" w:cs="Palatino Linotype"/>
          <w:i/>
        </w:rPr>
        <w:t>ad hoc</w:t>
      </w:r>
      <w:r w:rsidRPr="00C7270E">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rsidR="00EE2DDD" w:rsidRPr="00C7270E" w:rsidRDefault="00BB38D0">
      <w:pPr>
        <w:pBdr>
          <w:top w:val="nil"/>
          <w:left w:val="nil"/>
          <w:bottom w:val="nil"/>
          <w:right w:val="nil"/>
          <w:between w:val="nil"/>
        </w:pBdr>
        <w:spacing w:before="240" w:after="240"/>
        <w:ind w:left="567" w:right="567"/>
        <w:jc w:val="both"/>
      </w:pPr>
      <w:r w:rsidRPr="00C7270E">
        <w:rPr>
          <w:rFonts w:ascii="Palatino Linotype" w:eastAsia="Palatino Linotype" w:hAnsi="Palatino Linotype" w:cs="Palatino Linotype"/>
          <w:b/>
          <w:i/>
          <w:sz w:val="22"/>
          <w:szCs w:val="22"/>
        </w:rPr>
        <w:lastRenderedPageBreak/>
        <w:t>03/17</w:t>
      </w:r>
    </w:p>
    <w:p w:rsidR="00EE2DDD" w:rsidRPr="00C7270E" w:rsidRDefault="00BB38D0">
      <w:pPr>
        <w:pBdr>
          <w:top w:val="nil"/>
          <w:left w:val="nil"/>
          <w:bottom w:val="nil"/>
          <w:right w:val="nil"/>
          <w:between w:val="nil"/>
        </w:pBdr>
        <w:spacing w:before="240" w:after="240"/>
        <w:ind w:left="567" w:right="567"/>
        <w:jc w:val="both"/>
      </w:pPr>
      <w:r w:rsidRPr="00C7270E">
        <w:rPr>
          <w:rFonts w:ascii="Palatino Linotype" w:eastAsia="Palatino Linotype" w:hAnsi="Palatino Linotype" w:cs="Palatino Linotype"/>
          <w:b/>
          <w:i/>
          <w:sz w:val="22"/>
          <w:szCs w:val="22"/>
        </w:rPr>
        <w:t>“NO EXISTE OBLIGACIÓN DE ELABORAR DOCUMENTOS AD HOC PARA ATENDER LAS SOLICITUDES DE ACCESO A LA INFORMACIÓN.</w:t>
      </w:r>
    </w:p>
    <w:p w:rsidR="00EE2DDD" w:rsidRPr="00C7270E" w:rsidRDefault="00BB38D0">
      <w:pPr>
        <w:pBdr>
          <w:top w:val="nil"/>
          <w:left w:val="nil"/>
          <w:bottom w:val="nil"/>
          <w:right w:val="nil"/>
          <w:between w:val="nil"/>
        </w:pBdr>
        <w:spacing w:before="240" w:after="240"/>
        <w:ind w:left="567" w:right="567"/>
        <w:jc w:val="both"/>
      </w:pPr>
      <w:r w:rsidRPr="00C7270E">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EE2DDD" w:rsidRPr="00C7270E" w:rsidRDefault="00BB38D0">
      <w:pPr>
        <w:pBdr>
          <w:top w:val="nil"/>
          <w:left w:val="nil"/>
          <w:bottom w:val="nil"/>
          <w:right w:val="nil"/>
          <w:between w:val="nil"/>
        </w:pBdr>
        <w:spacing w:before="240" w:after="240" w:line="360" w:lineRule="auto"/>
        <w:jc w:val="both"/>
      </w:pPr>
      <w:r w:rsidRPr="00C7270E">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EE2DDD" w:rsidRPr="00C7270E" w:rsidRDefault="00BB38D0">
      <w:pPr>
        <w:pBdr>
          <w:top w:val="nil"/>
          <w:left w:val="nil"/>
          <w:bottom w:val="nil"/>
          <w:right w:val="nil"/>
          <w:between w:val="nil"/>
        </w:pBdr>
        <w:spacing w:before="240" w:after="240" w:line="360" w:lineRule="auto"/>
        <w:ind w:right="49"/>
        <w:jc w:val="both"/>
      </w:pPr>
      <w:r w:rsidRPr="00C7270E">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EE2DDD" w:rsidRPr="00C7270E" w:rsidRDefault="00BB38D0">
      <w:pPr>
        <w:pBdr>
          <w:top w:val="nil"/>
          <w:left w:val="nil"/>
          <w:bottom w:val="nil"/>
          <w:right w:val="nil"/>
          <w:between w:val="nil"/>
        </w:pBdr>
        <w:spacing w:before="240" w:after="240" w:line="360" w:lineRule="auto"/>
        <w:jc w:val="both"/>
      </w:pPr>
      <w:r w:rsidRPr="00C7270E">
        <w:rPr>
          <w:rFonts w:ascii="Palatino Linotype" w:eastAsia="Palatino Linotype" w:hAnsi="Palatino Linotype" w:cs="Palatino Linotype"/>
        </w:rPr>
        <w:lastRenderedPageBreak/>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EE2DDD" w:rsidRPr="00C7270E" w:rsidRDefault="00BB38D0">
      <w:pPr>
        <w:pBdr>
          <w:top w:val="nil"/>
          <w:left w:val="nil"/>
          <w:bottom w:val="nil"/>
          <w:right w:val="nil"/>
          <w:between w:val="nil"/>
        </w:pBdr>
        <w:spacing w:before="240" w:after="240"/>
        <w:ind w:left="567" w:right="567"/>
        <w:jc w:val="both"/>
      </w:pPr>
      <w:r w:rsidRPr="00C7270E">
        <w:rPr>
          <w:rFonts w:ascii="Palatino Linotype" w:eastAsia="Palatino Linotype" w:hAnsi="Palatino Linotype" w:cs="Palatino Linotype"/>
          <w:i/>
          <w:sz w:val="22"/>
          <w:szCs w:val="22"/>
        </w:rPr>
        <w:t>“</w:t>
      </w:r>
      <w:r w:rsidRPr="00C7270E">
        <w:rPr>
          <w:rFonts w:ascii="Palatino Linotype" w:eastAsia="Palatino Linotype" w:hAnsi="Palatino Linotype" w:cs="Palatino Linotype"/>
          <w:b/>
          <w:i/>
          <w:sz w:val="22"/>
          <w:szCs w:val="22"/>
        </w:rPr>
        <w:t xml:space="preserve">Artículo 3. </w:t>
      </w:r>
      <w:r w:rsidRPr="00C7270E">
        <w:rPr>
          <w:rFonts w:ascii="Palatino Linotype" w:eastAsia="Palatino Linotype" w:hAnsi="Palatino Linotype" w:cs="Palatino Linotype"/>
          <w:i/>
          <w:sz w:val="22"/>
          <w:szCs w:val="22"/>
        </w:rPr>
        <w:t>Para los efectos de la presente Ley se entenderá por:</w:t>
      </w:r>
    </w:p>
    <w:p w:rsidR="00EE2DDD" w:rsidRPr="00C7270E" w:rsidRDefault="00BB38D0">
      <w:pPr>
        <w:pBdr>
          <w:top w:val="nil"/>
          <w:left w:val="nil"/>
          <w:bottom w:val="nil"/>
          <w:right w:val="nil"/>
          <w:between w:val="nil"/>
        </w:pBdr>
        <w:spacing w:before="240" w:after="240"/>
        <w:ind w:left="567" w:right="567"/>
        <w:jc w:val="both"/>
      </w:pPr>
      <w:r w:rsidRPr="00C7270E">
        <w:rPr>
          <w:rFonts w:ascii="Palatino Linotype" w:eastAsia="Palatino Linotype" w:hAnsi="Palatino Linotype" w:cs="Palatino Linotype"/>
          <w:i/>
          <w:sz w:val="22"/>
          <w:szCs w:val="22"/>
        </w:rPr>
        <w:t>…</w:t>
      </w:r>
    </w:p>
    <w:p w:rsidR="00EE2DDD" w:rsidRPr="00C7270E" w:rsidRDefault="00BB38D0">
      <w:pPr>
        <w:pBdr>
          <w:top w:val="nil"/>
          <w:left w:val="nil"/>
          <w:bottom w:val="nil"/>
          <w:right w:val="nil"/>
          <w:between w:val="nil"/>
        </w:pBdr>
        <w:spacing w:before="240" w:after="240"/>
        <w:ind w:left="567" w:right="567"/>
        <w:jc w:val="both"/>
      </w:pPr>
      <w:r w:rsidRPr="00C7270E">
        <w:rPr>
          <w:rFonts w:ascii="Palatino Linotype" w:eastAsia="Palatino Linotype" w:hAnsi="Palatino Linotype" w:cs="Palatino Linotype"/>
          <w:b/>
          <w:i/>
          <w:sz w:val="22"/>
          <w:szCs w:val="22"/>
        </w:rPr>
        <w:t>XI. Documento:</w:t>
      </w:r>
      <w:r w:rsidRPr="00C7270E">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C7270E">
        <w:rPr>
          <w:rFonts w:ascii="Palatino Linotype" w:eastAsia="Palatino Linotype" w:hAnsi="Palatino Linotype" w:cs="Palatino Linotype"/>
          <w:b/>
          <w:i/>
          <w:sz w:val="22"/>
          <w:szCs w:val="22"/>
        </w:rPr>
        <w:t>…</w:t>
      </w:r>
      <w:r w:rsidRPr="00C7270E">
        <w:rPr>
          <w:rFonts w:ascii="Palatino Linotype" w:eastAsia="Palatino Linotype" w:hAnsi="Palatino Linotype" w:cs="Palatino Linotype"/>
          <w:i/>
          <w:sz w:val="22"/>
          <w:szCs w:val="22"/>
        </w:rPr>
        <w:t>” (Sic)</w:t>
      </w:r>
    </w:p>
    <w:p w:rsidR="00EE2DDD" w:rsidRPr="00C7270E" w:rsidRDefault="00BB38D0">
      <w:pPr>
        <w:pBdr>
          <w:top w:val="nil"/>
          <w:left w:val="nil"/>
          <w:bottom w:val="nil"/>
          <w:right w:val="nil"/>
          <w:between w:val="nil"/>
        </w:pBdr>
        <w:spacing w:before="240" w:after="240" w:line="360" w:lineRule="auto"/>
        <w:jc w:val="both"/>
      </w:pPr>
      <w:r w:rsidRPr="00C7270E">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EE2DDD" w:rsidRPr="00C7270E" w:rsidRDefault="00BB38D0">
      <w:pPr>
        <w:pBdr>
          <w:top w:val="nil"/>
          <w:left w:val="nil"/>
          <w:bottom w:val="nil"/>
          <w:right w:val="nil"/>
          <w:between w:val="nil"/>
        </w:pBdr>
        <w:spacing w:before="240" w:after="240"/>
        <w:ind w:left="567" w:right="567"/>
        <w:jc w:val="both"/>
      </w:pPr>
      <w:r w:rsidRPr="00C7270E">
        <w:rPr>
          <w:rFonts w:ascii="Palatino Linotype" w:eastAsia="Palatino Linotype" w:hAnsi="Palatino Linotype" w:cs="Palatino Linotype"/>
          <w:b/>
          <w:sz w:val="22"/>
          <w:szCs w:val="22"/>
        </w:rPr>
        <w:t>“</w:t>
      </w:r>
      <w:r w:rsidRPr="00C7270E">
        <w:rPr>
          <w:rFonts w:ascii="Palatino Linotype" w:eastAsia="Palatino Linotype" w:hAnsi="Palatino Linotype" w:cs="Palatino Linotype"/>
          <w:b/>
          <w:i/>
          <w:sz w:val="22"/>
          <w:szCs w:val="22"/>
        </w:rPr>
        <w:t>CRITERIO 0002-11</w:t>
      </w:r>
    </w:p>
    <w:p w:rsidR="00EE2DDD" w:rsidRPr="00C7270E" w:rsidRDefault="00BB38D0">
      <w:pPr>
        <w:pBdr>
          <w:top w:val="nil"/>
          <w:left w:val="nil"/>
          <w:bottom w:val="nil"/>
          <w:right w:val="nil"/>
          <w:between w:val="nil"/>
        </w:pBdr>
        <w:spacing w:before="240" w:after="240"/>
        <w:ind w:left="567" w:right="567"/>
        <w:jc w:val="both"/>
      </w:pPr>
      <w:r w:rsidRPr="00C7270E">
        <w:rPr>
          <w:rFonts w:ascii="Palatino Linotype" w:eastAsia="Palatino Linotype" w:hAnsi="Palatino Linotype" w:cs="Palatino Linotype"/>
          <w:b/>
          <w:i/>
          <w:sz w:val="22"/>
          <w:szCs w:val="22"/>
        </w:rPr>
        <w:t xml:space="preserve">INFORMACIÓN PÚBLICA, CONCEPTO DE, EN MATERIA DE TRANSPARENCIA. INTERPRETACIÓN SISTEMÁTICA DE LOS </w:t>
      </w:r>
      <w:r w:rsidRPr="00C7270E">
        <w:rPr>
          <w:rFonts w:ascii="Palatino Linotype" w:eastAsia="Palatino Linotype" w:hAnsi="Palatino Linotype" w:cs="Palatino Linotype"/>
          <w:b/>
          <w:i/>
          <w:sz w:val="22"/>
          <w:szCs w:val="22"/>
        </w:rPr>
        <w:lastRenderedPageBreak/>
        <w:t>ARTÍCULOS 2°, FRACCIÓN V, XV, Y XVI, 3°, 4°, 11 Y 41.</w:t>
      </w:r>
      <w:r w:rsidRPr="00C7270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E2DDD" w:rsidRPr="00C7270E" w:rsidRDefault="00BB38D0">
      <w:pPr>
        <w:pBdr>
          <w:top w:val="nil"/>
          <w:left w:val="nil"/>
          <w:bottom w:val="nil"/>
          <w:right w:val="nil"/>
          <w:between w:val="nil"/>
        </w:pBdr>
        <w:spacing w:before="240" w:after="240"/>
        <w:ind w:left="567" w:right="567"/>
        <w:jc w:val="both"/>
      </w:pPr>
      <w:r w:rsidRPr="00C7270E">
        <w:rPr>
          <w:rFonts w:ascii="Palatino Linotype" w:eastAsia="Palatino Linotype" w:hAnsi="Palatino Linotype" w:cs="Palatino Linotype"/>
          <w:i/>
          <w:sz w:val="22"/>
          <w:szCs w:val="22"/>
        </w:rPr>
        <w:t>En consecuencia el acceso a la información se refiere a que se cumplan cualquiera de los siguientes tres supuestos:</w:t>
      </w:r>
    </w:p>
    <w:p w:rsidR="00EE2DDD" w:rsidRPr="00C7270E" w:rsidRDefault="00BB38D0">
      <w:pPr>
        <w:numPr>
          <w:ilvl w:val="0"/>
          <w:numId w:val="3"/>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rsidR="00EE2DDD" w:rsidRPr="00C7270E" w:rsidRDefault="00BB38D0">
      <w:pPr>
        <w:numPr>
          <w:ilvl w:val="0"/>
          <w:numId w:val="3"/>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rsidR="00EE2DDD" w:rsidRPr="00C7270E" w:rsidRDefault="00BB38D0">
      <w:pPr>
        <w:pBdr>
          <w:top w:val="nil"/>
          <w:left w:val="nil"/>
          <w:bottom w:val="nil"/>
          <w:right w:val="nil"/>
          <w:between w:val="nil"/>
        </w:pBdr>
        <w:spacing w:before="240" w:after="240"/>
        <w:ind w:left="567" w:right="567" w:hanging="284"/>
        <w:jc w:val="both"/>
      </w:pPr>
      <w:r w:rsidRPr="00C7270E">
        <w:rPr>
          <w:rFonts w:ascii="Palatino Linotype" w:eastAsia="Palatino Linotype" w:hAnsi="Palatino Linotype" w:cs="Palatino Linotype"/>
          <w:i/>
          <w:sz w:val="22"/>
          <w:szCs w:val="22"/>
        </w:rPr>
        <w:t xml:space="preserve">3. </w:t>
      </w:r>
      <w:r w:rsidRPr="00C7270E">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rsidR="00EE2DDD" w:rsidRPr="00C7270E" w:rsidRDefault="00BB38D0">
      <w:pPr>
        <w:pBdr>
          <w:top w:val="nil"/>
          <w:left w:val="nil"/>
          <w:bottom w:val="nil"/>
          <w:right w:val="nil"/>
          <w:between w:val="nil"/>
        </w:pBdr>
        <w:spacing w:before="240" w:after="240" w:line="360" w:lineRule="auto"/>
        <w:jc w:val="both"/>
      </w:pPr>
      <w:r w:rsidRPr="00C7270E">
        <w:rPr>
          <w:rFonts w:ascii="Palatino Linotype" w:eastAsia="Palatino Linotype" w:hAnsi="Palatino Linotype" w:cs="Palatino Linotype"/>
        </w:rPr>
        <w:t xml:space="preserve">De ahí que el </w:t>
      </w:r>
      <w:r w:rsidRPr="00C7270E">
        <w:rPr>
          <w:rFonts w:ascii="Palatino Linotype" w:eastAsia="Palatino Linotype" w:hAnsi="Palatino Linotype" w:cs="Palatino Linotype"/>
          <w:b/>
        </w:rPr>
        <w:t>Sujeto Obligado</w:t>
      </w:r>
      <w:r w:rsidRPr="00C7270E">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rsidR="00EE2DDD" w:rsidRPr="00C7270E" w:rsidRDefault="00BB38D0">
      <w:pPr>
        <w:pBdr>
          <w:top w:val="nil"/>
          <w:left w:val="nil"/>
          <w:bottom w:val="nil"/>
          <w:right w:val="nil"/>
          <w:between w:val="nil"/>
        </w:pBdr>
        <w:spacing w:before="240" w:after="240" w:line="360" w:lineRule="auto"/>
        <w:jc w:val="both"/>
      </w:pPr>
      <w:r w:rsidRPr="00C7270E">
        <w:rPr>
          <w:rFonts w:ascii="Palatino Linotype" w:eastAsia="Palatino Linotype" w:hAnsi="Palatino Linotype" w:cs="Palatino Linotype"/>
        </w:rPr>
        <w:t xml:space="preserve">Ahora bien, para profundizar en el estudio del presente asunto, es conveniente recordar que la parte solicitante requirió al </w:t>
      </w:r>
      <w:r w:rsidRPr="00C7270E">
        <w:rPr>
          <w:rFonts w:ascii="Palatino Linotype" w:eastAsia="Palatino Linotype" w:hAnsi="Palatino Linotype" w:cs="Palatino Linotype"/>
          <w:b/>
        </w:rPr>
        <w:t>Sujeto Obligado</w:t>
      </w:r>
      <w:r w:rsidRPr="00C7270E">
        <w:rPr>
          <w:rFonts w:ascii="Palatino Linotype" w:eastAsia="Palatino Linotype" w:hAnsi="Palatino Linotype" w:cs="Palatino Linotype"/>
        </w:rPr>
        <w:t>, le proporcionara lo siguiente:</w:t>
      </w:r>
    </w:p>
    <w:p w:rsidR="00EE2DDD" w:rsidRPr="00C7270E" w:rsidRDefault="00BB38D0">
      <w:pPr>
        <w:spacing w:line="360" w:lineRule="auto"/>
        <w:ind w:left="567" w:right="900"/>
        <w:jc w:val="center"/>
        <w:rPr>
          <w:rFonts w:ascii="Palatino Linotype" w:eastAsia="Palatino Linotype" w:hAnsi="Palatino Linotype" w:cs="Palatino Linotype"/>
          <w:sz w:val="22"/>
          <w:szCs w:val="22"/>
        </w:rPr>
      </w:pPr>
      <w:r w:rsidRPr="00C7270E">
        <w:rPr>
          <w:rFonts w:ascii="Palatino Linotype" w:eastAsia="Palatino Linotype" w:hAnsi="Palatino Linotype" w:cs="Palatino Linotype"/>
          <w:noProof/>
          <w:sz w:val="22"/>
          <w:szCs w:val="22"/>
          <w:lang w:val="es-MX"/>
        </w:rPr>
        <w:lastRenderedPageBreak/>
        <w:drawing>
          <wp:inline distT="0" distB="0" distL="0" distR="0">
            <wp:extent cx="3833185" cy="3108445"/>
            <wp:effectExtent l="0" t="0" r="0" b="0"/>
            <wp:docPr id="6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3833185" cy="3108445"/>
                    </a:xfrm>
                    <a:prstGeom prst="rect">
                      <a:avLst/>
                    </a:prstGeom>
                    <a:ln/>
                  </pic:spPr>
                </pic:pic>
              </a:graphicData>
            </a:graphic>
          </wp:inline>
        </w:drawing>
      </w:r>
    </w:p>
    <w:p w:rsidR="00EE2DDD" w:rsidRPr="00C7270E" w:rsidRDefault="00EE2DDD">
      <w:pPr>
        <w:spacing w:line="360" w:lineRule="auto"/>
        <w:ind w:left="567" w:right="900"/>
        <w:jc w:val="both"/>
        <w:rPr>
          <w:rFonts w:ascii="Palatino Linotype" w:eastAsia="Palatino Linotype" w:hAnsi="Palatino Linotype" w:cs="Palatino Linotype"/>
          <w:sz w:val="22"/>
          <w:szCs w:val="22"/>
        </w:rPr>
      </w:pPr>
    </w:p>
    <w:p w:rsidR="00EE2DDD" w:rsidRPr="00C7270E" w:rsidRDefault="00BB38D0">
      <w:pPr>
        <w:spacing w:line="360" w:lineRule="auto"/>
        <w:ind w:left="567" w:right="900"/>
        <w:jc w:val="center"/>
        <w:rPr>
          <w:rFonts w:ascii="Palatino Linotype" w:eastAsia="Palatino Linotype" w:hAnsi="Palatino Linotype" w:cs="Palatino Linotype"/>
          <w:sz w:val="22"/>
          <w:szCs w:val="22"/>
        </w:rPr>
      </w:pPr>
      <w:r w:rsidRPr="00C7270E">
        <w:rPr>
          <w:rFonts w:ascii="Palatino Linotype" w:eastAsia="Palatino Linotype" w:hAnsi="Palatino Linotype" w:cs="Palatino Linotype"/>
          <w:noProof/>
          <w:sz w:val="22"/>
          <w:szCs w:val="22"/>
          <w:lang w:val="es-MX"/>
        </w:rPr>
        <w:drawing>
          <wp:inline distT="0" distB="0" distL="0" distR="0">
            <wp:extent cx="4061893" cy="3161548"/>
            <wp:effectExtent l="0" t="0" r="0" b="0"/>
            <wp:docPr id="6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4061893" cy="3161548"/>
                    </a:xfrm>
                    <a:prstGeom prst="rect">
                      <a:avLst/>
                    </a:prstGeom>
                    <a:ln/>
                  </pic:spPr>
                </pic:pic>
              </a:graphicData>
            </a:graphic>
          </wp:inline>
        </w:drawing>
      </w:r>
    </w:p>
    <w:p w:rsidR="00EE2DDD" w:rsidRPr="00C7270E" w:rsidRDefault="00BB38D0">
      <w:pPr>
        <w:spacing w:line="360" w:lineRule="auto"/>
        <w:ind w:left="567" w:right="900"/>
        <w:jc w:val="center"/>
        <w:rPr>
          <w:rFonts w:ascii="Palatino Linotype" w:eastAsia="Palatino Linotype" w:hAnsi="Palatino Linotype" w:cs="Palatino Linotype"/>
          <w:sz w:val="22"/>
          <w:szCs w:val="22"/>
        </w:rPr>
      </w:pPr>
      <w:r w:rsidRPr="00C7270E">
        <w:rPr>
          <w:rFonts w:ascii="Palatino Linotype" w:eastAsia="Palatino Linotype" w:hAnsi="Palatino Linotype" w:cs="Palatino Linotype"/>
          <w:noProof/>
          <w:sz w:val="22"/>
          <w:szCs w:val="22"/>
          <w:lang w:val="es-MX"/>
        </w:rPr>
        <w:lastRenderedPageBreak/>
        <w:drawing>
          <wp:inline distT="0" distB="0" distL="0" distR="0">
            <wp:extent cx="4039197" cy="2818937"/>
            <wp:effectExtent l="0" t="0" r="0" b="0"/>
            <wp:docPr id="6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4039197" cy="2818937"/>
                    </a:xfrm>
                    <a:prstGeom prst="rect">
                      <a:avLst/>
                    </a:prstGeom>
                    <a:ln/>
                  </pic:spPr>
                </pic:pic>
              </a:graphicData>
            </a:graphic>
          </wp:inline>
        </w:drawing>
      </w:r>
    </w:p>
    <w:p w:rsidR="00EE2DDD" w:rsidRPr="00C7270E" w:rsidRDefault="00EE2DDD">
      <w:pPr>
        <w:spacing w:line="360" w:lineRule="auto"/>
        <w:ind w:left="567" w:right="900"/>
        <w:jc w:val="both"/>
        <w:rPr>
          <w:rFonts w:ascii="Palatino Linotype" w:eastAsia="Palatino Linotype" w:hAnsi="Palatino Linotype" w:cs="Palatino Linotype"/>
          <w:sz w:val="22"/>
          <w:szCs w:val="22"/>
        </w:rPr>
      </w:pPr>
    </w:p>
    <w:p w:rsidR="00EE2DDD" w:rsidRPr="00C7270E" w:rsidRDefault="00BB38D0">
      <w:pPr>
        <w:tabs>
          <w:tab w:val="left" w:pos="7513"/>
        </w:tabs>
        <w:spacing w:line="360" w:lineRule="auto"/>
        <w:ind w:right="49"/>
        <w:jc w:val="both"/>
        <w:rPr>
          <w:rFonts w:ascii="Palatino Linotype" w:eastAsia="Palatino Linotype" w:hAnsi="Palatino Linotype" w:cs="Palatino Linotype"/>
        </w:rPr>
      </w:pPr>
      <w:r w:rsidRPr="00C7270E">
        <w:rPr>
          <w:rFonts w:ascii="Palatino Linotype" w:eastAsia="Palatino Linotype" w:hAnsi="Palatino Linotype" w:cs="Palatino Linotype"/>
        </w:rPr>
        <w:t xml:space="preserve">El </w:t>
      </w:r>
      <w:r w:rsidRPr="00C7270E">
        <w:rPr>
          <w:rFonts w:ascii="Palatino Linotype" w:eastAsia="Palatino Linotype" w:hAnsi="Palatino Linotype" w:cs="Palatino Linotype"/>
          <w:b/>
        </w:rPr>
        <w:t xml:space="preserve">Sujeto Obligado </w:t>
      </w:r>
      <w:r w:rsidRPr="00C7270E">
        <w:rPr>
          <w:rFonts w:ascii="Palatino Linotype" w:eastAsia="Palatino Linotype" w:hAnsi="Palatino Linotype" w:cs="Palatino Linotype"/>
        </w:rPr>
        <w:t>en respuesta remitió el archivo de la solicitud, mediante el cual asentó sus pronunciamientos:</w:t>
      </w:r>
    </w:p>
    <w:p w:rsidR="00EE2DDD" w:rsidRPr="00C7270E" w:rsidRDefault="00BB38D0">
      <w:pPr>
        <w:spacing w:after="240" w:line="360" w:lineRule="auto"/>
        <w:ind w:left="567" w:right="900"/>
        <w:jc w:val="both"/>
        <w:rPr>
          <w:rFonts w:ascii="Palatino Linotype" w:eastAsia="Palatino Linotype" w:hAnsi="Palatino Linotype" w:cs="Palatino Linotype"/>
          <w:sz w:val="22"/>
          <w:szCs w:val="22"/>
        </w:rPr>
      </w:pPr>
      <w:r w:rsidRPr="00C7270E">
        <w:rPr>
          <w:rFonts w:ascii="Palatino Linotype" w:eastAsia="Palatino Linotype" w:hAnsi="Palatino Linotype" w:cs="Palatino Linotype"/>
          <w:noProof/>
          <w:sz w:val="22"/>
          <w:szCs w:val="22"/>
          <w:lang w:val="es-MX"/>
        </w:rPr>
        <w:drawing>
          <wp:inline distT="0" distB="0" distL="0" distR="0">
            <wp:extent cx="5123517" cy="3588259"/>
            <wp:effectExtent l="0" t="0" r="0" b="0"/>
            <wp:docPr id="6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5123517" cy="3588259"/>
                    </a:xfrm>
                    <a:prstGeom prst="rect">
                      <a:avLst/>
                    </a:prstGeom>
                    <a:ln/>
                  </pic:spPr>
                </pic:pic>
              </a:graphicData>
            </a:graphic>
          </wp:inline>
        </w:drawing>
      </w:r>
    </w:p>
    <w:p w:rsidR="00EE2DDD" w:rsidRPr="00C7270E" w:rsidRDefault="00BB38D0">
      <w:pPr>
        <w:spacing w:before="240" w:after="240" w:line="360" w:lineRule="auto"/>
        <w:ind w:left="567" w:right="900"/>
        <w:jc w:val="both"/>
        <w:rPr>
          <w:rFonts w:ascii="Palatino Linotype" w:eastAsia="Palatino Linotype" w:hAnsi="Palatino Linotype" w:cs="Palatino Linotype"/>
          <w:sz w:val="22"/>
          <w:szCs w:val="22"/>
        </w:rPr>
      </w:pPr>
      <w:r w:rsidRPr="00C7270E">
        <w:rPr>
          <w:rFonts w:ascii="Palatino Linotype" w:eastAsia="Palatino Linotype" w:hAnsi="Palatino Linotype" w:cs="Palatino Linotype"/>
          <w:noProof/>
          <w:sz w:val="22"/>
          <w:szCs w:val="22"/>
          <w:lang w:val="es-MX"/>
        </w:rPr>
        <w:lastRenderedPageBreak/>
        <w:drawing>
          <wp:inline distT="0" distB="0" distL="0" distR="0">
            <wp:extent cx="5142057" cy="3390374"/>
            <wp:effectExtent l="0" t="0" r="0" b="0"/>
            <wp:docPr id="6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142057" cy="3390374"/>
                    </a:xfrm>
                    <a:prstGeom prst="rect">
                      <a:avLst/>
                    </a:prstGeom>
                    <a:ln/>
                  </pic:spPr>
                </pic:pic>
              </a:graphicData>
            </a:graphic>
          </wp:inline>
        </w:drawing>
      </w:r>
    </w:p>
    <w:p w:rsidR="00EE2DDD" w:rsidRPr="00C7270E" w:rsidRDefault="00BB38D0">
      <w:pPr>
        <w:spacing w:before="240" w:after="240" w:line="360" w:lineRule="auto"/>
        <w:ind w:right="49"/>
        <w:jc w:val="center"/>
        <w:rPr>
          <w:rFonts w:ascii="Palatino Linotype" w:eastAsia="Palatino Linotype" w:hAnsi="Palatino Linotype" w:cs="Palatino Linotype"/>
          <w:sz w:val="22"/>
          <w:szCs w:val="22"/>
        </w:rPr>
      </w:pPr>
      <w:r w:rsidRPr="00C7270E">
        <w:rPr>
          <w:rFonts w:ascii="Palatino Linotype" w:eastAsia="Palatino Linotype" w:hAnsi="Palatino Linotype" w:cs="Palatino Linotype"/>
          <w:noProof/>
          <w:sz w:val="22"/>
          <w:szCs w:val="22"/>
          <w:lang w:val="es-MX"/>
        </w:rPr>
        <w:drawing>
          <wp:inline distT="0" distB="0" distL="0" distR="0">
            <wp:extent cx="5168713" cy="3087852"/>
            <wp:effectExtent l="0" t="0" r="0" b="0"/>
            <wp:docPr id="6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168713" cy="3087852"/>
                    </a:xfrm>
                    <a:prstGeom prst="rect">
                      <a:avLst/>
                    </a:prstGeom>
                    <a:ln/>
                  </pic:spPr>
                </pic:pic>
              </a:graphicData>
            </a:graphic>
          </wp:inline>
        </w:drawing>
      </w:r>
    </w:p>
    <w:p w:rsidR="00EE2DDD" w:rsidRPr="00C7270E" w:rsidRDefault="00BB38D0">
      <w:pPr>
        <w:spacing w:before="240" w:after="240" w:line="360" w:lineRule="auto"/>
        <w:jc w:val="both"/>
        <w:rPr>
          <w:rFonts w:ascii="Palatino Linotype" w:eastAsia="Palatino Linotype" w:hAnsi="Palatino Linotype" w:cs="Palatino Linotype"/>
          <w:i/>
        </w:rPr>
      </w:pPr>
      <w:r w:rsidRPr="00C7270E">
        <w:rPr>
          <w:rFonts w:ascii="Palatino Linotype" w:eastAsia="Palatino Linotype" w:hAnsi="Palatino Linotype" w:cs="Palatino Linotype"/>
        </w:rPr>
        <w:t xml:space="preserve">En esta tesitura, una vez conocida la respuesta emitida por el </w:t>
      </w:r>
      <w:r w:rsidRPr="00C7270E">
        <w:rPr>
          <w:rFonts w:ascii="Palatino Linotype" w:eastAsia="Palatino Linotype" w:hAnsi="Palatino Linotype" w:cs="Palatino Linotype"/>
          <w:b/>
        </w:rPr>
        <w:t>Sujeto Obligado</w:t>
      </w:r>
      <w:r w:rsidRPr="00C7270E">
        <w:rPr>
          <w:rFonts w:ascii="Palatino Linotype" w:eastAsia="Palatino Linotype" w:hAnsi="Palatino Linotype" w:cs="Palatino Linotype"/>
        </w:rPr>
        <w:t xml:space="preserve">, </w:t>
      </w:r>
      <w:r w:rsidRPr="00C7270E">
        <w:rPr>
          <w:rFonts w:ascii="Palatino Linotype" w:eastAsia="Palatino Linotype" w:hAnsi="Palatino Linotype" w:cs="Palatino Linotype"/>
          <w:b/>
        </w:rPr>
        <w:t>la parte Recurrente</w:t>
      </w:r>
      <w:r w:rsidRPr="00C7270E">
        <w:rPr>
          <w:rFonts w:ascii="Palatino Linotype" w:eastAsia="Palatino Linotype" w:hAnsi="Palatino Linotype" w:cs="Palatino Linotype"/>
        </w:rPr>
        <w:t xml:space="preserve">, al no estar conforme con los términos de la misma, interpuso el </w:t>
      </w:r>
      <w:r w:rsidRPr="00C7270E">
        <w:rPr>
          <w:rFonts w:ascii="Palatino Linotype" w:eastAsia="Palatino Linotype" w:hAnsi="Palatino Linotype" w:cs="Palatino Linotype"/>
        </w:rPr>
        <w:lastRenderedPageBreak/>
        <w:t xml:space="preserve">recurso de revisión que nos ocupa, donde señaló en sus razones o motivos de inconformidad lo siguiente: </w:t>
      </w:r>
      <w:r w:rsidRPr="00C7270E">
        <w:rPr>
          <w:rFonts w:ascii="Palatino Linotype" w:eastAsia="Palatino Linotype" w:hAnsi="Palatino Linotype" w:cs="Palatino Linotype"/>
          <w:i/>
        </w:rPr>
        <w:t>“</w:t>
      </w:r>
      <w:r w:rsidRPr="00C7270E">
        <w:rPr>
          <w:rFonts w:ascii="Palatino Linotype" w:eastAsia="Palatino Linotype" w:hAnsi="Palatino Linotype" w:cs="Palatino Linotype"/>
          <w:b/>
          <w:i/>
        </w:rPr>
        <w:t>…</w:t>
      </w:r>
      <w:r w:rsidRPr="00C7270E">
        <w:rPr>
          <w:rFonts w:ascii="Palatino Linotype" w:eastAsia="Palatino Linotype" w:hAnsi="Palatino Linotype" w:cs="Palatino Linotype"/>
          <w:b/>
          <w:i/>
          <w:u w:val="single"/>
        </w:rPr>
        <w:t>PRESENTA LOS DATOS DEL NUMERO DE CUENTAS CATASTRALES, SIN EMBARGO LOS DATOS REFERENTES A MONTOS DE RECAUDACIÓN Y REZAGO SON OMITIDOS, SIENDO PARTE DE LA INFORMACIÓN GENERADA EN EL USO DE SUS ATRIBUCIONES SEÑALADAS EN EL ARTÍCULO 95 DE LA LEY ORGÁNICA MUNICIPAL QUE A LA LETRA DICE … POR LO ANTERIOR SOLICITO ME SEA ENTREGADA LA INFORMACIÓN DE REFERENCIA</w:t>
      </w:r>
      <w:r w:rsidRPr="00C7270E">
        <w:rPr>
          <w:rFonts w:ascii="Palatino Linotype" w:eastAsia="Palatino Linotype" w:hAnsi="Palatino Linotype" w:cs="Palatino Linotype"/>
          <w:i/>
        </w:rPr>
        <w:t>”</w:t>
      </w:r>
      <w:r w:rsidRPr="00C7270E">
        <w:rPr>
          <w:rFonts w:ascii="Palatino Linotype" w:eastAsia="Palatino Linotype" w:hAnsi="Palatino Linotype" w:cs="Palatino Linotype"/>
          <w:b/>
          <w:i/>
        </w:rPr>
        <w:t xml:space="preserve"> </w:t>
      </w:r>
      <w:r w:rsidRPr="00C7270E">
        <w:rPr>
          <w:rFonts w:ascii="Palatino Linotype" w:eastAsia="Palatino Linotype" w:hAnsi="Palatino Linotype" w:cs="Palatino Linotype"/>
          <w:i/>
        </w:rPr>
        <w:t xml:space="preserve">(Sic) (Énfasis añadido), </w:t>
      </w:r>
      <w:r w:rsidRPr="00C7270E">
        <w:rPr>
          <w:rFonts w:ascii="Palatino Linotype" w:eastAsia="Palatino Linotype" w:hAnsi="Palatino Linotype" w:cs="Palatino Linotype"/>
        </w:rPr>
        <w:t>es decir, su inconformidad medularmente versa sobre la entrega de información incompleta</w:t>
      </w:r>
    </w:p>
    <w:p w:rsidR="00EE2DDD" w:rsidRPr="00C7270E" w:rsidRDefault="00BB38D0">
      <w:pPr>
        <w:spacing w:before="240" w:after="240"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rPr>
        <w:t xml:space="preserve">Así las cosas, durante la etapa de manifestaciones, se tiene que las partes fueron omisas en presentar sus alegatos, manifestaciones o cualquier argumento que a su derecho conviniera, por lo tanto, se tiene por </w:t>
      </w:r>
      <w:proofErr w:type="spellStart"/>
      <w:r w:rsidRPr="00C7270E">
        <w:rPr>
          <w:rFonts w:ascii="Palatino Linotype" w:eastAsia="Palatino Linotype" w:hAnsi="Palatino Linotype" w:cs="Palatino Linotype"/>
        </w:rPr>
        <w:t>precluido</w:t>
      </w:r>
      <w:proofErr w:type="spellEnd"/>
      <w:r w:rsidRPr="00C7270E">
        <w:rPr>
          <w:rFonts w:ascii="Palatino Linotype" w:eastAsia="Palatino Linotype" w:hAnsi="Palatino Linotype" w:cs="Palatino Linotype"/>
        </w:rPr>
        <w:t xml:space="preserve"> su derecho para tal efecto.</w:t>
      </w:r>
    </w:p>
    <w:p w:rsidR="00EE2DDD" w:rsidRPr="00C7270E" w:rsidRDefault="00BB38D0">
      <w:pPr>
        <w:spacing w:before="240" w:after="240" w:line="360" w:lineRule="auto"/>
        <w:jc w:val="both"/>
        <w:rPr>
          <w:rFonts w:ascii="Palatino Linotype" w:eastAsia="Palatino Linotype" w:hAnsi="Palatino Linotype" w:cs="Palatino Linotype"/>
          <w:i/>
          <w:u w:val="single"/>
        </w:rPr>
      </w:pPr>
      <w:r w:rsidRPr="00C7270E">
        <w:rPr>
          <w:rFonts w:ascii="Palatino Linotype" w:eastAsia="Palatino Linotype" w:hAnsi="Palatino Linotype" w:cs="Palatino Linotype"/>
        </w:rPr>
        <w:t xml:space="preserve">Por lo antes señalado, primeramente es necesario precisar que de la lectura a los motivos de inconformidad de </w:t>
      </w:r>
      <w:r w:rsidRPr="00C7270E">
        <w:rPr>
          <w:rFonts w:ascii="Palatino Linotype" w:eastAsia="Palatino Linotype" w:hAnsi="Palatino Linotype" w:cs="Palatino Linotype"/>
          <w:b/>
        </w:rPr>
        <w:t>la parte Recurrente</w:t>
      </w:r>
      <w:r w:rsidRPr="00C7270E">
        <w:rPr>
          <w:rFonts w:ascii="Palatino Linotype" w:eastAsia="Palatino Linotype" w:hAnsi="Palatino Linotype" w:cs="Palatino Linotype"/>
        </w:rPr>
        <w:t xml:space="preserve"> se tiene que no fue impugnada en su totalidad la respuesta del </w:t>
      </w:r>
      <w:r w:rsidRPr="00C7270E">
        <w:rPr>
          <w:rFonts w:ascii="Palatino Linotype" w:eastAsia="Palatino Linotype" w:hAnsi="Palatino Linotype" w:cs="Palatino Linotype"/>
          <w:b/>
        </w:rPr>
        <w:t>Sujeto Obligado</w:t>
      </w:r>
      <w:r w:rsidRPr="00C7270E">
        <w:rPr>
          <w:rFonts w:ascii="Palatino Linotype" w:eastAsia="Palatino Linotype" w:hAnsi="Palatino Linotype" w:cs="Palatino Linotype"/>
        </w:rPr>
        <w:t xml:space="preserve">, esto en virtud de que no se impugnó el punto concerniente a los números de cuenta del padrón catastral, lo anterior en virtud de que </w:t>
      </w:r>
      <w:r w:rsidRPr="00C7270E">
        <w:rPr>
          <w:rFonts w:ascii="Palatino Linotype" w:eastAsia="Palatino Linotype" w:hAnsi="Palatino Linotype" w:cs="Palatino Linotype"/>
          <w:b/>
        </w:rPr>
        <w:t xml:space="preserve">únicamente expresa lo siguiente: </w:t>
      </w:r>
      <w:r w:rsidRPr="00C7270E">
        <w:rPr>
          <w:rFonts w:ascii="Palatino Linotype" w:eastAsia="Palatino Linotype" w:hAnsi="Palatino Linotype" w:cs="Palatino Linotype"/>
          <w:i/>
          <w:u w:val="single"/>
        </w:rPr>
        <w:t>“…</w:t>
      </w:r>
      <w:r w:rsidRPr="00C7270E">
        <w:rPr>
          <w:rFonts w:ascii="Palatino Linotype" w:eastAsia="Palatino Linotype" w:hAnsi="Palatino Linotype" w:cs="Palatino Linotype"/>
          <w:b/>
          <w:i/>
          <w:u w:val="single"/>
        </w:rPr>
        <w:t>SIN EMBARGO LOS DATOS REFERENTES A MONTOS DE RECAUDACIÓN Y REZAGO SON OMITIDOS …</w:t>
      </w:r>
      <w:r w:rsidRPr="00C7270E">
        <w:rPr>
          <w:rFonts w:ascii="Palatino Linotype" w:eastAsia="Palatino Linotype" w:hAnsi="Palatino Linotype" w:cs="Palatino Linotype"/>
          <w:i/>
          <w:u w:val="single"/>
        </w:rPr>
        <w:t>"</w:t>
      </w:r>
      <w:r w:rsidRPr="00C7270E">
        <w:rPr>
          <w:rFonts w:ascii="Palatino Linotype" w:eastAsia="Palatino Linotype" w:hAnsi="Palatino Linotype" w:cs="Palatino Linotype"/>
          <w:i/>
        </w:rPr>
        <w:t>(Sic)(Énfasis añadido)</w:t>
      </w:r>
      <w:r w:rsidRPr="00C7270E">
        <w:rPr>
          <w:rFonts w:ascii="Palatino Linotype" w:eastAsia="Palatino Linotype" w:hAnsi="Palatino Linotype" w:cs="Palatino Linotype"/>
        </w:rPr>
        <w:t>, por lo que al no haber realizado manifestaciones de inconformidad sobre la respuesta vertida respecto a</w:t>
      </w:r>
      <w:r w:rsidRPr="00C7270E">
        <w:t xml:space="preserve"> </w:t>
      </w:r>
      <w:r w:rsidRPr="00C7270E">
        <w:rPr>
          <w:rFonts w:ascii="Palatino Linotype" w:eastAsia="Palatino Linotype" w:hAnsi="Palatino Linotype" w:cs="Palatino Linotype"/>
          <w:b/>
        </w:rPr>
        <w:t>la información relativa a los números de cuenta del padrón catastral</w:t>
      </w:r>
      <w:r w:rsidRPr="00C7270E">
        <w:rPr>
          <w:rFonts w:ascii="Palatino Linotype" w:eastAsia="Palatino Linotype" w:hAnsi="Palatino Linotype" w:cs="Palatino Linotype"/>
        </w:rPr>
        <w:t xml:space="preserve">, se infiere que la información proporcionada por el </w:t>
      </w:r>
      <w:r w:rsidRPr="00C7270E">
        <w:rPr>
          <w:rFonts w:ascii="Palatino Linotype" w:eastAsia="Palatino Linotype" w:hAnsi="Palatino Linotype" w:cs="Palatino Linotype"/>
          <w:b/>
        </w:rPr>
        <w:t>Sujeto Obligado</w:t>
      </w:r>
      <w:r w:rsidRPr="00C7270E">
        <w:rPr>
          <w:rFonts w:ascii="Palatino Linotype" w:eastAsia="Palatino Linotype" w:hAnsi="Palatino Linotype" w:cs="Palatino Linotype"/>
        </w:rPr>
        <w:t>, se entiende que está conforme con dicha información.</w:t>
      </w:r>
    </w:p>
    <w:p w:rsidR="00EE2DDD" w:rsidRPr="00C7270E" w:rsidRDefault="00BB38D0">
      <w:pPr>
        <w:spacing w:before="240" w:after="240" w:line="360" w:lineRule="auto"/>
        <w:jc w:val="both"/>
      </w:pPr>
      <w:r w:rsidRPr="00C7270E">
        <w:rPr>
          <w:rFonts w:ascii="Palatino Linotype" w:eastAsia="Palatino Linotype" w:hAnsi="Palatino Linotype" w:cs="Palatino Linotype"/>
        </w:rPr>
        <w:lastRenderedPageBreak/>
        <w:t xml:space="preserve">Lo anterior es así, debido a que cuando un Recurrente impugna la respuesta del </w:t>
      </w:r>
      <w:r w:rsidRPr="00C7270E">
        <w:rPr>
          <w:rFonts w:ascii="Palatino Linotype" w:eastAsia="Palatino Linotype" w:hAnsi="Palatino Linotype" w:cs="Palatino Linotype"/>
          <w:b/>
        </w:rPr>
        <w:t>Sujeto Obligado</w:t>
      </w:r>
      <w:r w:rsidRPr="00C7270E">
        <w:rPr>
          <w:rFonts w:ascii="Palatino Linotype" w:eastAsia="Palatino Linotype" w:hAnsi="Palatino Linotype" w:cs="Palatino Linotype"/>
        </w:rPr>
        <w:t>, y este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EE2DDD" w:rsidRPr="00C7270E" w:rsidRDefault="00BB38D0">
      <w:pPr>
        <w:spacing w:before="240" w:after="240" w:line="276" w:lineRule="auto"/>
        <w:ind w:left="851" w:right="900"/>
        <w:jc w:val="both"/>
      </w:pPr>
      <w:r w:rsidRPr="00C7270E">
        <w:rPr>
          <w:rFonts w:ascii="Palatino Linotype" w:eastAsia="Palatino Linotype" w:hAnsi="Palatino Linotype" w:cs="Palatino Linotype"/>
          <w:b/>
          <w:i/>
          <w:sz w:val="22"/>
          <w:szCs w:val="22"/>
        </w:rPr>
        <w:t xml:space="preserve">“REVISIÓN EN AMPARO. LOS RESOLUTIVOS NO COMBATIDOS DEBEN DECLARARSE FIRMES. </w:t>
      </w:r>
      <w:r w:rsidRPr="00C7270E">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EE2DDD" w:rsidRPr="00C7270E" w:rsidRDefault="00BB38D0">
      <w:pPr>
        <w:spacing w:before="240" w:after="240" w:line="360" w:lineRule="auto"/>
        <w:jc w:val="both"/>
      </w:pPr>
      <w:r w:rsidRPr="00C7270E">
        <w:rPr>
          <w:rFonts w:ascii="Palatino Linotype" w:eastAsia="Palatino Linotype" w:hAnsi="Palatino Linotype" w:cs="Palatino Linotype"/>
        </w:rPr>
        <w:t xml:space="preserve">Consecuentemente, se reitera que la parte de la solicitud que no fue impugnada debe declararse consentida por </w:t>
      </w:r>
      <w:r w:rsidRPr="00C7270E">
        <w:rPr>
          <w:rFonts w:ascii="Palatino Linotype" w:eastAsia="Palatino Linotype" w:hAnsi="Palatino Linotype" w:cs="Palatino Linotype"/>
          <w:b/>
        </w:rPr>
        <w:t>la parte Recurrente</w:t>
      </w:r>
      <w:r w:rsidRPr="00C7270E">
        <w:rPr>
          <w:rFonts w:ascii="Palatino Linotype" w:eastAsia="Palatino Linotype" w:hAnsi="Palatino Linotype" w:cs="Palatino Linotype"/>
        </w:rPr>
        <w:t>, en razón de que no se realizaron manifestaciones de inconformidad, por lo que no pueden producirse efectos jurídicos tendentes a revocar, confirmar o modificar el acto reclamado ya que se infiere un consentimiento del Recurrente ante la falta de impugnación eficaz. </w:t>
      </w:r>
    </w:p>
    <w:p w:rsidR="00EE2DDD" w:rsidRPr="00C7270E" w:rsidRDefault="00BB38D0">
      <w:pPr>
        <w:spacing w:before="240" w:after="240" w:line="360" w:lineRule="auto"/>
        <w:jc w:val="both"/>
      </w:pPr>
      <w:r w:rsidRPr="00C7270E">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rsidR="00EE2DDD" w:rsidRPr="00C7270E" w:rsidRDefault="00BB38D0">
      <w:pPr>
        <w:spacing w:before="240" w:after="240" w:line="276" w:lineRule="auto"/>
        <w:ind w:left="851" w:right="900"/>
        <w:jc w:val="both"/>
      </w:pPr>
      <w:r w:rsidRPr="00C7270E">
        <w:rPr>
          <w:rFonts w:ascii="Palatino Linotype" w:eastAsia="Palatino Linotype" w:hAnsi="Palatino Linotype" w:cs="Palatino Linotype"/>
          <w:b/>
          <w:i/>
          <w:smallCaps/>
          <w:sz w:val="22"/>
          <w:szCs w:val="22"/>
        </w:rPr>
        <w:t xml:space="preserve">“ACTOS CONSENTIDOS. SON LOS QUE NO SE IMPUGNAN MEDIANTE EL RECURSO IDÓNEO. </w:t>
      </w:r>
      <w:r w:rsidRPr="00C7270E">
        <w:rPr>
          <w:rFonts w:ascii="Palatino Linotype" w:eastAsia="Palatino Linotype" w:hAnsi="Palatino Linotype" w:cs="Palatino Linotype"/>
          <w:i/>
          <w:sz w:val="22"/>
          <w:szCs w:val="22"/>
        </w:rPr>
        <w:t xml:space="preserve">Debe reputarse como consentido el acto </w:t>
      </w:r>
      <w:r w:rsidRPr="00C7270E">
        <w:rPr>
          <w:rFonts w:ascii="Palatino Linotype" w:eastAsia="Palatino Linotype" w:hAnsi="Palatino Linotype" w:cs="Palatino Linotype"/>
          <w:i/>
          <w:sz w:val="22"/>
          <w:szCs w:val="22"/>
        </w:rPr>
        <w:lastRenderedPageBreak/>
        <w:t>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EE2DDD" w:rsidRPr="00C7270E" w:rsidRDefault="00BB38D0">
      <w:pPr>
        <w:spacing w:before="240" w:after="240"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rPr>
        <w:t>Acotado lo anterior, resulta pertinente señalar que el presente estudio versará sobre los datos referentes a los montos de recaudación y rezago respecto del padrón catastral, para ello debemos iniciar resaltando que de un análisis exhaustivo practicado a la respuesta, se advierte que únicamente se limitó a expresar “NO SE TIENE ESTA INFORMACION”</w:t>
      </w:r>
      <w:r w:rsidRPr="00C7270E">
        <w:rPr>
          <w:rFonts w:ascii="Palatino Linotype" w:eastAsia="Palatino Linotype" w:hAnsi="Palatino Linotype" w:cs="Palatino Linotype"/>
          <w:b/>
          <w:i/>
          <w:sz w:val="22"/>
          <w:szCs w:val="22"/>
        </w:rPr>
        <w:t xml:space="preserve">, </w:t>
      </w:r>
      <w:r w:rsidRPr="00C7270E">
        <w:rPr>
          <w:rFonts w:ascii="Palatino Linotype" w:eastAsia="Palatino Linotype" w:hAnsi="Palatino Linotype" w:cs="Palatino Linotype"/>
        </w:rPr>
        <w:t>ello sin expresar las razones por las que no se contaba con esta información</w:t>
      </w:r>
      <w:r w:rsidRPr="00C7270E">
        <w:rPr>
          <w:rFonts w:ascii="Palatino Linotype" w:eastAsia="Palatino Linotype" w:hAnsi="Palatino Linotype" w:cs="Palatino Linotype"/>
          <w:sz w:val="22"/>
          <w:szCs w:val="22"/>
        </w:rPr>
        <w:t xml:space="preserve">, </w:t>
      </w:r>
      <w:r w:rsidRPr="00C7270E">
        <w:rPr>
          <w:rFonts w:ascii="Palatino Linotype" w:eastAsia="Palatino Linotype" w:hAnsi="Palatino Linotype" w:cs="Palatino Linotype"/>
        </w:rPr>
        <w:t>en tal contexto, no se puede afirmar que lo remitido, colma los requerimientos de información, y dadas las circunstancias en las que lo remitido no otorga un pronunciamiento puntual en los requerimientos de información, se contraviene a los principios de congruencia y exhaustividad, como refuerzo de lo anterior</w:t>
      </w:r>
      <w:r w:rsidRPr="00C7270E">
        <w:rPr>
          <w:rFonts w:ascii="Palatino Linotype" w:eastAsia="Palatino Linotype" w:hAnsi="Palatino Linotype" w:cs="Palatino Linotype"/>
          <w:u w:val="single"/>
        </w:rPr>
        <w:t xml:space="preserve">, resulta crucial el Criterio 02/17, emitido por el Pleno del </w:t>
      </w:r>
      <w:r w:rsidRPr="00C7270E">
        <w:rPr>
          <w:rFonts w:ascii="Palatino Linotype" w:eastAsia="Palatino Linotype" w:hAnsi="Palatino Linotype" w:cs="Palatino Linotype"/>
        </w:rPr>
        <w:t>Instituto Nacional de Transparencia y Acceso a la Información y Protección de Datos Personales, de título y texto siguientes:</w:t>
      </w:r>
    </w:p>
    <w:p w:rsidR="00EE2DDD" w:rsidRPr="00C7270E" w:rsidRDefault="00BB38D0">
      <w:pPr>
        <w:spacing w:before="240" w:after="240"/>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b/>
          <w:i/>
          <w:sz w:val="22"/>
          <w:szCs w:val="22"/>
        </w:rPr>
        <w:t xml:space="preserve">“Congruencia y exhaustividad. Sus alcances para garantizar el derecho de acceso a la información. </w:t>
      </w:r>
      <w:r w:rsidRPr="00C7270E">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C7270E">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C7270E">
        <w:rPr>
          <w:rFonts w:ascii="Palatino Linotype" w:eastAsia="Palatino Linotype" w:hAnsi="Palatino Linotype" w:cs="Palatino Linotype"/>
          <w:i/>
          <w:sz w:val="22"/>
          <w:szCs w:val="22"/>
        </w:rPr>
        <w:t xml:space="preserve">; mientras que </w:t>
      </w:r>
      <w:r w:rsidRPr="00C7270E">
        <w:rPr>
          <w:rFonts w:ascii="Palatino Linotype" w:eastAsia="Palatino Linotype" w:hAnsi="Palatino Linotype" w:cs="Palatino Linotype"/>
          <w:b/>
          <w:i/>
          <w:sz w:val="22"/>
          <w:szCs w:val="22"/>
        </w:rPr>
        <w:t>la exhaustividad significa que dicha respuesta se refiera expresamente a cada uno de los puntos solicitados</w:t>
      </w:r>
      <w:r w:rsidRPr="00C7270E">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 (Énfasis añadido)</w:t>
      </w:r>
    </w:p>
    <w:p w:rsidR="00EE2DDD" w:rsidRPr="00C7270E" w:rsidRDefault="00BB38D0">
      <w:pPr>
        <w:spacing w:before="240" w:after="240" w:line="360" w:lineRule="auto"/>
        <w:ind w:right="49"/>
        <w:jc w:val="both"/>
        <w:rPr>
          <w:rFonts w:ascii="Palatino Linotype" w:eastAsia="Palatino Linotype" w:hAnsi="Palatino Linotype" w:cs="Palatino Linotype"/>
        </w:rPr>
      </w:pPr>
      <w:r w:rsidRPr="00C7270E">
        <w:rPr>
          <w:rFonts w:ascii="Palatino Linotype" w:eastAsia="Palatino Linotype" w:hAnsi="Palatino Linotype" w:cs="Palatino Linotype"/>
        </w:rPr>
        <w:lastRenderedPageBreak/>
        <w:t xml:space="preserve">Continuando con el análisis, es de vital importancia recordar que en respuesta se pronunció el Tesorero Municipal quien de conformidad con la Ley Orgánica Municipal del Estado de México y el Bando Municipal vigente cuenta con las siguientes atribuciones: </w:t>
      </w:r>
    </w:p>
    <w:p w:rsidR="00EE2DDD" w:rsidRPr="00C7270E" w:rsidRDefault="00EE2DDD">
      <w:pPr>
        <w:spacing w:before="240" w:after="240" w:line="360" w:lineRule="auto"/>
        <w:ind w:right="49"/>
        <w:jc w:val="both"/>
        <w:rPr>
          <w:rFonts w:ascii="Palatino Linotype" w:eastAsia="Palatino Linotype" w:hAnsi="Palatino Linotype" w:cs="Palatino Linotype"/>
        </w:rPr>
      </w:pPr>
    </w:p>
    <w:p w:rsidR="00EE2DDD" w:rsidRPr="00C7270E" w:rsidRDefault="00BB38D0">
      <w:pPr>
        <w:spacing w:before="240" w:after="240" w:line="360" w:lineRule="auto"/>
        <w:ind w:left="567" w:right="49"/>
        <w:jc w:val="both"/>
        <w:rPr>
          <w:rFonts w:ascii="Palatino Linotype" w:eastAsia="Palatino Linotype" w:hAnsi="Palatino Linotype" w:cs="Palatino Linotype"/>
          <w:b/>
          <w:sz w:val="22"/>
          <w:szCs w:val="22"/>
        </w:rPr>
      </w:pPr>
      <w:r w:rsidRPr="00C7270E">
        <w:rPr>
          <w:rFonts w:ascii="Palatino Linotype" w:eastAsia="Palatino Linotype" w:hAnsi="Palatino Linotype" w:cs="Palatino Linotype"/>
          <w:b/>
          <w:sz w:val="22"/>
          <w:szCs w:val="22"/>
        </w:rPr>
        <w:t>Ley Orgánica Municipal del Estado de México:</w:t>
      </w:r>
    </w:p>
    <w:p w:rsidR="00EE2DDD" w:rsidRPr="00C7270E" w:rsidRDefault="00BB38D0">
      <w:pPr>
        <w:spacing w:before="240" w:after="240" w:line="360" w:lineRule="auto"/>
        <w:ind w:left="567" w:right="49"/>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“Artículo 95.- Son atribuciones del tesorero municipal:</w:t>
      </w:r>
    </w:p>
    <w:p w:rsidR="00EE2DDD" w:rsidRPr="00C7270E" w:rsidRDefault="00BB38D0">
      <w:pPr>
        <w:spacing w:before="240" w:after="240" w:line="360" w:lineRule="auto"/>
        <w:ind w:left="567" w:right="49"/>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w:t>
      </w:r>
    </w:p>
    <w:p w:rsidR="00EE2DDD" w:rsidRPr="00C7270E" w:rsidRDefault="00BB38D0">
      <w:pPr>
        <w:spacing w:before="240" w:after="240"/>
        <w:ind w:left="567" w:right="900"/>
        <w:jc w:val="both"/>
        <w:rPr>
          <w:rFonts w:ascii="Palatino Linotype" w:eastAsia="Palatino Linotype" w:hAnsi="Palatino Linotype" w:cs="Palatino Linotype"/>
          <w:b/>
          <w:i/>
          <w:sz w:val="22"/>
          <w:szCs w:val="22"/>
          <w:u w:val="single"/>
        </w:rPr>
      </w:pPr>
      <w:r w:rsidRPr="00C7270E">
        <w:rPr>
          <w:rFonts w:ascii="Palatino Linotype" w:eastAsia="Palatino Linotype" w:hAnsi="Palatino Linotype" w:cs="Palatino Linotype"/>
          <w:b/>
          <w:i/>
          <w:sz w:val="22"/>
          <w:szCs w:val="22"/>
          <w:u w:val="single"/>
        </w:rPr>
        <w:t>IV. Llevar los registros contables, financieros y administrativos de los ingresos, egresos, e inventarios;</w:t>
      </w:r>
    </w:p>
    <w:p w:rsidR="00EE2DDD" w:rsidRPr="00C7270E" w:rsidRDefault="00BB38D0">
      <w:pPr>
        <w:spacing w:before="240" w:after="240"/>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w:t>
      </w:r>
    </w:p>
    <w:p w:rsidR="00EE2DDD" w:rsidRPr="00C7270E" w:rsidRDefault="00BB38D0">
      <w:pPr>
        <w:spacing w:before="240" w:after="240"/>
        <w:ind w:left="567" w:right="900"/>
        <w:jc w:val="both"/>
        <w:rPr>
          <w:rFonts w:ascii="Palatino Linotype" w:eastAsia="Palatino Linotype" w:hAnsi="Palatino Linotype" w:cs="Palatino Linotype"/>
          <w:b/>
          <w:i/>
          <w:sz w:val="22"/>
          <w:szCs w:val="22"/>
          <w:u w:val="single"/>
        </w:rPr>
      </w:pPr>
      <w:r w:rsidRPr="00C7270E">
        <w:rPr>
          <w:rFonts w:ascii="Palatino Linotype" w:eastAsia="Palatino Linotype" w:hAnsi="Palatino Linotype" w:cs="Palatino Linotype"/>
          <w:b/>
          <w:i/>
          <w:sz w:val="22"/>
          <w:szCs w:val="22"/>
          <w:u w:val="single"/>
        </w:rPr>
        <w:t>XI. Proponer la política de ingresos de la tesorería municipal;</w:t>
      </w:r>
    </w:p>
    <w:p w:rsidR="00EE2DDD" w:rsidRPr="00C7270E" w:rsidRDefault="00BB38D0">
      <w:pPr>
        <w:spacing w:before="240" w:after="240"/>
        <w:ind w:left="567" w:right="900"/>
        <w:jc w:val="both"/>
        <w:rPr>
          <w:rFonts w:ascii="Palatino Linotype" w:eastAsia="Palatino Linotype" w:hAnsi="Palatino Linotype" w:cs="Palatino Linotype"/>
          <w:b/>
          <w:i/>
          <w:sz w:val="22"/>
          <w:szCs w:val="22"/>
        </w:rPr>
      </w:pPr>
      <w:r w:rsidRPr="00C7270E">
        <w:rPr>
          <w:rFonts w:ascii="Palatino Linotype" w:eastAsia="Palatino Linotype" w:hAnsi="Palatino Linotype" w:cs="Palatino Linotype"/>
          <w:b/>
          <w:i/>
          <w:sz w:val="22"/>
          <w:szCs w:val="22"/>
        </w:rPr>
        <w:t>…</w:t>
      </w:r>
    </w:p>
    <w:p w:rsidR="00EE2DDD" w:rsidRPr="00C7270E" w:rsidRDefault="00BB38D0">
      <w:pPr>
        <w:spacing w:before="240" w:after="240"/>
        <w:ind w:left="567" w:right="900"/>
        <w:jc w:val="both"/>
        <w:rPr>
          <w:rFonts w:ascii="Palatino Linotype" w:eastAsia="Palatino Linotype" w:hAnsi="Palatino Linotype" w:cs="Palatino Linotype"/>
          <w:b/>
          <w:i/>
          <w:sz w:val="22"/>
          <w:szCs w:val="22"/>
          <w:u w:val="single"/>
        </w:rPr>
      </w:pPr>
      <w:r w:rsidRPr="00C7270E">
        <w:rPr>
          <w:rFonts w:ascii="Palatino Linotype" w:eastAsia="Palatino Linotype" w:hAnsi="Palatino Linotype" w:cs="Palatino Linotype"/>
          <w:b/>
          <w:i/>
          <w:sz w:val="22"/>
          <w:szCs w:val="22"/>
          <w:u w:val="single"/>
        </w:rPr>
        <w:t xml:space="preserve">XIII. Elaborar y mantener actualizado el Padrón de Contribuyentes;” </w:t>
      </w:r>
      <w:r w:rsidRPr="00C7270E">
        <w:rPr>
          <w:rFonts w:ascii="Palatino Linotype" w:eastAsia="Palatino Linotype" w:hAnsi="Palatino Linotype" w:cs="Palatino Linotype"/>
          <w:i/>
          <w:sz w:val="22"/>
          <w:szCs w:val="22"/>
        </w:rPr>
        <w:t>(Énfasis añadido)</w:t>
      </w:r>
    </w:p>
    <w:p w:rsidR="00EE2DDD" w:rsidRPr="00C7270E" w:rsidRDefault="00BB38D0">
      <w:pPr>
        <w:spacing w:before="240" w:after="240"/>
        <w:ind w:left="567" w:right="900"/>
        <w:jc w:val="both"/>
        <w:rPr>
          <w:rFonts w:ascii="Palatino Linotype" w:eastAsia="Palatino Linotype" w:hAnsi="Palatino Linotype" w:cs="Palatino Linotype"/>
          <w:b/>
          <w:sz w:val="22"/>
          <w:szCs w:val="22"/>
        </w:rPr>
      </w:pPr>
      <w:r w:rsidRPr="00C7270E">
        <w:rPr>
          <w:rFonts w:ascii="Palatino Linotype" w:eastAsia="Palatino Linotype" w:hAnsi="Palatino Linotype" w:cs="Palatino Linotype"/>
          <w:b/>
          <w:sz w:val="22"/>
          <w:szCs w:val="22"/>
        </w:rPr>
        <w:t>Bando Municipal del Ayuntamiento de Zumpango:</w:t>
      </w:r>
    </w:p>
    <w:p w:rsidR="00EE2DDD" w:rsidRPr="00C7270E" w:rsidRDefault="00BB38D0">
      <w:pPr>
        <w:spacing w:before="240" w:after="240"/>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“Artículo 47.- La Tesorería Municipal, es la parte de la Administración Pública Municipal que por conducto de su titular, a quien se le denominará Tesorero Municipal, le corresponden las atribuciones que expresamente señalan la Constitución Local, la Ley Orgánica, el Código Financiero del Estado de México y Municipios, el Código Administrativo del Estado de México, y demás normas legales, administrativas y reglamentarias.</w:t>
      </w:r>
    </w:p>
    <w:p w:rsidR="00EE2DDD" w:rsidRPr="00C7270E" w:rsidRDefault="00BB38D0">
      <w:pPr>
        <w:spacing w:before="240" w:after="240"/>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Artículo 48.- Además de las previstas en la Ley Orgánica y en la legislación fiscal para los municipios, son atribuciones de la Tesorería Municipal las siguientes:</w:t>
      </w:r>
    </w:p>
    <w:p w:rsidR="00EE2DDD" w:rsidRPr="00C7270E" w:rsidRDefault="00BB38D0">
      <w:pPr>
        <w:spacing w:before="240" w:after="240"/>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w:t>
      </w:r>
    </w:p>
    <w:p w:rsidR="00EE2DDD" w:rsidRPr="00C7270E" w:rsidRDefault="00BB38D0">
      <w:pPr>
        <w:spacing w:before="240" w:after="240"/>
        <w:ind w:left="567" w:right="900"/>
        <w:jc w:val="both"/>
        <w:rPr>
          <w:rFonts w:ascii="Palatino Linotype" w:eastAsia="Palatino Linotype" w:hAnsi="Palatino Linotype" w:cs="Palatino Linotype"/>
          <w:b/>
          <w:i/>
          <w:sz w:val="22"/>
          <w:szCs w:val="22"/>
        </w:rPr>
      </w:pPr>
      <w:r w:rsidRPr="00C7270E">
        <w:rPr>
          <w:rFonts w:ascii="Palatino Linotype" w:eastAsia="Palatino Linotype" w:hAnsi="Palatino Linotype" w:cs="Palatino Linotype"/>
          <w:b/>
          <w:i/>
          <w:sz w:val="22"/>
          <w:szCs w:val="22"/>
        </w:rPr>
        <w:lastRenderedPageBreak/>
        <w:t>IV. Suscribir convenios para el cobro de créditos fiscales o que impliquen ingresos para el Ayuntamiento, en términos de la norma aplicable;</w:t>
      </w:r>
    </w:p>
    <w:p w:rsidR="00EE2DDD" w:rsidRPr="00C7270E" w:rsidRDefault="00BB38D0">
      <w:pPr>
        <w:spacing w:before="240" w:after="240"/>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w:t>
      </w:r>
    </w:p>
    <w:p w:rsidR="00EE2DDD" w:rsidRPr="00C7270E" w:rsidRDefault="00BB38D0">
      <w:pPr>
        <w:spacing w:before="240" w:after="240"/>
        <w:ind w:left="567" w:right="900"/>
        <w:jc w:val="both"/>
        <w:rPr>
          <w:rFonts w:ascii="Palatino Linotype" w:eastAsia="Palatino Linotype" w:hAnsi="Palatino Linotype" w:cs="Palatino Linotype"/>
          <w:b/>
          <w:i/>
          <w:sz w:val="22"/>
          <w:szCs w:val="22"/>
        </w:rPr>
      </w:pPr>
      <w:r w:rsidRPr="00C7270E">
        <w:rPr>
          <w:rFonts w:ascii="Palatino Linotype" w:eastAsia="Palatino Linotype" w:hAnsi="Palatino Linotype" w:cs="Palatino Linotype"/>
          <w:b/>
          <w:i/>
          <w:sz w:val="22"/>
          <w:szCs w:val="22"/>
        </w:rPr>
        <w:t>VII. Impulsar las políticas, estrategias y campañas para incrementar los ingresos de la hacienda pública municipal;</w:t>
      </w:r>
    </w:p>
    <w:p w:rsidR="00EE2DDD" w:rsidRPr="00C7270E" w:rsidRDefault="00BB38D0">
      <w:pPr>
        <w:spacing w:before="240" w:after="240"/>
        <w:ind w:left="567" w:right="900"/>
        <w:jc w:val="both"/>
        <w:rPr>
          <w:rFonts w:ascii="Palatino Linotype" w:eastAsia="Palatino Linotype" w:hAnsi="Palatino Linotype" w:cs="Palatino Linotype"/>
          <w:b/>
          <w:i/>
          <w:sz w:val="22"/>
          <w:szCs w:val="22"/>
        </w:rPr>
      </w:pPr>
      <w:r w:rsidRPr="00C7270E">
        <w:rPr>
          <w:rFonts w:ascii="Palatino Linotype" w:eastAsia="Palatino Linotype" w:hAnsi="Palatino Linotype" w:cs="Palatino Linotype"/>
          <w:b/>
          <w:i/>
          <w:sz w:val="22"/>
          <w:szCs w:val="22"/>
        </w:rPr>
        <w:t>VIII. Emitir y controlar las formas numeradas y valoradas para la recaudación de los ingresos de la hacienda pública municipal, así como para el pago de las obligaciones a cargo de la misma;</w:t>
      </w:r>
    </w:p>
    <w:p w:rsidR="00EE2DDD" w:rsidRPr="00C7270E" w:rsidRDefault="00BB38D0">
      <w:pPr>
        <w:spacing w:before="240" w:after="240"/>
        <w:ind w:left="567" w:right="900"/>
        <w:jc w:val="both"/>
        <w:rPr>
          <w:rFonts w:ascii="Palatino Linotype" w:eastAsia="Palatino Linotype" w:hAnsi="Palatino Linotype" w:cs="Palatino Linotype"/>
          <w:b/>
          <w:i/>
          <w:sz w:val="22"/>
          <w:szCs w:val="22"/>
        </w:rPr>
      </w:pPr>
      <w:r w:rsidRPr="00C7270E">
        <w:rPr>
          <w:rFonts w:ascii="Palatino Linotype" w:eastAsia="Palatino Linotype" w:hAnsi="Palatino Linotype" w:cs="Palatino Linotype"/>
          <w:b/>
          <w:i/>
          <w:sz w:val="22"/>
          <w:szCs w:val="22"/>
        </w:rPr>
        <w:t>…</w:t>
      </w:r>
    </w:p>
    <w:p w:rsidR="00EE2DDD" w:rsidRPr="00C7270E" w:rsidRDefault="00BB38D0">
      <w:pPr>
        <w:spacing w:before="240" w:after="240"/>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b/>
          <w:i/>
          <w:sz w:val="22"/>
          <w:szCs w:val="22"/>
        </w:rPr>
        <w:t xml:space="preserve">XVII. Realizar el cobro coactivo de créditos fiscales pendientes de pago a petición de las áreas de la Administración Pública Municipal;” </w:t>
      </w:r>
      <w:r w:rsidRPr="00C7270E">
        <w:rPr>
          <w:rFonts w:ascii="Palatino Linotype" w:eastAsia="Palatino Linotype" w:hAnsi="Palatino Linotype" w:cs="Palatino Linotype"/>
          <w:i/>
          <w:sz w:val="22"/>
          <w:szCs w:val="22"/>
        </w:rPr>
        <w:t>(Énfasis añadido)</w:t>
      </w:r>
    </w:p>
    <w:p w:rsidR="00EE2DDD" w:rsidRPr="00C7270E" w:rsidRDefault="00BB38D0">
      <w:pPr>
        <w:spacing w:before="240" w:after="240"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rPr>
        <w:t>De lo anteriormente citado, se advierte que efectivamente a la Tesorería Municipal le asiste la facultad de recaudar los ingresos, llevar los registros contables, financieros y administrativos de los ingresos, así como cobrar los créditos fiscales pendientes de pago.</w:t>
      </w:r>
    </w:p>
    <w:p w:rsidR="00EE2DDD" w:rsidRPr="00C7270E" w:rsidRDefault="00BB38D0">
      <w:pPr>
        <w:spacing w:before="240" w:after="240" w:line="360" w:lineRule="auto"/>
        <w:jc w:val="both"/>
        <w:rPr>
          <w:rFonts w:ascii="Palatino Linotype" w:eastAsia="Palatino Linotype" w:hAnsi="Palatino Linotype" w:cs="Palatino Linotype"/>
          <w:b/>
          <w:i/>
          <w:strike/>
          <w:sz w:val="22"/>
          <w:szCs w:val="22"/>
        </w:rPr>
      </w:pPr>
      <w:r w:rsidRPr="00C7270E">
        <w:rPr>
          <w:rFonts w:ascii="Palatino Linotype" w:eastAsia="Palatino Linotype" w:hAnsi="Palatino Linotype" w:cs="Palatino Linotype"/>
        </w:rPr>
        <w:t xml:space="preserve">Ahora bien, una vez analizado el requerimiento de información de </w:t>
      </w:r>
      <w:r w:rsidRPr="00C7270E">
        <w:rPr>
          <w:rFonts w:ascii="Palatino Linotype" w:eastAsia="Palatino Linotype" w:hAnsi="Palatino Linotype" w:cs="Palatino Linotype"/>
          <w:b/>
        </w:rPr>
        <w:t>la parte Recurrente</w:t>
      </w:r>
      <w:r w:rsidRPr="00C7270E">
        <w:rPr>
          <w:rFonts w:ascii="Palatino Linotype" w:eastAsia="Palatino Linotype" w:hAnsi="Palatino Linotype" w:cs="Palatino Linotype"/>
        </w:rPr>
        <w:t>, se tiene que la recaudación que deriva del padrón catastral es el impuesto predial, por lo tanto, resulta pertinente traer a colación lo referido por el Código Financiero del Estado de México y Municipios al respecto:</w:t>
      </w:r>
    </w:p>
    <w:p w:rsidR="00EE2DDD" w:rsidRPr="00C7270E" w:rsidRDefault="00BB38D0">
      <w:pPr>
        <w:spacing w:before="240" w:after="240"/>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 xml:space="preserve">“TITULO CUARTO </w:t>
      </w:r>
    </w:p>
    <w:p w:rsidR="00EE2DDD" w:rsidRPr="00C7270E" w:rsidRDefault="00BB38D0">
      <w:pPr>
        <w:spacing w:before="240" w:after="240"/>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 xml:space="preserve">DE LOS INGRESOS DE LOS MUNICIPIOS </w:t>
      </w:r>
    </w:p>
    <w:p w:rsidR="00EE2DDD" w:rsidRPr="00C7270E" w:rsidRDefault="00BB38D0">
      <w:pPr>
        <w:spacing w:before="240" w:after="240"/>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 xml:space="preserve">CAPITULO PRIMERO </w:t>
      </w:r>
    </w:p>
    <w:p w:rsidR="00EE2DDD" w:rsidRPr="00C7270E" w:rsidRDefault="00BB38D0">
      <w:pPr>
        <w:spacing w:before="240" w:after="240"/>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DE LOS IMPUESTOS SECCION PRIMERA DEL IMPUESTO PREDIAL</w:t>
      </w:r>
    </w:p>
    <w:p w:rsidR="00EE2DDD" w:rsidRPr="00C7270E" w:rsidRDefault="00BB38D0">
      <w:pPr>
        <w:spacing w:before="240" w:after="240"/>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b/>
          <w:i/>
          <w:sz w:val="22"/>
          <w:szCs w:val="22"/>
        </w:rPr>
        <w:lastRenderedPageBreak/>
        <w:t>Artículo 107.- Están obligadas al pago del Impuesto Predial las personas físicas y jurídicas colectivas que sean propietarias o poseedoras, según se trate, de inmuebles en el Estado.</w:t>
      </w:r>
      <w:r w:rsidRPr="00C7270E">
        <w:rPr>
          <w:rFonts w:ascii="Palatino Linotype" w:eastAsia="Palatino Linotype" w:hAnsi="Palatino Linotype" w:cs="Palatino Linotype"/>
          <w:i/>
          <w:sz w:val="22"/>
          <w:szCs w:val="22"/>
        </w:rPr>
        <w:t xml:space="preserve"> Los propietarios y poseedores a que se refiere el párrafo anterior, deberán calcular anualmente el impuesto predial a su cargo y manifestarlo, en el mismo formato utilizado para determinar y declarar el valor catastral de sus inmuebles. </w:t>
      </w:r>
    </w:p>
    <w:p w:rsidR="00EE2DDD" w:rsidRPr="00C7270E" w:rsidRDefault="00BB38D0">
      <w:pPr>
        <w:spacing w:before="240" w:after="240"/>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 xml:space="preserve">Artículo 108.- </w:t>
      </w:r>
      <w:r w:rsidRPr="00C7270E">
        <w:rPr>
          <w:rFonts w:ascii="Palatino Linotype" w:eastAsia="Palatino Linotype" w:hAnsi="Palatino Linotype" w:cs="Palatino Linotype"/>
          <w:b/>
          <w:i/>
          <w:sz w:val="22"/>
          <w:szCs w:val="22"/>
        </w:rPr>
        <w:t>La base gravable del Impuesto Predial será el valor catastral declarado por los propietarios o poseedores de inmuebles, mediante manifestación que presenten ante la unidad de catastro municipal que le corresponda o bien a través del formato digital autorizado, que se encuentre determinado, conforme a las Tablas de Valores Unitarios de Suelo y Construcciones vigentes publicadas en el Periódico Oficial.</w:t>
      </w:r>
      <w:r w:rsidRPr="00C7270E">
        <w:rPr>
          <w:rFonts w:ascii="Palatino Linotype" w:eastAsia="Palatino Linotype" w:hAnsi="Palatino Linotype" w:cs="Palatino Linotype"/>
          <w:i/>
          <w:sz w:val="22"/>
          <w:szCs w:val="22"/>
        </w:rPr>
        <w:t xml:space="preserve"> </w:t>
      </w:r>
    </w:p>
    <w:p w:rsidR="00EE2DDD" w:rsidRPr="00C7270E" w:rsidRDefault="00BB38D0">
      <w:pPr>
        <w:spacing w:before="240" w:after="240"/>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Artículo 109.- El impuesto a pagar será la cantidad que resulte de aplicar al valor catastral la siguiente:</w:t>
      </w:r>
    </w:p>
    <w:p w:rsidR="00EE2DDD" w:rsidRPr="00C7270E" w:rsidRDefault="00BB38D0">
      <w:pPr>
        <w:spacing w:before="240" w:after="240" w:line="360" w:lineRule="auto"/>
        <w:jc w:val="center"/>
        <w:rPr>
          <w:rFonts w:ascii="Palatino Linotype" w:eastAsia="Palatino Linotype" w:hAnsi="Palatino Linotype" w:cs="Palatino Linotype"/>
        </w:rPr>
      </w:pPr>
      <w:r w:rsidRPr="00C7270E">
        <w:rPr>
          <w:rFonts w:ascii="Palatino Linotype" w:eastAsia="Palatino Linotype" w:hAnsi="Palatino Linotype" w:cs="Palatino Linotype"/>
          <w:noProof/>
          <w:lang w:val="es-MX"/>
        </w:rPr>
        <w:drawing>
          <wp:inline distT="0" distB="0" distL="0" distR="0">
            <wp:extent cx="5188508" cy="1279639"/>
            <wp:effectExtent l="0" t="0" r="0" b="0"/>
            <wp:docPr id="7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5188508" cy="1279639"/>
                    </a:xfrm>
                    <a:prstGeom prst="rect">
                      <a:avLst/>
                    </a:prstGeom>
                    <a:ln/>
                  </pic:spPr>
                </pic:pic>
              </a:graphicData>
            </a:graphic>
          </wp:inline>
        </w:drawing>
      </w:r>
      <w:r w:rsidRPr="00C7270E">
        <w:rPr>
          <w:noProof/>
          <w:lang w:val="es-MX"/>
        </w:rPr>
        <w:drawing>
          <wp:anchor distT="0" distB="0" distL="114300" distR="114300" simplePos="0" relativeHeight="251658240" behindDoc="0" locked="0" layoutInCell="1" hidden="0" allowOverlap="1">
            <wp:simplePos x="0" y="0"/>
            <wp:positionH relativeFrom="column">
              <wp:posOffset>148590</wp:posOffset>
            </wp:positionH>
            <wp:positionV relativeFrom="paragraph">
              <wp:posOffset>1372870</wp:posOffset>
            </wp:positionV>
            <wp:extent cx="5151120" cy="1504940"/>
            <wp:effectExtent l="0" t="0" r="0" b="0"/>
            <wp:wrapTopAndBottom distT="0" distB="0"/>
            <wp:docPr id="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5151120" cy="1504940"/>
                    </a:xfrm>
                    <a:prstGeom prst="rect">
                      <a:avLst/>
                    </a:prstGeom>
                    <a:ln/>
                  </pic:spPr>
                </pic:pic>
              </a:graphicData>
            </a:graphic>
          </wp:anchor>
        </w:drawing>
      </w:r>
    </w:p>
    <w:p w:rsidR="00EE2DDD" w:rsidRPr="00C7270E" w:rsidRDefault="00BB38D0">
      <w:pPr>
        <w:spacing w:before="240" w:after="240"/>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 xml:space="preserve">El monto anual del impuesto a pagar, será el resultado de sumar a la cuota fija que corresponda de la tarifa, el resultado de multiplicar el factor aplicable previsto para cada rango, por la diferencia que exista entre el valor catastral del inmueble de que se trate y el valor catastral que se indica en el límite inferior del rango relativo. Cuando se trate de terrenos baldíos urbanos mayores de 200 metros cuadrados, se aplicará una tasa adicional del 15%, sobre el monto total a pagar. </w:t>
      </w:r>
    </w:p>
    <w:p w:rsidR="00EE2DDD" w:rsidRPr="00C7270E" w:rsidRDefault="00BB38D0">
      <w:pPr>
        <w:spacing w:before="240" w:after="240"/>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lastRenderedPageBreak/>
        <w:t xml:space="preserve">Artículo 110.- Cuando se modifiquen los valores catastrales de los inmuebles, el impuesto que resulte de aplicar el nuevo valor, se pagará a partir del bimestre siguiente a la fecha de su modificación. En los casos en que se realice alguna modificación de la superficie de terreno o construcción, así como de la tipología de construcción, conforme a lo manifestado por el contribuyente o verificado por la autoridad fiscal, ésta podrá proceder al cobro de las diferencias que resulten aplicables, considerando las actualizaciones del valor catastral del ejercicio que corresponda, así como de los 5 ejercicios fiscales anteriores. </w:t>
      </w:r>
    </w:p>
    <w:p w:rsidR="00EE2DDD" w:rsidRPr="00C7270E" w:rsidRDefault="00BB38D0">
      <w:pPr>
        <w:spacing w:before="240" w:after="240"/>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 xml:space="preserve">Artículo 111.- Tratándose de predios destinados a panteones particulares, no se considera como subdivisión la entrega de lotes a perpetuidad, en estos casos, el impuesto se causará sobre la superficie que no hubiere sido entregada para el fin mencionado. </w:t>
      </w:r>
    </w:p>
    <w:p w:rsidR="00EE2DDD" w:rsidRPr="00C7270E" w:rsidRDefault="00BB38D0">
      <w:pPr>
        <w:spacing w:before="240" w:after="240"/>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El propietario del panteón bimestralmente presentará ante las autoridades catastral y fiscal competentes, una relación de los actos o contratos por los que se haya transmitido la posesión de lotes para destinarse a sepulturas en que se indique la fecha y superficie, así como una lista de lotes cuya posesión haya revertido a su favor.</w:t>
      </w:r>
    </w:p>
    <w:p w:rsidR="00EE2DDD" w:rsidRPr="00C7270E" w:rsidRDefault="00BB38D0">
      <w:pPr>
        <w:spacing w:before="240" w:after="240"/>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 xml:space="preserve"> Artículo 112. El pago del impuesto se efectuará en una sola exhibición durante los meses de enero, febrero y marzo, cuando su importe sea hasta de seis veces el valor diario de la Unidad de Medida y Actualización vigente. Cuando el importe sea mayor de seis y hasta nueve veces el valor diario de la Unidad de Medida y Actualización vigente el pago se hará en dos exhibiciones que se enterarán durante los meses de enero y julio.”</w:t>
      </w:r>
    </w:p>
    <w:p w:rsidR="00EE2DDD" w:rsidRPr="00C7270E" w:rsidRDefault="00BB38D0">
      <w:pPr>
        <w:pBdr>
          <w:top w:val="nil"/>
          <w:left w:val="nil"/>
          <w:bottom w:val="nil"/>
          <w:right w:val="nil"/>
          <w:between w:val="nil"/>
        </w:pBdr>
        <w:spacing w:after="160"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rPr>
        <w:t>De manera que como se colige de la cita insertada con antelación, el impuesto predial mandata a las personas físicas y jurídicas colectivas a un pago, el cual se calcula a partir de un rango de valores catastrales.</w:t>
      </w:r>
    </w:p>
    <w:p w:rsidR="00EE2DDD" w:rsidRPr="00C7270E" w:rsidRDefault="00BB38D0">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rPr>
        <w:t xml:space="preserve">Atentos a lo anterior, los Lineamientos de Control Financiero y Administrativo Para las Entidades Fiscalizables Municipales del Estado de México disponen lo siguiente: </w:t>
      </w:r>
    </w:p>
    <w:p w:rsidR="00EE2DDD" w:rsidRPr="00C7270E" w:rsidRDefault="00BB38D0">
      <w:pPr>
        <w:pBdr>
          <w:top w:val="nil"/>
          <w:left w:val="nil"/>
          <w:bottom w:val="nil"/>
          <w:right w:val="nil"/>
          <w:between w:val="nil"/>
        </w:pBdr>
        <w:spacing w:after="160"/>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 xml:space="preserve">“DÉCIMO SEGUNDO: </w:t>
      </w:r>
      <w:r w:rsidRPr="00C7270E">
        <w:rPr>
          <w:rFonts w:ascii="Palatino Linotype" w:eastAsia="Palatino Linotype" w:hAnsi="Palatino Linotype" w:cs="Palatino Linotype"/>
          <w:b/>
          <w:i/>
          <w:sz w:val="22"/>
          <w:szCs w:val="22"/>
          <w:u w:val="single"/>
        </w:rPr>
        <w:t>El tesorero deberá contar con un sistema de recaudación de ingresos municipales confiable, que permita determinar correctamente el monto de las contribuciones y de los accesorios</w:t>
      </w:r>
      <w:r w:rsidRPr="00C7270E">
        <w:rPr>
          <w:rFonts w:ascii="Palatino Linotype" w:eastAsia="Palatino Linotype" w:hAnsi="Palatino Linotype" w:cs="Palatino Linotype"/>
          <w:i/>
          <w:sz w:val="22"/>
          <w:szCs w:val="22"/>
        </w:rPr>
        <w:t xml:space="preserve"> conforme a las disposiciones establecidas en la Ley de Ingresos de los Municipios del Estado de México y el Código Financiero del Estado de México y Municipios. </w:t>
      </w:r>
    </w:p>
    <w:p w:rsidR="00EE2DDD" w:rsidRPr="00C7270E" w:rsidRDefault="00BB38D0">
      <w:pPr>
        <w:pBdr>
          <w:top w:val="nil"/>
          <w:left w:val="nil"/>
          <w:bottom w:val="nil"/>
          <w:right w:val="nil"/>
          <w:between w:val="nil"/>
        </w:pBdr>
        <w:spacing w:after="160"/>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lastRenderedPageBreak/>
        <w:t xml:space="preserve">DÉCIMO TERCERO: El tesorero deberá soportar documentalmente con las evidencias justificativas legales, los ajustes efectuados a las liquidaciones por los ingresos recaudados, anotando los conceptos e importes que lo componen, en el recibo de ingresos correspondiente. </w:t>
      </w:r>
    </w:p>
    <w:p w:rsidR="00EE2DDD" w:rsidRPr="00C7270E" w:rsidRDefault="00BB38D0">
      <w:pPr>
        <w:pBdr>
          <w:top w:val="nil"/>
          <w:left w:val="nil"/>
          <w:bottom w:val="nil"/>
          <w:right w:val="nil"/>
          <w:between w:val="nil"/>
        </w:pBdr>
        <w:spacing w:after="160"/>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DÉCIMO CUARTO: El tesorero deberá vigilar que todo recibo oficial de ingresos generado, cuente con una orden de pago, liquidación o declaración la cual deberá incluir el nombre y firma de quién la elaboró, así como contener el folio de la propia orden qué lo originó; asimismo, será necesario que en la orden de pago, liquidación o declaración, se anote el número de su correspondiente recibo oficial.</w:t>
      </w:r>
    </w:p>
    <w:p w:rsidR="00EE2DDD" w:rsidRPr="00C7270E" w:rsidRDefault="00BB38D0">
      <w:pPr>
        <w:pBdr>
          <w:top w:val="nil"/>
          <w:left w:val="nil"/>
          <w:bottom w:val="nil"/>
          <w:right w:val="nil"/>
          <w:between w:val="nil"/>
        </w:pBdr>
        <w:spacing w:after="160"/>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w:t>
      </w:r>
    </w:p>
    <w:p w:rsidR="00EE2DDD" w:rsidRPr="00C7270E" w:rsidRDefault="00BB38D0">
      <w:pPr>
        <w:pBdr>
          <w:top w:val="nil"/>
          <w:left w:val="nil"/>
          <w:bottom w:val="nil"/>
          <w:right w:val="nil"/>
          <w:between w:val="nil"/>
        </w:pBdr>
        <w:spacing w:after="160"/>
        <w:ind w:left="567" w:right="900"/>
        <w:jc w:val="both"/>
        <w:rPr>
          <w:rFonts w:ascii="Palatino Linotype" w:eastAsia="Palatino Linotype" w:hAnsi="Palatino Linotype" w:cs="Palatino Linotype"/>
          <w:b/>
          <w:i/>
          <w:sz w:val="22"/>
          <w:szCs w:val="22"/>
          <w:u w:val="single"/>
        </w:rPr>
      </w:pPr>
      <w:r w:rsidRPr="00C7270E">
        <w:rPr>
          <w:rFonts w:ascii="Palatino Linotype" w:eastAsia="Palatino Linotype" w:hAnsi="Palatino Linotype" w:cs="Palatino Linotype"/>
          <w:i/>
          <w:sz w:val="22"/>
          <w:szCs w:val="22"/>
        </w:rPr>
        <w:t xml:space="preserve">DÉCIMO SEXTO: </w:t>
      </w:r>
      <w:r w:rsidRPr="00C7270E">
        <w:rPr>
          <w:rFonts w:ascii="Palatino Linotype" w:eastAsia="Palatino Linotype" w:hAnsi="Palatino Linotype" w:cs="Palatino Linotype"/>
          <w:b/>
          <w:i/>
          <w:sz w:val="22"/>
          <w:szCs w:val="22"/>
          <w:u w:val="single"/>
        </w:rPr>
        <w:t>El tesorero deberá registrar, controlar, identificar y conciliar diariamente todos los ingresos recaudados contra los depósitos bancarios efectuados</w:t>
      </w:r>
    </w:p>
    <w:p w:rsidR="00EE2DDD" w:rsidRPr="00C7270E" w:rsidRDefault="00BB38D0">
      <w:pPr>
        <w:pBdr>
          <w:top w:val="nil"/>
          <w:left w:val="nil"/>
          <w:bottom w:val="nil"/>
          <w:right w:val="nil"/>
          <w:between w:val="nil"/>
        </w:pBdr>
        <w:spacing w:after="160"/>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DÉCIMO OCTAVO: El tesorero deberá expedir los recibos oficiales de pago, mismos que deberán contener los requisitos de los artículos 29, 29A y 29B del Código Fiscal de la Federación y al menos los siguientes datos: clave catastral</w:t>
      </w:r>
      <w:r w:rsidRPr="00C7270E">
        <w:rPr>
          <w:rFonts w:ascii="Palatino Linotype" w:eastAsia="Palatino Linotype" w:hAnsi="Palatino Linotype" w:cs="Palatino Linotype"/>
          <w:b/>
          <w:i/>
          <w:sz w:val="22"/>
          <w:szCs w:val="22"/>
          <w:u w:val="single"/>
        </w:rPr>
        <w:t>, tipo de contribución, importe desglosado por conceptos tales como: crédito principal, actualización, recargos, multas, gastos de ejecución,</w:t>
      </w:r>
      <w:r w:rsidRPr="00C7270E">
        <w:rPr>
          <w:rFonts w:ascii="Palatino Linotype" w:eastAsia="Palatino Linotype" w:hAnsi="Palatino Linotype" w:cs="Palatino Linotype"/>
          <w:i/>
          <w:sz w:val="22"/>
          <w:szCs w:val="22"/>
        </w:rPr>
        <w:t xml:space="preserve"> impuesto al valor agregado, tipo o porcentaje de bonificaciones, entre otros, periodo que se paga, número de la caja emisora, sello de pagado, fecha de emisión, nombre y firma del cajero que lo emite. </w:t>
      </w:r>
    </w:p>
    <w:p w:rsidR="00EE2DDD" w:rsidRPr="00C7270E" w:rsidRDefault="00BB38D0">
      <w:pPr>
        <w:pBdr>
          <w:top w:val="nil"/>
          <w:left w:val="nil"/>
          <w:bottom w:val="nil"/>
          <w:right w:val="nil"/>
          <w:between w:val="nil"/>
        </w:pBdr>
        <w:spacing w:after="160"/>
        <w:ind w:left="567" w:right="900"/>
        <w:jc w:val="both"/>
        <w:rPr>
          <w:rFonts w:ascii="Palatino Linotype" w:eastAsia="Palatino Linotype" w:hAnsi="Palatino Linotype" w:cs="Palatino Linotype"/>
          <w:b/>
          <w:i/>
          <w:sz w:val="22"/>
          <w:szCs w:val="22"/>
          <w:u w:val="single"/>
        </w:rPr>
      </w:pPr>
      <w:r w:rsidRPr="00C7270E">
        <w:rPr>
          <w:rFonts w:ascii="Palatino Linotype" w:eastAsia="Palatino Linotype" w:hAnsi="Palatino Linotype" w:cs="Palatino Linotype"/>
          <w:i/>
          <w:sz w:val="22"/>
          <w:szCs w:val="22"/>
        </w:rPr>
        <w:t xml:space="preserve">DÉCIMO NOVENO: </w:t>
      </w:r>
      <w:r w:rsidRPr="00C7270E">
        <w:rPr>
          <w:rFonts w:ascii="Palatino Linotype" w:eastAsia="Palatino Linotype" w:hAnsi="Palatino Linotype" w:cs="Palatino Linotype"/>
          <w:b/>
          <w:i/>
          <w:sz w:val="22"/>
          <w:szCs w:val="22"/>
          <w:u w:val="single"/>
        </w:rPr>
        <w:t>En los casos de rezago de créditos fiscales, el tesorero deberá iniciar y dar seguimiento al procedimiento administrativo de ejecución, hasta lograr que el adeudo haya sido recaudado en caja.”</w:t>
      </w:r>
      <w:r w:rsidRPr="00C7270E">
        <w:rPr>
          <w:rFonts w:ascii="Palatino Linotype" w:eastAsia="Palatino Linotype" w:hAnsi="Palatino Linotype" w:cs="Palatino Linotype"/>
          <w:i/>
          <w:sz w:val="22"/>
          <w:szCs w:val="22"/>
        </w:rPr>
        <w:t xml:space="preserve"> (Énfasis añadido)</w:t>
      </w:r>
    </w:p>
    <w:p w:rsidR="00EE2DDD" w:rsidRPr="00C7270E" w:rsidRDefault="00BB38D0">
      <w:pPr>
        <w:pBdr>
          <w:top w:val="nil"/>
          <w:left w:val="nil"/>
          <w:bottom w:val="nil"/>
          <w:right w:val="nil"/>
          <w:between w:val="nil"/>
        </w:pBdr>
        <w:spacing w:after="160"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rPr>
        <w:t xml:space="preserve">De lo anteriormente citado, se vislumbra la fuente obligacional para que el Tesorero Municipal cuente con un sistema de recaudación de ingresos municipales en el que se determine correctamente el monto de las contribuciones y de los accesorios, asimismo deberá conciliar diariamente todos los ingresos recaudados; también resulta importante mencionar que derivado de estos pagos, expedirá unos recibos de pago en los que obren como mínimo los siguientes datos: importe desglosado, crédito principal, actualización, recargos, multas y gastos de ejecución, por lo que </w:t>
      </w:r>
      <w:r w:rsidRPr="00C7270E">
        <w:rPr>
          <w:rFonts w:ascii="Palatino Linotype" w:eastAsia="Palatino Linotype" w:hAnsi="Palatino Linotype" w:cs="Palatino Linotype"/>
        </w:rPr>
        <w:lastRenderedPageBreak/>
        <w:t>este Organismo Garante estima que efectivamente obra fuente obligacional para que la Tesorería Municipal tenga en su poder los importes por recaudación y recargos derivado del pago del impuesto predial.</w:t>
      </w:r>
    </w:p>
    <w:p w:rsidR="00EE2DDD" w:rsidRPr="00C7270E" w:rsidRDefault="00BB38D0">
      <w:pPr>
        <w:pBdr>
          <w:top w:val="nil"/>
          <w:left w:val="nil"/>
          <w:bottom w:val="nil"/>
          <w:right w:val="nil"/>
          <w:between w:val="nil"/>
        </w:pBdr>
        <w:spacing w:after="160"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rPr>
        <w:t xml:space="preserve"> Aunado a lo anterior la Ley de Ingresos de los Municipios del Estado de México para el Ejercicio Fiscal de los años 2019, 2020, 2021 y 2022, dispone lo siguiente:</w:t>
      </w:r>
    </w:p>
    <w:p w:rsidR="00EE2DDD" w:rsidRPr="00C7270E" w:rsidRDefault="00BB38D0">
      <w:pPr>
        <w:pBdr>
          <w:top w:val="nil"/>
          <w:left w:val="nil"/>
          <w:bottom w:val="nil"/>
          <w:right w:val="nil"/>
          <w:between w:val="nil"/>
        </w:pBdr>
        <w:spacing w:before="280" w:after="280"/>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 xml:space="preserve">“Artículo 6.- Todos los ingresos municipales, cualquiera que sea su origen o naturaleza, </w:t>
      </w:r>
      <w:r w:rsidRPr="00C7270E">
        <w:rPr>
          <w:rFonts w:ascii="Palatino Linotype" w:eastAsia="Palatino Linotype" w:hAnsi="Palatino Linotype" w:cs="Palatino Linotype"/>
          <w:b/>
          <w:i/>
          <w:sz w:val="22"/>
          <w:szCs w:val="22"/>
          <w:u w:val="single"/>
        </w:rPr>
        <w:t>deberán registrarse por la Tesorería Municipal y formar parte de la Cuenta Pública</w:t>
      </w:r>
      <w:r w:rsidRPr="00C7270E">
        <w:rPr>
          <w:rFonts w:ascii="Palatino Linotype" w:eastAsia="Palatino Linotype" w:hAnsi="Palatino Linotype" w:cs="Palatino Linotype"/>
          <w:i/>
          <w:sz w:val="22"/>
          <w:szCs w:val="22"/>
        </w:rPr>
        <w:t>.” (Énfasis añadido)</w:t>
      </w:r>
    </w:p>
    <w:p w:rsidR="00EE2DDD" w:rsidRPr="00C7270E" w:rsidRDefault="00BB38D0">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rPr>
      </w:pPr>
      <w:r w:rsidRPr="00C7270E">
        <w:rPr>
          <w:rFonts w:ascii="Palatino Linotype" w:eastAsia="Palatino Linotype" w:hAnsi="Palatino Linotype" w:cs="Palatino Linotype"/>
        </w:rPr>
        <w:t>Ahora bien, del análisis a los documentos que conforman la cuenta pública, se advierte que el documento en el que obran dichos montos es en el estado Analítico de Ingresos Integrado y el Estado de Situación Financiera Comparativo, ello en virtud de que se aprecian los elementos que requiere la parte Recurrente, tal como se visualiza a continuación:</w:t>
      </w:r>
    </w:p>
    <w:p w:rsidR="00EE2DDD" w:rsidRPr="00C7270E" w:rsidRDefault="00BB38D0">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rPr>
      </w:pPr>
      <w:r w:rsidRPr="00C7270E">
        <w:rPr>
          <w:rFonts w:ascii="Palatino Linotype" w:eastAsia="Palatino Linotype" w:hAnsi="Palatino Linotype" w:cs="Palatino Linotype"/>
          <w:noProof/>
          <w:lang w:val="es-MX"/>
        </w:rPr>
        <w:lastRenderedPageBreak/>
        <w:drawing>
          <wp:inline distT="0" distB="0" distL="0" distR="0">
            <wp:extent cx="5612130" cy="4396105"/>
            <wp:effectExtent l="0" t="0" r="0" b="0"/>
            <wp:docPr id="7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7"/>
                    <a:srcRect/>
                    <a:stretch>
                      <a:fillRect/>
                    </a:stretch>
                  </pic:blipFill>
                  <pic:spPr>
                    <a:xfrm>
                      <a:off x="0" y="0"/>
                      <a:ext cx="5612130" cy="4396105"/>
                    </a:xfrm>
                    <a:prstGeom prst="rect">
                      <a:avLst/>
                    </a:prstGeom>
                    <a:ln/>
                  </pic:spPr>
                </pic:pic>
              </a:graphicData>
            </a:graphic>
          </wp:inline>
        </w:drawing>
      </w:r>
      <w:r w:rsidRPr="00C7270E">
        <w:rPr>
          <w:noProof/>
          <w:lang w:val="es-MX"/>
        </w:rPr>
        <mc:AlternateContent>
          <mc:Choice Requires="wpg">
            <w:drawing>
              <wp:anchor distT="0" distB="0" distL="114300" distR="114300" simplePos="0" relativeHeight="251659264" behindDoc="0" locked="0" layoutInCell="1" hidden="0" allowOverlap="1">
                <wp:simplePos x="0" y="0"/>
                <wp:positionH relativeFrom="column">
                  <wp:posOffset>76201</wp:posOffset>
                </wp:positionH>
                <wp:positionV relativeFrom="paragraph">
                  <wp:posOffset>2209800</wp:posOffset>
                </wp:positionV>
                <wp:extent cx="2676525" cy="276225"/>
                <wp:effectExtent l="0" t="0" r="0" b="0"/>
                <wp:wrapNone/>
                <wp:docPr id="51" name="Rectángulo 51"/>
                <wp:cNvGraphicFramePr/>
                <a:graphic xmlns:a="http://schemas.openxmlformats.org/drawingml/2006/main">
                  <a:graphicData uri="http://schemas.microsoft.com/office/word/2010/wordprocessingShape">
                    <wps:wsp>
                      <wps:cNvSpPr/>
                      <wps:spPr>
                        <a:xfrm>
                          <a:off x="4026788" y="3660938"/>
                          <a:ext cx="2638425" cy="238125"/>
                        </a:xfrm>
                        <a:prstGeom prst="rect">
                          <a:avLst/>
                        </a:prstGeom>
                        <a:noFill/>
                        <a:ln w="38100" cap="flat" cmpd="sng">
                          <a:solidFill>
                            <a:srgbClr val="0070C0"/>
                          </a:solidFill>
                          <a:prstDash val="solid"/>
                          <a:round/>
                          <a:headEnd type="none" w="sm" len="sm"/>
                          <a:tailEnd type="none" w="sm" len="sm"/>
                        </a:ln>
                      </wps:spPr>
                      <wps:txbx>
                        <w:txbxContent>
                          <w:p w:rsidR="00EE2DDD" w:rsidRDefault="00EE2DDD">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2209800</wp:posOffset>
                </wp:positionV>
                <wp:extent cx="2676525" cy="276225"/>
                <wp:effectExtent b="0" l="0" r="0" t="0"/>
                <wp:wrapNone/>
                <wp:docPr id="51" name="image16.png"/>
                <a:graphic>
                  <a:graphicData uri="http://schemas.openxmlformats.org/drawingml/2006/picture">
                    <pic:pic>
                      <pic:nvPicPr>
                        <pic:cNvPr id="0" name="image16.png"/>
                        <pic:cNvPicPr preferRelativeResize="0"/>
                      </pic:nvPicPr>
                      <pic:blipFill>
                        <a:blip r:embed="rId18"/>
                        <a:srcRect/>
                        <a:stretch>
                          <a:fillRect/>
                        </a:stretch>
                      </pic:blipFill>
                      <pic:spPr>
                        <a:xfrm>
                          <a:off x="0" y="0"/>
                          <a:ext cx="2676525" cy="276225"/>
                        </a:xfrm>
                        <a:prstGeom prst="rect"/>
                        <a:ln/>
                      </pic:spPr>
                    </pic:pic>
                  </a:graphicData>
                </a:graphic>
              </wp:anchor>
            </w:drawing>
          </mc:Fallback>
        </mc:AlternateContent>
      </w:r>
    </w:p>
    <w:p w:rsidR="00EE2DDD" w:rsidRPr="00C7270E" w:rsidRDefault="00EE2DDD">
      <w:pPr>
        <w:pBdr>
          <w:top w:val="nil"/>
          <w:left w:val="nil"/>
          <w:bottom w:val="nil"/>
          <w:right w:val="nil"/>
          <w:between w:val="nil"/>
        </w:pBdr>
        <w:spacing w:after="160" w:line="360" w:lineRule="auto"/>
        <w:jc w:val="both"/>
        <w:rPr>
          <w:rFonts w:ascii="Palatino Linotype" w:eastAsia="Palatino Linotype" w:hAnsi="Palatino Linotype" w:cs="Palatino Linotype"/>
          <w:strike/>
        </w:rPr>
      </w:pPr>
    </w:p>
    <w:p w:rsidR="00EE2DDD" w:rsidRPr="00C7270E" w:rsidRDefault="00BB38D0">
      <w:pPr>
        <w:pBdr>
          <w:top w:val="nil"/>
          <w:left w:val="nil"/>
          <w:bottom w:val="nil"/>
          <w:right w:val="nil"/>
          <w:between w:val="nil"/>
        </w:pBdr>
        <w:spacing w:after="160" w:line="360" w:lineRule="auto"/>
        <w:jc w:val="both"/>
        <w:rPr>
          <w:rFonts w:ascii="Palatino Linotype" w:eastAsia="Palatino Linotype" w:hAnsi="Palatino Linotype" w:cs="Palatino Linotype"/>
          <w:strike/>
        </w:rPr>
      </w:pPr>
      <w:r w:rsidRPr="00C7270E">
        <w:rPr>
          <w:rFonts w:ascii="Palatino Linotype" w:eastAsia="Palatino Linotype" w:hAnsi="Palatino Linotype" w:cs="Palatino Linotype"/>
          <w:strike/>
          <w:noProof/>
          <w:lang w:val="es-MX"/>
        </w:rPr>
        <w:lastRenderedPageBreak/>
        <w:drawing>
          <wp:inline distT="0" distB="0" distL="0" distR="0">
            <wp:extent cx="5612130" cy="5243830"/>
            <wp:effectExtent l="0" t="0" r="0" b="0"/>
            <wp:docPr id="7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9"/>
                    <a:srcRect/>
                    <a:stretch>
                      <a:fillRect/>
                    </a:stretch>
                  </pic:blipFill>
                  <pic:spPr>
                    <a:xfrm>
                      <a:off x="0" y="0"/>
                      <a:ext cx="5612130" cy="5243830"/>
                    </a:xfrm>
                    <a:prstGeom prst="rect">
                      <a:avLst/>
                    </a:prstGeom>
                    <a:ln/>
                  </pic:spPr>
                </pic:pic>
              </a:graphicData>
            </a:graphic>
          </wp:inline>
        </w:drawing>
      </w:r>
      <w:r w:rsidRPr="00C7270E">
        <w:rPr>
          <w:noProof/>
          <w:lang w:val="es-MX"/>
        </w:rPr>
        <mc:AlternateContent>
          <mc:Choice Requires="wpg">
            <w:drawing>
              <wp:anchor distT="0" distB="0" distL="114300" distR="114300" simplePos="0" relativeHeight="251660288" behindDoc="0" locked="0" layoutInCell="1" hidden="0" allowOverlap="1">
                <wp:simplePos x="0" y="0"/>
                <wp:positionH relativeFrom="column">
                  <wp:posOffset>2743200</wp:posOffset>
                </wp:positionH>
                <wp:positionV relativeFrom="paragraph">
                  <wp:posOffset>4813300</wp:posOffset>
                </wp:positionV>
                <wp:extent cx="2676525" cy="352425"/>
                <wp:effectExtent l="0" t="0" r="0" b="0"/>
                <wp:wrapNone/>
                <wp:docPr id="52" name="Rectángulo 52"/>
                <wp:cNvGraphicFramePr/>
                <a:graphic xmlns:a="http://schemas.openxmlformats.org/drawingml/2006/main">
                  <a:graphicData uri="http://schemas.microsoft.com/office/word/2010/wordprocessingShape">
                    <wps:wsp>
                      <wps:cNvSpPr/>
                      <wps:spPr>
                        <a:xfrm>
                          <a:off x="4022025" y="3618075"/>
                          <a:ext cx="2647950" cy="323850"/>
                        </a:xfrm>
                        <a:prstGeom prst="rect">
                          <a:avLst/>
                        </a:prstGeom>
                        <a:noFill/>
                        <a:ln w="28575" cap="flat" cmpd="sng">
                          <a:solidFill>
                            <a:srgbClr val="0070C0"/>
                          </a:solidFill>
                          <a:prstDash val="solid"/>
                          <a:round/>
                          <a:headEnd type="none" w="sm" len="sm"/>
                          <a:tailEnd type="none" w="sm" len="sm"/>
                        </a:ln>
                      </wps:spPr>
                      <wps:txbx>
                        <w:txbxContent>
                          <w:p w:rsidR="00EE2DDD" w:rsidRDefault="00EE2DDD">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2743200</wp:posOffset>
                </wp:positionH>
                <wp:positionV relativeFrom="paragraph">
                  <wp:posOffset>4813300</wp:posOffset>
                </wp:positionV>
                <wp:extent cx="2676525" cy="352425"/>
                <wp:effectExtent b="0" l="0" r="0" t="0"/>
                <wp:wrapNone/>
                <wp:docPr id="52" name="image17.png"/>
                <a:graphic>
                  <a:graphicData uri="http://schemas.openxmlformats.org/drawingml/2006/picture">
                    <pic:pic>
                      <pic:nvPicPr>
                        <pic:cNvPr id="0" name="image17.png"/>
                        <pic:cNvPicPr preferRelativeResize="0"/>
                      </pic:nvPicPr>
                      <pic:blipFill>
                        <a:blip r:embed="rId20"/>
                        <a:srcRect/>
                        <a:stretch>
                          <a:fillRect/>
                        </a:stretch>
                      </pic:blipFill>
                      <pic:spPr>
                        <a:xfrm>
                          <a:off x="0" y="0"/>
                          <a:ext cx="2676525" cy="352425"/>
                        </a:xfrm>
                        <a:prstGeom prst="rect"/>
                        <a:ln/>
                      </pic:spPr>
                    </pic:pic>
                  </a:graphicData>
                </a:graphic>
              </wp:anchor>
            </w:drawing>
          </mc:Fallback>
        </mc:AlternateContent>
      </w:r>
    </w:p>
    <w:p w:rsidR="00EE2DDD" w:rsidRPr="00C7270E" w:rsidRDefault="00BB38D0">
      <w:pPr>
        <w:pBdr>
          <w:top w:val="nil"/>
          <w:left w:val="nil"/>
          <w:bottom w:val="nil"/>
          <w:right w:val="nil"/>
          <w:between w:val="nil"/>
        </w:pBdr>
        <w:spacing w:after="160"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noProof/>
          <w:lang w:val="es-MX"/>
        </w:rPr>
        <w:lastRenderedPageBreak/>
        <w:drawing>
          <wp:inline distT="0" distB="0" distL="0" distR="0">
            <wp:extent cx="5612130" cy="5456555"/>
            <wp:effectExtent l="0" t="0" r="0" b="0"/>
            <wp:docPr id="7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1"/>
                    <a:srcRect/>
                    <a:stretch>
                      <a:fillRect/>
                    </a:stretch>
                  </pic:blipFill>
                  <pic:spPr>
                    <a:xfrm>
                      <a:off x="0" y="0"/>
                      <a:ext cx="5612130" cy="5456555"/>
                    </a:xfrm>
                    <a:prstGeom prst="rect">
                      <a:avLst/>
                    </a:prstGeom>
                    <a:ln/>
                  </pic:spPr>
                </pic:pic>
              </a:graphicData>
            </a:graphic>
          </wp:inline>
        </w:drawing>
      </w:r>
    </w:p>
    <w:p w:rsidR="00EE2DDD" w:rsidRPr="00C7270E" w:rsidRDefault="00BB38D0">
      <w:pPr>
        <w:pBdr>
          <w:top w:val="nil"/>
          <w:left w:val="nil"/>
          <w:bottom w:val="nil"/>
          <w:right w:val="nil"/>
          <w:between w:val="nil"/>
        </w:pBdr>
        <w:spacing w:after="160"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rPr>
        <w:t xml:space="preserve">De manera que como se observó a lo largo del estudio, efectivamente el </w:t>
      </w:r>
      <w:r w:rsidRPr="00C7270E">
        <w:rPr>
          <w:rFonts w:ascii="Palatino Linotype" w:eastAsia="Palatino Linotype" w:hAnsi="Palatino Linotype" w:cs="Palatino Linotype"/>
          <w:b/>
        </w:rPr>
        <w:t>Sujeto Obligado</w:t>
      </w:r>
      <w:r w:rsidRPr="00C7270E">
        <w:rPr>
          <w:rFonts w:ascii="Palatino Linotype" w:eastAsia="Palatino Linotype" w:hAnsi="Palatino Linotype" w:cs="Palatino Linotype"/>
        </w:rPr>
        <w:t xml:space="preserve"> puede poseer dentro de sus archivos, los documentos en los que obre un monto por recaudación, así como un rezago por la falta de cobro, por lo que de todo lo analizado se concluye que en efecto, el </w:t>
      </w:r>
      <w:r w:rsidRPr="00C7270E">
        <w:rPr>
          <w:rFonts w:ascii="Palatino Linotype" w:eastAsia="Palatino Linotype" w:hAnsi="Palatino Linotype" w:cs="Palatino Linotype"/>
          <w:b/>
        </w:rPr>
        <w:t>Sujeto Obligado</w:t>
      </w:r>
      <w:r w:rsidRPr="00C7270E">
        <w:rPr>
          <w:rFonts w:ascii="Palatino Linotype" w:eastAsia="Palatino Linotype" w:hAnsi="Palatino Linotype" w:cs="Palatino Linotype"/>
        </w:rPr>
        <w:t xml:space="preserve"> genera, posee y/o administra la información relativa a los importes por recaudación y rezago derivado del padrón catastral, por lo que procede la entrega del documento donde consten </w:t>
      </w:r>
      <w:r w:rsidRPr="00C7270E">
        <w:rPr>
          <w:rFonts w:ascii="Palatino Linotype" w:eastAsia="Palatino Linotype" w:hAnsi="Palatino Linotype" w:cs="Palatino Linotype"/>
        </w:rPr>
        <w:lastRenderedPageBreak/>
        <w:t xml:space="preserve">los importes por recaudación y rezago derivado del pago del impuesto predial de los inmuebles del padrón catastral de los años 2019, 2020, 2021 y del 1 de enero al 12 de septiembre de 2022. </w:t>
      </w:r>
    </w:p>
    <w:p w:rsidR="00EE2DDD" w:rsidRPr="00C7270E" w:rsidRDefault="00BB38D0">
      <w:pPr>
        <w:pBdr>
          <w:top w:val="nil"/>
          <w:left w:val="nil"/>
          <w:bottom w:val="nil"/>
          <w:right w:val="nil"/>
          <w:between w:val="nil"/>
        </w:pBdr>
        <w:spacing w:after="160" w:line="360" w:lineRule="auto"/>
        <w:jc w:val="both"/>
      </w:pPr>
      <w:r w:rsidRPr="00C7270E">
        <w:rPr>
          <w:rFonts w:ascii="Palatino Linotype" w:eastAsia="Palatino Linotype" w:hAnsi="Palatino Linotype" w:cs="Palatino Linotype"/>
        </w:rPr>
        <w:t xml:space="preserve">Por otra parte, no es óbice mencionar que si bien es cierto, </w:t>
      </w:r>
      <w:r w:rsidRPr="00C7270E">
        <w:rPr>
          <w:rFonts w:ascii="Palatino Linotype" w:eastAsia="Palatino Linotype" w:hAnsi="Palatino Linotype" w:cs="Palatino Linotype"/>
          <w:b/>
        </w:rPr>
        <w:t>la parte Recurrente</w:t>
      </w:r>
      <w:r w:rsidRPr="00C7270E">
        <w:rPr>
          <w:rFonts w:ascii="Palatino Linotype" w:eastAsia="Palatino Linotype" w:hAnsi="Palatino Linotype" w:cs="Palatino Linotype"/>
        </w:rPr>
        <w:t xml:space="preserve"> requiere que para la entrega de la información, sea </w:t>
      </w:r>
      <w:proofErr w:type="spellStart"/>
      <w:r w:rsidRPr="00C7270E">
        <w:rPr>
          <w:rFonts w:ascii="Palatino Linotype" w:eastAsia="Palatino Linotype" w:hAnsi="Palatino Linotype" w:cs="Palatino Linotype"/>
        </w:rPr>
        <w:t>requisitado</w:t>
      </w:r>
      <w:proofErr w:type="spellEnd"/>
      <w:r w:rsidRPr="00C7270E">
        <w:rPr>
          <w:rFonts w:ascii="Palatino Linotype" w:eastAsia="Palatino Linotype" w:hAnsi="Palatino Linotype" w:cs="Palatino Linotype"/>
        </w:rPr>
        <w:t xml:space="preserve"> un archivo en formato Excel, no menos cierto es que el derecho de acceso a la información pública se satisface en aquellos casos en que se entregue el soporte documental en que conste la información pública, sin la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sin embargo, se aprecia que el Sujeto Obligado, elaboró un documento ad hoc para dar cabal cumplimiento al derecho de acceso a la información del particular aún y cuando no es una obligación de las autoridades tal y como lo señala el Criterio de Interpretación 03/17, emitido por el Pleno del Instituto Nacional de Transparencia, Acceso a la Información y Protección de Datos Personales,  INAI, que dice: </w:t>
      </w:r>
    </w:p>
    <w:p w:rsidR="00EE2DDD" w:rsidRPr="00C7270E" w:rsidRDefault="00BB38D0">
      <w:pPr>
        <w:pBdr>
          <w:top w:val="nil"/>
          <w:left w:val="nil"/>
          <w:bottom w:val="nil"/>
          <w:right w:val="nil"/>
          <w:between w:val="nil"/>
        </w:pBdr>
        <w:spacing w:after="160"/>
        <w:ind w:left="851" w:right="900"/>
        <w:jc w:val="both"/>
      </w:pPr>
      <w:r w:rsidRPr="00C7270E">
        <w:rPr>
          <w:rFonts w:ascii="Palatino Linotype" w:eastAsia="Palatino Linotype" w:hAnsi="Palatino Linotype" w:cs="Palatino Linotype"/>
          <w:i/>
        </w:rPr>
        <w:t>“</w:t>
      </w:r>
      <w:r w:rsidRPr="00C7270E">
        <w:rPr>
          <w:rFonts w:ascii="Palatino Linotype" w:eastAsia="Palatino Linotype" w:hAnsi="Palatino Linotype" w:cs="Palatino Linotype"/>
          <w:b/>
          <w:i/>
        </w:rPr>
        <w:t xml:space="preserve">No existe obligación de elaborar documentos ad hoc para atender las solicitudes de acceso a la información. </w:t>
      </w:r>
      <w:r w:rsidRPr="00C7270E">
        <w:rPr>
          <w:rFonts w:ascii="Palatino Linotype" w:eastAsia="Palatino Linotype" w:hAnsi="Palatino Linotype" w:cs="Palatino Linotype"/>
          <w:i/>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w:t>
      </w:r>
      <w:r w:rsidRPr="00C7270E">
        <w:rPr>
          <w:rFonts w:ascii="Palatino Linotype" w:eastAsia="Palatino Linotype" w:hAnsi="Palatino Linotype" w:cs="Palatino Linotype"/>
          <w:i/>
        </w:rPr>
        <w:lastRenderedPageBreak/>
        <w:t>archivos; sin necesidad de elaborar documentos ad hoc para atender las solicitudes de información.”</w:t>
      </w:r>
    </w:p>
    <w:p w:rsidR="00EE2DDD" w:rsidRPr="00C7270E" w:rsidRDefault="00BB38D0">
      <w:pPr>
        <w:pBdr>
          <w:top w:val="nil"/>
          <w:left w:val="nil"/>
          <w:bottom w:val="nil"/>
          <w:right w:val="nil"/>
          <w:between w:val="nil"/>
        </w:pBdr>
        <w:spacing w:after="160"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rPr>
        <w:t>Entonces, dado a que el criterio en mención establece que las autoridades no están obligadas a generar documentos “ad hoc”, por lo que resulta pertinente realizar una búsqueda exhaustiva y razonable en los archivos de la Tesorería Municipal, esto con la finalidad de localizar la expresión documental en la que obren al mayor grado de desagregación posible,  los importes por recaudación y rezago derivado del padrón catastral de los años 2019, 2020, 2021 y del 1 de enero al 12 de septiembre de 2022, lo anterior, tomando en consideración que es la fecha de la solicitud de información.</w:t>
      </w:r>
    </w:p>
    <w:p w:rsidR="00EE2DDD" w:rsidRPr="00C7270E" w:rsidRDefault="00BB38D0">
      <w:pPr>
        <w:pBdr>
          <w:top w:val="nil"/>
          <w:left w:val="nil"/>
          <w:bottom w:val="nil"/>
          <w:right w:val="nil"/>
          <w:between w:val="nil"/>
        </w:pBdr>
        <w:spacing w:after="160" w:line="360" w:lineRule="auto"/>
        <w:jc w:val="both"/>
        <w:rPr>
          <w:rFonts w:ascii="Palatino Linotype" w:eastAsia="Palatino Linotype" w:hAnsi="Palatino Linotype" w:cs="Palatino Linotype"/>
          <w:b/>
        </w:rPr>
      </w:pPr>
      <w:r w:rsidRPr="00C7270E">
        <w:rPr>
          <w:rFonts w:ascii="Palatino Linotype" w:eastAsia="Palatino Linotype" w:hAnsi="Palatino Linotype" w:cs="Palatino Linotype"/>
        </w:rPr>
        <w:t xml:space="preserve">En mérito de lo expuesto, esta autoridad estima que las razones o motivos de inconformidad hechos valer por </w:t>
      </w:r>
      <w:r w:rsidRPr="00C7270E">
        <w:rPr>
          <w:rFonts w:ascii="Palatino Linotype" w:eastAsia="Palatino Linotype" w:hAnsi="Palatino Linotype" w:cs="Palatino Linotype"/>
          <w:b/>
        </w:rPr>
        <w:t>la parte</w:t>
      </w:r>
      <w:r w:rsidRPr="00C7270E">
        <w:rPr>
          <w:rFonts w:ascii="Palatino Linotype" w:eastAsia="Palatino Linotype" w:hAnsi="Palatino Linotype" w:cs="Palatino Linotype"/>
        </w:rPr>
        <w:t xml:space="preserve"> </w:t>
      </w:r>
      <w:r w:rsidRPr="00C7270E">
        <w:rPr>
          <w:rFonts w:ascii="Palatino Linotype" w:eastAsia="Palatino Linotype" w:hAnsi="Palatino Linotype" w:cs="Palatino Linotype"/>
          <w:b/>
        </w:rPr>
        <w:t>Recurrente</w:t>
      </w:r>
      <w:r w:rsidRPr="00C7270E">
        <w:rPr>
          <w:rFonts w:ascii="Palatino Linotype" w:eastAsia="Palatino Linotype" w:hAnsi="Palatino Linotype" w:cs="Palatino Linotype"/>
        </w:rPr>
        <w:t xml:space="preserve"> se estiman  parcialmente fundados; por lo que, lo procedente es </w:t>
      </w:r>
      <w:r w:rsidRPr="00C7270E">
        <w:rPr>
          <w:rFonts w:ascii="Palatino Linotype" w:eastAsia="Palatino Linotype" w:hAnsi="Palatino Linotype" w:cs="Palatino Linotype"/>
          <w:b/>
        </w:rPr>
        <w:t>MODIFICAR</w:t>
      </w:r>
      <w:r w:rsidRPr="00C7270E">
        <w:rPr>
          <w:rFonts w:ascii="Palatino Linotype" w:eastAsia="Palatino Linotype" w:hAnsi="Palatino Linotype" w:cs="Palatino Linotype"/>
        </w:rPr>
        <w:t xml:space="preserve"> la respuesta del </w:t>
      </w:r>
      <w:r w:rsidRPr="00C7270E">
        <w:rPr>
          <w:rFonts w:ascii="Palatino Linotype" w:eastAsia="Palatino Linotype" w:hAnsi="Palatino Linotype" w:cs="Palatino Linotype"/>
          <w:b/>
        </w:rPr>
        <w:t>Sujeto Obligado y ordenar la entrega de lo siguiente en versión pública de ser procedente:</w:t>
      </w:r>
    </w:p>
    <w:p w:rsidR="00EE2DDD" w:rsidRPr="00C7270E" w:rsidRDefault="00BB38D0">
      <w:pPr>
        <w:numPr>
          <w:ilvl w:val="0"/>
          <w:numId w:val="4"/>
        </w:numPr>
        <w:pBdr>
          <w:top w:val="nil"/>
          <w:left w:val="nil"/>
          <w:bottom w:val="nil"/>
          <w:right w:val="nil"/>
          <w:between w:val="nil"/>
        </w:pBdr>
        <w:ind w:right="900"/>
        <w:jc w:val="both"/>
        <w:rPr>
          <w:rFonts w:ascii="Palatino Linotype" w:eastAsia="Palatino Linotype" w:hAnsi="Palatino Linotype" w:cs="Palatino Linotype"/>
          <w:b/>
          <w:i/>
          <w:sz w:val="22"/>
          <w:szCs w:val="22"/>
        </w:rPr>
      </w:pPr>
      <w:r w:rsidRPr="00C7270E">
        <w:rPr>
          <w:rFonts w:ascii="Palatino Linotype" w:eastAsia="Palatino Linotype" w:hAnsi="Palatino Linotype" w:cs="Palatino Linotype"/>
          <w:b/>
          <w:i/>
          <w:sz w:val="22"/>
          <w:szCs w:val="22"/>
        </w:rPr>
        <w:t>Expresión documental en la que obren los importes por recaudación y rezago derivado del pago del impuesto predial de los inmuebles del padrón catastral de los años 2019, 2020, 2021 y del 1 de enero al 12 de septiembre de 2022.</w:t>
      </w:r>
    </w:p>
    <w:p w:rsidR="00EE2DDD" w:rsidRPr="00C7270E" w:rsidRDefault="00BB38D0">
      <w:pPr>
        <w:spacing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b/>
        </w:rPr>
        <w:t xml:space="preserve">Quinto. Versión Pública. </w:t>
      </w:r>
      <w:r w:rsidRPr="00C7270E">
        <w:rPr>
          <w:rFonts w:ascii="Palatino Linotype" w:eastAsia="Palatino Linotype" w:hAnsi="Palatino Linotype" w:cs="Palatino Linotype"/>
        </w:rPr>
        <w:t xml:space="preserve">Finalmente para la entrega de los soportes documentales que deberá proporcionar el </w:t>
      </w:r>
      <w:r w:rsidRPr="00C7270E">
        <w:rPr>
          <w:rFonts w:ascii="Palatino Linotype" w:eastAsia="Palatino Linotype" w:hAnsi="Palatino Linotype" w:cs="Palatino Linotype"/>
          <w:b/>
        </w:rPr>
        <w:t>Sujeto Obligado</w:t>
      </w:r>
      <w:r w:rsidRPr="00C7270E">
        <w:rPr>
          <w:rFonts w:ascii="Palatino Linotype" w:eastAsia="Palatino Linotype" w:hAnsi="Palatino Linotype" w:cs="Palatino Linotype"/>
        </w:rPr>
        <w:t xml:space="preserve">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sidRPr="00C7270E">
        <w:rPr>
          <w:rFonts w:ascii="Palatino Linotype" w:eastAsia="Palatino Linotype" w:hAnsi="Palatino Linotype" w:cs="Palatino Linotype"/>
          <w:b/>
        </w:rPr>
        <w:t>Sujeto Obligado</w:t>
      </w:r>
      <w:r w:rsidRPr="00C7270E">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información pública del </w:t>
      </w:r>
      <w:r w:rsidRPr="00C7270E">
        <w:rPr>
          <w:rFonts w:ascii="Palatino Linotype" w:eastAsia="Palatino Linotype" w:hAnsi="Palatino Linotype" w:cs="Palatino Linotype"/>
        </w:rPr>
        <w:lastRenderedPageBreak/>
        <w:t>recurrente sin menoscabar el derecho a la protección de los datos personales de terceros.</w:t>
      </w:r>
    </w:p>
    <w:p w:rsidR="00EE2DDD" w:rsidRPr="00C7270E" w:rsidRDefault="00BB38D0">
      <w:pPr>
        <w:spacing w:line="360" w:lineRule="auto"/>
        <w:ind w:right="49"/>
        <w:jc w:val="both"/>
        <w:rPr>
          <w:rFonts w:ascii="Palatino Linotype" w:eastAsia="Palatino Linotype" w:hAnsi="Palatino Linotype" w:cs="Palatino Linotype"/>
        </w:rPr>
      </w:pPr>
      <w:r w:rsidRPr="00C7270E">
        <w:rPr>
          <w:rFonts w:ascii="Palatino Linotype" w:eastAsia="Palatino Linotype" w:hAnsi="Palatino Linotype" w:cs="Palatino Linotype"/>
        </w:rPr>
        <w:t xml:space="preserve">Así pues, en atención a las documentales que se determinan ordenar, existe la posibilidad de que en estos obre información que puede ser considerada confidencial, cuyo acceso debe ser restringido al momento de elaborar la versión pública correspondiente, tales como </w:t>
      </w:r>
      <w:r w:rsidRPr="00C7270E">
        <w:rPr>
          <w:rFonts w:ascii="Palatino Linotype" w:eastAsia="Palatino Linotype" w:hAnsi="Palatino Linotype" w:cs="Palatino Linotype"/>
          <w:b/>
        </w:rPr>
        <w:t>clave catastral</w:t>
      </w:r>
      <w:r w:rsidRPr="00C7270E">
        <w:rPr>
          <w:rFonts w:ascii="Palatino Linotype" w:eastAsia="Palatino Linotype" w:hAnsi="Palatino Linotype" w:cs="Palatino Linotype"/>
        </w:rPr>
        <w:t xml:space="preserve">, como se advierte a continuación: </w:t>
      </w:r>
    </w:p>
    <w:p w:rsidR="00EE2DDD" w:rsidRPr="00C7270E" w:rsidRDefault="00EE2DDD">
      <w:pPr>
        <w:spacing w:line="360" w:lineRule="auto"/>
        <w:ind w:right="49"/>
        <w:jc w:val="both"/>
        <w:rPr>
          <w:rFonts w:ascii="Palatino Linotype" w:eastAsia="Palatino Linotype" w:hAnsi="Palatino Linotype" w:cs="Palatino Linotype"/>
        </w:rPr>
      </w:pPr>
    </w:p>
    <w:p w:rsidR="00EE2DDD" w:rsidRPr="00C7270E" w:rsidRDefault="00BB38D0">
      <w:pPr>
        <w:numPr>
          <w:ilvl w:val="0"/>
          <w:numId w:val="5"/>
        </w:numPr>
        <w:spacing w:line="276" w:lineRule="auto"/>
        <w:ind w:left="709" w:right="49"/>
        <w:jc w:val="both"/>
        <w:rPr>
          <w:rFonts w:ascii="Palatino Linotype" w:eastAsia="Palatino Linotype" w:hAnsi="Palatino Linotype" w:cs="Palatino Linotype"/>
          <w:b/>
          <w:sz w:val="22"/>
          <w:szCs w:val="22"/>
        </w:rPr>
      </w:pPr>
      <w:r w:rsidRPr="00C7270E">
        <w:rPr>
          <w:rFonts w:ascii="Palatino Linotype" w:eastAsia="Palatino Linotype" w:hAnsi="Palatino Linotype" w:cs="Palatino Linotype"/>
          <w:b/>
          <w:sz w:val="22"/>
          <w:szCs w:val="22"/>
        </w:rPr>
        <w:t xml:space="preserve">Clave catastral. </w:t>
      </w:r>
      <w:r w:rsidRPr="00C7270E">
        <w:rPr>
          <w:rFonts w:ascii="Palatino Linotype" w:eastAsia="Palatino Linotype" w:hAnsi="Palatino Linotype" w:cs="Palatino Linotype"/>
          <w:sz w:val="22"/>
          <w:szCs w:val="22"/>
        </w:rPr>
        <w:t>De conformidad con el artículo 179, fracción I, del Código Financiero del Estado de México y Municipios,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 por lo que, se colige que hace identificable al titular del inmueble y, por ende, esta debe ser clasificada en términos de la fracción I del artículo 143 de la Ley de Transparencia y Acceso a la Información Pública del Estado de México.</w:t>
      </w:r>
      <w:r w:rsidRPr="00C7270E">
        <w:rPr>
          <w:rFonts w:ascii="Palatino Linotype" w:eastAsia="Palatino Linotype" w:hAnsi="Palatino Linotype" w:cs="Palatino Linotype"/>
          <w:b/>
          <w:sz w:val="22"/>
          <w:szCs w:val="22"/>
        </w:rPr>
        <w:t xml:space="preserve"> </w:t>
      </w:r>
    </w:p>
    <w:p w:rsidR="00EE2DDD" w:rsidRPr="00C7270E" w:rsidRDefault="00EE2DDD">
      <w:pPr>
        <w:spacing w:line="360" w:lineRule="auto"/>
        <w:jc w:val="both"/>
        <w:rPr>
          <w:rFonts w:ascii="Palatino Linotype" w:eastAsia="Palatino Linotype" w:hAnsi="Palatino Linotype" w:cs="Palatino Linotype"/>
        </w:rPr>
      </w:pPr>
    </w:p>
    <w:p w:rsidR="00EE2DDD" w:rsidRPr="00C7270E" w:rsidRDefault="00BB38D0">
      <w:pPr>
        <w:spacing w:before="240" w:after="240" w:line="360" w:lineRule="auto"/>
        <w:ind w:right="50"/>
        <w:jc w:val="both"/>
        <w:rPr>
          <w:rFonts w:ascii="Palatino Linotype" w:eastAsia="Palatino Linotype" w:hAnsi="Palatino Linotype" w:cs="Palatino Linotype"/>
        </w:rPr>
      </w:pPr>
      <w:r w:rsidRPr="00C7270E">
        <w:rPr>
          <w:rFonts w:ascii="Palatino Linotype" w:eastAsia="Palatino Linotype" w:hAnsi="Palatino Linotype" w:cs="Palatino Linotype"/>
        </w:rPr>
        <w:t xml:space="preserve">Lo anterior, de conformidad a lo que señalan los artículos 3 fracciones IX, XX, XXI y XLV, 91, 132 fracciones II y III, y 143 </w:t>
      </w:r>
      <w:proofErr w:type="gramStart"/>
      <w:r w:rsidRPr="00C7270E">
        <w:rPr>
          <w:rFonts w:ascii="Palatino Linotype" w:eastAsia="Palatino Linotype" w:hAnsi="Palatino Linotype" w:cs="Palatino Linotype"/>
        </w:rPr>
        <w:t>fracción</w:t>
      </w:r>
      <w:proofErr w:type="gramEnd"/>
      <w:r w:rsidRPr="00C7270E">
        <w:rPr>
          <w:rFonts w:ascii="Palatino Linotype" w:eastAsia="Palatino Linotype" w:hAnsi="Palatino Linotype" w:cs="Palatino Linotype"/>
        </w:rPr>
        <w:t xml:space="preserve"> I de la Ley de Transparencia y Acceso a la Información Pública del Estado de México y Municipios que establecen:</w:t>
      </w:r>
    </w:p>
    <w:p w:rsidR="00EE2DDD" w:rsidRPr="00C7270E" w:rsidRDefault="00BB38D0">
      <w:pPr>
        <w:spacing w:before="120" w:after="120"/>
        <w:ind w:left="567" w:right="902"/>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w:t>
      </w:r>
      <w:r w:rsidRPr="00C7270E">
        <w:rPr>
          <w:rFonts w:ascii="Palatino Linotype" w:eastAsia="Palatino Linotype" w:hAnsi="Palatino Linotype" w:cs="Palatino Linotype"/>
          <w:b/>
          <w:i/>
          <w:sz w:val="22"/>
          <w:szCs w:val="22"/>
        </w:rPr>
        <w:t>Artículo 3</w:t>
      </w:r>
      <w:r w:rsidRPr="00C7270E">
        <w:rPr>
          <w:rFonts w:ascii="Palatino Linotype" w:eastAsia="Palatino Linotype" w:hAnsi="Palatino Linotype" w:cs="Palatino Linotype"/>
          <w:i/>
          <w:sz w:val="22"/>
          <w:szCs w:val="22"/>
        </w:rPr>
        <w:t>. Para los efectos de la presente Ley se entenderá por:</w:t>
      </w:r>
    </w:p>
    <w:p w:rsidR="00EE2DDD" w:rsidRPr="00C7270E" w:rsidRDefault="00BB38D0">
      <w:pPr>
        <w:spacing w:before="120" w:after="120"/>
        <w:ind w:left="567" w:right="902"/>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w:t>
      </w:r>
    </w:p>
    <w:p w:rsidR="00EE2DDD" w:rsidRPr="00C7270E" w:rsidRDefault="00BB38D0">
      <w:pPr>
        <w:spacing w:before="120" w:after="120"/>
        <w:ind w:left="567" w:right="902"/>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b/>
          <w:i/>
          <w:sz w:val="22"/>
          <w:szCs w:val="22"/>
        </w:rPr>
        <w:t>IX. Datos personales:</w:t>
      </w:r>
      <w:r w:rsidRPr="00C7270E">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EE2DDD" w:rsidRPr="00C7270E" w:rsidRDefault="00BB38D0">
      <w:pPr>
        <w:spacing w:before="120" w:after="120"/>
        <w:ind w:left="567" w:right="902"/>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b/>
          <w:i/>
          <w:sz w:val="22"/>
          <w:szCs w:val="22"/>
        </w:rPr>
        <w:lastRenderedPageBreak/>
        <w:t>XX. Información clasificada</w:t>
      </w:r>
      <w:r w:rsidRPr="00C7270E">
        <w:rPr>
          <w:rFonts w:ascii="Palatino Linotype" w:eastAsia="Palatino Linotype" w:hAnsi="Palatino Linotype" w:cs="Palatino Linotype"/>
          <w:i/>
          <w:sz w:val="22"/>
          <w:szCs w:val="22"/>
        </w:rPr>
        <w:t>: Aquella considerada por la presente Ley como reservada o confidencial;</w:t>
      </w:r>
    </w:p>
    <w:p w:rsidR="00EE2DDD" w:rsidRPr="00C7270E" w:rsidRDefault="00BB38D0">
      <w:pPr>
        <w:spacing w:before="120" w:after="120"/>
        <w:ind w:left="567" w:right="902"/>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b/>
          <w:i/>
          <w:sz w:val="22"/>
          <w:szCs w:val="22"/>
        </w:rPr>
        <w:t>XXI. Información confidencial:</w:t>
      </w:r>
      <w:r w:rsidRPr="00C7270E">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E2DDD" w:rsidRPr="00C7270E" w:rsidRDefault="00BB38D0">
      <w:pPr>
        <w:spacing w:before="120" w:after="120"/>
        <w:ind w:left="567" w:right="902"/>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b/>
          <w:i/>
          <w:sz w:val="22"/>
          <w:szCs w:val="22"/>
        </w:rPr>
        <w:t>XLV. Versión pública:</w:t>
      </w:r>
      <w:r w:rsidRPr="00C7270E">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rsidR="00EE2DDD" w:rsidRPr="00C7270E" w:rsidRDefault="00BB38D0">
      <w:pPr>
        <w:spacing w:before="120" w:after="120"/>
        <w:ind w:left="567" w:right="902"/>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w:t>
      </w:r>
    </w:p>
    <w:p w:rsidR="00EE2DDD" w:rsidRPr="00C7270E" w:rsidRDefault="00BB38D0">
      <w:pPr>
        <w:spacing w:before="120" w:after="120"/>
        <w:ind w:left="567" w:right="902"/>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b/>
          <w:i/>
          <w:sz w:val="22"/>
          <w:szCs w:val="22"/>
        </w:rPr>
        <w:t xml:space="preserve">Artículo 91. </w:t>
      </w:r>
      <w:r w:rsidRPr="00C7270E">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EE2DDD" w:rsidRPr="00C7270E" w:rsidRDefault="00BB38D0">
      <w:pPr>
        <w:spacing w:before="120" w:after="120"/>
        <w:ind w:left="567" w:right="902"/>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b/>
          <w:i/>
          <w:sz w:val="22"/>
          <w:szCs w:val="22"/>
        </w:rPr>
        <w:t xml:space="preserve">Artículo 132. </w:t>
      </w:r>
      <w:r w:rsidRPr="00C7270E">
        <w:rPr>
          <w:rFonts w:ascii="Palatino Linotype" w:eastAsia="Palatino Linotype" w:hAnsi="Palatino Linotype" w:cs="Palatino Linotype"/>
          <w:i/>
          <w:sz w:val="22"/>
          <w:szCs w:val="22"/>
        </w:rPr>
        <w:t>La clasificación de la información se llevará a cabo en el momento en que:</w:t>
      </w:r>
    </w:p>
    <w:p w:rsidR="00EE2DDD" w:rsidRPr="00C7270E" w:rsidRDefault="00BB38D0">
      <w:pPr>
        <w:spacing w:before="120" w:after="120"/>
        <w:ind w:left="567" w:right="902"/>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b/>
          <w:i/>
          <w:sz w:val="22"/>
          <w:szCs w:val="22"/>
        </w:rPr>
        <w:t>I</w:t>
      </w:r>
      <w:r w:rsidRPr="00C7270E">
        <w:rPr>
          <w:rFonts w:ascii="Palatino Linotype" w:eastAsia="Palatino Linotype" w:hAnsi="Palatino Linotype" w:cs="Palatino Linotype"/>
          <w:i/>
          <w:sz w:val="22"/>
          <w:szCs w:val="22"/>
        </w:rPr>
        <w:t>. Se reciba una solicitud de acceso a la información;</w:t>
      </w:r>
    </w:p>
    <w:p w:rsidR="00EE2DDD" w:rsidRPr="00C7270E" w:rsidRDefault="00BB38D0">
      <w:pPr>
        <w:spacing w:before="120" w:after="120"/>
        <w:ind w:left="567" w:right="902"/>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b/>
          <w:i/>
          <w:sz w:val="22"/>
          <w:szCs w:val="22"/>
        </w:rPr>
        <w:t>II</w:t>
      </w:r>
      <w:r w:rsidRPr="00C7270E">
        <w:rPr>
          <w:rFonts w:ascii="Palatino Linotype" w:eastAsia="Palatino Linotype" w:hAnsi="Palatino Linotype" w:cs="Palatino Linotype"/>
          <w:i/>
          <w:sz w:val="22"/>
          <w:szCs w:val="22"/>
        </w:rPr>
        <w:t>. Se determine mediante resolución de autoridad competente; o</w:t>
      </w:r>
    </w:p>
    <w:p w:rsidR="00EE2DDD" w:rsidRPr="00C7270E" w:rsidRDefault="00BB38D0">
      <w:pPr>
        <w:spacing w:before="120" w:after="120"/>
        <w:ind w:left="567" w:right="902"/>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b/>
          <w:i/>
          <w:sz w:val="22"/>
          <w:szCs w:val="22"/>
        </w:rPr>
        <w:t>III</w:t>
      </w:r>
      <w:r w:rsidRPr="00C7270E">
        <w:rPr>
          <w:rFonts w:ascii="Palatino Linotype" w:eastAsia="Palatino Linotype" w:hAnsi="Palatino Linotype" w:cs="Palatino Linotype"/>
          <w:i/>
          <w:sz w:val="22"/>
          <w:szCs w:val="22"/>
        </w:rPr>
        <w:t>. Se generen versiones públicas para dar cumplimiento a las obligaciones de transparencia previstas en esta Ley.</w:t>
      </w:r>
    </w:p>
    <w:p w:rsidR="00EE2DDD" w:rsidRPr="00C7270E" w:rsidRDefault="00BB38D0">
      <w:pPr>
        <w:spacing w:before="120" w:after="120"/>
        <w:ind w:left="567" w:right="902"/>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w:t>
      </w:r>
    </w:p>
    <w:p w:rsidR="00EE2DDD" w:rsidRPr="00C7270E" w:rsidRDefault="00BB38D0">
      <w:pPr>
        <w:spacing w:before="120" w:after="120"/>
        <w:ind w:left="567" w:right="902"/>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b/>
          <w:i/>
          <w:sz w:val="22"/>
          <w:szCs w:val="22"/>
        </w:rPr>
        <w:t>Artículo 143</w:t>
      </w:r>
      <w:r w:rsidRPr="00C7270E">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EE2DDD" w:rsidRPr="00C7270E" w:rsidRDefault="00BB38D0">
      <w:pPr>
        <w:spacing w:before="120" w:after="120"/>
        <w:ind w:left="567" w:right="902"/>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b/>
          <w:i/>
          <w:sz w:val="22"/>
          <w:szCs w:val="22"/>
        </w:rPr>
        <w:t>I.</w:t>
      </w:r>
      <w:r w:rsidRPr="00C7270E">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C7270E">
        <w:rPr>
          <w:rFonts w:ascii="Palatino Linotype" w:eastAsia="Palatino Linotype" w:hAnsi="Palatino Linotype" w:cs="Palatino Linotype"/>
          <w:i/>
          <w:sz w:val="22"/>
          <w:szCs w:val="22"/>
        </w:rPr>
        <w:t>jurídico</w:t>
      </w:r>
      <w:proofErr w:type="gramEnd"/>
      <w:r w:rsidRPr="00C7270E">
        <w:rPr>
          <w:rFonts w:ascii="Palatino Linotype" w:eastAsia="Palatino Linotype" w:hAnsi="Palatino Linotype" w:cs="Palatino Linotype"/>
          <w:i/>
          <w:sz w:val="22"/>
          <w:szCs w:val="22"/>
        </w:rPr>
        <w:t xml:space="preserve"> colectiva identificada o identificable;</w:t>
      </w:r>
    </w:p>
    <w:p w:rsidR="00EE2DDD" w:rsidRPr="00C7270E" w:rsidRDefault="00BB38D0">
      <w:pPr>
        <w:spacing w:before="120" w:after="120"/>
        <w:ind w:left="567" w:right="902"/>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b/>
          <w:i/>
          <w:sz w:val="22"/>
          <w:szCs w:val="22"/>
        </w:rPr>
        <w:t>II.</w:t>
      </w:r>
      <w:r w:rsidRPr="00C7270E">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EE2DDD" w:rsidRPr="00C7270E" w:rsidRDefault="00BB38D0">
      <w:pPr>
        <w:spacing w:before="120" w:after="120"/>
        <w:ind w:left="567" w:right="902"/>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b/>
          <w:i/>
          <w:sz w:val="22"/>
          <w:szCs w:val="22"/>
        </w:rPr>
        <w:t>III</w:t>
      </w:r>
      <w:r w:rsidRPr="00C7270E">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rsidR="00EE2DDD" w:rsidRPr="00C7270E" w:rsidRDefault="00BB38D0">
      <w:pPr>
        <w:spacing w:before="120" w:after="120"/>
        <w:ind w:left="567" w:right="902"/>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EE2DDD" w:rsidRPr="00C7270E" w:rsidRDefault="00BB38D0">
      <w:pPr>
        <w:spacing w:before="120" w:after="120"/>
        <w:ind w:left="567" w:right="902"/>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EE2DDD" w:rsidRPr="00C7270E" w:rsidRDefault="00BB38D0">
      <w:pPr>
        <w:spacing w:before="240" w:after="240"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EE2DDD" w:rsidRPr="00C7270E" w:rsidRDefault="00BB38D0">
      <w:pPr>
        <w:spacing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rPr>
        <w:t xml:space="preserve">Entorno a lo que aquí nos interesa, los Lineamientos Quincuagésimo, Quincuagésimo primero, Quincuagésimo segundo, Quincuagésimo tercero, Quincuagésimo cuarto y Quincuagésimo quinto señalan las formalidades que deberá llevar el acuerdo de clasificación que deberá emitir el </w:t>
      </w:r>
      <w:r w:rsidRPr="00C7270E">
        <w:rPr>
          <w:rFonts w:ascii="Palatino Linotype" w:eastAsia="Palatino Linotype" w:hAnsi="Palatino Linotype" w:cs="Palatino Linotype"/>
          <w:b/>
        </w:rPr>
        <w:t>Sujeto Obligado</w:t>
      </w:r>
      <w:r w:rsidRPr="00C7270E">
        <w:rPr>
          <w:rFonts w:ascii="Palatino Linotype" w:eastAsia="Palatino Linotype" w:hAnsi="Palatino Linotype" w:cs="Palatino Linotype"/>
        </w:rPr>
        <w:t>, siendo estas las siguientes:</w:t>
      </w:r>
    </w:p>
    <w:p w:rsidR="00EE2DDD" w:rsidRPr="00C7270E" w:rsidRDefault="00EE2DDD">
      <w:pPr>
        <w:spacing w:line="360" w:lineRule="auto"/>
        <w:jc w:val="both"/>
        <w:rPr>
          <w:rFonts w:ascii="Palatino Linotype" w:eastAsia="Palatino Linotype" w:hAnsi="Palatino Linotype" w:cs="Palatino Linotype"/>
        </w:rPr>
      </w:pPr>
    </w:p>
    <w:p w:rsidR="00EE2DDD" w:rsidRPr="00C7270E" w:rsidRDefault="00BB38D0">
      <w:pPr>
        <w:spacing w:line="276" w:lineRule="auto"/>
        <w:ind w:left="567"/>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 xml:space="preserve">“CAPÍTULO VIII </w:t>
      </w:r>
    </w:p>
    <w:p w:rsidR="00EE2DDD" w:rsidRPr="00C7270E" w:rsidRDefault="00BB38D0">
      <w:pPr>
        <w:spacing w:line="276" w:lineRule="auto"/>
        <w:ind w:left="567"/>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 xml:space="preserve">DE LOS ELEMENTOS PARA LA CLASIFICACIÓN </w:t>
      </w:r>
    </w:p>
    <w:p w:rsidR="00EE2DDD" w:rsidRPr="00C7270E" w:rsidRDefault="00BB38D0">
      <w:pPr>
        <w:spacing w:line="276" w:lineRule="auto"/>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b/>
          <w:i/>
          <w:sz w:val="22"/>
          <w:szCs w:val="22"/>
        </w:rPr>
        <w:t>Quincuagésimo.</w:t>
      </w:r>
      <w:r w:rsidRPr="00C7270E">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EE2DDD" w:rsidRPr="00C7270E" w:rsidRDefault="00BB38D0">
      <w:pPr>
        <w:spacing w:line="276" w:lineRule="auto"/>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b/>
          <w:i/>
          <w:sz w:val="22"/>
          <w:szCs w:val="22"/>
        </w:rPr>
        <w:t>Quincuagésimo primero.</w:t>
      </w:r>
      <w:r w:rsidRPr="00C7270E">
        <w:rPr>
          <w:rFonts w:ascii="Palatino Linotype" w:eastAsia="Palatino Linotype" w:hAnsi="Palatino Linotype" w:cs="Palatino Linotype"/>
          <w:i/>
          <w:sz w:val="22"/>
          <w:szCs w:val="22"/>
        </w:rPr>
        <w:t xml:space="preserve"> Toda acta del Comité de Transparencia deberá contener: </w:t>
      </w:r>
    </w:p>
    <w:p w:rsidR="00EE2DDD" w:rsidRPr="00C7270E" w:rsidRDefault="00BB38D0">
      <w:pPr>
        <w:numPr>
          <w:ilvl w:val="1"/>
          <w:numId w:val="6"/>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 xml:space="preserve">El número de sesión y fecha; </w:t>
      </w:r>
    </w:p>
    <w:p w:rsidR="00EE2DDD" w:rsidRPr="00C7270E" w:rsidRDefault="00BB38D0">
      <w:pPr>
        <w:numPr>
          <w:ilvl w:val="1"/>
          <w:numId w:val="6"/>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 xml:space="preserve">El nombre del área que solicitó la clasificación de información; </w:t>
      </w:r>
    </w:p>
    <w:p w:rsidR="00EE2DDD" w:rsidRPr="00C7270E" w:rsidRDefault="00BB38D0">
      <w:pPr>
        <w:numPr>
          <w:ilvl w:val="1"/>
          <w:numId w:val="6"/>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 xml:space="preserve">La fundamentación legal y motivación correspondiente; </w:t>
      </w:r>
    </w:p>
    <w:p w:rsidR="00EE2DDD" w:rsidRPr="00C7270E" w:rsidRDefault="00BB38D0">
      <w:pPr>
        <w:numPr>
          <w:ilvl w:val="1"/>
          <w:numId w:val="6"/>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 xml:space="preserve">La resolución o resoluciones aprobadas; y </w:t>
      </w:r>
    </w:p>
    <w:p w:rsidR="00EE2DDD" w:rsidRPr="00C7270E" w:rsidRDefault="00BB38D0">
      <w:pPr>
        <w:numPr>
          <w:ilvl w:val="1"/>
          <w:numId w:val="6"/>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 xml:space="preserve">La rúbrica o firma digital de cada integrante del Comité de Transparencia. </w:t>
      </w:r>
    </w:p>
    <w:p w:rsidR="00EE2DDD" w:rsidRPr="00C7270E" w:rsidRDefault="00BB38D0">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lastRenderedPageBreak/>
        <w:t xml:space="preserve">Las resoluciones del Comité en las que se haya determinado confirmar o modificar la clasificación de información pública como reservada, deberán incluir, cuando menos: </w:t>
      </w:r>
    </w:p>
    <w:p w:rsidR="00EE2DDD" w:rsidRPr="00C7270E" w:rsidRDefault="00BB38D0">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I. Los motivos y razonamientos que sustenten la confirmación o modificación de la prueba de daño;</w:t>
      </w:r>
    </w:p>
    <w:p w:rsidR="00EE2DDD" w:rsidRPr="00C7270E" w:rsidRDefault="00BB38D0">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 xml:space="preserve">II. Descripción de las partes o secciones reservadas, en caso de clasificación parcial; </w:t>
      </w:r>
    </w:p>
    <w:p w:rsidR="00EE2DDD" w:rsidRPr="00C7270E" w:rsidRDefault="00BB38D0">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 xml:space="preserve">III. El periodo por el que mantendrá su clasificación y fecha de expiración; y </w:t>
      </w:r>
    </w:p>
    <w:p w:rsidR="00EE2DDD" w:rsidRPr="00C7270E" w:rsidRDefault="00BB38D0">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 xml:space="preserve">IV. El nombre del titular y área encargada de realizar la versión pública del documento, en su caso. </w:t>
      </w:r>
    </w:p>
    <w:p w:rsidR="00EE2DDD" w:rsidRPr="00C7270E" w:rsidRDefault="00BB38D0">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rsidR="00EE2DDD" w:rsidRPr="00C7270E" w:rsidRDefault="00BB38D0">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C7270E">
        <w:rPr>
          <w:rFonts w:ascii="Palatino Linotype" w:eastAsia="Palatino Linotype" w:hAnsi="Palatino Linotype" w:cs="Palatino Linotype"/>
          <w:b/>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rsidR="00EE2DDD" w:rsidRPr="00C7270E" w:rsidRDefault="00BB38D0">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b/>
          <w:i/>
          <w:sz w:val="22"/>
          <w:szCs w:val="22"/>
        </w:rPr>
        <w:t xml:space="preserve">Quincuagésimo segundo. </w:t>
      </w:r>
      <w:r w:rsidRPr="00C7270E">
        <w:rPr>
          <w:rFonts w:ascii="Palatino Linotype" w:eastAsia="Palatino Linotype" w:hAnsi="Palatino Linotype" w:cs="Palatino Linotype"/>
          <w:i/>
          <w:sz w:val="22"/>
          <w:szCs w:val="22"/>
        </w:rPr>
        <w:t xml:space="preserve">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C7270E">
        <w:rPr>
          <w:rFonts w:ascii="Palatino Linotype" w:eastAsia="Palatino Linotype" w:hAnsi="Palatino Linotype" w:cs="Palatino Linotype"/>
          <w:i/>
          <w:sz w:val="22"/>
          <w:szCs w:val="22"/>
        </w:rPr>
        <w:t>sobreposición</w:t>
      </w:r>
      <w:proofErr w:type="spellEnd"/>
      <w:r w:rsidRPr="00C7270E">
        <w:rPr>
          <w:rFonts w:ascii="Palatino Linotype" w:eastAsia="Palatino Linotype" w:hAnsi="Palatino Linotype" w:cs="Palatino Linotype"/>
          <w:i/>
          <w:sz w:val="22"/>
          <w:szCs w:val="22"/>
        </w:rPr>
        <w:t xml:space="preserve"> de contenido distinto al autorizado por el Comité.</w:t>
      </w:r>
    </w:p>
    <w:p w:rsidR="00EE2DDD" w:rsidRPr="00C7270E" w:rsidRDefault="00BB38D0">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rsidR="00EE2DDD" w:rsidRPr="00C7270E" w:rsidRDefault="00BB38D0">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I. Fijar la fecha en que se elaboró la versión pública y la fecha en la cual el Comité de</w:t>
      </w:r>
    </w:p>
    <w:p w:rsidR="00EE2DDD" w:rsidRPr="00C7270E" w:rsidRDefault="00BB38D0">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Transparencia confirmó dicha versión;</w:t>
      </w:r>
    </w:p>
    <w:p w:rsidR="00EE2DDD" w:rsidRPr="00C7270E" w:rsidRDefault="00BB38D0">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rsidR="00EE2DDD" w:rsidRPr="00C7270E" w:rsidRDefault="00BB38D0">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III. Señalar las personas o instancias autorizadas a acceder a la información clasificada.</w:t>
      </w:r>
    </w:p>
    <w:p w:rsidR="00EE2DDD" w:rsidRPr="00C7270E" w:rsidRDefault="00BB38D0">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r w:rsidRPr="00C7270E">
        <w:rPr>
          <w:noProof/>
          <w:lang w:val="es-MX"/>
        </w:rPr>
        <w:drawing>
          <wp:anchor distT="0" distB="0" distL="114300" distR="114300" simplePos="0" relativeHeight="251661312" behindDoc="0" locked="0" layoutInCell="1" hidden="0" allowOverlap="1">
            <wp:simplePos x="0" y="0"/>
            <wp:positionH relativeFrom="column">
              <wp:posOffset>377190</wp:posOffset>
            </wp:positionH>
            <wp:positionV relativeFrom="paragraph">
              <wp:posOffset>798830</wp:posOffset>
            </wp:positionV>
            <wp:extent cx="4568190" cy="330200"/>
            <wp:effectExtent l="0" t="0" r="0" b="0"/>
            <wp:wrapTopAndBottom distT="0" distB="0"/>
            <wp:docPr id="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2"/>
                    <a:srcRect/>
                    <a:stretch>
                      <a:fillRect/>
                    </a:stretch>
                  </pic:blipFill>
                  <pic:spPr>
                    <a:xfrm>
                      <a:off x="0" y="0"/>
                      <a:ext cx="4568190" cy="330200"/>
                    </a:xfrm>
                    <a:prstGeom prst="rect">
                      <a:avLst/>
                    </a:prstGeom>
                    <a:ln/>
                  </pic:spPr>
                </pic:pic>
              </a:graphicData>
            </a:graphic>
          </wp:anchor>
        </w:drawing>
      </w:r>
    </w:p>
    <w:p w:rsidR="00EE2DDD" w:rsidRPr="00C7270E" w:rsidRDefault="00BB38D0">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C7270E">
        <w:rPr>
          <w:rFonts w:ascii="Palatino Linotype" w:eastAsia="Palatino Linotype" w:hAnsi="Palatino Linotype" w:cs="Palatino Linotype"/>
          <w:b/>
          <w:i/>
          <w:noProof/>
          <w:sz w:val="22"/>
          <w:szCs w:val="22"/>
          <w:lang w:val="es-MX"/>
        </w:rPr>
        <w:lastRenderedPageBreak/>
        <w:drawing>
          <wp:inline distT="0" distB="0" distL="0" distR="0">
            <wp:extent cx="4576404" cy="5139653"/>
            <wp:effectExtent l="0" t="0" r="0" b="0"/>
            <wp:docPr id="7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3"/>
                    <a:srcRect/>
                    <a:stretch>
                      <a:fillRect/>
                    </a:stretch>
                  </pic:blipFill>
                  <pic:spPr>
                    <a:xfrm>
                      <a:off x="0" y="0"/>
                      <a:ext cx="4576404" cy="5139653"/>
                    </a:xfrm>
                    <a:prstGeom prst="rect">
                      <a:avLst/>
                    </a:prstGeom>
                    <a:ln/>
                  </pic:spPr>
                </pic:pic>
              </a:graphicData>
            </a:graphic>
          </wp:inline>
        </w:drawing>
      </w:r>
    </w:p>
    <w:p w:rsidR="00EE2DDD" w:rsidRPr="00C7270E" w:rsidRDefault="00EE2DDD">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rsidR="00EE2DDD" w:rsidRPr="00C7270E" w:rsidRDefault="00BB38D0">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b/>
          <w:i/>
          <w:sz w:val="22"/>
          <w:szCs w:val="22"/>
        </w:rPr>
        <w:t xml:space="preserve">Quincuagésimo cuarto. </w:t>
      </w:r>
      <w:r w:rsidRPr="00C7270E">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rsidR="00EE2DDD" w:rsidRPr="00C7270E" w:rsidRDefault="00EE2DDD">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rsidR="00EE2DDD" w:rsidRPr="00C7270E" w:rsidRDefault="00BB38D0">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b/>
          <w:i/>
          <w:sz w:val="22"/>
          <w:szCs w:val="22"/>
        </w:rPr>
        <w:t xml:space="preserve">Quincuagésimo quinto. </w:t>
      </w:r>
      <w:r w:rsidRPr="00C7270E">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C7270E">
        <w:rPr>
          <w:rFonts w:ascii="Palatino Linotype" w:eastAsia="Palatino Linotype" w:hAnsi="Palatino Linotype" w:cs="Palatino Linotype"/>
          <w:i/>
          <w:sz w:val="22"/>
          <w:szCs w:val="22"/>
        </w:rPr>
        <w:t>testado</w:t>
      </w:r>
      <w:proofErr w:type="spellEnd"/>
      <w:r w:rsidRPr="00C7270E">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w:t>
      </w:r>
      <w:r w:rsidRPr="00C7270E">
        <w:rPr>
          <w:rFonts w:ascii="Palatino Linotype" w:eastAsia="Palatino Linotype" w:hAnsi="Palatino Linotype" w:cs="Palatino Linotype"/>
          <w:i/>
          <w:sz w:val="22"/>
          <w:szCs w:val="22"/>
        </w:rPr>
        <w:lastRenderedPageBreak/>
        <w:t xml:space="preserve">Generales, los presentes Lineamientos y demás normativa aplicable antes de su confirmación por el Comité de Transparencia.” (Sic) (Énfasis añadido) </w:t>
      </w:r>
    </w:p>
    <w:p w:rsidR="00EE2DDD" w:rsidRPr="00C7270E" w:rsidRDefault="00BB38D0">
      <w:pPr>
        <w:spacing w:before="240" w:after="240"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C7270E">
        <w:rPr>
          <w:rFonts w:ascii="Palatino Linotype" w:eastAsia="Palatino Linotype" w:hAnsi="Palatino Linotype" w:cs="Palatino Linotype"/>
          <w:b/>
        </w:rPr>
        <w:t>Sujeto Obligado</w:t>
      </w:r>
      <w:r w:rsidRPr="00C7270E">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EE2DDD" w:rsidRPr="00C7270E" w:rsidRDefault="00BB38D0">
      <w:pPr>
        <w:spacing w:before="240" w:after="240"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rPr>
        <w:t>Por lo anteriormente expuesto y con fundamento en lo prescrito en los artículos 5 párrafos trigésimo, trigésimo primero y trigésimo segundo de la Constitución Política del Estado Libre y Soberano de México; 2, fracción II; 29, 36 fracciones I y II; 176, 178, 181, 185 y 186 fracción III de la Ley de Transparencia y Acceso a la Información Pública del Estado de México y Municipios, este Pleno:</w:t>
      </w:r>
    </w:p>
    <w:p w:rsidR="00EE2DDD" w:rsidRPr="00C7270E" w:rsidRDefault="00BB38D0">
      <w:pPr>
        <w:numPr>
          <w:ilvl w:val="0"/>
          <w:numId w:val="2"/>
        </w:numPr>
        <w:pBdr>
          <w:top w:val="nil"/>
          <w:left w:val="nil"/>
          <w:bottom w:val="nil"/>
          <w:right w:val="nil"/>
          <w:between w:val="nil"/>
        </w:pBdr>
        <w:spacing w:before="240" w:after="240" w:line="360" w:lineRule="auto"/>
        <w:ind w:left="567" w:hanging="141"/>
        <w:jc w:val="center"/>
        <w:rPr>
          <w:rFonts w:ascii="Palatino Linotype" w:eastAsia="Palatino Linotype" w:hAnsi="Palatino Linotype" w:cs="Palatino Linotype"/>
          <w:b/>
        </w:rPr>
      </w:pPr>
      <w:r w:rsidRPr="00C7270E">
        <w:rPr>
          <w:rFonts w:ascii="Palatino Linotype" w:eastAsia="Palatino Linotype" w:hAnsi="Palatino Linotype" w:cs="Palatino Linotype"/>
          <w:b/>
        </w:rPr>
        <w:t>R E S U E L V E:</w:t>
      </w:r>
    </w:p>
    <w:p w:rsidR="00EE2DDD" w:rsidRPr="00C7270E" w:rsidRDefault="00BB38D0">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C7270E">
        <w:rPr>
          <w:rFonts w:ascii="Palatino Linotype" w:eastAsia="Palatino Linotype" w:hAnsi="Palatino Linotype" w:cs="Palatino Linotype"/>
          <w:b/>
        </w:rPr>
        <w:t xml:space="preserve">Primero. </w:t>
      </w:r>
      <w:r w:rsidRPr="00C7270E">
        <w:rPr>
          <w:rFonts w:ascii="Palatino Linotype" w:eastAsia="Palatino Linotype" w:hAnsi="Palatino Linotype" w:cs="Palatino Linotype"/>
        </w:rPr>
        <w:t xml:space="preserve">Resultan </w:t>
      </w:r>
      <w:r w:rsidRPr="00C7270E">
        <w:rPr>
          <w:rFonts w:ascii="Palatino Linotype" w:eastAsia="Palatino Linotype" w:hAnsi="Palatino Linotype" w:cs="Palatino Linotype"/>
          <w:b/>
        </w:rPr>
        <w:t>parcialmente fundadas</w:t>
      </w:r>
      <w:r w:rsidRPr="00C7270E">
        <w:rPr>
          <w:rFonts w:ascii="Palatino Linotype" w:eastAsia="Palatino Linotype" w:hAnsi="Palatino Linotype" w:cs="Palatino Linotype"/>
        </w:rPr>
        <w:t xml:space="preserve"> las razones o motivos de inconformidad hechos valer por </w:t>
      </w:r>
      <w:r w:rsidRPr="00C7270E">
        <w:rPr>
          <w:rFonts w:ascii="Palatino Linotype" w:eastAsia="Palatino Linotype" w:hAnsi="Palatino Linotype" w:cs="Palatino Linotype"/>
          <w:b/>
        </w:rPr>
        <w:t>la parte Recurrente</w:t>
      </w:r>
      <w:r w:rsidRPr="00C7270E">
        <w:rPr>
          <w:rFonts w:ascii="Palatino Linotype" w:eastAsia="Palatino Linotype" w:hAnsi="Palatino Linotype" w:cs="Palatino Linotype"/>
        </w:rPr>
        <w:t xml:space="preserve"> en el recurso de revisión </w:t>
      </w:r>
      <w:r w:rsidRPr="00C7270E">
        <w:rPr>
          <w:rFonts w:ascii="Palatino Linotype" w:eastAsia="Palatino Linotype" w:hAnsi="Palatino Linotype" w:cs="Palatino Linotype"/>
          <w:b/>
        </w:rPr>
        <w:t>15349/INFOEM/IP/RR/2022</w:t>
      </w:r>
      <w:r w:rsidRPr="00C7270E">
        <w:rPr>
          <w:rFonts w:ascii="Palatino Linotype" w:eastAsia="Palatino Linotype" w:hAnsi="Palatino Linotype" w:cs="Palatino Linotype"/>
        </w:rPr>
        <w:t xml:space="preserve">; por lo que, en términos del </w:t>
      </w:r>
      <w:r w:rsidRPr="00C7270E">
        <w:rPr>
          <w:rFonts w:ascii="Palatino Linotype" w:eastAsia="Palatino Linotype" w:hAnsi="Palatino Linotype" w:cs="Palatino Linotype"/>
          <w:b/>
        </w:rPr>
        <w:t>Considerando</w:t>
      </w:r>
      <w:r w:rsidRPr="00C7270E">
        <w:rPr>
          <w:rFonts w:ascii="Palatino Linotype" w:eastAsia="Palatino Linotype" w:hAnsi="Palatino Linotype" w:cs="Palatino Linotype"/>
        </w:rPr>
        <w:t xml:space="preserve"> </w:t>
      </w:r>
      <w:r w:rsidRPr="00C7270E">
        <w:rPr>
          <w:rFonts w:ascii="Palatino Linotype" w:eastAsia="Palatino Linotype" w:hAnsi="Palatino Linotype" w:cs="Palatino Linotype"/>
          <w:b/>
        </w:rPr>
        <w:t xml:space="preserve">Cuarto </w:t>
      </w:r>
      <w:r w:rsidRPr="00C7270E">
        <w:rPr>
          <w:rFonts w:ascii="Palatino Linotype" w:eastAsia="Palatino Linotype" w:hAnsi="Palatino Linotype" w:cs="Palatino Linotype"/>
        </w:rPr>
        <w:t xml:space="preserve">de esta resolución, se </w:t>
      </w:r>
      <w:r w:rsidRPr="00C7270E">
        <w:rPr>
          <w:rFonts w:ascii="Palatino Linotype" w:eastAsia="Palatino Linotype" w:hAnsi="Palatino Linotype" w:cs="Palatino Linotype"/>
          <w:b/>
        </w:rPr>
        <w:t xml:space="preserve">MODIFICA </w:t>
      </w:r>
      <w:r w:rsidRPr="00C7270E">
        <w:rPr>
          <w:rFonts w:ascii="Palatino Linotype" w:eastAsia="Palatino Linotype" w:hAnsi="Palatino Linotype" w:cs="Palatino Linotype"/>
        </w:rPr>
        <w:t xml:space="preserve">la respuesta emitida por el </w:t>
      </w:r>
      <w:r w:rsidRPr="00C7270E">
        <w:rPr>
          <w:rFonts w:ascii="Palatino Linotype" w:eastAsia="Palatino Linotype" w:hAnsi="Palatino Linotype" w:cs="Palatino Linotype"/>
          <w:b/>
        </w:rPr>
        <w:t>Sujeto Obligado.</w:t>
      </w:r>
    </w:p>
    <w:p w:rsidR="00EE2DDD" w:rsidRPr="00C7270E" w:rsidRDefault="00BB38D0">
      <w:pPr>
        <w:spacing w:before="240" w:after="240" w:line="360" w:lineRule="auto"/>
        <w:ind w:right="49"/>
        <w:jc w:val="both"/>
        <w:rPr>
          <w:rFonts w:ascii="Palatino Linotype" w:eastAsia="Palatino Linotype" w:hAnsi="Palatino Linotype" w:cs="Palatino Linotype"/>
          <w:b/>
        </w:rPr>
      </w:pPr>
      <w:r w:rsidRPr="00C7270E">
        <w:rPr>
          <w:rFonts w:ascii="Palatino Linotype" w:eastAsia="Palatino Linotype" w:hAnsi="Palatino Linotype" w:cs="Palatino Linotype"/>
          <w:b/>
        </w:rPr>
        <w:lastRenderedPageBreak/>
        <w:t xml:space="preserve">Segundo. </w:t>
      </w:r>
      <w:r w:rsidRPr="00C7270E">
        <w:rPr>
          <w:rFonts w:ascii="Palatino Linotype" w:eastAsia="Palatino Linotype" w:hAnsi="Palatino Linotype" w:cs="Palatino Linotype"/>
        </w:rPr>
        <w:t xml:space="preserve">Se </w:t>
      </w:r>
      <w:r w:rsidRPr="00C7270E">
        <w:rPr>
          <w:rFonts w:ascii="Palatino Linotype" w:eastAsia="Palatino Linotype" w:hAnsi="Palatino Linotype" w:cs="Palatino Linotype"/>
          <w:b/>
        </w:rPr>
        <w:t xml:space="preserve">Ordena </w:t>
      </w:r>
      <w:r w:rsidRPr="00C7270E">
        <w:rPr>
          <w:rFonts w:ascii="Palatino Linotype" w:eastAsia="Palatino Linotype" w:hAnsi="Palatino Linotype" w:cs="Palatino Linotype"/>
        </w:rPr>
        <w:t xml:space="preserve">al </w:t>
      </w:r>
      <w:r w:rsidRPr="00C7270E">
        <w:rPr>
          <w:rFonts w:ascii="Palatino Linotype" w:eastAsia="Palatino Linotype" w:hAnsi="Palatino Linotype" w:cs="Palatino Linotype"/>
          <w:b/>
        </w:rPr>
        <w:t>Sujeto Obligado</w:t>
      </w:r>
      <w:r w:rsidRPr="00C7270E">
        <w:rPr>
          <w:rFonts w:ascii="Palatino Linotype" w:eastAsia="Palatino Linotype" w:hAnsi="Palatino Linotype" w:cs="Palatino Linotype"/>
        </w:rPr>
        <w:t xml:space="preserve"> haga entrega, previa búsqueda exhaustiva y razonable, a</w:t>
      </w:r>
      <w:r w:rsidRPr="00C7270E">
        <w:rPr>
          <w:rFonts w:ascii="Palatino Linotype" w:eastAsia="Palatino Linotype" w:hAnsi="Palatino Linotype" w:cs="Palatino Linotype"/>
          <w:b/>
        </w:rPr>
        <w:t xml:space="preserve"> la parte</w:t>
      </w:r>
      <w:r w:rsidRPr="00C7270E">
        <w:rPr>
          <w:rFonts w:ascii="Palatino Linotype" w:eastAsia="Palatino Linotype" w:hAnsi="Palatino Linotype" w:cs="Palatino Linotype"/>
        </w:rPr>
        <w:t xml:space="preserve"> </w:t>
      </w:r>
      <w:r w:rsidRPr="00C7270E">
        <w:rPr>
          <w:rFonts w:ascii="Palatino Linotype" w:eastAsia="Palatino Linotype" w:hAnsi="Palatino Linotype" w:cs="Palatino Linotype"/>
          <w:b/>
        </w:rPr>
        <w:t>Recurrente</w:t>
      </w:r>
      <w:r w:rsidRPr="00C7270E">
        <w:rPr>
          <w:rFonts w:ascii="Palatino Linotype" w:eastAsia="Palatino Linotype" w:hAnsi="Palatino Linotype" w:cs="Palatino Linotype"/>
        </w:rPr>
        <w:t xml:space="preserve"> </w:t>
      </w:r>
      <w:r w:rsidRPr="00C7270E">
        <w:rPr>
          <w:rFonts w:ascii="Palatino Linotype" w:eastAsia="Palatino Linotype" w:hAnsi="Palatino Linotype" w:cs="Palatino Linotype"/>
          <w:b/>
        </w:rPr>
        <w:t>vía SAIMEX, de ser el caso en versión pública</w:t>
      </w:r>
      <w:r w:rsidRPr="00C7270E">
        <w:rPr>
          <w:rFonts w:ascii="Palatino Linotype" w:eastAsia="Palatino Linotype" w:hAnsi="Palatino Linotype" w:cs="Palatino Linotype"/>
        </w:rPr>
        <w:t xml:space="preserve">, en términos de </w:t>
      </w:r>
      <w:r w:rsidRPr="00C7270E">
        <w:rPr>
          <w:rFonts w:ascii="Palatino Linotype" w:eastAsia="Palatino Linotype" w:hAnsi="Palatino Linotype" w:cs="Palatino Linotype"/>
          <w:b/>
        </w:rPr>
        <w:t>los Considerandos</w:t>
      </w:r>
      <w:r w:rsidRPr="00C7270E">
        <w:rPr>
          <w:rFonts w:ascii="Palatino Linotype" w:eastAsia="Palatino Linotype" w:hAnsi="Palatino Linotype" w:cs="Palatino Linotype"/>
        </w:rPr>
        <w:t xml:space="preserve"> </w:t>
      </w:r>
      <w:r w:rsidRPr="00C7270E">
        <w:rPr>
          <w:rFonts w:ascii="Palatino Linotype" w:eastAsia="Palatino Linotype" w:hAnsi="Palatino Linotype" w:cs="Palatino Linotype"/>
          <w:b/>
        </w:rPr>
        <w:t>Cuarto y Quinto, al mayor grado de desagregación posible de lo siguiente:</w:t>
      </w:r>
    </w:p>
    <w:p w:rsidR="00EE2DDD" w:rsidRPr="00C7270E" w:rsidRDefault="00BB38D0">
      <w:pPr>
        <w:numPr>
          <w:ilvl w:val="0"/>
          <w:numId w:val="4"/>
        </w:numPr>
        <w:spacing w:before="240" w:after="240" w:line="276" w:lineRule="auto"/>
        <w:ind w:left="567" w:right="900" w:hanging="141"/>
        <w:jc w:val="both"/>
        <w:rPr>
          <w:rFonts w:ascii="Palatino Linotype" w:eastAsia="Palatino Linotype" w:hAnsi="Palatino Linotype" w:cs="Palatino Linotype"/>
          <w:b/>
          <w:i/>
          <w:sz w:val="22"/>
          <w:szCs w:val="22"/>
        </w:rPr>
      </w:pPr>
      <w:bookmarkStart w:id="6" w:name="_heading=h.1fob9te" w:colFirst="0" w:colLast="0"/>
      <w:bookmarkEnd w:id="6"/>
      <w:r w:rsidRPr="00C7270E">
        <w:rPr>
          <w:rFonts w:ascii="Palatino Linotype" w:eastAsia="Palatino Linotype" w:hAnsi="Palatino Linotype" w:cs="Palatino Linotype"/>
          <w:b/>
          <w:i/>
          <w:sz w:val="22"/>
          <w:szCs w:val="22"/>
        </w:rPr>
        <w:t>Expresión documental en la que obren los importes por recaudación y rezago derivado del pago del impuesto predial de los inmuebles del padrón catastral de los años 2019, 2020, 2021 y del 1 de enero al 12 de septiembre de 2022.</w:t>
      </w:r>
    </w:p>
    <w:p w:rsidR="00EE2DDD" w:rsidRPr="00C7270E" w:rsidRDefault="00BB38D0">
      <w:pPr>
        <w:spacing w:before="240" w:after="240" w:line="276" w:lineRule="auto"/>
        <w:ind w:left="567" w:right="900"/>
        <w:jc w:val="both"/>
        <w:rPr>
          <w:rFonts w:ascii="Palatino Linotype" w:eastAsia="Palatino Linotype" w:hAnsi="Palatino Linotype" w:cs="Palatino Linotype"/>
          <w:i/>
          <w:sz w:val="22"/>
          <w:szCs w:val="22"/>
        </w:rPr>
      </w:pPr>
      <w:r w:rsidRPr="00C7270E">
        <w:rPr>
          <w:rFonts w:ascii="Palatino Linotype" w:eastAsia="Palatino Linotype" w:hAnsi="Palatino Linotype" w:cs="Palatino Linotype"/>
          <w:i/>
          <w:sz w:val="22"/>
          <w:szCs w:val="22"/>
        </w:rPr>
        <w:t>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w:t>
      </w:r>
      <w:r w:rsidRPr="00C7270E">
        <w:rPr>
          <w:rFonts w:ascii="Palatino Linotype" w:eastAsia="Palatino Linotype" w:hAnsi="Palatino Linotype" w:cs="Palatino Linotype"/>
          <w:b/>
          <w:i/>
          <w:sz w:val="22"/>
          <w:szCs w:val="22"/>
        </w:rPr>
        <w:t xml:space="preserve"> Recurrente</w:t>
      </w:r>
      <w:r w:rsidRPr="00C7270E">
        <w:rPr>
          <w:rFonts w:ascii="Palatino Linotype" w:eastAsia="Palatino Linotype" w:hAnsi="Palatino Linotype" w:cs="Palatino Linotype"/>
          <w:i/>
          <w:sz w:val="22"/>
          <w:szCs w:val="22"/>
        </w:rPr>
        <w:t>.</w:t>
      </w:r>
    </w:p>
    <w:p w:rsidR="00EE2DDD" w:rsidRPr="00C7270E" w:rsidRDefault="00BB38D0">
      <w:pPr>
        <w:spacing w:before="240" w:after="240"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b/>
        </w:rPr>
        <w:t>Tercero</w:t>
      </w:r>
      <w:r w:rsidRPr="00C7270E">
        <w:rPr>
          <w:rFonts w:ascii="Palatino Linotype" w:eastAsia="Palatino Linotype" w:hAnsi="Palatino Linotype" w:cs="Palatino Linotype"/>
          <w:b/>
          <w:sz w:val="28"/>
          <w:szCs w:val="28"/>
        </w:rPr>
        <w:t xml:space="preserve">.  </w:t>
      </w:r>
      <w:r w:rsidRPr="00C7270E">
        <w:rPr>
          <w:rFonts w:ascii="Palatino Linotype" w:eastAsia="Palatino Linotype" w:hAnsi="Palatino Linotype" w:cs="Palatino Linotype"/>
          <w:b/>
        </w:rPr>
        <w:t>Notifíquese vía SAIMEX,</w:t>
      </w:r>
      <w:r w:rsidRPr="00C7270E">
        <w:rPr>
          <w:rFonts w:ascii="Palatino Linotype" w:eastAsia="Palatino Linotype" w:hAnsi="Palatino Linotype" w:cs="Palatino Linotype"/>
          <w:b/>
          <w:sz w:val="28"/>
          <w:szCs w:val="28"/>
        </w:rPr>
        <w:t xml:space="preserve"> </w:t>
      </w:r>
      <w:r w:rsidRPr="00C7270E">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E2DDD" w:rsidRPr="00C7270E" w:rsidRDefault="00BB38D0">
      <w:pPr>
        <w:spacing w:before="240" w:after="240"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b/>
        </w:rPr>
        <w:t>Cuarto</w:t>
      </w:r>
      <w:r w:rsidRPr="00C7270E">
        <w:rPr>
          <w:rFonts w:ascii="Palatino Linotype" w:eastAsia="Palatino Linotype" w:hAnsi="Palatino Linotype" w:cs="Palatino Linotype"/>
          <w:b/>
          <w:sz w:val="28"/>
          <w:szCs w:val="28"/>
        </w:rPr>
        <w:t xml:space="preserve">. </w:t>
      </w:r>
      <w:r w:rsidRPr="00C7270E">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w:t>
      </w:r>
      <w:r w:rsidRPr="00C7270E">
        <w:rPr>
          <w:rFonts w:ascii="Palatino Linotype" w:eastAsia="Palatino Linotype" w:hAnsi="Palatino Linotype" w:cs="Palatino Linotype"/>
        </w:rPr>
        <w:lastRenderedPageBreak/>
        <w:t xml:space="preserve">procedente, el </w:t>
      </w:r>
      <w:r w:rsidRPr="00C7270E">
        <w:rPr>
          <w:rFonts w:ascii="Palatino Linotype" w:eastAsia="Palatino Linotype" w:hAnsi="Palatino Linotype" w:cs="Palatino Linotype"/>
          <w:b/>
        </w:rPr>
        <w:t>Sujeto Obligado</w:t>
      </w:r>
      <w:r w:rsidRPr="00C7270E">
        <w:rPr>
          <w:rFonts w:ascii="Palatino Linotype" w:eastAsia="Palatino Linotype" w:hAnsi="Palatino Linotype" w:cs="Palatino Linotype"/>
        </w:rPr>
        <w:t xml:space="preserve"> de manera fundada y motivada, podrá solicitar una ampliación de plazo para el cumplimiento de la presente resolución.</w:t>
      </w:r>
    </w:p>
    <w:p w:rsidR="00EE2DDD" w:rsidRPr="00C7270E" w:rsidRDefault="00BB38D0">
      <w:pPr>
        <w:pBdr>
          <w:top w:val="nil"/>
          <w:left w:val="nil"/>
          <w:bottom w:val="nil"/>
          <w:right w:val="nil"/>
          <w:between w:val="nil"/>
        </w:pBdr>
        <w:spacing w:after="240" w:line="360" w:lineRule="auto"/>
        <w:jc w:val="both"/>
      </w:pPr>
      <w:r w:rsidRPr="00C7270E">
        <w:rPr>
          <w:rFonts w:ascii="Palatino Linotype" w:eastAsia="Palatino Linotype" w:hAnsi="Palatino Linotype" w:cs="Palatino Linotype"/>
          <w:b/>
        </w:rPr>
        <w:t>Quinto</w:t>
      </w:r>
      <w:r w:rsidRPr="00C7270E">
        <w:rPr>
          <w:rFonts w:ascii="Palatino Linotype" w:eastAsia="Palatino Linotype" w:hAnsi="Palatino Linotype" w:cs="Palatino Linotype"/>
          <w:b/>
          <w:sz w:val="28"/>
          <w:szCs w:val="28"/>
        </w:rPr>
        <w:t xml:space="preserve">. </w:t>
      </w:r>
      <w:r w:rsidRPr="00C7270E">
        <w:rPr>
          <w:rFonts w:ascii="Palatino Linotype" w:eastAsia="Palatino Linotype" w:hAnsi="Palatino Linotype" w:cs="Palatino Linotype"/>
          <w:b/>
        </w:rPr>
        <w:t xml:space="preserve">Notifíquese, </w:t>
      </w:r>
      <w:r w:rsidRPr="00C7270E">
        <w:rPr>
          <w:rFonts w:ascii="Palatino Linotype" w:eastAsia="Palatino Linotype" w:hAnsi="Palatino Linotype" w:cs="Palatino Linotype"/>
        </w:rPr>
        <w:t xml:space="preserve">vía </w:t>
      </w:r>
      <w:r w:rsidRPr="00C7270E">
        <w:rPr>
          <w:rFonts w:ascii="Palatino Linotype" w:eastAsia="Palatino Linotype" w:hAnsi="Palatino Linotype" w:cs="Palatino Linotype"/>
          <w:b/>
        </w:rPr>
        <w:t>SAIMEX</w:t>
      </w:r>
      <w:r w:rsidRPr="00C7270E">
        <w:rPr>
          <w:rFonts w:ascii="Palatino Linotype" w:eastAsia="Palatino Linotype" w:hAnsi="Palatino Linotype" w:cs="Palatino Linotype"/>
        </w:rPr>
        <w:t xml:space="preserve">, a </w:t>
      </w:r>
      <w:r w:rsidRPr="00C7270E">
        <w:rPr>
          <w:rFonts w:ascii="Palatino Linotype" w:eastAsia="Palatino Linotype" w:hAnsi="Palatino Linotype" w:cs="Palatino Linotype"/>
          <w:b/>
        </w:rPr>
        <w:t>la parte Recurrente</w:t>
      </w:r>
      <w:r w:rsidRPr="00C7270E">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BB38D0" w:rsidRPr="00C7270E" w:rsidRDefault="00BB38D0" w:rsidP="00BB38D0">
      <w:pPr>
        <w:spacing w:before="240" w:after="240" w:line="360" w:lineRule="auto"/>
        <w:jc w:val="both"/>
        <w:rPr>
          <w:rFonts w:ascii="Palatino Linotype" w:eastAsia="Palatino Linotype" w:hAnsi="Palatino Linotype" w:cs="Palatino Linotype"/>
        </w:rPr>
      </w:pPr>
      <w:r w:rsidRPr="00C7270E">
        <w:rPr>
          <w:rFonts w:ascii="Palatino Linotype" w:eastAsia="Palatino Linotype" w:hAnsi="Palatino Linotype" w:cs="Palatino Linotype"/>
        </w:rPr>
        <w:t>ASÍ LO APROBÓ POR UNANIMIDAD DE VOTOS EL PLENO DEL INSTITUTO DE TRANSPARENCIA, ACCESO A LA INFORMACIÓN PÚBLICA Y PROTECCIÓN DE D</w:t>
      </w:r>
      <w:r w:rsidR="005F65D7">
        <w:rPr>
          <w:rFonts w:ascii="Palatino Linotype" w:eastAsia="Palatino Linotype" w:hAnsi="Palatino Linotype" w:cs="Palatino Linotype"/>
        </w:rPr>
        <w:t>ATOS PERSONALES DEL ESTADO DE MÉ</w:t>
      </w:r>
      <w:r w:rsidRPr="00C7270E">
        <w:rPr>
          <w:rFonts w:ascii="Palatino Linotype" w:eastAsia="Palatino Linotype" w:hAnsi="Palatino Linotype" w:cs="Palatino Linotype"/>
        </w:rPr>
        <w:t>XICO Y MUNICIPIOS, CONFORMADO POR LOS COMISIONADOS JOSÉ MARTÍNEZ VILCHIS; MARÍA DEL ROSARIO MEJÍA AYALA, SHARON CRISTINA MORALES MARTÍNEZ, LUIS GUSTAVO PARRA NORIEGA Y GUADALUPE RAMÍREZ PEÑA; EN LA VIGÉSIMA TERCERA SESION ORDINARIA CELEBRADA EL VEINTIUNO DE JUNIO DE DOS MIL VEINTITR</w:t>
      </w:r>
      <w:r w:rsidR="005F65D7">
        <w:rPr>
          <w:rFonts w:ascii="Palatino Linotype" w:eastAsia="Palatino Linotype" w:hAnsi="Palatino Linotype" w:cs="Palatino Linotype"/>
        </w:rPr>
        <w:t>É</w:t>
      </w:r>
      <w:r w:rsidRPr="00C7270E">
        <w:rPr>
          <w:rFonts w:ascii="Palatino Linotype" w:eastAsia="Palatino Linotype" w:hAnsi="Palatino Linotype" w:cs="Palatino Linotype"/>
        </w:rPr>
        <w:t>S, ANTE LA COORDINADORA DE PROYECTOS CATALINA CAMARILLO ROSAS, EN SUPLENCIA DEL SECRETARIO TÉCNICO DEL PLENO ALEXIS TAPIA RAMÍREZ.</w:t>
      </w:r>
    </w:p>
    <w:p w:rsidR="00EE2DDD" w:rsidRPr="00C7270E" w:rsidRDefault="00EE2DDD">
      <w:pPr>
        <w:spacing w:before="240" w:after="240" w:line="360" w:lineRule="auto"/>
        <w:jc w:val="both"/>
        <w:rPr>
          <w:rFonts w:ascii="Palatino Linotype" w:eastAsia="Palatino Linotype" w:hAnsi="Palatino Linotype" w:cs="Palatino Linotype"/>
        </w:rPr>
      </w:pPr>
    </w:p>
    <w:p w:rsidR="00EE2DDD" w:rsidRPr="00C7270E" w:rsidRDefault="00EE2DDD">
      <w:pPr>
        <w:spacing w:before="240" w:after="240" w:line="360" w:lineRule="auto"/>
        <w:jc w:val="both"/>
        <w:rPr>
          <w:rFonts w:ascii="Palatino Linotype" w:eastAsia="Palatino Linotype" w:hAnsi="Palatino Linotype" w:cs="Palatino Linotype"/>
        </w:rPr>
      </w:pPr>
    </w:p>
    <w:p w:rsidR="00EE2DDD" w:rsidRPr="00C7270E" w:rsidRDefault="00EE2DDD">
      <w:pPr>
        <w:spacing w:before="240" w:after="240" w:line="360" w:lineRule="auto"/>
        <w:jc w:val="both"/>
        <w:rPr>
          <w:rFonts w:ascii="Palatino Linotype" w:eastAsia="Palatino Linotype" w:hAnsi="Palatino Linotype" w:cs="Palatino Linotype"/>
        </w:rPr>
      </w:pPr>
    </w:p>
    <w:p w:rsidR="00EE2DDD" w:rsidRPr="00C7270E" w:rsidRDefault="00EE2DDD">
      <w:pPr>
        <w:spacing w:before="240" w:after="240" w:line="360" w:lineRule="auto"/>
        <w:jc w:val="both"/>
        <w:rPr>
          <w:rFonts w:ascii="Palatino Linotype" w:eastAsia="Palatino Linotype" w:hAnsi="Palatino Linotype" w:cs="Palatino Linotype"/>
        </w:rPr>
      </w:pPr>
    </w:p>
    <w:p w:rsidR="00EE2DDD" w:rsidRPr="00C7270E" w:rsidRDefault="00EE2DDD">
      <w:pPr>
        <w:spacing w:before="240" w:after="240" w:line="360" w:lineRule="auto"/>
        <w:jc w:val="both"/>
        <w:rPr>
          <w:rFonts w:ascii="Palatino Linotype" w:eastAsia="Palatino Linotype" w:hAnsi="Palatino Linotype" w:cs="Palatino Linotype"/>
        </w:rPr>
      </w:pPr>
    </w:p>
    <w:p w:rsidR="00EE2DDD" w:rsidRPr="00C7270E" w:rsidRDefault="00EE2DDD">
      <w:pPr>
        <w:spacing w:before="240" w:after="240" w:line="360" w:lineRule="auto"/>
        <w:jc w:val="both"/>
        <w:rPr>
          <w:rFonts w:ascii="Palatino Linotype" w:eastAsia="Palatino Linotype" w:hAnsi="Palatino Linotype" w:cs="Palatino Linotype"/>
        </w:rPr>
      </w:pPr>
    </w:p>
    <w:p w:rsidR="00EE2DDD" w:rsidRPr="00C7270E" w:rsidRDefault="00EE2DDD">
      <w:pPr>
        <w:spacing w:before="240" w:after="240" w:line="360" w:lineRule="auto"/>
        <w:jc w:val="both"/>
        <w:rPr>
          <w:rFonts w:ascii="Palatino Linotype" w:eastAsia="Palatino Linotype" w:hAnsi="Palatino Linotype" w:cs="Palatino Linotype"/>
        </w:rPr>
      </w:pPr>
    </w:p>
    <w:p w:rsidR="00EE2DDD" w:rsidRPr="00C7270E" w:rsidRDefault="00EE2DDD">
      <w:pPr>
        <w:spacing w:before="240" w:after="240" w:line="360" w:lineRule="auto"/>
        <w:jc w:val="both"/>
        <w:rPr>
          <w:rFonts w:ascii="Palatino Linotype" w:eastAsia="Palatino Linotype" w:hAnsi="Palatino Linotype" w:cs="Palatino Linotype"/>
        </w:rPr>
      </w:pPr>
    </w:p>
    <w:p w:rsidR="00EE2DDD" w:rsidRPr="00C7270E" w:rsidRDefault="00EE2DDD">
      <w:pPr>
        <w:spacing w:before="240" w:after="240" w:line="360" w:lineRule="auto"/>
        <w:jc w:val="both"/>
        <w:rPr>
          <w:rFonts w:ascii="Palatino Linotype" w:eastAsia="Palatino Linotype" w:hAnsi="Palatino Linotype" w:cs="Palatino Linotype"/>
        </w:rPr>
      </w:pPr>
    </w:p>
    <w:p w:rsidR="00EE2DDD" w:rsidRPr="00C7270E" w:rsidRDefault="00EE2DDD">
      <w:pPr>
        <w:spacing w:before="240" w:after="240" w:line="360" w:lineRule="auto"/>
        <w:jc w:val="both"/>
        <w:rPr>
          <w:rFonts w:ascii="Palatino Linotype" w:eastAsia="Palatino Linotype" w:hAnsi="Palatino Linotype" w:cs="Palatino Linotype"/>
        </w:rPr>
      </w:pPr>
    </w:p>
    <w:p w:rsidR="00EE2DDD" w:rsidRPr="00C7270E" w:rsidRDefault="00EE2DDD">
      <w:pPr>
        <w:spacing w:before="240" w:after="240" w:line="360" w:lineRule="auto"/>
        <w:jc w:val="both"/>
        <w:rPr>
          <w:rFonts w:ascii="Palatino Linotype" w:eastAsia="Palatino Linotype" w:hAnsi="Palatino Linotype" w:cs="Palatino Linotype"/>
        </w:rPr>
      </w:pPr>
    </w:p>
    <w:p w:rsidR="00EE2DDD" w:rsidRPr="00C7270E" w:rsidRDefault="00EE2DDD">
      <w:pPr>
        <w:spacing w:before="240" w:after="240" w:line="360" w:lineRule="auto"/>
        <w:jc w:val="both"/>
        <w:rPr>
          <w:rFonts w:ascii="Palatino Linotype" w:eastAsia="Palatino Linotype" w:hAnsi="Palatino Linotype" w:cs="Palatino Linotype"/>
        </w:rPr>
      </w:pPr>
    </w:p>
    <w:p w:rsidR="00EE2DDD" w:rsidRPr="00C7270E" w:rsidRDefault="00EE2DDD">
      <w:pPr>
        <w:spacing w:before="240" w:after="240" w:line="360" w:lineRule="auto"/>
        <w:jc w:val="both"/>
        <w:rPr>
          <w:rFonts w:ascii="Palatino Linotype" w:eastAsia="Palatino Linotype" w:hAnsi="Palatino Linotype" w:cs="Palatino Linotype"/>
        </w:rPr>
      </w:pPr>
    </w:p>
    <w:p w:rsidR="00EE2DDD" w:rsidRPr="00C7270E" w:rsidRDefault="00EE2DDD">
      <w:pPr>
        <w:spacing w:before="240" w:after="240" w:line="360" w:lineRule="auto"/>
        <w:jc w:val="both"/>
        <w:rPr>
          <w:rFonts w:ascii="Palatino Linotype" w:eastAsia="Palatino Linotype" w:hAnsi="Palatino Linotype" w:cs="Palatino Linotype"/>
        </w:rPr>
      </w:pPr>
    </w:p>
    <w:p w:rsidR="00EE2DDD" w:rsidRPr="00C7270E" w:rsidRDefault="00EE2DDD">
      <w:pPr>
        <w:spacing w:before="240" w:after="240" w:line="360" w:lineRule="auto"/>
        <w:jc w:val="both"/>
        <w:rPr>
          <w:rFonts w:ascii="Palatino Linotype" w:eastAsia="Palatino Linotype" w:hAnsi="Palatino Linotype" w:cs="Palatino Linotype"/>
        </w:rPr>
      </w:pPr>
    </w:p>
    <w:sectPr w:rsidR="00EE2DDD" w:rsidRPr="00C7270E">
      <w:headerReference w:type="default" r:id="rId24"/>
      <w:footerReference w:type="default" r:id="rId25"/>
      <w:headerReference w:type="first" r:id="rId26"/>
      <w:footerReference w:type="first" r:id="rId2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1A6" w:rsidRDefault="001411A6">
      <w:r>
        <w:separator/>
      </w:r>
    </w:p>
  </w:endnote>
  <w:endnote w:type="continuationSeparator" w:id="0">
    <w:p w:rsidR="001411A6" w:rsidRDefault="00141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DDD" w:rsidRDefault="00BB38D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D490D">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D490D">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p>
  <w:p w:rsidR="00EE2DDD" w:rsidRDefault="00EE2DD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DDD" w:rsidRDefault="00BB38D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D490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D490D">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p>
  <w:p w:rsidR="00EE2DDD" w:rsidRDefault="00EE2DD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1A6" w:rsidRDefault="001411A6">
      <w:r>
        <w:separator/>
      </w:r>
    </w:p>
  </w:footnote>
  <w:footnote w:type="continuationSeparator" w:id="0">
    <w:p w:rsidR="001411A6" w:rsidRDefault="00141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DDD" w:rsidRDefault="00BB38D0">
    <w:pPr>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-1127124</wp:posOffset>
          </wp:positionH>
          <wp:positionV relativeFrom="paragraph">
            <wp:posOffset>-344804</wp:posOffset>
          </wp:positionV>
          <wp:extent cx="7809865" cy="10165715"/>
          <wp:effectExtent l="0" t="0" r="0" b="0"/>
          <wp:wrapNone/>
          <wp:docPr id="6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6945" w:type="dxa"/>
      <w:tblInd w:w="3261" w:type="dxa"/>
      <w:tblLayout w:type="fixed"/>
      <w:tblLook w:val="0400" w:firstRow="0" w:lastRow="0" w:firstColumn="0" w:lastColumn="0" w:noHBand="0" w:noVBand="1"/>
    </w:tblPr>
    <w:tblGrid>
      <w:gridCol w:w="2489"/>
      <w:gridCol w:w="4456"/>
    </w:tblGrid>
    <w:tr w:rsidR="00EE2DDD">
      <w:tc>
        <w:tcPr>
          <w:tcW w:w="2489" w:type="dxa"/>
          <w:shd w:val="clear" w:color="auto" w:fill="auto"/>
        </w:tcPr>
        <w:p w:rsidR="00EE2DDD" w:rsidRDefault="00BB38D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456" w:type="dxa"/>
          <w:shd w:val="clear" w:color="auto" w:fill="auto"/>
          <w:vAlign w:val="center"/>
        </w:tcPr>
        <w:p w:rsidR="00EE2DDD" w:rsidRDefault="00BB38D0">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15349/INFOEM/IP/RR/2022</w:t>
          </w:r>
        </w:p>
      </w:tc>
    </w:tr>
    <w:tr w:rsidR="00EE2DDD">
      <w:trPr>
        <w:trHeight w:val="228"/>
      </w:trPr>
      <w:tc>
        <w:tcPr>
          <w:tcW w:w="2489" w:type="dxa"/>
          <w:shd w:val="clear" w:color="auto" w:fill="auto"/>
          <w:vAlign w:val="center"/>
        </w:tcPr>
        <w:p w:rsidR="00EE2DDD" w:rsidRDefault="00BB38D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456" w:type="dxa"/>
          <w:shd w:val="clear" w:color="auto" w:fill="auto"/>
          <w:vAlign w:val="center"/>
        </w:tcPr>
        <w:p w:rsidR="00EE2DDD" w:rsidRDefault="00BB38D0">
          <w:pPr>
            <w:ind w:left="-45"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Zumpango</w:t>
          </w:r>
        </w:p>
      </w:tc>
    </w:tr>
    <w:tr w:rsidR="00EE2DDD">
      <w:tc>
        <w:tcPr>
          <w:tcW w:w="2489" w:type="dxa"/>
          <w:shd w:val="clear" w:color="auto" w:fill="auto"/>
          <w:vAlign w:val="center"/>
        </w:tcPr>
        <w:p w:rsidR="00EE2DDD" w:rsidRDefault="00BB38D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456" w:type="dxa"/>
          <w:shd w:val="clear" w:color="auto" w:fill="auto"/>
          <w:vAlign w:val="center"/>
        </w:tcPr>
        <w:p w:rsidR="00EE2DDD" w:rsidRDefault="00BB38D0">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EE2DDD" w:rsidRDefault="00BB38D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DDD" w:rsidRDefault="00EE2DD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
      <w:tblW w:w="6520" w:type="dxa"/>
      <w:tblInd w:w="3261" w:type="dxa"/>
      <w:tblLayout w:type="fixed"/>
      <w:tblLook w:val="0400" w:firstRow="0" w:lastRow="0" w:firstColumn="0" w:lastColumn="0" w:noHBand="0" w:noVBand="1"/>
    </w:tblPr>
    <w:tblGrid>
      <w:gridCol w:w="2551"/>
      <w:gridCol w:w="3969"/>
    </w:tblGrid>
    <w:tr w:rsidR="00EE2DDD">
      <w:tc>
        <w:tcPr>
          <w:tcW w:w="2551" w:type="dxa"/>
          <w:shd w:val="clear" w:color="auto" w:fill="auto"/>
          <w:vAlign w:val="center"/>
        </w:tcPr>
        <w:p w:rsidR="00EE2DDD" w:rsidRDefault="00BB38D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9" w:type="dxa"/>
          <w:shd w:val="clear" w:color="auto" w:fill="auto"/>
          <w:vAlign w:val="center"/>
        </w:tcPr>
        <w:p w:rsidR="00EE2DDD" w:rsidRDefault="00BB38D0">
          <w:pPr>
            <w:tabs>
              <w:tab w:val="left" w:pos="3153"/>
            </w:tabs>
            <w:ind w:lef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15349/INFOEM/IP/RR/2022</w:t>
          </w:r>
        </w:p>
      </w:tc>
    </w:tr>
    <w:tr w:rsidR="00EE2DDD">
      <w:trPr>
        <w:trHeight w:val="130"/>
      </w:trPr>
      <w:tc>
        <w:tcPr>
          <w:tcW w:w="2551" w:type="dxa"/>
          <w:shd w:val="clear" w:color="auto" w:fill="auto"/>
          <w:vAlign w:val="center"/>
        </w:tcPr>
        <w:p w:rsidR="00EE2DDD" w:rsidRDefault="00BB38D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69" w:type="dxa"/>
          <w:shd w:val="clear" w:color="auto" w:fill="auto"/>
          <w:vAlign w:val="center"/>
        </w:tcPr>
        <w:p w:rsidR="00EE2DDD" w:rsidRDefault="00EE2DDD">
          <w:pPr>
            <w:ind w:left="-115" w:right="176"/>
            <w:jc w:val="both"/>
            <w:rPr>
              <w:rFonts w:ascii="Palatino Linotype" w:eastAsia="Palatino Linotype" w:hAnsi="Palatino Linotype" w:cs="Palatino Linotype"/>
              <w:b/>
              <w:sz w:val="22"/>
              <w:szCs w:val="22"/>
            </w:rPr>
          </w:pPr>
        </w:p>
      </w:tc>
    </w:tr>
    <w:tr w:rsidR="00EE2DDD">
      <w:trPr>
        <w:trHeight w:val="228"/>
      </w:trPr>
      <w:tc>
        <w:tcPr>
          <w:tcW w:w="2551" w:type="dxa"/>
          <w:shd w:val="clear" w:color="auto" w:fill="auto"/>
          <w:vAlign w:val="center"/>
        </w:tcPr>
        <w:p w:rsidR="00EE2DDD" w:rsidRDefault="00BB38D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9" w:type="dxa"/>
          <w:shd w:val="clear" w:color="auto" w:fill="auto"/>
          <w:vAlign w:val="center"/>
        </w:tcPr>
        <w:p w:rsidR="00EE2DDD" w:rsidRDefault="00BB38D0">
          <w:pPr>
            <w:ind w:left="-115" w:right="-110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Zumpango</w:t>
          </w:r>
          <w:r>
            <w:rPr>
              <w:noProof/>
              <w:lang w:val="es-MX"/>
            </w:rPr>
            <w:drawing>
              <wp:anchor distT="0" distB="0" distL="0" distR="0" simplePos="0" relativeHeight="251659264" behindDoc="1" locked="0" layoutInCell="1" hidden="0" allowOverlap="1">
                <wp:simplePos x="0" y="0"/>
                <wp:positionH relativeFrom="column">
                  <wp:posOffset>-4800599</wp:posOffset>
                </wp:positionH>
                <wp:positionV relativeFrom="paragraph">
                  <wp:posOffset>-917574</wp:posOffset>
                </wp:positionV>
                <wp:extent cx="7809865" cy="10165715"/>
                <wp:effectExtent l="0" t="0" r="0" b="0"/>
                <wp:wrapNone/>
                <wp:docPr id="5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EE2DDD">
      <w:tc>
        <w:tcPr>
          <w:tcW w:w="2551" w:type="dxa"/>
          <w:shd w:val="clear" w:color="auto" w:fill="auto"/>
          <w:vAlign w:val="center"/>
        </w:tcPr>
        <w:p w:rsidR="00EE2DDD" w:rsidRDefault="00BB38D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9" w:type="dxa"/>
          <w:shd w:val="clear" w:color="auto" w:fill="auto"/>
          <w:vAlign w:val="center"/>
        </w:tcPr>
        <w:p w:rsidR="00EE2DDD" w:rsidRDefault="00BB38D0">
          <w:pPr>
            <w:ind w:left="-11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EE2DDD" w:rsidRDefault="00EE2DDD">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543BC5"/>
    <w:multiLevelType w:val="multilevel"/>
    <w:tmpl w:val="8CECDE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E994225"/>
    <w:multiLevelType w:val="multilevel"/>
    <w:tmpl w:val="8230FD44"/>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3FEA3A1E"/>
    <w:multiLevelType w:val="multilevel"/>
    <w:tmpl w:val="B1B28B8C"/>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5621039B"/>
    <w:multiLevelType w:val="multilevel"/>
    <w:tmpl w:val="F23ED60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nsid w:val="63601AF9"/>
    <w:multiLevelType w:val="multilevel"/>
    <w:tmpl w:val="FA567AB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6BB252E4"/>
    <w:multiLevelType w:val="multilevel"/>
    <w:tmpl w:val="744E7826"/>
    <w:lvl w:ilvl="0">
      <w:start w:val="1"/>
      <w:numFmt w:val="upperRoman"/>
      <w:pStyle w:val="Listaconvietas3"/>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DDD"/>
    <w:rsid w:val="001411A6"/>
    <w:rsid w:val="002D490D"/>
    <w:rsid w:val="002F6C1F"/>
    <w:rsid w:val="005B2177"/>
    <w:rsid w:val="005F65D7"/>
    <w:rsid w:val="00845240"/>
    <w:rsid w:val="00923641"/>
    <w:rsid w:val="0094635B"/>
    <w:rsid w:val="00BB38D0"/>
    <w:rsid w:val="00C7270E"/>
    <w:rsid w:val="00EE2D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FDF9EA-0CA8-406C-9567-B8AC4381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90C"/>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
    <w:tblPr>
      <w:tblStyleRowBandSize w:val="1"/>
      <w:tblStyleColBandSize w:val="1"/>
      <w:tblCellMar>
        <w:top w:w="0" w:type="dxa"/>
        <w:left w:w="115" w:type="dxa"/>
        <w:bottom w:w="0" w:type="dxa"/>
        <w:right w:w="115" w:type="dxa"/>
      </w:tblCellMar>
    </w:tblPr>
  </w:style>
  <w:style w:type="table" w:customStyle="1" w:styleId="6">
    <w:name w:val="6"/>
    <w:basedOn w:val="TableNormal1"/>
    <w:tblPr>
      <w:tblStyleRowBandSize w:val="1"/>
      <w:tblStyleColBandSize w:val="1"/>
      <w:tblCellMar>
        <w:top w:w="0" w:type="dxa"/>
        <w:left w:w="115" w:type="dxa"/>
        <w:bottom w:w="0" w:type="dxa"/>
        <w:right w:w="115" w:type="dxa"/>
      </w:tblCellMar>
    </w:tblPr>
  </w:style>
  <w:style w:type="table" w:customStyle="1" w:styleId="5">
    <w:name w:val="5"/>
    <w:basedOn w:val="TableNormal1"/>
    <w:tblPr>
      <w:tblStyleRowBandSize w:val="1"/>
      <w:tblStyleColBandSize w:val="1"/>
      <w:tblCellMar>
        <w:top w:w="0" w:type="dxa"/>
        <w:left w:w="108" w:type="dxa"/>
        <w:bottom w:w="0" w:type="dxa"/>
        <w:right w:w="108" w:type="dxa"/>
      </w:tblCellMar>
    </w:tblPr>
  </w:style>
  <w:style w:type="table" w:customStyle="1" w:styleId="4">
    <w:name w:val="4"/>
    <w:basedOn w:val="TableNormal1"/>
    <w:tblPr>
      <w:tblStyleRowBandSize w:val="1"/>
      <w:tblStyleColBandSize w:val="1"/>
      <w:tblCellMar>
        <w:top w:w="0" w:type="dxa"/>
        <w:left w:w="115" w:type="dxa"/>
        <w:bottom w:w="0" w:type="dxa"/>
        <w:right w:w="115" w:type="dxa"/>
      </w:tblCellMar>
    </w:tblPr>
  </w:style>
  <w:style w:type="table" w:customStyle="1" w:styleId="3">
    <w:name w:val="3"/>
    <w:basedOn w:val="TableNormal1"/>
    <w:tblPr>
      <w:tblStyleRowBandSize w:val="1"/>
      <w:tblStyleColBandSize w:val="1"/>
      <w:tblCellMar>
        <w:top w:w="0" w:type="dxa"/>
        <w:left w:w="115" w:type="dxa"/>
        <w:bottom w:w="0" w:type="dxa"/>
        <w:right w:w="115" w:type="dxa"/>
      </w:tblCellMar>
    </w:tblPr>
  </w:style>
  <w:style w:type="table" w:customStyle="1" w:styleId="2">
    <w:name w:val="2"/>
    <w:basedOn w:val="TableNormal1"/>
    <w:tblPr>
      <w:tblStyleRowBandSize w:val="1"/>
      <w:tblStyleColBandSize w:val="1"/>
      <w:tblCellMar>
        <w:top w:w="0" w:type="dxa"/>
        <w:left w:w="115" w:type="dxa"/>
        <w:bottom w:w="0" w:type="dxa"/>
        <w:right w:w="115" w:type="dxa"/>
      </w:tblCellMar>
    </w:tblPr>
  </w:style>
  <w:style w:type="table" w:customStyle="1" w:styleId="1">
    <w:name w:val="1"/>
    <w:basedOn w:val="TableNormal1"/>
    <w:tblPr>
      <w:tblStyleRowBandSize w:val="1"/>
      <w:tblStyleColBandSize w:val="1"/>
      <w:tblCellMar>
        <w:top w:w="0" w:type="dxa"/>
        <w:left w:w="115" w:type="dxa"/>
        <w:bottom w:w="0" w:type="dxa"/>
        <w:right w:w="115" w:type="dxa"/>
      </w:tblCellMar>
    </w:tblPr>
  </w:style>
  <w:style w:type="table" w:customStyle="1" w:styleId="Tablaconcuadrcula1">
    <w:name w:val="Tabla con cuadrícula1"/>
    <w:basedOn w:val="Tablanormal"/>
    <w:next w:val="Tablaconcuadrcula"/>
    <w:uiPriority w:val="59"/>
    <w:rsid w:val="00311D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6.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6zgFUk4OMG1yvIXVnB+XcFxcOA==">CgMxLjAyCGguZ2pkZ3hzMgloLjMwajB6bGwyCWguMnM4ZXlvMTIIaC50eWpjd3QyCWguM3pueXNoNzIJaC4xZm9iOXRlMgloLjFmb2I5dGU4AHIhMXRFUC1rYi0wa0pKb2h0VEhPMHBtWmktOGFtRnp6dUdy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9714</Words>
  <Characters>53429</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2023-06-23T18:37:00Z</cp:lastPrinted>
  <dcterms:created xsi:type="dcterms:W3CDTF">2023-06-29T18:13:00Z</dcterms:created>
  <dcterms:modified xsi:type="dcterms:W3CDTF">2023-06-29T18:13:00Z</dcterms:modified>
</cp:coreProperties>
</file>