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E881" w14:textId="58B428EC" w:rsidR="00F312BC" w:rsidRPr="00B73D09" w:rsidRDefault="00F312BC" w:rsidP="00F312BC">
      <w:pPr>
        <w:spacing w:before="120"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w:t>
      </w:r>
      <w:r w:rsidR="00442787" w:rsidRPr="00B73D09">
        <w:rPr>
          <w:rFonts w:ascii="Palatino Linotype" w:eastAsia="Palatino Linotype" w:hAnsi="Palatino Linotype" w:cs="Palatino Linotype"/>
          <w:sz w:val="24"/>
          <w:szCs w:val="24"/>
        </w:rPr>
        <w:t>nueve</w:t>
      </w:r>
      <w:r w:rsidRPr="00B73D09">
        <w:rPr>
          <w:rFonts w:ascii="Palatino Linotype" w:eastAsia="Palatino Linotype" w:hAnsi="Palatino Linotype" w:cs="Palatino Linotype"/>
          <w:sz w:val="24"/>
          <w:szCs w:val="24"/>
        </w:rPr>
        <w:t xml:space="preserve"> de marzo de dos mil veintitrés.</w:t>
      </w:r>
    </w:p>
    <w:p w14:paraId="68EF4DE9" w14:textId="27B8FF36" w:rsidR="00F312BC" w:rsidRPr="00B73D09" w:rsidRDefault="00F312BC"/>
    <w:p w14:paraId="13311C1C" w14:textId="12A3BCF4" w:rsidR="00F312BC" w:rsidRPr="00B73D09" w:rsidRDefault="00F312BC" w:rsidP="00F312BC">
      <w:pPr>
        <w:spacing w:before="120"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Visto </w:t>
      </w:r>
      <w:r w:rsidRPr="00B73D09">
        <w:rPr>
          <w:rFonts w:ascii="Palatino Linotype" w:eastAsia="Palatino Linotype" w:hAnsi="Palatino Linotype" w:cs="Palatino Linotype"/>
          <w:sz w:val="24"/>
          <w:szCs w:val="24"/>
        </w:rPr>
        <w:t xml:space="preserve">el expediente relativo al recurso de revisión </w:t>
      </w:r>
      <w:r w:rsidRPr="00B73D09">
        <w:rPr>
          <w:rFonts w:ascii="Palatino Linotype" w:eastAsia="Palatino Linotype" w:hAnsi="Palatino Linotype" w:cs="Palatino Linotype"/>
          <w:b/>
          <w:sz w:val="24"/>
          <w:szCs w:val="24"/>
        </w:rPr>
        <w:t>14679/INFOEM/IP/RR/2022</w:t>
      </w:r>
      <w:r w:rsidRPr="00B73D09">
        <w:rPr>
          <w:rFonts w:ascii="Palatino Linotype" w:eastAsia="Palatino Linotype" w:hAnsi="Palatino Linotype" w:cs="Palatino Linotype"/>
          <w:sz w:val="24"/>
          <w:szCs w:val="24"/>
        </w:rPr>
        <w:t>, interpuesto por</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 xml:space="preserve">un </w:t>
      </w:r>
      <w:r w:rsidR="0062706A">
        <w:rPr>
          <w:rFonts w:ascii="Palatino Linotype" w:eastAsia="Palatino Linotype" w:hAnsi="Palatino Linotype" w:cs="Palatino Linotype"/>
          <w:b/>
          <w:sz w:val="24"/>
          <w:szCs w:val="24"/>
        </w:rPr>
        <w:t>XXXXXX XXXX XXXXXXXX</w:t>
      </w:r>
      <w:r w:rsidRPr="00B73D09">
        <w:rPr>
          <w:rFonts w:ascii="Palatino Linotype" w:eastAsia="Palatino Linotype" w:hAnsi="Palatino Linotype" w:cs="Palatino Linotype"/>
          <w:sz w:val="24"/>
          <w:szCs w:val="24"/>
        </w:rPr>
        <w:t xml:space="preserve">, en lo sucesivo se le denominara </w:t>
      </w:r>
      <w:r w:rsidRPr="00B73D09">
        <w:rPr>
          <w:rFonts w:ascii="Palatino Linotype" w:eastAsia="Palatino Linotype" w:hAnsi="Palatino Linotype" w:cs="Palatino Linotype"/>
          <w:b/>
          <w:sz w:val="24"/>
          <w:szCs w:val="24"/>
        </w:rPr>
        <w:t>EL RECURRENTE</w:t>
      </w:r>
      <w:r w:rsidRPr="00B73D09">
        <w:rPr>
          <w:rFonts w:ascii="Palatino Linotype" w:eastAsia="Palatino Linotype" w:hAnsi="Palatino Linotype" w:cs="Palatino Linotype"/>
          <w:sz w:val="24"/>
          <w:szCs w:val="24"/>
        </w:rPr>
        <w:t xml:space="preserve">, en contra de la respuesta a la solicitud de información con número de folio </w:t>
      </w:r>
      <w:r w:rsidRPr="00B73D09">
        <w:rPr>
          <w:rFonts w:ascii="Palatino Linotype" w:eastAsia="Palatino Linotype" w:hAnsi="Palatino Linotype" w:cs="Palatino Linotype"/>
          <w:b/>
          <w:sz w:val="24"/>
          <w:szCs w:val="24"/>
        </w:rPr>
        <w:t>00691/ISSEMYM/IP/2022</w:t>
      </w:r>
      <w:r w:rsidRPr="00B73D09">
        <w:rPr>
          <w:rFonts w:ascii="Palatino Linotype" w:eastAsia="Palatino Linotype" w:hAnsi="Palatino Linotype" w:cs="Palatino Linotype"/>
          <w:bCs/>
          <w:sz w:val="24"/>
          <w:szCs w:val="24"/>
        </w:rPr>
        <w:t>,</w:t>
      </w:r>
      <w:r w:rsidRPr="00B73D09">
        <w:rPr>
          <w:rFonts w:ascii="Palatino Linotype" w:eastAsia="Palatino Linotype" w:hAnsi="Palatino Linotype" w:cs="Palatino Linotype"/>
          <w:sz w:val="24"/>
          <w:szCs w:val="24"/>
        </w:rPr>
        <w:t xml:space="preserve"> por parte del</w:t>
      </w:r>
      <w:r w:rsidRPr="00B73D09">
        <w:rPr>
          <w:rFonts w:ascii="Palatino Linotype" w:eastAsia="Palatino Linotype" w:hAnsi="Palatino Linotype" w:cs="Palatino Linotype"/>
          <w:b/>
          <w:sz w:val="24"/>
          <w:szCs w:val="24"/>
        </w:rPr>
        <w:t xml:space="preserve"> Instituto de Seguridad Social del Estado de México y Municipios</w:t>
      </w:r>
      <w:r w:rsidRPr="00B73D09">
        <w:rPr>
          <w:rFonts w:ascii="Palatino Linotype" w:eastAsia="Palatino Linotype" w:hAnsi="Palatino Linotype" w:cs="Palatino Linotype"/>
          <w:sz w:val="24"/>
          <w:szCs w:val="24"/>
        </w:rPr>
        <w:t>, en lo sucesivo</w:t>
      </w:r>
      <w:r w:rsidRPr="00B73D09">
        <w:rPr>
          <w:rFonts w:ascii="Palatino Linotype" w:eastAsia="Palatino Linotype" w:hAnsi="Palatino Linotype" w:cs="Palatino Linotype"/>
          <w:b/>
          <w:sz w:val="24"/>
          <w:szCs w:val="24"/>
        </w:rPr>
        <w:t xml:space="preserve"> EL SUJETO OBLIGADO; </w:t>
      </w:r>
      <w:r w:rsidRPr="00B73D09">
        <w:rPr>
          <w:rFonts w:ascii="Palatino Linotype" w:eastAsia="Palatino Linotype" w:hAnsi="Palatino Linotype" w:cs="Palatino Linotype"/>
          <w:sz w:val="24"/>
          <w:szCs w:val="24"/>
        </w:rPr>
        <w:t xml:space="preserve">se procede a dictar la presente resolución, con base en lo siguiente. </w:t>
      </w:r>
    </w:p>
    <w:p w14:paraId="7F2395A7" w14:textId="5DE93DF4" w:rsidR="00F312BC" w:rsidRPr="00B73D09" w:rsidRDefault="00F312BC"/>
    <w:p w14:paraId="475C94CA" w14:textId="77777777" w:rsidR="00F312BC" w:rsidRPr="00B73D09" w:rsidRDefault="00F312BC" w:rsidP="00F312BC">
      <w:pPr>
        <w:spacing w:after="0" w:line="360" w:lineRule="auto"/>
        <w:ind w:right="49"/>
        <w:jc w:val="center"/>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A N T E C E D E N T E S</w:t>
      </w:r>
    </w:p>
    <w:p w14:paraId="45C4E2B3" w14:textId="77777777" w:rsidR="00F312BC" w:rsidRPr="00B73D09" w:rsidRDefault="00F312BC" w:rsidP="00F312BC">
      <w:pPr>
        <w:spacing w:after="0" w:line="360" w:lineRule="auto"/>
        <w:jc w:val="both"/>
        <w:rPr>
          <w:rFonts w:ascii="Palatino Linotype" w:eastAsia="Palatino Linotype" w:hAnsi="Palatino Linotype" w:cs="Palatino Linotype"/>
          <w:sz w:val="24"/>
          <w:szCs w:val="24"/>
        </w:rPr>
      </w:pPr>
    </w:p>
    <w:p w14:paraId="2D39B449" w14:textId="76EE3EB4" w:rsidR="00F312BC" w:rsidRPr="00B73D09" w:rsidRDefault="00F312BC" w:rsidP="00F312BC">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1.</w:t>
      </w:r>
      <w:r w:rsidRPr="00B73D09">
        <w:rPr>
          <w:rFonts w:ascii="Palatino Linotype" w:eastAsia="Palatino Linotype" w:hAnsi="Palatino Linotype" w:cs="Palatino Linotype"/>
          <w:sz w:val="24"/>
          <w:szCs w:val="24"/>
        </w:rPr>
        <w:t xml:space="preserve"> </w:t>
      </w:r>
      <w:r w:rsidRPr="00B73D09">
        <w:rPr>
          <w:rFonts w:ascii="Palatino Linotype" w:eastAsia="Palatino Linotype" w:hAnsi="Palatino Linotype" w:cs="Palatino Linotype"/>
          <w:b/>
          <w:sz w:val="24"/>
          <w:szCs w:val="24"/>
        </w:rPr>
        <w:t xml:space="preserve">SOLICITUD DE INFORMACIÓN. </w:t>
      </w:r>
      <w:r w:rsidRPr="00B73D09">
        <w:rPr>
          <w:rFonts w:ascii="Palatino Linotype" w:eastAsia="Palatino Linotype" w:hAnsi="Palatino Linotype" w:cs="Palatino Linotype"/>
          <w:sz w:val="24"/>
          <w:szCs w:val="24"/>
        </w:rPr>
        <w:t xml:space="preserve">Con fecha diecinueve de agosto de dos mil veintidós, </w:t>
      </w:r>
      <w:r w:rsidRPr="00B73D09">
        <w:rPr>
          <w:rFonts w:ascii="Palatino Linotype" w:eastAsia="Palatino Linotype" w:hAnsi="Palatino Linotype" w:cs="Palatino Linotype"/>
          <w:b/>
          <w:sz w:val="24"/>
          <w:szCs w:val="24"/>
        </w:rPr>
        <w:t>EL RECURRENTE</w:t>
      </w:r>
      <w:r w:rsidRPr="00B73D09">
        <w:rPr>
          <w:rFonts w:ascii="Palatino Linotype" w:eastAsia="Palatino Linotype" w:hAnsi="Palatino Linotype" w:cs="Palatino Linotype"/>
          <w:sz w:val="24"/>
          <w:szCs w:val="24"/>
        </w:rPr>
        <w:t>, presentó a través del Sistema de Acceso a la Información Mexiquense (</w:t>
      </w:r>
      <w:r w:rsidRPr="00B73D09">
        <w:rPr>
          <w:rFonts w:ascii="Palatino Linotype" w:eastAsia="Palatino Linotype" w:hAnsi="Palatino Linotype" w:cs="Palatino Linotype"/>
          <w:b/>
          <w:sz w:val="24"/>
          <w:szCs w:val="24"/>
        </w:rPr>
        <w:t>SAIMEX)</w:t>
      </w:r>
      <w:r w:rsidRPr="00B73D09">
        <w:rPr>
          <w:rFonts w:ascii="Palatino Linotype" w:eastAsia="Palatino Linotype" w:hAnsi="Palatino Linotype" w:cs="Palatino Linotype"/>
          <w:sz w:val="24"/>
          <w:szCs w:val="24"/>
        </w:rPr>
        <w:t xml:space="preserve"> ante </w:t>
      </w:r>
      <w:r w:rsidRPr="00B73D09">
        <w:rPr>
          <w:rFonts w:ascii="Palatino Linotype" w:eastAsia="Palatino Linotype" w:hAnsi="Palatino Linotype" w:cs="Palatino Linotype"/>
          <w:b/>
          <w:sz w:val="24"/>
          <w:szCs w:val="24"/>
        </w:rPr>
        <w:t>EL SUJETO OBLIGADO</w:t>
      </w:r>
      <w:r w:rsidRPr="00B73D09">
        <w:rPr>
          <w:rFonts w:ascii="Palatino Linotype" w:eastAsia="Palatino Linotype" w:hAnsi="Palatino Linotype" w:cs="Palatino Linotype"/>
          <w:sz w:val="24"/>
          <w:szCs w:val="24"/>
        </w:rPr>
        <w:t>, solicitud de acceso a la información pública, registrada bajo el número de expediente</w:t>
      </w:r>
      <w:r w:rsidRPr="00B73D09">
        <w:rPr>
          <w:rFonts w:ascii="Verdana" w:eastAsia="Verdana" w:hAnsi="Verdana" w:cs="Verdana"/>
          <w:b/>
        </w:rPr>
        <w:t> </w:t>
      </w:r>
      <w:r w:rsidRPr="00B73D09">
        <w:rPr>
          <w:rFonts w:ascii="Palatino Linotype" w:eastAsia="Palatino Linotype" w:hAnsi="Palatino Linotype" w:cs="Palatino Linotype"/>
          <w:b/>
          <w:sz w:val="24"/>
          <w:szCs w:val="24"/>
        </w:rPr>
        <w:t>00691/ISSEMYM/IP/2022</w:t>
      </w:r>
      <w:r w:rsidRPr="00B73D09">
        <w:rPr>
          <w:rFonts w:ascii="Palatino Linotype" w:eastAsia="Palatino Linotype" w:hAnsi="Palatino Linotype" w:cs="Palatino Linotype"/>
          <w:sz w:val="24"/>
          <w:szCs w:val="24"/>
        </w:rPr>
        <w:t>,</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mediante la cual solicitó la siguiente información:</w:t>
      </w:r>
    </w:p>
    <w:p w14:paraId="19C62465" w14:textId="3D77ECA0" w:rsidR="00F312BC" w:rsidRPr="00B73D09" w:rsidRDefault="00F312BC" w:rsidP="00F312BC">
      <w:pPr>
        <w:spacing w:after="0" w:line="276" w:lineRule="auto"/>
        <w:ind w:left="709" w:right="758"/>
        <w:jc w:val="both"/>
        <w:rPr>
          <w:rFonts w:ascii="Palatino Linotype" w:eastAsia="Palatino Linotype" w:hAnsi="Palatino Linotype" w:cs="Palatino Linotype"/>
          <w:i/>
        </w:rPr>
      </w:pPr>
      <w:r w:rsidRPr="00B73D09">
        <w:rPr>
          <w:rFonts w:ascii="Palatino Linotype" w:eastAsia="Palatino Linotype" w:hAnsi="Palatino Linotype" w:cs="Palatino Linotype"/>
          <w:i/>
        </w:rPr>
        <w:t xml:space="preserve">“A quien corresponda: Por este conducto me permito solicitar: A. El tiempo promedio en el que el Instituto de Seguridad Social del Estado de México y Municipios (ISSEMYM) atiende los atentos oficios que le son enviados por la Sala Auxiliar Ecatepec del Tribunal Estatal de Conciliación y Arbitraje para rendir los informes </w:t>
      </w:r>
      <w:r w:rsidRPr="00B73D09">
        <w:rPr>
          <w:rFonts w:ascii="Palatino Linotype" w:eastAsia="Palatino Linotype" w:hAnsi="Palatino Linotype" w:cs="Palatino Linotype"/>
          <w:i/>
        </w:rPr>
        <w:lastRenderedPageBreak/>
        <w:t xml:space="preserve">que se ofrecen como pruebas en las demandas laborales. B. El informe que rindió el ISSEMYM en el expediente </w:t>
      </w:r>
      <w:r w:rsidR="0062706A">
        <w:rPr>
          <w:rFonts w:ascii="Palatino Linotype" w:eastAsia="Palatino Linotype" w:hAnsi="Palatino Linotype" w:cs="Palatino Linotype"/>
          <w:i/>
        </w:rPr>
        <w:t>XXXXXXXXXXXX</w:t>
      </w:r>
      <w:r w:rsidRPr="00B73D09">
        <w:rPr>
          <w:rFonts w:ascii="Palatino Linotype" w:eastAsia="Palatino Linotype" w:hAnsi="Palatino Linotype" w:cs="Palatino Linotype"/>
          <w:i/>
        </w:rPr>
        <w:t>. Agradezco anticipadamente su atención.” (Sic).</w:t>
      </w:r>
    </w:p>
    <w:p w14:paraId="616F024B" w14:textId="77777777" w:rsidR="00F312BC" w:rsidRPr="00B73D09" w:rsidRDefault="00F312BC" w:rsidP="00F312BC">
      <w:pPr>
        <w:spacing w:after="0" w:line="276" w:lineRule="auto"/>
        <w:ind w:left="709" w:right="758"/>
        <w:jc w:val="both"/>
        <w:rPr>
          <w:rFonts w:ascii="Palatino Linotype" w:eastAsia="Palatino Linotype" w:hAnsi="Palatino Linotype" w:cs="Palatino Linotype"/>
          <w:i/>
        </w:rPr>
      </w:pPr>
    </w:p>
    <w:p w14:paraId="7AB7DBA6" w14:textId="77777777" w:rsidR="00F312BC" w:rsidRPr="00B73D09" w:rsidRDefault="00F312BC" w:rsidP="00F312BC">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Modalidad de entrega: A través del </w:t>
      </w:r>
      <w:r w:rsidRPr="00B73D09">
        <w:rPr>
          <w:rFonts w:ascii="Palatino Linotype" w:eastAsia="Palatino Linotype" w:hAnsi="Palatino Linotype" w:cs="Palatino Linotype"/>
          <w:b/>
          <w:sz w:val="24"/>
          <w:szCs w:val="24"/>
        </w:rPr>
        <w:t>SAIMEX</w:t>
      </w:r>
      <w:r w:rsidRPr="00B73D09">
        <w:rPr>
          <w:rFonts w:ascii="Palatino Linotype" w:eastAsia="Palatino Linotype" w:hAnsi="Palatino Linotype" w:cs="Palatino Linotype"/>
          <w:sz w:val="24"/>
          <w:szCs w:val="24"/>
        </w:rPr>
        <w:t>.</w:t>
      </w:r>
    </w:p>
    <w:p w14:paraId="57FAB0C7" w14:textId="25F01FB0" w:rsidR="00F312BC" w:rsidRPr="00B73D09" w:rsidRDefault="00F312BC"/>
    <w:p w14:paraId="7718CBD7" w14:textId="71F4BBA6" w:rsidR="00F312BC" w:rsidRPr="00B73D09" w:rsidRDefault="00F312BC" w:rsidP="00F312BC">
      <w:pPr>
        <w:spacing w:after="0" w:line="360" w:lineRule="auto"/>
        <w:jc w:val="both"/>
      </w:pPr>
      <w:r w:rsidRPr="00B73D09">
        <w:rPr>
          <w:rFonts w:ascii="Palatino Linotype" w:eastAsia="Palatino Linotype" w:hAnsi="Palatino Linotype" w:cs="Palatino Linotype"/>
          <w:b/>
          <w:sz w:val="24"/>
          <w:szCs w:val="24"/>
        </w:rPr>
        <w:t xml:space="preserve">2. RESPUESTA.  </w:t>
      </w:r>
      <w:r w:rsidRPr="00B73D09">
        <w:rPr>
          <w:rFonts w:ascii="Palatino Linotype" w:eastAsia="Palatino Linotype" w:hAnsi="Palatino Linotype" w:cs="Palatino Linotype"/>
          <w:sz w:val="24"/>
          <w:szCs w:val="24"/>
        </w:rPr>
        <w:t xml:space="preserve">Con fecha nueve de septiembre del dos mil veintidós, </w:t>
      </w:r>
      <w:r w:rsidRPr="00B73D09">
        <w:rPr>
          <w:rFonts w:ascii="Palatino Linotype" w:eastAsia="Palatino Linotype" w:hAnsi="Palatino Linotype" w:cs="Palatino Linotype"/>
          <w:b/>
          <w:sz w:val="24"/>
          <w:szCs w:val="24"/>
        </w:rPr>
        <w:t>EL SUJETO OBLIGADO</w:t>
      </w:r>
      <w:r w:rsidRPr="00B73D09">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B73D09">
        <w:t xml:space="preserve"> </w:t>
      </w:r>
    </w:p>
    <w:p w14:paraId="0D50ECBF" w14:textId="77777777" w:rsidR="00F312BC" w:rsidRPr="00B73D09" w:rsidRDefault="00F312BC" w:rsidP="00F312BC">
      <w:pPr>
        <w:spacing w:after="0" w:line="360" w:lineRule="auto"/>
        <w:jc w:val="both"/>
      </w:pPr>
    </w:p>
    <w:p w14:paraId="0CA250D7" w14:textId="77777777" w:rsidR="00F312BC" w:rsidRPr="00B73D09" w:rsidRDefault="00F312BC" w:rsidP="00F312BC">
      <w:pPr>
        <w:spacing w:after="0" w:line="276"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03F836" w14:textId="77777777" w:rsidR="00F312BC" w:rsidRPr="00B73D09" w:rsidRDefault="00F312BC" w:rsidP="00F312BC">
      <w:pPr>
        <w:spacing w:after="0" w:line="276"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i/>
        </w:rPr>
        <w:t>Como archivos adjuntos,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1555FAA0" w14:textId="77777777" w:rsidR="00F312BC" w:rsidRPr="00B73D09" w:rsidRDefault="00F312BC" w:rsidP="00F312BC">
      <w:pPr>
        <w:spacing w:after="0" w:line="276"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i/>
        </w:rPr>
        <w:t>ATENTAMENTE</w:t>
      </w:r>
    </w:p>
    <w:p w14:paraId="6F996F7B" w14:textId="1E7C78C9" w:rsidR="00F312BC" w:rsidRPr="00B73D09" w:rsidRDefault="00F312BC" w:rsidP="00F312BC">
      <w:pPr>
        <w:spacing w:after="0" w:line="276"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i/>
        </w:rPr>
        <w:t>MTRA. EN POLÍTICAS PÚBLICAS MARÍA SARAY PÉREZ GUERRERO”</w:t>
      </w:r>
    </w:p>
    <w:p w14:paraId="6C56C04F" w14:textId="77777777" w:rsidR="00F312BC" w:rsidRPr="00B73D09" w:rsidRDefault="00F312BC" w:rsidP="00784BE8">
      <w:pPr>
        <w:spacing w:after="0" w:line="360" w:lineRule="auto"/>
        <w:jc w:val="both"/>
        <w:rPr>
          <w:rFonts w:ascii="Palatino Linotype" w:eastAsia="Palatino Linotype" w:hAnsi="Palatino Linotype" w:cs="Palatino Linotype"/>
          <w:b/>
          <w:sz w:val="24"/>
          <w:szCs w:val="24"/>
        </w:rPr>
      </w:pPr>
    </w:p>
    <w:p w14:paraId="571C9600" w14:textId="1CA56617" w:rsidR="00F312BC" w:rsidRPr="00B73D09" w:rsidRDefault="00F312BC" w:rsidP="00633DE5">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bCs/>
          <w:sz w:val="24"/>
          <w:szCs w:val="24"/>
        </w:rPr>
        <w:t>EL SUJETO OBLIGADO</w:t>
      </w:r>
      <w:r w:rsidRPr="00B73D09">
        <w:rPr>
          <w:rFonts w:ascii="Palatino Linotype" w:eastAsia="Palatino Linotype" w:hAnsi="Palatino Linotype" w:cs="Palatino Linotype"/>
          <w:sz w:val="24"/>
          <w:szCs w:val="24"/>
        </w:rPr>
        <w:t xml:space="preserve"> adjuntó para tal efecto los archivos electrónicos:</w:t>
      </w:r>
    </w:p>
    <w:p w14:paraId="07FC5A17" w14:textId="104A504F" w:rsidR="00F312BC" w:rsidRPr="00B73D09" w:rsidRDefault="00F312BC" w:rsidP="00633DE5">
      <w:pPr>
        <w:spacing w:line="360" w:lineRule="auto"/>
        <w:contextualSpacing/>
        <w:jc w:val="both"/>
      </w:pPr>
    </w:p>
    <w:p w14:paraId="0818CD40" w14:textId="722C3A8B" w:rsidR="00F312BC" w:rsidRPr="00B73D09" w:rsidRDefault="00F312BC" w:rsidP="00633DE5">
      <w:pPr>
        <w:spacing w:line="360" w:lineRule="auto"/>
        <w:contextualSpacing/>
        <w:jc w:val="both"/>
        <w:rPr>
          <w:rFonts w:ascii="Palatino Linotype" w:hAnsi="Palatino Linotype"/>
          <w:sz w:val="24"/>
          <w:szCs w:val="24"/>
        </w:rPr>
      </w:pPr>
      <w:r w:rsidRPr="00B73D09">
        <w:rPr>
          <w:rFonts w:ascii="Palatino Linotype" w:hAnsi="Palatino Linotype"/>
          <w:sz w:val="24"/>
          <w:szCs w:val="24"/>
        </w:rPr>
        <w:lastRenderedPageBreak/>
        <w:t>“</w:t>
      </w:r>
      <w:r w:rsidRPr="00B73D09">
        <w:rPr>
          <w:rFonts w:ascii="Palatino Linotype" w:hAnsi="Palatino Linotype"/>
          <w:b/>
          <w:bCs/>
          <w:i/>
          <w:iCs/>
          <w:sz w:val="24"/>
          <w:szCs w:val="24"/>
          <w:u w:val="single"/>
        </w:rPr>
        <w:t>RESOLUCION 691.IP.pdf</w:t>
      </w:r>
      <w:r w:rsidRPr="00B73D09">
        <w:rPr>
          <w:rFonts w:ascii="Palatino Linotype" w:hAnsi="Palatino Linotype"/>
          <w:sz w:val="24"/>
          <w:szCs w:val="24"/>
        </w:rPr>
        <w:t>”:</w:t>
      </w:r>
      <w:r w:rsidR="00784BE8" w:rsidRPr="00B73D09">
        <w:rPr>
          <w:rFonts w:ascii="Palatino Linotype" w:hAnsi="Palatino Linotype"/>
          <w:sz w:val="24"/>
          <w:szCs w:val="24"/>
        </w:rPr>
        <w:t xml:space="preserve"> Resolución del Comité de Transparencia CT/ISSEMYM-A02-29E/2022, mediante el cual se clasifica como reservada la información solicitada. </w:t>
      </w:r>
    </w:p>
    <w:p w14:paraId="25CECDC0" w14:textId="77777777" w:rsidR="00AE2428" w:rsidRPr="00B73D09" w:rsidRDefault="00AE2428" w:rsidP="00633DE5">
      <w:pPr>
        <w:spacing w:line="360" w:lineRule="auto"/>
        <w:contextualSpacing/>
        <w:jc w:val="both"/>
        <w:rPr>
          <w:rFonts w:ascii="Palatino Linotype" w:hAnsi="Palatino Linotype"/>
          <w:sz w:val="24"/>
          <w:szCs w:val="24"/>
        </w:rPr>
      </w:pPr>
    </w:p>
    <w:p w14:paraId="0DF792E9" w14:textId="32E8BA5F" w:rsidR="00F312BC" w:rsidRPr="00B73D09" w:rsidRDefault="00F312BC" w:rsidP="00633DE5">
      <w:pPr>
        <w:spacing w:line="360" w:lineRule="auto"/>
        <w:contextualSpacing/>
        <w:jc w:val="both"/>
        <w:rPr>
          <w:rFonts w:ascii="Palatino Linotype" w:hAnsi="Palatino Linotype"/>
          <w:sz w:val="24"/>
          <w:szCs w:val="24"/>
        </w:rPr>
      </w:pPr>
      <w:r w:rsidRPr="00B73D09">
        <w:rPr>
          <w:rFonts w:ascii="Palatino Linotype" w:hAnsi="Palatino Linotype"/>
          <w:sz w:val="24"/>
          <w:szCs w:val="24"/>
        </w:rPr>
        <w:t>“</w:t>
      </w:r>
      <w:r w:rsidRPr="00B73D09">
        <w:rPr>
          <w:rFonts w:ascii="Palatino Linotype" w:hAnsi="Palatino Linotype"/>
          <w:b/>
          <w:bCs/>
          <w:i/>
          <w:iCs/>
          <w:sz w:val="24"/>
          <w:szCs w:val="24"/>
          <w:u w:val="single"/>
        </w:rPr>
        <w:t>RESPUESTA 691.IP.pdf</w:t>
      </w:r>
      <w:r w:rsidRPr="00B73D09">
        <w:rPr>
          <w:rFonts w:ascii="Palatino Linotype" w:hAnsi="Palatino Linotype"/>
          <w:sz w:val="24"/>
          <w:szCs w:val="24"/>
        </w:rPr>
        <w:t>”:</w:t>
      </w:r>
      <w:r w:rsidR="00784BE8" w:rsidRPr="00B73D09">
        <w:rPr>
          <w:rFonts w:ascii="Palatino Linotype" w:hAnsi="Palatino Linotype"/>
          <w:sz w:val="24"/>
          <w:szCs w:val="24"/>
        </w:rPr>
        <w:t xml:space="preserve"> Oficio 207C 0401210001S-UT-1543/2022, de fecha ocho de septiembre de dos mil veintidós, signado por el Titular de la Unidad de Transparencia, mediante el cual refiere que la Unidad Jurídico Consultiva y de </w:t>
      </w:r>
      <w:proofErr w:type="spellStart"/>
      <w:r w:rsidR="00784BE8" w:rsidRPr="00B73D09">
        <w:rPr>
          <w:rFonts w:ascii="Palatino Linotype" w:hAnsi="Palatino Linotype"/>
          <w:sz w:val="24"/>
          <w:szCs w:val="24"/>
        </w:rPr>
        <w:t>Iguadad</w:t>
      </w:r>
      <w:proofErr w:type="spellEnd"/>
      <w:r w:rsidR="00784BE8" w:rsidRPr="00B73D09">
        <w:rPr>
          <w:rFonts w:ascii="Palatino Linotype" w:hAnsi="Palatino Linotype"/>
          <w:sz w:val="24"/>
          <w:szCs w:val="24"/>
        </w:rPr>
        <w:t xml:space="preserve"> de Genero, informa que para rendir los informes que se ofrecen </w:t>
      </w:r>
      <w:r w:rsidR="00633DE5" w:rsidRPr="00B73D09">
        <w:rPr>
          <w:rFonts w:ascii="Palatino Linotype" w:hAnsi="Palatino Linotype"/>
          <w:sz w:val="24"/>
          <w:szCs w:val="24"/>
        </w:rPr>
        <w:t>como pruebas en las demandas laborales es de cinco a diez días hábiles, asimismo, sobre el informe que rindió el Instituto, se hace del conocimiento que toda la información en posesión de Sujetos Obligados es pública, excepto la información clasificada como reservada, como es en el presente caso, motivo por el que se adjunta el acuerdo CT/ISSEMYM-A02-29E/2022.</w:t>
      </w:r>
    </w:p>
    <w:p w14:paraId="6BE6D767" w14:textId="56AB6349" w:rsidR="00633DE5" w:rsidRPr="00B73D09" w:rsidRDefault="00633DE5" w:rsidP="00F312BC">
      <w:pPr>
        <w:spacing w:line="360" w:lineRule="auto"/>
        <w:contextualSpacing/>
        <w:rPr>
          <w:rFonts w:ascii="Palatino Linotype" w:hAnsi="Palatino Linotype"/>
          <w:sz w:val="24"/>
          <w:szCs w:val="24"/>
        </w:rPr>
      </w:pPr>
    </w:p>
    <w:p w14:paraId="6D76ABAD" w14:textId="52DDEA6B" w:rsidR="00633DE5" w:rsidRPr="00B73D09" w:rsidRDefault="00633DE5" w:rsidP="00633DE5">
      <w:pPr>
        <w:spacing w:after="240" w:line="360" w:lineRule="auto"/>
        <w:ind w:right="-234"/>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3. DEL RECURSO DE REVISIÓN. </w:t>
      </w:r>
      <w:r w:rsidRPr="00B73D09">
        <w:rPr>
          <w:rFonts w:ascii="Palatino Linotype" w:eastAsia="Palatino Linotype" w:hAnsi="Palatino Linotype" w:cs="Palatino Linotype"/>
          <w:sz w:val="24"/>
          <w:szCs w:val="24"/>
        </w:rPr>
        <w:t>Inconforme con la respuesta del</w:t>
      </w:r>
      <w:r w:rsidRPr="00B73D09">
        <w:rPr>
          <w:rFonts w:ascii="Palatino Linotype" w:eastAsia="Palatino Linotype" w:hAnsi="Palatino Linotype" w:cs="Palatino Linotype"/>
          <w:b/>
          <w:sz w:val="24"/>
          <w:szCs w:val="24"/>
        </w:rPr>
        <w:t xml:space="preserve"> SUJETO OBLIGADO, </w:t>
      </w:r>
      <w:r w:rsidRPr="00B73D09">
        <w:rPr>
          <w:rFonts w:ascii="Palatino Linotype" w:eastAsia="Palatino Linotype" w:hAnsi="Palatino Linotype" w:cs="Palatino Linotype"/>
          <w:sz w:val="24"/>
          <w:szCs w:val="24"/>
        </w:rPr>
        <w:t>en fecha doce de septiembre de dos mil veintidós</w:t>
      </w:r>
      <w:r w:rsidRPr="00B73D09">
        <w:rPr>
          <w:rFonts w:ascii="Palatino Linotype" w:eastAsia="Palatino Linotype" w:hAnsi="Palatino Linotype" w:cs="Palatino Linotype"/>
          <w:b/>
          <w:sz w:val="24"/>
          <w:szCs w:val="24"/>
        </w:rPr>
        <w:t xml:space="preserve">, EL RECURRENTE </w:t>
      </w:r>
      <w:r w:rsidRPr="00B73D09">
        <w:rPr>
          <w:rFonts w:ascii="Palatino Linotype" w:eastAsia="Palatino Linotype" w:hAnsi="Palatino Linotype" w:cs="Palatino Linotype"/>
          <w:sz w:val="24"/>
          <w:szCs w:val="24"/>
        </w:rPr>
        <w:t>interpuso el recurso de revisión, el cual fue registrado</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 xml:space="preserve">en el sistema electrónico con el expediente número </w:t>
      </w:r>
      <w:r w:rsidRPr="00B73D09">
        <w:rPr>
          <w:rFonts w:ascii="Palatino Linotype" w:eastAsia="Palatino Linotype" w:hAnsi="Palatino Linotype" w:cs="Palatino Linotype"/>
          <w:b/>
          <w:sz w:val="24"/>
          <w:szCs w:val="24"/>
        </w:rPr>
        <w:t>14679/INFOEM/IP/RR/2022</w:t>
      </w:r>
      <w:r w:rsidRPr="00B73D09">
        <w:rPr>
          <w:rFonts w:ascii="Palatino Linotype" w:eastAsia="Palatino Linotype" w:hAnsi="Palatino Linotype" w:cs="Palatino Linotype"/>
          <w:sz w:val="24"/>
          <w:szCs w:val="24"/>
        </w:rPr>
        <w:t>, en el cual manifestó, lo siguiente:</w:t>
      </w:r>
    </w:p>
    <w:p w14:paraId="7CA4FF9C" w14:textId="77777777" w:rsidR="00633DE5" w:rsidRPr="00B73D09" w:rsidRDefault="00633DE5" w:rsidP="00633DE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B73D09">
        <w:rPr>
          <w:rFonts w:ascii="Palatino Linotype" w:eastAsia="Palatino Linotype" w:hAnsi="Palatino Linotype" w:cs="Palatino Linotype"/>
          <w:b/>
          <w:i/>
          <w:sz w:val="24"/>
          <w:szCs w:val="24"/>
        </w:rPr>
        <w:t>Acto Impugnado:</w:t>
      </w:r>
    </w:p>
    <w:p w14:paraId="60EEF5F0" w14:textId="61226C66" w:rsidR="00633DE5" w:rsidRPr="00B73D09" w:rsidRDefault="00633DE5" w:rsidP="00633DE5">
      <w:pPr>
        <w:spacing w:before="240" w:after="240" w:line="276" w:lineRule="auto"/>
        <w:ind w:left="851"/>
        <w:jc w:val="both"/>
        <w:rPr>
          <w:rFonts w:ascii="Palatino Linotype" w:eastAsia="Palatino Linotype" w:hAnsi="Palatino Linotype" w:cs="Palatino Linotype"/>
          <w:i/>
        </w:rPr>
      </w:pPr>
      <w:r w:rsidRPr="00B73D09">
        <w:rPr>
          <w:rFonts w:ascii="Palatino Linotype" w:eastAsia="Palatino Linotype" w:hAnsi="Palatino Linotype" w:cs="Palatino Linotype"/>
          <w:i/>
        </w:rPr>
        <w:t>“La clasificación de la información como reservada.” [sic]</w:t>
      </w:r>
    </w:p>
    <w:p w14:paraId="4A5DD22D" w14:textId="77777777" w:rsidR="00633DE5" w:rsidRPr="00B73D09" w:rsidRDefault="00633DE5" w:rsidP="00633DE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B73D09">
        <w:rPr>
          <w:rFonts w:ascii="Palatino Linotype" w:eastAsia="Palatino Linotype" w:hAnsi="Palatino Linotype" w:cs="Palatino Linotype"/>
          <w:b/>
          <w:i/>
          <w:sz w:val="24"/>
          <w:szCs w:val="24"/>
        </w:rPr>
        <w:t>Razones o Motivos de Inconformidad</w:t>
      </w:r>
      <w:r w:rsidRPr="00B73D09">
        <w:rPr>
          <w:rFonts w:ascii="Palatino Linotype" w:eastAsia="Palatino Linotype" w:hAnsi="Palatino Linotype" w:cs="Palatino Linotype"/>
          <w:i/>
          <w:sz w:val="24"/>
          <w:szCs w:val="24"/>
        </w:rPr>
        <w:t>:</w:t>
      </w:r>
    </w:p>
    <w:p w14:paraId="0C54E7F6" w14:textId="7B9817DB" w:rsidR="00633DE5" w:rsidRPr="00B73D09" w:rsidRDefault="00633DE5" w:rsidP="00633DE5">
      <w:pPr>
        <w:spacing w:before="240" w:after="0" w:line="276" w:lineRule="auto"/>
        <w:ind w:left="851"/>
        <w:jc w:val="both"/>
        <w:rPr>
          <w:rFonts w:ascii="Palatino Linotype" w:eastAsia="Palatino Linotype" w:hAnsi="Palatino Linotype" w:cs="Palatino Linotype"/>
          <w:i/>
        </w:rPr>
      </w:pPr>
      <w:r w:rsidRPr="00B73D09">
        <w:rPr>
          <w:rFonts w:ascii="Palatino Linotype" w:eastAsia="Palatino Linotype" w:hAnsi="Palatino Linotype" w:cs="Palatino Linotype"/>
          <w:i/>
          <w:sz w:val="24"/>
          <w:szCs w:val="24"/>
        </w:rPr>
        <w:lastRenderedPageBreak/>
        <w:t>“</w:t>
      </w:r>
      <w:r w:rsidRPr="00B73D09">
        <w:rPr>
          <w:rFonts w:ascii="Palatino Linotype" w:eastAsia="Palatino Linotype" w:hAnsi="Palatino Linotype" w:cs="Palatino Linotype"/>
          <w:i/>
        </w:rPr>
        <w:t>Se puede entregar la información solamente testando los datos personales, no es procedente reservar todo el documento solicitado, por ende, se solicita su intervención para que se entregue la información de esta solicitud.” [sic]</w:t>
      </w:r>
    </w:p>
    <w:p w14:paraId="080CC88E" w14:textId="14D821AD" w:rsidR="00633DE5" w:rsidRPr="00B73D09" w:rsidRDefault="00633DE5" w:rsidP="00F312BC">
      <w:pPr>
        <w:spacing w:line="360" w:lineRule="auto"/>
        <w:contextualSpacing/>
        <w:rPr>
          <w:rFonts w:ascii="Palatino Linotype" w:hAnsi="Palatino Linotype"/>
          <w:sz w:val="24"/>
          <w:szCs w:val="24"/>
        </w:rPr>
      </w:pPr>
    </w:p>
    <w:p w14:paraId="0568C2C0" w14:textId="77777777" w:rsidR="00633DE5" w:rsidRPr="00B73D09" w:rsidRDefault="00633DE5" w:rsidP="00633DE5">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4. TURNO. </w:t>
      </w:r>
      <w:r w:rsidRPr="00B73D0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73D09">
        <w:rPr>
          <w:rFonts w:ascii="Palatino Linotype" w:eastAsia="Palatino Linotype" w:hAnsi="Palatino Linotype" w:cs="Palatino Linotype"/>
          <w:b/>
          <w:sz w:val="24"/>
          <w:szCs w:val="24"/>
        </w:rPr>
        <w:t xml:space="preserve">Guadalupe Ramírez Peña, </w:t>
      </w:r>
      <w:r w:rsidRPr="00B73D09">
        <w:rPr>
          <w:rFonts w:ascii="Palatino Linotype" w:eastAsia="Palatino Linotype" w:hAnsi="Palatino Linotype" w:cs="Palatino Linotype"/>
          <w:sz w:val="24"/>
          <w:szCs w:val="24"/>
        </w:rPr>
        <w:t xml:space="preserve">a efecto de que analizara sobre su admisión o su </w:t>
      </w:r>
      <w:proofErr w:type="spellStart"/>
      <w:r w:rsidRPr="00B73D09">
        <w:rPr>
          <w:rFonts w:ascii="Palatino Linotype" w:eastAsia="Palatino Linotype" w:hAnsi="Palatino Linotype" w:cs="Palatino Linotype"/>
          <w:sz w:val="24"/>
          <w:szCs w:val="24"/>
        </w:rPr>
        <w:t>desechamiento</w:t>
      </w:r>
      <w:proofErr w:type="spellEnd"/>
      <w:r w:rsidRPr="00B73D09">
        <w:rPr>
          <w:rFonts w:ascii="Palatino Linotype" w:eastAsia="Palatino Linotype" w:hAnsi="Palatino Linotype" w:cs="Palatino Linotype"/>
          <w:sz w:val="24"/>
          <w:szCs w:val="24"/>
        </w:rPr>
        <w:t>.</w:t>
      </w:r>
    </w:p>
    <w:p w14:paraId="1F040356" w14:textId="77777777" w:rsidR="00633DE5" w:rsidRPr="00B73D09" w:rsidRDefault="00633DE5" w:rsidP="00633DE5">
      <w:pPr>
        <w:spacing w:after="0" w:line="360" w:lineRule="auto"/>
      </w:pPr>
    </w:p>
    <w:p w14:paraId="7800CDEF" w14:textId="153F8C80" w:rsidR="00633DE5" w:rsidRPr="00B73D09" w:rsidRDefault="00633DE5" w:rsidP="00633DE5">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5. ADMISIÓN DEL RECURSO DE REVISIÓN.</w:t>
      </w:r>
      <w:r w:rsidRPr="00B73D09">
        <w:rPr>
          <w:rFonts w:ascii="Palatino Linotype" w:eastAsia="Palatino Linotype" w:hAnsi="Palatino Linotype" w:cs="Palatino Linotype"/>
          <w:sz w:val="24"/>
          <w:szCs w:val="24"/>
        </w:rPr>
        <w:t xml:space="preserve"> Con fecha</w:t>
      </w:r>
      <w:r w:rsidRPr="00B73D09">
        <w:rPr>
          <w:rFonts w:ascii="Palatino Linotype" w:eastAsia="Palatino Linotype" w:hAnsi="Palatino Linotype" w:cs="Palatino Linotype"/>
          <w:b/>
          <w:sz w:val="24"/>
          <w:szCs w:val="24"/>
        </w:rPr>
        <w:t xml:space="preserve"> quince de septiembre de dos mil veintidós, </w:t>
      </w:r>
      <w:r w:rsidRPr="00B73D09">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73D09">
        <w:rPr>
          <w:rFonts w:ascii="Palatino Linotype" w:eastAsia="Palatino Linotype" w:hAnsi="Palatino Linotype" w:cs="Palatino Linotype"/>
          <w:b/>
          <w:sz w:val="24"/>
          <w:szCs w:val="24"/>
        </w:rPr>
        <w:t xml:space="preserve">SUJETO OBLIGADO </w:t>
      </w:r>
      <w:r w:rsidRPr="00B73D09">
        <w:rPr>
          <w:rFonts w:ascii="Palatino Linotype" w:eastAsia="Palatino Linotype" w:hAnsi="Palatino Linotype" w:cs="Palatino Linotype"/>
          <w:sz w:val="24"/>
          <w:szCs w:val="24"/>
        </w:rPr>
        <w:t>presentará su informe justificado.</w:t>
      </w:r>
    </w:p>
    <w:p w14:paraId="429099BA" w14:textId="5A29870D" w:rsidR="00633DE5" w:rsidRPr="00B73D09" w:rsidRDefault="00633DE5" w:rsidP="00F312BC">
      <w:pPr>
        <w:spacing w:line="360" w:lineRule="auto"/>
        <w:contextualSpacing/>
        <w:rPr>
          <w:rFonts w:ascii="Palatino Linotype" w:hAnsi="Palatino Linotype"/>
          <w:sz w:val="24"/>
          <w:szCs w:val="24"/>
        </w:rPr>
      </w:pPr>
    </w:p>
    <w:p w14:paraId="4FD0ECCF" w14:textId="2695CF73" w:rsidR="00FB674D" w:rsidRPr="00B73D09" w:rsidRDefault="00FB674D" w:rsidP="00FB674D">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6. MANIFESTACIONES.</w:t>
      </w:r>
      <w:r w:rsidRPr="00B73D09">
        <w:rPr>
          <w:rFonts w:ascii="Palatino Linotype" w:eastAsia="Palatino Linotype" w:hAnsi="Palatino Linotype" w:cs="Palatino Linotype"/>
          <w:sz w:val="24"/>
          <w:szCs w:val="24"/>
        </w:rPr>
        <w:t xml:space="preserve"> El veintisiete de septiembre de dos mil veintidós se recibió, a través del Sistema de Acceso a la Información Mexiquense (SAIMEX), el Informe Justificado del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 xml:space="preserve">a través de los siguientes archivos electrónicos: </w:t>
      </w:r>
    </w:p>
    <w:p w14:paraId="07F3FFDD" w14:textId="77777777" w:rsidR="00FB674D" w:rsidRPr="00B73D09" w:rsidRDefault="00FB674D" w:rsidP="00F312BC">
      <w:pPr>
        <w:spacing w:line="360" w:lineRule="auto"/>
        <w:contextualSpacing/>
        <w:rPr>
          <w:rFonts w:ascii="Palatino Linotype" w:hAnsi="Palatino Linotype"/>
          <w:sz w:val="24"/>
          <w:szCs w:val="24"/>
        </w:rPr>
      </w:pPr>
    </w:p>
    <w:p w14:paraId="062EE341" w14:textId="3A8B2AC1" w:rsidR="00FB674D" w:rsidRPr="00B73D09" w:rsidRDefault="00FB674D" w:rsidP="00F312BC">
      <w:pPr>
        <w:spacing w:line="360" w:lineRule="auto"/>
        <w:contextualSpacing/>
        <w:rPr>
          <w:rFonts w:ascii="Palatino Linotype" w:hAnsi="Palatino Linotype"/>
          <w:sz w:val="24"/>
          <w:szCs w:val="24"/>
        </w:rPr>
      </w:pPr>
      <w:r w:rsidRPr="00B73D09">
        <w:rPr>
          <w:rFonts w:ascii="Palatino Linotype" w:hAnsi="Palatino Linotype"/>
          <w:sz w:val="24"/>
          <w:szCs w:val="24"/>
        </w:rPr>
        <w:lastRenderedPageBreak/>
        <w:t>“</w:t>
      </w:r>
      <w:r w:rsidRPr="00B73D09">
        <w:rPr>
          <w:rFonts w:ascii="Palatino Linotype" w:hAnsi="Palatino Linotype"/>
          <w:b/>
          <w:bCs/>
          <w:i/>
          <w:iCs/>
          <w:sz w:val="24"/>
          <w:szCs w:val="24"/>
          <w:u w:val="single"/>
        </w:rPr>
        <w:t>RESOLUCION 691.IP.pdf</w:t>
      </w:r>
      <w:r w:rsidRPr="00B73D09">
        <w:rPr>
          <w:rFonts w:ascii="Palatino Linotype" w:hAnsi="Palatino Linotype"/>
          <w:sz w:val="24"/>
          <w:szCs w:val="24"/>
        </w:rPr>
        <w:t>”:</w:t>
      </w:r>
    </w:p>
    <w:p w14:paraId="74999A8F" w14:textId="77777777" w:rsidR="00FB674D" w:rsidRPr="00B73D09" w:rsidRDefault="00FB674D" w:rsidP="00FB674D">
      <w:pPr>
        <w:spacing w:line="360" w:lineRule="auto"/>
        <w:contextualSpacing/>
        <w:rPr>
          <w:rFonts w:ascii="Palatino Linotype" w:hAnsi="Palatino Linotype"/>
          <w:sz w:val="24"/>
          <w:szCs w:val="24"/>
        </w:rPr>
      </w:pPr>
      <w:r w:rsidRPr="00B73D09">
        <w:rPr>
          <w:rFonts w:ascii="Palatino Linotype" w:hAnsi="Palatino Linotype"/>
          <w:sz w:val="24"/>
          <w:szCs w:val="24"/>
        </w:rPr>
        <w:t>“</w:t>
      </w:r>
      <w:r w:rsidRPr="00B73D09">
        <w:rPr>
          <w:rFonts w:ascii="Palatino Linotype" w:hAnsi="Palatino Linotype"/>
          <w:b/>
          <w:bCs/>
          <w:i/>
          <w:iCs/>
          <w:sz w:val="24"/>
          <w:szCs w:val="24"/>
          <w:u w:val="single"/>
        </w:rPr>
        <w:t>RESPUESTA 691.IP.pdf</w:t>
      </w:r>
      <w:r w:rsidRPr="00B73D09">
        <w:rPr>
          <w:rFonts w:ascii="Palatino Linotype" w:hAnsi="Palatino Linotype"/>
          <w:sz w:val="24"/>
          <w:szCs w:val="24"/>
        </w:rPr>
        <w:t>”:</w:t>
      </w:r>
    </w:p>
    <w:p w14:paraId="4B7D4CA4" w14:textId="49DE6674" w:rsidR="00FB674D" w:rsidRPr="00B73D09" w:rsidRDefault="00FB674D" w:rsidP="00AA5927">
      <w:pPr>
        <w:spacing w:line="360" w:lineRule="auto"/>
        <w:contextualSpacing/>
        <w:jc w:val="both"/>
        <w:rPr>
          <w:rFonts w:ascii="Palatino Linotype" w:hAnsi="Palatino Linotype"/>
          <w:sz w:val="24"/>
          <w:szCs w:val="24"/>
        </w:rPr>
      </w:pPr>
      <w:r w:rsidRPr="00B73D09">
        <w:rPr>
          <w:rFonts w:ascii="Palatino Linotype" w:hAnsi="Palatino Linotype"/>
          <w:sz w:val="24"/>
          <w:szCs w:val="24"/>
        </w:rPr>
        <w:t xml:space="preserve">Por lo que corresponde a estos, archivos electrónicos, se observan que son los mismo que adjunto </w:t>
      </w:r>
      <w:r w:rsidRPr="00B73D09">
        <w:rPr>
          <w:rFonts w:ascii="Palatino Linotype" w:hAnsi="Palatino Linotype"/>
          <w:b/>
          <w:bCs/>
          <w:sz w:val="24"/>
          <w:szCs w:val="24"/>
        </w:rPr>
        <w:t xml:space="preserve">EL SUJETO OBLIGADO </w:t>
      </w:r>
      <w:r w:rsidRPr="00B73D09">
        <w:rPr>
          <w:rFonts w:ascii="Palatino Linotype" w:hAnsi="Palatino Linotype"/>
          <w:sz w:val="24"/>
          <w:szCs w:val="24"/>
        </w:rPr>
        <w:t>en su respuesta inicia</w:t>
      </w:r>
      <w:r w:rsidR="00AA5927" w:rsidRPr="00B73D09">
        <w:rPr>
          <w:rFonts w:ascii="Palatino Linotype" w:hAnsi="Palatino Linotype"/>
          <w:sz w:val="24"/>
          <w:szCs w:val="24"/>
        </w:rPr>
        <w:t>l, motivo por el que se considera innecesaria su descripción.</w:t>
      </w:r>
    </w:p>
    <w:p w14:paraId="740D5E35" w14:textId="77777777" w:rsidR="00AA5927" w:rsidRPr="00B73D09" w:rsidRDefault="00AA5927" w:rsidP="00F312BC">
      <w:pPr>
        <w:spacing w:line="360" w:lineRule="auto"/>
        <w:contextualSpacing/>
        <w:rPr>
          <w:rFonts w:ascii="Palatino Linotype" w:hAnsi="Palatino Linotype"/>
          <w:sz w:val="24"/>
          <w:szCs w:val="24"/>
        </w:rPr>
      </w:pPr>
    </w:p>
    <w:p w14:paraId="6281A2AA" w14:textId="372C74AA" w:rsidR="00FB674D" w:rsidRPr="00B73D09" w:rsidRDefault="00FB674D" w:rsidP="00F312BC">
      <w:pPr>
        <w:spacing w:line="360" w:lineRule="auto"/>
        <w:contextualSpacing/>
        <w:rPr>
          <w:rFonts w:ascii="Palatino Linotype" w:hAnsi="Palatino Linotype"/>
          <w:sz w:val="24"/>
          <w:szCs w:val="24"/>
        </w:rPr>
      </w:pPr>
      <w:r w:rsidRPr="00B73D09">
        <w:rPr>
          <w:rFonts w:ascii="Palatino Linotype" w:hAnsi="Palatino Linotype"/>
          <w:sz w:val="24"/>
          <w:szCs w:val="24"/>
        </w:rPr>
        <w:t>“</w:t>
      </w:r>
      <w:r w:rsidRPr="00B73D09">
        <w:rPr>
          <w:rFonts w:ascii="Palatino Linotype" w:hAnsi="Palatino Linotype"/>
          <w:b/>
          <w:bCs/>
          <w:i/>
          <w:iCs/>
          <w:sz w:val="24"/>
          <w:szCs w:val="24"/>
          <w:u w:val="single"/>
        </w:rPr>
        <w:t>OFICIO 31 AGOSTO JURIDICO.pdf</w:t>
      </w:r>
      <w:r w:rsidRPr="00B73D09">
        <w:rPr>
          <w:rFonts w:ascii="Palatino Linotype" w:hAnsi="Palatino Linotype"/>
          <w:sz w:val="24"/>
          <w:szCs w:val="24"/>
        </w:rPr>
        <w:t>”:</w:t>
      </w:r>
      <w:r w:rsidR="00AA5927" w:rsidRPr="00B73D09">
        <w:rPr>
          <w:rFonts w:ascii="Palatino Linotype" w:hAnsi="Palatino Linotype"/>
          <w:sz w:val="24"/>
          <w:szCs w:val="24"/>
        </w:rPr>
        <w:t xml:space="preserve"> Oficio de fecha treinta y uno de agosto de dos mil veintidós, mismo que versa en el mismo sentido de la respuesta inicial.</w:t>
      </w:r>
    </w:p>
    <w:p w14:paraId="0103F82D" w14:textId="77777777" w:rsidR="00FB674D" w:rsidRPr="00B73D09" w:rsidRDefault="00FB674D" w:rsidP="00F312BC">
      <w:pPr>
        <w:spacing w:line="360" w:lineRule="auto"/>
        <w:contextualSpacing/>
        <w:rPr>
          <w:rFonts w:ascii="Palatino Linotype" w:hAnsi="Palatino Linotype"/>
          <w:sz w:val="24"/>
          <w:szCs w:val="24"/>
        </w:rPr>
      </w:pPr>
    </w:p>
    <w:p w14:paraId="4BADFC2D" w14:textId="7D2FA152" w:rsidR="00FB674D" w:rsidRPr="00B73D09" w:rsidRDefault="00FB674D" w:rsidP="00AA5927">
      <w:pPr>
        <w:spacing w:line="360" w:lineRule="auto"/>
        <w:contextualSpacing/>
        <w:jc w:val="both"/>
        <w:rPr>
          <w:rFonts w:ascii="Palatino Linotype" w:hAnsi="Palatino Linotype"/>
          <w:sz w:val="24"/>
          <w:szCs w:val="24"/>
        </w:rPr>
      </w:pPr>
      <w:r w:rsidRPr="00B73D09">
        <w:rPr>
          <w:rFonts w:ascii="Palatino Linotype" w:hAnsi="Palatino Linotype"/>
          <w:sz w:val="24"/>
          <w:szCs w:val="24"/>
        </w:rPr>
        <w:t>“</w:t>
      </w:r>
      <w:r w:rsidRPr="00B73D09">
        <w:rPr>
          <w:rFonts w:ascii="Palatino Linotype" w:hAnsi="Palatino Linotype"/>
          <w:b/>
          <w:bCs/>
          <w:i/>
          <w:iCs/>
          <w:sz w:val="24"/>
          <w:szCs w:val="24"/>
          <w:u w:val="single"/>
        </w:rPr>
        <w:t>OFICIO 1151 JURIDICO.pdf</w:t>
      </w:r>
      <w:r w:rsidRPr="00B73D09">
        <w:rPr>
          <w:rFonts w:ascii="Palatino Linotype" w:hAnsi="Palatino Linotype"/>
          <w:sz w:val="24"/>
          <w:szCs w:val="24"/>
        </w:rPr>
        <w:t>”:</w:t>
      </w:r>
      <w:r w:rsidR="00AA5927" w:rsidRPr="00B73D09">
        <w:rPr>
          <w:rFonts w:ascii="Palatino Linotype" w:hAnsi="Palatino Linotype"/>
          <w:sz w:val="24"/>
          <w:szCs w:val="24"/>
        </w:rPr>
        <w:t xml:space="preserve"> Oficio de fecha catorce de septiembre de dos mil veintidós, signado por el Jefe de la Unidad Jurídico Consultiva y de Igualdad de </w:t>
      </w:r>
      <w:proofErr w:type="spellStart"/>
      <w:r w:rsidR="00AA5927" w:rsidRPr="00B73D09">
        <w:rPr>
          <w:rFonts w:ascii="Palatino Linotype" w:hAnsi="Palatino Linotype"/>
          <w:sz w:val="24"/>
          <w:szCs w:val="24"/>
        </w:rPr>
        <w:t>Genero</w:t>
      </w:r>
      <w:proofErr w:type="spellEnd"/>
      <w:r w:rsidR="00AA5927" w:rsidRPr="00B73D09">
        <w:rPr>
          <w:rFonts w:ascii="Palatino Linotype" w:hAnsi="Palatino Linotype"/>
          <w:sz w:val="24"/>
          <w:szCs w:val="24"/>
        </w:rPr>
        <w:t xml:space="preserve">, mediante el cual refiere que la clasificación de la información es porque no ha quedado firme, por lo que entregar la información sería una causa de responsabilidad administrativa y falta grave al debido proceso. </w:t>
      </w:r>
    </w:p>
    <w:p w14:paraId="1571DE40" w14:textId="77777777" w:rsidR="00FB674D" w:rsidRPr="00B73D09" w:rsidRDefault="00FB674D" w:rsidP="00AA5927">
      <w:pPr>
        <w:spacing w:line="360" w:lineRule="auto"/>
        <w:contextualSpacing/>
        <w:jc w:val="both"/>
        <w:rPr>
          <w:rFonts w:ascii="Palatino Linotype" w:hAnsi="Palatino Linotype"/>
          <w:sz w:val="24"/>
          <w:szCs w:val="24"/>
        </w:rPr>
      </w:pPr>
    </w:p>
    <w:p w14:paraId="4CB05CE7" w14:textId="68C91AC3" w:rsidR="00FB674D" w:rsidRPr="00B73D09" w:rsidRDefault="00FB674D" w:rsidP="00AA5927">
      <w:pPr>
        <w:spacing w:line="360" w:lineRule="auto"/>
        <w:contextualSpacing/>
        <w:jc w:val="both"/>
        <w:rPr>
          <w:rFonts w:ascii="Palatino Linotype" w:hAnsi="Palatino Linotype"/>
          <w:sz w:val="24"/>
          <w:szCs w:val="24"/>
        </w:rPr>
      </w:pPr>
      <w:r w:rsidRPr="00B73D09">
        <w:rPr>
          <w:rFonts w:ascii="Palatino Linotype" w:hAnsi="Palatino Linotype"/>
          <w:sz w:val="24"/>
          <w:szCs w:val="24"/>
        </w:rPr>
        <w:t>“</w:t>
      </w:r>
      <w:r w:rsidRPr="00B73D09">
        <w:rPr>
          <w:rFonts w:ascii="Palatino Linotype" w:hAnsi="Palatino Linotype"/>
          <w:b/>
          <w:bCs/>
          <w:i/>
          <w:iCs/>
          <w:sz w:val="24"/>
          <w:szCs w:val="24"/>
          <w:u w:val="single"/>
        </w:rPr>
        <w:t>INFORME JUSTIFICADO 691.IP.pdf</w:t>
      </w:r>
      <w:r w:rsidRPr="00B73D09">
        <w:rPr>
          <w:rFonts w:ascii="Palatino Linotype" w:hAnsi="Palatino Linotype"/>
          <w:sz w:val="24"/>
          <w:szCs w:val="24"/>
        </w:rPr>
        <w:t>”:</w:t>
      </w:r>
      <w:r w:rsidR="00AA5927" w:rsidRPr="00B73D09">
        <w:rPr>
          <w:rFonts w:ascii="Palatino Linotype" w:hAnsi="Palatino Linotype"/>
          <w:sz w:val="24"/>
          <w:szCs w:val="24"/>
        </w:rPr>
        <w:t xml:space="preserve"> Oficio de fecha veintiséis de septiembre de dos mil veintidós, signado por la Titular de la Unidad de Transparencia, mediante el cual describe las constancias que obran en el SAIMEX, ratificando en términos generales su respuesta inicial. </w:t>
      </w:r>
    </w:p>
    <w:p w14:paraId="061489A1" w14:textId="5CF09059" w:rsidR="00AA5927" w:rsidRPr="00B73D09" w:rsidRDefault="00AA5927" w:rsidP="00AA5927">
      <w:pPr>
        <w:spacing w:line="360" w:lineRule="auto"/>
        <w:contextualSpacing/>
        <w:jc w:val="both"/>
        <w:rPr>
          <w:rFonts w:ascii="Palatino Linotype" w:hAnsi="Palatino Linotype"/>
          <w:sz w:val="24"/>
          <w:szCs w:val="24"/>
        </w:rPr>
      </w:pPr>
    </w:p>
    <w:p w14:paraId="5643BC50" w14:textId="0C84BBE5"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Mismo que se pusieron a la vista de la parte </w:t>
      </w:r>
      <w:r w:rsidRPr="00B73D09">
        <w:rPr>
          <w:rFonts w:ascii="Palatino Linotype" w:eastAsia="Palatino Linotype" w:hAnsi="Palatino Linotype" w:cs="Palatino Linotype"/>
          <w:b/>
          <w:bCs/>
          <w:sz w:val="24"/>
          <w:szCs w:val="24"/>
        </w:rPr>
        <w:t xml:space="preserve">RECURRENTE </w:t>
      </w:r>
      <w:r w:rsidRPr="00B73D09">
        <w:rPr>
          <w:rFonts w:ascii="Palatino Linotype" w:eastAsia="Palatino Linotype" w:hAnsi="Palatino Linotype" w:cs="Palatino Linotype"/>
          <w:sz w:val="24"/>
          <w:szCs w:val="24"/>
        </w:rPr>
        <w:t xml:space="preserve">en fecha diez de marzo de dos mil veintitrés, no obstante, la parte </w:t>
      </w:r>
      <w:r w:rsidRPr="00B73D09">
        <w:rPr>
          <w:rFonts w:ascii="Palatino Linotype" w:eastAsia="Palatino Linotype" w:hAnsi="Palatino Linotype" w:cs="Palatino Linotype"/>
          <w:b/>
          <w:bCs/>
          <w:sz w:val="24"/>
          <w:szCs w:val="24"/>
        </w:rPr>
        <w:t>RECURRENTE</w:t>
      </w:r>
      <w:r w:rsidRPr="00B73D09">
        <w:rPr>
          <w:rFonts w:ascii="Palatino Linotype" w:eastAsia="Palatino Linotype" w:hAnsi="Palatino Linotype" w:cs="Palatino Linotype"/>
          <w:sz w:val="24"/>
          <w:szCs w:val="24"/>
        </w:rPr>
        <w:t>, resulto omiso de emitir sus manifestaciones conforme a derecho le corresponde.</w:t>
      </w:r>
    </w:p>
    <w:p w14:paraId="4DDC3000" w14:textId="6DD9F0E1"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lastRenderedPageBreak/>
        <w:t>7. AMPLIACIÓN DEL TÉRMINO PARA RESOLVER</w:t>
      </w:r>
      <w:r w:rsidRPr="00B73D09">
        <w:rPr>
          <w:rFonts w:ascii="Palatino Linotype" w:eastAsia="Palatino Linotype" w:hAnsi="Palatino Linotype" w:cs="Palatino Linotype"/>
          <w:sz w:val="24"/>
          <w:szCs w:val="24"/>
        </w:rPr>
        <w:t>.</w:t>
      </w:r>
      <w:r w:rsidRPr="00B73D09">
        <w:rPr>
          <w:rFonts w:ascii="Palatino Linotype" w:eastAsia="Palatino Linotype" w:hAnsi="Palatino Linotype" w:cs="Palatino Linotype"/>
        </w:rPr>
        <w:t xml:space="preserve"> </w:t>
      </w:r>
      <w:r w:rsidRPr="00B73D09">
        <w:rPr>
          <w:rFonts w:ascii="Palatino Linotype" w:eastAsia="Palatino Linotype" w:hAnsi="Palatino Linotype" w:cs="Palatino Linotype"/>
          <w:sz w:val="24"/>
          <w:szCs w:val="24"/>
        </w:rPr>
        <w:t>En fecha</w:t>
      </w:r>
      <w:r w:rsidR="00AE2428" w:rsidRPr="00B73D09">
        <w:rPr>
          <w:rFonts w:ascii="Palatino Linotype" w:eastAsia="Palatino Linotype" w:hAnsi="Palatino Linotype" w:cs="Palatino Linotype"/>
          <w:sz w:val="24"/>
          <w:szCs w:val="24"/>
        </w:rPr>
        <w:t xml:space="preserve"> </w:t>
      </w:r>
      <w:r w:rsidR="008D250C" w:rsidRPr="00B73D09">
        <w:rPr>
          <w:rFonts w:ascii="Palatino Linotype" w:eastAsia="Palatino Linotype" w:hAnsi="Palatino Linotype" w:cs="Palatino Linotype"/>
          <w:sz w:val="24"/>
          <w:szCs w:val="24"/>
        </w:rPr>
        <w:t xml:space="preserve">veintiuno </w:t>
      </w:r>
      <w:r w:rsidRPr="00B73D09">
        <w:rPr>
          <w:rFonts w:ascii="Palatino Linotype" w:eastAsia="Palatino Linotype" w:hAnsi="Palatino Linotype" w:cs="Palatino Linotype"/>
          <w:sz w:val="24"/>
          <w:szCs w:val="24"/>
        </w:rPr>
        <w:t xml:space="preserve">de marzo de dos mil veintitrés, se amplió el término para resolver el recurso de revisión en términos del artículo 181 párrafo tercero de la Ley de Transparencia y Acceso a la Información Pública del Estado de México y Municipios. </w:t>
      </w:r>
    </w:p>
    <w:p w14:paraId="78A9C40B" w14:textId="43A74F05" w:rsidR="00FB674D" w:rsidRPr="00B73D09" w:rsidRDefault="00FB674D" w:rsidP="00F312BC">
      <w:pPr>
        <w:spacing w:line="360" w:lineRule="auto"/>
        <w:contextualSpacing/>
        <w:rPr>
          <w:rFonts w:ascii="Palatino Linotype" w:hAnsi="Palatino Linotype"/>
          <w:sz w:val="24"/>
          <w:szCs w:val="24"/>
        </w:rPr>
      </w:pPr>
    </w:p>
    <w:p w14:paraId="0873FB18"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474871B"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65700A45"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646F5C0"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3B4E83D1"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B73D09">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4E23C430"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4D2A486B"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A2908AF"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433F1D48" w14:textId="77777777" w:rsidR="001362D1" w:rsidRPr="00B73D09" w:rsidRDefault="001362D1" w:rsidP="001362D1">
      <w:pPr>
        <w:spacing w:after="0" w:line="360" w:lineRule="auto"/>
        <w:jc w:val="both"/>
        <w:rPr>
          <w:rFonts w:ascii="Palatino Linotype" w:eastAsia="Palatino Linotype" w:hAnsi="Palatino Linotype" w:cs="Palatino Linotype"/>
          <w:strike/>
          <w:sz w:val="24"/>
          <w:szCs w:val="24"/>
        </w:rPr>
      </w:pPr>
      <w:r w:rsidRPr="00B73D0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75328B9"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7C4E2BAD" w14:textId="77777777" w:rsidR="001362D1" w:rsidRPr="00B73D09" w:rsidRDefault="001362D1" w:rsidP="001362D1">
      <w:pPr>
        <w:numPr>
          <w:ilvl w:val="0"/>
          <w:numId w:val="2"/>
        </w:num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DEE9052" w14:textId="77777777" w:rsidR="001362D1" w:rsidRPr="00B73D09" w:rsidRDefault="001362D1" w:rsidP="001362D1">
      <w:pPr>
        <w:spacing w:after="0" w:line="360" w:lineRule="auto"/>
        <w:ind w:left="927"/>
        <w:jc w:val="both"/>
        <w:rPr>
          <w:rFonts w:ascii="Palatino Linotype" w:eastAsia="Palatino Linotype" w:hAnsi="Palatino Linotype" w:cs="Palatino Linotype"/>
          <w:sz w:val="24"/>
          <w:szCs w:val="24"/>
        </w:rPr>
      </w:pPr>
    </w:p>
    <w:p w14:paraId="24237906" w14:textId="77777777" w:rsidR="001362D1" w:rsidRPr="00B73D09" w:rsidRDefault="001362D1" w:rsidP="001362D1">
      <w:pPr>
        <w:numPr>
          <w:ilvl w:val="0"/>
          <w:numId w:val="2"/>
        </w:num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Actividad Procesal del interesado. Acciones u omisiones del interesado.</w:t>
      </w:r>
    </w:p>
    <w:p w14:paraId="7FE6AFD8"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4FF4FB69" w14:textId="77777777" w:rsidR="001362D1" w:rsidRPr="00B73D09" w:rsidRDefault="001362D1" w:rsidP="001362D1">
      <w:pPr>
        <w:numPr>
          <w:ilvl w:val="0"/>
          <w:numId w:val="2"/>
        </w:num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45DD46C" w14:textId="77777777" w:rsidR="001362D1" w:rsidRPr="00B73D09" w:rsidRDefault="001362D1" w:rsidP="001362D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1EAAEE94" w14:textId="77777777" w:rsidR="001362D1" w:rsidRPr="00B73D09" w:rsidRDefault="001362D1" w:rsidP="001362D1">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1E8F7836"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037E4C"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7E10D271" w14:textId="77777777" w:rsidR="001362D1" w:rsidRPr="00B73D09" w:rsidRDefault="001362D1" w:rsidP="001362D1">
      <w:pPr>
        <w:spacing w:after="0" w:line="360" w:lineRule="auto"/>
        <w:jc w:val="both"/>
        <w:rPr>
          <w:rFonts w:ascii="Palatino Linotype" w:eastAsia="Palatino Linotype" w:hAnsi="Palatino Linotype" w:cs="Palatino Linotype"/>
          <w:b/>
          <w:sz w:val="24"/>
          <w:szCs w:val="24"/>
        </w:rPr>
      </w:pPr>
      <w:r w:rsidRPr="00B73D09">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73D0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73D09">
        <w:rPr>
          <w:rFonts w:ascii="Palatino Linotype" w:eastAsia="Palatino Linotype" w:hAnsi="Palatino Linotype" w:cs="Palatino Linotype"/>
          <w:sz w:val="24"/>
          <w:szCs w:val="24"/>
        </w:rPr>
        <w:t>, visible en la Gaceta del Seminario Judicial de la Federación con el registro digital 205635.</w:t>
      </w:r>
    </w:p>
    <w:p w14:paraId="66663907"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7AA6B035"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B73D09">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67C2EC52"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3BF0E46D"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377ECE3"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4AC77849"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 </w:t>
      </w:r>
      <w:r w:rsidRPr="00B73D09">
        <w:rPr>
          <w:rFonts w:ascii="Palatino Linotype" w:eastAsia="Palatino Linotype" w:hAnsi="Palatino Linotype" w:cs="Palatino Linotype"/>
          <w:i/>
          <w:sz w:val="24"/>
          <w:szCs w:val="24"/>
        </w:rPr>
        <w:t>“PLAZO RAZONABLE PARA RESOLVER. DIMENSIÓN Y EFECTOS DE ESTE CONCEPTO CUANDO SE ADUCE EXCESIVA CARGA DE TRABAJO.”</w:t>
      </w:r>
      <w:r w:rsidRPr="00B73D09">
        <w:rPr>
          <w:rFonts w:ascii="Palatino Linotype" w:eastAsia="Palatino Linotype" w:hAnsi="Palatino Linotype" w:cs="Palatino Linotype"/>
          <w:sz w:val="24"/>
          <w:szCs w:val="24"/>
        </w:rPr>
        <w:t xml:space="preserve"> consultable en el Seminario Judicial de la Federación y su gaceta, con el registro digital 2002351.</w:t>
      </w:r>
    </w:p>
    <w:p w14:paraId="615E6EB8"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7ECA7FC0"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73D09">
        <w:rPr>
          <w:rFonts w:ascii="Palatino Linotype" w:eastAsia="Palatino Linotype" w:hAnsi="Palatino Linotype" w:cs="Palatino Linotype"/>
          <w:sz w:val="24"/>
          <w:szCs w:val="24"/>
        </w:rPr>
        <w:t>, visible en el Seminario Judicial de la Federación y su gaceta, con el registro digital 2002350.</w:t>
      </w:r>
    </w:p>
    <w:p w14:paraId="3993F311"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7BE0B900"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77262F6E"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0EF687AC" w14:textId="7D7EEC85"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8. CIERRE DE INSTRUCCIÓN. </w:t>
      </w:r>
      <w:r w:rsidRPr="00B73D09">
        <w:rPr>
          <w:rFonts w:ascii="Palatino Linotype" w:eastAsia="Palatino Linotype" w:hAnsi="Palatino Linotype" w:cs="Palatino Linotype"/>
          <w:sz w:val="24"/>
          <w:szCs w:val="24"/>
        </w:rPr>
        <w:t xml:space="preserve">El </w:t>
      </w:r>
      <w:r w:rsidR="008D250C" w:rsidRPr="00B73D09">
        <w:rPr>
          <w:rFonts w:ascii="Palatino Linotype" w:eastAsia="Palatino Linotype" w:hAnsi="Palatino Linotype" w:cs="Palatino Linotype"/>
          <w:sz w:val="24"/>
          <w:szCs w:val="24"/>
        </w:rPr>
        <w:t>veintisiete</w:t>
      </w:r>
      <w:r w:rsidRPr="00B73D09">
        <w:rPr>
          <w:rFonts w:ascii="Palatino Linotype" w:eastAsia="Palatino Linotype" w:hAnsi="Palatino Linotype" w:cs="Palatino Linotype"/>
          <w:sz w:val="24"/>
          <w:szCs w:val="24"/>
        </w:rPr>
        <w:t xml:space="preserve"> de marzo de dos mil veintitrés, al no existir diligencias pendientes por desahogar, se emitió el acuerdo por medio del cual se declaró cerrada la instrucción y se determinó pasar el expediente a resolución, en </w:t>
      </w:r>
      <w:r w:rsidRPr="00B73D09">
        <w:rPr>
          <w:rFonts w:ascii="Palatino Linotype" w:eastAsia="Palatino Linotype" w:hAnsi="Palatino Linotype" w:cs="Palatino Linotype"/>
          <w:sz w:val="24"/>
          <w:szCs w:val="24"/>
        </w:rPr>
        <w:lastRenderedPageBreak/>
        <w:t>términos del artículo 185 fracción VI y VIII de la Ley de Transparencia y Acceso a la Información Pública del Estado de México y Municipios, iniciando el término legal para dictar resolución definitiva del asunto.</w:t>
      </w:r>
    </w:p>
    <w:p w14:paraId="22BF9CF0"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2BF479A8"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048F4C6F" w14:textId="6D41B2D1" w:rsidR="001362D1" w:rsidRPr="00B73D09" w:rsidRDefault="001362D1" w:rsidP="00F312BC">
      <w:pPr>
        <w:spacing w:line="360" w:lineRule="auto"/>
        <w:contextualSpacing/>
        <w:rPr>
          <w:rFonts w:ascii="Palatino Linotype" w:hAnsi="Palatino Linotype"/>
          <w:sz w:val="24"/>
          <w:szCs w:val="24"/>
        </w:rPr>
      </w:pPr>
    </w:p>
    <w:p w14:paraId="25C66AC5" w14:textId="77777777" w:rsidR="001362D1" w:rsidRPr="00B73D09" w:rsidRDefault="001362D1" w:rsidP="001362D1">
      <w:pPr>
        <w:widowControl w:val="0"/>
        <w:spacing w:after="0" w:line="360" w:lineRule="auto"/>
        <w:jc w:val="center"/>
        <w:rPr>
          <w:rFonts w:ascii="Palatino Linotype" w:eastAsia="Palatino Linotype" w:hAnsi="Palatino Linotype" w:cs="Palatino Linotype"/>
          <w:b/>
          <w:sz w:val="24"/>
          <w:szCs w:val="24"/>
        </w:rPr>
      </w:pPr>
      <w:r w:rsidRPr="00B73D09">
        <w:rPr>
          <w:rFonts w:ascii="Palatino Linotype" w:eastAsia="Palatino Linotype" w:hAnsi="Palatino Linotype" w:cs="Palatino Linotype"/>
          <w:b/>
          <w:sz w:val="24"/>
          <w:szCs w:val="24"/>
        </w:rPr>
        <w:t>C O N S I D E R A N D O S</w:t>
      </w:r>
    </w:p>
    <w:p w14:paraId="47FAC143" w14:textId="77777777" w:rsidR="001362D1" w:rsidRPr="00B73D09" w:rsidRDefault="001362D1" w:rsidP="001362D1">
      <w:pPr>
        <w:spacing w:after="0" w:line="360" w:lineRule="auto"/>
        <w:jc w:val="both"/>
        <w:rPr>
          <w:rFonts w:ascii="Palatino Linotype" w:eastAsia="Palatino Linotype" w:hAnsi="Palatino Linotype" w:cs="Palatino Linotype"/>
          <w:b/>
          <w:sz w:val="24"/>
          <w:szCs w:val="24"/>
        </w:rPr>
      </w:pPr>
    </w:p>
    <w:p w14:paraId="79D4FBEE"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PRIMERO. COMPETENCIA.</w:t>
      </w:r>
      <w:r w:rsidRPr="00B73D0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C75FF0E" w14:textId="4C6C4B33" w:rsidR="001362D1" w:rsidRPr="00B73D09" w:rsidRDefault="001362D1" w:rsidP="00F312BC">
      <w:pPr>
        <w:spacing w:line="360" w:lineRule="auto"/>
        <w:contextualSpacing/>
        <w:rPr>
          <w:rFonts w:ascii="Palatino Linotype" w:hAnsi="Palatino Linotype"/>
          <w:sz w:val="24"/>
          <w:szCs w:val="24"/>
        </w:rPr>
      </w:pPr>
    </w:p>
    <w:p w14:paraId="6461BF6F" w14:textId="77777777" w:rsidR="001362D1" w:rsidRPr="00B73D09" w:rsidRDefault="001362D1" w:rsidP="001362D1">
      <w:pPr>
        <w:spacing w:after="0" w:line="360" w:lineRule="auto"/>
        <w:ind w:right="-234"/>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lastRenderedPageBreak/>
        <w:t xml:space="preserve">SEGUNDO. OPORTUNIDAD Y PROCEDIBILIDAD DEL RECURSO DE REVISIÓN.  </w:t>
      </w:r>
      <w:r w:rsidRPr="00B73D09">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14F9E41D" w14:textId="77777777" w:rsidR="001362D1" w:rsidRPr="00B73D09" w:rsidRDefault="001362D1" w:rsidP="001362D1">
      <w:pPr>
        <w:spacing w:after="0" w:line="360" w:lineRule="auto"/>
        <w:ind w:right="-234"/>
        <w:jc w:val="both"/>
        <w:rPr>
          <w:rFonts w:ascii="Palatino Linotype" w:eastAsia="Palatino Linotype" w:hAnsi="Palatino Linotype" w:cs="Palatino Linotype"/>
          <w:sz w:val="24"/>
          <w:szCs w:val="24"/>
        </w:rPr>
      </w:pPr>
    </w:p>
    <w:p w14:paraId="51B0D765" w14:textId="0C2DA75D" w:rsidR="001362D1" w:rsidRPr="00B73D09" w:rsidRDefault="001362D1" w:rsidP="001362D1">
      <w:pPr>
        <w:spacing w:after="0" w:line="360" w:lineRule="auto"/>
        <w:ind w:right="-234"/>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B73D09">
        <w:rPr>
          <w:rFonts w:ascii="Palatino Linotype" w:eastAsia="Palatino Linotype" w:hAnsi="Palatino Linotype" w:cs="Palatino Linotype"/>
          <w:b/>
          <w:sz w:val="24"/>
          <w:szCs w:val="24"/>
        </w:rPr>
        <w:t xml:space="preserve"> EL SUJETO OBLIGADO </w:t>
      </w:r>
      <w:r w:rsidRPr="00B73D09">
        <w:rPr>
          <w:rFonts w:ascii="Palatino Linotype" w:eastAsia="Palatino Linotype" w:hAnsi="Palatino Linotype" w:cs="Palatino Linotype"/>
          <w:sz w:val="24"/>
          <w:szCs w:val="24"/>
        </w:rPr>
        <w:t xml:space="preserve">emitió la respuesta, toda vez que esta fue pronunciada el día nueve de septiembre de dos mil veintidós, mientras que </w:t>
      </w:r>
      <w:r w:rsidRPr="00B73D09">
        <w:rPr>
          <w:rFonts w:ascii="Palatino Linotype" w:eastAsia="Palatino Linotype" w:hAnsi="Palatino Linotype" w:cs="Palatino Linotype"/>
          <w:b/>
          <w:sz w:val="24"/>
          <w:szCs w:val="24"/>
        </w:rPr>
        <w:t>EL</w:t>
      </w:r>
      <w:r w:rsidRPr="00B73D09">
        <w:rPr>
          <w:rFonts w:ascii="Palatino Linotype" w:eastAsia="Palatino Linotype" w:hAnsi="Palatino Linotype" w:cs="Palatino Linotype"/>
          <w:sz w:val="24"/>
          <w:szCs w:val="24"/>
        </w:rPr>
        <w:t xml:space="preserve">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xml:space="preserve"> interpuso el recurso de revisión en fecha doce de septiembre de dos mil veintidós, esto es al siguiente día hábil de haber recibido la respuesta. </w:t>
      </w:r>
    </w:p>
    <w:p w14:paraId="718DB4E6" w14:textId="05D895FB" w:rsidR="001362D1" w:rsidRPr="00B73D09" w:rsidRDefault="001362D1" w:rsidP="00F312BC">
      <w:pPr>
        <w:spacing w:line="360" w:lineRule="auto"/>
        <w:contextualSpacing/>
        <w:rPr>
          <w:rFonts w:ascii="Palatino Linotype" w:hAnsi="Palatino Linotype"/>
          <w:sz w:val="24"/>
          <w:szCs w:val="24"/>
        </w:rPr>
      </w:pPr>
    </w:p>
    <w:p w14:paraId="19BD7034"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3862F0B"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1DC77CA9" w14:textId="0055A44F" w:rsidR="001362D1" w:rsidRPr="00B73D09" w:rsidRDefault="001362D1" w:rsidP="001362D1">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xml:space="preserve">, no señaló un nombre completo con el cual desee ser identificado, como se advierte en el detalle de seguimiento del SAIMEX, no obstante lo anterior, no proporcionar el nombre no es motivo para </w:t>
      </w:r>
      <w:r w:rsidRPr="00B73D09">
        <w:rPr>
          <w:rFonts w:ascii="Palatino Linotype" w:eastAsia="Palatino Linotype" w:hAnsi="Palatino Linotype" w:cs="Palatino Linotype"/>
          <w:sz w:val="24"/>
          <w:szCs w:val="24"/>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90613B3" w14:textId="77777777" w:rsidR="001362D1" w:rsidRPr="00B73D09" w:rsidRDefault="001362D1" w:rsidP="001362D1">
      <w:pPr>
        <w:spacing w:after="0" w:line="360" w:lineRule="auto"/>
        <w:jc w:val="both"/>
        <w:rPr>
          <w:rFonts w:ascii="Palatino Linotype" w:eastAsia="Palatino Linotype" w:hAnsi="Palatino Linotype" w:cs="Palatino Linotype"/>
          <w:sz w:val="24"/>
          <w:szCs w:val="24"/>
        </w:rPr>
      </w:pPr>
    </w:p>
    <w:p w14:paraId="492E6543" w14:textId="77777777" w:rsidR="001362D1" w:rsidRPr="00B73D09" w:rsidRDefault="001362D1" w:rsidP="001362D1">
      <w:pPr>
        <w:spacing w:after="0" w:line="240" w:lineRule="auto"/>
        <w:ind w:left="851" w:right="902"/>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r w:rsidRPr="00B73D09">
        <w:rPr>
          <w:rFonts w:ascii="Palatino Linotype" w:eastAsia="Palatino Linotype" w:hAnsi="Palatino Linotype" w:cs="Palatino Linotype"/>
          <w:b/>
          <w:i/>
        </w:rPr>
        <w:t>Las solicitudes anónimas</w:t>
      </w:r>
      <w:r w:rsidRPr="00B73D09">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13EF8DC4" w14:textId="77777777" w:rsidR="001362D1" w:rsidRPr="00B73D09" w:rsidRDefault="001362D1" w:rsidP="001362D1">
      <w:pPr>
        <w:spacing w:after="0" w:line="360" w:lineRule="auto"/>
        <w:ind w:left="851" w:right="902"/>
        <w:jc w:val="both"/>
        <w:rPr>
          <w:rFonts w:ascii="Palatino Linotype" w:eastAsia="Palatino Linotype" w:hAnsi="Palatino Linotype" w:cs="Palatino Linotype"/>
          <w:i/>
        </w:rPr>
      </w:pPr>
    </w:p>
    <w:p w14:paraId="681E442F" w14:textId="77777777" w:rsidR="001362D1" w:rsidRPr="00B73D09" w:rsidRDefault="001362D1" w:rsidP="001362D1">
      <w:pPr>
        <w:spacing w:after="0" w:line="360" w:lineRule="auto"/>
        <w:jc w:val="both"/>
        <w:rPr>
          <w:rFonts w:ascii="Palatino Linotype" w:eastAsia="Palatino Linotype" w:hAnsi="Palatino Linotype" w:cs="Palatino Linotype"/>
          <w:b/>
          <w:sz w:val="24"/>
          <w:szCs w:val="24"/>
        </w:rPr>
      </w:pPr>
      <w:r w:rsidRPr="00B73D0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73D09">
        <w:rPr>
          <w:rFonts w:ascii="Palatino Linotype" w:eastAsia="Palatino Linotype" w:hAnsi="Palatino Linotype" w:cs="Palatino Linotype"/>
          <w:b/>
          <w:sz w:val="24"/>
          <w:szCs w:val="24"/>
        </w:rPr>
        <w:t xml:space="preserve">EL SAIMEX.  </w:t>
      </w:r>
    </w:p>
    <w:p w14:paraId="60FE6033" w14:textId="10701AF6" w:rsidR="001362D1" w:rsidRPr="00B73D09" w:rsidRDefault="001362D1" w:rsidP="00F312BC">
      <w:pPr>
        <w:spacing w:line="360" w:lineRule="auto"/>
        <w:contextualSpacing/>
        <w:rPr>
          <w:rFonts w:ascii="Palatino Linotype" w:hAnsi="Palatino Linotype"/>
          <w:sz w:val="24"/>
          <w:szCs w:val="24"/>
        </w:rPr>
      </w:pPr>
    </w:p>
    <w:p w14:paraId="682C90FE" w14:textId="6752978D" w:rsidR="00C77720" w:rsidRPr="00B73D09" w:rsidRDefault="00C77720" w:rsidP="00C7772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Finalmente, resulta procedente la interposición del recurso, según lo aducido por </w:t>
      </w:r>
      <w:r w:rsidRPr="00B73D09">
        <w:rPr>
          <w:rFonts w:ascii="Palatino Linotype" w:eastAsia="Palatino Linotype" w:hAnsi="Palatino Linotype" w:cs="Palatino Linotype"/>
          <w:b/>
          <w:sz w:val="24"/>
          <w:szCs w:val="24"/>
        </w:rPr>
        <w:t>la parte RECURRENTE</w:t>
      </w:r>
      <w:r w:rsidRPr="00B73D09">
        <w:rPr>
          <w:rFonts w:ascii="Palatino Linotype" w:eastAsia="Palatino Linotype" w:hAnsi="Palatino Linotype" w:cs="Palatino Linotype"/>
          <w:sz w:val="24"/>
          <w:szCs w:val="24"/>
        </w:rPr>
        <w:t xml:space="preserve"> en sus razones o motivos de inconformidad, de acuerdo al artículo 179, fracción II de la Ley de Transparencia y Acceso a la Información Pública del Estado de México y Municipios; que a la letra dice:</w:t>
      </w:r>
    </w:p>
    <w:p w14:paraId="10C35444" w14:textId="77777777" w:rsidR="00C77720" w:rsidRPr="00B73D09" w:rsidRDefault="00C77720" w:rsidP="00C7772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30846F13" w14:textId="77777777" w:rsidR="00C77720" w:rsidRPr="00B73D09" w:rsidRDefault="00C77720" w:rsidP="00C7772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73D09">
        <w:rPr>
          <w:rFonts w:ascii="Palatino Linotype" w:eastAsia="Palatino Linotype" w:hAnsi="Palatino Linotype" w:cs="Palatino Linotype"/>
          <w:b/>
          <w:i/>
        </w:rPr>
        <w:t>“Artículo 179</w:t>
      </w:r>
      <w:r w:rsidRPr="00B73D09">
        <w:rPr>
          <w:rFonts w:ascii="Palatino Linotype" w:eastAsia="Palatino Linotype" w:hAnsi="Palatino Linotype" w:cs="Palatino Linotype"/>
          <w:i/>
        </w:rPr>
        <w:t xml:space="preserve">. </w:t>
      </w:r>
      <w:r w:rsidRPr="00B73D09">
        <w:rPr>
          <w:rFonts w:ascii="Palatino Linotype" w:eastAsia="Palatino Linotype" w:hAnsi="Palatino Linotype" w:cs="Palatino Linotype"/>
          <w:b/>
          <w:i/>
        </w:rPr>
        <w:t>El recurso de revisión</w:t>
      </w:r>
      <w:r w:rsidRPr="00B73D0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73D09">
        <w:rPr>
          <w:rFonts w:ascii="Palatino Linotype" w:eastAsia="Palatino Linotype" w:hAnsi="Palatino Linotype" w:cs="Palatino Linotype"/>
          <w:b/>
          <w:i/>
        </w:rPr>
        <w:t>, y procederá en contra de las siguientes causas</w:t>
      </w:r>
      <w:r w:rsidRPr="00B73D09">
        <w:rPr>
          <w:rFonts w:ascii="Palatino Linotype" w:eastAsia="Palatino Linotype" w:hAnsi="Palatino Linotype" w:cs="Palatino Linotype"/>
          <w:i/>
        </w:rPr>
        <w:t>:</w:t>
      </w:r>
    </w:p>
    <w:p w14:paraId="63A5F27C" w14:textId="77777777" w:rsidR="00C77720" w:rsidRPr="00B73D09" w:rsidRDefault="00C77720" w:rsidP="00C77720">
      <w:pPr>
        <w:pBdr>
          <w:top w:val="nil"/>
          <w:left w:val="nil"/>
          <w:bottom w:val="nil"/>
          <w:right w:val="nil"/>
          <w:between w:val="nil"/>
        </w:pBdr>
        <w:spacing w:after="0"/>
        <w:ind w:right="1043"/>
        <w:jc w:val="both"/>
        <w:rPr>
          <w:rFonts w:ascii="Palatino Linotype" w:eastAsia="Palatino Linotype" w:hAnsi="Palatino Linotype" w:cs="Palatino Linotype"/>
          <w:i/>
        </w:rPr>
      </w:pPr>
      <w:r w:rsidRPr="00B73D09">
        <w:rPr>
          <w:rFonts w:ascii="Palatino Linotype" w:eastAsia="Palatino Linotype" w:hAnsi="Palatino Linotype" w:cs="Palatino Linotype"/>
          <w:i/>
        </w:rPr>
        <w:t xml:space="preserve">                  (…)</w:t>
      </w:r>
    </w:p>
    <w:p w14:paraId="70545CEE" w14:textId="2E2639CC" w:rsidR="00C77720" w:rsidRPr="00B73D09" w:rsidRDefault="00C77720" w:rsidP="00C7772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73D09">
        <w:rPr>
          <w:rFonts w:ascii="Palatino Linotype" w:eastAsia="Palatino Linotype" w:hAnsi="Palatino Linotype" w:cs="Palatino Linotype"/>
          <w:i/>
        </w:rPr>
        <w:t>II. La clasificación de la información;”</w:t>
      </w:r>
    </w:p>
    <w:p w14:paraId="37C6FEDF" w14:textId="0BA8CCC1" w:rsidR="00C77720" w:rsidRPr="00B73D09" w:rsidRDefault="00C77720" w:rsidP="00F312BC">
      <w:pPr>
        <w:spacing w:line="360" w:lineRule="auto"/>
        <w:contextualSpacing/>
        <w:rPr>
          <w:rFonts w:ascii="Palatino Linotype" w:hAnsi="Palatino Linotype"/>
          <w:sz w:val="24"/>
          <w:szCs w:val="24"/>
        </w:rPr>
      </w:pPr>
    </w:p>
    <w:p w14:paraId="46117B4F" w14:textId="77777777" w:rsidR="00C77720" w:rsidRPr="00B73D09" w:rsidRDefault="00C77720" w:rsidP="00C77720">
      <w:pPr>
        <w:spacing w:after="0" w:line="360" w:lineRule="auto"/>
        <w:ind w:right="-234"/>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lastRenderedPageBreak/>
        <w:t xml:space="preserve">TERCERO. MATERIA DE LA REVISIÓN. </w:t>
      </w:r>
      <w:r w:rsidRPr="00B73D0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xml:space="preserve"> es adecuada y suficiente para satisfacer el derecho de acceso a la información pública de la parte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o en su defecto, en caso de ser procedente, ordenar la entrega de información oportuna.</w:t>
      </w:r>
    </w:p>
    <w:p w14:paraId="27B468E8" w14:textId="77777777" w:rsidR="00C77720" w:rsidRPr="00B73D09" w:rsidRDefault="00C77720" w:rsidP="00C77720">
      <w:pPr>
        <w:spacing w:after="80" w:line="360" w:lineRule="auto"/>
        <w:jc w:val="both"/>
        <w:rPr>
          <w:rFonts w:ascii="Palatino Linotype" w:eastAsia="Palatino Linotype" w:hAnsi="Palatino Linotype" w:cs="Palatino Linotype"/>
          <w:sz w:val="24"/>
          <w:szCs w:val="24"/>
        </w:rPr>
      </w:pPr>
    </w:p>
    <w:p w14:paraId="4F2952A3" w14:textId="77777777" w:rsidR="00C77720" w:rsidRPr="00B73D09" w:rsidRDefault="00C77720" w:rsidP="00C77720">
      <w:pPr>
        <w:spacing w:before="80" w:after="24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CUARTO. ESTUDIO Y RESOLUCIÓN DEL ASUNTO.  </w:t>
      </w:r>
      <w:r w:rsidRPr="00B73D09">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F54268E" w14:textId="77777777" w:rsidR="00C77720" w:rsidRPr="00B73D09" w:rsidRDefault="00C77720" w:rsidP="00C77720">
      <w:pPr>
        <w:tabs>
          <w:tab w:val="left" w:pos="709"/>
        </w:tabs>
        <w:spacing w:line="276" w:lineRule="auto"/>
        <w:ind w:left="851" w:right="850"/>
        <w:jc w:val="both"/>
        <w:rPr>
          <w:rFonts w:ascii="Palatino Linotype" w:eastAsia="Palatino Linotype" w:hAnsi="Palatino Linotype" w:cs="Palatino Linotype"/>
          <w:i/>
        </w:rPr>
      </w:pPr>
      <w:r w:rsidRPr="00B73D09">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73D09">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A5812A4" w14:textId="77777777" w:rsidR="00C77720" w:rsidRPr="00B73D09" w:rsidRDefault="00C77720" w:rsidP="00C77720">
      <w:pPr>
        <w:tabs>
          <w:tab w:val="left" w:pos="709"/>
        </w:tabs>
        <w:spacing w:line="276" w:lineRule="auto"/>
        <w:ind w:left="851" w:right="850"/>
        <w:jc w:val="both"/>
        <w:rPr>
          <w:rFonts w:ascii="Palatino Linotype" w:eastAsia="Palatino Linotype" w:hAnsi="Palatino Linotype" w:cs="Palatino Linotype"/>
          <w:b/>
          <w:i/>
        </w:rPr>
      </w:pPr>
      <w:r w:rsidRPr="00B73D09">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7FCFFD8F" w14:textId="77777777" w:rsidR="00C77720" w:rsidRPr="00B73D09" w:rsidRDefault="00C77720" w:rsidP="00C77720">
      <w:pPr>
        <w:tabs>
          <w:tab w:val="left" w:pos="709"/>
        </w:tabs>
        <w:spacing w:line="276" w:lineRule="auto"/>
        <w:ind w:left="851" w:right="850"/>
        <w:jc w:val="both"/>
        <w:rPr>
          <w:rFonts w:ascii="Palatino Linotype" w:eastAsia="Palatino Linotype" w:hAnsi="Palatino Linotype" w:cs="Palatino Linotype"/>
          <w:i/>
        </w:rPr>
      </w:pPr>
      <w:r w:rsidRPr="00B73D09">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B73D09">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93F4AF0" w14:textId="77777777" w:rsidR="00C77720" w:rsidRPr="00B73D09" w:rsidRDefault="00C77720" w:rsidP="00C77720">
      <w:pPr>
        <w:tabs>
          <w:tab w:val="left" w:pos="709"/>
        </w:tabs>
        <w:ind w:left="851" w:right="850"/>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p>
    <w:p w14:paraId="3C2AB9EC" w14:textId="77777777" w:rsidR="00C77720" w:rsidRPr="00B73D09" w:rsidRDefault="00C77720" w:rsidP="00C77720">
      <w:pPr>
        <w:ind w:left="851" w:right="901"/>
        <w:jc w:val="both"/>
        <w:rPr>
          <w:rFonts w:ascii="Palatino Linotype" w:eastAsia="Palatino Linotype" w:hAnsi="Palatino Linotype" w:cs="Palatino Linotype"/>
          <w:i/>
        </w:rPr>
      </w:pPr>
      <w:r w:rsidRPr="00B73D09">
        <w:rPr>
          <w:rFonts w:ascii="Palatino Linotype" w:eastAsia="Palatino Linotype" w:hAnsi="Palatino Linotype" w:cs="Palatino Linotype"/>
          <w:b/>
          <w:i/>
        </w:rPr>
        <w:t>“Artículo 6o.</w:t>
      </w:r>
    </w:p>
    <w:p w14:paraId="4E2B5951" w14:textId="77777777" w:rsidR="00C77720" w:rsidRPr="00B73D09" w:rsidRDefault="00C77720" w:rsidP="00C77720">
      <w:pPr>
        <w:ind w:left="851" w:right="901"/>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p>
    <w:p w14:paraId="700E564F"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A. Para el ejercicio del derecho de acceso a la información, la Federación y </w:t>
      </w:r>
      <w:r w:rsidRPr="00B73D09">
        <w:rPr>
          <w:rFonts w:ascii="Palatino Linotype" w:eastAsia="Palatino Linotype" w:hAnsi="Palatino Linotype" w:cs="Palatino Linotype"/>
          <w:b/>
          <w:i/>
          <w:u w:val="single"/>
        </w:rPr>
        <w:t>las entidades federativas</w:t>
      </w:r>
      <w:r w:rsidRPr="00B73D09">
        <w:rPr>
          <w:rFonts w:ascii="Palatino Linotype" w:eastAsia="Palatino Linotype" w:hAnsi="Palatino Linotype" w:cs="Palatino Linotype"/>
          <w:b/>
          <w:i/>
        </w:rPr>
        <w:t>,</w:t>
      </w:r>
      <w:r w:rsidRPr="00B73D09">
        <w:rPr>
          <w:rFonts w:ascii="Palatino Linotype" w:eastAsia="Palatino Linotype" w:hAnsi="Palatino Linotype" w:cs="Palatino Linotype"/>
          <w:i/>
        </w:rPr>
        <w:t xml:space="preserve"> en el ámbito de sus respectivas competencias, se regirán por los siguientes principios y bases:</w:t>
      </w:r>
    </w:p>
    <w:p w14:paraId="71120564"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5B65AE5C"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I. </w:t>
      </w:r>
      <w:r w:rsidRPr="00B73D09">
        <w:rPr>
          <w:rFonts w:ascii="Palatino Linotype" w:eastAsia="Palatino Linotype" w:hAnsi="Palatino Linotype" w:cs="Palatino Linotype"/>
          <w:b/>
          <w:i/>
          <w:u w:val="single"/>
        </w:rPr>
        <w:t>Toda la información en posesión de cualquier autoridad, entidad, órgano y organismo de los Poderes</w:t>
      </w:r>
      <w:r w:rsidRPr="00B73D09">
        <w:rPr>
          <w:rFonts w:ascii="Palatino Linotype" w:eastAsia="Palatino Linotype" w:hAnsi="Palatino Linotype" w:cs="Palatino Linotype"/>
          <w:i/>
        </w:rPr>
        <w:t xml:space="preserve"> Ejecutivo, Legislativo </w:t>
      </w:r>
      <w:r w:rsidRPr="00B73D09">
        <w:rPr>
          <w:rFonts w:ascii="Palatino Linotype" w:eastAsia="Palatino Linotype" w:hAnsi="Palatino Linotype" w:cs="Palatino Linotype"/>
          <w:b/>
          <w:i/>
          <w:u w:val="single"/>
        </w:rPr>
        <w:t>y Judicial</w:t>
      </w:r>
      <w:r w:rsidRPr="00B73D09">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73D09">
        <w:rPr>
          <w:rFonts w:ascii="Palatino Linotype" w:eastAsia="Palatino Linotype" w:hAnsi="Palatino Linotype" w:cs="Palatino Linotype"/>
          <w:b/>
          <w:i/>
        </w:rPr>
        <w:t>es pública y sólo podrá ser reservada temporalmente por razones de interés público y seguridad nacional,</w:t>
      </w:r>
      <w:r w:rsidRPr="00B73D09">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DEE1F3"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0F8F2203" w14:textId="77777777" w:rsidR="00C77720" w:rsidRPr="00B73D09" w:rsidRDefault="00C77720" w:rsidP="00C77720">
      <w:pPr>
        <w:spacing w:line="276" w:lineRule="auto"/>
        <w:ind w:left="851" w:right="851"/>
        <w:jc w:val="both"/>
        <w:rPr>
          <w:rFonts w:ascii="Palatino Linotype" w:eastAsia="Palatino Linotype" w:hAnsi="Palatino Linotype" w:cs="Palatino Linotype"/>
          <w:b/>
          <w:i/>
        </w:rPr>
      </w:pPr>
      <w:r w:rsidRPr="00B73D09">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11894CD"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2711296E"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lastRenderedPageBreak/>
        <w:t xml:space="preserve">III. </w:t>
      </w:r>
      <w:r w:rsidRPr="00B73D09">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B73D09">
        <w:rPr>
          <w:rFonts w:ascii="Palatino Linotype" w:eastAsia="Palatino Linotype" w:hAnsi="Palatino Linotype" w:cs="Palatino Linotype"/>
          <w:i/>
        </w:rPr>
        <w:t xml:space="preserve"> a sus datos personales o a la rectificación de éstos.</w:t>
      </w:r>
    </w:p>
    <w:p w14:paraId="586F3A33"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3E18A8AE"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IV. </w:t>
      </w:r>
      <w:r w:rsidRPr="00B73D09">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30BFDD1"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p>
    <w:p w14:paraId="0E151644"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V. </w:t>
      </w:r>
      <w:r w:rsidRPr="00B73D09">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A03F24A"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6472D493"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VI. </w:t>
      </w:r>
      <w:r w:rsidRPr="00B73D09">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2452077C"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w:t>
      </w:r>
    </w:p>
    <w:p w14:paraId="79F5F217" w14:textId="77777777" w:rsidR="00C77720" w:rsidRPr="00B73D09" w:rsidRDefault="00C77720" w:rsidP="00C77720">
      <w:pPr>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VII. </w:t>
      </w:r>
      <w:r w:rsidRPr="00B73D09">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43452A0" w14:textId="67A522CC" w:rsidR="00C77720" w:rsidRPr="00B73D09" w:rsidRDefault="00C77720" w:rsidP="00AE2428">
      <w:pPr>
        <w:tabs>
          <w:tab w:val="left" w:pos="709"/>
        </w:tabs>
        <w:spacing w:before="160"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6529FC4" w14:textId="77777777" w:rsidR="00C77720" w:rsidRPr="00B73D09" w:rsidRDefault="00C77720" w:rsidP="00C77720">
      <w:pPr>
        <w:spacing w:after="8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lastRenderedPageBreak/>
        <w:t xml:space="preserve">En primer lugar, es conveniente analizar si la respuesta del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C7DB4C" w14:textId="77777777" w:rsidR="00C77720" w:rsidRPr="00B73D09" w:rsidRDefault="00C77720" w:rsidP="00C77720">
      <w:pPr>
        <w:spacing w:before="80" w:line="276" w:lineRule="auto"/>
        <w:ind w:left="709" w:right="760"/>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r w:rsidRPr="00B73D09">
        <w:rPr>
          <w:rFonts w:ascii="Palatino Linotype" w:eastAsia="Palatino Linotype" w:hAnsi="Palatino Linotype" w:cs="Palatino Linotype"/>
          <w:b/>
          <w:i/>
        </w:rPr>
        <w:t>Artículo 4.</w:t>
      </w:r>
      <w:r w:rsidRPr="00B73D0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034DC2E" w14:textId="77777777" w:rsidR="00C77720" w:rsidRPr="00B73D09" w:rsidRDefault="00C77720" w:rsidP="00C77720">
      <w:pPr>
        <w:spacing w:line="276" w:lineRule="auto"/>
        <w:ind w:left="709" w:right="760"/>
        <w:jc w:val="both"/>
        <w:rPr>
          <w:rFonts w:ascii="Palatino Linotype" w:eastAsia="Palatino Linotype" w:hAnsi="Palatino Linotype" w:cs="Palatino Linotype"/>
          <w:i/>
        </w:rPr>
      </w:pPr>
      <w:r w:rsidRPr="00B73D0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73D0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EFCE4B" w14:textId="77777777" w:rsidR="00C77720" w:rsidRPr="00B73D09" w:rsidRDefault="00C77720" w:rsidP="00C77720">
      <w:pPr>
        <w:spacing w:line="276" w:lineRule="auto"/>
        <w:ind w:left="709" w:right="760"/>
        <w:jc w:val="both"/>
        <w:rPr>
          <w:rFonts w:ascii="Palatino Linotype" w:eastAsia="Palatino Linotype" w:hAnsi="Palatino Linotype" w:cs="Palatino Linotype"/>
          <w:i/>
        </w:rPr>
      </w:pPr>
      <w:r w:rsidRPr="00B73D0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73D09">
        <w:rPr>
          <w:rFonts w:ascii="Palatino Linotype" w:eastAsia="Palatino Linotype" w:hAnsi="Palatino Linotype" w:cs="Palatino Linotype"/>
          <w:i/>
        </w:rPr>
        <w:t>.”(Sic)</w:t>
      </w:r>
    </w:p>
    <w:p w14:paraId="28C9D735" w14:textId="77777777" w:rsidR="00C77720" w:rsidRPr="00B73D09" w:rsidRDefault="00C77720" w:rsidP="00C77720">
      <w:pPr>
        <w:spacing w:before="240" w:after="24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w:t>
      </w:r>
      <w:r w:rsidRPr="00B73D09">
        <w:rPr>
          <w:rFonts w:ascii="Palatino Linotype" w:eastAsia="Palatino Linotype" w:hAnsi="Palatino Linotype" w:cs="Palatino Linotype"/>
          <w:sz w:val="24"/>
          <w:szCs w:val="24"/>
        </w:rPr>
        <w:lastRenderedPageBreak/>
        <w:t>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251DC6D" w14:textId="77777777" w:rsidR="00C77720" w:rsidRPr="00B73D09" w:rsidRDefault="00C77720" w:rsidP="00C77720">
      <w:pPr>
        <w:spacing w:line="276" w:lineRule="auto"/>
        <w:ind w:left="567" w:right="758"/>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r w:rsidRPr="00B73D09">
        <w:rPr>
          <w:rFonts w:ascii="Palatino Linotype" w:eastAsia="Palatino Linotype" w:hAnsi="Palatino Linotype" w:cs="Palatino Linotype"/>
          <w:b/>
          <w:i/>
        </w:rPr>
        <w:t>Artículo 12.-</w:t>
      </w:r>
      <w:r w:rsidRPr="00B73D0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9822912" w14:textId="77777777" w:rsidR="00C77720" w:rsidRPr="00B73D09" w:rsidRDefault="00C77720" w:rsidP="00C77720">
      <w:pPr>
        <w:spacing w:line="276" w:lineRule="auto"/>
        <w:ind w:left="567" w:right="758"/>
        <w:jc w:val="both"/>
        <w:rPr>
          <w:rFonts w:ascii="Palatino Linotype" w:eastAsia="Palatino Linotype" w:hAnsi="Palatino Linotype" w:cs="Palatino Linotype"/>
          <w:i/>
        </w:rPr>
      </w:pPr>
    </w:p>
    <w:p w14:paraId="116E91D3" w14:textId="77777777" w:rsidR="00C77720" w:rsidRPr="00B73D09" w:rsidRDefault="00C77720" w:rsidP="00C77720">
      <w:pPr>
        <w:spacing w:line="276" w:lineRule="auto"/>
        <w:ind w:left="567" w:right="758"/>
        <w:jc w:val="both"/>
        <w:rPr>
          <w:rFonts w:ascii="Palatino Linotype" w:eastAsia="Palatino Linotype" w:hAnsi="Palatino Linotype" w:cs="Palatino Linotype"/>
          <w:i/>
        </w:rPr>
      </w:pPr>
      <w:r w:rsidRPr="00B73D0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73D09">
        <w:rPr>
          <w:rFonts w:ascii="Palatino Linotype" w:eastAsia="Palatino Linotype" w:hAnsi="Palatino Linotype" w:cs="Palatino Linotype"/>
          <w:i/>
        </w:rPr>
        <w:t xml:space="preserve">. </w:t>
      </w:r>
      <w:r w:rsidRPr="00B73D0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9DD0FE9"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10B849B2"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8EFE24C"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75C92CA9" w14:textId="77777777" w:rsidR="00C77720" w:rsidRPr="00B73D09" w:rsidRDefault="00C77720" w:rsidP="00C77720">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w:t>
      </w:r>
      <w:r w:rsidRPr="00B73D09">
        <w:rPr>
          <w:rFonts w:ascii="Palatino Linotype" w:eastAsia="Palatino Linotype" w:hAnsi="Palatino Linotype" w:cs="Palatino Linotype"/>
          <w:sz w:val="24"/>
          <w:szCs w:val="24"/>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C3524B" w14:textId="77777777" w:rsidR="00C77720" w:rsidRPr="00B73D09" w:rsidRDefault="00C77720" w:rsidP="00C77720">
      <w:pPr>
        <w:spacing w:after="0" w:line="360" w:lineRule="auto"/>
        <w:ind w:right="49"/>
        <w:jc w:val="both"/>
        <w:rPr>
          <w:rFonts w:ascii="Palatino Linotype" w:eastAsia="Palatino Linotype" w:hAnsi="Palatino Linotype" w:cs="Palatino Linotype"/>
          <w:sz w:val="24"/>
          <w:szCs w:val="24"/>
        </w:rPr>
      </w:pPr>
    </w:p>
    <w:p w14:paraId="7D38EDAB"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C02C4F1"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614A02ED"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“Artículo 18.</w:t>
      </w:r>
      <w:r w:rsidRPr="00B73D09">
        <w:rPr>
          <w:rFonts w:ascii="Palatino Linotype" w:eastAsia="Palatino Linotype" w:hAnsi="Palatino Linotype" w:cs="Palatino Linotype"/>
          <w:i/>
        </w:rPr>
        <w:t xml:space="preserve"> </w:t>
      </w:r>
      <w:r w:rsidRPr="00B73D09">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73D09">
        <w:rPr>
          <w:rFonts w:ascii="Palatino Linotype" w:eastAsia="Palatino Linotype" w:hAnsi="Palatino Linotype" w:cs="Palatino Linotype"/>
          <w:i/>
        </w:rPr>
        <w:t xml:space="preserve"> y reutilización de la información que generen.</w:t>
      </w:r>
    </w:p>
    <w:p w14:paraId="6F5F32D5" w14:textId="77777777" w:rsidR="00C77720" w:rsidRPr="00B73D09" w:rsidRDefault="00C77720" w:rsidP="00C77720">
      <w:pPr>
        <w:spacing w:line="276" w:lineRule="auto"/>
        <w:ind w:left="851" w:right="851"/>
        <w:jc w:val="both"/>
        <w:rPr>
          <w:rFonts w:ascii="Palatino Linotype" w:eastAsia="Palatino Linotype" w:hAnsi="Palatino Linotype" w:cs="Palatino Linotype"/>
          <w:b/>
          <w:i/>
        </w:rPr>
      </w:pPr>
    </w:p>
    <w:p w14:paraId="322E156F"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b/>
          <w:i/>
        </w:rPr>
        <w:t xml:space="preserve">Artículo 19. </w:t>
      </w:r>
      <w:r w:rsidRPr="00B73D09">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73D09">
        <w:rPr>
          <w:rFonts w:ascii="Palatino Linotype" w:eastAsia="Palatino Linotype" w:hAnsi="Palatino Linotype" w:cs="Palatino Linotype"/>
          <w:i/>
        </w:rPr>
        <w:t>.</w:t>
      </w:r>
    </w:p>
    <w:p w14:paraId="2CF90723"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p>
    <w:p w14:paraId="68938BF3"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F6CD8FE" w14:textId="77777777" w:rsidR="00C77720" w:rsidRPr="00B73D09" w:rsidRDefault="00C77720" w:rsidP="00C77720">
      <w:pPr>
        <w:spacing w:line="276" w:lineRule="auto"/>
        <w:ind w:left="851" w:right="851"/>
        <w:jc w:val="both"/>
        <w:rPr>
          <w:rFonts w:ascii="Palatino Linotype" w:eastAsia="Palatino Linotype" w:hAnsi="Palatino Linotype" w:cs="Palatino Linotype"/>
          <w:i/>
        </w:rPr>
      </w:pPr>
      <w:r w:rsidRPr="00B73D09">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DCD81CF"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1FF9ADA7"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887B623"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196327B9"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BF790DE" w14:textId="77777777"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337D5204"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r w:rsidRPr="00B73D09">
        <w:rPr>
          <w:rFonts w:ascii="Palatino Linotype" w:eastAsia="Palatino Linotype" w:hAnsi="Palatino Linotype" w:cs="Palatino Linotype"/>
          <w:b/>
          <w:i/>
        </w:rPr>
        <w:t xml:space="preserve">Artículo 3. </w:t>
      </w:r>
      <w:r w:rsidRPr="00B73D09">
        <w:rPr>
          <w:rFonts w:ascii="Palatino Linotype" w:eastAsia="Palatino Linotype" w:hAnsi="Palatino Linotype" w:cs="Palatino Linotype"/>
          <w:i/>
        </w:rPr>
        <w:t>Para los efectos de la presente Ley se entenderá por:</w:t>
      </w:r>
    </w:p>
    <w:p w14:paraId="69C03439"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p>
    <w:p w14:paraId="0DA06792"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b/>
          <w:i/>
        </w:rPr>
        <w:t>XI. Documento:</w:t>
      </w:r>
      <w:r w:rsidRPr="00B73D09">
        <w:rPr>
          <w:rFonts w:ascii="Palatino Linotype" w:eastAsia="Palatino Linotype" w:hAnsi="Palatino Linotype" w:cs="Palatino Linotype"/>
          <w:i/>
        </w:rPr>
        <w:t xml:space="preserve"> Los expedientes, reportes, estudios, actas</w:t>
      </w:r>
      <w:r w:rsidRPr="00B73D09">
        <w:rPr>
          <w:rFonts w:ascii="Palatino Linotype" w:eastAsia="Palatino Linotype" w:hAnsi="Palatino Linotype" w:cs="Palatino Linotype"/>
          <w:b/>
          <w:i/>
        </w:rPr>
        <w:t>,</w:t>
      </w:r>
      <w:r w:rsidRPr="00B73D09">
        <w:rPr>
          <w:rFonts w:ascii="Palatino Linotype" w:eastAsia="Palatino Linotype" w:hAnsi="Palatino Linotype" w:cs="Palatino Linotype"/>
          <w:i/>
        </w:rPr>
        <w:t xml:space="preserve"> resoluciones, oficios, correspondencia, acuerdos, directivas, directrices, circulares, contratos, </w:t>
      </w:r>
      <w:r w:rsidRPr="00B73D09">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DB1FEFD" w14:textId="77777777" w:rsidR="00C77720" w:rsidRPr="00B73D09" w:rsidRDefault="00C77720" w:rsidP="00C77720">
      <w:pPr>
        <w:spacing w:line="360" w:lineRule="auto"/>
        <w:jc w:val="both"/>
        <w:rPr>
          <w:rFonts w:ascii="Palatino Linotype" w:eastAsia="Palatino Linotype" w:hAnsi="Palatino Linotype" w:cs="Palatino Linotype"/>
          <w:sz w:val="24"/>
          <w:szCs w:val="24"/>
        </w:rPr>
      </w:pPr>
    </w:p>
    <w:p w14:paraId="10901D89" w14:textId="77777777" w:rsidR="00C77720" w:rsidRPr="00B73D09" w:rsidRDefault="00C77720" w:rsidP="00C77720">
      <w:pPr>
        <w:spacing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3C9BA49" w14:textId="77777777" w:rsidR="00C77720" w:rsidRPr="00B73D09" w:rsidRDefault="00C77720" w:rsidP="00C77720">
      <w:pPr>
        <w:ind w:left="851" w:right="899"/>
        <w:jc w:val="both"/>
        <w:rPr>
          <w:rFonts w:ascii="Palatino Linotype" w:eastAsia="Palatino Linotype" w:hAnsi="Palatino Linotype" w:cs="Palatino Linotype"/>
          <w:b/>
          <w:i/>
        </w:rPr>
      </w:pPr>
      <w:r w:rsidRPr="00B73D09">
        <w:rPr>
          <w:rFonts w:ascii="Palatino Linotype" w:eastAsia="Palatino Linotype" w:hAnsi="Palatino Linotype" w:cs="Palatino Linotype"/>
          <w:b/>
        </w:rPr>
        <w:t>“</w:t>
      </w:r>
      <w:r w:rsidRPr="00B73D09">
        <w:rPr>
          <w:rFonts w:ascii="Palatino Linotype" w:eastAsia="Palatino Linotype" w:hAnsi="Palatino Linotype" w:cs="Palatino Linotype"/>
          <w:b/>
          <w:i/>
        </w:rPr>
        <w:t>CRITERIO 0002-11</w:t>
      </w:r>
    </w:p>
    <w:p w14:paraId="6CFC27C2"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73D0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8E21E2"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t>En consecuencia el acceso a la información se refiere a que se cumplan cualquiera de los siguientes tres supuestos:</w:t>
      </w:r>
    </w:p>
    <w:p w14:paraId="07B69DDE"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3D2FB0F"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FF624C6" w14:textId="77777777" w:rsidR="00C77720" w:rsidRPr="00B73D09" w:rsidRDefault="00C77720" w:rsidP="00C77720">
      <w:pPr>
        <w:spacing w:line="276" w:lineRule="auto"/>
        <w:ind w:left="851" w:right="899"/>
        <w:jc w:val="both"/>
        <w:rPr>
          <w:rFonts w:ascii="Palatino Linotype" w:eastAsia="Palatino Linotype" w:hAnsi="Palatino Linotype" w:cs="Palatino Linotype"/>
          <w:i/>
        </w:rPr>
      </w:pPr>
      <w:r w:rsidRPr="00B73D09">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14:paraId="30ED8DDB" w14:textId="77777777" w:rsidR="00C77720" w:rsidRPr="00B73D09" w:rsidRDefault="00C77720" w:rsidP="00C77720">
      <w:pPr>
        <w:spacing w:before="160"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De ahí que 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73D09">
        <w:rPr>
          <w:rFonts w:ascii="Palatino Linotype" w:eastAsia="Palatino Linotype" w:hAnsi="Palatino Linotype" w:cs="Palatino Linotype"/>
          <w:sz w:val="24"/>
          <w:szCs w:val="24"/>
          <w:vertAlign w:val="superscript"/>
        </w:rPr>
        <w:footnoteReference w:id="1"/>
      </w:r>
      <w:r w:rsidRPr="00B73D09">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73D09">
        <w:rPr>
          <w:rFonts w:ascii="Palatino Linotype" w:eastAsia="Palatino Linotype" w:hAnsi="Palatino Linotype" w:cs="Palatino Linotype"/>
          <w:sz w:val="24"/>
          <w:szCs w:val="24"/>
          <w:vertAlign w:val="superscript"/>
        </w:rPr>
        <w:footnoteReference w:id="2"/>
      </w:r>
      <w:r w:rsidRPr="00B73D09">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2467E0CE" w14:textId="77777777" w:rsidR="00C77720" w:rsidRPr="00B73D09" w:rsidRDefault="00C77720" w:rsidP="00C77720">
      <w:pPr>
        <w:spacing w:after="0" w:line="360" w:lineRule="auto"/>
        <w:contextualSpacing/>
        <w:jc w:val="both"/>
        <w:rPr>
          <w:rFonts w:ascii="Palatino Linotype" w:eastAsia="Palatino Linotype" w:hAnsi="Palatino Linotype" w:cs="Palatino Linotype"/>
          <w:sz w:val="24"/>
          <w:szCs w:val="24"/>
        </w:rPr>
      </w:pPr>
    </w:p>
    <w:p w14:paraId="4027F4EF" w14:textId="6A693D86" w:rsidR="00C77720" w:rsidRPr="00B73D09" w:rsidRDefault="00C77720" w:rsidP="00C77720">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En este sentido, cabe reiterar que el particular solicitó al </w:t>
      </w:r>
      <w:r w:rsidRPr="00B73D09">
        <w:rPr>
          <w:rFonts w:ascii="Palatino Linotype" w:eastAsia="Palatino Linotype" w:hAnsi="Palatino Linotype" w:cs="Palatino Linotype"/>
          <w:b/>
          <w:sz w:val="24"/>
          <w:szCs w:val="24"/>
        </w:rPr>
        <w:t xml:space="preserve">SUJETO OBLIGADO, </w:t>
      </w:r>
      <w:r w:rsidRPr="00B73D09">
        <w:rPr>
          <w:rFonts w:ascii="Palatino Linotype" w:eastAsia="Palatino Linotype" w:hAnsi="Palatino Linotype" w:cs="Palatino Linotype"/>
          <w:sz w:val="24"/>
          <w:szCs w:val="24"/>
        </w:rPr>
        <w:t>lo siguiente:</w:t>
      </w:r>
    </w:p>
    <w:p w14:paraId="50D8F791" w14:textId="77777777" w:rsidR="00C77720" w:rsidRPr="00B73D09" w:rsidRDefault="00C77720" w:rsidP="00C77720">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El tiempo promedio en el que el Instituto de Seguridad Social del Estado de México y Municipios (ISSEMYM) atiende los atentos oficios que le son </w:t>
      </w:r>
      <w:r w:rsidRPr="00B73D09">
        <w:rPr>
          <w:rFonts w:ascii="Palatino Linotype" w:eastAsia="Palatino Linotype" w:hAnsi="Palatino Linotype" w:cs="Palatino Linotype"/>
          <w:sz w:val="24"/>
          <w:szCs w:val="24"/>
        </w:rPr>
        <w:lastRenderedPageBreak/>
        <w:t xml:space="preserve">enviados por la Sala Auxiliar Ecatepec del Tribunal Estatal de Conciliación y Arbitraje para rendir los informes que se ofrecen como pruebas en las demandas laborales. </w:t>
      </w:r>
    </w:p>
    <w:p w14:paraId="626A1D23" w14:textId="2B3DDFB6" w:rsidR="00C77720" w:rsidRPr="00B73D09" w:rsidRDefault="00C77720" w:rsidP="00C77720">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El informe que rindió el ISSEMYM en el expediente </w:t>
      </w:r>
      <w:r w:rsidR="0062706A">
        <w:rPr>
          <w:rFonts w:ascii="Palatino Linotype" w:eastAsia="Palatino Linotype" w:hAnsi="Palatino Linotype" w:cs="Palatino Linotype"/>
          <w:sz w:val="24"/>
          <w:szCs w:val="24"/>
        </w:rPr>
        <w:t>XXXXXXXXXXXX</w:t>
      </w:r>
      <w:r w:rsidRPr="00B73D09">
        <w:rPr>
          <w:rFonts w:ascii="Palatino Linotype" w:eastAsia="Palatino Linotype" w:hAnsi="Palatino Linotype" w:cs="Palatino Linotype"/>
          <w:sz w:val="24"/>
          <w:szCs w:val="24"/>
        </w:rPr>
        <w:t xml:space="preserve">. </w:t>
      </w:r>
    </w:p>
    <w:p w14:paraId="206C101D" w14:textId="4DBF83D0"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2C860F0E" w14:textId="2EB3B1D4" w:rsidR="00C77720" w:rsidRPr="00B73D09" w:rsidRDefault="00C77720" w:rsidP="00C77720">
      <w:pPr>
        <w:spacing w:line="360" w:lineRule="auto"/>
        <w:contextualSpacing/>
        <w:jc w:val="both"/>
        <w:rPr>
          <w:rFonts w:ascii="Palatino Linotype" w:hAnsi="Palatino Linotype"/>
          <w:sz w:val="24"/>
          <w:szCs w:val="24"/>
        </w:rPr>
      </w:pPr>
      <w:r w:rsidRPr="00B73D09">
        <w:rPr>
          <w:rFonts w:ascii="Palatino Linotype" w:eastAsia="Palatino Linotype" w:hAnsi="Palatino Linotype" w:cs="Palatino Linotype"/>
          <w:sz w:val="24"/>
          <w:szCs w:val="24"/>
        </w:rPr>
        <w:t xml:space="preserve">En respuesta, </w:t>
      </w:r>
      <w:r w:rsidRPr="00B73D09">
        <w:rPr>
          <w:rFonts w:ascii="Palatino Linotype" w:eastAsia="Palatino Linotype" w:hAnsi="Palatino Linotype" w:cs="Palatino Linotype"/>
          <w:b/>
          <w:sz w:val="24"/>
          <w:szCs w:val="24"/>
        </w:rPr>
        <w:t xml:space="preserve">EL SUJETO OBLIGADO </w:t>
      </w:r>
      <w:r w:rsidRPr="00B73D09">
        <w:rPr>
          <w:rFonts w:ascii="Palatino Linotype" w:hAnsi="Palatino Linotype"/>
          <w:sz w:val="24"/>
          <w:szCs w:val="24"/>
        </w:rPr>
        <w:t>informa que para rendir los informes que se ofrecen como pruebas en las demandas laborales es de cinco a diez días hábiles, asimismo, sobre el informe que rindió el Instituto, lo clasifica como reservada, adjuntando para tal efecto el acuerdo CT/ISSEMYM-A02-29E/2022.</w:t>
      </w:r>
    </w:p>
    <w:p w14:paraId="4730A3E5" w14:textId="7B3B7D84"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41ACD43E" w14:textId="2D53316B" w:rsidR="00C77720" w:rsidRPr="00B73D09" w:rsidRDefault="00C77720" w:rsidP="00C77720">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00D07D1B" w:rsidRPr="00B73D09">
        <w:rPr>
          <w:rFonts w:ascii="Palatino Linotype" w:eastAsia="Palatino Linotype" w:hAnsi="Palatino Linotype" w:cs="Palatino Linotype"/>
          <w:sz w:val="24"/>
          <w:szCs w:val="24"/>
        </w:rPr>
        <w:t>por l</w:t>
      </w:r>
      <w:r w:rsidR="00D07D1B" w:rsidRPr="00B73D09">
        <w:rPr>
          <w:rFonts w:ascii="Palatino Linotype" w:eastAsia="Palatino Linotype" w:hAnsi="Palatino Linotype" w:cs="Palatino Linotype"/>
          <w:sz w:val="24"/>
          <w:szCs w:val="24"/>
          <w:u w:val="single"/>
        </w:rPr>
        <w:t>a clasificación de la información, mencionando que no es procedente reservar todo el documento solicitado, por lo que se puede enviar en versión pública.</w:t>
      </w:r>
    </w:p>
    <w:p w14:paraId="344B23E5" w14:textId="3FF69942" w:rsidR="00C77720" w:rsidRPr="00B73D09" w:rsidRDefault="00C77720" w:rsidP="00C77720">
      <w:pPr>
        <w:spacing w:after="0" w:line="360" w:lineRule="auto"/>
        <w:jc w:val="both"/>
        <w:rPr>
          <w:rFonts w:ascii="Palatino Linotype" w:eastAsia="Palatino Linotype" w:hAnsi="Palatino Linotype" w:cs="Palatino Linotype"/>
          <w:sz w:val="24"/>
          <w:szCs w:val="24"/>
        </w:rPr>
      </w:pPr>
    </w:p>
    <w:p w14:paraId="40FEAE60" w14:textId="77777777" w:rsidR="00D07D1B" w:rsidRPr="00B73D09" w:rsidRDefault="00D07D1B" w:rsidP="00D07D1B">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Admitido el presente recurso de revisión, en términos del artículo 185 fracción II</w:t>
      </w:r>
      <w:r w:rsidRPr="00B73D09">
        <w:rPr>
          <w:rFonts w:ascii="Palatino Linotype" w:eastAsia="Palatino Linotype" w:hAnsi="Palatino Linotype" w:cs="Palatino Linotype"/>
          <w:sz w:val="24"/>
          <w:szCs w:val="24"/>
          <w:vertAlign w:val="superscript"/>
        </w:rPr>
        <w:footnoteReference w:id="3"/>
      </w:r>
      <w:r w:rsidRPr="00B73D09">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w:t>
      </w:r>
      <w:r w:rsidRPr="00B73D09">
        <w:rPr>
          <w:rFonts w:ascii="Palatino Linotype" w:eastAsia="Palatino Linotype" w:hAnsi="Palatino Linotype" w:cs="Palatino Linotype"/>
          <w:sz w:val="24"/>
          <w:szCs w:val="24"/>
        </w:rPr>
        <w:lastRenderedPageBreak/>
        <w:t>en un plazo máximo de siete días hábiles, manifestaran lo que a su derecho resultara conveniente.</w:t>
      </w:r>
    </w:p>
    <w:p w14:paraId="057464A2" w14:textId="77777777" w:rsidR="00D07D1B" w:rsidRPr="00B73D09" w:rsidRDefault="00D07D1B" w:rsidP="00D07D1B">
      <w:pPr>
        <w:spacing w:after="0" w:line="360" w:lineRule="auto"/>
        <w:jc w:val="both"/>
        <w:rPr>
          <w:rFonts w:ascii="Palatino Linotype" w:eastAsia="Palatino Linotype" w:hAnsi="Palatino Linotype" w:cs="Palatino Linotype"/>
          <w:sz w:val="24"/>
          <w:szCs w:val="24"/>
        </w:rPr>
      </w:pPr>
    </w:p>
    <w:p w14:paraId="7262525D" w14:textId="3D921AF1" w:rsidR="00D07D1B" w:rsidRPr="00B73D09" w:rsidRDefault="00D07D1B" w:rsidP="00D07D1B">
      <w:pPr>
        <w:spacing w:after="0" w:line="360" w:lineRule="auto"/>
        <w:jc w:val="both"/>
        <w:rPr>
          <w:rFonts w:ascii="Palatino Linotype" w:eastAsia="Palatino Linotype" w:hAnsi="Palatino Linotype" w:cs="Palatino Linotype"/>
          <w:bCs/>
          <w:sz w:val="24"/>
          <w:szCs w:val="24"/>
        </w:rPr>
      </w:pPr>
      <w:r w:rsidRPr="00B73D09">
        <w:rPr>
          <w:rFonts w:ascii="Palatino Linotype" w:eastAsia="Palatino Linotype" w:hAnsi="Palatino Linotype" w:cs="Palatino Linotype"/>
          <w:sz w:val="24"/>
          <w:szCs w:val="24"/>
        </w:rPr>
        <w:t xml:space="preserve">Cabe resaltar que durante la etapa de manifestaciones </w:t>
      </w:r>
      <w:r w:rsidRPr="00B73D09">
        <w:rPr>
          <w:rFonts w:ascii="Palatino Linotype" w:eastAsia="Palatino Linotype" w:hAnsi="Palatino Linotype" w:cs="Palatino Linotype"/>
          <w:b/>
          <w:sz w:val="24"/>
          <w:szCs w:val="24"/>
        </w:rPr>
        <w:t>EL RECURRENTE</w:t>
      </w:r>
      <w:r w:rsidRPr="00B73D09">
        <w:rPr>
          <w:rFonts w:ascii="Palatino Linotype" w:eastAsia="Palatino Linotype" w:hAnsi="Palatino Linotype" w:cs="Palatino Linotype"/>
          <w:sz w:val="24"/>
          <w:szCs w:val="24"/>
        </w:rPr>
        <w:t xml:space="preserve"> fue omiso de rendir alegatos, por lo que respecta al</w:t>
      </w:r>
      <w:r w:rsidRPr="00B73D09">
        <w:rPr>
          <w:rFonts w:ascii="Palatino Linotype" w:eastAsia="Palatino Linotype" w:hAnsi="Palatino Linotype" w:cs="Palatino Linotype"/>
          <w:b/>
          <w:sz w:val="24"/>
          <w:szCs w:val="24"/>
        </w:rPr>
        <w:t xml:space="preserve"> SUJETO OBLIGADO</w:t>
      </w:r>
      <w:r w:rsidRPr="00B73D09">
        <w:rPr>
          <w:rFonts w:ascii="Palatino Linotype" w:eastAsia="Palatino Linotype" w:hAnsi="Palatino Linotype" w:cs="Palatino Linotype"/>
          <w:bCs/>
          <w:sz w:val="24"/>
          <w:szCs w:val="24"/>
        </w:rPr>
        <w:t>, ratifica en términos generales su respuesta inicial, resaltando que la clasificación de la información es porque no ha quedado firme.</w:t>
      </w:r>
    </w:p>
    <w:p w14:paraId="29206FAF" w14:textId="5C696823" w:rsidR="00D07D1B" w:rsidRPr="00B73D09" w:rsidRDefault="00D07D1B" w:rsidP="00D07D1B">
      <w:pPr>
        <w:spacing w:after="0" w:line="360" w:lineRule="auto"/>
        <w:jc w:val="both"/>
        <w:rPr>
          <w:rFonts w:ascii="Palatino Linotype" w:eastAsia="Palatino Linotype" w:hAnsi="Palatino Linotype" w:cs="Palatino Linotype"/>
          <w:bCs/>
          <w:sz w:val="24"/>
          <w:szCs w:val="24"/>
        </w:rPr>
      </w:pPr>
    </w:p>
    <w:p w14:paraId="189BBB97" w14:textId="77ECC5BB" w:rsidR="00D07D1B" w:rsidRPr="00B73D09" w:rsidRDefault="00D07D1B" w:rsidP="00D07D1B">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Por lo que respecta a los motivos de inconformidad, se advierte que, la parte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xml:space="preserve">, sólo se inconforma, por la </w:t>
      </w:r>
      <w:r w:rsidR="00A06FEA" w:rsidRPr="00B73D09">
        <w:rPr>
          <w:rFonts w:ascii="Palatino Linotype" w:eastAsia="Palatino Linotype" w:hAnsi="Palatino Linotype" w:cs="Palatino Linotype"/>
          <w:sz w:val="24"/>
          <w:szCs w:val="24"/>
        </w:rPr>
        <w:t>reserva del informe que rindió el ISSEMYM en el expediente</w:t>
      </w:r>
      <w:r w:rsidRPr="00B73D09">
        <w:rPr>
          <w:rFonts w:ascii="Palatino Linotype" w:eastAsia="Palatino Linotype" w:hAnsi="Palatino Linotype" w:cs="Palatino Linotype"/>
          <w:sz w:val="24"/>
          <w:szCs w:val="24"/>
        </w:rPr>
        <w:t xml:space="preserve"> </w:t>
      </w:r>
      <w:r w:rsidR="00A06FEA" w:rsidRPr="00B73D09">
        <w:rPr>
          <w:rFonts w:ascii="Palatino Linotype" w:eastAsia="Palatino Linotype" w:hAnsi="Palatino Linotype" w:cs="Palatino Linotype"/>
          <w:sz w:val="24"/>
          <w:szCs w:val="24"/>
        </w:rPr>
        <w:t xml:space="preserve">citado en la solicitud, </w:t>
      </w:r>
      <w:r w:rsidRPr="00B73D09">
        <w:rPr>
          <w:rFonts w:ascii="Palatino Linotype" w:eastAsia="Palatino Linotype" w:hAnsi="Palatino Linotype" w:cs="Palatino Linotype"/>
          <w:sz w:val="24"/>
          <w:szCs w:val="24"/>
        </w:rPr>
        <w:t>entregad</w:t>
      </w:r>
      <w:r w:rsidR="00A06FEA" w:rsidRPr="00B73D09">
        <w:rPr>
          <w:rFonts w:ascii="Palatino Linotype" w:eastAsia="Palatino Linotype" w:hAnsi="Palatino Linotype" w:cs="Palatino Linotype"/>
          <w:sz w:val="24"/>
          <w:szCs w:val="24"/>
        </w:rPr>
        <w:t>a</w:t>
      </w:r>
      <w:r w:rsidRPr="00B73D09">
        <w:rPr>
          <w:rFonts w:ascii="Palatino Linotype" w:eastAsia="Palatino Linotype" w:hAnsi="Palatino Linotype" w:cs="Palatino Linotype"/>
          <w:sz w:val="24"/>
          <w:szCs w:val="24"/>
        </w:rPr>
        <w:t xml:space="preserve"> en respuesta, por lo que la parte de la respuesta que no fue impugnada es decir</w:t>
      </w:r>
      <w:r w:rsidRPr="00B73D09">
        <w:t>,</w:t>
      </w:r>
      <w:r w:rsidR="00A06FEA" w:rsidRPr="00B73D09">
        <w:t xml:space="preserve"> e</w:t>
      </w:r>
      <w:r w:rsidR="00A06FEA" w:rsidRPr="00B73D09">
        <w:rPr>
          <w:rFonts w:ascii="Palatino Linotype" w:eastAsia="Palatino Linotype" w:hAnsi="Palatino Linotype" w:cs="Palatino Linotype"/>
          <w:sz w:val="24"/>
          <w:szCs w:val="24"/>
        </w:rPr>
        <w:t>l tiempo promedio en el que el Instituto de Seguridad Social del Estado de México y Municipios (ISSEMYM) atiende los atentos oficios que le son enviados por la Sala Auxiliar Ecatepec del Tribunal Estatal de Conciliación y Arbitraje para rendir los informes que se ofrecen como pruebas en las demandas laborales</w:t>
      </w:r>
      <w:r w:rsidRPr="00B73D09">
        <w:rPr>
          <w:rFonts w:ascii="Palatino Linotype" w:eastAsia="Palatino Linotype" w:hAnsi="Palatino Linotype" w:cs="Palatino Linotype"/>
          <w:sz w:val="24"/>
          <w:szCs w:val="24"/>
        </w:rPr>
        <w:t xml:space="preserve">, debe declararse consentida por el hoy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en razón de que no se realizaron manifestaciones de inconformidad en el resto de los puntos de la solicitud de información por lo que no pueden producirse efectos jurídicos tendentes a revocar, confirmar o modificar el acto reclamado ya que se infiere un consentimiento de la</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parte</w:t>
      </w:r>
      <w:r w:rsidRPr="00B73D09">
        <w:rPr>
          <w:rFonts w:ascii="Palatino Linotype" w:eastAsia="Palatino Linotype" w:hAnsi="Palatino Linotype" w:cs="Palatino Linotype"/>
          <w:b/>
          <w:sz w:val="24"/>
          <w:szCs w:val="24"/>
        </w:rPr>
        <w:t xml:space="preserve"> RECURRENTE</w:t>
      </w:r>
      <w:r w:rsidRPr="00B73D09">
        <w:rPr>
          <w:rFonts w:ascii="Palatino Linotype" w:eastAsia="Palatino Linotype" w:hAnsi="Palatino Linotype" w:cs="Palatino Linotype"/>
          <w:sz w:val="24"/>
          <w:szCs w:val="24"/>
        </w:rPr>
        <w:t xml:space="preserve"> ante la falta de impugnación eficaz. </w:t>
      </w:r>
    </w:p>
    <w:p w14:paraId="52CCDF34" w14:textId="77777777" w:rsidR="00D07D1B" w:rsidRPr="00B73D09" w:rsidRDefault="00D07D1B" w:rsidP="00D07D1B">
      <w:pPr>
        <w:spacing w:after="0" w:line="360" w:lineRule="auto"/>
        <w:jc w:val="both"/>
        <w:rPr>
          <w:rFonts w:ascii="Palatino Linotype" w:eastAsia="Palatino Linotype" w:hAnsi="Palatino Linotype" w:cs="Palatino Linotype"/>
          <w:bCs/>
          <w:sz w:val="24"/>
          <w:szCs w:val="24"/>
        </w:rPr>
      </w:pPr>
    </w:p>
    <w:p w14:paraId="0D54F0EB" w14:textId="77777777" w:rsidR="00A06FEA" w:rsidRPr="00B73D09" w:rsidRDefault="00A06FEA" w:rsidP="00A06FE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lastRenderedPageBreak/>
        <w:t>Sirve de sustento a lo anterior, por analogía, la tesis jurisprudencial número VI.3o.C. J/60, publicada en el Semanario Judicial de la Federación y su Gaceta bajo el número de registro 176,608 que a la letra dice:</w:t>
      </w:r>
    </w:p>
    <w:p w14:paraId="0EAB2DF5" w14:textId="77777777" w:rsidR="00A06FEA" w:rsidRPr="00B73D09" w:rsidRDefault="00A06FEA" w:rsidP="00A06FEA">
      <w:pPr>
        <w:spacing w:after="0" w:line="360" w:lineRule="auto"/>
        <w:jc w:val="both"/>
        <w:rPr>
          <w:rFonts w:ascii="Palatino Linotype" w:eastAsia="Palatino Linotype" w:hAnsi="Palatino Linotype" w:cs="Palatino Linotype"/>
          <w:sz w:val="24"/>
          <w:szCs w:val="24"/>
        </w:rPr>
      </w:pPr>
    </w:p>
    <w:p w14:paraId="580EC786" w14:textId="77777777" w:rsidR="00A06FEA" w:rsidRPr="00B73D09" w:rsidRDefault="00A06FEA" w:rsidP="00A06FEA">
      <w:pPr>
        <w:shd w:val="clear" w:color="auto" w:fill="FFFFFF"/>
        <w:spacing w:after="120" w:line="276" w:lineRule="auto"/>
        <w:ind w:left="851" w:right="902"/>
        <w:jc w:val="both"/>
        <w:rPr>
          <w:rFonts w:ascii="Palatino Linotype" w:eastAsia="Palatino Linotype" w:hAnsi="Palatino Linotype" w:cs="Palatino Linotype"/>
          <w:i/>
        </w:rPr>
      </w:pPr>
      <w:r w:rsidRPr="00B73D09">
        <w:rPr>
          <w:rFonts w:ascii="Palatino Linotype" w:eastAsia="Palatino Linotype" w:hAnsi="Palatino Linotype" w:cs="Palatino Linotype"/>
          <w:i/>
        </w:rPr>
        <w:t>“</w:t>
      </w:r>
      <w:r w:rsidRPr="00B73D09">
        <w:rPr>
          <w:rFonts w:ascii="Palatino Linotype" w:eastAsia="Palatino Linotype" w:hAnsi="Palatino Linotype" w:cs="Palatino Linotype"/>
          <w:b/>
          <w:i/>
        </w:rPr>
        <w:t>ACTOS CONSENTIDOS. SON LOS QUE NO SE IMPUGNAN MEDIANTE EL RECURSO IDÓNEO</w:t>
      </w:r>
      <w:r w:rsidRPr="00B73D09">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09505F" w14:textId="77777777" w:rsidR="00A06FEA" w:rsidRPr="00B73D09" w:rsidRDefault="00A06FEA" w:rsidP="00A06FEA">
      <w:pPr>
        <w:shd w:val="clear" w:color="auto" w:fill="FFFFFF"/>
        <w:spacing w:before="120" w:after="120" w:line="276" w:lineRule="auto"/>
        <w:ind w:left="851" w:right="902"/>
        <w:jc w:val="both"/>
        <w:rPr>
          <w:rFonts w:ascii="Palatino Linotype" w:eastAsia="Palatino Linotype" w:hAnsi="Palatino Linotype" w:cs="Palatino Linotype"/>
          <w:i/>
        </w:rPr>
      </w:pPr>
    </w:p>
    <w:p w14:paraId="625D2D8B" w14:textId="77777777" w:rsidR="00A06FEA" w:rsidRPr="00B73D09" w:rsidRDefault="00A06FEA" w:rsidP="00A06FEA">
      <w:pPr>
        <w:spacing w:before="120"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Lo anterior es así, debido a que, cuando la parte </w:t>
      </w:r>
      <w:r w:rsidRPr="00B73D09">
        <w:rPr>
          <w:rFonts w:ascii="Palatino Linotype" w:eastAsia="Palatino Linotype" w:hAnsi="Palatino Linotype" w:cs="Palatino Linotype"/>
          <w:b/>
          <w:sz w:val="24"/>
          <w:szCs w:val="24"/>
        </w:rPr>
        <w:t xml:space="preserve">RECURRENTE </w:t>
      </w:r>
      <w:r w:rsidRPr="00B73D09">
        <w:rPr>
          <w:rFonts w:ascii="Palatino Linotype" w:eastAsia="Palatino Linotype" w:hAnsi="Palatino Linotype" w:cs="Palatino Linotype"/>
          <w:sz w:val="24"/>
          <w:szCs w:val="24"/>
        </w:rPr>
        <w:t xml:space="preserve">impugnó la respuesta del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xml:space="preserve"> está conforme con la información al no contravenir la misma.</w:t>
      </w:r>
    </w:p>
    <w:p w14:paraId="2BA90FF4" w14:textId="77777777" w:rsidR="00A06FEA" w:rsidRPr="00B73D09" w:rsidRDefault="00A06FEA" w:rsidP="00A06FEA">
      <w:pPr>
        <w:spacing w:after="0" w:line="360" w:lineRule="auto"/>
      </w:pPr>
    </w:p>
    <w:p w14:paraId="0FD5D10B" w14:textId="77777777" w:rsidR="00A06FEA" w:rsidRPr="00B73D09" w:rsidRDefault="00A06FEA" w:rsidP="00A06FEA">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18C15ED4" w14:textId="77777777" w:rsidR="00A06FEA" w:rsidRPr="00B73D09" w:rsidRDefault="00A06FEA" w:rsidP="00A06FEA">
      <w:pPr>
        <w:spacing w:after="0" w:line="360" w:lineRule="auto"/>
        <w:ind w:right="49"/>
        <w:jc w:val="both"/>
        <w:rPr>
          <w:rFonts w:ascii="Palatino Linotype" w:eastAsia="Palatino Linotype" w:hAnsi="Palatino Linotype" w:cs="Palatino Linotype"/>
          <w:sz w:val="18"/>
          <w:szCs w:val="18"/>
        </w:rPr>
      </w:pPr>
    </w:p>
    <w:p w14:paraId="4D5F9799" w14:textId="77777777" w:rsidR="00A06FEA" w:rsidRPr="00B73D09" w:rsidRDefault="00A06FEA" w:rsidP="00A06FEA">
      <w:pPr>
        <w:spacing w:after="0" w:line="240" w:lineRule="auto"/>
        <w:ind w:left="1080" w:right="918"/>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i/>
        </w:rPr>
        <w:t xml:space="preserve">“REVISIÓN EN AMPARO. LOS RESOLUTIVOS NO COMBATIDOS DEBEN DECLARARSE FIRMES. </w:t>
      </w:r>
      <w:r w:rsidRPr="00B73D09">
        <w:rPr>
          <w:rFonts w:ascii="Palatino Linotype" w:eastAsia="Palatino Linotype" w:hAnsi="Palatino Linotype" w:cs="Palatino Linotype"/>
          <w:i/>
        </w:rPr>
        <w:t xml:space="preserve">Cuando algún resolutivo de la sentencia impugnada afecta a la </w:t>
      </w:r>
      <w:r w:rsidRPr="00B73D09">
        <w:rPr>
          <w:rFonts w:ascii="Palatino Linotype" w:eastAsia="Palatino Linotype" w:hAnsi="Palatino Linotype" w:cs="Palatino Linotype"/>
          <w:b/>
          <w:i/>
        </w:rPr>
        <w:t>RECURRENTE</w:t>
      </w:r>
      <w:r w:rsidRPr="00B73D09">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B73D09">
        <w:rPr>
          <w:rFonts w:ascii="Palatino Linotype" w:eastAsia="Palatino Linotype" w:hAnsi="Palatino Linotype" w:cs="Palatino Linotype"/>
          <w:b/>
          <w:i/>
        </w:rPr>
        <w:t>RECURRENTE</w:t>
      </w:r>
      <w:r w:rsidRPr="00B73D09">
        <w:rPr>
          <w:rFonts w:ascii="Palatino Linotype" w:eastAsia="Palatino Linotype" w:hAnsi="Palatino Linotype" w:cs="Palatino Linotype"/>
          <w:i/>
        </w:rPr>
        <w:t xml:space="preserve">, deben </w:t>
      </w:r>
      <w:r w:rsidRPr="00B73D09">
        <w:rPr>
          <w:rFonts w:ascii="Palatino Linotype" w:eastAsia="Palatino Linotype" w:hAnsi="Palatino Linotype" w:cs="Palatino Linotype"/>
          <w:i/>
        </w:rPr>
        <w:lastRenderedPageBreak/>
        <w:t>declararse firmes aquéllos en contra de los cuales no se formuló agravio y dicha declaración de firmeza debe reflejarse en la parte considerativa y en los resolutivos debe confirmarse la sentencia recurrida en la parte correspondiente.”</w:t>
      </w:r>
    </w:p>
    <w:p w14:paraId="65C3BFC8" w14:textId="77777777" w:rsidR="00C77720" w:rsidRPr="00B73D09" w:rsidRDefault="00C77720" w:rsidP="00333EF1">
      <w:pPr>
        <w:spacing w:line="360" w:lineRule="auto"/>
        <w:contextualSpacing/>
        <w:jc w:val="both"/>
        <w:rPr>
          <w:rFonts w:ascii="Palatino Linotype" w:hAnsi="Palatino Linotype"/>
          <w:sz w:val="24"/>
          <w:szCs w:val="24"/>
        </w:rPr>
      </w:pPr>
    </w:p>
    <w:p w14:paraId="310EF131" w14:textId="681A6A2D" w:rsidR="00333EF1" w:rsidRPr="00B73D09" w:rsidRDefault="0046044A" w:rsidP="00333EF1">
      <w:pPr>
        <w:spacing w:line="360" w:lineRule="auto"/>
        <w:jc w:val="both"/>
        <w:rPr>
          <w:rFonts w:ascii="Palatino Linotype" w:hAnsi="Palatino Linotype"/>
          <w:sz w:val="24"/>
          <w:szCs w:val="24"/>
        </w:rPr>
      </w:pPr>
      <w:r w:rsidRPr="00B73D09">
        <w:rPr>
          <w:rFonts w:ascii="Palatino Linotype" w:hAnsi="Palatino Linotype"/>
          <w:sz w:val="24"/>
          <w:szCs w:val="24"/>
        </w:rPr>
        <w:t xml:space="preserve">Ahora bien, como se precisó con anterioridad, </w:t>
      </w:r>
      <w:r w:rsidRPr="00B73D09">
        <w:rPr>
          <w:rFonts w:ascii="Palatino Linotype" w:hAnsi="Palatino Linotype"/>
          <w:b/>
          <w:sz w:val="24"/>
          <w:szCs w:val="24"/>
        </w:rPr>
        <w:t>EL RECURRENTE</w:t>
      </w:r>
      <w:r w:rsidRPr="00B73D09">
        <w:rPr>
          <w:rFonts w:ascii="Palatino Linotype" w:hAnsi="Palatino Linotype"/>
          <w:sz w:val="24"/>
          <w:szCs w:val="24"/>
        </w:rPr>
        <w:t xml:space="preserve"> solicito el</w:t>
      </w:r>
      <w:r w:rsidRPr="00B73D09">
        <w:rPr>
          <w:rFonts w:ascii="Palatino Linotype" w:hAnsi="Palatino Linotype"/>
          <w:b/>
          <w:sz w:val="24"/>
          <w:szCs w:val="24"/>
        </w:rPr>
        <w:t xml:space="preserve"> </w:t>
      </w:r>
      <w:r w:rsidRPr="00B73D09">
        <w:rPr>
          <w:rFonts w:ascii="Palatino Linotype" w:hAnsi="Palatino Linotype"/>
          <w:sz w:val="24"/>
          <w:szCs w:val="24"/>
        </w:rPr>
        <w:t xml:space="preserve">informe que rindió el ISSEMYM en el expediente </w:t>
      </w:r>
      <w:r w:rsidR="00875D42">
        <w:rPr>
          <w:rFonts w:ascii="Palatino Linotype" w:hAnsi="Palatino Linotype"/>
          <w:sz w:val="24"/>
          <w:szCs w:val="24"/>
        </w:rPr>
        <w:t>XXXXXXXXXXXX</w:t>
      </w:r>
      <w:r w:rsidRPr="00B73D09">
        <w:rPr>
          <w:rFonts w:ascii="Palatino Linotype" w:hAnsi="Palatino Linotype"/>
          <w:sz w:val="24"/>
          <w:szCs w:val="24"/>
        </w:rPr>
        <w:t xml:space="preserve">, por lo que en respuesta </w:t>
      </w:r>
      <w:r w:rsidR="00333EF1" w:rsidRPr="00B73D09">
        <w:rPr>
          <w:rFonts w:ascii="Palatino Linotype" w:hAnsi="Palatino Linotype"/>
          <w:b/>
          <w:sz w:val="24"/>
          <w:szCs w:val="24"/>
        </w:rPr>
        <w:t>EL SUJETO OBLIGADO</w:t>
      </w:r>
      <w:r w:rsidR="00333EF1" w:rsidRPr="00B73D09">
        <w:rPr>
          <w:rFonts w:ascii="Palatino Linotype" w:hAnsi="Palatino Linotype"/>
          <w:sz w:val="24"/>
          <w:szCs w:val="24"/>
        </w:rPr>
        <w:t xml:space="preserve"> clasifica como reservada, adjuntando para tal efecto el acuerdo CT/ISSEMYM-A02-29E/2022, </w:t>
      </w:r>
      <w:r w:rsidR="00333EF1" w:rsidRPr="00B73D09">
        <w:rPr>
          <w:rFonts w:ascii="Palatino Linotype" w:eastAsia="Palatino Linotype" w:hAnsi="Palatino Linotype" w:cs="Palatino Linotype"/>
          <w:sz w:val="24"/>
          <w:szCs w:val="24"/>
        </w:rPr>
        <w:t xml:space="preserve">por lo cual se procedió a analizar el contenido del Acuerdo de Clasificación a fin de determinar si la clasificación alegada, se encuentra debidamente fundada y motivada y cumple con las formalidades establecidas en la normatividad aplicable: </w:t>
      </w:r>
    </w:p>
    <w:tbl>
      <w:tblPr>
        <w:tblStyle w:val="Tablaconcuadrcula"/>
        <w:tblW w:w="0" w:type="auto"/>
        <w:tblLayout w:type="fixed"/>
        <w:tblLook w:val="04A0" w:firstRow="1" w:lastRow="0" w:firstColumn="1" w:lastColumn="0" w:noHBand="0" w:noVBand="1"/>
      </w:tblPr>
      <w:tblGrid>
        <w:gridCol w:w="1413"/>
        <w:gridCol w:w="5812"/>
        <w:gridCol w:w="1603"/>
      </w:tblGrid>
      <w:tr w:rsidR="00B73D09" w:rsidRPr="00B73D09" w14:paraId="45034256" w14:textId="77777777" w:rsidTr="008E1160">
        <w:tc>
          <w:tcPr>
            <w:tcW w:w="141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437D6BDD"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 w:val="18"/>
                <w:szCs w:val="20"/>
                <w:lang w:val="es-MX" w:eastAsia="en-US"/>
              </w:rPr>
              <w:t>Elementos del acuerdo de clasificación</w:t>
            </w: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3D9FE549"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 w:val="22"/>
                <w:szCs w:val="20"/>
                <w:lang w:val="es-MX" w:eastAsia="en-US"/>
              </w:rPr>
              <w:t>Contenido</w:t>
            </w:r>
          </w:p>
        </w:tc>
        <w:tc>
          <w:tcPr>
            <w:tcW w:w="160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3A2BFFDB"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 w:val="22"/>
                <w:szCs w:val="20"/>
                <w:lang w:val="es-MX" w:eastAsia="en-US"/>
              </w:rPr>
              <w:t>Cumple</w:t>
            </w:r>
          </w:p>
        </w:tc>
      </w:tr>
      <w:tr w:rsidR="00B73D09" w:rsidRPr="00B73D09" w14:paraId="312AE790"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2914A58D" w14:textId="77777777" w:rsidR="00333EF1" w:rsidRPr="00B73D09" w:rsidRDefault="00333EF1" w:rsidP="008E1160">
            <w:pPr>
              <w:spacing w:before="100" w:after="200" w:line="276" w:lineRule="auto"/>
              <w:jc w:val="center"/>
              <w:rPr>
                <w:rFonts w:ascii="Palatino Linotype" w:hAnsi="Palatino Linotype"/>
                <w:sz w:val="18"/>
                <w:szCs w:val="18"/>
                <w:lang w:val="es-MX" w:eastAsia="en-US"/>
              </w:rPr>
            </w:pPr>
            <w:r w:rsidRPr="00B73D09">
              <w:rPr>
                <w:rFonts w:ascii="Palatino Linotype" w:hAnsi="Palatino Linotype"/>
                <w:b/>
                <w:sz w:val="18"/>
                <w:szCs w:val="18"/>
                <w:lang w:eastAsia="en-US"/>
              </w:rPr>
              <w:t>Número de folio de la solicitud</w:t>
            </w:r>
          </w:p>
        </w:tc>
        <w:tc>
          <w:tcPr>
            <w:tcW w:w="5812" w:type="dxa"/>
            <w:tcBorders>
              <w:top w:val="single" w:sz="4" w:space="0" w:color="auto"/>
              <w:left w:val="single" w:sz="4" w:space="0" w:color="auto"/>
              <w:bottom w:val="single" w:sz="4" w:space="0" w:color="auto"/>
              <w:right w:val="single" w:sz="4" w:space="0" w:color="auto"/>
            </w:tcBorders>
            <w:hideMark/>
          </w:tcPr>
          <w:p w14:paraId="181FD091" w14:textId="66865B77" w:rsidR="00333EF1" w:rsidRPr="00B73D09" w:rsidRDefault="00333EF1" w:rsidP="008E1160">
            <w:pPr>
              <w:spacing w:before="100" w:after="200" w:line="276" w:lineRule="auto"/>
              <w:rPr>
                <w:noProof/>
              </w:rPr>
            </w:pPr>
            <w:r w:rsidRPr="00B73D09">
              <w:rPr>
                <w:noProof/>
              </w:rPr>
              <mc:AlternateContent>
                <mc:Choice Requires="wps">
                  <w:drawing>
                    <wp:anchor distT="0" distB="0" distL="114300" distR="114300" simplePos="0" relativeHeight="251659264" behindDoc="0" locked="0" layoutInCell="1" allowOverlap="1" wp14:anchorId="23C4B94C" wp14:editId="48E0014E">
                      <wp:simplePos x="0" y="0"/>
                      <wp:positionH relativeFrom="column">
                        <wp:posOffset>198755</wp:posOffset>
                      </wp:positionH>
                      <wp:positionV relativeFrom="paragraph">
                        <wp:posOffset>911860</wp:posOffset>
                      </wp:positionV>
                      <wp:extent cx="990600" cy="1524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990600" cy="1524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E0E929" id="Rectángulo 3" o:spid="_x0000_s1026" style="position:absolute;margin-left:15.65pt;margin-top:71.8pt;width:7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" filled="f" strokecolor="#002060" strokeweight="2.25pt"/>
                  </w:pict>
                </mc:Fallback>
              </mc:AlternateContent>
            </w:r>
            <w:r w:rsidRPr="00B73D09">
              <w:rPr>
                <w:noProof/>
              </w:rPr>
              <w:t xml:space="preserve"> </w:t>
            </w:r>
            <w:r w:rsidRPr="00B73D09">
              <w:rPr>
                <w:noProof/>
              </w:rPr>
              <w:drawing>
                <wp:inline distT="0" distB="0" distL="0" distR="0" wp14:anchorId="4B6FD586" wp14:editId="70A3F3DD">
                  <wp:extent cx="3448050" cy="18356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599" t="15724" r="50143" b="49015"/>
                          <a:stretch/>
                        </pic:blipFill>
                        <pic:spPr bwMode="auto">
                          <a:xfrm>
                            <a:off x="0" y="0"/>
                            <a:ext cx="3464137" cy="184421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79102F3" w14:textId="77777777" w:rsidR="00333EF1" w:rsidRPr="00B73D09" w:rsidRDefault="00333EF1" w:rsidP="008E1160">
            <w:pPr>
              <w:spacing w:before="100" w:after="200" w:line="276" w:lineRule="auto"/>
              <w:jc w:val="center"/>
              <w:rPr>
                <w:rFonts w:ascii="Palatino Linotype" w:hAnsi="Palatino Linotype"/>
                <w:b/>
                <w:sz w:val="20"/>
                <w:szCs w:val="20"/>
                <w:lang w:val="es-MX" w:eastAsia="en-US"/>
              </w:rPr>
            </w:pPr>
            <w:r w:rsidRPr="00B73D09">
              <w:rPr>
                <w:rFonts w:ascii="Palatino Linotype" w:hAnsi="Palatino Linotype"/>
                <w:b/>
                <w:szCs w:val="20"/>
                <w:lang w:val="es-MX" w:eastAsia="en-US"/>
              </w:rPr>
              <w:t>Sí</w:t>
            </w:r>
          </w:p>
        </w:tc>
      </w:tr>
      <w:tr w:rsidR="00B73D09" w:rsidRPr="00B73D09" w14:paraId="2AEE93F1"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56025D7F" w14:textId="77777777" w:rsidR="00333EF1" w:rsidRPr="00B73D09" w:rsidRDefault="00333EF1" w:rsidP="008E1160">
            <w:pPr>
              <w:spacing w:before="100" w:after="200" w:line="276" w:lineRule="auto"/>
              <w:jc w:val="center"/>
              <w:rPr>
                <w:rFonts w:ascii="Palatino Linotype" w:hAnsi="Palatino Linotype"/>
                <w:sz w:val="18"/>
                <w:szCs w:val="18"/>
                <w:lang w:val="es-MX" w:eastAsia="en-US"/>
              </w:rPr>
            </w:pPr>
            <w:r w:rsidRPr="00B73D09">
              <w:rPr>
                <w:rFonts w:ascii="Palatino Linotype" w:hAnsi="Palatino Linotype"/>
                <w:b/>
                <w:sz w:val="18"/>
                <w:szCs w:val="18"/>
                <w:lang w:eastAsia="en-US"/>
              </w:rPr>
              <w:lastRenderedPageBreak/>
              <w:t>Referencia de la información solicitada</w:t>
            </w:r>
          </w:p>
        </w:tc>
        <w:tc>
          <w:tcPr>
            <w:tcW w:w="5812" w:type="dxa"/>
            <w:tcBorders>
              <w:top w:val="single" w:sz="4" w:space="0" w:color="auto"/>
              <w:left w:val="single" w:sz="4" w:space="0" w:color="auto"/>
              <w:bottom w:val="single" w:sz="4" w:space="0" w:color="auto"/>
              <w:right w:val="single" w:sz="4" w:space="0" w:color="auto"/>
            </w:tcBorders>
            <w:hideMark/>
          </w:tcPr>
          <w:p w14:paraId="33C9B757" w14:textId="0A7DE5D4" w:rsidR="00333EF1" w:rsidRPr="00B73D09" w:rsidRDefault="00333EF1" w:rsidP="008E1160">
            <w:pPr>
              <w:spacing w:before="100" w:after="200" w:line="276" w:lineRule="auto"/>
              <w:jc w:val="center"/>
              <w:rPr>
                <w:noProof/>
              </w:rPr>
            </w:pPr>
            <w:r w:rsidRPr="00B73D09">
              <w:rPr>
                <w:noProof/>
              </w:rPr>
              <w:t xml:space="preserve"> </w:t>
            </w:r>
            <w:r w:rsidRPr="00B73D09">
              <w:rPr>
                <w:noProof/>
              </w:rPr>
              <w:drawing>
                <wp:inline distT="0" distB="0" distL="0" distR="0" wp14:anchorId="7AFF3D09" wp14:editId="561369D6">
                  <wp:extent cx="3317875" cy="981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77" t="38121" r="4842" b="13277"/>
                          <a:stretch/>
                        </pic:blipFill>
                        <pic:spPr bwMode="auto">
                          <a:xfrm>
                            <a:off x="0" y="0"/>
                            <a:ext cx="3317875" cy="98107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7623C89C" w14:textId="77777777" w:rsidR="00814EEF" w:rsidRPr="00B73D09" w:rsidRDefault="00333EF1" w:rsidP="00814EEF">
            <w:pPr>
              <w:spacing w:before="100" w:after="200" w:line="276" w:lineRule="auto"/>
              <w:contextualSpacing/>
              <w:jc w:val="center"/>
              <w:rPr>
                <w:rFonts w:ascii="Palatino Linotype" w:hAnsi="Palatino Linotype"/>
                <w:b/>
                <w:lang w:val="es-MX" w:eastAsia="en-US"/>
              </w:rPr>
            </w:pPr>
            <w:r w:rsidRPr="00B73D09">
              <w:rPr>
                <w:rFonts w:ascii="Palatino Linotype" w:hAnsi="Palatino Linotype"/>
                <w:b/>
                <w:lang w:val="es-MX" w:eastAsia="en-US"/>
              </w:rPr>
              <w:t xml:space="preserve">Parcial </w:t>
            </w:r>
          </w:p>
          <w:p w14:paraId="684E9D1F" w14:textId="55D4037A" w:rsidR="00333EF1" w:rsidRPr="00B73D09" w:rsidRDefault="00333EF1" w:rsidP="00814EEF">
            <w:pPr>
              <w:spacing w:before="100" w:after="200" w:line="276" w:lineRule="auto"/>
              <w:contextualSpacing/>
              <w:jc w:val="center"/>
              <w:rPr>
                <w:rFonts w:ascii="Palatino Linotype" w:hAnsi="Palatino Linotype"/>
                <w:b/>
                <w:lang w:val="es-MX" w:eastAsia="en-US"/>
              </w:rPr>
            </w:pPr>
            <w:r w:rsidRPr="00B73D09">
              <w:rPr>
                <w:rFonts w:ascii="Palatino Linotype" w:hAnsi="Palatino Linotype"/>
                <w:sz w:val="18"/>
                <w:szCs w:val="18"/>
                <w:lang w:val="es-MX" w:eastAsia="en-US"/>
              </w:rPr>
              <w:t xml:space="preserve">Refiere información que es considerada </w:t>
            </w:r>
            <w:proofErr w:type="gramStart"/>
            <w:r w:rsidRPr="00B73D09">
              <w:rPr>
                <w:rFonts w:ascii="Palatino Linotype" w:hAnsi="Palatino Linotype"/>
                <w:sz w:val="18"/>
                <w:szCs w:val="18"/>
                <w:lang w:val="es-MX" w:eastAsia="en-US"/>
              </w:rPr>
              <w:t>pública..</w:t>
            </w:r>
            <w:proofErr w:type="gramEnd"/>
          </w:p>
        </w:tc>
      </w:tr>
      <w:tr w:rsidR="00B73D09" w:rsidRPr="00B73D09" w14:paraId="74748147"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1DAE4AB0" w14:textId="77777777" w:rsidR="00333EF1" w:rsidRPr="00B73D09" w:rsidRDefault="00333EF1" w:rsidP="008E1160">
            <w:pPr>
              <w:spacing w:before="100" w:after="200" w:line="276" w:lineRule="auto"/>
              <w:jc w:val="center"/>
              <w:rPr>
                <w:rFonts w:ascii="Palatino Linotype" w:hAnsi="Palatino Linotype"/>
                <w:sz w:val="18"/>
                <w:szCs w:val="18"/>
                <w:lang w:val="es-MX" w:eastAsia="en-US"/>
              </w:rPr>
            </w:pPr>
            <w:r w:rsidRPr="00B73D09">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812" w:type="dxa"/>
            <w:tcBorders>
              <w:top w:val="single" w:sz="4" w:space="0" w:color="auto"/>
              <w:left w:val="single" w:sz="4" w:space="0" w:color="auto"/>
              <w:bottom w:val="single" w:sz="4" w:space="0" w:color="auto"/>
              <w:right w:val="single" w:sz="4" w:space="0" w:color="auto"/>
            </w:tcBorders>
            <w:hideMark/>
          </w:tcPr>
          <w:p w14:paraId="4273F603" w14:textId="52D22C98" w:rsidR="00333EF1" w:rsidRPr="00B73D09" w:rsidRDefault="00814EEF" w:rsidP="008E1160">
            <w:pPr>
              <w:spacing w:before="100" w:after="200" w:line="276" w:lineRule="auto"/>
              <w:rPr>
                <w:sz w:val="20"/>
                <w:szCs w:val="20"/>
                <w:lang w:val="es-MX" w:eastAsia="en-US"/>
              </w:rPr>
            </w:pPr>
            <w:r w:rsidRPr="00B73D09">
              <w:rPr>
                <w:noProof/>
              </w:rPr>
              <mc:AlternateContent>
                <mc:Choice Requires="wps">
                  <w:drawing>
                    <wp:anchor distT="0" distB="0" distL="114300" distR="114300" simplePos="0" relativeHeight="251660288" behindDoc="0" locked="0" layoutInCell="1" allowOverlap="1" wp14:anchorId="6405A440" wp14:editId="5F2ABA4C">
                      <wp:simplePos x="0" y="0"/>
                      <wp:positionH relativeFrom="column">
                        <wp:posOffset>198754</wp:posOffset>
                      </wp:positionH>
                      <wp:positionV relativeFrom="paragraph">
                        <wp:posOffset>160020</wp:posOffset>
                      </wp:positionV>
                      <wp:extent cx="3286125" cy="3590925"/>
                      <wp:effectExtent l="19050" t="19050" r="28575" b="28575"/>
                      <wp:wrapNone/>
                      <wp:docPr id="11" name="Conector recto 11"/>
                      <wp:cNvGraphicFramePr/>
                      <a:graphic xmlns:a="http://schemas.openxmlformats.org/drawingml/2006/main">
                        <a:graphicData uri="http://schemas.microsoft.com/office/word/2010/wordprocessingShape">
                          <wps:wsp>
                            <wps:cNvCnPr/>
                            <wps:spPr>
                              <a:xfrm>
                                <a:off x="0" y="0"/>
                                <a:ext cx="3286125" cy="35909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61FA8" id="Conector recto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2.6pt" to="274.4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" strokecolor="red" strokeweight="3pt">
                      <v:stroke joinstyle="miter"/>
                    </v:line>
                  </w:pict>
                </mc:Fallback>
              </mc:AlternateContent>
            </w:r>
            <w:r w:rsidR="00333EF1" w:rsidRPr="00B73D09">
              <w:rPr>
                <w:noProof/>
              </w:rPr>
              <w:t xml:space="preserve"> </w:t>
            </w:r>
          </w:p>
          <w:p w14:paraId="75B1B424" w14:textId="77777777" w:rsidR="00333EF1" w:rsidRPr="00B73D09" w:rsidRDefault="00333EF1" w:rsidP="008E1160">
            <w:pPr>
              <w:spacing w:before="100" w:after="200" w:line="276" w:lineRule="auto"/>
              <w:rPr>
                <w:sz w:val="20"/>
                <w:szCs w:val="20"/>
                <w:lang w:val="es-MX" w:eastAsia="en-US"/>
              </w:rPr>
            </w:pPr>
          </w:p>
        </w:tc>
        <w:tc>
          <w:tcPr>
            <w:tcW w:w="1603" w:type="dxa"/>
            <w:tcBorders>
              <w:top w:val="single" w:sz="4" w:space="0" w:color="auto"/>
              <w:left w:val="single" w:sz="4" w:space="0" w:color="auto"/>
              <w:bottom w:val="single" w:sz="4" w:space="0" w:color="auto"/>
              <w:right w:val="single" w:sz="4" w:space="0" w:color="auto"/>
            </w:tcBorders>
          </w:tcPr>
          <w:p w14:paraId="3D58CE3A" w14:textId="0D69D0E6" w:rsidR="00333EF1" w:rsidRPr="00B73D09" w:rsidRDefault="00814EEF" w:rsidP="008E1160">
            <w:pPr>
              <w:spacing w:before="100" w:after="200" w:line="276" w:lineRule="auto"/>
              <w:jc w:val="center"/>
              <w:rPr>
                <w:rFonts w:ascii="Palatino Linotype" w:hAnsi="Palatino Linotype"/>
                <w:b/>
                <w:szCs w:val="20"/>
                <w:lang w:val="es-MX" w:eastAsia="en-US"/>
              </w:rPr>
            </w:pPr>
            <w:r w:rsidRPr="00B73D09">
              <w:rPr>
                <w:rFonts w:ascii="Palatino Linotype" w:hAnsi="Palatino Linotype"/>
                <w:b/>
                <w:szCs w:val="20"/>
                <w:lang w:val="es-MX" w:eastAsia="en-US"/>
              </w:rPr>
              <w:t>No</w:t>
            </w:r>
          </w:p>
          <w:p w14:paraId="12EC585F" w14:textId="77777777" w:rsidR="00333EF1" w:rsidRPr="00B73D09" w:rsidRDefault="00333EF1" w:rsidP="008E1160">
            <w:pPr>
              <w:spacing w:before="100" w:after="200" w:line="276" w:lineRule="auto"/>
              <w:jc w:val="center"/>
              <w:rPr>
                <w:rFonts w:ascii="Palatino Linotype" w:hAnsi="Palatino Linotype"/>
                <w:b/>
                <w:sz w:val="16"/>
                <w:szCs w:val="16"/>
                <w:lang w:val="es-MX" w:eastAsia="en-US"/>
              </w:rPr>
            </w:pPr>
          </w:p>
          <w:p w14:paraId="1006EB10" w14:textId="77777777" w:rsidR="00333EF1" w:rsidRPr="00B73D09" w:rsidRDefault="00333EF1" w:rsidP="008E1160">
            <w:pPr>
              <w:spacing w:before="100" w:after="200" w:line="276" w:lineRule="auto"/>
              <w:jc w:val="center"/>
              <w:rPr>
                <w:rFonts w:ascii="Palatino Linotype" w:hAnsi="Palatino Linotype"/>
                <w:b/>
                <w:sz w:val="20"/>
                <w:szCs w:val="20"/>
                <w:lang w:val="es-MX" w:eastAsia="en-US"/>
              </w:rPr>
            </w:pPr>
          </w:p>
        </w:tc>
      </w:tr>
      <w:tr w:rsidR="00B73D09" w:rsidRPr="00B73D09" w14:paraId="625CA8BE"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34907109" w14:textId="77777777" w:rsidR="00333EF1" w:rsidRPr="00B73D09" w:rsidRDefault="00333EF1" w:rsidP="008E1160">
            <w:pPr>
              <w:spacing w:before="100" w:after="200" w:line="276" w:lineRule="auto"/>
              <w:jc w:val="center"/>
              <w:rPr>
                <w:rFonts w:ascii="Palatino Linotype" w:hAnsi="Palatino Linotype"/>
                <w:sz w:val="18"/>
                <w:szCs w:val="18"/>
                <w:lang w:val="es-MX" w:eastAsia="en-US"/>
              </w:rPr>
            </w:pPr>
            <w:r w:rsidRPr="00B73D09">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auto"/>
              <w:left w:val="single" w:sz="4" w:space="0" w:color="auto"/>
              <w:bottom w:val="single" w:sz="4" w:space="0" w:color="auto"/>
              <w:right w:val="single" w:sz="4" w:space="0" w:color="auto"/>
            </w:tcBorders>
            <w:hideMark/>
          </w:tcPr>
          <w:p w14:paraId="4336BD1E" w14:textId="3CB35B4B" w:rsidR="00333EF1" w:rsidRPr="00B73D09" w:rsidRDefault="00814EEF" w:rsidP="008E1160">
            <w:pPr>
              <w:spacing w:before="100" w:after="200" w:line="276" w:lineRule="auto"/>
              <w:rPr>
                <w:sz w:val="20"/>
                <w:szCs w:val="20"/>
                <w:lang w:val="es-MX" w:eastAsia="en-US"/>
              </w:rPr>
            </w:pPr>
            <w:r w:rsidRPr="00B73D09">
              <w:rPr>
                <w:noProof/>
              </w:rPr>
              <w:drawing>
                <wp:inline distT="0" distB="0" distL="0" distR="0" wp14:anchorId="47C23200" wp14:editId="2BD117A3">
                  <wp:extent cx="3390900" cy="224726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77" t="21919" r="24466" b="18519"/>
                          <a:stretch/>
                        </pic:blipFill>
                        <pic:spPr bwMode="auto">
                          <a:xfrm>
                            <a:off x="0" y="0"/>
                            <a:ext cx="3400575" cy="225367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2602112D" w14:textId="5CCF5B4E" w:rsidR="00333EF1" w:rsidRPr="00B73D09" w:rsidRDefault="00814EEF" w:rsidP="008E1160">
            <w:pPr>
              <w:spacing w:before="100" w:after="200" w:line="276" w:lineRule="auto"/>
              <w:jc w:val="center"/>
              <w:rPr>
                <w:rFonts w:ascii="Palatino Linotype" w:hAnsi="Palatino Linotype"/>
                <w:b/>
                <w:sz w:val="20"/>
                <w:szCs w:val="20"/>
                <w:lang w:val="es-MX" w:eastAsia="en-US"/>
              </w:rPr>
            </w:pPr>
            <w:r w:rsidRPr="00B73D09">
              <w:rPr>
                <w:rFonts w:ascii="Palatino Linotype" w:hAnsi="Palatino Linotype"/>
                <w:b/>
                <w:sz w:val="20"/>
                <w:szCs w:val="20"/>
                <w:lang w:val="es-MX" w:eastAsia="en-US"/>
              </w:rPr>
              <w:t>Parcialmente</w:t>
            </w:r>
          </w:p>
          <w:p w14:paraId="3859A6B1" w14:textId="03E69C2F" w:rsidR="00333EF1" w:rsidRPr="00B73D09" w:rsidRDefault="00814EEF" w:rsidP="00814EEF">
            <w:pPr>
              <w:spacing w:before="100" w:after="200"/>
              <w:contextualSpacing/>
              <w:jc w:val="both"/>
              <w:rPr>
                <w:rFonts w:ascii="Palatino Linotype" w:hAnsi="Palatino Linotype"/>
                <w:sz w:val="18"/>
                <w:szCs w:val="18"/>
                <w:lang w:val="es-MX" w:eastAsia="en-US"/>
              </w:rPr>
            </w:pPr>
            <w:r w:rsidRPr="00B73D09">
              <w:rPr>
                <w:rFonts w:ascii="Palatino Linotype" w:hAnsi="Palatino Linotype"/>
                <w:sz w:val="18"/>
                <w:szCs w:val="18"/>
                <w:lang w:val="es-MX" w:eastAsia="en-US"/>
              </w:rPr>
              <w:t xml:space="preserve">Ya que la fracción VI del artículo 140 de la </w:t>
            </w:r>
            <w:r w:rsidR="00333EF1" w:rsidRPr="00B73D09">
              <w:rPr>
                <w:rFonts w:ascii="Palatino Linotype" w:hAnsi="Palatino Linotype"/>
                <w:sz w:val="18"/>
                <w:szCs w:val="18"/>
                <w:lang w:val="es-MX" w:eastAsia="en-US"/>
              </w:rPr>
              <w:t xml:space="preserve"> </w:t>
            </w:r>
            <w:r w:rsidRPr="00B73D09">
              <w:rPr>
                <w:rFonts w:ascii="Palatino Linotype" w:hAnsi="Palatino Linotype"/>
                <w:sz w:val="18"/>
                <w:szCs w:val="18"/>
                <w:lang w:val="es-MX" w:eastAsia="en-US"/>
              </w:rPr>
              <w:t xml:space="preserve">Ley de Transparencia y Acceso a la Información Pública del Estado de México y Municipios </w:t>
            </w:r>
            <w:r w:rsidR="00333EF1" w:rsidRPr="00B73D09">
              <w:rPr>
                <w:rFonts w:ascii="Palatino Linotype" w:hAnsi="Palatino Linotype"/>
                <w:sz w:val="18"/>
                <w:szCs w:val="18"/>
                <w:lang w:val="es-MX" w:eastAsia="en-US"/>
              </w:rPr>
              <w:t xml:space="preserve">no </w:t>
            </w:r>
            <w:r w:rsidRPr="00B73D09">
              <w:rPr>
                <w:rFonts w:ascii="Palatino Linotype" w:hAnsi="Palatino Linotype"/>
                <w:sz w:val="18"/>
                <w:szCs w:val="18"/>
                <w:lang w:val="es-MX" w:eastAsia="en-US"/>
              </w:rPr>
              <w:t>es aplicable al caso que</w:t>
            </w:r>
            <w:r w:rsidR="00333EF1" w:rsidRPr="00B73D09">
              <w:rPr>
                <w:rFonts w:ascii="Palatino Linotype" w:hAnsi="Palatino Linotype"/>
                <w:sz w:val="18"/>
                <w:szCs w:val="18"/>
                <w:lang w:val="es-MX" w:eastAsia="en-US"/>
              </w:rPr>
              <w:t xml:space="preserve"> nos ocupa. </w:t>
            </w:r>
          </w:p>
        </w:tc>
      </w:tr>
      <w:tr w:rsidR="00B73D09" w:rsidRPr="00B73D09" w14:paraId="20C0CB25"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17C27610" w14:textId="77777777" w:rsidR="00333EF1" w:rsidRPr="00B73D09" w:rsidRDefault="00333EF1" w:rsidP="008E1160">
            <w:pPr>
              <w:spacing w:before="100" w:after="200" w:line="276" w:lineRule="auto"/>
              <w:rPr>
                <w:rFonts w:ascii="Palatino Linotype" w:eastAsia="Palatino Linotype" w:hAnsi="Palatino Linotype" w:cs="Palatino Linotype"/>
                <w:b/>
                <w:sz w:val="16"/>
                <w:szCs w:val="16"/>
              </w:rPr>
            </w:pPr>
            <w:r w:rsidRPr="00B73D09">
              <w:rPr>
                <w:rFonts w:ascii="Palatino Linotype" w:eastAsia="Palatino Linotype" w:hAnsi="Palatino Linotype" w:cs="Palatino Linotype"/>
                <w:b/>
                <w:sz w:val="16"/>
                <w:szCs w:val="16"/>
              </w:rPr>
              <w:t>Conexión entre los fundamentos y motivos que dieron origen a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1A381304" w14:textId="7F9D6F87" w:rsidR="00333EF1" w:rsidRPr="00B73D09" w:rsidRDefault="00814EEF" w:rsidP="008E1160">
            <w:pPr>
              <w:spacing w:before="100" w:after="200" w:line="276" w:lineRule="auto"/>
              <w:rPr>
                <w:sz w:val="20"/>
                <w:szCs w:val="20"/>
                <w:lang w:val="es-MX" w:eastAsia="en-US"/>
              </w:rPr>
            </w:pPr>
            <w:r w:rsidRPr="00B73D09">
              <w:rPr>
                <w:noProof/>
              </w:rPr>
              <w:drawing>
                <wp:inline distT="0" distB="0" distL="0" distR="0" wp14:anchorId="55CC83E7" wp14:editId="27473DCF">
                  <wp:extent cx="3411415" cy="914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57" t="37166" r="24142" b="38056"/>
                          <a:stretch/>
                        </pic:blipFill>
                        <pic:spPr bwMode="auto">
                          <a:xfrm>
                            <a:off x="0" y="0"/>
                            <a:ext cx="3414651" cy="91526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743E33B4" w14:textId="77777777" w:rsidR="00333EF1" w:rsidRPr="00B73D09" w:rsidRDefault="00333EF1" w:rsidP="008E1160">
            <w:pPr>
              <w:spacing w:before="100" w:after="200" w:line="276" w:lineRule="auto"/>
              <w:jc w:val="center"/>
              <w:rPr>
                <w:rFonts w:ascii="Palatino Linotype" w:hAnsi="Palatino Linotype"/>
                <w:b/>
                <w:szCs w:val="20"/>
                <w:lang w:val="es-MX" w:eastAsia="en-US"/>
              </w:rPr>
            </w:pPr>
            <w:r w:rsidRPr="00B73D09">
              <w:rPr>
                <w:rFonts w:ascii="Palatino Linotype" w:hAnsi="Palatino Linotype"/>
                <w:b/>
                <w:szCs w:val="20"/>
                <w:lang w:val="es-MX" w:eastAsia="en-US"/>
              </w:rPr>
              <w:t xml:space="preserve">Sí </w:t>
            </w:r>
          </w:p>
          <w:p w14:paraId="11526386" w14:textId="731AFD8C" w:rsidR="00333EF1" w:rsidRPr="00B73D09" w:rsidRDefault="00333EF1" w:rsidP="008E1160">
            <w:pPr>
              <w:spacing w:before="100" w:after="200" w:line="276" w:lineRule="auto"/>
              <w:jc w:val="both"/>
              <w:rPr>
                <w:rFonts w:ascii="Palatino Linotype" w:hAnsi="Palatino Linotype"/>
                <w:b/>
                <w:sz w:val="20"/>
                <w:szCs w:val="20"/>
                <w:lang w:val="es-MX" w:eastAsia="en-US"/>
              </w:rPr>
            </w:pPr>
          </w:p>
        </w:tc>
      </w:tr>
      <w:tr w:rsidR="00B73D09" w:rsidRPr="00B73D09" w14:paraId="2D2559CA" w14:textId="77777777" w:rsidTr="008E1160">
        <w:tc>
          <w:tcPr>
            <w:tcW w:w="8828"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1F3E1E83" w14:textId="77777777" w:rsidR="00333EF1" w:rsidRPr="00B73D09" w:rsidRDefault="00333EF1" w:rsidP="008E1160">
            <w:pPr>
              <w:spacing w:before="100" w:after="200" w:line="276" w:lineRule="auto"/>
              <w:jc w:val="center"/>
              <w:rPr>
                <w:rFonts w:ascii="Palatino Linotype" w:hAnsi="Palatino Linotype"/>
                <w:b/>
                <w:szCs w:val="20"/>
                <w:lang w:val="es-MX" w:eastAsia="en-US"/>
              </w:rPr>
            </w:pPr>
            <w:r w:rsidRPr="00B73D09">
              <w:rPr>
                <w:rFonts w:ascii="Palatino Linotype" w:hAnsi="Palatino Linotype"/>
                <w:b/>
                <w:sz w:val="22"/>
                <w:szCs w:val="20"/>
                <w:lang w:val="es-MX" w:eastAsia="en-US"/>
              </w:rPr>
              <w:t>Elementos de la prueba de daño</w:t>
            </w:r>
          </w:p>
        </w:tc>
      </w:tr>
      <w:tr w:rsidR="00B73D09" w:rsidRPr="00B73D09" w14:paraId="2F845C3C"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0CF257D4" w14:textId="77777777" w:rsidR="00333EF1" w:rsidRPr="00B73D09" w:rsidRDefault="00333EF1" w:rsidP="008E1160">
            <w:pPr>
              <w:spacing w:after="120" w:line="256" w:lineRule="auto"/>
              <w:jc w:val="center"/>
              <w:rPr>
                <w:rFonts w:ascii="Palatino Linotype" w:eastAsia="Palatino Linotype" w:hAnsi="Palatino Linotype" w:cs="Palatino Linotype"/>
                <w:b/>
                <w:sz w:val="16"/>
                <w:szCs w:val="16"/>
              </w:rPr>
            </w:pPr>
            <w:r w:rsidRPr="00B73D09">
              <w:rPr>
                <w:rFonts w:ascii="Palatino Linotype" w:eastAsia="Palatino Linotype" w:hAnsi="Palatino Linotype" w:cs="Palatino Linotype"/>
                <w:b/>
                <w:sz w:val="16"/>
                <w:szCs w:val="16"/>
              </w:rPr>
              <w:t>Riesgo Real, Demostrable e Identificable</w:t>
            </w:r>
          </w:p>
          <w:p w14:paraId="48201165"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eastAsia="Palatino Linotype" w:hAnsi="Palatino Linotype" w:cs="Palatino Linotype"/>
                <w:b/>
                <w:sz w:val="16"/>
                <w:szCs w:val="16"/>
              </w:rPr>
              <w:t>(Modo, Tiempo y Lugar)</w:t>
            </w:r>
          </w:p>
        </w:tc>
        <w:tc>
          <w:tcPr>
            <w:tcW w:w="5812" w:type="dxa"/>
            <w:tcBorders>
              <w:top w:val="single" w:sz="4" w:space="0" w:color="auto"/>
              <w:left w:val="single" w:sz="4" w:space="0" w:color="auto"/>
              <w:bottom w:val="single" w:sz="4" w:space="0" w:color="auto"/>
              <w:right w:val="single" w:sz="4" w:space="0" w:color="auto"/>
            </w:tcBorders>
            <w:hideMark/>
          </w:tcPr>
          <w:p w14:paraId="11481E12" w14:textId="050EA2AE" w:rsidR="00333EF1" w:rsidRPr="00B73D09" w:rsidRDefault="004A62C9" w:rsidP="008E1160">
            <w:pPr>
              <w:spacing w:before="100" w:after="200" w:line="276" w:lineRule="auto"/>
              <w:rPr>
                <w:rFonts w:ascii="Palatino Linotype" w:hAnsi="Palatino Linotype"/>
                <w:b/>
                <w:sz w:val="22"/>
                <w:szCs w:val="20"/>
                <w:lang w:val="es-MX" w:eastAsia="en-US"/>
              </w:rPr>
            </w:pPr>
            <w:r w:rsidRPr="00B73D09">
              <w:rPr>
                <w:noProof/>
              </w:rPr>
              <w:drawing>
                <wp:inline distT="0" distB="0" distL="0" distR="0" wp14:anchorId="1D83A556" wp14:editId="04E2251D">
                  <wp:extent cx="3524250" cy="26142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00" t="16200" r="28699" b="16614"/>
                          <a:stretch/>
                        </pic:blipFill>
                        <pic:spPr bwMode="auto">
                          <a:xfrm>
                            <a:off x="0" y="0"/>
                            <a:ext cx="3534164" cy="2621649"/>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6B64BDE" w14:textId="3F8F028F" w:rsidR="00333EF1" w:rsidRPr="00B73D09" w:rsidRDefault="004A62C9"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 w:val="22"/>
                <w:szCs w:val="20"/>
                <w:lang w:val="es-MX" w:eastAsia="en-US"/>
              </w:rPr>
              <w:t>Si</w:t>
            </w:r>
          </w:p>
          <w:p w14:paraId="6A894762" w14:textId="72B68E04" w:rsidR="00333EF1" w:rsidRPr="00B73D09" w:rsidRDefault="00333EF1" w:rsidP="008E1160">
            <w:pPr>
              <w:spacing w:before="100" w:after="200" w:line="276" w:lineRule="auto"/>
              <w:jc w:val="both"/>
              <w:rPr>
                <w:rFonts w:ascii="Palatino Linotype" w:hAnsi="Palatino Linotype"/>
                <w:sz w:val="18"/>
                <w:szCs w:val="18"/>
                <w:lang w:val="es-MX" w:eastAsia="en-US"/>
              </w:rPr>
            </w:pPr>
          </w:p>
        </w:tc>
      </w:tr>
      <w:tr w:rsidR="00B73D09" w:rsidRPr="00B73D09" w14:paraId="394E3454"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03D33747"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eastAsia="Palatino Linotype" w:hAnsi="Palatino Linotype" w:cs="Palatino Linotype"/>
                <w:b/>
                <w:sz w:val="16"/>
                <w:szCs w:val="16"/>
              </w:rPr>
              <w:lastRenderedPageBreak/>
              <w:t>Temporalidad de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58FC4B39" w14:textId="648CF42C" w:rsidR="00333EF1" w:rsidRPr="00B73D09" w:rsidRDefault="004A62C9" w:rsidP="008E1160">
            <w:pPr>
              <w:spacing w:before="100" w:after="200" w:line="276" w:lineRule="auto"/>
              <w:rPr>
                <w:rFonts w:ascii="Palatino Linotype" w:hAnsi="Palatino Linotype"/>
                <w:b/>
                <w:sz w:val="22"/>
                <w:szCs w:val="20"/>
                <w:lang w:val="es-MX" w:eastAsia="en-US"/>
              </w:rPr>
            </w:pPr>
            <w:r w:rsidRPr="00B73D09">
              <w:rPr>
                <w:noProof/>
              </w:rPr>
              <mc:AlternateContent>
                <mc:Choice Requires="wps">
                  <w:drawing>
                    <wp:anchor distT="0" distB="0" distL="114300" distR="114300" simplePos="0" relativeHeight="251661312" behindDoc="0" locked="0" layoutInCell="1" allowOverlap="1" wp14:anchorId="0E802676" wp14:editId="404BB76C">
                      <wp:simplePos x="0" y="0"/>
                      <wp:positionH relativeFrom="column">
                        <wp:posOffset>-48896</wp:posOffset>
                      </wp:positionH>
                      <wp:positionV relativeFrom="paragraph">
                        <wp:posOffset>339725</wp:posOffset>
                      </wp:positionV>
                      <wp:extent cx="3575685" cy="571500"/>
                      <wp:effectExtent l="19050" t="19050" r="24765" b="19050"/>
                      <wp:wrapNone/>
                      <wp:docPr id="21" name="Rectángulo 21"/>
                      <wp:cNvGraphicFramePr/>
                      <a:graphic xmlns:a="http://schemas.openxmlformats.org/drawingml/2006/main">
                        <a:graphicData uri="http://schemas.microsoft.com/office/word/2010/wordprocessingShape">
                          <wps:wsp>
                            <wps:cNvSpPr/>
                            <wps:spPr>
                              <a:xfrm>
                                <a:off x="0" y="0"/>
                                <a:ext cx="3575685" cy="571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3789" id="Rectángulo 21" o:spid="_x0000_s1026" style="position:absolute;margin-left:-3.85pt;margin-top:26.75pt;width:281.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" filled="f" strokecolor="red" strokeweight="3pt"/>
                  </w:pict>
                </mc:Fallback>
              </mc:AlternateContent>
            </w:r>
            <w:r w:rsidRPr="00B73D09">
              <w:rPr>
                <w:noProof/>
              </w:rPr>
              <w:drawing>
                <wp:inline distT="0" distB="0" distL="0" distR="0" wp14:anchorId="02673F82" wp14:editId="5852A894">
                  <wp:extent cx="3528395" cy="914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82" t="55578" r="27894" b="34850"/>
                          <a:stretch/>
                        </pic:blipFill>
                        <pic:spPr bwMode="auto">
                          <a:xfrm>
                            <a:off x="0" y="0"/>
                            <a:ext cx="3576722" cy="926924"/>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61DEBEE5"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Cs w:val="20"/>
                <w:lang w:val="es-MX" w:eastAsia="en-US"/>
              </w:rPr>
              <w:t xml:space="preserve">Sí </w:t>
            </w:r>
          </w:p>
        </w:tc>
      </w:tr>
      <w:tr w:rsidR="00333EF1" w:rsidRPr="00B73D09" w14:paraId="67899276" w14:textId="77777777" w:rsidTr="008E1160">
        <w:tc>
          <w:tcPr>
            <w:tcW w:w="1413" w:type="dxa"/>
            <w:tcBorders>
              <w:top w:val="single" w:sz="4" w:space="0" w:color="auto"/>
              <w:left w:val="single" w:sz="4" w:space="0" w:color="auto"/>
              <w:bottom w:val="single" w:sz="4" w:space="0" w:color="auto"/>
              <w:right w:val="single" w:sz="4" w:space="0" w:color="auto"/>
            </w:tcBorders>
            <w:hideMark/>
          </w:tcPr>
          <w:p w14:paraId="083A4BE4"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eastAsia="Palatino Linotype" w:hAnsi="Palatino Linotype" w:cs="Palatino Linotype"/>
                <w:b/>
                <w:sz w:val="16"/>
                <w:szCs w:val="16"/>
              </w:rPr>
              <w:t>Autoridades competentes.</w:t>
            </w:r>
          </w:p>
        </w:tc>
        <w:tc>
          <w:tcPr>
            <w:tcW w:w="5812" w:type="dxa"/>
            <w:tcBorders>
              <w:top w:val="single" w:sz="4" w:space="0" w:color="auto"/>
              <w:left w:val="single" w:sz="4" w:space="0" w:color="auto"/>
              <w:bottom w:val="single" w:sz="4" w:space="0" w:color="auto"/>
              <w:right w:val="single" w:sz="4" w:space="0" w:color="auto"/>
            </w:tcBorders>
            <w:hideMark/>
          </w:tcPr>
          <w:p w14:paraId="3F7E2758" w14:textId="557059A9" w:rsidR="00333EF1" w:rsidRPr="00B73D09" w:rsidRDefault="004A62C9" w:rsidP="008E1160">
            <w:pPr>
              <w:spacing w:before="100" w:after="200" w:line="276" w:lineRule="auto"/>
            </w:pPr>
            <w:r w:rsidRPr="00B73D09">
              <w:rPr>
                <w:noProof/>
              </w:rPr>
              <w:drawing>
                <wp:inline distT="0" distB="0" distL="0" distR="0" wp14:anchorId="522C9903" wp14:editId="62381619">
                  <wp:extent cx="3528060" cy="296730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21" t="32402" r="29504" b="7083"/>
                          <a:stretch/>
                        </pic:blipFill>
                        <pic:spPr bwMode="auto">
                          <a:xfrm>
                            <a:off x="0" y="0"/>
                            <a:ext cx="3536185" cy="2974142"/>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65B839AD" w14:textId="77777777" w:rsidR="00333EF1" w:rsidRPr="00B73D09" w:rsidRDefault="00333EF1" w:rsidP="008E1160">
            <w:pPr>
              <w:spacing w:before="100" w:after="200" w:line="276" w:lineRule="auto"/>
              <w:jc w:val="center"/>
              <w:rPr>
                <w:rFonts w:ascii="Palatino Linotype" w:hAnsi="Palatino Linotype"/>
                <w:b/>
                <w:sz w:val="22"/>
                <w:szCs w:val="20"/>
                <w:lang w:val="es-MX" w:eastAsia="en-US"/>
              </w:rPr>
            </w:pPr>
            <w:r w:rsidRPr="00B73D09">
              <w:rPr>
                <w:rFonts w:ascii="Palatino Linotype" w:hAnsi="Palatino Linotype"/>
                <w:b/>
                <w:sz w:val="22"/>
                <w:szCs w:val="20"/>
                <w:lang w:val="es-MX" w:eastAsia="en-US"/>
              </w:rPr>
              <w:t>Sí</w:t>
            </w:r>
          </w:p>
        </w:tc>
      </w:tr>
    </w:tbl>
    <w:p w14:paraId="35FA5D42" w14:textId="2AC8647B" w:rsidR="00577DD7" w:rsidRPr="00B73D09" w:rsidRDefault="00577DD7" w:rsidP="00F312BC">
      <w:pPr>
        <w:spacing w:line="360" w:lineRule="auto"/>
        <w:contextualSpacing/>
        <w:rPr>
          <w:rFonts w:ascii="Palatino Linotype" w:hAnsi="Palatino Linotype"/>
          <w:sz w:val="24"/>
          <w:szCs w:val="24"/>
        </w:rPr>
      </w:pPr>
    </w:p>
    <w:p w14:paraId="2CCAEF78" w14:textId="2759F7EB" w:rsidR="008C0B21" w:rsidRPr="00B73D09" w:rsidRDefault="008C0B21" w:rsidP="008C0B21">
      <w:pPr>
        <w:spacing w:line="360" w:lineRule="auto"/>
        <w:contextualSpacing/>
        <w:jc w:val="both"/>
        <w:rPr>
          <w:rFonts w:ascii="Palatino Linotype" w:eastAsia="Palatino Linotype" w:hAnsi="Palatino Linotype" w:cs="Palatino Linotype"/>
          <w:sz w:val="24"/>
        </w:rPr>
      </w:pPr>
      <w:r w:rsidRPr="00B73D09">
        <w:rPr>
          <w:rFonts w:ascii="Palatino Linotype" w:eastAsia="Palatino Linotype" w:hAnsi="Palatino Linotype" w:cs="Palatino Linotype"/>
          <w:sz w:val="24"/>
        </w:rPr>
        <w:t xml:space="preserve">Como se vislumbró, </w:t>
      </w:r>
      <w:r w:rsidRPr="00B73D09">
        <w:rPr>
          <w:rFonts w:ascii="Palatino Linotype" w:eastAsia="Palatino Linotype" w:hAnsi="Palatino Linotype" w:cs="Palatino Linotype"/>
          <w:b/>
          <w:sz w:val="24"/>
        </w:rPr>
        <w:t>EL</w:t>
      </w:r>
      <w:r w:rsidRPr="00B73D09">
        <w:rPr>
          <w:rFonts w:ascii="Palatino Linotype" w:eastAsia="Palatino Linotype" w:hAnsi="Palatino Linotype" w:cs="Palatino Linotype"/>
          <w:sz w:val="24"/>
        </w:rPr>
        <w:t xml:space="preserve"> </w:t>
      </w:r>
      <w:r w:rsidRPr="00B73D09">
        <w:rPr>
          <w:rFonts w:ascii="Palatino Linotype" w:eastAsia="Palatino Linotype" w:hAnsi="Palatino Linotype" w:cs="Palatino Linotype"/>
          <w:b/>
          <w:sz w:val="24"/>
        </w:rPr>
        <w:t>SUJETO OBLIGADO</w:t>
      </w:r>
      <w:r w:rsidRPr="00B73D09">
        <w:rPr>
          <w:rFonts w:ascii="Palatino Linotype" w:eastAsia="Palatino Linotype" w:hAnsi="Palatino Linotype" w:cs="Palatino Linotype"/>
          <w:sz w:val="24"/>
        </w:rPr>
        <w:t xml:space="preserve">, señalo de forma íntegra  la solicitud que planeo el particular, al respecto es de señalar que parte de la solicitud es información pública, </w:t>
      </w:r>
      <w:r w:rsidR="00825D26" w:rsidRPr="00B73D09">
        <w:rPr>
          <w:rFonts w:ascii="Palatino Linotype" w:eastAsia="Palatino Linotype" w:hAnsi="Palatino Linotype" w:cs="Palatino Linotype"/>
          <w:sz w:val="24"/>
        </w:rPr>
        <w:t>asimismo,</w:t>
      </w:r>
      <w:r w:rsidRPr="00B73D09">
        <w:rPr>
          <w:rFonts w:ascii="Palatino Linotype" w:eastAsia="Palatino Linotype" w:hAnsi="Palatino Linotype" w:cs="Palatino Linotype"/>
          <w:sz w:val="24"/>
        </w:rPr>
        <w:t xml:space="preserve"> debe mencionarse que este no está debidamente fundado y motivado aplicable al caso en concreto, esto es, no encuadro correctamente la fracción VI del artículo 140 d</w:t>
      </w:r>
      <w:r w:rsidR="00825D26" w:rsidRPr="00B73D09">
        <w:rPr>
          <w:rFonts w:ascii="Palatino Linotype" w:eastAsia="Palatino Linotype" w:hAnsi="Palatino Linotype" w:cs="Palatino Linotype"/>
          <w:sz w:val="24"/>
        </w:rPr>
        <w:t xml:space="preserve">e la Ley de Transparencia y Acceso a la Información Pública del Estado de México y Municipios </w:t>
      </w:r>
      <w:r w:rsidRPr="00B73D09">
        <w:rPr>
          <w:rFonts w:ascii="Palatino Linotype" w:eastAsia="Palatino Linotype" w:hAnsi="Palatino Linotype" w:cs="Palatino Linotype"/>
          <w:sz w:val="24"/>
        </w:rPr>
        <w:t>y sin especificar las fracciones del artículo 113 de la Ley General de Tr</w:t>
      </w:r>
      <w:r w:rsidR="00825D26" w:rsidRPr="00B73D09">
        <w:rPr>
          <w:rFonts w:ascii="Palatino Linotype" w:eastAsia="Palatino Linotype" w:hAnsi="Palatino Linotype" w:cs="Palatino Linotype"/>
          <w:sz w:val="24"/>
        </w:rPr>
        <w:t xml:space="preserve">ansparencia que le es aplicable, aunado a lo anterior se observa que la reserva de la información fue aprobada en </w:t>
      </w:r>
      <w:r w:rsidR="00825D26" w:rsidRPr="00B73D09">
        <w:rPr>
          <w:rFonts w:ascii="Palatino Linotype" w:eastAsia="Palatino Linotype" w:hAnsi="Palatino Linotype" w:cs="Palatino Linotype"/>
          <w:sz w:val="24"/>
        </w:rPr>
        <w:lastRenderedPageBreak/>
        <w:t xml:space="preserve">ausencia del Responsable del Área Coordinadora de Archivos, siendo que su participación es imprescindible, ya que de acuerdo al artículo 46 de la Ley de Transparencia y Acceso a la Información Pública del Estado de México y Municipios, es integrante del Comité de Transparencia. </w:t>
      </w:r>
    </w:p>
    <w:p w14:paraId="0DC05A6E" w14:textId="77777777" w:rsidR="00825D26" w:rsidRPr="00B73D09" w:rsidRDefault="00825D26" w:rsidP="008C0B21">
      <w:pPr>
        <w:spacing w:line="360" w:lineRule="auto"/>
        <w:contextualSpacing/>
        <w:jc w:val="both"/>
        <w:rPr>
          <w:rFonts w:ascii="Palatino Linotype" w:eastAsia="Palatino Linotype" w:hAnsi="Palatino Linotype" w:cs="Palatino Linotype"/>
          <w:sz w:val="24"/>
        </w:rPr>
      </w:pPr>
    </w:p>
    <w:p w14:paraId="5D9E3B9B" w14:textId="77777777" w:rsidR="003D1BAA" w:rsidRPr="00B73D09" w:rsidRDefault="003D1BAA" w:rsidP="003D1BAA">
      <w:pPr>
        <w:spacing w:before="240" w:after="24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De igual forma resulta relevante mencionar que el acuerdo de clasificación debe contar con las formalidades establecidas en los Lineamientos Generales en Materia de Clasificación y Desclasificación de la Información, así como para la Elaboración de Versiones Públicas:</w:t>
      </w:r>
    </w:p>
    <w:p w14:paraId="1A61974E"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Quincuagésimo. </w:t>
      </w:r>
      <w:r w:rsidRPr="00B73D09">
        <w:rPr>
          <w:rFonts w:ascii="Palatino Linotype" w:eastAsia="Palatino Linotype" w:hAnsi="Palatino Linotype" w:cs="Palatino Linotype"/>
          <w:i/>
        </w:rPr>
        <w:t>Los titulares de las áreas de los sujetos obligados podrán utilizar los formatos contenidos en el presente Capítulo como modelo para señalar la clasificación de documentos o expedientes, sin perjuicio de que establezcan los propios.</w:t>
      </w:r>
    </w:p>
    <w:p w14:paraId="2CF657B0"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Quincuagésimo primero.</w:t>
      </w:r>
      <w:r w:rsidRPr="00B73D09">
        <w:rPr>
          <w:rFonts w:ascii="Palatino Linotype" w:eastAsia="Palatino Linotype" w:hAnsi="Palatino Linotype" w:cs="Palatino Linotype"/>
          <w:i/>
        </w:rPr>
        <w:t> La leyenda en los documentos clasificados indicará:</w:t>
      </w:r>
    </w:p>
    <w:p w14:paraId="018ED84D"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I.</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La fecha de sesión del Comité de Transparencia en donde se confirmó la clasificación, en su caso;</w:t>
      </w:r>
    </w:p>
    <w:p w14:paraId="600CC1E3"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II.</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El nombre del área;</w:t>
      </w:r>
    </w:p>
    <w:p w14:paraId="6476F8FB"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III.</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La palabra reservado o confidencial;</w:t>
      </w:r>
    </w:p>
    <w:p w14:paraId="433AA07B"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IV.</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Las partes o secciones reservadas o confidenciales, en su caso;</w:t>
      </w:r>
    </w:p>
    <w:p w14:paraId="3B2B6CB8"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V.</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El fundamento legal;</w:t>
      </w:r>
    </w:p>
    <w:p w14:paraId="0BF6A71D"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VI.</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El periodo de reserva, y</w:t>
      </w:r>
    </w:p>
    <w:p w14:paraId="1075B5F7" w14:textId="77777777" w:rsidR="003D1BAA" w:rsidRPr="00B73D09" w:rsidRDefault="003D1BAA" w:rsidP="003D1BAA">
      <w:pPr>
        <w:shd w:val="clear" w:color="auto" w:fill="FFFFFF"/>
        <w:spacing w:after="80" w:line="240" w:lineRule="auto"/>
        <w:ind w:left="851" w:right="900"/>
        <w:jc w:val="both"/>
        <w:rPr>
          <w:rFonts w:ascii="Palatino Linotype" w:eastAsia="Palatino Linotype" w:hAnsi="Palatino Linotype" w:cs="Palatino Linotype"/>
          <w:i/>
        </w:rPr>
      </w:pPr>
      <w:r w:rsidRPr="00B73D09">
        <w:rPr>
          <w:rFonts w:ascii="Palatino Linotype" w:eastAsia="Palatino Linotype" w:hAnsi="Palatino Linotype" w:cs="Palatino Linotype"/>
          <w:b/>
          <w:i/>
        </w:rPr>
        <w:t>VII.</w:t>
      </w:r>
      <w:r w:rsidRPr="00B73D09">
        <w:rPr>
          <w:rFonts w:ascii="Palatino Linotype" w:eastAsia="Palatino Linotype" w:hAnsi="Palatino Linotype" w:cs="Palatino Linotype"/>
          <w:i/>
          <w:sz w:val="24"/>
          <w:szCs w:val="24"/>
        </w:rPr>
        <w:t>     </w:t>
      </w:r>
      <w:r w:rsidRPr="00B73D09">
        <w:rPr>
          <w:rFonts w:ascii="Palatino Linotype" w:eastAsia="Palatino Linotype" w:hAnsi="Palatino Linotype" w:cs="Palatino Linotype"/>
          <w:i/>
        </w:rPr>
        <w:t>La rúbrica del titular del área.</w:t>
      </w:r>
    </w:p>
    <w:p w14:paraId="0ED28193"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3CC1AAC3" w14:textId="4299BCE5"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Por lo antes mencionado, resulta oportuno mencionar que </w:t>
      </w:r>
      <w:r w:rsidRPr="00B73D09">
        <w:rPr>
          <w:rFonts w:ascii="Palatino Linotype" w:eastAsia="Palatino Linotype" w:hAnsi="Palatino Linotype" w:cs="Palatino Linotype"/>
          <w:b/>
          <w:sz w:val="24"/>
          <w:szCs w:val="24"/>
        </w:rPr>
        <w:t>EL SUJETO OBLIGADO</w:t>
      </w:r>
      <w:r w:rsidRPr="00B73D09">
        <w:rPr>
          <w:rFonts w:ascii="Palatino Linotype" w:eastAsia="Palatino Linotype" w:hAnsi="Palatino Linotype" w:cs="Palatino Linotype"/>
          <w:sz w:val="24"/>
          <w:szCs w:val="24"/>
        </w:rPr>
        <w:t xml:space="preserve"> manifestó</w:t>
      </w:r>
      <w:r w:rsidRPr="00B73D09">
        <w:rPr>
          <w:rFonts w:ascii="Times New Roman" w:eastAsia="Times New Roman" w:hAnsi="Times New Roman" w:cs="Times New Roman"/>
          <w:sz w:val="24"/>
          <w:szCs w:val="24"/>
        </w:rPr>
        <w:t xml:space="preserve"> </w:t>
      </w:r>
      <w:r w:rsidRPr="00B73D09">
        <w:rPr>
          <w:rFonts w:ascii="Palatino Linotype" w:eastAsia="Palatino Linotype" w:hAnsi="Palatino Linotype" w:cs="Palatino Linotype"/>
          <w:sz w:val="24"/>
          <w:szCs w:val="24"/>
        </w:rPr>
        <w:t xml:space="preserve">que, el conocimiento de la información requerida o, está vinculada con un proceso que se lleva a cabo en el Tribunal de </w:t>
      </w:r>
      <w:r w:rsidR="00AF064A" w:rsidRPr="00B73D09">
        <w:rPr>
          <w:rFonts w:ascii="Palatino Linotype" w:eastAsia="Palatino Linotype" w:hAnsi="Palatino Linotype" w:cs="Palatino Linotype"/>
          <w:sz w:val="24"/>
          <w:szCs w:val="24"/>
        </w:rPr>
        <w:t>Conciliación y Arbitraje</w:t>
      </w:r>
      <w:r w:rsidRPr="00B73D09">
        <w:rPr>
          <w:rFonts w:ascii="Palatino Linotype" w:eastAsia="Palatino Linotype" w:hAnsi="Palatino Linotype" w:cs="Palatino Linotype"/>
          <w:sz w:val="24"/>
          <w:szCs w:val="24"/>
        </w:rPr>
        <w:t xml:space="preserve">, en virtud de </w:t>
      </w:r>
      <w:r w:rsidRPr="00B73D09">
        <w:rPr>
          <w:rFonts w:ascii="Palatino Linotype" w:eastAsia="Palatino Linotype" w:hAnsi="Palatino Linotype" w:cs="Palatino Linotype"/>
          <w:sz w:val="24"/>
          <w:szCs w:val="24"/>
        </w:rPr>
        <w:lastRenderedPageBreak/>
        <w:t xml:space="preserve">que la información solicitada se encuentra en proceso sustanciación y que no ha quedado firme su resolución por lo que este Organismo Garante considera que la información solicitada encuadra en el supuesto de las hipótesis establecidas en los artículos 3 fracción XXIV y la fracción VIII y X del artículo 140 fracciones de la Ley de Transparencia local. </w:t>
      </w:r>
    </w:p>
    <w:p w14:paraId="6CC0C3D1"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3A2525FB"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En relación con las implicaciones anteriores, cabe considerar que la </w:t>
      </w:r>
      <w:r w:rsidRPr="00B73D09">
        <w:rPr>
          <w:rFonts w:ascii="Palatino Linotype" w:eastAsia="Palatino Linotype" w:hAnsi="Palatino Linotype" w:cs="Palatino Linotype"/>
          <w:i/>
          <w:sz w:val="24"/>
          <w:szCs w:val="24"/>
        </w:rPr>
        <w:t>clasificación</w:t>
      </w:r>
      <w:r w:rsidRPr="00B73D09">
        <w:rPr>
          <w:rFonts w:ascii="Palatino Linotype" w:eastAsia="Palatino Linotype" w:hAnsi="Palatino Linotype" w:cs="Palatino Linotype"/>
          <w:sz w:val="24"/>
          <w:szCs w:val="24"/>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interior de los sujetos obligados, siendo éste un Cuerpo Colegiado que se integra para resolver sobre la información que debe clasificarse, así como para atender y resolver los requerimientos de las Unidades de Transparencia y del Instituto.</w:t>
      </w:r>
    </w:p>
    <w:p w14:paraId="3E2EEE2B"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2973B540"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w:t>
      </w:r>
      <w:r w:rsidRPr="00B73D09">
        <w:rPr>
          <w:rFonts w:ascii="Palatino Linotype" w:eastAsia="Palatino Linotype" w:hAnsi="Palatino Linotype" w:cs="Palatino Linotype"/>
          <w:sz w:val="24"/>
          <w:szCs w:val="24"/>
        </w:rPr>
        <w:lastRenderedPageBreak/>
        <w:t>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56FD129E"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45C02458"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momento aplicar la prueba de daño</w:t>
      </w:r>
      <w:r w:rsidRPr="00B73D09">
        <w:rPr>
          <w:rFonts w:ascii="Palatino Linotype" w:eastAsia="Palatino Linotype" w:hAnsi="Palatino Linotype" w:cs="Palatino Linotype"/>
          <w:sz w:val="24"/>
          <w:szCs w:val="24"/>
          <w:vertAlign w:val="superscript"/>
        </w:rPr>
        <w:footnoteReference w:id="4"/>
      </w:r>
      <w:r w:rsidRPr="00B73D09">
        <w:rPr>
          <w:rFonts w:ascii="Palatino Linotype" w:eastAsia="Palatino Linotype" w:hAnsi="Palatino Linotype" w:cs="Palatino Linotype"/>
          <w:sz w:val="24"/>
          <w:szCs w:val="24"/>
        </w:rPr>
        <w:t xml:space="preserve"> y hacer mención del plazo al que estará sujeto la reserva.</w:t>
      </w:r>
    </w:p>
    <w:p w14:paraId="773F21DA"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4C0298E3"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w:t>
      </w:r>
      <w:r w:rsidRPr="00B73D09">
        <w:rPr>
          <w:rFonts w:ascii="Palatino Linotype" w:eastAsia="Palatino Linotype" w:hAnsi="Palatino Linotype" w:cs="Palatino Linotype"/>
          <w:sz w:val="24"/>
          <w:szCs w:val="24"/>
        </w:rPr>
        <w:lastRenderedPageBreak/>
        <w:t>clasificadas, indicando su contenido de manera genérica y fundando y motivando su clasificación.</w:t>
      </w:r>
    </w:p>
    <w:p w14:paraId="1EF06367" w14:textId="77777777" w:rsidR="00AF064A" w:rsidRPr="00B73D09" w:rsidRDefault="00AF064A" w:rsidP="003D1BAA">
      <w:pPr>
        <w:spacing w:after="0" w:line="360" w:lineRule="auto"/>
        <w:jc w:val="both"/>
        <w:rPr>
          <w:rFonts w:ascii="Palatino Linotype" w:eastAsia="Palatino Linotype" w:hAnsi="Palatino Linotype" w:cs="Palatino Linotype"/>
          <w:sz w:val="24"/>
          <w:szCs w:val="24"/>
        </w:rPr>
      </w:pPr>
    </w:p>
    <w:p w14:paraId="1AB01D80"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14:paraId="71687397"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4F275B9E"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En los casos en que la información solicitada por los particulares actualice algún supuesto de información reservada, les corresponde a los sujetos obligados la carga de la prueba para justificar la negativa de acceso a la información.</w:t>
      </w:r>
    </w:p>
    <w:p w14:paraId="33F2AEAA" w14:textId="77777777" w:rsidR="003D1BAA" w:rsidRPr="00B73D09" w:rsidRDefault="003D1BAA" w:rsidP="003D1BAA">
      <w:pPr>
        <w:spacing w:after="0" w:line="360" w:lineRule="auto"/>
        <w:jc w:val="both"/>
        <w:rPr>
          <w:rFonts w:ascii="Palatino Linotype" w:eastAsia="Palatino Linotype" w:hAnsi="Palatino Linotype" w:cs="Palatino Linotype"/>
          <w:sz w:val="24"/>
          <w:szCs w:val="24"/>
        </w:rPr>
      </w:pPr>
    </w:p>
    <w:p w14:paraId="002389AD"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Finalmente,</w:t>
      </w:r>
      <w:r w:rsidRPr="00B73D09">
        <w:rPr>
          <w:rFonts w:ascii="Palatino Linotype" w:eastAsia="Palatino Linotype" w:hAnsi="Palatino Linotype" w:cs="Palatino Linotype"/>
          <w:b/>
          <w:sz w:val="24"/>
          <w:szCs w:val="24"/>
        </w:rPr>
        <w:t xml:space="preserve"> </w:t>
      </w:r>
      <w:r w:rsidRPr="00B73D09">
        <w:rPr>
          <w:rFonts w:ascii="Palatino Linotype" w:eastAsia="Palatino Linotype" w:hAnsi="Palatino Linotype" w:cs="Palatino Linotype"/>
          <w:sz w:val="24"/>
          <w:szCs w:val="24"/>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w:t>
      </w:r>
      <w:r w:rsidRPr="00B73D09">
        <w:rPr>
          <w:rFonts w:ascii="Palatino Linotype" w:eastAsia="Palatino Linotype" w:hAnsi="Palatino Linotype" w:cs="Palatino Linotype"/>
          <w:sz w:val="24"/>
          <w:szCs w:val="24"/>
        </w:rPr>
        <w:br/>
      </w:r>
    </w:p>
    <w:p w14:paraId="6E65641F"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Ahora bien, en cuanto a la desclasificación, conviene precisar que la Ley Local en la materia en su artículo 123 señala que los documentos reservados serán desclasificados cuando: </w:t>
      </w:r>
    </w:p>
    <w:p w14:paraId="42BEF4E5"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p>
    <w:p w14:paraId="32C5D22E" w14:textId="77777777" w:rsidR="003D1BAA" w:rsidRPr="00B73D09" w:rsidRDefault="003D1BAA" w:rsidP="003D1BAA">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lastRenderedPageBreak/>
        <w:t xml:space="preserve"> Se extingan las causas que dieron origen a su clasificación, expire el plazo establecido, </w:t>
      </w:r>
    </w:p>
    <w:p w14:paraId="6A1CF225" w14:textId="77777777" w:rsidR="003D1BAA" w:rsidRPr="00B73D09" w:rsidRDefault="003D1BAA" w:rsidP="003D1BAA">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Exista resolución de una autoridad competente que determine que existe una causa de interés público que prevalece sobre la reserva de la información, o bien </w:t>
      </w:r>
    </w:p>
    <w:p w14:paraId="7382618F" w14:textId="77777777" w:rsidR="003D1BAA" w:rsidRPr="00B73D09" w:rsidRDefault="003D1BAA" w:rsidP="003D1BAA">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El Comité de Transparencia considere pertinente la desclasificación </w:t>
      </w:r>
    </w:p>
    <w:p w14:paraId="6BE5AF45" w14:textId="77777777" w:rsidR="003D1BAA" w:rsidRPr="00B73D09" w:rsidRDefault="003D1BAA" w:rsidP="003D1BAA">
      <w:pPr>
        <w:numPr>
          <w:ilvl w:val="0"/>
          <w:numId w:val="4"/>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Se trate de información que esté relacionada con violaciones graves a derechos humanos o delitos de lesa humanidad. </w:t>
      </w:r>
    </w:p>
    <w:p w14:paraId="6581E1E0" w14:textId="77777777" w:rsidR="003D1BAA" w:rsidRPr="00B73D09" w:rsidRDefault="003D1BAA" w:rsidP="003D1BAA">
      <w:pPr>
        <w:pBdr>
          <w:top w:val="nil"/>
          <w:left w:val="nil"/>
          <w:bottom w:val="nil"/>
          <w:right w:val="nil"/>
          <w:between w:val="nil"/>
        </w:pBdr>
        <w:spacing w:after="0" w:line="360" w:lineRule="auto"/>
        <w:ind w:left="720"/>
        <w:contextualSpacing/>
        <w:jc w:val="both"/>
        <w:rPr>
          <w:rFonts w:ascii="Palatino Linotype" w:eastAsia="Palatino Linotype" w:hAnsi="Palatino Linotype" w:cs="Palatino Linotype"/>
          <w:sz w:val="24"/>
          <w:szCs w:val="24"/>
        </w:rPr>
      </w:pPr>
    </w:p>
    <w:p w14:paraId="42C3394C"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Situación que conforme a lo manifestado por el sujeto obligado no se actualiza en el presente caso.</w:t>
      </w:r>
    </w:p>
    <w:p w14:paraId="5679FA2A"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p>
    <w:p w14:paraId="207F0A22" w14:textId="77777777" w:rsidR="003D1BAA" w:rsidRPr="00B73D09" w:rsidRDefault="003D1BAA" w:rsidP="003D1BAA">
      <w:pPr>
        <w:spacing w:after="0" w:line="360" w:lineRule="auto"/>
        <w:ind w:right="49"/>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Por consiguiente, este Organismo Garante ordena el acuerdo de reserva debidamente fundado y motivado; a través de una prueba de daño, en el que se clasifique como reservada, en términos del artículo 140 de la Ley de Transparencia y Acceso a la Información Pública del Estado de México y Municipios, en el que se confirme la clasificación de la información solicitada por el particular, debiendo observar el </w:t>
      </w:r>
      <w:r w:rsidRPr="00B73D09">
        <w:rPr>
          <w:rFonts w:ascii="Palatino Linotype" w:eastAsia="Palatino Linotype" w:hAnsi="Palatino Linotype" w:cs="Palatino Linotype"/>
          <w:b/>
          <w:sz w:val="24"/>
          <w:szCs w:val="24"/>
        </w:rPr>
        <w:t xml:space="preserve">SUJETO OBLIGADO </w:t>
      </w:r>
      <w:r w:rsidRPr="00B73D09">
        <w:rPr>
          <w:rFonts w:ascii="Palatino Linotype" w:eastAsia="Palatino Linotype" w:hAnsi="Palatino Linotype" w:cs="Palatino Linotype"/>
          <w:sz w:val="24"/>
          <w:szCs w:val="24"/>
        </w:rPr>
        <w:t xml:space="preserve">las consideraciones de derecho aquí expuestas. </w:t>
      </w:r>
    </w:p>
    <w:p w14:paraId="44B46AE8"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p>
    <w:p w14:paraId="587614BB" w14:textId="77777777" w:rsidR="003D1BAA" w:rsidRPr="00B73D09" w:rsidRDefault="003D1BAA" w:rsidP="003D1BAA">
      <w:pPr>
        <w:spacing w:after="0" w:line="360" w:lineRule="auto"/>
        <w:contextualSpacing/>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Así, con fundamento en lo prescrito en los</w:t>
      </w:r>
      <w:r w:rsidRPr="00B73D09">
        <w:rPr>
          <w:rFonts w:ascii="Times New Roman" w:eastAsia="Times New Roman" w:hAnsi="Times New Roman" w:cs="Times New Roman"/>
          <w:sz w:val="24"/>
          <w:szCs w:val="24"/>
        </w:rPr>
        <w:t xml:space="preserve"> </w:t>
      </w:r>
      <w:r w:rsidRPr="00B73D09">
        <w:rPr>
          <w:rFonts w:ascii="Palatino Linotype" w:eastAsia="Palatino Linotype" w:hAnsi="Palatino Linotype" w:cs="Palatino Linotype"/>
          <w:sz w:val="24"/>
          <w:szCs w:val="24"/>
        </w:rPr>
        <w:t xml:space="preserve">artículos 5 párrafos trigésimo, trigésimo primero y trigésimo segundo fracciones IV y V de la Constitución Política del Estado Libre y Soberano de México; 2, fracción II; 29, 36 fracciones I y II; 176, 178, 181, 185, </w:t>
      </w:r>
      <w:r w:rsidRPr="00B73D09">
        <w:rPr>
          <w:rFonts w:ascii="Palatino Linotype" w:eastAsia="Palatino Linotype" w:hAnsi="Palatino Linotype" w:cs="Palatino Linotype"/>
          <w:sz w:val="24"/>
          <w:szCs w:val="24"/>
        </w:rPr>
        <w:lastRenderedPageBreak/>
        <w:t>fracción I, 186 y 188 de la Ley de Transparencia y Acceso a la Información Pública del Estado de México y Municipios, este Pleno:</w:t>
      </w:r>
    </w:p>
    <w:p w14:paraId="5ACBB189" w14:textId="77777777" w:rsidR="000C6EFE" w:rsidRDefault="000C6EFE" w:rsidP="00AF064A">
      <w:pPr>
        <w:spacing w:after="0"/>
        <w:ind w:left="-142" w:right="49"/>
        <w:jc w:val="center"/>
        <w:rPr>
          <w:rFonts w:ascii="Palatino Linotype" w:eastAsia="Palatino Linotype" w:hAnsi="Palatino Linotype" w:cs="Palatino Linotype"/>
          <w:b/>
          <w:sz w:val="28"/>
          <w:szCs w:val="28"/>
        </w:rPr>
      </w:pPr>
    </w:p>
    <w:p w14:paraId="0F023956" w14:textId="77777777" w:rsidR="00AF064A" w:rsidRPr="00B73D09" w:rsidRDefault="00AF064A" w:rsidP="00AF064A">
      <w:pPr>
        <w:spacing w:after="0"/>
        <w:ind w:left="-142" w:right="49"/>
        <w:jc w:val="center"/>
        <w:rPr>
          <w:rFonts w:ascii="Palatino Linotype" w:eastAsia="Palatino Linotype" w:hAnsi="Palatino Linotype" w:cs="Palatino Linotype"/>
          <w:b/>
          <w:sz w:val="28"/>
          <w:szCs w:val="28"/>
        </w:rPr>
      </w:pPr>
      <w:r w:rsidRPr="00B73D09">
        <w:rPr>
          <w:rFonts w:ascii="Palatino Linotype" w:eastAsia="Palatino Linotype" w:hAnsi="Palatino Linotype" w:cs="Palatino Linotype"/>
          <w:b/>
          <w:sz w:val="28"/>
          <w:szCs w:val="28"/>
        </w:rPr>
        <w:t>R E S U E L V E:</w:t>
      </w:r>
    </w:p>
    <w:p w14:paraId="635E55D5" w14:textId="77777777" w:rsidR="00AF064A" w:rsidRPr="00B73D09" w:rsidRDefault="00AF064A" w:rsidP="00AF064A">
      <w:pPr>
        <w:spacing w:after="0"/>
        <w:ind w:left="-142" w:right="49"/>
        <w:jc w:val="center"/>
        <w:rPr>
          <w:rFonts w:ascii="Palatino Linotype" w:eastAsia="Palatino Linotype" w:hAnsi="Palatino Linotype" w:cs="Palatino Linotype"/>
          <w:b/>
          <w:sz w:val="28"/>
          <w:szCs w:val="28"/>
        </w:rPr>
      </w:pPr>
    </w:p>
    <w:p w14:paraId="350FB20F" w14:textId="5CCCC52F"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PRIMERO.</w:t>
      </w:r>
      <w:r w:rsidRPr="00B73D09">
        <w:rPr>
          <w:rFonts w:ascii="Palatino Linotype" w:eastAsia="Palatino Linotype" w:hAnsi="Palatino Linotype" w:cs="Palatino Linotype"/>
          <w:sz w:val="24"/>
          <w:szCs w:val="24"/>
        </w:rPr>
        <w:t xml:space="preserve"> Resultan fundados los motivos de inconformidad hechos valer por </w:t>
      </w:r>
      <w:r w:rsidRPr="00B73D09">
        <w:rPr>
          <w:rFonts w:ascii="Palatino Linotype" w:eastAsia="Palatino Linotype" w:hAnsi="Palatino Linotype" w:cs="Palatino Linotype"/>
          <w:b/>
          <w:sz w:val="24"/>
          <w:szCs w:val="24"/>
        </w:rPr>
        <w:t>EL RECURRENTE</w:t>
      </w:r>
      <w:r w:rsidRPr="00B73D09">
        <w:rPr>
          <w:rFonts w:ascii="Palatino Linotype" w:eastAsia="Palatino Linotype" w:hAnsi="Palatino Linotype" w:cs="Palatino Linotype"/>
          <w:sz w:val="24"/>
          <w:szCs w:val="24"/>
        </w:rPr>
        <w:t xml:space="preserve"> en el recurso de revisión </w:t>
      </w:r>
      <w:r w:rsidRPr="00B73D09">
        <w:rPr>
          <w:rFonts w:ascii="Palatino Linotype" w:eastAsia="Palatino Linotype" w:hAnsi="Palatino Linotype" w:cs="Palatino Linotype"/>
          <w:b/>
          <w:sz w:val="24"/>
          <w:szCs w:val="24"/>
        </w:rPr>
        <w:t>14679/INFOEM/IP/RR/2022</w:t>
      </w:r>
      <w:r w:rsidRPr="00B73D09">
        <w:rPr>
          <w:rFonts w:ascii="Palatino Linotype" w:eastAsia="Palatino Linotype" w:hAnsi="Palatino Linotype" w:cs="Palatino Linotype"/>
          <w:sz w:val="24"/>
          <w:szCs w:val="24"/>
        </w:rPr>
        <w:t>, en términos del considerando cuarto.</w:t>
      </w:r>
    </w:p>
    <w:p w14:paraId="362EAF95" w14:textId="77777777"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p>
    <w:p w14:paraId="3812C191" w14:textId="77777777" w:rsidR="00AF064A" w:rsidRPr="00B73D09" w:rsidRDefault="00AF064A" w:rsidP="00AF064A">
      <w:pPr>
        <w:spacing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 xml:space="preserve">SEGUNDO. </w:t>
      </w:r>
      <w:r w:rsidRPr="00B73D09">
        <w:rPr>
          <w:rFonts w:ascii="Palatino Linotype" w:eastAsia="Palatino Linotype" w:hAnsi="Palatino Linotype" w:cs="Palatino Linotype"/>
          <w:sz w:val="24"/>
          <w:szCs w:val="24"/>
        </w:rPr>
        <w:t xml:space="preserve">Se </w:t>
      </w:r>
      <w:r w:rsidRPr="00B73D09">
        <w:rPr>
          <w:rFonts w:ascii="Palatino Linotype" w:eastAsia="Palatino Linotype" w:hAnsi="Palatino Linotype" w:cs="Palatino Linotype"/>
          <w:b/>
          <w:sz w:val="24"/>
          <w:szCs w:val="24"/>
        </w:rPr>
        <w:t>MODIFICA</w:t>
      </w:r>
      <w:r w:rsidRPr="00B73D09">
        <w:rPr>
          <w:rFonts w:ascii="Palatino Linotype" w:eastAsia="Palatino Linotype" w:hAnsi="Palatino Linotype" w:cs="Palatino Linotype"/>
          <w:sz w:val="24"/>
          <w:szCs w:val="24"/>
        </w:rPr>
        <w:t xml:space="preserve"> la respuesta del </w:t>
      </w:r>
      <w:r w:rsidRPr="00B73D09">
        <w:rPr>
          <w:rFonts w:ascii="Palatino Linotype" w:eastAsia="Palatino Linotype" w:hAnsi="Palatino Linotype" w:cs="Palatino Linotype"/>
          <w:b/>
          <w:sz w:val="24"/>
          <w:szCs w:val="24"/>
        </w:rPr>
        <w:t>SUJETO OBLIGADO</w:t>
      </w:r>
      <w:r w:rsidRPr="00B73D09">
        <w:rPr>
          <w:rFonts w:ascii="Palatino Linotype" w:eastAsia="Palatino Linotype" w:hAnsi="Palatino Linotype" w:cs="Palatino Linotype"/>
          <w:sz w:val="24"/>
          <w:szCs w:val="24"/>
        </w:rPr>
        <w:t xml:space="preserve">, se </w:t>
      </w:r>
      <w:r w:rsidRPr="00B73D09">
        <w:rPr>
          <w:rFonts w:ascii="Palatino Linotype" w:eastAsia="Palatino Linotype" w:hAnsi="Palatino Linotype" w:cs="Palatino Linotype"/>
          <w:b/>
          <w:sz w:val="24"/>
          <w:szCs w:val="24"/>
        </w:rPr>
        <w:t>ORDENA</w:t>
      </w:r>
      <w:r w:rsidRPr="00B73D09">
        <w:rPr>
          <w:rFonts w:ascii="Palatino Linotype" w:eastAsia="Palatino Linotype" w:hAnsi="Palatino Linotype" w:cs="Palatino Linotype"/>
          <w:sz w:val="24"/>
          <w:szCs w:val="24"/>
        </w:rPr>
        <w:t xml:space="preserve"> que en términos del Considerando Cuarto esta resolución haga entrega, vía SAIMEX, de: </w:t>
      </w:r>
    </w:p>
    <w:p w14:paraId="4298BABB" w14:textId="0581B959" w:rsidR="00AF064A" w:rsidRPr="00B73D09" w:rsidRDefault="00AF064A" w:rsidP="00AE2428">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b/>
          <w:sz w:val="24"/>
          <w:szCs w:val="24"/>
        </w:rPr>
      </w:pPr>
      <w:r w:rsidRPr="00B73D09">
        <w:rPr>
          <w:rFonts w:ascii="Palatino Linotype" w:eastAsia="Palatino Linotype" w:hAnsi="Palatino Linotype" w:cs="Palatino Linotype"/>
          <w:sz w:val="24"/>
          <w:szCs w:val="24"/>
        </w:rPr>
        <w:t xml:space="preserve">El acuerdo del comité de transparencia que confirme la reserva del informe que rindió el ISSEMYM en el expediente citado en la solicitud </w:t>
      </w:r>
      <w:r w:rsidR="00AE2428" w:rsidRPr="00B73D09">
        <w:rPr>
          <w:rFonts w:ascii="Palatino Linotype" w:eastAsia="Palatino Linotype" w:hAnsi="Palatino Linotype" w:cs="Palatino Linotype"/>
          <w:sz w:val="24"/>
          <w:szCs w:val="24"/>
        </w:rPr>
        <w:t xml:space="preserve">de información </w:t>
      </w:r>
      <w:r w:rsidR="00083DCD" w:rsidRPr="00B73D09">
        <w:rPr>
          <w:rFonts w:ascii="Palatino Linotype" w:eastAsia="Palatino Linotype" w:hAnsi="Palatino Linotype" w:cs="Palatino Linotype"/>
          <w:sz w:val="24"/>
          <w:szCs w:val="24"/>
        </w:rPr>
        <w:t xml:space="preserve">número </w:t>
      </w:r>
      <w:r w:rsidR="00AE2428" w:rsidRPr="00B73D09">
        <w:rPr>
          <w:rFonts w:ascii="Palatino Linotype" w:eastAsia="Palatino Linotype" w:hAnsi="Palatino Linotype" w:cs="Palatino Linotype"/>
          <w:sz w:val="24"/>
          <w:szCs w:val="24"/>
        </w:rPr>
        <w:t xml:space="preserve">00691/ISSEMYM/IP/2022 </w:t>
      </w:r>
      <w:r w:rsidRPr="00B73D09">
        <w:rPr>
          <w:rFonts w:ascii="Palatino Linotype" w:eastAsia="Palatino Linotype" w:hAnsi="Palatino Linotype" w:cs="Palatino Linotype"/>
          <w:sz w:val="24"/>
          <w:szCs w:val="24"/>
        </w:rPr>
        <w:t>de conformidad con la Ley en la Materia.</w:t>
      </w:r>
    </w:p>
    <w:p w14:paraId="784076B7" w14:textId="77777777"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TERCERO.</w:t>
      </w:r>
      <w:r w:rsidRPr="00B73D09">
        <w:rPr>
          <w:rFonts w:ascii="Palatino Linotype" w:eastAsia="Palatino Linotype" w:hAnsi="Palatino Linotype" w:cs="Palatino Linotype"/>
          <w:sz w:val="24"/>
          <w:szCs w:val="24"/>
        </w:rPr>
        <w:t> </w:t>
      </w:r>
      <w:r w:rsidRPr="00B73D09">
        <w:rPr>
          <w:rFonts w:ascii="Palatino Linotype" w:eastAsia="Palatino Linotype" w:hAnsi="Palatino Linotype" w:cs="Palatino Linotype"/>
          <w:b/>
          <w:sz w:val="24"/>
          <w:szCs w:val="24"/>
        </w:rPr>
        <w:t xml:space="preserve">NOTIFÍQUESE vía SAIMEX </w:t>
      </w:r>
      <w:r w:rsidRPr="00B73D09">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174211" w14:textId="77777777"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p>
    <w:p w14:paraId="034E5C1F" w14:textId="77777777"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lastRenderedPageBreak/>
        <w:t>CUARTO.</w:t>
      </w:r>
      <w:r w:rsidRPr="00B73D09">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030D1D9" w14:textId="77777777" w:rsidR="00AF064A" w:rsidRPr="00B73D09" w:rsidRDefault="00AF064A" w:rsidP="00AF064A">
      <w:pPr>
        <w:spacing w:after="0" w:line="360" w:lineRule="auto"/>
        <w:ind w:right="49"/>
        <w:jc w:val="both"/>
        <w:rPr>
          <w:rFonts w:ascii="Palatino Linotype" w:eastAsia="Palatino Linotype" w:hAnsi="Palatino Linotype" w:cs="Palatino Linotype"/>
          <w:sz w:val="24"/>
          <w:szCs w:val="24"/>
        </w:rPr>
      </w:pPr>
    </w:p>
    <w:p w14:paraId="1BEF61B4" w14:textId="77777777" w:rsidR="00AF064A" w:rsidRPr="00B73D09" w:rsidRDefault="00AF064A" w:rsidP="00AF064A">
      <w:pPr>
        <w:pBdr>
          <w:top w:val="nil"/>
          <w:left w:val="nil"/>
          <w:bottom w:val="nil"/>
          <w:right w:val="nil"/>
          <w:between w:val="nil"/>
        </w:pBdr>
        <w:spacing w:after="12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b/>
          <w:sz w:val="24"/>
          <w:szCs w:val="24"/>
        </w:rPr>
        <w:t>QUINTO. NOTIFÍQUESE vía SAIMEX</w:t>
      </w:r>
      <w:r w:rsidRPr="00B73D09">
        <w:rPr>
          <w:rFonts w:ascii="Palatino Linotype" w:eastAsia="Palatino Linotype" w:hAnsi="Palatino Linotype" w:cs="Palatino Linotype"/>
          <w:sz w:val="24"/>
          <w:szCs w:val="24"/>
        </w:rPr>
        <w:t xml:space="preserve"> al </w:t>
      </w:r>
      <w:r w:rsidRPr="00B73D09">
        <w:rPr>
          <w:rFonts w:ascii="Palatino Linotype" w:eastAsia="Palatino Linotype" w:hAnsi="Palatino Linotype" w:cs="Palatino Linotype"/>
          <w:b/>
          <w:sz w:val="24"/>
          <w:szCs w:val="24"/>
        </w:rPr>
        <w:t>RECURRENTE</w:t>
      </w:r>
      <w:r w:rsidRPr="00B73D09">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B34014B" w14:textId="63CFD80D" w:rsidR="008C0B21" w:rsidRPr="00B73D09" w:rsidRDefault="00AF064A" w:rsidP="00AF064A">
      <w:pPr>
        <w:spacing w:after="0" w:line="360" w:lineRule="auto"/>
        <w:jc w:val="both"/>
        <w:rPr>
          <w:rFonts w:ascii="Palatino Linotype" w:eastAsia="Palatino Linotype" w:hAnsi="Palatino Linotype" w:cs="Palatino Linotype"/>
          <w:sz w:val="24"/>
          <w:szCs w:val="24"/>
        </w:rPr>
      </w:pPr>
      <w:r w:rsidRPr="00B73D09">
        <w:rPr>
          <w:rFonts w:ascii="Palatino Linotype" w:eastAsia="Palatino Linotype" w:hAnsi="Palatino Linotype" w:cs="Palatino Linotype"/>
          <w:sz w:val="24"/>
          <w:szCs w:val="24"/>
        </w:rPr>
        <w:t xml:space="preserve">ASÍ LO RESUELVE, POR </w:t>
      </w:r>
      <w:r w:rsidR="00EF0B77" w:rsidRPr="00B73D09">
        <w:rPr>
          <w:rFonts w:ascii="Palatino Linotype" w:eastAsia="Palatino Linotype" w:hAnsi="Palatino Linotype" w:cs="Palatino Linotype"/>
          <w:sz w:val="24"/>
          <w:szCs w:val="24"/>
        </w:rPr>
        <w:t>UNANIMIDAD</w:t>
      </w:r>
      <w:r w:rsidRPr="00B73D09">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D7DCB" w:rsidRPr="00B73D09">
        <w:rPr>
          <w:rFonts w:ascii="Palatino Linotype" w:eastAsia="Palatino Linotype" w:hAnsi="Palatino Linotype" w:cs="Palatino Linotype"/>
          <w:sz w:val="24"/>
          <w:szCs w:val="24"/>
        </w:rPr>
        <w:t xml:space="preserve"> (EMITIENDO VOTO PARTICULAR)</w:t>
      </w:r>
      <w:r w:rsidRPr="00B73D09">
        <w:rPr>
          <w:rFonts w:ascii="Palatino Linotype" w:eastAsia="Palatino Linotype" w:hAnsi="Palatino Linotype" w:cs="Palatino Linotype"/>
          <w:sz w:val="24"/>
          <w:szCs w:val="24"/>
        </w:rPr>
        <w:t xml:space="preserve"> Y GUADALUPE RAMÍREZ PEÑA; EN LA DÉCIMO SEGUNDA SESIÓN ORDINARIA CELEBRADA EL VEINTINUEVE DE MARZO DE DOS MIL VEINTITRÉS, ANTE EL SECRETARIO TÉCNICO DEL PLENO ALEXIS TAPIA RAMÍREZ.</w:t>
      </w:r>
    </w:p>
    <w:p w14:paraId="0E3F7DCB" w14:textId="77777777" w:rsidR="004D3F38" w:rsidRPr="00B73D09" w:rsidRDefault="004D3F38" w:rsidP="00AF064A">
      <w:pPr>
        <w:spacing w:after="0" w:line="360" w:lineRule="auto"/>
        <w:jc w:val="both"/>
        <w:rPr>
          <w:rFonts w:ascii="Palatino Linotype" w:eastAsia="Palatino Linotype" w:hAnsi="Palatino Linotype" w:cs="Palatino Linotype"/>
          <w:sz w:val="24"/>
          <w:szCs w:val="24"/>
        </w:rPr>
      </w:pPr>
    </w:p>
    <w:p w14:paraId="4148F2FD"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269EB6AB"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31D28109"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73ACF19C"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4CBDE87B"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2C8C856F"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25E7C97E"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4829BC44"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04286036"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1BFFB37D"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3B957AE8"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7098EE78"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360169C8"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6F43DE9E"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19C03FBF"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7F5A4F09"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p w14:paraId="46970581" w14:textId="77777777" w:rsidR="004D7DCB" w:rsidRPr="00B73D09" w:rsidRDefault="004D7DCB" w:rsidP="00AF064A">
      <w:pPr>
        <w:spacing w:after="0" w:line="360" w:lineRule="auto"/>
        <w:jc w:val="both"/>
        <w:rPr>
          <w:rFonts w:ascii="Palatino Linotype" w:eastAsia="Palatino Linotype" w:hAnsi="Palatino Linotype" w:cs="Palatino Linotype"/>
          <w:sz w:val="24"/>
          <w:szCs w:val="24"/>
        </w:rPr>
      </w:pPr>
    </w:p>
    <w:sectPr w:rsidR="004D7DCB" w:rsidRPr="00B73D09" w:rsidSect="00A06FE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7550" w14:textId="77777777" w:rsidR="00181C0C" w:rsidRDefault="00181C0C" w:rsidP="00F312BC">
      <w:pPr>
        <w:spacing w:after="0" w:line="240" w:lineRule="auto"/>
      </w:pPr>
      <w:r>
        <w:separator/>
      </w:r>
    </w:p>
  </w:endnote>
  <w:endnote w:type="continuationSeparator" w:id="0">
    <w:p w14:paraId="75990578" w14:textId="77777777" w:rsidR="00181C0C" w:rsidRDefault="00181C0C" w:rsidP="00F31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57DA" w14:textId="70EB57E4" w:rsidR="00A06FEA" w:rsidRDefault="00A06FEA" w:rsidP="00A06FE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6EFE">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6EFE">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20CCA568" w14:textId="77777777" w:rsidR="00A06FEA" w:rsidRDefault="00A06F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30D4" w14:textId="50600BAF" w:rsidR="00A06FEA" w:rsidRDefault="00A06FEA" w:rsidP="00A06FEA">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6EF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6EFE">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557AD207" w14:textId="77777777" w:rsidR="00A06FEA" w:rsidRDefault="00A06F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EDE21" w14:textId="77777777" w:rsidR="00181C0C" w:rsidRDefault="00181C0C" w:rsidP="00F312BC">
      <w:pPr>
        <w:spacing w:after="0" w:line="240" w:lineRule="auto"/>
      </w:pPr>
      <w:r>
        <w:separator/>
      </w:r>
    </w:p>
  </w:footnote>
  <w:footnote w:type="continuationSeparator" w:id="0">
    <w:p w14:paraId="71807936" w14:textId="77777777" w:rsidR="00181C0C" w:rsidRDefault="00181C0C" w:rsidP="00F312BC">
      <w:pPr>
        <w:spacing w:after="0" w:line="240" w:lineRule="auto"/>
      </w:pPr>
      <w:r>
        <w:continuationSeparator/>
      </w:r>
    </w:p>
  </w:footnote>
  <w:footnote w:id="1">
    <w:p w14:paraId="57EC5435" w14:textId="77777777" w:rsidR="00C77720" w:rsidRDefault="00C77720" w:rsidP="00C7772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06757DD" w14:textId="77777777" w:rsidR="00C77720" w:rsidRDefault="00C77720" w:rsidP="00C7772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4C6F61D" w14:textId="77777777" w:rsidR="00D07D1B" w:rsidRDefault="00D07D1B" w:rsidP="00D07D1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FDC8B0E" w14:textId="77777777" w:rsidR="00D07D1B" w:rsidRDefault="00D07D1B" w:rsidP="00D07D1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45062A97" w14:textId="77777777" w:rsidR="003D1BAA" w:rsidRDefault="003D1BAA" w:rsidP="003D1BAA">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14:paraId="189CC8D6" w14:textId="77777777" w:rsidR="003D1BAA" w:rsidRDefault="003D1BAA" w:rsidP="003D1BAA">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14:paraId="51D17562" w14:textId="77777777" w:rsidR="003D1BAA" w:rsidRDefault="003D1BAA" w:rsidP="003D1BAA">
      <w:pPr>
        <w:pBdr>
          <w:top w:val="nil"/>
          <w:left w:val="nil"/>
          <w:bottom w:val="nil"/>
          <w:right w:val="nil"/>
          <w:between w:val="nil"/>
        </w:pBdr>
        <w:spacing w:after="0" w:line="240" w:lineRule="auto"/>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14:paraId="6B9120EB" w14:textId="77777777" w:rsidR="003D1BAA" w:rsidRDefault="003D1BAA" w:rsidP="003D1BAA">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2" w:type="dxa"/>
      <w:tblInd w:w="-1281" w:type="dxa"/>
      <w:tblLayout w:type="fixed"/>
      <w:tblLook w:val="0400" w:firstRow="0" w:lastRow="0" w:firstColumn="0" w:lastColumn="0" w:noHBand="0" w:noVBand="1"/>
    </w:tblPr>
    <w:tblGrid>
      <w:gridCol w:w="5660"/>
      <w:gridCol w:w="4642"/>
    </w:tblGrid>
    <w:tr w:rsidR="00F312BC" w14:paraId="7217A0BB" w14:textId="77777777" w:rsidTr="00346527">
      <w:trPr>
        <w:trHeight w:val="260"/>
      </w:trPr>
      <w:tc>
        <w:tcPr>
          <w:tcW w:w="5660" w:type="dxa"/>
        </w:tcPr>
        <w:p w14:paraId="2CE9E403" w14:textId="220A2058" w:rsidR="00F312BC" w:rsidRDefault="00F312BC" w:rsidP="00F312B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23DD0BBA" w14:textId="2B06EF78" w:rsidR="00F312BC" w:rsidRDefault="00F312BC" w:rsidP="00F312B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14679/INFOEM/IP/RR/2022.</w:t>
          </w:r>
        </w:p>
      </w:tc>
    </w:tr>
    <w:tr w:rsidR="00F312BC" w14:paraId="71139D51" w14:textId="77777777" w:rsidTr="00346527">
      <w:trPr>
        <w:trHeight w:val="224"/>
      </w:trPr>
      <w:tc>
        <w:tcPr>
          <w:tcW w:w="5660" w:type="dxa"/>
        </w:tcPr>
        <w:p w14:paraId="0F7E0EB0" w14:textId="296DC45C" w:rsidR="00F312BC" w:rsidRDefault="00F312BC" w:rsidP="00F312B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72062703" w14:textId="1C67BF2E" w:rsidR="00F312BC" w:rsidRDefault="00F312BC" w:rsidP="00F312BC">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F312BC" w14:paraId="0CBA8C16" w14:textId="77777777" w:rsidTr="00346527">
      <w:trPr>
        <w:trHeight w:val="278"/>
      </w:trPr>
      <w:tc>
        <w:tcPr>
          <w:tcW w:w="5660" w:type="dxa"/>
        </w:tcPr>
        <w:p w14:paraId="188716C0" w14:textId="77777777" w:rsidR="00F312BC" w:rsidRDefault="00F312BC" w:rsidP="00F312B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11809400" w14:textId="76319764" w:rsidR="00F312BC" w:rsidRDefault="00F312BC" w:rsidP="00F312BC">
          <w:pPr>
            <w:spacing w:after="0"/>
            <w:ind w:right="214"/>
            <w:rPr>
              <w:rFonts w:ascii="Palatino Linotype" w:eastAsia="Palatino Linotype" w:hAnsi="Palatino Linotype" w:cs="Palatino Linotype"/>
              <w:sz w:val="24"/>
              <w:szCs w:val="24"/>
            </w:rPr>
          </w:pPr>
          <w:r w:rsidRPr="00F312BC">
            <w:rPr>
              <w:rFonts w:ascii="Palatino Linotype" w:eastAsia="Palatino Linotype" w:hAnsi="Palatino Linotype" w:cs="Palatino Linotype"/>
            </w:rPr>
            <w:t>Instituto de Seguridad Social del Estado de México y Municipios</w:t>
          </w:r>
          <w:r>
            <w:rPr>
              <w:rFonts w:ascii="Palatino Linotype" w:eastAsia="Palatino Linotype" w:hAnsi="Palatino Linotype" w:cs="Palatino Linotype"/>
            </w:rPr>
            <w:t>.</w:t>
          </w:r>
        </w:p>
      </w:tc>
    </w:tr>
    <w:tr w:rsidR="00F312BC" w14:paraId="7FB108BD" w14:textId="77777777" w:rsidTr="00346527">
      <w:trPr>
        <w:trHeight w:val="393"/>
      </w:trPr>
      <w:tc>
        <w:tcPr>
          <w:tcW w:w="5660" w:type="dxa"/>
        </w:tcPr>
        <w:p w14:paraId="6B9CD16D" w14:textId="77777777" w:rsidR="00F312BC" w:rsidRDefault="00F312BC" w:rsidP="00F312B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7A1B2D98" w14:textId="77777777" w:rsidR="00F312BC" w:rsidRDefault="00F312BC" w:rsidP="00F312B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0F7BE2A" w14:textId="79878F0E" w:rsidR="00F312BC" w:rsidRDefault="00AF064A">
    <w:pPr>
      <w:pStyle w:val="Encabezado"/>
    </w:pPr>
    <w:r>
      <w:rPr>
        <w:noProof/>
      </w:rPr>
      <w:drawing>
        <wp:anchor distT="0" distB="0" distL="0" distR="0" simplePos="0" relativeHeight="251661312" behindDoc="1" locked="0" layoutInCell="1" hidden="0" allowOverlap="1" wp14:anchorId="5EB7A03C" wp14:editId="70F1D8B2">
          <wp:simplePos x="0" y="0"/>
          <wp:positionH relativeFrom="column">
            <wp:posOffset>-817245</wp:posOffset>
          </wp:positionH>
          <wp:positionV relativeFrom="paragraph">
            <wp:posOffset>-1496695</wp:posOffset>
          </wp:positionV>
          <wp:extent cx="7753350" cy="9942195"/>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2" w:type="dxa"/>
      <w:tblInd w:w="-1281" w:type="dxa"/>
      <w:tblLayout w:type="fixed"/>
      <w:tblLook w:val="0400" w:firstRow="0" w:lastRow="0" w:firstColumn="0" w:lastColumn="0" w:noHBand="0" w:noVBand="1"/>
    </w:tblPr>
    <w:tblGrid>
      <w:gridCol w:w="5660"/>
      <w:gridCol w:w="4642"/>
    </w:tblGrid>
    <w:tr w:rsidR="00A06FEA" w14:paraId="4E18C3AD" w14:textId="77777777" w:rsidTr="00346527">
      <w:trPr>
        <w:trHeight w:val="260"/>
      </w:trPr>
      <w:tc>
        <w:tcPr>
          <w:tcW w:w="5660" w:type="dxa"/>
        </w:tcPr>
        <w:p w14:paraId="51CD9139" w14:textId="4DB55092" w:rsidR="00A06FEA" w:rsidRDefault="00A06FEA" w:rsidP="00A06FE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56491E35" w14:textId="77777777" w:rsidR="00A06FEA" w:rsidRDefault="00A06FEA" w:rsidP="00A06FEA">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14679/INFOEM/IP/RR/2022.</w:t>
          </w:r>
        </w:p>
      </w:tc>
    </w:tr>
    <w:tr w:rsidR="00A06FEA" w14:paraId="6FB9235A" w14:textId="77777777" w:rsidTr="00346527">
      <w:trPr>
        <w:trHeight w:val="224"/>
      </w:trPr>
      <w:tc>
        <w:tcPr>
          <w:tcW w:w="5660" w:type="dxa"/>
        </w:tcPr>
        <w:p w14:paraId="27179752" w14:textId="77777777" w:rsidR="00A06FEA" w:rsidRDefault="00A06FEA" w:rsidP="00A06FEA">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4F14E59A" w14:textId="60F4C38D" w:rsidR="00A06FEA" w:rsidRDefault="0062706A" w:rsidP="00A06FE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 XXXX XXXXXXXX</w:t>
          </w:r>
        </w:p>
      </w:tc>
    </w:tr>
    <w:tr w:rsidR="00A06FEA" w14:paraId="39B4D9C4" w14:textId="77777777" w:rsidTr="00346527">
      <w:trPr>
        <w:trHeight w:val="278"/>
      </w:trPr>
      <w:tc>
        <w:tcPr>
          <w:tcW w:w="5660" w:type="dxa"/>
        </w:tcPr>
        <w:p w14:paraId="2C8E2ECE" w14:textId="77777777" w:rsidR="00A06FEA" w:rsidRDefault="00A06FEA" w:rsidP="00A06FEA">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65A65918" w14:textId="77777777" w:rsidR="00A06FEA" w:rsidRDefault="00A06FEA" w:rsidP="00A06FEA">
          <w:pPr>
            <w:spacing w:after="0"/>
            <w:ind w:right="214"/>
            <w:rPr>
              <w:rFonts w:ascii="Palatino Linotype" w:eastAsia="Palatino Linotype" w:hAnsi="Palatino Linotype" w:cs="Palatino Linotype"/>
              <w:sz w:val="24"/>
              <w:szCs w:val="24"/>
            </w:rPr>
          </w:pPr>
          <w:r w:rsidRPr="00F312BC">
            <w:rPr>
              <w:rFonts w:ascii="Palatino Linotype" w:eastAsia="Palatino Linotype" w:hAnsi="Palatino Linotype" w:cs="Palatino Linotype"/>
            </w:rPr>
            <w:t>Instituto de Seguridad Social del Estado de México y Municipios</w:t>
          </w:r>
          <w:r>
            <w:rPr>
              <w:rFonts w:ascii="Palatino Linotype" w:eastAsia="Palatino Linotype" w:hAnsi="Palatino Linotype" w:cs="Palatino Linotype"/>
            </w:rPr>
            <w:t>.</w:t>
          </w:r>
        </w:p>
      </w:tc>
    </w:tr>
    <w:tr w:rsidR="00A06FEA" w14:paraId="02E9FAAB" w14:textId="77777777" w:rsidTr="00346527">
      <w:trPr>
        <w:trHeight w:val="393"/>
      </w:trPr>
      <w:tc>
        <w:tcPr>
          <w:tcW w:w="5660" w:type="dxa"/>
        </w:tcPr>
        <w:p w14:paraId="6A130B31" w14:textId="77777777" w:rsidR="00A06FEA" w:rsidRDefault="00A06FEA" w:rsidP="00A06FEA">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77A15294" w14:textId="77777777" w:rsidR="00A06FEA" w:rsidRDefault="00A06FEA" w:rsidP="00A06FE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F65280C" w14:textId="3FE0BD17" w:rsidR="00A06FEA" w:rsidRDefault="00A06FEA">
    <w:pPr>
      <w:pStyle w:val="Encabezado"/>
    </w:pPr>
    <w:r>
      <w:rPr>
        <w:noProof/>
      </w:rPr>
      <w:drawing>
        <wp:anchor distT="0" distB="0" distL="0" distR="0" simplePos="0" relativeHeight="251659264" behindDoc="1" locked="0" layoutInCell="1" hidden="0" allowOverlap="1" wp14:anchorId="3097C564" wp14:editId="7A1E31CA">
          <wp:simplePos x="0" y="0"/>
          <wp:positionH relativeFrom="column">
            <wp:posOffset>-807720</wp:posOffset>
          </wp:positionH>
          <wp:positionV relativeFrom="paragraph">
            <wp:posOffset>-1606550</wp:posOffset>
          </wp:positionV>
          <wp:extent cx="7753350" cy="994219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BFC7DAE"/>
    <w:multiLevelType w:val="hybridMultilevel"/>
    <w:tmpl w:val="0C6A99FE"/>
    <w:lvl w:ilvl="0" w:tplc="7DEAFBA8">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A17BFB"/>
    <w:multiLevelType w:val="multilevel"/>
    <w:tmpl w:val="232008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C114D0"/>
    <w:multiLevelType w:val="multilevel"/>
    <w:tmpl w:val="4D6C795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2BC"/>
    <w:rsid w:val="00083DCD"/>
    <w:rsid w:val="000C6EFE"/>
    <w:rsid w:val="001362D1"/>
    <w:rsid w:val="00181C0C"/>
    <w:rsid w:val="00333EF1"/>
    <w:rsid w:val="003D1BAA"/>
    <w:rsid w:val="00442787"/>
    <w:rsid w:val="0046044A"/>
    <w:rsid w:val="004A62C9"/>
    <w:rsid w:val="004D3F38"/>
    <w:rsid w:val="004D7DCB"/>
    <w:rsid w:val="00500513"/>
    <w:rsid w:val="00577DD7"/>
    <w:rsid w:val="0062706A"/>
    <w:rsid w:val="00633DE5"/>
    <w:rsid w:val="00731F7F"/>
    <w:rsid w:val="00784BE8"/>
    <w:rsid w:val="007E11A9"/>
    <w:rsid w:val="00814EEF"/>
    <w:rsid w:val="008171EC"/>
    <w:rsid w:val="00825D26"/>
    <w:rsid w:val="00875D42"/>
    <w:rsid w:val="008C0B21"/>
    <w:rsid w:val="008D250C"/>
    <w:rsid w:val="00A06FEA"/>
    <w:rsid w:val="00AA5927"/>
    <w:rsid w:val="00AC7344"/>
    <w:rsid w:val="00AE2428"/>
    <w:rsid w:val="00AF064A"/>
    <w:rsid w:val="00B73D09"/>
    <w:rsid w:val="00B958CD"/>
    <w:rsid w:val="00C77720"/>
    <w:rsid w:val="00D07D1B"/>
    <w:rsid w:val="00EF0B77"/>
    <w:rsid w:val="00F20BF1"/>
    <w:rsid w:val="00F312BC"/>
    <w:rsid w:val="00FB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C0DF0A"/>
  <w15:chartTrackingRefBased/>
  <w15:docId w15:val="{14A7F6BE-4CCE-41E4-A9BB-37589998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2BC"/>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2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12BC"/>
  </w:style>
  <w:style w:type="paragraph" w:styleId="Piedepgina">
    <w:name w:val="footer"/>
    <w:basedOn w:val="Normal"/>
    <w:link w:val="PiedepginaCar"/>
    <w:uiPriority w:val="99"/>
    <w:unhideWhenUsed/>
    <w:rsid w:val="00F312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12BC"/>
  </w:style>
  <w:style w:type="paragraph" w:styleId="Prrafodelista">
    <w:name w:val="List Paragraph"/>
    <w:basedOn w:val="Normal"/>
    <w:uiPriority w:val="34"/>
    <w:qFormat/>
    <w:rsid w:val="00C77720"/>
    <w:pPr>
      <w:ind w:left="720"/>
      <w:contextualSpacing/>
    </w:pPr>
  </w:style>
  <w:style w:type="table" w:styleId="Tablaconcuadrcula">
    <w:name w:val="Table Grid"/>
    <w:basedOn w:val="Tablanormal"/>
    <w:uiPriority w:val="59"/>
    <w:rsid w:val="00333EF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7222</Words>
  <Characters>39723</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LILIANA DE JESUS SANCHEZ</dc:creator>
  <cp:keywords/>
  <dc:description/>
  <cp:lastModifiedBy>MARICELA VILLAGOMEZ</cp:lastModifiedBy>
  <cp:revision>2</cp:revision>
  <cp:lastPrinted>2023-03-31T16:24:00Z</cp:lastPrinted>
  <dcterms:created xsi:type="dcterms:W3CDTF">2023-04-11T02:51:00Z</dcterms:created>
  <dcterms:modified xsi:type="dcterms:W3CDTF">2023-04-11T02:51:00Z</dcterms:modified>
</cp:coreProperties>
</file>