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EB8" w:rsidRPr="007F2F10" w:rsidRDefault="00F35EB8" w:rsidP="00F35EB8">
      <w:pPr>
        <w:spacing w:line="360" w:lineRule="auto"/>
        <w:jc w:val="both"/>
        <w:rPr>
          <w:rFonts w:ascii="Palatino Linotype" w:eastAsiaTheme="minorEastAsia" w:hAnsi="Palatino Linotype"/>
          <w:lang w:val="es-ES_tradnl" w:eastAsia="es-ES"/>
        </w:rPr>
      </w:pPr>
      <w:r w:rsidRPr="007F2F10">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AE1DB7" w:rsidRPr="007F2F10">
        <w:rPr>
          <w:rFonts w:ascii="Palatino Linotype" w:eastAsiaTheme="minorEastAsia" w:hAnsi="Palatino Linotype"/>
          <w:lang w:val="es-ES_tradnl" w:eastAsia="es-ES"/>
        </w:rPr>
        <w:t>veintidós (22)</w:t>
      </w:r>
      <w:r w:rsidR="00047DC2" w:rsidRPr="007F2F10">
        <w:rPr>
          <w:rFonts w:ascii="Palatino Linotype" w:eastAsiaTheme="minorEastAsia" w:hAnsi="Palatino Linotype"/>
          <w:lang w:val="es-ES_tradnl" w:eastAsia="es-ES"/>
        </w:rPr>
        <w:t xml:space="preserve"> de febrero de dos mil veintitrés</w:t>
      </w:r>
      <w:r w:rsidRPr="007F2F10">
        <w:rPr>
          <w:rFonts w:ascii="Palatino Linotype" w:eastAsiaTheme="minorEastAsia" w:hAnsi="Palatino Linotype"/>
          <w:lang w:val="es-ES_tradnl" w:eastAsia="es-ES"/>
        </w:rPr>
        <w:t>.</w:t>
      </w:r>
    </w:p>
    <w:p w:rsidR="00F35EB8" w:rsidRPr="007F2F10" w:rsidRDefault="00F35EB8" w:rsidP="00F35EB8">
      <w:pPr>
        <w:spacing w:line="360" w:lineRule="auto"/>
        <w:jc w:val="both"/>
        <w:rPr>
          <w:rFonts w:ascii="Palatino Linotype" w:eastAsiaTheme="minorEastAsia" w:hAnsi="Palatino Linotype"/>
          <w:lang w:val="es-ES_tradnl" w:eastAsia="es-ES"/>
        </w:rPr>
      </w:pPr>
    </w:p>
    <w:p w:rsidR="00F35EB8" w:rsidRPr="007F2F10" w:rsidRDefault="00F35EB8" w:rsidP="00F35EB8">
      <w:pPr>
        <w:spacing w:line="360" w:lineRule="auto"/>
        <w:jc w:val="both"/>
        <w:rPr>
          <w:rFonts w:ascii="Palatino Linotype" w:hAnsi="Palatino Linotype"/>
        </w:rPr>
      </w:pPr>
      <w:r w:rsidRPr="007F2F10">
        <w:rPr>
          <w:rFonts w:ascii="Palatino Linotype" w:hAnsi="Palatino Linotype"/>
          <w:b/>
        </w:rPr>
        <w:t>VISTO</w:t>
      </w:r>
      <w:r w:rsidRPr="007F2F10">
        <w:rPr>
          <w:rFonts w:ascii="Palatino Linotype" w:hAnsi="Palatino Linotype"/>
        </w:rPr>
        <w:t xml:space="preserve"> el expediente electrónico formado con motivo del recurso de revisión </w:t>
      </w:r>
      <w:bookmarkStart w:id="0" w:name="_GoBack"/>
      <w:r w:rsidR="00AE1DB7" w:rsidRPr="007F2F10">
        <w:rPr>
          <w:rFonts w:ascii="Palatino Linotype" w:hAnsi="Palatino Linotype"/>
          <w:b/>
        </w:rPr>
        <w:t>14973</w:t>
      </w:r>
      <w:bookmarkEnd w:id="0"/>
      <w:r w:rsidRPr="007F2F10">
        <w:rPr>
          <w:rFonts w:ascii="Palatino Linotype" w:hAnsi="Palatino Linotype"/>
          <w:b/>
        </w:rPr>
        <w:t>/INFOEM/IP/RR/2022,</w:t>
      </w:r>
      <w:r w:rsidRPr="007F2F10">
        <w:rPr>
          <w:rFonts w:ascii="Palatino Linotype" w:hAnsi="Palatino Linotype" w:cs="Arial"/>
          <w:b/>
          <w:bCs/>
        </w:rPr>
        <w:t xml:space="preserve"> </w:t>
      </w:r>
      <w:r w:rsidRPr="007F2F10">
        <w:rPr>
          <w:rFonts w:ascii="Palatino Linotype" w:eastAsiaTheme="minorEastAsia" w:hAnsi="Palatino Linotype"/>
          <w:lang w:val="es-ES_tradnl" w:eastAsia="es-ES"/>
        </w:rPr>
        <w:t xml:space="preserve">promovido por </w:t>
      </w:r>
      <w:r w:rsidR="00232D68">
        <w:rPr>
          <w:rFonts w:ascii="Palatino Linotype" w:eastAsiaTheme="minorEastAsia" w:hAnsi="Palatino Linotype"/>
          <w:b/>
          <w:bCs/>
          <w:lang w:eastAsia="es-ES"/>
        </w:rPr>
        <w:t>XXXXXXXX</w:t>
      </w:r>
      <w:r w:rsidRPr="007F2F10">
        <w:rPr>
          <w:rFonts w:ascii="Palatino Linotype" w:eastAsiaTheme="minorEastAsia" w:hAnsi="Palatino Linotype"/>
          <w:b/>
          <w:lang w:val="es-ES" w:eastAsia="es-ES"/>
        </w:rPr>
        <w:t>,</w:t>
      </w:r>
      <w:r w:rsidRPr="007F2F10">
        <w:rPr>
          <w:rFonts w:ascii="Palatino Linotype" w:eastAsiaTheme="minorEastAsia" w:hAnsi="Palatino Linotype"/>
          <w:lang w:eastAsia="es-ES"/>
        </w:rPr>
        <w:t xml:space="preserve"> quien </w:t>
      </w:r>
      <w:r w:rsidRPr="007F2F10">
        <w:rPr>
          <w:rFonts w:ascii="Palatino Linotype" w:hAnsi="Palatino Linotype"/>
        </w:rPr>
        <w:t xml:space="preserve">en lo sucesivo se identificará como </w:t>
      </w:r>
      <w:r w:rsidRPr="007F2F10">
        <w:rPr>
          <w:rFonts w:ascii="Palatino Linotype" w:hAnsi="Palatino Linotype"/>
          <w:b/>
        </w:rPr>
        <w:t xml:space="preserve">EL </w:t>
      </w:r>
      <w:r w:rsidRPr="007F2F10">
        <w:rPr>
          <w:rFonts w:ascii="Palatino Linotype" w:hAnsi="Palatino Linotype" w:cs="Arial"/>
          <w:b/>
        </w:rPr>
        <w:t>RECURRENTE</w:t>
      </w:r>
      <w:r w:rsidRPr="007F2F10">
        <w:rPr>
          <w:rFonts w:ascii="Palatino Linotype" w:hAnsi="Palatino Linotype" w:cs="Arial"/>
        </w:rPr>
        <w:t xml:space="preserve">, en contra de la respuesta del </w:t>
      </w:r>
      <w:r w:rsidR="00AE1DB7" w:rsidRPr="007F2F10">
        <w:rPr>
          <w:rFonts w:ascii="Palatino Linotype" w:hAnsi="Palatino Linotype" w:cs="Arial"/>
          <w:b/>
        </w:rPr>
        <w:t>Ayuntamiento de Naucalpan de Juárez</w:t>
      </w:r>
      <w:r w:rsidRPr="007F2F10">
        <w:rPr>
          <w:rFonts w:ascii="Palatino Linotype" w:hAnsi="Palatino Linotype" w:cs="Arial"/>
          <w:b/>
        </w:rPr>
        <w:t>,</w:t>
      </w:r>
      <w:r w:rsidRPr="007F2F10">
        <w:rPr>
          <w:rFonts w:ascii="Palatino Linotype" w:hAnsi="Palatino Linotype"/>
          <w:b/>
        </w:rPr>
        <w:t xml:space="preserve"> </w:t>
      </w:r>
      <w:r w:rsidRPr="007F2F10">
        <w:rPr>
          <w:rFonts w:ascii="Palatino Linotype" w:hAnsi="Palatino Linotype"/>
        </w:rPr>
        <w:t>en lo sucesivo el</w:t>
      </w:r>
      <w:r w:rsidRPr="007F2F10">
        <w:rPr>
          <w:rFonts w:ascii="Palatino Linotype" w:hAnsi="Palatino Linotype"/>
          <w:b/>
        </w:rPr>
        <w:t xml:space="preserve"> SUJETO OBLIGADO</w:t>
      </w:r>
      <w:r w:rsidRPr="007F2F10">
        <w:rPr>
          <w:rFonts w:ascii="Palatino Linotype" w:hAnsi="Palatino Linotype"/>
        </w:rPr>
        <w:t>, por lo que se procede a dictar la presente resolución, con base en los siguientes:</w:t>
      </w:r>
    </w:p>
    <w:p w:rsidR="00F35EB8" w:rsidRPr="007F2F10" w:rsidRDefault="00F35EB8" w:rsidP="00F35EB8">
      <w:pPr>
        <w:spacing w:line="360" w:lineRule="auto"/>
        <w:jc w:val="both"/>
        <w:rPr>
          <w:rFonts w:ascii="Palatino Linotype" w:hAnsi="Palatino Linotype"/>
        </w:rPr>
      </w:pPr>
    </w:p>
    <w:p w:rsidR="00F35EB8" w:rsidRPr="007F2F10" w:rsidRDefault="00F35EB8" w:rsidP="00F35EB8">
      <w:pPr>
        <w:keepNext/>
        <w:keepLines/>
        <w:spacing w:line="360" w:lineRule="auto"/>
        <w:jc w:val="center"/>
        <w:outlineLvl w:val="0"/>
        <w:rPr>
          <w:rFonts w:ascii="Palatino Linotype" w:eastAsiaTheme="majorEastAsia" w:hAnsi="Palatino Linotype" w:cstheme="majorBidi"/>
          <w:b/>
          <w:szCs w:val="32"/>
        </w:rPr>
      </w:pPr>
      <w:bookmarkStart w:id="1" w:name="_Toc83301633"/>
      <w:r w:rsidRPr="007F2F10">
        <w:rPr>
          <w:rFonts w:ascii="Palatino Linotype" w:eastAsiaTheme="majorEastAsia" w:hAnsi="Palatino Linotype" w:cstheme="majorBidi"/>
          <w:b/>
          <w:szCs w:val="32"/>
        </w:rPr>
        <w:t>ANTECEDENTES</w:t>
      </w:r>
      <w:bookmarkEnd w:id="1"/>
    </w:p>
    <w:p w:rsidR="00F35EB8" w:rsidRPr="007F2F10" w:rsidRDefault="00F35EB8" w:rsidP="00F35EB8">
      <w:pPr>
        <w:spacing w:line="360" w:lineRule="auto"/>
        <w:rPr>
          <w:rFonts w:ascii="Palatino Linotype" w:eastAsiaTheme="minorEastAsia" w:hAnsi="Palatino Linotype"/>
        </w:rPr>
      </w:pPr>
    </w:p>
    <w:p w:rsidR="00F35EB8" w:rsidRPr="007F2F10" w:rsidRDefault="00AE1DB7" w:rsidP="00F35EB8">
      <w:pPr>
        <w:numPr>
          <w:ilvl w:val="0"/>
          <w:numId w:val="1"/>
        </w:numPr>
        <w:spacing w:line="360" w:lineRule="auto"/>
        <w:ind w:left="0" w:firstLine="0"/>
        <w:contextualSpacing/>
        <w:jc w:val="both"/>
        <w:rPr>
          <w:rFonts w:ascii="Palatino Linotype" w:hAnsi="Palatino Linotype" w:cs="Arial"/>
          <w:lang w:val="es-ES" w:eastAsia="es-ES"/>
        </w:rPr>
      </w:pPr>
      <w:r w:rsidRPr="007F2F10">
        <w:rPr>
          <w:rFonts w:ascii="Palatino Linotype" w:eastAsia="Calibri" w:hAnsi="Palatino Linotype" w:cs="Arial"/>
          <w:lang w:val="es-ES" w:eastAsia="es-ES"/>
        </w:rPr>
        <w:t>El uno (01) de agosto</w:t>
      </w:r>
      <w:r w:rsidR="00F35EB8" w:rsidRPr="007F2F10">
        <w:rPr>
          <w:rFonts w:ascii="Palatino Linotype" w:eastAsia="Calibri" w:hAnsi="Palatino Linotype" w:cs="Arial"/>
          <w:lang w:val="es-ES" w:eastAsia="es-ES"/>
        </w:rPr>
        <w:t xml:space="preserve"> de dos mil veintidós,</w:t>
      </w:r>
      <w:r w:rsidR="00F35EB8" w:rsidRPr="007F2F10">
        <w:rPr>
          <w:rFonts w:ascii="Palatino Linotype" w:eastAsia="Calibri" w:hAnsi="Palatino Linotype"/>
          <w:lang w:val="es-ES" w:eastAsia="es-ES"/>
        </w:rPr>
        <w:t xml:space="preserve"> </w:t>
      </w:r>
      <w:r w:rsidR="00F35EB8" w:rsidRPr="007F2F10">
        <w:rPr>
          <w:rFonts w:ascii="Palatino Linotype" w:eastAsia="Calibri" w:hAnsi="Palatino Linotype"/>
          <w:b/>
          <w:lang w:val="es-ES" w:eastAsia="es-ES"/>
        </w:rPr>
        <w:t>EL RECURRENTE</w:t>
      </w:r>
      <w:r w:rsidR="00F35EB8" w:rsidRPr="007F2F10">
        <w:rPr>
          <w:rFonts w:ascii="Palatino Linotype" w:eastAsiaTheme="minorEastAsia" w:hAnsi="Palatino Linotype"/>
          <w:b/>
          <w:lang w:val="es-ES_tradnl" w:eastAsia="es-ES"/>
        </w:rPr>
        <w:t>,</w:t>
      </w:r>
      <w:r w:rsidR="00F35EB8" w:rsidRPr="007F2F10">
        <w:rPr>
          <w:rFonts w:ascii="Palatino Linotype" w:eastAsia="Calibri" w:hAnsi="Palatino Linotype" w:cs="Arial"/>
          <w:lang w:val="es-ES" w:eastAsia="es-ES"/>
        </w:rPr>
        <w:t xml:space="preserve"> ante el </w:t>
      </w:r>
      <w:r w:rsidR="00F35EB8" w:rsidRPr="007F2F10">
        <w:rPr>
          <w:rFonts w:ascii="Palatino Linotype" w:eastAsia="Calibri" w:hAnsi="Palatino Linotype" w:cs="Arial"/>
          <w:b/>
          <w:lang w:val="es-ES" w:eastAsia="es-ES"/>
        </w:rPr>
        <w:t>SUJETO OBLIGADO</w:t>
      </w:r>
      <w:r w:rsidR="00F35EB8" w:rsidRPr="007F2F10">
        <w:rPr>
          <w:rFonts w:ascii="Palatino Linotype" w:eastAsia="Calibri" w:hAnsi="Palatino Linotype" w:cs="Arial"/>
          <w:lang w:val="es-ES_tradnl" w:eastAsia="es-ES"/>
        </w:rPr>
        <w:t xml:space="preserve"> vía </w:t>
      </w:r>
      <w:r w:rsidR="00F35EB8" w:rsidRPr="007F2F10">
        <w:rPr>
          <w:rFonts w:ascii="Palatino Linotype" w:eastAsia="Calibri" w:hAnsi="Palatino Linotype" w:cs="Arial"/>
          <w:lang w:val="es-ES" w:eastAsia="es-ES"/>
        </w:rPr>
        <w:t>Sistema de Acceso a la Información Mexiquense (</w:t>
      </w:r>
      <w:r w:rsidR="00F35EB8" w:rsidRPr="007F2F10">
        <w:rPr>
          <w:rFonts w:ascii="Palatino Linotype" w:eastAsia="Calibri" w:hAnsi="Palatino Linotype" w:cs="Arial"/>
          <w:b/>
          <w:lang w:val="es-ES" w:eastAsia="es-ES"/>
        </w:rPr>
        <w:t>SAIMEX)</w:t>
      </w:r>
      <w:r w:rsidR="00F35EB8" w:rsidRPr="007F2F10">
        <w:rPr>
          <w:rFonts w:ascii="Palatino Linotype" w:eastAsia="Calibri" w:hAnsi="Palatino Linotype" w:cs="Arial"/>
          <w:lang w:val="es-ES" w:eastAsia="es-ES"/>
        </w:rPr>
        <w:t xml:space="preserve">, presentó una solicitud de información registrada con el número </w:t>
      </w:r>
      <w:r w:rsidRPr="007F2F10">
        <w:rPr>
          <w:rFonts w:ascii="Palatino Linotype" w:hAnsi="Palatino Linotype"/>
          <w:b/>
          <w:bCs/>
        </w:rPr>
        <w:t>00724/NAUCALPA/IP/2022</w:t>
      </w:r>
      <w:r w:rsidR="00F35EB8" w:rsidRPr="007F2F10">
        <w:rPr>
          <w:rFonts w:ascii="Palatino Linotype" w:eastAsiaTheme="minorEastAsia" w:hAnsi="Palatino Linotype"/>
          <w:b/>
          <w:lang w:val="es-ES_tradnl" w:eastAsia="es-ES"/>
        </w:rPr>
        <w:t xml:space="preserve">, </w:t>
      </w:r>
      <w:r w:rsidR="00F35EB8" w:rsidRPr="007F2F10">
        <w:rPr>
          <w:rFonts w:ascii="Palatino Linotype" w:eastAsia="Calibri" w:hAnsi="Palatino Linotype" w:cs="Arial"/>
          <w:lang w:val="es-ES" w:eastAsia="es-ES"/>
        </w:rPr>
        <w:t>mediante la cual solicitó lo siguiente:</w:t>
      </w:r>
    </w:p>
    <w:p w:rsidR="00F35EB8" w:rsidRPr="007F2F10" w:rsidRDefault="00F35EB8" w:rsidP="00F35EB8">
      <w:pPr>
        <w:spacing w:line="360" w:lineRule="auto"/>
        <w:contextualSpacing/>
        <w:jc w:val="both"/>
        <w:rPr>
          <w:rFonts w:ascii="Palatino Linotype" w:hAnsi="Palatino Linotype" w:cs="Arial"/>
          <w:lang w:val="es-ES" w:eastAsia="es-ES"/>
        </w:rPr>
      </w:pPr>
    </w:p>
    <w:p w:rsidR="00F35EB8" w:rsidRPr="007F2F10" w:rsidRDefault="00F35EB8" w:rsidP="00F35EB8">
      <w:pPr>
        <w:pStyle w:val="Prrafodelista"/>
        <w:spacing w:line="360" w:lineRule="auto"/>
        <w:ind w:left="1069" w:right="567"/>
        <w:jc w:val="both"/>
        <w:rPr>
          <w:rFonts w:ascii="Palatino Linotype" w:hAnsi="Palatino Linotype"/>
          <w:i/>
          <w:color w:val="000000"/>
        </w:rPr>
      </w:pPr>
      <w:r w:rsidRPr="007F2F10">
        <w:rPr>
          <w:rFonts w:ascii="Palatino Linotype" w:hAnsi="Palatino Linotype"/>
          <w:i/>
          <w:color w:val="000000"/>
        </w:rPr>
        <w:t xml:space="preserve"> “</w:t>
      </w:r>
      <w:r w:rsidR="00AE1DB7" w:rsidRPr="007F2F10">
        <w:rPr>
          <w:rFonts w:ascii="Palatino Linotype" w:hAnsi="Palatino Linotype"/>
          <w:i/>
          <w:color w:val="000000"/>
        </w:rPr>
        <w:t>De acuerdo con lo señaldao en el artículo 5 constitucional se solicita el número de operativs realizados, las estadistica de inseguridad en el municipio, operativos realizados por colonia los resultados obtenido, en cuantos a participados el director el director general y la preidnetga municipal, por que l vemos que anda en patrullas haciendo recorridos, que nos diga cual es el resultado de esos recorridos.</w:t>
      </w:r>
      <w:r w:rsidRPr="007F2F10">
        <w:rPr>
          <w:rFonts w:ascii="Palatino Linotype" w:hAnsi="Palatino Linotype"/>
          <w:i/>
          <w:color w:val="000000"/>
        </w:rPr>
        <w:t xml:space="preserve">” (Sic) </w:t>
      </w:r>
    </w:p>
    <w:p w:rsidR="00F35EB8" w:rsidRPr="007F2F10" w:rsidRDefault="00F35EB8" w:rsidP="00F35EB8">
      <w:pPr>
        <w:pStyle w:val="Prrafodelista"/>
        <w:spacing w:line="360" w:lineRule="auto"/>
        <w:ind w:left="1069" w:right="567"/>
        <w:jc w:val="both"/>
        <w:rPr>
          <w:rFonts w:ascii="Palatino Linotype" w:hAnsi="Palatino Linotype"/>
          <w:i/>
          <w:color w:val="000000"/>
        </w:rPr>
      </w:pPr>
    </w:p>
    <w:p w:rsidR="00F35EB8" w:rsidRPr="007F2F10" w:rsidRDefault="00F35EB8" w:rsidP="00F35EB8">
      <w:pPr>
        <w:numPr>
          <w:ilvl w:val="0"/>
          <w:numId w:val="1"/>
        </w:numPr>
        <w:spacing w:line="360" w:lineRule="auto"/>
        <w:ind w:left="0" w:firstLine="0"/>
        <w:contextualSpacing/>
        <w:jc w:val="both"/>
        <w:rPr>
          <w:rFonts w:ascii="Palatino Linotype" w:eastAsia="Calibri" w:hAnsi="Palatino Linotype"/>
          <w:lang w:val="es-ES" w:eastAsia="es-ES"/>
        </w:rPr>
      </w:pPr>
      <w:r w:rsidRPr="007F2F10">
        <w:rPr>
          <w:rFonts w:ascii="Palatino Linotype" w:eastAsia="Calibri" w:hAnsi="Palatino Linotype"/>
          <w:lang w:val="es-ES" w:eastAsia="es-ES"/>
        </w:rPr>
        <w:t>Se eligió como modalidad de entrega a través de la plataforma digital Sistema de Acceso a la Información Mexiquense (SAIMEX).</w:t>
      </w:r>
    </w:p>
    <w:p w:rsidR="00F35EB8" w:rsidRPr="007F2F10" w:rsidRDefault="00F35EB8" w:rsidP="00F35EB8">
      <w:pPr>
        <w:spacing w:line="360" w:lineRule="auto"/>
        <w:contextualSpacing/>
        <w:jc w:val="both"/>
        <w:rPr>
          <w:rFonts w:ascii="Palatino Linotype" w:eastAsia="Calibri" w:hAnsi="Palatino Linotype"/>
          <w:lang w:val="es-ES" w:eastAsia="es-ES"/>
        </w:rPr>
      </w:pPr>
    </w:p>
    <w:p w:rsidR="00F35EB8" w:rsidRPr="007F2F10" w:rsidRDefault="00F35EB8" w:rsidP="00F35EB8">
      <w:pPr>
        <w:numPr>
          <w:ilvl w:val="0"/>
          <w:numId w:val="1"/>
        </w:numPr>
        <w:spacing w:line="360" w:lineRule="auto"/>
        <w:ind w:left="0" w:firstLine="0"/>
        <w:contextualSpacing/>
        <w:jc w:val="both"/>
        <w:rPr>
          <w:rFonts w:ascii="Palatino Linotype" w:eastAsia="Calibri" w:hAnsi="Palatino Linotype"/>
          <w:lang w:val="es-ES" w:eastAsia="es-ES"/>
        </w:rPr>
      </w:pPr>
      <w:r w:rsidRPr="007F2F10">
        <w:rPr>
          <w:rFonts w:ascii="Palatino Linotype" w:eastAsia="Calibri" w:hAnsi="Palatino Linotype"/>
          <w:lang w:val="es-ES" w:eastAsia="es-ES"/>
        </w:rPr>
        <w:t xml:space="preserve">El uno (01) de </w:t>
      </w:r>
      <w:r w:rsidR="007B2CED" w:rsidRPr="007F2F10">
        <w:rPr>
          <w:rFonts w:ascii="Palatino Linotype" w:eastAsia="Calibri" w:hAnsi="Palatino Linotype"/>
          <w:lang w:val="es-ES" w:eastAsia="es-ES"/>
        </w:rPr>
        <w:t xml:space="preserve">agosto </w:t>
      </w:r>
      <w:r w:rsidRPr="007F2F10">
        <w:rPr>
          <w:rFonts w:ascii="Palatino Linotype" w:eastAsia="Calibri" w:hAnsi="Palatino Linotype"/>
          <w:lang w:val="es-ES" w:eastAsia="es-ES"/>
        </w:rPr>
        <w:t xml:space="preserve">de dos mil veintidós, se realizó un requerimiento al servidor público habilitado. </w:t>
      </w:r>
    </w:p>
    <w:p w:rsidR="007B2CED" w:rsidRPr="007F2F10" w:rsidRDefault="007B2CED" w:rsidP="007B2CED">
      <w:pPr>
        <w:spacing w:line="360" w:lineRule="auto"/>
        <w:contextualSpacing/>
        <w:jc w:val="both"/>
        <w:rPr>
          <w:rFonts w:ascii="Palatino Linotype" w:eastAsia="Calibri" w:hAnsi="Palatino Linotype"/>
          <w:lang w:val="es-ES" w:eastAsia="es-ES"/>
        </w:rPr>
      </w:pPr>
    </w:p>
    <w:p w:rsidR="007B2CED" w:rsidRPr="007F2F10" w:rsidRDefault="007B2CED" w:rsidP="00F35EB8">
      <w:pPr>
        <w:numPr>
          <w:ilvl w:val="0"/>
          <w:numId w:val="1"/>
        </w:numPr>
        <w:spacing w:line="360" w:lineRule="auto"/>
        <w:ind w:left="0" w:firstLine="0"/>
        <w:contextualSpacing/>
        <w:jc w:val="both"/>
        <w:rPr>
          <w:rFonts w:ascii="Palatino Linotype" w:eastAsia="Calibri" w:hAnsi="Palatino Linotype"/>
          <w:lang w:val="es-ES" w:eastAsia="es-ES"/>
        </w:rPr>
      </w:pPr>
      <w:r w:rsidRPr="007F2F10">
        <w:rPr>
          <w:rFonts w:ascii="Palatino Linotype" w:eastAsia="Calibri" w:hAnsi="Palatino Linotype"/>
          <w:lang w:val="es-ES" w:eastAsia="es-ES"/>
        </w:rPr>
        <w:t>El diecinueve (19) de agosto de dos mil veintidós, se notificó una prórroga en el siguiente sentido:</w:t>
      </w:r>
    </w:p>
    <w:p w:rsidR="007B2CED" w:rsidRPr="007F2F10" w:rsidRDefault="007B2CED" w:rsidP="007B2CED">
      <w:pPr>
        <w:spacing w:line="360" w:lineRule="auto"/>
        <w:contextualSpacing/>
        <w:jc w:val="both"/>
        <w:rPr>
          <w:rFonts w:ascii="Palatino Linotype" w:eastAsia="Calibri" w:hAnsi="Palatino Linotype"/>
          <w:lang w:val="es-ES" w:eastAsia="es-ES"/>
        </w:rPr>
      </w:pPr>
    </w:p>
    <w:tbl>
      <w:tblPr>
        <w:tblW w:w="7435" w:type="dxa"/>
        <w:jc w:val="center"/>
        <w:tblCellSpacing w:w="0" w:type="dxa"/>
        <w:tblCellMar>
          <w:left w:w="0" w:type="dxa"/>
          <w:right w:w="0" w:type="dxa"/>
        </w:tblCellMar>
        <w:tblLook w:val="04A0" w:firstRow="1" w:lastRow="0" w:firstColumn="1" w:lastColumn="0" w:noHBand="0" w:noVBand="1"/>
      </w:tblPr>
      <w:tblGrid>
        <w:gridCol w:w="7435"/>
      </w:tblGrid>
      <w:tr w:rsidR="007B2CED" w:rsidRPr="007F2F10" w:rsidTr="007B2CED">
        <w:trPr>
          <w:trHeight w:val="310"/>
          <w:tblCellSpacing w:w="0" w:type="dxa"/>
          <w:jc w:val="center"/>
        </w:trPr>
        <w:tc>
          <w:tcPr>
            <w:tcW w:w="0" w:type="auto"/>
            <w:vAlign w:val="center"/>
            <w:hideMark/>
          </w:tcPr>
          <w:p w:rsidR="007B2CED" w:rsidRPr="007F2F10" w:rsidRDefault="007B2CED" w:rsidP="007B2CED">
            <w:pPr>
              <w:jc w:val="right"/>
              <w:rPr>
                <w:rFonts w:ascii="Palatino Linotype" w:hAnsi="Palatino Linotype"/>
                <w:i/>
                <w:sz w:val="22"/>
                <w:lang w:val="es-ES" w:eastAsia="es-ES"/>
              </w:rPr>
            </w:pPr>
            <w:r w:rsidRPr="007F2F10">
              <w:rPr>
                <w:rFonts w:ascii="Palatino Linotype" w:hAnsi="Palatino Linotype"/>
                <w:i/>
                <w:sz w:val="22"/>
                <w:szCs w:val="15"/>
                <w:lang w:val="es-ES" w:eastAsia="es-ES"/>
              </w:rPr>
              <w:t>Naucalpan de Juárez, México a 19 de Agosto de 2022</w:t>
            </w:r>
          </w:p>
        </w:tc>
      </w:tr>
      <w:tr w:rsidR="007B2CED" w:rsidRPr="007F2F10" w:rsidTr="007B2CED">
        <w:trPr>
          <w:trHeight w:val="310"/>
          <w:tblCellSpacing w:w="0" w:type="dxa"/>
          <w:jc w:val="center"/>
        </w:trPr>
        <w:tc>
          <w:tcPr>
            <w:tcW w:w="0" w:type="auto"/>
            <w:vAlign w:val="center"/>
            <w:hideMark/>
          </w:tcPr>
          <w:p w:rsidR="007B2CED" w:rsidRPr="007F2F10" w:rsidRDefault="007B2CED" w:rsidP="007B2CED">
            <w:pPr>
              <w:jc w:val="right"/>
              <w:rPr>
                <w:rFonts w:ascii="Palatino Linotype" w:hAnsi="Palatino Linotype"/>
                <w:i/>
                <w:sz w:val="22"/>
                <w:lang w:val="es-ES" w:eastAsia="es-ES"/>
              </w:rPr>
            </w:pPr>
            <w:r w:rsidRPr="007F2F10">
              <w:rPr>
                <w:rFonts w:ascii="Palatino Linotype" w:hAnsi="Palatino Linotype"/>
                <w:i/>
                <w:sz w:val="22"/>
                <w:szCs w:val="15"/>
                <w:lang w:val="es-ES" w:eastAsia="es-ES"/>
              </w:rPr>
              <w:t>Nombre del solicitante: C. Solicitante</w:t>
            </w:r>
          </w:p>
        </w:tc>
      </w:tr>
      <w:tr w:rsidR="007B2CED" w:rsidRPr="007F2F10" w:rsidTr="007B2CED">
        <w:trPr>
          <w:trHeight w:val="310"/>
          <w:tblCellSpacing w:w="0" w:type="dxa"/>
          <w:jc w:val="center"/>
        </w:trPr>
        <w:tc>
          <w:tcPr>
            <w:tcW w:w="0" w:type="auto"/>
            <w:vAlign w:val="center"/>
            <w:hideMark/>
          </w:tcPr>
          <w:p w:rsidR="007B2CED" w:rsidRPr="007F2F10" w:rsidRDefault="007B2CED" w:rsidP="007B2CED">
            <w:pPr>
              <w:jc w:val="right"/>
              <w:rPr>
                <w:rFonts w:ascii="Palatino Linotype" w:hAnsi="Palatino Linotype"/>
                <w:i/>
                <w:sz w:val="22"/>
                <w:lang w:val="es-ES" w:eastAsia="es-ES"/>
              </w:rPr>
            </w:pPr>
            <w:r w:rsidRPr="007F2F10">
              <w:rPr>
                <w:rFonts w:ascii="Palatino Linotype" w:hAnsi="Palatino Linotype"/>
                <w:i/>
                <w:sz w:val="22"/>
                <w:szCs w:val="15"/>
                <w:lang w:val="es-ES" w:eastAsia="es-ES"/>
              </w:rPr>
              <w:t>Folio de la solicitud: 00724/NAUCALPA/IP/2022</w:t>
            </w:r>
          </w:p>
        </w:tc>
      </w:tr>
      <w:tr w:rsidR="007B2CED" w:rsidRPr="007F2F10" w:rsidTr="007B2CED">
        <w:trPr>
          <w:trHeight w:val="465"/>
          <w:tblCellSpacing w:w="0" w:type="dxa"/>
          <w:jc w:val="center"/>
        </w:trPr>
        <w:tc>
          <w:tcPr>
            <w:tcW w:w="0" w:type="auto"/>
            <w:vAlign w:val="center"/>
            <w:hideMark/>
          </w:tcPr>
          <w:p w:rsidR="007B2CED" w:rsidRPr="007F2F10" w:rsidRDefault="007B2CED" w:rsidP="007B2CED">
            <w:pPr>
              <w:jc w:val="right"/>
              <w:rPr>
                <w:rFonts w:ascii="Palatino Linotype" w:hAnsi="Palatino Linotype"/>
                <w:i/>
                <w:sz w:val="22"/>
                <w:lang w:val="es-ES" w:eastAsia="es-ES"/>
              </w:rPr>
            </w:pPr>
          </w:p>
        </w:tc>
      </w:tr>
      <w:tr w:rsidR="007B2CED" w:rsidRPr="007F2F10" w:rsidTr="007B2CED">
        <w:trPr>
          <w:trHeight w:val="155"/>
          <w:tblCellSpacing w:w="0" w:type="dxa"/>
          <w:jc w:val="center"/>
        </w:trPr>
        <w:tc>
          <w:tcPr>
            <w:tcW w:w="0" w:type="auto"/>
            <w:vAlign w:val="center"/>
            <w:hideMark/>
          </w:tcPr>
          <w:p w:rsidR="007B2CED" w:rsidRPr="007F2F10" w:rsidRDefault="007B2CED" w:rsidP="007B2CED">
            <w:pPr>
              <w:jc w:val="both"/>
              <w:rPr>
                <w:rFonts w:ascii="Palatino Linotype" w:hAnsi="Palatino Linotype"/>
                <w:i/>
                <w:sz w:val="22"/>
                <w:lang w:val="es-ES" w:eastAsia="es-ES"/>
              </w:rPr>
            </w:pPr>
            <w:r w:rsidRPr="007F2F10">
              <w:rPr>
                <w:rFonts w:ascii="Palatino Linotype" w:hAnsi="Palatino Linotype"/>
                <w:i/>
                <w:sz w:val="22"/>
                <w:szCs w:val="15"/>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7B2CED" w:rsidRPr="007F2F10" w:rsidTr="007B2CED">
        <w:trPr>
          <w:trHeight w:val="387"/>
          <w:tblCellSpacing w:w="0" w:type="dxa"/>
          <w:jc w:val="center"/>
        </w:trPr>
        <w:tc>
          <w:tcPr>
            <w:tcW w:w="0" w:type="auto"/>
            <w:vAlign w:val="center"/>
            <w:hideMark/>
          </w:tcPr>
          <w:p w:rsidR="007B2CED" w:rsidRPr="007F2F10" w:rsidRDefault="007B2CED" w:rsidP="007B2CED">
            <w:pPr>
              <w:jc w:val="both"/>
              <w:rPr>
                <w:rFonts w:ascii="Palatino Linotype" w:hAnsi="Palatino Linotype"/>
                <w:i/>
                <w:sz w:val="22"/>
                <w:lang w:val="es-ES" w:eastAsia="es-ES"/>
              </w:rPr>
            </w:pPr>
          </w:p>
        </w:tc>
      </w:tr>
      <w:tr w:rsidR="007B2CED" w:rsidRPr="007F2F10" w:rsidTr="007B2CED">
        <w:trPr>
          <w:trHeight w:val="155"/>
          <w:tblCellSpacing w:w="0" w:type="dxa"/>
          <w:jc w:val="center"/>
        </w:trPr>
        <w:tc>
          <w:tcPr>
            <w:tcW w:w="0" w:type="auto"/>
            <w:vAlign w:val="center"/>
            <w:hideMark/>
          </w:tcPr>
          <w:p w:rsidR="007B2CED" w:rsidRPr="007F2F10" w:rsidRDefault="007B2CED" w:rsidP="007B2CED">
            <w:pPr>
              <w:jc w:val="both"/>
              <w:rPr>
                <w:rFonts w:ascii="Palatino Linotype" w:hAnsi="Palatino Linotype"/>
                <w:i/>
                <w:sz w:val="22"/>
                <w:lang w:val="es-ES" w:eastAsia="es-ES"/>
              </w:rPr>
            </w:pPr>
            <w:r w:rsidRPr="007F2F10">
              <w:rPr>
                <w:rFonts w:ascii="Palatino Linotype" w:hAnsi="Palatino Linotype"/>
                <w:i/>
                <w:sz w:val="22"/>
                <w:szCs w:val="15"/>
                <w:lang w:val="es-ES" w:eastAsia="es-ES"/>
              </w:rPr>
              <w:t>Se solicita prorroga a efecto de concluir el análisis de la información solicitada, ya que diversa de ella, se considera que es sensible y susceptible de clasificar en términos de la Ley de Transparencia y Acceso a la Información Pública del Estado de México y Municipios, la Ley de Protección de Datos Personales en Posesión de Sujetos Obligados del Estado de México y Municipios, los Lineamientos Generales en Materia de Clasificación y Desclasificación de la Información, así como los Lineamientos Sobre Medidas de Seguridad Aplicables a los Sistemas de Datos Personales que se Encuentran en Posesión de los Sujetos Obligados de la Ley de Protección de Datos Personales del Estado de México, o en su caso generar las versiones públicas de la información que aplique para someterla a consideración del Comité de Transparencia para los efectos correspondientes.</w:t>
            </w:r>
          </w:p>
        </w:tc>
      </w:tr>
      <w:tr w:rsidR="007B2CED" w:rsidRPr="007F2F10" w:rsidTr="007B2CED">
        <w:trPr>
          <w:trHeight w:val="387"/>
          <w:tblCellSpacing w:w="0" w:type="dxa"/>
          <w:jc w:val="center"/>
        </w:trPr>
        <w:tc>
          <w:tcPr>
            <w:tcW w:w="0" w:type="auto"/>
            <w:vAlign w:val="center"/>
            <w:hideMark/>
          </w:tcPr>
          <w:p w:rsidR="007B2CED" w:rsidRPr="007F2F10" w:rsidRDefault="007B2CED" w:rsidP="007B2CED">
            <w:pPr>
              <w:rPr>
                <w:rFonts w:ascii="Palatino Linotype" w:hAnsi="Palatino Linotype"/>
                <w:i/>
                <w:sz w:val="22"/>
                <w:lang w:val="es-ES" w:eastAsia="es-ES"/>
              </w:rPr>
            </w:pPr>
          </w:p>
        </w:tc>
      </w:tr>
      <w:tr w:rsidR="007B2CED" w:rsidRPr="007F2F10" w:rsidTr="007B2CED">
        <w:trPr>
          <w:trHeight w:val="155"/>
          <w:tblCellSpacing w:w="0" w:type="dxa"/>
          <w:jc w:val="center"/>
        </w:trPr>
        <w:tc>
          <w:tcPr>
            <w:tcW w:w="0" w:type="auto"/>
            <w:vAlign w:val="center"/>
            <w:hideMark/>
          </w:tcPr>
          <w:p w:rsidR="007B2CED" w:rsidRPr="007F2F10" w:rsidRDefault="007B2CED" w:rsidP="007B2CED">
            <w:pPr>
              <w:jc w:val="center"/>
              <w:rPr>
                <w:rFonts w:ascii="Palatino Linotype" w:hAnsi="Palatino Linotype"/>
                <w:i/>
                <w:sz w:val="22"/>
                <w:szCs w:val="20"/>
                <w:lang w:val="es-ES" w:eastAsia="es-ES"/>
              </w:rPr>
            </w:pPr>
          </w:p>
        </w:tc>
      </w:tr>
      <w:tr w:rsidR="007B2CED" w:rsidRPr="007F2F10" w:rsidTr="007B2CED">
        <w:trPr>
          <w:trHeight w:val="155"/>
          <w:tblCellSpacing w:w="0" w:type="dxa"/>
          <w:jc w:val="center"/>
        </w:trPr>
        <w:tc>
          <w:tcPr>
            <w:tcW w:w="0" w:type="auto"/>
            <w:vAlign w:val="center"/>
            <w:hideMark/>
          </w:tcPr>
          <w:p w:rsidR="007B2CED" w:rsidRPr="007F2F10" w:rsidRDefault="007B2CED" w:rsidP="007B2CED">
            <w:pPr>
              <w:rPr>
                <w:rFonts w:ascii="Palatino Linotype" w:hAnsi="Palatino Linotype"/>
                <w:i/>
                <w:sz w:val="22"/>
                <w:lang w:val="es-ES" w:eastAsia="es-ES"/>
              </w:rPr>
            </w:pPr>
            <w:r w:rsidRPr="007F2F10">
              <w:rPr>
                <w:rFonts w:ascii="Palatino Linotype" w:hAnsi="Palatino Linotype"/>
                <w:i/>
                <w:sz w:val="22"/>
                <w:szCs w:val="15"/>
                <w:lang w:val="es-ES" w:eastAsia="es-ES"/>
              </w:rPr>
              <w:t>LIC. MARIO MANUEL SÁNCHEZ VILLAFUERTE</w:t>
            </w:r>
          </w:p>
        </w:tc>
      </w:tr>
      <w:tr w:rsidR="007B2CED" w:rsidRPr="007F2F10" w:rsidTr="007B2CED">
        <w:trPr>
          <w:trHeight w:val="155"/>
          <w:tblCellSpacing w:w="0" w:type="dxa"/>
          <w:jc w:val="center"/>
        </w:trPr>
        <w:tc>
          <w:tcPr>
            <w:tcW w:w="0" w:type="auto"/>
            <w:vAlign w:val="center"/>
            <w:hideMark/>
          </w:tcPr>
          <w:p w:rsidR="007B2CED" w:rsidRPr="007F2F10" w:rsidRDefault="007B2CED" w:rsidP="007B2CED">
            <w:pPr>
              <w:rPr>
                <w:rFonts w:ascii="Palatino Linotype" w:hAnsi="Palatino Linotype"/>
                <w:i/>
                <w:sz w:val="22"/>
                <w:lang w:val="es-ES" w:eastAsia="es-ES"/>
              </w:rPr>
            </w:pPr>
            <w:r w:rsidRPr="007F2F10">
              <w:rPr>
                <w:rFonts w:ascii="Palatino Linotype" w:hAnsi="Palatino Linotype"/>
                <w:b/>
                <w:bCs/>
                <w:i/>
                <w:sz w:val="22"/>
                <w:szCs w:val="15"/>
                <w:lang w:val="es-ES" w:eastAsia="es-ES"/>
              </w:rPr>
              <w:t>Responsable de la Unidad de Transparencia</w:t>
            </w:r>
          </w:p>
        </w:tc>
      </w:tr>
    </w:tbl>
    <w:p w:rsidR="007B2CED" w:rsidRPr="007F2F10" w:rsidRDefault="007B2CED" w:rsidP="007B2CED">
      <w:pPr>
        <w:spacing w:line="360" w:lineRule="auto"/>
        <w:contextualSpacing/>
        <w:jc w:val="both"/>
        <w:rPr>
          <w:rFonts w:ascii="Palatino Linotype" w:eastAsia="Calibri" w:hAnsi="Palatino Linotype"/>
          <w:lang w:val="es-ES" w:eastAsia="es-ES"/>
        </w:rPr>
      </w:pPr>
    </w:p>
    <w:p w:rsidR="00F35EB8" w:rsidRPr="007F2F10" w:rsidRDefault="00F35EB8" w:rsidP="00F35EB8">
      <w:pPr>
        <w:spacing w:line="360" w:lineRule="auto"/>
        <w:contextualSpacing/>
        <w:jc w:val="both"/>
        <w:rPr>
          <w:rFonts w:ascii="Palatino Linotype" w:eastAsia="Calibri" w:hAnsi="Palatino Linotype"/>
          <w:lang w:val="es-ES" w:eastAsia="es-ES"/>
        </w:rPr>
      </w:pPr>
    </w:p>
    <w:p w:rsidR="00F35EB8" w:rsidRPr="007F2F10" w:rsidRDefault="00F35EB8" w:rsidP="00F35EB8">
      <w:pPr>
        <w:numPr>
          <w:ilvl w:val="0"/>
          <w:numId w:val="1"/>
        </w:numPr>
        <w:spacing w:line="360" w:lineRule="auto"/>
        <w:ind w:left="0" w:firstLine="0"/>
        <w:contextualSpacing/>
        <w:jc w:val="both"/>
        <w:rPr>
          <w:rFonts w:ascii="Palatino Linotype" w:eastAsia="Calibri" w:hAnsi="Palatino Linotype"/>
          <w:lang w:val="es-ES" w:eastAsia="es-ES"/>
        </w:rPr>
      </w:pPr>
      <w:r w:rsidRPr="007F2F10">
        <w:rPr>
          <w:rFonts w:ascii="Palatino Linotype" w:eastAsiaTheme="minorEastAsia" w:hAnsi="Palatino Linotype"/>
          <w:lang w:val="es-ES_tradnl" w:eastAsia="es-ES"/>
        </w:rPr>
        <w:lastRenderedPageBreak/>
        <w:t xml:space="preserve">El </w:t>
      </w:r>
      <w:r w:rsidR="007B2CED" w:rsidRPr="007F2F10">
        <w:rPr>
          <w:rFonts w:ascii="Palatino Linotype" w:eastAsiaTheme="minorEastAsia" w:hAnsi="Palatino Linotype"/>
          <w:lang w:val="es-ES_tradnl" w:eastAsia="es-ES"/>
        </w:rPr>
        <w:t>uno (01</w:t>
      </w:r>
      <w:r w:rsidRPr="007F2F10">
        <w:rPr>
          <w:rFonts w:ascii="Palatino Linotype" w:eastAsiaTheme="minorEastAsia" w:hAnsi="Palatino Linotype"/>
          <w:lang w:val="es-ES_tradnl" w:eastAsia="es-ES"/>
        </w:rPr>
        <w:t xml:space="preserve">) de septiembre de dos mil veintidós, </w:t>
      </w:r>
      <w:r w:rsidRPr="007F2F10">
        <w:rPr>
          <w:rFonts w:ascii="Palatino Linotype" w:eastAsia="Calibri" w:hAnsi="Palatino Linotype"/>
          <w:lang w:val="es-ES" w:eastAsia="es-ES"/>
        </w:rPr>
        <w:t xml:space="preserve">el </w:t>
      </w:r>
      <w:r w:rsidRPr="007F2F10">
        <w:rPr>
          <w:rFonts w:ascii="Palatino Linotype" w:eastAsia="Calibri" w:hAnsi="Palatino Linotype" w:cs="Arial"/>
          <w:b/>
          <w:lang w:val="es-AR" w:eastAsia="es-ES"/>
        </w:rPr>
        <w:t>SUJETO OBLIGADO</w:t>
      </w:r>
      <w:r w:rsidRPr="007F2F10">
        <w:rPr>
          <w:rFonts w:ascii="Palatino Linotype" w:eastAsia="Calibri" w:hAnsi="Palatino Linotype" w:cs="Arial"/>
          <w:b/>
          <w:i/>
          <w:lang w:val="es-AR" w:eastAsia="es-ES"/>
        </w:rPr>
        <w:t xml:space="preserve"> </w:t>
      </w:r>
      <w:r w:rsidRPr="007F2F10">
        <w:rPr>
          <w:rFonts w:ascii="Palatino Linotype" w:hAnsi="Palatino Linotype" w:cs="Arial"/>
          <w:lang w:val="es-ES" w:eastAsia="es-ES"/>
        </w:rPr>
        <w:t>dio respuesta a la solicitud de información en los siguientes términos:</w:t>
      </w:r>
    </w:p>
    <w:p w:rsidR="00F35EB8" w:rsidRPr="007F2F10" w:rsidRDefault="00F35EB8" w:rsidP="00F35EB8">
      <w:pPr>
        <w:spacing w:line="360" w:lineRule="auto"/>
        <w:contextualSpacing/>
        <w:jc w:val="both"/>
        <w:rPr>
          <w:rFonts w:ascii="Palatino Linotype" w:eastAsia="Calibri" w:hAnsi="Palatino Linotype"/>
          <w:lang w:val="es-ES" w:eastAsia="es-ES"/>
        </w:rPr>
      </w:pPr>
    </w:p>
    <w:tbl>
      <w:tblPr>
        <w:tblW w:w="7390" w:type="dxa"/>
        <w:jc w:val="center"/>
        <w:tblCellSpacing w:w="0" w:type="dxa"/>
        <w:tblCellMar>
          <w:left w:w="0" w:type="dxa"/>
          <w:right w:w="0" w:type="dxa"/>
        </w:tblCellMar>
        <w:tblLook w:val="04A0" w:firstRow="1" w:lastRow="0" w:firstColumn="1" w:lastColumn="0" w:noHBand="0" w:noVBand="1"/>
      </w:tblPr>
      <w:tblGrid>
        <w:gridCol w:w="7390"/>
      </w:tblGrid>
      <w:tr w:rsidR="007B2CED" w:rsidRPr="007F2F10" w:rsidTr="007B2CED">
        <w:trPr>
          <w:trHeight w:val="321"/>
          <w:tblCellSpacing w:w="0" w:type="dxa"/>
          <w:jc w:val="center"/>
        </w:trPr>
        <w:tc>
          <w:tcPr>
            <w:tcW w:w="0" w:type="auto"/>
            <w:vAlign w:val="center"/>
            <w:hideMark/>
          </w:tcPr>
          <w:p w:rsidR="007B2CED" w:rsidRPr="007F2F10" w:rsidRDefault="007B2CED" w:rsidP="007B2CED">
            <w:pPr>
              <w:jc w:val="right"/>
              <w:rPr>
                <w:rFonts w:ascii="Palatino Linotype" w:hAnsi="Palatino Linotype"/>
                <w:i/>
                <w:sz w:val="22"/>
                <w:lang w:val="es-ES" w:eastAsia="es-ES"/>
              </w:rPr>
            </w:pPr>
            <w:r w:rsidRPr="007F2F10">
              <w:rPr>
                <w:rFonts w:ascii="Palatino Linotype" w:hAnsi="Palatino Linotype"/>
                <w:i/>
                <w:sz w:val="22"/>
                <w:szCs w:val="18"/>
                <w:lang w:val="es-ES" w:eastAsia="es-ES"/>
              </w:rPr>
              <w:t>Naucalpan de Juárez, México a 01 de Septiembre de 2022</w:t>
            </w:r>
          </w:p>
        </w:tc>
      </w:tr>
      <w:tr w:rsidR="007B2CED" w:rsidRPr="007F2F10" w:rsidTr="007B2CED">
        <w:trPr>
          <w:trHeight w:val="321"/>
          <w:tblCellSpacing w:w="0" w:type="dxa"/>
          <w:jc w:val="center"/>
        </w:trPr>
        <w:tc>
          <w:tcPr>
            <w:tcW w:w="0" w:type="auto"/>
            <w:vAlign w:val="center"/>
            <w:hideMark/>
          </w:tcPr>
          <w:p w:rsidR="007B2CED" w:rsidRPr="007F2F10" w:rsidRDefault="007B2CED" w:rsidP="007B2CED">
            <w:pPr>
              <w:jc w:val="right"/>
              <w:rPr>
                <w:rFonts w:ascii="Palatino Linotype" w:hAnsi="Palatino Linotype"/>
                <w:i/>
                <w:sz w:val="22"/>
                <w:lang w:val="es-ES" w:eastAsia="es-ES"/>
              </w:rPr>
            </w:pPr>
            <w:r w:rsidRPr="007F2F10">
              <w:rPr>
                <w:rFonts w:ascii="Palatino Linotype" w:hAnsi="Palatino Linotype"/>
                <w:i/>
                <w:sz w:val="22"/>
                <w:szCs w:val="18"/>
                <w:lang w:val="es-ES" w:eastAsia="es-ES"/>
              </w:rPr>
              <w:t>Nombre del solicitante: C. Solicitante</w:t>
            </w:r>
          </w:p>
        </w:tc>
      </w:tr>
      <w:tr w:rsidR="007B2CED" w:rsidRPr="007F2F10" w:rsidTr="007B2CED">
        <w:trPr>
          <w:trHeight w:val="321"/>
          <w:tblCellSpacing w:w="0" w:type="dxa"/>
          <w:jc w:val="center"/>
        </w:trPr>
        <w:tc>
          <w:tcPr>
            <w:tcW w:w="0" w:type="auto"/>
            <w:vAlign w:val="center"/>
            <w:hideMark/>
          </w:tcPr>
          <w:p w:rsidR="007B2CED" w:rsidRPr="007F2F10" w:rsidRDefault="007B2CED" w:rsidP="007B2CED">
            <w:pPr>
              <w:jc w:val="right"/>
              <w:rPr>
                <w:rFonts w:ascii="Palatino Linotype" w:hAnsi="Palatino Linotype"/>
                <w:i/>
                <w:sz w:val="22"/>
                <w:lang w:val="es-ES" w:eastAsia="es-ES"/>
              </w:rPr>
            </w:pPr>
            <w:r w:rsidRPr="007F2F10">
              <w:rPr>
                <w:rFonts w:ascii="Palatino Linotype" w:hAnsi="Palatino Linotype"/>
                <w:i/>
                <w:sz w:val="22"/>
                <w:szCs w:val="18"/>
                <w:lang w:val="es-ES" w:eastAsia="es-ES"/>
              </w:rPr>
              <w:t>Folio de la solicitud: 00724/NAUCALPA/IP/2022</w:t>
            </w:r>
          </w:p>
        </w:tc>
      </w:tr>
      <w:tr w:rsidR="007B2CED" w:rsidRPr="007F2F10" w:rsidTr="007B2CED">
        <w:trPr>
          <w:trHeight w:val="482"/>
          <w:tblCellSpacing w:w="0" w:type="dxa"/>
          <w:jc w:val="center"/>
        </w:trPr>
        <w:tc>
          <w:tcPr>
            <w:tcW w:w="0" w:type="auto"/>
            <w:vAlign w:val="center"/>
            <w:hideMark/>
          </w:tcPr>
          <w:p w:rsidR="007B2CED" w:rsidRPr="007F2F10" w:rsidRDefault="007B2CED" w:rsidP="007B2CED">
            <w:pPr>
              <w:jc w:val="right"/>
              <w:rPr>
                <w:rFonts w:ascii="Palatino Linotype" w:hAnsi="Palatino Linotype"/>
                <w:i/>
                <w:sz w:val="22"/>
                <w:lang w:val="es-ES" w:eastAsia="es-ES"/>
              </w:rPr>
            </w:pPr>
          </w:p>
        </w:tc>
      </w:tr>
      <w:tr w:rsidR="007B2CED" w:rsidRPr="007F2F10" w:rsidTr="007B2CED">
        <w:trPr>
          <w:trHeight w:val="160"/>
          <w:tblCellSpacing w:w="0" w:type="dxa"/>
          <w:jc w:val="center"/>
        </w:trPr>
        <w:tc>
          <w:tcPr>
            <w:tcW w:w="0" w:type="auto"/>
            <w:vAlign w:val="center"/>
            <w:hideMark/>
          </w:tcPr>
          <w:p w:rsidR="007B2CED" w:rsidRPr="007F2F10" w:rsidRDefault="007B2CED" w:rsidP="007B2CED">
            <w:pPr>
              <w:jc w:val="both"/>
              <w:rPr>
                <w:rFonts w:ascii="Palatino Linotype" w:hAnsi="Palatino Linotype"/>
                <w:i/>
                <w:sz w:val="22"/>
                <w:lang w:val="es-ES" w:eastAsia="es-ES"/>
              </w:rPr>
            </w:pPr>
            <w:r w:rsidRPr="007F2F10">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B2CED" w:rsidRPr="007F2F10" w:rsidTr="007B2CED">
        <w:trPr>
          <w:trHeight w:val="402"/>
          <w:tblCellSpacing w:w="0" w:type="dxa"/>
          <w:jc w:val="center"/>
        </w:trPr>
        <w:tc>
          <w:tcPr>
            <w:tcW w:w="0" w:type="auto"/>
            <w:vAlign w:val="center"/>
            <w:hideMark/>
          </w:tcPr>
          <w:p w:rsidR="007B2CED" w:rsidRPr="007F2F10" w:rsidRDefault="007B2CED" w:rsidP="007B2CED">
            <w:pPr>
              <w:jc w:val="both"/>
              <w:rPr>
                <w:rFonts w:ascii="Palatino Linotype" w:hAnsi="Palatino Linotype"/>
                <w:i/>
                <w:sz w:val="22"/>
                <w:lang w:val="es-ES" w:eastAsia="es-ES"/>
              </w:rPr>
            </w:pPr>
          </w:p>
        </w:tc>
      </w:tr>
      <w:tr w:rsidR="007B2CED" w:rsidRPr="007F2F10" w:rsidTr="007B2CED">
        <w:trPr>
          <w:trHeight w:val="160"/>
          <w:tblCellSpacing w:w="0" w:type="dxa"/>
          <w:jc w:val="center"/>
        </w:trPr>
        <w:tc>
          <w:tcPr>
            <w:tcW w:w="0" w:type="auto"/>
            <w:vAlign w:val="center"/>
            <w:hideMark/>
          </w:tcPr>
          <w:p w:rsidR="007B2CED" w:rsidRPr="007F2F10" w:rsidRDefault="007B2CED" w:rsidP="007B2CED">
            <w:pPr>
              <w:jc w:val="both"/>
              <w:rPr>
                <w:rFonts w:ascii="Palatino Linotype" w:hAnsi="Palatino Linotype"/>
                <w:i/>
                <w:sz w:val="22"/>
                <w:lang w:val="es-ES" w:eastAsia="es-ES"/>
              </w:rPr>
            </w:pPr>
            <w:r w:rsidRPr="007F2F10">
              <w:rPr>
                <w:rFonts w:ascii="Palatino Linotype" w:hAnsi="Palatino Linotype"/>
                <w:i/>
                <w:sz w:val="22"/>
                <w:szCs w:val="18"/>
                <w:lang w:val="es-ES" w:eastAsia="es-ES"/>
              </w:rPr>
              <w:t>Se otorga respuesta proporcionada por la Subdirección de Inteligencia e Investigación Criminal m25ediante Oficio DGSCITM/SIEC/2558/2022</w:t>
            </w:r>
          </w:p>
        </w:tc>
      </w:tr>
      <w:tr w:rsidR="007B2CED" w:rsidRPr="007F2F10" w:rsidTr="007B2CED">
        <w:trPr>
          <w:trHeight w:val="402"/>
          <w:tblCellSpacing w:w="0" w:type="dxa"/>
          <w:jc w:val="center"/>
        </w:trPr>
        <w:tc>
          <w:tcPr>
            <w:tcW w:w="0" w:type="auto"/>
            <w:vAlign w:val="center"/>
            <w:hideMark/>
          </w:tcPr>
          <w:p w:rsidR="007B2CED" w:rsidRPr="007F2F10" w:rsidRDefault="007B2CED" w:rsidP="007B2CED">
            <w:pPr>
              <w:rPr>
                <w:rFonts w:ascii="Palatino Linotype" w:hAnsi="Palatino Linotype"/>
                <w:i/>
                <w:sz w:val="22"/>
                <w:lang w:val="es-ES" w:eastAsia="es-ES"/>
              </w:rPr>
            </w:pPr>
          </w:p>
        </w:tc>
      </w:tr>
      <w:tr w:rsidR="007B2CED" w:rsidRPr="007F2F10" w:rsidTr="007B2CED">
        <w:trPr>
          <w:trHeight w:val="160"/>
          <w:tblCellSpacing w:w="0" w:type="dxa"/>
          <w:jc w:val="center"/>
        </w:trPr>
        <w:tc>
          <w:tcPr>
            <w:tcW w:w="0" w:type="auto"/>
            <w:vAlign w:val="center"/>
            <w:hideMark/>
          </w:tcPr>
          <w:p w:rsidR="007B2CED" w:rsidRPr="007F2F10" w:rsidRDefault="007B2CED" w:rsidP="007B2CED">
            <w:pPr>
              <w:jc w:val="center"/>
              <w:rPr>
                <w:rFonts w:ascii="Palatino Linotype" w:hAnsi="Palatino Linotype"/>
                <w:i/>
                <w:sz w:val="22"/>
                <w:szCs w:val="20"/>
                <w:lang w:val="es-ES" w:eastAsia="es-ES"/>
              </w:rPr>
            </w:pPr>
          </w:p>
        </w:tc>
      </w:tr>
      <w:tr w:rsidR="007B2CED" w:rsidRPr="007F2F10" w:rsidTr="007B2CED">
        <w:trPr>
          <w:trHeight w:val="160"/>
          <w:tblCellSpacing w:w="0" w:type="dxa"/>
          <w:jc w:val="center"/>
        </w:trPr>
        <w:tc>
          <w:tcPr>
            <w:tcW w:w="0" w:type="auto"/>
            <w:vAlign w:val="center"/>
            <w:hideMark/>
          </w:tcPr>
          <w:p w:rsidR="007B2CED" w:rsidRPr="007F2F10" w:rsidRDefault="007B2CED" w:rsidP="007B2CED">
            <w:pPr>
              <w:rPr>
                <w:rFonts w:ascii="Palatino Linotype" w:hAnsi="Palatino Linotype"/>
                <w:i/>
                <w:sz w:val="22"/>
                <w:szCs w:val="20"/>
                <w:lang w:val="es-ES" w:eastAsia="es-ES"/>
              </w:rPr>
            </w:pPr>
          </w:p>
        </w:tc>
      </w:tr>
      <w:tr w:rsidR="007B2CED" w:rsidRPr="007F2F10" w:rsidTr="007B2CED">
        <w:trPr>
          <w:trHeight w:val="160"/>
          <w:tblCellSpacing w:w="0" w:type="dxa"/>
          <w:jc w:val="center"/>
        </w:trPr>
        <w:tc>
          <w:tcPr>
            <w:tcW w:w="0" w:type="auto"/>
            <w:vAlign w:val="center"/>
            <w:hideMark/>
          </w:tcPr>
          <w:p w:rsidR="007B2CED" w:rsidRPr="007F2F10" w:rsidRDefault="007B2CED" w:rsidP="007B2CED">
            <w:pPr>
              <w:rPr>
                <w:rFonts w:ascii="Palatino Linotype" w:hAnsi="Palatino Linotype"/>
                <w:i/>
                <w:sz w:val="22"/>
                <w:lang w:val="es-ES" w:eastAsia="es-ES"/>
              </w:rPr>
            </w:pPr>
            <w:r w:rsidRPr="007F2F10">
              <w:rPr>
                <w:rFonts w:ascii="Palatino Linotype" w:hAnsi="Palatino Linotype"/>
                <w:i/>
                <w:sz w:val="22"/>
                <w:szCs w:val="18"/>
                <w:lang w:val="es-ES" w:eastAsia="es-ES"/>
              </w:rPr>
              <w:t>ATENTAMENTE</w:t>
            </w:r>
          </w:p>
        </w:tc>
      </w:tr>
      <w:tr w:rsidR="007B2CED" w:rsidRPr="007F2F10" w:rsidTr="007B2CED">
        <w:trPr>
          <w:trHeight w:val="241"/>
          <w:tblCellSpacing w:w="0" w:type="dxa"/>
          <w:jc w:val="center"/>
        </w:trPr>
        <w:tc>
          <w:tcPr>
            <w:tcW w:w="0" w:type="auto"/>
            <w:vAlign w:val="center"/>
            <w:hideMark/>
          </w:tcPr>
          <w:p w:rsidR="007B2CED" w:rsidRPr="007F2F10" w:rsidRDefault="007B2CED" w:rsidP="007B2CED">
            <w:pPr>
              <w:rPr>
                <w:rFonts w:ascii="Palatino Linotype" w:hAnsi="Palatino Linotype"/>
                <w:i/>
                <w:sz w:val="22"/>
                <w:lang w:val="es-ES" w:eastAsia="es-ES"/>
              </w:rPr>
            </w:pPr>
          </w:p>
        </w:tc>
      </w:tr>
      <w:tr w:rsidR="007B2CED" w:rsidRPr="007F2F10" w:rsidTr="007B2CED">
        <w:trPr>
          <w:trHeight w:val="160"/>
          <w:tblCellSpacing w:w="0" w:type="dxa"/>
          <w:jc w:val="center"/>
        </w:trPr>
        <w:tc>
          <w:tcPr>
            <w:tcW w:w="0" w:type="auto"/>
            <w:vAlign w:val="center"/>
            <w:hideMark/>
          </w:tcPr>
          <w:p w:rsidR="007B2CED" w:rsidRPr="007F2F10" w:rsidRDefault="007B2CED" w:rsidP="007B2CED">
            <w:pPr>
              <w:rPr>
                <w:rFonts w:ascii="Palatino Linotype" w:hAnsi="Palatino Linotype"/>
                <w:i/>
                <w:sz w:val="22"/>
                <w:lang w:val="es-ES" w:eastAsia="es-ES"/>
              </w:rPr>
            </w:pPr>
            <w:r w:rsidRPr="007F2F10">
              <w:rPr>
                <w:rFonts w:ascii="Palatino Linotype" w:hAnsi="Palatino Linotype"/>
                <w:i/>
                <w:sz w:val="22"/>
                <w:szCs w:val="18"/>
                <w:lang w:val="es-ES" w:eastAsia="es-ES"/>
              </w:rPr>
              <w:t>LIC. MARIO MANUEL SÁNCHEZ VILLAFUERTE</w:t>
            </w:r>
          </w:p>
        </w:tc>
      </w:tr>
    </w:tbl>
    <w:p w:rsidR="00F35EB8" w:rsidRPr="007F2F10" w:rsidRDefault="00F35EB8" w:rsidP="00F35EB8">
      <w:pPr>
        <w:spacing w:line="360" w:lineRule="auto"/>
        <w:ind w:right="567"/>
        <w:jc w:val="both"/>
        <w:rPr>
          <w:rFonts w:ascii="Palatino Linotype" w:hAnsi="Palatino Linotype"/>
          <w:i/>
          <w:sz w:val="32"/>
        </w:rPr>
      </w:pPr>
    </w:p>
    <w:p w:rsidR="00F35EB8" w:rsidRPr="007F2F10" w:rsidRDefault="00F35EB8" w:rsidP="007B2CED">
      <w:pPr>
        <w:pStyle w:val="Prrafodelista"/>
        <w:numPr>
          <w:ilvl w:val="0"/>
          <w:numId w:val="7"/>
        </w:numPr>
        <w:spacing w:line="360" w:lineRule="auto"/>
        <w:ind w:right="567"/>
        <w:jc w:val="both"/>
        <w:rPr>
          <w:rFonts w:ascii="Palatino Linotype" w:hAnsi="Palatino Linotype"/>
          <w:szCs w:val="22"/>
        </w:rPr>
      </w:pPr>
      <w:r w:rsidRPr="007F2F10">
        <w:rPr>
          <w:rFonts w:ascii="Palatino Linotype" w:hAnsi="Palatino Linotype"/>
        </w:rPr>
        <w:t xml:space="preserve">A la respuesta se </w:t>
      </w:r>
      <w:r w:rsidR="007B2CED" w:rsidRPr="007F2F10">
        <w:rPr>
          <w:rFonts w:ascii="Palatino Linotype" w:hAnsi="Palatino Linotype"/>
        </w:rPr>
        <w:t xml:space="preserve">adjuntó el archivo </w:t>
      </w:r>
      <w:hyperlink r:id="rId7" w:tgtFrame="_blank" w:history="1">
        <w:r w:rsidR="007B2CED" w:rsidRPr="007F2F10">
          <w:rPr>
            <w:rStyle w:val="Hipervnculo"/>
            <w:rFonts w:ascii="Palatino Linotype" w:eastAsiaTheme="majorEastAsia" w:hAnsi="Palatino Linotype" w:cs="Arial"/>
            <w:b/>
            <w:bCs/>
            <w:color w:val="auto"/>
            <w:szCs w:val="22"/>
          </w:rPr>
          <w:t>OP PRESIDENTA SAIMEX COMISARIO REFPORTES.pdf</w:t>
        </w:r>
      </w:hyperlink>
      <w:r w:rsidR="007B2CED" w:rsidRPr="007F2F10">
        <w:rPr>
          <w:rFonts w:ascii="Palatino Linotype" w:hAnsi="Palatino Linotype"/>
          <w:szCs w:val="22"/>
        </w:rPr>
        <w:t>: oficio emitido por la Dirección de Seguridad Ciudadana y Tránsito Municipal, Subdirección de inteligencia en la que refirió:</w:t>
      </w:r>
    </w:p>
    <w:p w:rsidR="007B2CED" w:rsidRPr="007F2F10" w:rsidRDefault="007B2CED" w:rsidP="007B2CED">
      <w:pPr>
        <w:spacing w:line="360" w:lineRule="auto"/>
        <w:ind w:right="567"/>
        <w:jc w:val="both"/>
        <w:rPr>
          <w:rFonts w:ascii="Palatino Linotype" w:hAnsi="Palatino Linotype"/>
          <w:sz w:val="22"/>
          <w:szCs w:val="22"/>
        </w:rPr>
      </w:pPr>
    </w:p>
    <w:p w:rsidR="007B2CED" w:rsidRPr="007F2F10" w:rsidRDefault="007B2CED" w:rsidP="007B2CED">
      <w:pPr>
        <w:spacing w:line="360" w:lineRule="auto"/>
        <w:ind w:right="567"/>
        <w:jc w:val="both"/>
        <w:rPr>
          <w:rFonts w:ascii="Palatino Linotype" w:hAnsi="Palatino Linotype"/>
          <w:i/>
          <w:sz w:val="22"/>
          <w:szCs w:val="22"/>
        </w:rPr>
      </w:pPr>
      <w:r w:rsidRPr="007F2F10">
        <w:rPr>
          <w:rFonts w:ascii="Palatino Linotype" w:hAnsi="Palatino Linotype"/>
          <w:i/>
          <w:sz w:val="22"/>
          <w:szCs w:val="22"/>
        </w:rPr>
        <w:t xml:space="preserve">“En contestación a lo solicitado donde refiere el número de dispositivos de seguridad implementados en el municipio en las diferentes colonias: </w:t>
      </w:r>
    </w:p>
    <w:p w:rsidR="007B2CED" w:rsidRPr="007F2F10" w:rsidRDefault="007B2CED" w:rsidP="007B2CED">
      <w:pPr>
        <w:spacing w:line="360" w:lineRule="auto"/>
        <w:ind w:right="567"/>
        <w:jc w:val="both"/>
        <w:rPr>
          <w:rFonts w:ascii="Palatino Linotype" w:hAnsi="Palatino Linotype"/>
          <w:i/>
          <w:sz w:val="22"/>
          <w:szCs w:val="22"/>
        </w:rPr>
      </w:pP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5,508 Dispositivos de seguridad contra robo a transporté público y robo a peatón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3,026 Dispositivos contra robo a casa habitación.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1,954 Contra robo de vehículo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lastRenderedPageBreak/>
        <w:t xml:space="preserve">• 4,154 Contra robo a comercio y cuentahabiente. </w:t>
      </w:r>
    </w:p>
    <w:p w:rsidR="005A73B8" w:rsidRPr="007F2F10" w:rsidRDefault="005A73B8" w:rsidP="007B2CED">
      <w:pPr>
        <w:spacing w:line="360" w:lineRule="auto"/>
        <w:ind w:left="567" w:right="567"/>
        <w:jc w:val="both"/>
        <w:rPr>
          <w:rFonts w:ascii="Palatino Linotype" w:hAnsi="Palatino Linotype"/>
          <w:i/>
          <w:sz w:val="22"/>
          <w:szCs w:val="22"/>
        </w:rPr>
      </w:pPr>
    </w:p>
    <w:p w:rsidR="007B2CED" w:rsidRPr="007F2F10" w:rsidRDefault="007B2CED" w:rsidP="007B2CED">
      <w:pPr>
        <w:spacing w:line="360" w:lineRule="auto"/>
        <w:ind w:right="567"/>
        <w:jc w:val="both"/>
        <w:rPr>
          <w:rFonts w:ascii="Palatino Linotype" w:hAnsi="Palatino Linotype"/>
          <w:i/>
          <w:sz w:val="22"/>
          <w:szCs w:val="22"/>
        </w:rPr>
      </w:pPr>
      <w:r w:rsidRPr="007F2F10">
        <w:rPr>
          <w:rFonts w:ascii="Palatino Linotype" w:hAnsi="Palatino Linotype"/>
          <w:i/>
          <w:sz w:val="22"/>
          <w:szCs w:val="22"/>
        </w:rPr>
        <w:t xml:space="preserve">Estadística de inseguridad en delitos cifras del SESNSP correspondientes de enero a julio del 2022: </w:t>
      </w:r>
    </w:p>
    <w:p w:rsidR="007B2CED" w:rsidRPr="007F2F10" w:rsidRDefault="007B2CED" w:rsidP="007B2CED">
      <w:pPr>
        <w:spacing w:line="360" w:lineRule="auto"/>
        <w:ind w:right="567"/>
        <w:jc w:val="both"/>
        <w:rPr>
          <w:rFonts w:ascii="Palatino Linotype" w:hAnsi="Palatino Linotype"/>
          <w:i/>
          <w:sz w:val="22"/>
          <w:szCs w:val="22"/>
        </w:rPr>
      </w:pP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Homicidio Doloso 83.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Extorsión 148.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Robo de Vehículo 1, 324.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Robo a Casa Habitación 165.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Robo a Negocio o Comercio 871.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Violación 118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Violencia Familiar 996.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Robo a Transporte Público 537.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Robo a Transeúnte 1,135.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Robo a Transportista 211. </w:t>
      </w:r>
    </w:p>
    <w:p w:rsidR="007B2CED" w:rsidRPr="007F2F10" w:rsidRDefault="007B2CED" w:rsidP="007B2CED">
      <w:pPr>
        <w:spacing w:line="360" w:lineRule="auto"/>
        <w:ind w:right="567"/>
        <w:jc w:val="both"/>
        <w:rPr>
          <w:rFonts w:ascii="Palatino Linotype" w:hAnsi="Palatino Linotype"/>
          <w:i/>
          <w:sz w:val="22"/>
          <w:szCs w:val="22"/>
        </w:rPr>
      </w:pPr>
    </w:p>
    <w:p w:rsidR="007B2CED" w:rsidRPr="007F2F10" w:rsidRDefault="007B2CED" w:rsidP="007B2CED">
      <w:pPr>
        <w:spacing w:line="360" w:lineRule="auto"/>
        <w:ind w:right="567"/>
        <w:jc w:val="both"/>
        <w:rPr>
          <w:rFonts w:ascii="Palatino Linotype" w:hAnsi="Palatino Linotype"/>
          <w:i/>
          <w:sz w:val="22"/>
          <w:szCs w:val="22"/>
        </w:rPr>
      </w:pPr>
      <w:r w:rsidRPr="007F2F10">
        <w:rPr>
          <w:rFonts w:ascii="Palatino Linotype" w:hAnsi="Palatino Linotype"/>
          <w:i/>
          <w:sz w:val="22"/>
          <w:szCs w:val="22"/>
        </w:rPr>
        <w:t xml:space="preserve">Operativos realizados por colonia y resultados: </w:t>
      </w:r>
    </w:p>
    <w:p w:rsidR="007B2CED" w:rsidRPr="007F2F10" w:rsidRDefault="007B2CED" w:rsidP="007B2CED">
      <w:pPr>
        <w:spacing w:line="360" w:lineRule="auto"/>
        <w:ind w:right="567"/>
        <w:jc w:val="both"/>
        <w:rPr>
          <w:rFonts w:ascii="Palatino Linotype" w:hAnsi="Palatino Linotype"/>
          <w:i/>
          <w:sz w:val="22"/>
          <w:szCs w:val="22"/>
        </w:rPr>
      </w:pP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Durante estos operativos se llevó a cabo la detención de 59 personas, quienes fueron presentadas por los siguientes delitos: </w:t>
      </w:r>
    </w:p>
    <w:p w:rsidR="007B2CED" w:rsidRPr="007F2F10" w:rsidRDefault="007B2CED" w:rsidP="007B2CED">
      <w:pPr>
        <w:spacing w:line="360" w:lineRule="auto"/>
        <w:ind w:right="567"/>
        <w:jc w:val="both"/>
        <w:rPr>
          <w:rFonts w:ascii="Palatino Linotype" w:hAnsi="Palatino Linotype"/>
          <w:i/>
          <w:sz w:val="22"/>
          <w:szCs w:val="22"/>
        </w:rPr>
      </w:pP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21 Delitos Contra la Salud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7 Portación De Arma Prohibida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6 Portación De Arma Prohibida y Delitos Contra La Salud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6 Portación De Arma Prohibida y Resistencia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3 De las personas menores de edad y quienes no tienen la capacidad para comprender el significado del hecho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lastRenderedPageBreak/>
        <w:t xml:space="preserve">o 2 Daño en los Bienes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2 Encubrimiento por Receptación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2 Lesiones Dolosas y Resistencia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2 Resistencia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2 Simulación de Vehículo Oficial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2 Uso Objeto O Documento Falso O Alterado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1 Ataques a las Vías De Comunicación y Medios de Transporte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1 Lesiones Dolosas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1 Robo a Transporte Publico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1 Robo a Transportista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 Así como el decomiso de: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3 Armas Blancas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6 Armas de Fuego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2 Réplicas de Arma de Fuego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2 envoltorios de cocaína </w:t>
      </w:r>
    </w:p>
    <w:p w:rsidR="007B2CED" w:rsidRPr="007F2F10" w:rsidRDefault="007B2CED" w:rsidP="007B2CED">
      <w:pPr>
        <w:spacing w:line="360" w:lineRule="auto"/>
        <w:ind w:left="851" w:right="567"/>
        <w:jc w:val="both"/>
        <w:rPr>
          <w:rFonts w:ascii="Palatino Linotype" w:hAnsi="Palatino Linotype"/>
          <w:i/>
          <w:sz w:val="22"/>
          <w:szCs w:val="22"/>
        </w:rPr>
      </w:pPr>
      <w:r w:rsidRPr="007F2F10">
        <w:rPr>
          <w:rFonts w:ascii="Palatino Linotype" w:hAnsi="Palatino Linotype"/>
          <w:i/>
          <w:sz w:val="22"/>
          <w:szCs w:val="22"/>
        </w:rPr>
        <w:t xml:space="preserve">o 54 envoltorios de Marihuana </w:t>
      </w:r>
    </w:p>
    <w:p w:rsidR="007B2CED" w:rsidRPr="007F2F10" w:rsidRDefault="007B2CED" w:rsidP="007B2CED">
      <w:pPr>
        <w:spacing w:line="360" w:lineRule="auto"/>
        <w:ind w:right="567"/>
        <w:jc w:val="both"/>
        <w:rPr>
          <w:rFonts w:ascii="Palatino Linotype" w:hAnsi="Palatino Linotype"/>
          <w:i/>
          <w:sz w:val="22"/>
          <w:szCs w:val="22"/>
        </w:rPr>
      </w:pPr>
    </w:p>
    <w:p w:rsidR="007B2CED" w:rsidRPr="007F2F10" w:rsidRDefault="007B2CED" w:rsidP="007B2CED">
      <w:pPr>
        <w:spacing w:line="360" w:lineRule="auto"/>
        <w:ind w:right="567"/>
        <w:jc w:val="both"/>
        <w:rPr>
          <w:rFonts w:ascii="Palatino Linotype" w:hAnsi="Palatino Linotype"/>
          <w:i/>
          <w:sz w:val="22"/>
          <w:szCs w:val="22"/>
        </w:rPr>
      </w:pPr>
      <w:r w:rsidRPr="007F2F10">
        <w:rPr>
          <w:rFonts w:ascii="Palatino Linotype" w:hAnsi="Palatino Linotype"/>
          <w:i/>
          <w:sz w:val="22"/>
          <w:szCs w:val="22"/>
        </w:rPr>
        <w:t xml:space="preserve">Dispositivos de Seguridad donde ha participado el Director General y la Presidenta Municipal por que los vemos que andan en patrullas haciendo recorridos, que nos digan cual es el resultado de esos recorridos: </w:t>
      </w:r>
    </w:p>
    <w:p w:rsidR="007B2CED" w:rsidRPr="007F2F10" w:rsidRDefault="007B2CED" w:rsidP="007B2CED">
      <w:pPr>
        <w:spacing w:line="360" w:lineRule="auto"/>
        <w:ind w:right="567"/>
        <w:jc w:val="both"/>
        <w:rPr>
          <w:rFonts w:ascii="Palatino Linotype" w:hAnsi="Palatino Linotype"/>
          <w:i/>
          <w:sz w:val="22"/>
          <w:szCs w:val="22"/>
        </w:rPr>
      </w:pP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Especificar a qué se refiere a Director General, de que área en específico. Siendo que el Comisario de Seguridad Publica a participado en 24 Operativos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La Presidenta Municipal participo en un dispositivo de seguridad, el cual se realizó en conjunto con la Alcaldesa de Huixquilucan.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t xml:space="preserve">• El motivo de llevar a cabo este dispositivo de seguridad fue de prevenir la comisión de delitos, entre ellos asaltos a transeúntes y en unidades del transporte público </w:t>
      </w:r>
    </w:p>
    <w:p w:rsidR="007B2CED" w:rsidRPr="007F2F10" w:rsidRDefault="007B2CED" w:rsidP="007B2CED">
      <w:pPr>
        <w:spacing w:line="360" w:lineRule="auto"/>
        <w:ind w:left="567" w:right="567"/>
        <w:jc w:val="both"/>
        <w:rPr>
          <w:rFonts w:ascii="Palatino Linotype" w:hAnsi="Palatino Linotype"/>
          <w:i/>
          <w:sz w:val="22"/>
          <w:szCs w:val="22"/>
        </w:rPr>
      </w:pPr>
      <w:r w:rsidRPr="007F2F10">
        <w:rPr>
          <w:rFonts w:ascii="Palatino Linotype" w:hAnsi="Palatino Linotype"/>
          <w:i/>
          <w:sz w:val="22"/>
          <w:szCs w:val="22"/>
        </w:rPr>
        <w:lastRenderedPageBreak/>
        <w:t>• Supervisar las acciones implementadas del dispositivo de seguridad Intermunicipal. recorriendo la colonias San José Tejamanil, Buenavista y La Mancha 1, 2 y 3, en Naucalpan, así como Las Canteras, El Pedregal y El Hielo, de Huixquilucan, además del fraccionamiento Tecamachalco, que comparten ambos municipios.”</w:t>
      </w:r>
    </w:p>
    <w:p w:rsidR="00F35EB8" w:rsidRPr="007F2F10" w:rsidRDefault="00F35EB8" w:rsidP="00F35EB8">
      <w:pPr>
        <w:pStyle w:val="Prrafodelista"/>
        <w:spacing w:line="360" w:lineRule="auto"/>
        <w:ind w:right="567"/>
        <w:jc w:val="both"/>
        <w:rPr>
          <w:rFonts w:ascii="Palatino Linotype" w:hAnsi="Palatino Linotype"/>
          <w:b/>
        </w:rPr>
      </w:pPr>
    </w:p>
    <w:p w:rsidR="00F35EB8" w:rsidRPr="007F2F10" w:rsidRDefault="00F35EB8" w:rsidP="00F35EB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7F2F10">
        <w:rPr>
          <w:rFonts w:ascii="Palatino Linotype" w:eastAsia="Calibri" w:hAnsi="Palatino Linotype" w:cs="Arial"/>
          <w:lang w:val="es-AR" w:eastAsia="es-ES"/>
        </w:rPr>
        <w:t xml:space="preserve">El </w:t>
      </w:r>
      <w:r w:rsidR="007B2CED" w:rsidRPr="007F2F10">
        <w:rPr>
          <w:rFonts w:ascii="Palatino Linotype" w:eastAsia="Calibri" w:hAnsi="Palatino Linotype" w:cs="Arial"/>
          <w:lang w:val="es-AR" w:eastAsia="es-ES"/>
        </w:rPr>
        <w:t>veintiuno (21) de septiembre</w:t>
      </w:r>
      <w:r w:rsidRPr="007F2F10">
        <w:rPr>
          <w:rFonts w:ascii="Palatino Linotype" w:eastAsia="Calibri" w:hAnsi="Palatino Linotype" w:cs="Arial"/>
          <w:lang w:val="es-AR" w:eastAsia="es-ES"/>
        </w:rPr>
        <w:t xml:space="preserve"> de dos mil veintidós</w:t>
      </w:r>
      <w:r w:rsidRPr="007F2F10">
        <w:rPr>
          <w:rFonts w:ascii="Palatino Linotype" w:hAnsi="Palatino Linotype" w:cs="Arial"/>
          <w:lang w:val="es-ES" w:eastAsia="es-ES"/>
        </w:rPr>
        <w:t xml:space="preserve">, </w:t>
      </w:r>
      <w:r w:rsidRPr="007F2F10">
        <w:rPr>
          <w:rFonts w:ascii="Palatino Linotype" w:eastAsiaTheme="minorEastAsia" w:hAnsi="Palatino Linotype"/>
          <w:b/>
          <w:lang w:val="es-ES_tradnl" w:eastAsia="es-ES"/>
        </w:rPr>
        <w:t>EL RECURRENTE</w:t>
      </w:r>
      <w:r w:rsidRPr="007F2F10">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F35EB8" w:rsidRPr="007F2F10" w:rsidRDefault="00F35EB8" w:rsidP="00F35EB8">
      <w:pPr>
        <w:spacing w:line="360" w:lineRule="auto"/>
        <w:ind w:left="567" w:right="567"/>
        <w:contextualSpacing/>
        <w:rPr>
          <w:rFonts w:ascii="Palatino Linotype" w:eastAsiaTheme="minorEastAsia" w:hAnsi="Palatino Linotype" w:cs="Arial"/>
          <w:i/>
          <w:lang w:val="es-ES_tradnl" w:eastAsia="es-ES"/>
        </w:rPr>
      </w:pPr>
    </w:p>
    <w:p w:rsidR="00F35EB8" w:rsidRPr="007F2F10" w:rsidRDefault="00F35EB8" w:rsidP="00F35EB8">
      <w:pPr>
        <w:spacing w:line="360" w:lineRule="auto"/>
        <w:ind w:left="567" w:right="567"/>
        <w:contextualSpacing/>
        <w:jc w:val="both"/>
        <w:rPr>
          <w:rFonts w:ascii="Palatino Linotype" w:eastAsia="Calibri" w:hAnsi="Palatino Linotype" w:cs="Arial"/>
          <w:i/>
          <w:lang w:val="es-ES" w:eastAsia="es-ES"/>
        </w:rPr>
      </w:pPr>
      <w:r w:rsidRPr="007F2F10">
        <w:rPr>
          <w:rFonts w:ascii="Palatino Linotype" w:eastAsiaTheme="minorEastAsia" w:hAnsi="Palatino Linotype"/>
          <w:b/>
          <w:lang w:val="es-ES_tradnl" w:eastAsia="es-ES"/>
        </w:rPr>
        <w:t>Acto impugnado</w:t>
      </w:r>
      <w:r w:rsidRPr="007F2F10">
        <w:rPr>
          <w:rFonts w:ascii="Palatino Linotype" w:eastAsiaTheme="minorEastAsia" w:hAnsi="Palatino Linotype"/>
          <w:b/>
          <w:i/>
          <w:lang w:val="es-ES_tradnl" w:eastAsia="es-ES"/>
        </w:rPr>
        <w:t>:</w:t>
      </w:r>
      <w:r w:rsidRPr="007F2F10">
        <w:rPr>
          <w:rFonts w:ascii="Palatino Linotype" w:hAnsi="Palatino Linotype"/>
          <w:i/>
          <w:color w:val="000000"/>
        </w:rPr>
        <w:t xml:space="preserve"> “</w:t>
      </w:r>
      <w:r w:rsidR="007E2115" w:rsidRPr="007F2F10">
        <w:rPr>
          <w:rFonts w:ascii="Palatino Linotype" w:hAnsi="Palatino Linotype"/>
          <w:i/>
          <w:color w:val="000000"/>
        </w:rPr>
        <w:t>NO ENTREGA LA INFORMACIÓN SOLICITADA</w:t>
      </w:r>
      <w:r w:rsidRPr="007F2F10">
        <w:rPr>
          <w:rFonts w:ascii="Palatino Linotype" w:hAnsi="Palatino Linotype"/>
          <w:i/>
          <w:color w:val="000000"/>
        </w:rPr>
        <w:t>”</w:t>
      </w:r>
      <w:r w:rsidR="008A15D5" w:rsidRPr="007F2F10">
        <w:rPr>
          <w:rFonts w:ascii="Palatino Linotype" w:hAnsi="Palatino Linotype"/>
          <w:i/>
          <w:color w:val="000000"/>
        </w:rPr>
        <w:t xml:space="preserve"> </w:t>
      </w:r>
      <w:r w:rsidRPr="007F2F10">
        <w:rPr>
          <w:rFonts w:ascii="Palatino Linotype" w:hAnsi="Palatino Linotype"/>
          <w:i/>
          <w:color w:val="000000"/>
        </w:rPr>
        <w:t>(Sic)</w:t>
      </w:r>
    </w:p>
    <w:p w:rsidR="00F35EB8" w:rsidRPr="007F2F10" w:rsidRDefault="00F35EB8" w:rsidP="00F35EB8">
      <w:pPr>
        <w:spacing w:line="360" w:lineRule="auto"/>
        <w:ind w:left="567" w:right="567"/>
        <w:contextualSpacing/>
        <w:jc w:val="both"/>
        <w:rPr>
          <w:rFonts w:ascii="Palatino Linotype" w:eastAsia="Calibri" w:hAnsi="Palatino Linotype" w:cs="Arial"/>
          <w:lang w:val="es-ES" w:eastAsia="es-ES"/>
        </w:rPr>
      </w:pPr>
    </w:p>
    <w:p w:rsidR="00F35EB8" w:rsidRPr="007F2F10" w:rsidRDefault="00F35EB8" w:rsidP="00F35EB8">
      <w:pPr>
        <w:spacing w:line="360" w:lineRule="auto"/>
        <w:ind w:left="567" w:right="567"/>
        <w:contextualSpacing/>
        <w:jc w:val="both"/>
        <w:rPr>
          <w:rFonts w:ascii="Palatino Linotype" w:hAnsi="Palatino Linotype"/>
          <w:i/>
          <w:color w:val="000000"/>
        </w:rPr>
      </w:pPr>
      <w:r w:rsidRPr="007F2F10">
        <w:rPr>
          <w:rFonts w:ascii="Palatino Linotype" w:eastAsiaTheme="minorEastAsia" w:hAnsi="Palatino Linotype"/>
          <w:b/>
          <w:lang w:val="es-ES_tradnl" w:eastAsia="es-ES"/>
        </w:rPr>
        <w:t>Razones o Motivos de inconformidad:</w:t>
      </w:r>
      <w:r w:rsidRPr="007F2F10">
        <w:rPr>
          <w:rFonts w:ascii="Palatino Linotype" w:eastAsiaTheme="majorEastAsia" w:hAnsi="Palatino Linotype" w:cstheme="majorBidi"/>
          <w:b/>
          <w:color w:val="2E74B5" w:themeColor="accent1" w:themeShade="BF"/>
          <w:sz w:val="26"/>
          <w:szCs w:val="26"/>
          <w:lang w:val="es-ES" w:eastAsia="es-ES"/>
        </w:rPr>
        <w:t xml:space="preserve"> </w:t>
      </w:r>
      <w:r w:rsidRPr="007F2F10">
        <w:rPr>
          <w:rFonts w:ascii="Palatino Linotype" w:eastAsiaTheme="majorEastAsia" w:hAnsi="Palatino Linotype" w:cstheme="majorBidi"/>
          <w:i/>
          <w:lang w:val="es-ES" w:eastAsia="es-ES"/>
        </w:rPr>
        <w:t>“</w:t>
      </w:r>
      <w:r w:rsidR="007E2115" w:rsidRPr="007F2F10">
        <w:rPr>
          <w:rFonts w:ascii="Palatino Linotype" w:hAnsi="Palatino Linotype"/>
          <w:i/>
          <w:color w:val="000000"/>
        </w:rPr>
        <w:t>NO ENTREGA LA INFORMACIÓN</w:t>
      </w:r>
      <w:r w:rsidRPr="007F2F10">
        <w:rPr>
          <w:rFonts w:ascii="Palatino Linotype" w:hAnsi="Palatino Linotype"/>
          <w:i/>
          <w:color w:val="000000"/>
        </w:rPr>
        <w:t>” (Sic).</w:t>
      </w:r>
    </w:p>
    <w:bookmarkEnd w:id="2"/>
    <w:bookmarkEnd w:id="3"/>
    <w:bookmarkEnd w:id="4"/>
    <w:p w:rsidR="00F35EB8" w:rsidRPr="007F2F10" w:rsidRDefault="00F35EB8" w:rsidP="00F35EB8">
      <w:pPr>
        <w:tabs>
          <w:tab w:val="left" w:pos="6197"/>
        </w:tabs>
        <w:spacing w:line="360" w:lineRule="auto"/>
        <w:jc w:val="both"/>
        <w:rPr>
          <w:rFonts w:ascii="Palatino Linotype" w:eastAsia="Calibri" w:hAnsi="Palatino Linotype" w:cs="Arial"/>
          <w:lang w:val="es-AR" w:eastAsia="es-ES"/>
        </w:rPr>
      </w:pPr>
      <w:r w:rsidRPr="007F2F10">
        <w:rPr>
          <w:rFonts w:ascii="Palatino Linotype" w:eastAsia="Calibri" w:hAnsi="Palatino Linotype" w:cs="Arial"/>
          <w:lang w:val="es-AR" w:eastAsia="es-ES"/>
        </w:rPr>
        <w:tab/>
      </w:r>
    </w:p>
    <w:p w:rsidR="00F35EB8" w:rsidRPr="007F2F10" w:rsidRDefault="00F35EB8" w:rsidP="00F35EB8">
      <w:pPr>
        <w:numPr>
          <w:ilvl w:val="0"/>
          <w:numId w:val="1"/>
        </w:numPr>
        <w:spacing w:line="360" w:lineRule="auto"/>
        <w:ind w:left="0" w:firstLine="0"/>
        <w:contextualSpacing/>
        <w:jc w:val="both"/>
        <w:rPr>
          <w:rFonts w:ascii="Palatino Linotype" w:eastAsia="Calibri" w:hAnsi="Palatino Linotype" w:cs="Arial"/>
          <w:lang w:val="es-AR" w:eastAsia="es-ES"/>
        </w:rPr>
      </w:pPr>
      <w:r w:rsidRPr="007F2F10">
        <w:rPr>
          <w:rFonts w:ascii="Palatino Linotype" w:hAnsi="Palatino Linotype" w:cs="Arial"/>
          <w:lang w:val="es-ES" w:eastAsia="es-ES"/>
        </w:rPr>
        <w:t xml:space="preserve">Se registró el recurso de revisión bajo el número de expediente </w:t>
      </w:r>
      <w:r w:rsidRPr="007F2F10">
        <w:rPr>
          <w:rFonts w:ascii="Palatino Linotype" w:eastAsiaTheme="minorEastAsia" w:hAnsi="Palatino Linotype" w:cs="Arial"/>
          <w:bCs/>
          <w:lang w:val="es-ES_tradnl" w:eastAsia="es-ES"/>
        </w:rPr>
        <w:t xml:space="preserve">al rubro indicado, asimismo con fundamento en lo dispuesto por el </w:t>
      </w:r>
      <w:r w:rsidRPr="007F2F10">
        <w:rPr>
          <w:rFonts w:ascii="Palatino Linotype" w:eastAsia="Calibri" w:hAnsi="Palatino Linotype" w:cs="Arial"/>
          <w:lang w:val="es-ES" w:eastAsia="es-ES"/>
        </w:rPr>
        <w:t xml:space="preserve">artículo 185 fracción I de la </w:t>
      </w:r>
      <w:r w:rsidRPr="007F2F10">
        <w:rPr>
          <w:rFonts w:ascii="Palatino Linotype" w:eastAsia="Calibri" w:hAnsi="Palatino Linotype" w:cs="Arial"/>
          <w:b/>
          <w:lang w:val="es-ES" w:eastAsia="es-ES"/>
        </w:rPr>
        <w:t xml:space="preserve">Ley de Transparencia y Acceso a la Información Pública del Estado de México y Municipios </w:t>
      </w:r>
      <w:r w:rsidRPr="007F2F10">
        <w:rPr>
          <w:rFonts w:ascii="Palatino Linotype" w:hAnsi="Palatino Linotype" w:cs="Arial"/>
          <w:lang w:val="es-ES" w:eastAsia="es-ES"/>
        </w:rPr>
        <w:t xml:space="preserve">se turnó a la </w:t>
      </w:r>
      <w:r w:rsidRPr="007F2F10">
        <w:rPr>
          <w:rFonts w:ascii="Palatino Linotype" w:hAnsi="Palatino Linotype" w:cs="Arial"/>
          <w:b/>
          <w:lang w:val="es-ES" w:eastAsia="es-ES"/>
        </w:rPr>
        <w:t xml:space="preserve">Comisionada María del Rosario Mejía Ayala, </w:t>
      </w:r>
      <w:r w:rsidRPr="007F2F10">
        <w:rPr>
          <w:rFonts w:ascii="Palatino Linotype" w:hAnsi="Palatino Linotype" w:cs="Arial"/>
          <w:lang w:val="es-ES" w:eastAsia="es-ES"/>
        </w:rPr>
        <w:t xml:space="preserve">con el objeto de </w:t>
      </w:r>
      <w:r w:rsidRPr="007F2F10">
        <w:rPr>
          <w:rFonts w:ascii="Palatino Linotype" w:hAnsi="Palatino Linotype" w:cs="Arial"/>
          <w:lang w:eastAsia="es-ES"/>
        </w:rPr>
        <w:t xml:space="preserve">su análisis. </w:t>
      </w:r>
    </w:p>
    <w:p w:rsidR="00F35EB8" w:rsidRPr="007F2F10" w:rsidRDefault="00F35EB8" w:rsidP="00F35EB8">
      <w:pPr>
        <w:spacing w:line="360" w:lineRule="auto"/>
        <w:contextualSpacing/>
        <w:jc w:val="both"/>
        <w:rPr>
          <w:rFonts w:ascii="Palatino Linotype" w:eastAsia="Calibri" w:hAnsi="Palatino Linotype" w:cs="Arial"/>
          <w:lang w:val="es-AR" w:eastAsia="es-ES"/>
        </w:rPr>
      </w:pPr>
    </w:p>
    <w:p w:rsidR="00F35EB8" w:rsidRPr="007F2F10" w:rsidRDefault="00F35EB8" w:rsidP="00F35EB8">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7F2F10">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w:t>
      </w:r>
      <w:r w:rsidR="008A15D5" w:rsidRPr="007F2F10">
        <w:rPr>
          <w:rFonts w:ascii="Palatino Linotype" w:eastAsia="Calibri" w:hAnsi="Palatino Linotype" w:cs="Arial"/>
          <w:lang w:val="es-ES" w:eastAsia="es-ES"/>
        </w:rPr>
        <w:t xml:space="preserve">de fecha </w:t>
      </w:r>
      <w:r w:rsidR="007E2115" w:rsidRPr="007F2F10">
        <w:rPr>
          <w:rFonts w:ascii="Palatino Linotype" w:eastAsia="Calibri" w:hAnsi="Palatino Linotype" w:cs="Arial"/>
          <w:lang w:val="es-ES" w:eastAsia="es-ES"/>
        </w:rPr>
        <w:t>veintiocho (28) de septiembre</w:t>
      </w:r>
      <w:r w:rsidRPr="007F2F10">
        <w:rPr>
          <w:rFonts w:ascii="Palatino Linotype" w:eastAsia="Calibri" w:hAnsi="Palatino Linotype" w:cs="Arial"/>
          <w:lang w:val="es-ES" w:eastAsia="es-ES"/>
        </w:rPr>
        <w:t xml:space="preserve"> de dos mil veintidós, puso a disposición de las partes el expediente electrónico </w:t>
      </w:r>
      <w:r w:rsidRPr="007F2F10">
        <w:rPr>
          <w:rFonts w:ascii="Palatino Linotype" w:eastAsia="Calibri" w:hAnsi="Palatino Linotype" w:cs="Arial"/>
          <w:lang w:val="es-ES_tradnl" w:eastAsia="es-ES"/>
        </w:rPr>
        <w:t xml:space="preserve">vía </w:t>
      </w:r>
      <w:r w:rsidRPr="007F2F10">
        <w:rPr>
          <w:rFonts w:ascii="Palatino Linotype" w:eastAsia="Calibri" w:hAnsi="Palatino Linotype" w:cs="Arial"/>
          <w:b/>
          <w:lang w:val="es-ES" w:eastAsia="es-ES"/>
        </w:rPr>
        <w:t xml:space="preserve">SAIMEX </w:t>
      </w:r>
      <w:r w:rsidRPr="007F2F10">
        <w:rPr>
          <w:rFonts w:ascii="Palatino Linotype" w:eastAsia="Calibri" w:hAnsi="Palatino Linotype" w:cs="Arial"/>
          <w:lang w:val="es-ES" w:eastAsia="es-ES"/>
        </w:rPr>
        <w:t xml:space="preserve">a efecto de que en un plazo máximo de siete días manifestaran lo que a derecho convinieran, ofrecieran pruebas y alegatos según </w:t>
      </w:r>
      <w:r w:rsidRPr="007F2F10">
        <w:rPr>
          <w:rFonts w:ascii="Palatino Linotype" w:eastAsia="Calibri" w:hAnsi="Palatino Linotype" w:cs="Arial"/>
          <w:lang w:val="es-ES" w:eastAsia="es-ES"/>
        </w:rPr>
        <w:lastRenderedPageBreak/>
        <w:t xml:space="preserve">corresponda al caso concreto, de esta forma para que el </w:t>
      </w:r>
      <w:r w:rsidRPr="007F2F10">
        <w:rPr>
          <w:rFonts w:ascii="Palatino Linotype" w:eastAsia="Calibri" w:hAnsi="Palatino Linotype" w:cs="Arial"/>
          <w:b/>
          <w:lang w:val="es-ES" w:eastAsia="es-ES"/>
        </w:rPr>
        <w:t>SUJETO OBLIGADO</w:t>
      </w:r>
      <w:r w:rsidRPr="007F2F10">
        <w:rPr>
          <w:rFonts w:ascii="Palatino Linotype" w:eastAsia="Calibri" w:hAnsi="Palatino Linotype" w:cs="Arial"/>
          <w:lang w:val="es-ES" w:eastAsia="es-ES"/>
        </w:rPr>
        <w:t xml:space="preserve"> presentara el informe justificado procedente. </w:t>
      </w:r>
    </w:p>
    <w:p w:rsidR="00F35EB8" w:rsidRPr="007F2F10" w:rsidRDefault="00F35EB8" w:rsidP="00F35EB8">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F35EB8" w:rsidRPr="007F2F10" w:rsidRDefault="00F35EB8" w:rsidP="007E2115">
      <w:pPr>
        <w:numPr>
          <w:ilvl w:val="0"/>
          <w:numId w:val="1"/>
        </w:numPr>
        <w:spacing w:line="360" w:lineRule="auto"/>
        <w:ind w:left="0" w:firstLine="0"/>
        <w:contextualSpacing/>
        <w:jc w:val="both"/>
        <w:rPr>
          <w:rFonts w:ascii="Arial" w:hAnsi="Arial" w:cs="Arial"/>
          <w:lang w:eastAsia="es-ES"/>
        </w:rPr>
      </w:pPr>
      <w:r w:rsidRPr="007F2F10">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que convinieran a su derecho convinieran; por su parte, el Sujeto Obligado </w:t>
      </w:r>
      <w:r w:rsidR="008A15D5" w:rsidRPr="007F2F10">
        <w:rPr>
          <w:rFonts w:ascii="Palatino Linotype" w:eastAsia="Calibri" w:hAnsi="Palatino Linotype" w:cs="Arial"/>
          <w:lang w:val="es-ES" w:eastAsia="es-ES"/>
        </w:rPr>
        <w:t xml:space="preserve">rindió su informe justificado </w:t>
      </w:r>
      <w:r w:rsidR="007E2115" w:rsidRPr="007F2F10">
        <w:rPr>
          <w:rFonts w:ascii="Palatino Linotype" w:eastAsia="Calibri" w:hAnsi="Palatino Linotype" w:cs="Arial"/>
          <w:lang w:val="es-ES" w:eastAsia="es-ES"/>
        </w:rPr>
        <w:t xml:space="preserve">el cinco (05) de octubre de dos mil veintidós, a través del </w:t>
      </w:r>
      <w:r w:rsidR="007E2115" w:rsidRPr="007F2F10">
        <w:rPr>
          <w:rFonts w:ascii="Palatino Linotype" w:eastAsia="Calibri" w:hAnsi="Palatino Linotype" w:cs="Arial"/>
          <w:b/>
          <w:lang w:val="es-ES" w:eastAsia="es-ES"/>
        </w:rPr>
        <w:t>archivo DGSCYTM-SJ-ETAIP-0131-2022.pdf</w:t>
      </w:r>
      <w:r w:rsidR="007E2115" w:rsidRPr="007F2F10">
        <w:rPr>
          <w:rFonts w:ascii="Palatino Linotype" w:eastAsia="Calibri" w:hAnsi="Palatino Linotype" w:cs="Arial"/>
          <w:lang w:val="es-ES" w:eastAsia="es-ES"/>
        </w:rPr>
        <w:t xml:space="preserve">, en el que confirma su respuesta. </w:t>
      </w:r>
    </w:p>
    <w:p w:rsidR="007E2115" w:rsidRPr="007F2F10" w:rsidRDefault="007E2115" w:rsidP="007E2115">
      <w:pPr>
        <w:spacing w:line="360" w:lineRule="auto"/>
        <w:contextualSpacing/>
        <w:jc w:val="both"/>
        <w:rPr>
          <w:rFonts w:ascii="Arial" w:hAnsi="Arial" w:cs="Arial"/>
          <w:lang w:eastAsia="es-ES"/>
        </w:rPr>
      </w:pPr>
    </w:p>
    <w:p w:rsidR="008A15D5" w:rsidRPr="007F2F10" w:rsidRDefault="008A15D5" w:rsidP="00F35EB8">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7F2F10">
        <w:rPr>
          <w:rFonts w:ascii="Palatino Linotype" w:eastAsiaTheme="minorEastAsia" w:hAnsi="Palatino Linotype"/>
          <w:lang w:val="es-ES_tradnl" w:eastAsia="es-ES"/>
        </w:rPr>
        <w:t xml:space="preserve">El </w:t>
      </w:r>
      <w:r w:rsidR="00282274" w:rsidRPr="007F2F10">
        <w:rPr>
          <w:rFonts w:ascii="Palatino Linotype" w:eastAsiaTheme="minorEastAsia" w:hAnsi="Palatino Linotype"/>
          <w:lang w:val="es-ES_tradnl" w:eastAsia="es-ES"/>
        </w:rPr>
        <w:t>doce (12) de diciembre</w:t>
      </w:r>
      <w:r w:rsidRPr="007F2F10">
        <w:rPr>
          <w:rFonts w:ascii="Palatino Linotype" w:eastAsiaTheme="minorEastAsia" w:hAnsi="Palatino Linotype"/>
          <w:lang w:val="es-ES_tradnl" w:eastAsia="es-ES"/>
        </w:rPr>
        <w:t xml:space="preserve"> de dos mil veintidós, se notificó el acuerdo a través del cual se amplió el plazo para emitir resolución por un periodo de quince días hábiles. </w:t>
      </w:r>
    </w:p>
    <w:p w:rsidR="00282274" w:rsidRPr="007F2F10" w:rsidRDefault="00282274" w:rsidP="00282274">
      <w:pPr>
        <w:spacing w:line="360" w:lineRule="auto"/>
        <w:contextualSpacing/>
        <w:jc w:val="both"/>
        <w:rPr>
          <w:rFonts w:ascii="Palatino Linotype" w:eastAsiaTheme="minorEastAsia" w:hAnsi="Palatino Linotype"/>
          <w:lang w:val="es-ES_tradnl" w:eastAsia="es-ES"/>
        </w:rPr>
      </w:pPr>
    </w:p>
    <w:p w:rsidR="00282274" w:rsidRPr="007F2F10" w:rsidRDefault="00282274" w:rsidP="00282274">
      <w:pPr>
        <w:numPr>
          <w:ilvl w:val="0"/>
          <w:numId w:val="1"/>
        </w:numPr>
        <w:spacing w:line="360" w:lineRule="auto"/>
        <w:ind w:left="0" w:firstLine="0"/>
        <w:contextualSpacing/>
        <w:jc w:val="both"/>
        <w:rPr>
          <w:rFonts w:ascii="Palatino Linotype" w:eastAsia="MS Mincho" w:hAnsi="Palatino Linotype"/>
          <w:b/>
        </w:rPr>
      </w:pPr>
      <w:r w:rsidRPr="007F2F10">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282274" w:rsidRPr="007F2F10" w:rsidRDefault="00282274" w:rsidP="00282274">
      <w:pPr>
        <w:spacing w:line="360" w:lineRule="auto"/>
        <w:rPr>
          <w:rFonts w:ascii="Palatino Linotype" w:hAnsi="Palatino Linotype"/>
        </w:rPr>
      </w:pPr>
    </w:p>
    <w:p w:rsidR="00282274" w:rsidRPr="007F2F10" w:rsidRDefault="00282274" w:rsidP="00282274">
      <w:pPr>
        <w:numPr>
          <w:ilvl w:val="0"/>
          <w:numId w:val="1"/>
        </w:numPr>
        <w:spacing w:line="360" w:lineRule="auto"/>
        <w:ind w:left="0" w:firstLine="0"/>
        <w:contextualSpacing/>
        <w:jc w:val="both"/>
        <w:rPr>
          <w:rFonts w:ascii="Palatino Linotype" w:eastAsia="MS Mincho" w:hAnsi="Palatino Linotype"/>
          <w:b/>
        </w:rPr>
      </w:pPr>
      <w:r w:rsidRPr="007F2F10">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w:t>
      </w:r>
      <w:r w:rsidRPr="007F2F10">
        <w:rPr>
          <w:rFonts w:ascii="Palatino Linotype" w:hAnsi="Palatino Linotype"/>
        </w:rPr>
        <w:lastRenderedPageBreak/>
        <w:t>medir la razonabilidad del plazo de resolución de asuntos conforme a los parámetros establecidos por diversos órganos jurisdiccionales federales, aplicables también en procedimientos análogos, como el que nos ocupa.</w:t>
      </w:r>
    </w:p>
    <w:p w:rsidR="00282274" w:rsidRPr="007F2F10" w:rsidRDefault="00282274" w:rsidP="00282274">
      <w:pPr>
        <w:spacing w:line="360" w:lineRule="auto"/>
        <w:rPr>
          <w:rFonts w:ascii="Palatino Linotype" w:hAnsi="Palatino Linotype"/>
        </w:rPr>
      </w:pPr>
    </w:p>
    <w:p w:rsidR="00282274" w:rsidRPr="007F2F10" w:rsidRDefault="00282274" w:rsidP="00282274">
      <w:pPr>
        <w:numPr>
          <w:ilvl w:val="0"/>
          <w:numId w:val="1"/>
        </w:numPr>
        <w:spacing w:line="360" w:lineRule="auto"/>
        <w:ind w:left="0" w:firstLine="0"/>
        <w:contextualSpacing/>
        <w:jc w:val="both"/>
        <w:rPr>
          <w:rFonts w:ascii="Palatino Linotype" w:eastAsia="MS Mincho" w:hAnsi="Palatino Linotype"/>
          <w:b/>
        </w:rPr>
      </w:pPr>
      <w:r w:rsidRPr="007F2F1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82274" w:rsidRPr="007F2F10" w:rsidRDefault="00282274" w:rsidP="00282274">
      <w:pPr>
        <w:spacing w:line="360" w:lineRule="auto"/>
        <w:rPr>
          <w:rFonts w:ascii="Palatino Linotype" w:hAnsi="Palatino Linotype"/>
        </w:rPr>
      </w:pPr>
    </w:p>
    <w:p w:rsidR="00282274" w:rsidRPr="007F2F10" w:rsidRDefault="00282274" w:rsidP="00282274">
      <w:pPr>
        <w:numPr>
          <w:ilvl w:val="0"/>
          <w:numId w:val="1"/>
        </w:numPr>
        <w:spacing w:line="360" w:lineRule="auto"/>
        <w:ind w:left="0" w:firstLine="0"/>
        <w:contextualSpacing/>
        <w:jc w:val="both"/>
        <w:rPr>
          <w:rFonts w:ascii="Palatino Linotype" w:eastAsia="MS Mincho" w:hAnsi="Palatino Linotype"/>
          <w:b/>
        </w:rPr>
      </w:pPr>
      <w:r w:rsidRPr="007F2F1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82274" w:rsidRPr="007F2F10" w:rsidRDefault="00282274" w:rsidP="00282274">
      <w:pPr>
        <w:spacing w:line="360" w:lineRule="auto"/>
        <w:rPr>
          <w:rFonts w:ascii="Palatino Linotype" w:hAnsi="Palatino Linotype"/>
        </w:rPr>
      </w:pPr>
    </w:p>
    <w:p w:rsidR="00282274" w:rsidRPr="007F2F10" w:rsidRDefault="00282274" w:rsidP="00282274">
      <w:pPr>
        <w:numPr>
          <w:ilvl w:val="0"/>
          <w:numId w:val="1"/>
        </w:numPr>
        <w:spacing w:line="360" w:lineRule="auto"/>
        <w:ind w:left="0" w:firstLine="0"/>
        <w:contextualSpacing/>
        <w:jc w:val="both"/>
        <w:rPr>
          <w:rFonts w:ascii="Palatino Linotype" w:eastAsia="MS Mincho" w:hAnsi="Palatino Linotype"/>
          <w:b/>
        </w:rPr>
      </w:pPr>
      <w:r w:rsidRPr="007F2F1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282274" w:rsidRPr="007F2F10" w:rsidRDefault="00282274" w:rsidP="00282274">
      <w:pPr>
        <w:spacing w:line="360" w:lineRule="auto"/>
        <w:rPr>
          <w:rFonts w:ascii="Palatino Linotype" w:hAnsi="Palatino Linotype"/>
        </w:rPr>
      </w:pPr>
    </w:p>
    <w:p w:rsidR="00282274" w:rsidRPr="007F2F10" w:rsidRDefault="00282274" w:rsidP="00282274">
      <w:pPr>
        <w:pStyle w:val="Prrafodelista"/>
        <w:numPr>
          <w:ilvl w:val="0"/>
          <w:numId w:val="9"/>
        </w:numPr>
        <w:spacing w:line="360" w:lineRule="auto"/>
        <w:jc w:val="both"/>
        <w:rPr>
          <w:rFonts w:ascii="Palatino Linotype" w:hAnsi="Palatino Linotype"/>
          <w:sz w:val="24"/>
        </w:rPr>
      </w:pPr>
      <w:r w:rsidRPr="007F2F10">
        <w:rPr>
          <w:rFonts w:ascii="Palatino Linotype" w:hAnsi="Palatino Linotype"/>
          <w:sz w:val="24"/>
        </w:rPr>
        <w:t xml:space="preserve">Complejidad del Asunto: La complejidad de la prueba, la pluralidad de sujetos procesales, el tiempo transcurrido, las características y contexto del recurso. </w:t>
      </w:r>
    </w:p>
    <w:p w:rsidR="00282274" w:rsidRPr="007F2F10" w:rsidRDefault="00282274" w:rsidP="00282274">
      <w:pPr>
        <w:pStyle w:val="Prrafodelista"/>
        <w:spacing w:line="360" w:lineRule="auto"/>
        <w:ind w:left="927"/>
        <w:jc w:val="both"/>
        <w:rPr>
          <w:rFonts w:ascii="Palatino Linotype" w:hAnsi="Palatino Linotype"/>
          <w:sz w:val="24"/>
        </w:rPr>
      </w:pPr>
    </w:p>
    <w:p w:rsidR="00282274" w:rsidRPr="007F2F10" w:rsidRDefault="00282274" w:rsidP="00282274">
      <w:pPr>
        <w:pStyle w:val="Prrafodelista"/>
        <w:numPr>
          <w:ilvl w:val="0"/>
          <w:numId w:val="9"/>
        </w:numPr>
        <w:spacing w:line="360" w:lineRule="auto"/>
        <w:jc w:val="both"/>
        <w:rPr>
          <w:rFonts w:ascii="Palatino Linotype" w:hAnsi="Palatino Linotype"/>
          <w:sz w:val="24"/>
        </w:rPr>
      </w:pPr>
      <w:r w:rsidRPr="007F2F10">
        <w:rPr>
          <w:rFonts w:ascii="Palatino Linotype" w:hAnsi="Palatino Linotype"/>
          <w:sz w:val="24"/>
        </w:rPr>
        <w:t>Actividad Procesal del interesado. Acciones u omisiones del interesado.</w:t>
      </w:r>
    </w:p>
    <w:p w:rsidR="00282274" w:rsidRPr="007F2F10" w:rsidRDefault="00282274" w:rsidP="00282274">
      <w:pPr>
        <w:spacing w:line="360" w:lineRule="auto"/>
        <w:jc w:val="both"/>
        <w:rPr>
          <w:rFonts w:ascii="Palatino Linotype" w:hAnsi="Palatino Linotype"/>
        </w:rPr>
      </w:pPr>
    </w:p>
    <w:p w:rsidR="00282274" w:rsidRPr="007F2F10" w:rsidRDefault="00282274" w:rsidP="00282274">
      <w:pPr>
        <w:pStyle w:val="Prrafodelista"/>
        <w:numPr>
          <w:ilvl w:val="0"/>
          <w:numId w:val="9"/>
        </w:numPr>
        <w:spacing w:line="360" w:lineRule="auto"/>
        <w:jc w:val="both"/>
        <w:rPr>
          <w:rFonts w:ascii="Palatino Linotype" w:hAnsi="Palatino Linotype"/>
          <w:sz w:val="24"/>
        </w:rPr>
      </w:pPr>
      <w:r w:rsidRPr="007F2F10">
        <w:rPr>
          <w:rFonts w:ascii="Palatino Linotype" w:hAnsi="Palatino Linotype"/>
          <w:sz w:val="24"/>
        </w:rPr>
        <w:lastRenderedPageBreak/>
        <w:t>Conducta de la Autoridad: Las Acciones u omisiones realizadas en el procedimiento. Así como si la autoridad actuó con la debida diligencia.</w:t>
      </w:r>
    </w:p>
    <w:p w:rsidR="00282274" w:rsidRPr="007F2F10" w:rsidRDefault="00282274" w:rsidP="00282274">
      <w:pPr>
        <w:pStyle w:val="Prrafodelista"/>
        <w:spacing w:line="360" w:lineRule="auto"/>
        <w:rPr>
          <w:rFonts w:ascii="Palatino Linotype" w:hAnsi="Palatino Linotype"/>
          <w:sz w:val="24"/>
        </w:rPr>
      </w:pPr>
    </w:p>
    <w:p w:rsidR="00282274" w:rsidRPr="007F2F10" w:rsidRDefault="00282274" w:rsidP="00282274">
      <w:pPr>
        <w:spacing w:line="360" w:lineRule="auto"/>
        <w:ind w:left="567"/>
        <w:jc w:val="both"/>
        <w:rPr>
          <w:rFonts w:ascii="Palatino Linotype" w:hAnsi="Palatino Linotype"/>
        </w:rPr>
      </w:pPr>
      <w:r w:rsidRPr="007F2F10">
        <w:rPr>
          <w:rFonts w:ascii="Palatino Linotype" w:hAnsi="Palatino Linotype"/>
        </w:rPr>
        <w:t>d) La afectación generada en la situación jurídica de la persona involucrada en el proceso: Violación a sus derechos humanos.</w:t>
      </w:r>
    </w:p>
    <w:p w:rsidR="00282274" w:rsidRPr="007F2F10" w:rsidRDefault="00282274" w:rsidP="00282274">
      <w:pPr>
        <w:spacing w:line="360" w:lineRule="auto"/>
        <w:rPr>
          <w:rFonts w:ascii="Palatino Linotype" w:hAnsi="Palatino Linotype"/>
        </w:rPr>
      </w:pPr>
    </w:p>
    <w:p w:rsidR="00282274" w:rsidRPr="007F2F10" w:rsidRDefault="00282274" w:rsidP="00282274">
      <w:pPr>
        <w:numPr>
          <w:ilvl w:val="0"/>
          <w:numId w:val="1"/>
        </w:numPr>
        <w:spacing w:line="360" w:lineRule="auto"/>
        <w:ind w:left="0" w:firstLine="0"/>
        <w:contextualSpacing/>
        <w:jc w:val="both"/>
        <w:rPr>
          <w:rFonts w:ascii="Palatino Linotype" w:eastAsia="MS Mincho" w:hAnsi="Palatino Linotype"/>
          <w:b/>
        </w:rPr>
      </w:pPr>
      <w:r w:rsidRPr="007F2F1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82274" w:rsidRPr="007F2F10" w:rsidRDefault="00282274" w:rsidP="00282274">
      <w:pPr>
        <w:spacing w:line="360" w:lineRule="auto"/>
        <w:jc w:val="both"/>
        <w:rPr>
          <w:rFonts w:ascii="Palatino Linotype" w:eastAsia="MS Mincho" w:hAnsi="Palatino Linotype"/>
          <w:b/>
        </w:rPr>
      </w:pPr>
    </w:p>
    <w:p w:rsidR="00282274" w:rsidRPr="007F2F10" w:rsidRDefault="00282274" w:rsidP="00282274">
      <w:pPr>
        <w:numPr>
          <w:ilvl w:val="0"/>
          <w:numId w:val="1"/>
        </w:numPr>
        <w:spacing w:line="360" w:lineRule="auto"/>
        <w:ind w:left="0" w:firstLine="0"/>
        <w:contextualSpacing/>
        <w:jc w:val="both"/>
        <w:rPr>
          <w:rFonts w:ascii="Palatino Linotype" w:eastAsia="MS Mincho" w:hAnsi="Palatino Linotype"/>
          <w:b/>
        </w:rPr>
      </w:pPr>
      <w:r w:rsidRPr="007F2F10">
        <w:rPr>
          <w:rFonts w:ascii="Palatino Linotype" w:hAnsi="Palatino Linotype"/>
        </w:rPr>
        <w:t xml:space="preserve">Argumento que encuentra sustento en la jurisprudencia P./J. 32/92 emitida por el Pleno de la Suprema Corte de Justicia de la Nación de rubro </w:t>
      </w:r>
      <w:r w:rsidRPr="007F2F1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7F2F10">
        <w:rPr>
          <w:rFonts w:ascii="Palatino Linotype" w:hAnsi="Palatino Linotype"/>
        </w:rPr>
        <w:t>, visible en la Gaceta del Seminario Judicial de la Federación con el registro digital 205635.</w:t>
      </w:r>
    </w:p>
    <w:p w:rsidR="00282274" w:rsidRPr="007F2F10" w:rsidRDefault="00282274" w:rsidP="00282274">
      <w:pPr>
        <w:spacing w:line="360" w:lineRule="auto"/>
        <w:rPr>
          <w:rFonts w:ascii="Palatino Linotype" w:hAnsi="Palatino Linotype"/>
        </w:rPr>
      </w:pPr>
    </w:p>
    <w:p w:rsidR="00282274" w:rsidRPr="007F2F10" w:rsidRDefault="00282274" w:rsidP="00282274">
      <w:pPr>
        <w:numPr>
          <w:ilvl w:val="0"/>
          <w:numId w:val="1"/>
        </w:numPr>
        <w:spacing w:line="360" w:lineRule="auto"/>
        <w:ind w:left="0" w:firstLine="0"/>
        <w:contextualSpacing/>
        <w:jc w:val="both"/>
        <w:rPr>
          <w:rFonts w:ascii="Palatino Linotype" w:eastAsia="MS Mincho" w:hAnsi="Palatino Linotype"/>
          <w:b/>
        </w:rPr>
      </w:pPr>
      <w:r w:rsidRPr="007F2F1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7F2F10">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82274" w:rsidRPr="007F2F10" w:rsidRDefault="00282274" w:rsidP="00282274">
      <w:pPr>
        <w:spacing w:line="360" w:lineRule="auto"/>
        <w:rPr>
          <w:rFonts w:ascii="Palatino Linotype" w:hAnsi="Palatino Linotype"/>
        </w:rPr>
      </w:pPr>
    </w:p>
    <w:p w:rsidR="00282274" w:rsidRPr="007F2F10" w:rsidRDefault="00282274" w:rsidP="00282274">
      <w:pPr>
        <w:numPr>
          <w:ilvl w:val="0"/>
          <w:numId w:val="1"/>
        </w:numPr>
        <w:spacing w:line="360" w:lineRule="auto"/>
        <w:ind w:left="0" w:firstLine="0"/>
        <w:contextualSpacing/>
        <w:jc w:val="both"/>
        <w:rPr>
          <w:rFonts w:ascii="Palatino Linotype" w:eastAsia="MS Mincho" w:hAnsi="Palatino Linotype"/>
          <w:b/>
        </w:rPr>
      </w:pPr>
      <w:r w:rsidRPr="007F2F1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282274" w:rsidRPr="007F2F10" w:rsidRDefault="00282274" w:rsidP="00282274">
      <w:pPr>
        <w:spacing w:line="360" w:lineRule="auto"/>
        <w:rPr>
          <w:rFonts w:ascii="Palatino Linotype" w:hAnsi="Palatino Linotype"/>
        </w:rPr>
      </w:pPr>
    </w:p>
    <w:p w:rsidR="00282274" w:rsidRPr="007F2F10" w:rsidRDefault="00282274" w:rsidP="00282274">
      <w:pPr>
        <w:numPr>
          <w:ilvl w:val="0"/>
          <w:numId w:val="1"/>
        </w:numPr>
        <w:spacing w:line="360" w:lineRule="auto"/>
        <w:ind w:left="0" w:firstLine="0"/>
        <w:contextualSpacing/>
        <w:jc w:val="both"/>
        <w:rPr>
          <w:rFonts w:ascii="Palatino Linotype" w:eastAsia="MS Mincho" w:hAnsi="Palatino Linotype"/>
          <w:b/>
        </w:rPr>
      </w:pPr>
      <w:r w:rsidRPr="007F2F1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282274" w:rsidRPr="007F2F10" w:rsidRDefault="00282274" w:rsidP="00282274">
      <w:pPr>
        <w:spacing w:line="360" w:lineRule="auto"/>
        <w:jc w:val="both"/>
        <w:rPr>
          <w:rFonts w:ascii="Palatino Linotype" w:hAnsi="Palatino Linotype"/>
        </w:rPr>
      </w:pPr>
    </w:p>
    <w:p w:rsidR="00282274" w:rsidRPr="007F2F10" w:rsidRDefault="00282274" w:rsidP="00282274">
      <w:pPr>
        <w:spacing w:line="360" w:lineRule="auto"/>
        <w:ind w:left="851" w:right="822"/>
        <w:jc w:val="both"/>
        <w:rPr>
          <w:rFonts w:ascii="Palatino Linotype" w:hAnsi="Palatino Linotype"/>
        </w:rPr>
      </w:pPr>
      <w:r w:rsidRPr="007F2F10">
        <w:rPr>
          <w:rFonts w:ascii="Palatino Linotype" w:hAnsi="Palatino Linotype"/>
        </w:rPr>
        <w:t xml:space="preserve"> </w:t>
      </w:r>
      <w:r w:rsidRPr="007F2F10">
        <w:rPr>
          <w:rFonts w:ascii="Palatino Linotype" w:hAnsi="Palatino Linotype"/>
          <w:i/>
        </w:rPr>
        <w:t>“PLAZO RAZONABLE PARA RESOLVER. DIMENSIÓN Y EFECTOS DE ESTE CONCEPTO CUANDO SE ADUCE EXCESIVA CARGA DE TRABAJO.”</w:t>
      </w:r>
      <w:r w:rsidRPr="007F2F10">
        <w:rPr>
          <w:rFonts w:ascii="Palatino Linotype" w:hAnsi="Palatino Linotype"/>
        </w:rPr>
        <w:t xml:space="preserve"> consultable en el Seminario Judicial de la Federación y su gaceta, con el registro digital 2002351.</w:t>
      </w:r>
    </w:p>
    <w:p w:rsidR="00282274" w:rsidRPr="007F2F10" w:rsidRDefault="00282274" w:rsidP="00282274">
      <w:pPr>
        <w:spacing w:line="360" w:lineRule="auto"/>
        <w:ind w:left="851" w:right="822"/>
        <w:jc w:val="both"/>
        <w:rPr>
          <w:rFonts w:ascii="Palatino Linotype" w:hAnsi="Palatino Linotype"/>
          <w:b/>
        </w:rPr>
      </w:pPr>
    </w:p>
    <w:p w:rsidR="00282274" w:rsidRPr="007F2F10" w:rsidRDefault="00282274" w:rsidP="00282274">
      <w:pPr>
        <w:spacing w:line="360" w:lineRule="auto"/>
        <w:ind w:left="851" w:right="822"/>
        <w:jc w:val="both"/>
        <w:rPr>
          <w:rFonts w:ascii="Palatino Linotype" w:hAnsi="Palatino Linotype"/>
        </w:rPr>
      </w:pPr>
      <w:r w:rsidRPr="007F2F10">
        <w:rPr>
          <w:rFonts w:ascii="Palatino Linotype" w:hAnsi="Palatino Linotype"/>
          <w:i/>
        </w:rPr>
        <w:t>“PLAZO RAZONABLE PARA RESOLVER. CONCEPTO Y ELEMENTOS QUE LO INTEGRAN A LA LUZ DEL DERECHO INTERNACIONAL DE LOS DERECHOS HUMANOS.”</w:t>
      </w:r>
      <w:r w:rsidRPr="007F2F10">
        <w:rPr>
          <w:rFonts w:ascii="Palatino Linotype" w:hAnsi="Palatino Linotype"/>
        </w:rPr>
        <w:t>, visible en el Seminario Judicial de la Federación y su gaceta, con el registro digital 2002350.</w:t>
      </w:r>
    </w:p>
    <w:p w:rsidR="00282274" w:rsidRPr="007F2F10" w:rsidRDefault="00282274" w:rsidP="00282274">
      <w:pPr>
        <w:pStyle w:val="Prrafodelista"/>
        <w:numPr>
          <w:ilvl w:val="0"/>
          <w:numId w:val="1"/>
        </w:numPr>
        <w:spacing w:line="360" w:lineRule="auto"/>
        <w:ind w:left="0" w:right="113" w:firstLine="0"/>
        <w:jc w:val="both"/>
        <w:rPr>
          <w:rFonts w:ascii="Palatino Linotype" w:hAnsi="Palatino Linotype"/>
          <w:sz w:val="24"/>
        </w:rPr>
      </w:pPr>
      <w:r w:rsidRPr="007F2F10">
        <w:rPr>
          <w:rFonts w:ascii="Palatino Linotype" w:hAnsi="Palatino Linotype"/>
          <w:sz w:val="24"/>
        </w:rPr>
        <w:lastRenderedPageBreak/>
        <w:t xml:space="preserve">Por ello, este Organismo Garante comprometido con la tutela de los derechos humanos confiados, señala que este exceso de plazo legal para resolver el presente asunto, resulta de carácter excepcional. </w:t>
      </w:r>
    </w:p>
    <w:p w:rsidR="008A15D5" w:rsidRPr="007F2F10" w:rsidRDefault="008A15D5" w:rsidP="008A15D5">
      <w:pPr>
        <w:spacing w:line="360" w:lineRule="auto"/>
        <w:contextualSpacing/>
        <w:jc w:val="both"/>
        <w:rPr>
          <w:rFonts w:ascii="Palatino Linotype" w:eastAsiaTheme="minorEastAsia" w:hAnsi="Palatino Linotype"/>
          <w:lang w:val="es-ES_tradnl" w:eastAsia="es-ES"/>
        </w:rPr>
      </w:pPr>
    </w:p>
    <w:p w:rsidR="00F35EB8" w:rsidRPr="007F2F10" w:rsidRDefault="00F35EB8" w:rsidP="00F35EB8">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7F2F10">
        <w:rPr>
          <w:rFonts w:ascii="Palatino Linotype" w:eastAsiaTheme="minorEastAsia" w:hAnsi="Palatino Linotype"/>
          <w:lang w:val="es-ES_tradnl" w:eastAsia="es-ES"/>
        </w:rPr>
        <w:t>El Comisionado Ponente decretó el cierre de instrucción</w:t>
      </w:r>
      <w:r w:rsidRPr="007F2F10">
        <w:rPr>
          <w:rFonts w:ascii="Palatino Linotype" w:eastAsiaTheme="minorEastAsia" w:hAnsi="Palatino Linotype" w:cs="Arial"/>
          <w:lang w:val="es-ES_tradnl" w:eastAsia="es-ES"/>
        </w:rPr>
        <w:t xml:space="preserve"> </w:t>
      </w:r>
      <w:r w:rsidRPr="007F2F10">
        <w:rPr>
          <w:rFonts w:ascii="Palatino Linotype" w:eastAsiaTheme="minorEastAsia" w:hAnsi="Palatino Linotype"/>
          <w:lang w:val="es-ES_tradnl" w:eastAsia="es-ES"/>
        </w:rPr>
        <w:t xml:space="preserve">mediante el acuerdo de fecha </w:t>
      </w:r>
      <w:r w:rsidR="00282274" w:rsidRPr="007F2F10">
        <w:rPr>
          <w:rFonts w:ascii="Palatino Linotype" w:eastAsiaTheme="minorEastAsia" w:hAnsi="Palatino Linotype"/>
          <w:lang w:val="es-ES_tradnl" w:eastAsia="es-ES"/>
        </w:rPr>
        <w:t xml:space="preserve">veintidós de febrero </w:t>
      </w:r>
      <w:r w:rsidR="008A15D5" w:rsidRPr="007F2F10">
        <w:rPr>
          <w:rFonts w:ascii="Palatino Linotype" w:eastAsiaTheme="minorEastAsia" w:hAnsi="Palatino Linotype"/>
          <w:lang w:val="es-ES_tradnl" w:eastAsia="es-ES"/>
        </w:rPr>
        <w:t xml:space="preserve"> de</w:t>
      </w:r>
      <w:r w:rsidRPr="007F2F10">
        <w:rPr>
          <w:rFonts w:ascii="Palatino Linotype" w:eastAsiaTheme="minorEastAsia" w:hAnsi="Palatino Linotype"/>
          <w:lang w:val="es-ES_tradnl" w:eastAsia="es-ES"/>
        </w:rPr>
        <w:t xml:space="preserve"> dos mil veintidós.</w:t>
      </w:r>
    </w:p>
    <w:p w:rsidR="00F35EB8" w:rsidRPr="007F2F10" w:rsidRDefault="00F35EB8" w:rsidP="00F35EB8">
      <w:pPr>
        <w:pStyle w:val="Prrafodelista"/>
        <w:spacing w:line="360" w:lineRule="auto"/>
        <w:ind w:left="0"/>
        <w:jc w:val="both"/>
        <w:rPr>
          <w:rFonts w:ascii="Palatino Linotype" w:eastAsiaTheme="minorEastAsia" w:hAnsi="Palatino Linotype"/>
          <w:i/>
          <w:color w:val="000000"/>
          <w:sz w:val="24"/>
          <w:lang w:val="es-ES_tradnl" w:eastAsia="es-ES"/>
        </w:rPr>
      </w:pPr>
    </w:p>
    <w:p w:rsidR="00F35EB8" w:rsidRPr="007F2F10" w:rsidRDefault="00F35EB8" w:rsidP="00F35EB8">
      <w:pPr>
        <w:keepNext/>
        <w:keepLines/>
        <w:spacing w:line="360" w:lineRule="auto"/>
        <w:jc w:val="center"/>
        <w:outlineLvl w:val="0"/>
        <w:rPr>
          <w:rFonts w:ascii="Palatino Linotype" w:eastAsiaTheme="majorEastAsia" w:hAnsi="Palatino Linotype" w:cstheme="majorBidi"/>
        </w:rPr>
      </w:pPr>
      <w:bookmarkStart w:id="5" w:name="_Toc83301634"/>
      <w:r w:rsidRPr="007F2F10">
        <w:rPr>
          <w:rFonts w:ascii="Palatino Linotype" w:eastAsiaTheme="majorEastAsia" w:hAnsi="Palatino Linotype" w:cstheme="majorBidi"/>
          <w:b/>
        </w:rPr>
        <w:t>CONSIDERANDO</w:t>
      </w:r>
      <w:bookmarkEnd w:id="5"/>
      <w:r w:rsidRPr="007F2F10">
        <w:rPr>
          <w:rFonts w:ascii="Palatino Linotype" w:eastAsiaTheme="majorEastAsia" w:hAnsi="Palatino Linotype" w:cstheme="majorBidi"/>
          <w:b/>
        </w:rPr>
        <w:t xml:space="preserve"> </w:t>
      </w:r>
    </w:p>
    <w:p w:rsidR="00F35EB8" w:rsidRPr="007F2F10" w:rsidRDefault="00F35EB8" w:rsidP="00F35EB8">
      <w:pPr>
        <w:spacing w:line="360" w:lineRule="auto"/>
        <w:rPr>
          <w:rFonts w:ascii="Palatino Linotype" w:eastAsiaTheme="minorEastAsia" w:hAnsi="Palatino Linotype"/>
        </w:rPr>
      </w:pPr>
    </w:p>
    <w:p w:rsidR="00F35EB8" w:rsidRPr="007F2F10" w:rsidRDefault="00F35EB8" w:rsidP="00F35EB8">
      <w:pPr>
        <w:keepNext/>
        <w:keepLines/>
        <w:spacing w:line="360" w:lineRule="auto"/>
        <w:outlineLvl w:val="1"/>
        <w:rPr>
          <w:rFonts w:ascii="Palatino Linotype" w:eastAsiaTheme="majorEastAsia" w:hAnsi="Palatino Linotype" w:cstheme="majorBidi"/>
          <w:b/>
          <w:szCs w:val="26"/>
        </w:rPr>
      </w:pPr>
      <w:bookmarkStart w:id="6" w:name="_Toc83301635"/>
      <w:r w:rsidRPr="007F2F10">
        <w:rPr>
          <w:rFonts w:ascii="Palatino Linotype" w:eastAsiaTheme="majorEastAsia" w:hAnsi="Palatino Linotype" w:cstheme="majorBidi"/>
          <w:b/>
          <w:szCs w:val="26"/>
        </w:rPr>
        <w:t>PRIMERO. De la competencia</w:t>
      </w:r>
      <w:bookmarkEnd w:id="6"/>
    </w:p>
    <w:p w:rsidR="00F35EB8" w:rsidRPr="007F2F10" w:rsidRDefault="00F35EB8" w:rsidP="00F35EB8">
      <w:pPr>
        <w:keepNext/>
        <w:keepLines/>
        <w:spacing w:line="360" w:lineRule="auto"/>
        <w:outlineLvl w:val="1"/>
        <w:rPr>
          <w:rFonts w:ascii="Palatino Linotype" w:eastAsiaTheme="majorEastAsia" w:hAnsi="Palatino Linotype" w:cstheme="majorBidi"/>
          <w:b/>
          <w:bCs/>
          <w:spacing w:val="60"/>
          <w:szCs w:val="26"/>
        </w:rPr>
      </w:pPr>
    </w:p>
    <w:p w:rsidR="00F35EB8" w:rsidRPr="007F2F10" w:rsidRDefault="00F35EB8" w:rsidP="00F35EB8">
      <w:pPr>
        <w:numPr>
          <w:ilvl w:val="0"/>
          <w:numId w:val="1"/>
        </w:numPr>
        <w:spacing w:line="360" w:lineRule="auto"/>
        <w:ind w:left="0" w:firstLine="0"/>
        <w:contextualSpacing/>
        <w:jc w:val="both"/>
        <w:rPr>
          <w:rFonts w:ascii="Palatino Linotype" w:eastAsia="Calibri" w:hAnsi="Palatino Linotype"/>
          <w:lang w:eastAsia="es-ES"/>
        </w:rPr>
      </w:pPr>
      <w:r w:rsidRPr="007F2F10">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7F2F10">
        <w:rPr>
          <w:rFonts w:ascii="Palatino Linotype" w:eastAsia="Calibri" w:hAnsi="Palatino Linotype"/>
          <w:b/>
          <w:lang w:val="es-ES" w:eastAsia="es-ES"/>
        </w:rPr>
        <w:t>Constitución Política de los Estados Unidos Mexicanos</w:t>
      </w:r>
      <w:r w:rsidRPr="007F2F10">
        <w:rPr>
          <w:rFonts w:ascii="Palatino Linotype" w:eastAsia="Calibri" w:hAnsi="Palatino Linotype"/>
          <w:lang w:val="es-ES" w:eastAsia="es-ES"/>
        </w:rPr>
        <w:t xml:space="preserve">; 5, </w:t>
      </w:r>
      <w:r w:rsidRPr="007F2F10">
        <w:rPr>
          <w:rFonts w:ascii="Palatino Linotype" w:eastAsia="Calibri" w:hAnsi="Palatino Linotype"/>
          <w:lang w:eastAsia="es-ES"/>
        </w:rPr>
        <w:t xml:space="preserve">párrafos trigésimo, trigésimo primero y trigésimo segundo, fracciones I, II, III, IV y V de la </w:t>
      </w:r>
      <w:r w:rsidRPr="007F2F10">
        <w:rPr>
          <w:rFonts w:ascii="Palatino Linotype" w:eastAsia="Calibri" w:hAnsi="Palatino Linotype"/>
          <w:b/>
          <w:lang w:eastAsia="es-ES"/>
        </w:rPr>
        <w:t>Constitución Política del Estado Libre y Soberano de México</w:t>
      </w:r>
      <w:r w:rsidRPr="007F2F10">
        <w:rPr>
          <w:rFonts w:ascii="Palatino Linotype" w:eastAsia="Calibri" w:hAnsi="Palatino Linotype"/>
          <w:b/>
          <w:lang w:val="es-ES" w:eastAsia="es-ES"/>
        </w:rPr>
        <w:t>;</w:t>
      </w:r>
      <w:r w:rsidRPr="007F2F10">
        <w:rPr>
          <w:rFonts w:ascii="Palatino Linotype" w:eastAsia="Calibri" w:hAnsi="Palatino Linotype"/>
          <w:lang w:val="es-ES" w:eastAsia="es-ES"/>
        </w:rPr>
        <w:t xml:space="preserve"> 1, 3 fracción I, 82, 97, 98, 119, 123, 124, 127, 128 y 133 </w:t>
      </w:r>
      <w:r w:rsidRPr="007F2F10">
        <w:rPr>
          <w:rFonts w:ascii="Palatino Linotype" w:eastAsia="Calibri" w:hAnsi="Palatino Linotype"/>
          <w:b/>
          <w:lang w:eastAsia="es-ES"/>
        </w:rPr>
        <w:t>Ley de Protección de Datos Personales en Posesión de Sujetos Obligados del Estado de México y Municipios</w:t>
      </w:r>
      <w:r w:rsidRPr="007F2F10">
        <w:rPr>
          <w:rFonts w:ascii="Palatino Linotype" w:eastAsia="Calibri" w:hAnsi="Palatino Linotype"/>
          <w:lang w:val="es-ES" w:eastAsia="es-ES"/>
        </w:rPr>
        <w:t xml:space="preserve">; y 10, 7, 9 fracciones I y XXIV, y 11 del </w:t>
      </w:r>
      <w:r w:rsidRPr="007F2F10">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F35EB8" w:rsidRPr="007F2F10" w:rsidRDefault="00F35EB8" w:rsidP="00F35EB8">
      <w:pPr>
        <w:spacing w:line="360" w:lineRule="auto"/>
        <w:contextualSpacing/>
        <w:jc w:val="both"/>
        <w:rPr>
          <w:rFonts w:ascii="Palatino Linotype" w:eastAsiaTheme="minorEastAsia" w:hAnsi="Palatino Linotype"/>
          <w:lang w:val="es-ES_tradnl" w:eastAsia="es-ES"/>
        </w:rPr>
      </w:pPr>
    </w:p>
    <w:p w:rsidR="00282274" w:rsidRPr="007F2F10" w:rsidRDefault="00282274" w:rsidP="00F35EB8">
      <w:pPr>
        <w:spacing w:line="360" w:lineRule="auto"/>
        <w:contextualSpacing/>
        <w:jc w:val="both"/>
        <w:rPr>
          <w:rFonts w:ascii="Palatino Linotype" w:eastAsiaTheme="minorEastAsia" w:hAnsi="Palatino Linotype"/>
          <w:lang w:val="es-ES_tradnl" w:eastAsia="es-ES"/>
        </w:rPr>
      </w:pPr>
    </w:p>
    <w:p w:rsidR="00282274" w:rsidRPr="007F2F10" w:rsidRDefault="00282274" w:rsidP="00F35EB8">
      <w:pPr>
        <w:spacing w:line="360" w:lineRule="auto"/>
        <w:contextualSpacing/>
        <w:jc w:val="both"/>
        <w:rPr>
          <w:rFonts w:ascii="Palatino Linotype" w:eastAsiaTheme="minorEastAsia" w:hAnsi="Palatino Linotype"/>
          <w:lang w:val="es-ES_tradnl" w:eastAsia="es-ES"/>
        </w:rPr>
      </w:pPr>
    </w:p>
    <w:p w:rsidR="00F35EB8" w:rsidRPr="007F2F10" w:rsidRDefault="00F35EB8" w:rsidP="00F35EB8">
      <w:pPr>
        <w:keepNext/>
        <w:keepLines/>
        <w:spacing w:line="360" w:lineRule="auto"/>
        <w:outlineLvl w:val="1"/>
        <w:rPr>
          <w:rFonts w:ascii="Palatino Linotype" w:eastAsiaTheme="majorEastAsia" w:hAnsi="Palatino Linotype" w:cstheme="majorBidi"/>
          <w:b/>
          <w:szCs w:val="26"/>
        </w:rPr>
      </w:pPr>
      <w:bookmarkStart w:id="7" w:name="_Toc83301636"/>
      <w:r w:rsidRPr="007F2F10">
        <w:rPr>
          <w:rFonts w:ascii="Palatino Linotype" w:eastAsiaTheme="majorEastAsia" w:hAnsi="Palatino Linotype" w:cstheme="majorBidi"/>
          <w:b/>
          <w:szCs w:val="26"/>
        </w:rPr>
        <w:lastRenderedPageBreak/>
        <w:t>SEGUNDO. De la oportunidad y procedencia.</w:t>
      </w:r>
      <w:bookmarkEnd w:id="7"/>
    </w:p>
    <w:p w:rsidR="00F35EB8" w:rsidRPr="007F2F10" w:rsidRDefault="00F35EB8" w:rsidP="00F35EB8">
      <w:pPr>
        <w:spacing w:line="360" w:lineRule="auto"/>
        <w:rPr>
          <w:rFonts w:ascii="Palatino Linotype" w:eastAsiaTheme="minorEastAsia" w:hAnsi="Palatino Linotype"/>
        </w:rPr>
      </w:pPr>
    </w:p>
    <w:p w:rsidR="00F35EB8" w:rsidRPr="007F2F10" w:rsidRDefault="00F35EB8" w:rsidP="00F35EB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F2F10">
        <w:rPr>
          <w:rFonts w:ascii="Palatino Linotype" w:eastAsia="Calibri" w:hAnsi="Palatino Linotype" w:cs="Arial"/>
          <w:lang w:val="es-ES_tradnl" w:eastAsia="es-ES"/>
        </w:rPr>
        <w:t xml:space="preserve">El medio de impugnación fue presentado a través del </w:t>
      </w:r>
      <w:r w:rsidRPr="007F2F10">
        <w:rPr>
          <w:rFonts w:ascii="Palatino Linotype" w:eastAsia="Calibri" w:hAnsi="Palatino Linotype" w:cs="Arial"/>
          <w:b/>
          <w:lang w:val="es-ES_tradnl" w:eastAsia="es-ES"/>
        </w:rPr>
        <w:t>SAIMEX,</w:t>
      </w:r>
      <w:r w:rsidRPr="007F2F10">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7F2F10">
        <w:rPr>
          <w:rFonts w:ascii="Palatino Linotype" w:eastAsia="Calibri" w:hAnsi="Palatino Linotype" w:cs="Arial"/>
          <w:b/>
          <w:lang w:val="es-ES_tradnl" w:eastAsia="es-ES"/>
        </w:rPr>
        <w:t>SUJETO OBLIGADO</w:t>
      </w:r>
      <w:r w:rsidRPr="007F2F10">
        <w:rPr>
          <w:rFonts w:ascii="Palatino Linotype" w:eastAsia="Calibri" w:hAnsi="Palatino Linotype" w:cs="Arial"/>
          <w:lang w:val="es-ES_tradnl" w:eastAsia="es-ES"/>
        </w:rPr>
        <w:t xml:space="preserve"> entregó respuesta a la solicitud el día </w:t>
      </w:r>
      <w:r w:rsidR="00282274" w:rsidRPr="007F2F10">
        <w:rPr>
          <w:rFonts w:ascii="Palatino Linotype" w:eastAsia="Calibri" w:hAnsi="Palatino Linotype" w:cs="Arial"/>
          <w:lang w:val="es-ES_tradnl" w:eastAsia="es-ES"/>
        </w:rPr>
        <w:t>uno (01)</w:t>
      </w:r>
      <w:r w:rsidRPr="007F2F10">
        <w:rPr>
          <w:rFonts w:ascii="Palatino Linotype" w:eastAsia="Calibri" w:hAnsi="Palatino Linotype" w:cs="Arial"/>
          <w:lang w:val="es-ES_tradnl" w:eastAsia="es-ES"/>
        </w:rPr>
        <w:t xml:space="preserve"> de septiembre  de dos mil veintidós, </w:t>
      </w:r>
      <w:r w:rsidRPr="007F2F10">
        <w:rPr>
          <w:rFonts w:ascii="Palatino Linotype" w:eastAsiaTheme="minorEastAsia" w:hAnsi="Palatino Linotype" w:cs="Arial"/>
          <w:lang w:val="es-ES_tradnl" w:eastAsia="es-ES"/>
        </w:rPr>
        <w:t xml:space="preserve">de tal forma que el plazo para interponer el recurso de revisión transcurrió del </w:t>
      </w:r>
      <w:r w:rsidR="00282274" w:rsidRPr="007F2F10">
        <w:rPr>
          <w:rFonts w:ascii="Palatino Linotype" w:eastAsiaTheme="minorEastAsia" w:hAnsi="Palatino Linotype" w:cs="Arial"/>
          <w:lang w:val="es-ES_tradnl" w:eastAsia="es-ES"/>
        </w:rPr>
        <w:t>dos (02</w:t>
      </w:r>
      <w:r w:rsidRPr="007F2F10">
        <w:rPr>
          <w:rFonts w:ascii="Palatino Linotype" w:eastAsiaTheme="minorEastAsia" w:hAnsi="Palatino Linotype" w:cs="Arial"/>
          <w:lang w:val="es-ES_tradnl" w:eastAsia="es-ES"/>
        </w:rPr>
        <w:t xml:space="preserve">) </w:t>
      </w:r>
      <w:r w:rsidR="00282274" w:rsidRPr="007F2F10">
        <w:rPr>
          <w:rFonts w:ascii="Palatino Linotype" w:eastAsiaTheme="minorEastAsia" w:hAnsi="Palatino Linotype" w:cs="Arial"/>
          <w:lang w:val="es-ES_tradnl" w:eastAsia="es-ES"/>
        </w:rPr>
        <w:t xml:space="preserve">al veintitrés (23) </w:t>
      </w:r>
      <w:r w:rsidRPr="007F2F10">
        <w:rPr>
          <w:rFonts w:ascii="Palatino Linotype" w:eastAsiaTheme="minorEastAsia" w:hAnsi="Palatino Linotype" w:cs="Arial"/>
          <w:lang w:val="es-ES_tradnl" w:eastAsia="es-ES"/>
        </w:rPr>
        <w:t xml:space="preserve">de septiembre de dos mil veintidós; en consecuencia, presentó su inconformidad el día </w:t>
      </w:r>
      <w:r w:rsidR="00282274" w:rsidRPr="007F2F10">
        <w:rPr>
          <w:rFonts w:ascii="Palatino Linotype" w:eastAsiaTheme="minorEastAsia" w:hAnsi="Palatino Linotype" w:cs="Arial"/>
          <w:lang w:val="es-ES_tradnl" w:eastAsia="es-ES"/>
        </w:rPr>
        <w:t>veintiuno (21) de septiembre</w:t>
      </w:r>
      <w:r w:rsidR="005E50A0" w:rsidRPr="007F2F10">
        <w:rPr>
          <w:rFonts w:ascii="Palatino Linotype" w:eastAsiaTheme="minorEastAsia" w:hAnsi="Palatino Linotype" w:cs="Arial"/>
          <w:lang w:val="es-ES_tradnl" w:eastAsia="es-ES"/>
        </w:rPr>
        <w:t xml:space="preserve"> </w:t>
      </w:r>
      <w:r w:rsidR="00282274" w:rsidRPr="007F2F10">
        <w:rPr>
          <w:rFonts w:ascii="Palatino Linotype" w:eastAsiaTheme="minorEastAsia" w:hAnsi="Palatino Linotype" w:cs="Arial"/>
          <w:lang w:val="es-ES_tradnl" w:eastAsia="es-ES"/>
        </w:rPr>
        <w:t xml:space="preserve"> de dos mil veintitrés</w:t>
      </w:r>
      <w:r w:rsidRPr="007F2F10">
        <w:rPr>
          <w:rFonts w:ascii="Palatino Linotype" w:eastAsiaTheme="minorEastAsia" w:hAnsi="Palatino Linotype" w:cs="Arial"/>
          <w:lang w:val="es-ES_tradnl" w:eastAsia="es-ES"/>
        </w:rPr>
        <w:t xml:space="preserve">, por lo que se encuentra dentro de los márgenes temporales previstos en el artículo 178 de la </w:t>
      </w:r>
      <w:r w:rsidRPr="007F2F10">
        <w:rPr>
          <w:rFonts w:ascii="Palatino Linotype" w:eastAsiaTheme="minorEastAsia" w:hAnsi="Palatino Linotype" w:cs="Arial"/>
          <w:b/>
          <w:lang w:val="es-ES_tradnl" w:eastAsia="es-ES"/>
        </w:rPr>
        <w:t xml:space="preserve">Ley de Transparencia y Acceso a la Información Pública del Estado de México y Municipios </w:t>
      </w:r>
      <w:r w:rsidRPr="007F2F10">
        <w:rPr>
          <w:rFonts w:ascii="Palatino Linotype" w:eastAsiaTheme="minorEastAsia" w:hAnsi="Palatino Linotype" w:cs="Arial"/>
          <w:lang w:val="es-ES_tradnl" w:eastAsia="es-ES"/>
        </w:rPr>
        <w:t>vigente.</w:t>
      </w:r>
    </w:p>
    <w:p w:rsidR="00F35EB8" w:rsidRPr="007F2F10" w:rsidRDefault="00F35EB8" w:rsidP="00282274">
      <w:pPr>
        <w:rPr>
          <w:rFonts w:ascii="Palatino Linotype" w:hAnsi="Palatino Linotype" w:cs="Arial"/>
          <w:i/>
          <w:szCs w:val="20"/>
        </w:rPr>
      </w:pPr>
    </w:p>
    <w:p w:rsidR="00F35EB8" w:rsidRPr="007F2F10" w:rsidRDefault="00F35EB8" w:rsidP="00F35EB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F2F10">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p w:rsidR="00F35EB8" w:rsidRPr="007F2F10" w:rsidRDefault="00F35EB8" w:rsidP="00F35EB8">
      <w:pPr>
        <w:spacing w:line="360" w:lineRule="auto"/>
        <w:ind w:right="49"/>
        <w:contextualSpacing/>
        <w:jc w:val="both"/>
        <w:rPr>
          <w:rFonts w:ascii="Palatino Linotype" w:eastAsiaTheme="minorEastAsia" w:hAnsi="Palatino Linotype"/>
          <w:lang w:val="es-ES_tradnl" w:eastAsia="es-ES"/>
        </w:rPr>
      </w:pPr>
    </w:p>
    <w:p w:rsidR="00F35EB8" w:rsidRPr="007F2F10" w:rsidRDefault="00F35EB8" w:rsidP="00F35EB8">
      <w:pPr>
        <w:spacing w:line="360" w:lineRule="auto"/>
        <w:ind w:right="49"/>
        <w:contextualSpacing/>
        <w:jc w:val="both"/>
        <w:rPr>
          <w:rFonts w:ascii="Palatino Linotype" w:eastAsia="MS Gothic" w:hAnsi="Palatino Linotype" w:cstheme="majorBidi"/>
          <w:b/>
          <w:lang w:eastAsia="es-ES"/>
        </w:rPr>
      </w:pPr>
      <w:r w:rsidRPr="007F2F10">
        <w:rPr>
          <w:rFonts w:ascii="Palatino Linotype" w:eastAsia="MS Gothic" w:hAnsi="Palatino Linotype" w:cstheme="majorBidi"/>
          <w:b/>
          <w:lang w:val="es-ES_tradnl" w:eastAsia="es-ES"/>
        </w:rPr>
        <w:t>TERCERO. Planteamiento de la Litis</w:t>
      </w:r>
      <w:r w:rsidRPr="007F2F10">
        <w:rPr>
          <w:rFonts w:ascii="Palatino Linotype" w:eastAsia="MS Gothic" w:hAnsi="Palatino Linotype" w:cstheme="majorBidi"/>
          <w:b/>
          <w:lang w:eastAsia="es-ES"/>
        </w:rPr>
        <w:t>.</w:t>
      </w:r>
      <w:bookmarkEnd w:id="8"/>
      <w:bookmarkEnd w:id="9"/>
    </w:p>
    <w:p w:rsidR="00F35EB8" w:rsidRPr="007F2F10" w:rsidRDefault="00F35EB8" w:rsidP="00F35EB8">
      <w:pPr>
        <w:spacing w:line="360" w:lineRule="auto"/>
        <w:ind w:right="49"/>
        <w:contextualSpacing/>
        <w:jc w:val="both"/>
        <w:rPr>
          <w:rFonts w:ascii="Palatino Linotype" w:eastAsia="MS Gothic" w:hAnsi="Palatino Linotype" w:cstheme="majorBidi"/>
          <w:b/>
          <w:lang w:eastAsia="es-ES"/>
        </w:rPr>
      </w:pPr>
    </w:p>
    <w:p w:rsidR="00F35EB8" w:rsidRPr="007F2F10" w:rsidRDefault="00F35EB8" w:rsidP="00EC7E54">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7F2F10">
        <w:rPr>
          <w:rFonts w:ascii="Palatino Linotype" w:eastAsia="MS Gothic" w:hAnsi="Palatino Linotype" w:cstheme="majorBidi"/>
          <w:lang w:eastAsia="es-ES"/>
        </w:rPr>
        <w:t xml:space="preserve">El particular solicitó </w:t>
      </w:r>
      <w:r w:rsidR="00282274" w:rsidRPr="007F2F10">
        <w:rPr>
          <w:rFonts w:ascii="Verdana" w:hAnsi="Verdana"/>
          <w:color w:val="000000"/>
          <w:sz w:val="14"/>
          <w:szCs w:val="14"/>
        </w:rPr>
        <w:t> </w:t>
      </w:r>
      <w:r w:rsidR="00282274" w:rsidRPr="007F2F10">
        <w:rPr>
          <w:rFonts w:ascii="Palatino Linotype" w:hAnsi="Palatino Linotype"/>
          <w:color w:val="000000"/>
        </w:rPr>
        <w:t>número de operativos realizados, la estadística de inseguridad en el municipio, operativos realizados por colonia los resultados obtenido, en cuantos operativos a participados el director general y la presidenta municipal, porque la vemos que anda en patrullas haciendo recorridos, que nos diga cuál es el resultado de esos recorridos.</w:t>
      </w:r>
    </w:p>
    <w:p w:rsidR="00282274" w:rsidRPr="007F2F10" w:rsidRDefault="00282274" w:rsidP="00282274">
      <w:pPr>
        <w:spacing w:line="360" w:lineRule="auto"/>
        <w:ind w:right="49"/>
        <w:contextualSpacing/>
        <w:jc w:val="both"/>
        <w:rPr>
          <w:rFonts w:ascii="Palatino Linotype" w:eastAsia="MS Gothic" w:hAnsi="Palatino Linotype" w:cstheme="majorBidi"/>
          <w:i/>
          <w:lang w:val="es-ES_tradnl" w:eastAsia="es-ES"/>
        </w:rPr>
      </w:pPr>
    </w:p>
    <w:p w:rsidR="00F35EB8" w:rsidRPr="007F2F10" w:rsidRDefault="00F35EB8" w:rsidP="00EC7E54">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7F2F10">
        <w:rPr>
          <w:rFonts w:ascii="Palatino Linotype" w:eastAsia="MS Gothic" w:hAnsi="Palatino Linotype" w:cstheme="majorBidi"/>
          <w:iCs/>
          <w:lang w:eastAsia="es-ES"/>
        </w:rPr>
        <w:lastRenderedPageBreak/>
        <w:t xml:space="preserve">En respuesta, el SUJETO </w:t>
      </w:r>
      <w:r w:rsidR="005E50A0" w:rsidRPr="007F2F10">
        <w:rPr>
          <w:rFonts w:ascii="Palatino Linotype" w:eastAsia="MS Gothic" w:hAnsi="Palatino Linotype" w:cstheme="majorBidi"/>
          <w:iCs/>
          <w:lang w:eastAsia="es-ES"/>
        </w:rPr>
        <w:t>OBLIGADO adjuntó</w:t>
      </w:r>
      <w:r w:rsidRPr="007F2F10">
        <w:rPr>
          <w:rFonts w:ascii="Palatino Linotype" w:eastAsia="MS Gothic" w:hAnsi="Palatino Linotype" w:cstheme="majorBidi"/>
          <w:iCs/>
          <w:lang w:eastAsia="es-ES"/>
        </w:rPr>
        <w:t xml:space="preserve"> </w:t>
      </w:r>
      <w:r w:rsidR="00282274" w:rsidRPr="007F2F10">
        <w:rPr>
          <w:rFonts w:ascii="Palatino Linotype" w:eastAsia="MS Gothic" w:hAnsi="Palatino Linotype" w:cstheme="majorBidi"/>
          <w:iCs/>
          <w:lang w:eastAsia="es-ES"/>
        </w:rPr>
        <w:t xml:space="preserve">un oficio con las estadísticas de incidencia delictiva; derivado de la respuesta, el hoy Recurrente interpuso recurso de revisión a través del cual señaló como motivos de inconformidad que no se entrega la información. </w:t>
      </w:r>
    </w:p>
    <w:p w:rsidR="00F35EB8" w:rsidRPr="007F2F10" w:rsidRDefault="00F35EB8" w:rsidP="00F35EB8">
      <w:pPr>
        <w:spacing w:line="360" w:lineRule="auto"/>
        <w:ind w:right="49"/>
        <w:contextualSpacing/>
        <w:jc w:val="both"/>
        <w:rPr>
          <w:rFonts w:ascii="Palatino Linotype" w:eastAsia="MS Gothic" w:hAnsi="Palatino Linotype" w:cstheme="majorBidi"/>
          <w:lang w:eastAsia="es-ES"/>
        </w:rPr>
      </w:pPr>
    </w:p>
    <w:p w:rsidR="00AA4CB0" w:rsidRPr="007F2F10" w:rsidRDefault="00F35EB8" w:rsidP="00F35EB8">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7F2F10">
        <w:rPr>
          <w:rFonts w:ascii="Palatino Linotype" w:eastAsia="MS Gothic" w:hAnsi="Palatino Linotype" w:cstheme="majorBidi"/>
          <w:lang w:eastAsia="es-ES"/>
        </w:rPr>
        <w:t>En consecuencia, la Litis a resolver en este recurso, se circunscribe a determinar si la respuesta colma con lo solicitado o si se actualiza las causales de procedencia previstas e</w:t>
      </w:r>
      <w:r w:rsidR="00282274" w:rsidRPr="007F2F10">
        <w:rPr>
          <w:rFonts w:ascii="Palatino Linotype" w:eastAsia="MS Gothic" w:hAnsi="Palatino Linotype" w:cstheme="majorBidi"/>
          <w:lang w:eastAsia="es-ES"/>
        </w:rPr>
        <w:t xml:space="preserve">n el artículo 179, fracción I </w:t>
      </w:r>
      <w:r w:rsidRPr="007F2F10">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 </w:t>
      </w:r>
    </w:p>
    <w:p w:rsidR="00282274" w:rsidRPr="007F2F10" w:rsidRDefault="00282274" w:rsidP="00282274">
      <w:pPr>
        <w:spacing w:line="360" w:lineRule="auto"/>
        <w:ind w:right="49"/>
        <w:contextualSpacing/>
        <w:jc w:val="both"/>
        <w:rPr>
          <w:rFonts w:ascii="Palatino Linotype" w:eastAsia="MS Gothic" w:hAnsi="Palatino Linotype" w:cstheme="majorBidi"/>
          <w:b/>
          <w:lang w:eastAsia="es-ES"/>
        </w:rPr>
      </w:pPr>
    </w:p>
    <w:p w:rsidR="00F35EB8" w:rsidRPr="007F2F10" w:rsidRDefault="00F35EB8" w:rsidP="00F35EB8">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7F2F10">
        <w:rPr>
          <w:rFonts w:ascii="Palatino Linotype" w:eastAsia="MS Gothic" w:hAnsi="Palatino Linotype" w:cstheme="majorBidi"/>
          <w:b/>
          <w:lang w:val="es-ES_tradnl" w:eastAsia="es-ES"/>
        </w:rPr>
        <w:t>CUARTO. Del estudio y resolución del recurso de revisión.</w:t>
      </w:r>
      <w:bookmarkEnd w:id="13"/>
      <w:bookmarkEnd w:id="14"/>
      <w:bookmarkEnd w:id="15"/>
    </w:p>
    <w:p w:rsidR="00F35EB8" w:rsidRPr="007F2F10" w:rsidRDefault="00F35EB8" w:rsidP="00F35EB8">
      <w:pPr>
        <w:keepNext/>
        <w:keepLines/>
        <w:spacing w:line="360" w:lineRule="auto"/>
        <w:ind w:right="48"/>
        <w:outlineLvl w:val="0"/>
        <w:rPr>
          <w:rFonts w:ascii="Palatino Linotype" w:eastAsia="MS Gothic" w:hAnsi="Palatino Linotype" w:cstheme="majorBidi"/>
          <w:b/>
          <w:lang w:val="es-ES_tradnl" w:eastAsia="es-ES"/>
        </w:rPr>
      </w:pPr>
    </w:p>
    <w:p w:rsidR="00F35EB8" w:rsidRPr="007F2F10" w:rsidRDefault="00F35EB8" w:rsidP="00F35EB8">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7F2F10">
        <w:rPr>
          <w:rFonts w:ascii="Palatino Linotype" w:eastAsia="MS Gothic" w:hAnsi="Palatino Linotype"/>
          <w:b/>
          <w:sz w:val="24"/>
          <w:lang w:val="es-ES_tradnl" w:eastAsia="es-ES"/>
        </w:rPr>
        <w:t>De</w:t>
      </w:r>
      <w:bookmarkEnd w:id="16"/>
      <w:r w:rsidRPr="007F2F10">
        <w:rPr>
          <w:rFonts w:ascii="Palatino Linotype" w:eastAsia="MS Gothic" w:hAnsi="Palatino Linotype"/>
          <w:b/>
          <w:sz w:val="24"/>
          <w:lang w:val="es-ES_tradnl" w:eastAsia="es-ES"/>
        </w:rPr>
        <w:t>l derecho de acceso a la información.</w:t>
      </w:r>
      <w:bookmarkEnd w:id="17"/>
      <w:bookmarkEnd w:id="18"/>
      <w:bookmarkEnd w:id="19"/>
      <w:bookmarkEnd w:id="20"/>
    </w:p>
    <w:p w:rsidR="00F35EB8" w:rsidRPr="007F2F10" w:rsidRDefault="00F35EB8" w:rsidP="00F35EB8">
      <w:pPr>
        <w:spacing w:line="360" w:lineRule="auto"/>
        <w:ind w:right="49"/>
        <w:contextualSpacing/>
        <w:jc w:val="both"/>
        <w:rPr>
          <w:rFonts w:ascii="Palatino Linotype" w:eastAsiaTheme="minorEastAsia" w:hAnsi="Palatino Linotype"/>
          <w:lang w:val="es-ES_tradnl" w:eastAsia="es-ES"/>
        </w:rPr>
      </w:pPr>
    </w:p>
    <w:p w:rsidR="00F35EB8" w:rsidRPr="007F2F10" w:rsidRDefault="00F35EB8" w:rsidP="00F35EB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F2F10">
        <w:rPr>
          <w:rFonts w:ascii="Palatino Linotype" w:eastAsiaTheme="minorEastAsia" w:hAnsi="Palatino Linotype"/>
          <w:lang w:val="es-ES_tradnl" w:eastAsia="es-ES"/>
        </w:rPr>
        <w:t>E</w:t>
      </w:r>
      <w:r w:rsidRPr="007F2F1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F2F10">
        <w:rPr>
          <w:rFonts w:ascii="Palatino Linotype" w:hAnsi="Palatino Linotype" w:cs="Arial"/>
          <w:color w:val="000000"/>
          <w:lang w:val="es-ES_tradnl" w:eastAsia="es-ES"/>
        </w:rPr>
        <w:t xml:space="preserve">. </w:t>
      </w:r>
    </w:p>
    <w:p w:rsidR="00F35EB8" w:rsidRPr="007F2F10" w:rsidRDefault="00F35EB8" w:rsidP="00F35EB8">
      <w:pPr>
        <w:spacing w:line="360" w:lineRule="auto"/>
        <w:ind w:right="49"/>
        <w:contextualSpacing/>
        <w:jc w:val="both"/>
        <w:rPr>
          <w:rFonts w:ascii="Palatino Linotype" w:eastAsiaTheme="minorEastAsia" w:hAnsi="Palatino Linotype"/>
          <w:lang w:val="es-ES_tradnl" w:eastAsia="es-ES"/>
        </w:rPr>
      </w:pPr>
    </w:p>
    <w:p w:rsidR="00F35EB8" w:rsidRPr="007F2F10" w:rsidRDefault="00F35EB8" w:rsidP="00F35EB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F2F10">
        <w:rPr>
          <w:rFonts w:ascii="Palatino Linotype" w:hAnsi="Palatino Linotype"/>
          <w:lang w:val="es-ES_tradnl" w:eastAsia="es-ES"/>
        </w:rPr>
        <w:t xml:space="preserve">Definiendo el Derecho de Acceso a la Información Pública como: </w:t>
      </w:r>
      <w:r w:rsidRPr="007F2F10">
        <w:rPr>
          <w:rFonts w:ascii="Palatino Linotype" w:eastAsiaTheme="minorEastAsia" w:hAnsi="Palatino Linotype"/>
          <w:i/>
          <w:color w:val="000000"/>
          <w:lang w:val="es-ES_tradnl" w:eastAsia="es-ES"/>
        </w:rPr>
        <w:t>La igualdad de oportunidades para recibir, buscar e impartir información</w:t>
      </w:r>
      <w:r w:rsidRPr="007F2F10">
        <w:rPr>
          <w:rFonts w:ascii="Palatino Linotype" w:eastAsiaTheme="minorEastAsia" w:hAnsi="Palatino Linotype"/>
          <w:i/>
          <w:vertAlign w:val="superscript"/>
          <w:lang w:val="es-ES_tradnl" w:eastAsia="es-ES"/>
        </w:rPr>
        <w:footnoteReference w:id="1"/>
      </w:r>
      <w:r w:rsidRPr="007F2F10">
        <w:rPr>
          <w:rFonts w:ascii="Palatino Linotype" w:eastAsiaTheme="minorEastAsia" w:hAnsi="Palatino Linotype"/>
          <w:i/>
          <w:color w:val="000000"/>
          <w:lang w:val="es-ES_tradnl" w:eastAsia="es-ES"/>
        </w:rPr>
        <w:t xml:space="preserve">en posesión de cualquier autoridad, </w:t>
      </w:r>
      <w:r w:rsidRPr="007F2F10">
        <w:rPr>
          <w:rFonts w:ascii="Palatino Linotype" w:eastAsiaTheme="minorEastAsia" w:hAnsi="Palatino Linotype"/>
          <w:i/>
          <w:color w:val="000000"/>
          <w:lang w:val="es-ES_tradnl" w:eastAsia="es-ES"/>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F2F10">
        <w:rPr>
          <w:rFonts w:ascii="Palatino Linotype" w:eastAsiaTheme="minorEastAsia" w:hAnsi="Palatino Linotype"/>
          <w:i/>
          <w:vertAlign w:val="superscript"/>
          <w:lang w:val="es-ES_tradnl" w:eastAsia="es-ES"/>
        </w:rPr>
        <w:footnoteReference w:id="2"/>
      </w:r>
      <w:r w:rsidRPr="007F2F10">
        <w:rPr>
          <w:rFonts w:ascii="Palatino Linotype" w:eastAsiaTheme="minorEastAsia" w:hAnsi="Palatino Linotype"/>
          <w:color w:val="000000"/>
          <w:lang w:val="es-ES_tradnl" w:eastAsia="es-ES"/>
        </w:rPr>
        <w:t>que se constituye como una herramienta fundamental para ejercer</w:t>
      </w:r>
      <w:r w:rsidRPr="007F2F1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F2F10">
        <w:rPr>
          <w:rFonts w:ascii="Palatino Linotype" w:eastAsiaTheme="minorEastAsia" w:hAnsi="Palatino Linotype"/>
          <w:i/>
          <w:vertAlign w:val="superscript"/>
          <w:lang w:val="es-ES_tradnl" w:eastAsia="es-ES"/>
        </w:rPr>
        <w:footnoteReference w:id="3"/>
      </w:r>
      <w:r w:rsidRPr="007F2F10">
        <w:rPr>
          <w:rFonts w:ascii="Palatino Linotype" w:eastAsiaTheme="minorEastAsia" w:hAnsi="Palatino Linotype"/>
          <w:color w:val="000000"/>
          <w:lang w:val="es-ES_tradnl" w:eastAsia="es-ES"/>
        </w:rPr>
        <w:t>fomentando</w:t>
      </w:r>
      <w:r w:rsidRPr="007F2F10">
        <w:rPr>
          <w:rFonts w:ascii="Palatino Linotype" w:eastAsiaTheme="minorEastAsia" w:hAnsi="Palatino Linotype"/>
          <w:i/>
          <w:color w:val="000000"/>
          <w:lang w:val="es-ES_tradnl" w:eastAsia="es-ES"/>
        </w:rPr>
        <w:t xml:space="preserve"> la transparencia de las actividades estatales y </w:t>
      </w:r>
      <w:r w:rsidRPr="007F2F10">
        <w:rPr>
          <w:rFonts w:ascii="Palatino Linotype" w:eastAsiaTheme="minorEastAsia" w:hAnsi="Palatino Linotype"/>
          <w:color w:val="000000"/>
          <w:lang w:val="es-ES_tradnl" w:eastAsia="es-ES"/>
        </w:rPr>
        <w:t>promoviendo</w:t>
      </w:r>
      <w:r w:rsidRPr="007F2F10">
        <w:rPr>
          <w:rFonts w:ascii="Palatino Linotype" w:eastAsiaTheme="minorEastAsia" w:hAnsi="Palatino Linotype"/>
          <w:i/>
          <w:color w:val="000000"/>
          <w:lang w:val="es-ES_tradnl" w:eastAsia="es-ES"/>
        </w:rPr>
        <w:t xml:space="preserve"> la responsabilidad de los funcionarios sobre su gestión pública,</w:t>
      </w:r>
      <w:r w:rsidRPr="007F2F10">
        <w:rPr>
          <w:rFonts w:ascii="Palatino Linotype" w:eastAsiaTheme="minorEastAsia" w:hAnsi="Palatino Linotype"/>
          <w:i/>
          <w:vertAlign w:val="superscript"/>
          <w:lang w:val="es-ES_tradnl" w:eastAsia="es-ES"/>
        </w:rPr>
        <w:footnoteReference w:id="4"/>
      </w:r>
      <w:r w:rsidRPr="007F2F10">
        <w:rPr>
          <w:rFonts w:ascii="Palatino Linotype" w:eastAsiaTheme="minorEastAsia" w:hAnsi="Palatino Linotype"/>
          <w:color w:val="000000"/>
          <w:lang w:val="es-ES_tradnl" w:eastAsia="es-ES"/>
        </w:rPr>
        <w:t>que permite</w:t>
      </w:r>
      <w:r w:rsidRPr="007F2F1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F35EB8" w:rsidRPr="007F2F10" w:rsidRDefault="00F35EB8" w:rsidP="00F35EB8">
      <w:pPr>
        <w:spacing w:line="360" w:lineRule="auto"/>
        <w:ind w:right="49"/>
        <w:contextualSpacing/>
        <w:jc w:val="both"/>
        <w:rPr>
          <w:rFonts w:ascii="Palatino Linotype" w:eastAsiaTheme="minorEastAsia" w:hAnsi="Palatino Linotype"/>
          <w:lang w:val="es-ES_tradnl" w:eastAsia="es-ES"/>
        </w:rPr>
      </w:pPr>
    </w:p>
    <w:p w:rsidR="00F35EB8" w:rsidRPr="007F2F10" w:rsidRDefault="00F35EB8" w:rsidP="00F35EB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F2F1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F35EB8" w:rsidRPr="007F2F10" w:rsidRDefault="00F35EB8" w:rsidP="00F35EB8">
      <w:pPr>
        <w:spacing w:line="360" w:lineRule="auto"/>
        <w:ind w:right="49"/>
        <w:contextualSpacing/>
        <w:jc w:val="both"/>
        <w:rPr>
          <w:rFonts w:ascii="Palatino Linotype" w:hAnsi="Palatino Linotype"/>
          <w:lang w:val="es-ES_tradnl" w:eastAsia="es-ES"/>
        </w:rPr>
      </w:pPr>
    </w:p>
    <w:p w:rsidR="00F35EB8" w:rsidRPr="007F2F10" w:rsidRDefault="00F35EB8" w:rsidP="00F35EB8">
      <w:pPr>
        <w:spacing w:line="360" w:lineRule="auto"/>
        <w:ind w:left="567" w:right="567"/>
        <w:contextualSpacing/>
        <w:jc w:val="both"/>
        <w:rPr>
          <w:rFonts w:ascii="Palatino Linotype" w:hAnsi="Palatino Linotype"/>
          <w:i/>
          <w:sz w:val="22"/>
          <w:lang w:val="es-ES_tradnl" w:eastAsia="es-ES"/>
        </w:rPr>
      </w:pPr>
      <w:r w:rsidRPr="007F2F10">
        <w:rPr>
          <w:rFonts w:ascii="Palatino Linotype" w:hAnsi="Palatino Linotype"/>
          <w:i/>
          <w:sz w:val="22"/>
          <w:lang w:val="es-ES_tradnl" w:eastAsia="es-ES"/>
        </w:rPr>
        <w:t>“</w:t>
      </w:r>
      <w:r w:rsidRPr="007F2F10">
        <w:rPr>
          <w:rFonts w:ascii="Palatino Linotype" w:hAnsi="Palatino Linotype"/>
          <w:b/>
          <w:i/>
          <w:sz w:val="22"/>
          <w:lang w:val="es-ES_tradnl" w:eastAsia="es-ES"/>
        </w:rPr>
        <w:t>Artículo 1.-</w:t>
      </w:r>
      <w:r w:rsidRPr="007F2F10">
        <w:rPr>
          <w:rFonts w:ascii="Palatino Linotype" w:hAnsi="Palatino Linotype"/>
          <w:i/>
          <w:sz w:val="22"/>
          <w:lang w:val="es-ES_tradnl" w:eastAsia="es-ES"/>
        </w:rPr>
        <w:t xml:space="preserve"> </w:t>
      </w:r>
    </w:p>
    <w:p w:rsidR="00F35EB8" w:rsidRPr="007F2F10" w:rsidRDefault="00F35EB8" w:rsidP="00F35EB8">
      <w:pPr>
        <w:spacing w:line="360" w:lineRule="auto"/>
        <w:ind w:left="567" w:right="567"/>
        <w:contextualSpacing/>
        <w:jc w:val="both"/>
        <w:rPr>
          <w:rFonts w:ascii="Palatino Linotype" w:hAnsi="Palatino Linotype"/>
          <w:i/>
          <w:sz w:val="22"/>
          <w:lang w:val="es-ES_tradnl" w:eastAsia="es-ES"/>
        </w:rPr>
      </w:pPr>
      <w:r w:rsidRPr="007F2F10">
        <w:rPr>
          <w:rFonts w:ascii="Palatino Linotype" w:hAnsi="Palatino Linotype"/>
          <w:i/>
          <w:sz w:val="22"/>
          <w:lang w:val="es-ES_tradnl" w:eastAsia="es-ES"/>
        </w:rPr>
        <w:t>(…)</w:t>
      </w:r>
    </w:p>
    <w:p w:rsidR="00F35EB8" w:rsidRPr="007F2F10" w:rsidRDefault="00F35EB8" w:rsidP="00F35EB8">
      <w:pPr>
        <w:spacing w:line="360" w:lineRule="auto"/>
        <w:ind w:left="567" w:right="567"/>
        <w:contextualSpacing/>
        <w:jc w:val="both"/>
        <w:rPr>
          <w:rFonts w:ascii="Palatino Linotype" w:hAnsi="Palatino Linotype"/>
          <w:i/>
          <w:sz w:val="22"/>
        </w:rPr>
      </w:pPr>
      <w:r w:rsidRPr="007F2F10">
        <w:rPr>
          <w:rFonts w:ascii="Palatino Linotype" w:hAnsi="Palatino Linotype"/>
          <w:i/>
          <w:sz w:val="22"/>
          <w:lang w:val="es-ES_tradnl" w:eastAsia="es-ES"/>
        </w:rPr>
        <w:t>Todas las</w:t>
      </w:r>
      <w:r w:rsidRPr="007F2F10">
        <w:rPr>
          <w:rFonts w:ascii="Palatino Linotype" w:hAnsi="Palatino Linotype"/>
          <w:sz w:val="22"/>
          <w:lang w:val="es-ES_tradnl" w:eastAsia="es-ES"/>
        </w:rPr>
        <w:t xml:space="preserve"> </w:t>
      </w:r>
      <w:r w:rsidRPr="007F2F10">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35EB8" w:rsidRPr="007F2F10" w:rsidRDefault="00F35EB8" w:rsidP="00F35EB8">
      <w:pPr>
        <w:spacing w:line="360" w:lineRule="auto"/>
        <w:ind w:left="567" w:right="567"/>
        <w:contextualSpacing/>
        <w:jc w:val="both"/>
        <w:rPr>
          <w:rFonts w:ascii="Palatino Linotype" w:hAnsi="Palatino Linotype"/>
          <w:sz w:val="22"/>
          <w:lang w:val="es-ES_tradnl" w:eastAsia="es-ES"/>
        </w:rPr>
      </w:pPr>
      <w:r w:rsidRPr="007F2F10">
        <w:rPr>
          <w:rFonts w:ascii="Palatino Linotype" w:hAnsi="Palatino Linotype"/>
          <w:i/>
          <w:sz w:val="22"/>
        </w:rPr>
        <w:lastRenderedPageBreak/>
        <w:t>(…)</w:t>
      </w:r>
      <w:r w:rsidRPr="007F2F10">
        <w:rPr>
          <w:rFonts w:ascii="Palatino Linotype" w:hAnsi="Palatino Linotype"/>
          <w:sz w:val="22"/>
          <w:lang w:val="es-ES_tradnl" w:eastAsia="es-ES"/>
        </w:rPr>
        <w:t>”.</w:t>
      </w:r>
    </w:p>
    <w:p w:rsidR="00F35EB8" w:rsidRPr="007F2F10" w:rsidRDefault="00F35EB8" w:rsidP="00F35EB8">
      <w:pPr>
        <w:spacing w:line="360" w:lineRule="auto"/>
        <w:ind w:left="567" w:right="567"/>
        <w:contextualSpacing/>
        <w:jc w:val="both"/>
        <w:rPr>
          <w:rFonts w:ascii="Palatino Linotype" w:hAnsi="Palatino Linotype"/>
          <w:b/>
          <w:sz w:val="22"/>
          <w:lang w:val="es-ES_tradnl" w:eastAsia="es-ES"/>
        </w:rPr>
      </w:pPr>
      <w:r w:rsidRPr="007F2F10">
        <w:rPr>
          <w:rFonts w:ascii="Palatino Linotype" w:hAnsi="Palatino Linotype"/>
          <w:b/>
          <w:i/>
          <w:sz w:val="22"/>
        </w:rPr>
        <w:t>(Énfasis Añadido)</w:t>
      </w:r>
    </w:p>
    <w:p w:rsidR="00F35EB8" w:rsidRPr="007F2F10" w:rsidRDefault="00F35EB8" w:rsidP="00F35EB8">
      <w:pPr>
        <w:spacing w:line="360" w:lineRule="auto"/>
        <w:ind w:right="49"/>
        <w:contextualSpacing/>
        <w:jc w:val="both"/>
        <w:rPr>
          <w:rFonts w:ascii="Palatino Linotype" w:eastAsiaTheme="minorEastAsia" w:hAnsi="Palatino Linotype"/>
          <w:lang w:val="es-ES_tradnl" w:eastAsia="es-ES"/>
        </w:rPr>
      </w:pPr>
    </w:p>
    <w:p w:rsidR="00F35EB8" w:rsidRPr="007F2F10" w:rsidRDefault="00F35EB8" w:rsidP="00F35EB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F2F1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F35EB8" w:rsidRPr="007F2F10" w:rsidRDefault="00F35EB8" w:rsidP="00F35EB8">
      <w:pPr>
        <w:spacing w:line="360" w:lineRule="auto"/>
        <w:ind w:right="49"/>
        <w:contextualSpacing/>
        <w:jc w:val="both"/>
        <w:rPr>
          <w:rFonts w:ascii="Palatino Linotype" w:eastAsiaTheme="minorEastAsia" w:hAnsi="Palatino Linotype"/>
          <w:lang w:val="es-ES_tradnl" w:eastAsia="es-ES"/>
        </w:rPr>
      </w:pPr>
    </w:p>
    <w:p w:rsidR="00F35EB8" w:rsidRPr="007F2F10" w:rsidRDefault="00F35EB8" w:rsidP="00F35EB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F2F10">
        <w:rPr>
          <w:rFonts w:ascii="Palatino Linotype" w:eastAsiaTheme="minorEastAsia" w:hAnsi="Palatino Linotype"/>
          <w:lang w:val="es-ES_tradnl" w:eastAsia="es-ES"/>
        </w:rPr>
        <w:t xml:space="preserve">Así, conforme a la Constitución Política de las Estado Unidos Mexicanos </w:t>
      </w:r>
      <w:r w:rsidRPr="007F2F10">
        <w:rPr>
          <w:rFonts w:ascii="Palatino Linotype" w:eastAsia="Calibri" w:hAnsi="Palatino Linotype"/>
          <w:lang w:val="es-ES_tradnl" w:eastAsia="es-ES"/>
        </w:rPr>
        <w:t>y la Constitución Política del Estado Libre y Soberano de México respectivamente</w:t>
      </w:r>
      <w:r w:rsidRPr="007F2F1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F35EB8" w:rsidRPr="007F2F10" w:rsidRDefault="00F35EB8" w:rsidP="00F35EB8">
      <w:pPr>
        <w:spacing w:line="360" w:lineRule="auto"/>
        <w:ind w:right="49"/>
        <w:contextualSpacing/>
        <w:jc w:val="both"/>
        <w:rPr>
          <w:rFonts w:ascii="Palatino Linotype" w:eastAsiaTheme="minorEastAsia" w:hAnsi="Palatino Linotype"/>
          <w:lang w:val="es-ES_tradnl" w:eastAsia="es-ES"/>
        </w:rPr>
      </w:pPr>
    </w:p>
    <w:p w:rsidR="00F35EB8" w:rsidRPr="007F2F10" w:rsidRDefault="00F35EB8" w:rsidP="00F35EB8">
      <w:pPr>
        <w:spacing w:line="360" w:lineRule="auto"/>
        <w:ind w:left="567" w:right="567"/>
        <w:jc w:val="center"/>
        <w:rPr>
          <w:rFonts w:ascii="Palatino Linotype" w:eastAsiaTheme="minorEastAsia" w:hAnsi="Palatino Linotype" w:cs="Arial"/>
          <w:b/>
          <w:bCs/>
          <w:i/>
          <w:sz w:val="22"/>
          <w:lang w:val="es-ES_tradnl" w:eastAsia="es-ES"/>
        </w:rPr>
      </w:pPr>
      <w:r w:rsidRPr="007F2F10">
        <w:rPr>
          <w:rFonts w:ascii="Palatino Linotype" w:eastAsiaTheme="minorEastAsia" w:hAnsi="Palatino Linotype" w:cs="Arial"/>
          <w:b/>
          <w:bCs/>
          <w:i/>
          <w:sz w:val="22"/>
          <w:lang w:val="es-ES_tradnl" w:eastAsia="es-ES"/>
        </w:rPr>
        <w:t>Constitución Política de los Estados Unidos Mexicanos</w:t>
      </w:r>
    </w:p>
    <w:p w:rsidR="00F35EB8" w:rsidRPr="007F2F10" w:rsidRDefault="00F35EB8" w:rsidP="00F35EB8">
      <w:pPr>
        <w:spacing w:line="360" w:lineRule="auto"/>
        <w:ind w:left="567" w:right="567"/>
        <w:jc w:val="both"/>
        <w:rPr>
          <w:rFonts w:ascii="Palatino Linotype" w:eastAsiaTheme="minorEastAsia" w:hAnsi="Palatino Linotype" w:cs="Arial"/>
          <w:b/>
          <w:bCs/>
          <w:i/>
          <w:sz w:val="22"/>
          <w:lang w:val="es-ES_tradnl" w:eastAsia="es-ES"/>
        </w:rPr>
      </w:pPr>
      <w:r w:rsidRPr="007F2F10">
        <w:rPr>
          <w:rFonts w:ascii="Palatino Linotype" w:eastAsiaTheme="minorEastAsia" w:hAnsi="Palatino Linotype" w:cs="Arial"/>
          <w:b/>
          <w:bCs/>
          <w:i/>
          <w:sz w:val="22"/>
          <w:lang w:val="es-ES_tradnl" w:eastAsia="es-ES"/>
        </w:rPr>
        <w:t>“Artículo 6.</w:t>
      </w:r>
      <w:r w:rsidRPr="007F2F10">
        <w:rPr>
          <w:rFonts w:ascii="Palatino Linotype" w:eastAsiaTheme="minorEastAsia" w:hAnsi="Palatino Linotype" w:cs="Arial"/>
          <w:bCs/>
          <w:i/>
          <w:sz w:val="22"/>
          <w:lang w:val="es-ES_tradnl" w:eastAsia="es-ES"/>
        </w:rPr>
        <w:t xml:space="preserve"> …</w:t>
      </w:r>
    </w:p>
    <w:p w:rsidR="00F35EB8" w:rsidRPr="007F2F10" w:rsidRDefault="00F35EB8" w:rsidP="00F35EB8">
      <w:pPr>
        <w:spacing w:line="360" w:lineRule="auto"/>
        <w:ind w:left="567" w:right="567"/>
        <w:jc w:val="both"/>
        <w:rPr>
          <w:rFonts w:ascii="Palatino Linotype" w:eastAsiaTheme="minorEastAsia" w:hAnsi="Palatino Linotype" w:cs="Arial"/>
          <w:bCs/>
          <w:i/>
          <w:sz w:val="22"/>
          <w:lang w:val="es-ES_tradnl" w:eastAsia="es-ES"/>
        </w:rPr>
      </w:pPr>
      <w:r w:rsidRPr="007F2F10">
        <w:rPr>
          <w:rFonts w:ascii="Palatino Linotype" w:eastAsiaTheme="minorEastAsia" w:hAnsi="Palatino Linotype" w:cs="Arial"/>
          <w:bCs/>
          <w:i/>
          <w:sz w:val="22"/>
          <w:lang w:val="es-ES_tradnl" w:eastAsia="es-ES"/>
        </w:rPr>
        <w:t>…</w:t>
      </w:r>
    </w:p>
    <w:p w:rsidR="00F35EB8" w:rsidRPr="007F2F10" w:rsidRDefault="00F35EB8" w:rsidP="00F35EB8">
      <w:pPr>
        <w:spacing w:line="360" w:lineRule="auto"/>
        <w:ind w:left="567" w:right="567"/>
        <w:jc w:val="both"/>
        <w:rPr>
          <w:rFonts w:ascii="Palatino Linotype" w:eastAsiaTheme="minorEastAsia" w:hAnsi="Palatino Linotype" w:cs="Arial"/>
          <w:bCs/>
          <w:i/>
          <w:sz w:val="22"/>
          <w:lang w:val="es-ES_tradnl" w:eastAsia="es-ES"/>
        </w:rPr>
      </w:pPr>
      <w:r w:rsidRPr="007F2F10">
        <w:rPr>
          <w:rFonts w:ascii="Palatino Linotype" w:eastAsiaTheme="minorEastAsia" w:hAnsi="Palatino Linotype" w:cs="Arial"/>
          <w:bCs/>
          <w:i/>
          <w:sz w:val="22"/>
          <w:lang w:val="es-ES_tradnl" w:eastAsia="es-ES"/>
        </w:rPr>
        <w:t>Para efectos de lo dispuesto en el presente artículo se observará lo siguiente:</w:t>
      </w:r>
    </w:p>
    <w:p w:rsidR="00F35EB8" w:rsidRPr="007F2F10" w:rsidRDefault="00F35EB8" w:rsidP="00F35EB8">
      <w:pPr>
        <w:spacing w:line="360" w:lineRule="auto"/>
        <w:ind w:left="567" w:right="567"/>
        <w:jc w:val="both"/>
        <w:rPr>
          <w:rFonts w:ascii="Palatino Linotype" w:eastAsiaTheme="minorEastAsia" w:hAnsi="Palatino Linotype" w:cs="Arial"/>
          <w:b/>
          <w:bCs/>
          <w:i/>
          <w:sz w:val="22"/>
          <w:lang w:val="es-ES_tradnl" w:eastAsia="es-ES"/>
        </w:rPr>
      </w:pPr>
      <w:r w:rsidRPr="007F2F10">
        <w:rPr>
          <w:rFonts w:ascii="Palatino Linotype" w:eastAsiaTheme="minorEastAsia" w:hAnsi="Palatino Linotype" w:cs="Arial"/>
          <w:b/>
          <w:bCs/>
          <w:i/>
          <w:sz w:val="22"/>
          <w:lang w:val="es-ES_tradnl" w:eastAsia="es-ES"/>
        </w:rPr>
        <w:t>A</w:t>
      </w:r>
      <w:r w:rsidRPr="007F2F10">
        <w:rPr>
          <w:rFonts w:ascii="Palatino Linotype" w:eastAsiaTheme="minorEastAsia" w:hAnsi="Palatino Linotype" w:cs="Arial"/>
          <w:bCs/>
          <w:i/>
          <w:sz w:val="22"/>
          <w:lang w:val="es-ES_tradnl" w:eastAsia="es-ES"/>
        </w:rPr>
        <w:t xml:space="preserve">. </w:t>
      </w:r>
      <w:r w:rsidRPr="007F2F10">
        <w:rPr>
          <w:rFonts w:ascii="Palatino Linotype" w:eastAsiaTheme="minorEastAsia" w:hAnsi="Palatino Linotype" w:cs="Arial"/>
          <w:b/>
          <w:bCs/>
          <w:i/>
          <w:sz w:val="22"/>
          <w:lang w:val="es-ES_tradnl" w:eastAsia="es-ES"/>
        </w:rPr>
        <w:t>Para el ejercicio del derecho de acceso a la información</w:t>
      </w:r>
      <w:r w:rsidRPr="007F2F10">
        <w:rPr>
          <w:rFonts w:ascii="Palatino Linotype" w:eastAsiaTheme="minorEastAsia" w:hAnsi="Palatino Linotype" w:cs="Arial"/>
          <w:bCs/>
          <w:i/>
          <w:sz w:val="22"/>
          <w:lang w:val="es-ES_tradnl" w:eastAsia="es-ES"/>
        </w:rPr>
        <w:t xml:space="preserve">, la Federación y </w:t>
      </w:r>
      <w:r w:rsidRPr="007F2F10">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F35EB8" w:rsidRPr="007F2F10" w:rsidRDefault="00F35EB8" w:rsidP="00F35EB8">
      <w:pPr>
        <w:spacing w:line="360" w:lineRule="auto"/>
        <w:ind w:left="567" w:right="567"/>
        <w:jc w:val="both"/>
        <w:rPr>
          <w:rFonts w:ascii="Palatino Linotype" w:eastAsiaTheme="minorEastAsia" w:hAnsi="Palatino Linotype" w:cs="Arial"/>
          <w:bCs/>
          <w:i/>
          <w:sz w:val="22"/>
          <w:lang w:val="es-ES_tradnl" w:eastAsia="es-ES"/>
        </w:rPr>
      </w:pPr>
      <w:r w:rsidRPr="007F2F10">
        <w:rPr>
          <w:rFonts w:ascii="Palatino Linotype" w:eastAsiaTheme="minorEastAsia" w:hAnsi="Palatino Linotype" w:cs="Arial"/>
          <w:b/>
          <w:bCs/>
          <w:i/>
          <w:sz w:val="22"/>
          <w:lang w:val="es-ES_tradnl" w:eastAsia="es-ES"/>
        </w:rPr>
        <w:t xml:space="preserve">I. </w:t>
      </w:r>
      <w:r w:rsidRPr="007F2F10">
        <w:rPr>
          <w:rFonts w:ascii="Palatino Linotype" w:eastAsiaTheme="minorEastAsia" w:hAnsi="Palatino Linotype" w:cs="Arial"/>
          <w:b/>
          <w:bCs/>
          <w:i/>
          <w:sz w:val="22"/>
          <w:lang w:val="es-ES_tradnl" w:eastAsia="es-ES"/>
        </w:rPr>
        <w:tab/>
        <w:t>Toda la información en posesión de cualquier</w:t>
      </w:r>
      <w:r w:rsidRPr="007F2F10">
        <w:rPr>
          <w:rFonts w:ascii="Palatino Linotype" w:eastAsiaTheme="minorEastAsia" w:hAnsi="Palatino Linotype" w:cs="Arial"/>
          <w:bCs/>
          <w:i/>
          <w:sz w:val="22"/>
          <w:lang w:val="es-ES_tradnl" w:eastAsia="es-ES"/>
        </w:rPr>
        <w:t xml:space="preserve"> </w:t>
      </w:r>
      <w:r w:rsidRPr="007F2F10">
        <w:rPr>
          <w:rFonts w:ascii="Palatino Linotype" w:eastAsiaTheme="minorEastAsia" w:hAnsi="Palatino Linotype" w:cs="Arial"/>
          <w:b/>
          <w:bCs/>
          <w:i/>
          <w:sz w:val="22"/>
          <w:lang w:val="es-ES_tradnl" w:eastAsia="es-ES"/>
        </w:rPr>
        <w:t>autoridad</w:t>
      </w:r>
      <w:r w:rsidRPr="007F2F10">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7F2F10">
        <w:rPr>
          <w:rFonts w:ascii="Palatino Linotype" w:eastAsiaTheme="minorEastAsia" w:hAnsi="Palatino Linotype" w:cs="Arial"/>
          <w:bCs/>
          <w:i/>
          <w:sz w:val="22"/>
          <w:lang w:val="es-ES_tradnl" w:eastAsia="es-ES"/>
        </w:rPr>
        <w:lastRenderedPageBreak/>
        <w:t xml:space="preserve">federal, estatal y </w:t>
      </w:r>
      <w:r w:rsidRPr="007F2F10">
        <w:rPr>
          <w:rFonts w:ascii="Palatino Linotype" w:eastAsiaTheme="minorEastAsia" w:hAnsi="Palatino Linotype" w:cs="Arial"/>
          <w:b/>
          <w:bCs/>
          <w:i/>
          <w:sz w:val="22"/>
          <w:lang w:val="es-ES_tradnl" w:eastAsia="es-ES"/>
        </w:rPr>
        <w:t>municipal</w:t>
      </w:r>
      <w:r w:rsidRPr="007F2F10">
        <w:rPr>
          <w:rFonts w:ascii="Palatino Linotype" w:eastAsiaTheme="minorEastAsia" w:hAnsi="Palatino Linotype" w:cs="Arial"/>
          <w:bCs/>
          <w:i/>
          <w:sz w:val="22"/>
          <w:lang w:val="es-ES_tradnl" w:eastAsia="es-ES"/>
        </w:rPr>
        <w:t xml:space="preserve">, </w:t>
      </w:r>
      <w:r w:rsidRPr="007F2F10">
        <w:rPr>
          <w:rFonts w:ascii="Palatino Linotype" w:eastAsiaTheme="minorEastAsia" w:hAnsi="Palatino Linotype" w:cs="Arial"/>
          <w:b/>
          <w:bCs/>
          <w:i/>
          <w:sz w:val="22"/>
          <w:lang w:val="es-ES_tradnl" w:eastAsia="es-ES"/>
        </w:rPr>
        <w:t>es pública</w:t>
      </w:r>
      <w:r w:rsidRPr="007F2F10">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7F2F10">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7F2F1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F35EB8" w:rsidRPr="007F2F10" w:rsidRDefault="00F35EB8" w:rsidP="00F35EB8">
      <w:pPr>
        <w:pStyle w:val="Prrafodelista"/>
        <w:tabs>
          <w:tab w:val="left" w:pos="567"/>
        </w:tabs>
        <w:spacing w:line="360" w:lineRule="auto"/>
        <w:ind w:left="567" w:right="567"/>
        <w:jc w:val="both"/>
        <w:rPr>
          <w:rFonts w:ascii="Palatino Linotype" w:hAnsi="Palatino Linotype" w:cs="Arial"/>
          <w:b/>
          <w:bCs/>
          <w:i/>
        </w:rPr>
      </w:pPr>
      <w:r w:rsidRPr="007F2F10">
        <w:rPr>
          <w:rFonts w:ascii="Palatino Linotype" w:hAnsi="Palatino Linotype" w:cs="Arial"/>
          <w:b/>
          <w:bCs/>
          <w:i/>
        </w:rPr>
        <w:t>(Énfasis añadido)</w:t>
      </w:r>
    </w:p>
    <w:p w:rsidR="00F35EB8" w:rsidRPr="007F2F10" w:rsidRDefault="00F35EB8" w:rsidP="00F35EB8">
      <w:pPr>
        <w:pStyle w:val="Prrafodelista"/>
        <w:tabs>
          <w:tab w:val="left" w:pos="567"/>
        </w:tabs>
        <w:spacing w:line="360" w:lineRule="auto"/>
        <w:ind w:left="567" w:right="567"/>
        <w:jc w:val="both"/>
        <w:rPr>
          <w:rFonts w:ascii="Palatino Linotype" w:hAnsi="Palatino Linotype" w:cs="Arial"/>
          <w:b/>
          <w:bCs/>
          <w:i/>
        </w:rPr>
      </w:pPr>
    </w:p>
    <w:p w:rsidR="00F35EB8" w:rsidRPr="007F2F10" w:rsidRDefault="00F35EB8" w:rsidP="00F35EB8">
      <w:pPr>
        <w:spacing w:line="360" w:lineRule="auto"/>
        <w:ind w:left="567" w:right="567"/>
        <w:jc w:val="center"/>
        <w:rPr>
          <w:rFonts w:ascii="Palatino Linotype" w:eastAsiaTheme="minorEastAsia" w:hAnsi="Palatino Linotype" w:cs="Arial"/>
          <w:b/>
          <w:bCs/>
          <w:i/>
          <w:sz w:val="22"/>
          <w:lang w:val="es-ES_tradnl" w:eastAsia="es-ES"/>
        </w:rPr>
      </w:pPr>
      <w:r w:rsidRPr="007F2F10">
        <w:rPr>
          <w:rFonts w:ascii="Palatino Linotype" w:eastAsiaTheme="minorEastAsia" w:hAnsi="Palatino Linotype" w:cs="Arial"/>
          <w:b/>
          <w:bCs/>
          <w:i/>
          <w:sz w:val="22"/>
          <w:lang w:val="es-ES_tradnl" w:eastAsia="es-ES"/>
        </w:rPr>
        <w:t>Constitución Política del Estado Libre y Soberano de México</w:t>
      </w:r>
    </w:p>
    <w:p w:rsidR="00F35EB8" w:rsidRPr="007F2F10" w:rsidRDefault="00F35EB8" w:rsidP="00F35EB8">
      <w:pPr>
        <w:spacing w:line="360" w:lineRule="auto"/>
        <w:ind w:left="567" w:right="567"/>
        <w:jc w:val="both"/>
        <w:rPr>
          <w:rFonts w:ascii="Palatino Linotype" w:eastAsiaTheme="minorEastAsia" w:hAnsi="Palatino Linotype" w:cs="Arial"/>
          <w:bCs/>
          <w:i/>
          <w:sz w:val="22"/>
          <w:lang w:val="es-ES_tradnl" w:eastAsia="es-ES"/>
        </w:rPr>
      </w:pPr>
      <w:r w:rsidRPr="007F2F10">
        <w:rPr>
          <w:rFonts w:ascii="Palatino Linotype" w:eastAsiaTheme="minorEastAsia" w:hAnsi="Palatino Linotype" w:cs="Arial"/>
          <w:b/>
          <w:bCs/>
          <w:i/>
          <w:sz w:val="22"/>
          <w:lang w:val="es-ES_tradnl" w:eastAsia="es-ES"/>
        </w:rPr>
        <w:t>“Artículo 5</w:t>
      </w:r>
      <w:r w:rsidRPr="007F2F10">
        <w:rPr>
          <w:rFonts w:ascii="Palatino Linotype" w:eastAsiaTheme="minorEastAsia" w:hAnsi="Palatino Linotype" w:cs="Arial"/>
          <w:bCs/>
          <w:i/>
          <w:sz w:val="22"/>
          <w:lang w:val="es-ES_tradnl" w:eastAsia="es-ES"/>
        </w:rPr>
        <w:t>.- …</w:t>
      </w:r>
    </w:p>
    <w:p w:rsidR="00F35EB8" w:rsidRPr="007F2F10" w:rsidRDefault="00F35EB8" w:rsidP="00F35EB8">
      <w:pPr>
        <w:spacing w:line="360" w:lineRule="auto"/>
        <w:ind w:left="567" w:right="567"/>
        <w:jc w:val="both"/>
        <w:rPr>
          <w:rFonts w:ascii="Palatino Linotype" w:eastAsiaTheme="minorEastAsia" w:hAnsi="Palatino Linotype" w:cs="Arial"/>
          <w:bCs/>
          <w:i/>
          <w:sz w:val="22"/>
          <w:lang w:val="es-ES_tradnl" w:eastAsia="es-ES"/>
        </w:rPr>
      </w:pPr>
      <w:r w:rsidRPr="007F2F10">
        <w:rPr>
          <w:rFonts w:ascii="Palatino Linotype" w:eastAsiaTheme="minorEastAsia" w:hAnsi="Palatino Linotype" w:cs="Arial"/>
          <w:bCs/>
          <w:i/>
          <w:sz w:val="22"/>
          <w:lang w:val="es-ES_tradnl" w:eastAsia="es-ES"/>
        </w:rPr>
        <w:t>…</w:t>
      </w:r>
    </w:p>
    <w:p w:rsidR="00F35EB8" w:rsidRPr="007F2F10" w:rsidRDefault="00F35EB8" w:rsidP="00F35EB8">
      <w:pPr>
        <w:spacing w:line="360" w:lineRule="auto"/>
        <w:ind w:left="567" w:right="567"/>
        <w:jc w:val="both"/>
        <w:rPr>
          <w:rFonts w:ascii="Palatino Linotype" w:eastAsiaTheme="minorEastAsia" w:hAnsi="Palatino Linotype" w:cs="Arial"/>
          <w:bCs/>
          <w:i/>
          <w:sz w:val="22"/>
          <w:lang w:val="es-ES_tradnl" w:eastAsia="es-ES"/>
        </w:rPr>
      </w:pPr>
      <w:r w:rsidRPr="007F2F10">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7F2F10">
        <w:rPr>
          <w:rFonts w:ascii="Palatino Linotype" w:eastAsiaTheme="minorEastAsia" w:hAnsi="Palatino Linotype" w:cs="Arial"/>
          <w:bCs/>
          <w:i/>
          <w:sz w:val="22"/>
          <w:lang w:val="es-ES_tradnl" w:eastAsia="es-ES"/>
        </w:rPr>
        <w:t>.</w:t>
      </w:r>
    </w:p>
    <w:p w:rsidR="00F35EB8" w:rsidRPr="007F2F10" w:rsidRDefault="00F35EB8" w:rsidP="00F35EB8">
      <w:pPr>
        <w:spacing w:line="360" w:lineRule="auto"/>
        <w:ind w:left="567" w:right="567"/>
        <w:jc w:val="both"/>
        <w:rPr>
          <w:rFonts w:ascii="Palatino Linotype" w:eastAsiaTheme="minorEastAsia" w:hAnsi="Palatino Linotype" w:cs="Arial"/>
          <w:bCs/>
          <w:i/>
          <w:sz w:val="22"/>
          <w:lang w:val="es-ES_tradnl" w:eastAsia="es-ES"/>
        </w:rPr>
      </w:pPr>
      <w:r w:rsidRPr="007F2F10">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35EB8" w:rsidRPr="007F2F10" w:rsidRDefault="00F35EB8" w:rsidP="00F35EB8">
      <w:pPr>
        <w:spacing w:line="360" w:lineRule="auto"/>
        <w:ind w:left="567" w:right="567"/>
        <w:jc w:val="both"/>
        <w:rPr>
          <w:rFonts w:ascii="Palatino Linotype" w:eastAsiaTheme="minorEastAsia" w:hAnsi="Palatino Linotype" w:cs="Arial"/>
          <w:bCs/>
          <w:i/>
          <w:sz w:val="22"/>
          <w:lang w:val="es-ES_tradnl" w:eastAsia="es-ES"/>
        </w:rPr>
      </w:pPr>
      <w:r w:rsidRPr="007F2F10">
        <w:rPr>
          <w:rFonts w:ascii="Palatino Linotype" w:eastAsiaTheme="minorEastAsia" w:hAnsi="Palatino Linotype" w:cs="Arial"/>
          <w:b/>
          <w:bCs/>
          <w:i/>
          <w:sz w:val="22"/>
          <w:lang w:val="es-ES_tradnl" w:eastAsia="es-ES"/>
        </w:rPr>
        <w:t>Este derecho se regirá por los principios y bases siguientes</w:t>
      </w:r>
      <w:r w:rsidRPr="007F2F10">
        <w:rPr>
          <w:rFonts w:ascii="Palatino Linotype" w:eastAsiaTheme="minorEastAsia" w:hAnsi="Palatino Linotype" w:cs="Arial"/>
          <w:bCs/>
          <w:i/>
          <w:sz w:val="22"/>
          <w:lang w:val="es-ES_tradnl" w:eastAsia="es-ES"/>
        </w:rPr>
        <w:t>:</w:t>
      </w:r>
    </w:p>
    <w:p w:rsidR="00F35EB8" w:rsidRPr="007F2F10" w:rsidRDefault="00F35EB8" w:rsidP="00F35EB8">
      <w:pPr>
        <w:spacing w:line="360" w:lineRule="auto"/>
        <w:ind w:left="567" w:right="567"/>
        <w:jc w:val="both"/>
        <w:rPr>
          <w:rFonts w:ascii="Palatino Linotype" w:eastAsiaTheme="minorEastAsia" w:hAnsi="Palatino Linotype" w:cs="Arial"/>
          <w:bCs/>
          <w:i/>
          <w:sz w:val="22"/>
          <w:lang w:val="es-ES_tradnl" w:eastAsia="es-ES"/>
        </w:rPr>
      </w:pPr>
      <w:r w:rsidRPr="007F2F10">
        <w:rPr>
          <w:rFonts w:ascii="Palatino Linotype" w:eastAsiaTheme="minorEastAsia" w:hAnsi="Palatino Linotype" w:cs="Arial"/>
          <w:b/>
          <w:bCs/>
          <w:i/>
          <w:sz w:val="22"/>
          <w:lang w:val="es-ES_tradnl" w:eastAsia="es-ES"/>
        </w:rPr>
        <w:t>I. Toda la información en posesión de cualquier autoridad, entidad, órgano y organismos de los</w:t>
      </w:r>
      <w:r w:rsidRPr="007F2F10">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7F2F10">
        <w:rPr>
          <w:rFonts w:ascii="Palatino Linotype" w:eastAsiaTheme="minorEastAsia" w:hAnsi="Palatino Linotype" w:cs="Arial"/>
          <w:b/>
          <w:bCs/>
          <w:i/>
          <w:sz w:val="22"/>
          <w:lang w:val="es-ES_tradnl" w:eastAsia="es-ES"/>
        </w:rPr>
        <w:t>municipales</w:t>
      </w:r>
      <w:r w:rsidRPr="007F2F10">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F2F10">
        <w:rPr>
          <w:rFonts w:ascii="Palatino Linotype" w:eastAsiaTheme="minorEastAsia" w:hAnsi="Palatino Linotype" w:cs="Arial"/>
          <w:b/>
          <w:bCs/>
          <w:i/>
          <w:sz w:val="22"/>
          <w:lang w:val="es-ES_tradnl" w:eastAsia="es-ES"/>
        </w:rPr>
        <w:t>es pública</w:t>
      </w:r>
      <w:r w:rsidRPr="007F2F10">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7F2F10">
        <w:rPr>
          <w:rFonts w:ascii="Palatino Linotype" w:eastAsiaTheme="minorEastAsia" w:hAnsi="Palatino Linotype" w:cs="Arial"/>
          <w:b/>
          <w:bCs/>
          <w:i/>
          <w:sz w:val="22"/>
          <w:lang w:val="es-ES_tradnl" w:eastAsia="es-ES"/>
        </w:rPr>
        <w:t xml:space="preserve">En </w:t>
      </w:r>
      <w:r w:rsidRPr="007F2F10">
        <w:rPr>
          <w:rFonts w:ascii="Palatino Linotype" w:eastAsiaTheme="minorEastAsia" w:hAnsi="Palatino Linotype" w:cs="Arial"/>
          <w:b/>
          <w:bCs/>
          <w:i/>
          <w:sz w:val="22"/>
          <w:lang w:val="es-ES_tradnl" w:eastAsia="es-ES"/>
        </w:rPr>
        <w:lastRenderedPageBreak/>
        <w:t>la interpretación de este derecho deberá prevalecer el principio de máxima publicidad</w:t>
      </w:r>
      <w:r w:rsidRPr="007F2F10">
        <w:rPr>
          <w:rFonts w:ascii="Palatino Linotype" w:eastAsiaTheme="minorEastAsia" w:hAnsi="Palatino Linotype" w:cs="Arial"/>
          <w:bCs/>
          <w:i/>
          <w:sz w:val="22"/>
          <w:lang w:val="es-ES_tradnl" w:eastAsia="es-ES"/>
        </w:rPr>
        <w:t xml:space="preserve">. </w:t>
      </w:r>
      <w:r w:rsidRPr="007F2F10">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7F2F1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F35EB8" w:rsidRPr="007F2F10" w:rsidRDefault="00F35EB8" w:rsidP="00F35EB8">
      <w:pPr>
        <w:pStyle w:val="Prrafodelista"/>
        <w:tabs>
          <w:tab w:val="left" w:pos="567"/>
        </w:tabs>
        <w:spacing w:line="360" w:lineRule="auto"/>
        <w:ind w:left="567" w:right="567"/>
        <w:jc w:val="both"/>
        <w:rPr>
          <w:rFonts w:ascii="Palatino Linotype" w:hAnsi="Palatino Linotype" w:cs="Arial"/>
          <w:b/>
          <w:bCs/>
          <w:i/>
        </w:rPr>
      </w:pPr>
      <w:r w:rsidRPr="007F2F10">
        <w:rPr>
          <w:rFonts w:ascii="Palatino Linotype" w:hAnsi="Palatino Linotype" w:cs="Arial"/>
          <w:b/>
          <w:bCs/>
          <w:i/>
        </w:rPr>
        <w:t>(Énfasis añadido)</w:t>
      </w:r>
    </w:p>
    <w:p w:rsidR="00F35EB8" w:rsidRPr="007F2F10" w:rsidRDefault="00F35EB8" w:rsidP="00F35EB8">
      <w:pPr>
        <w:spacing w:line="360" w:lineRule="auto"/>
        <w:ind w:right="49"/>
        <w:contextualSpacing/>
        <w:jc w:val="both"/>
        <w:rPr>
          <w:rFonts w:ascii="Palatino Linotype" w:eastAsiaTheme="minorEastAsia" w:hAnsi="Palatino Linotype"/>
          <w:lang w:val="es-ES_tradnl" w:eastAsia="es-ES"/>
        </w:rPr>
      </w:pPr>
    </w:p>
    <w:p w:rsidR="00F35EB8" w:rsidRPr="007F2F10" w:rsidRDefault="00F35EB8" w:rsidP="00F35EB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F2F1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7F2F10">
        <w:rPr>
          <w:rFonts w:ascii="Palatino Linotype" w:eastAsiaTheme="minorEastAsia" w:hAnsi="Palatino Linotype" w:cs="Arial"/>
          <w:i/>
          <w:lang w:val="es-ES_tradnl" w:eastAsia="es-ES"/>
        </w:rPr>
        <w:t>por los principios de simplicidad, rapidez gratuidad del procedimiento, auxilio y orientación a los particulares</w:t>
      </w:r>
      <w:r w:rsidRPr="007F2F10">
        <w:rPr>
          <w:rFonts w:ascii="Palatino Linotype" w:eastAsiaTheme="minorEastAsia" w:hAnsi="Palatino Linotype" w:cs="Arial"/>
          <w:lang w:val="es-ES_tradnl" w:eastAsia="es-ES"/>
        </w:rPr>
        <w:t>, contemplando el derecho de las personas con discapacidad y hablantes de lengua indígena.</w:t>
      </w:r>
    </w:p>
    <w:p w:rsidR="00F35EB8" w:rsidRPr="007F2F10" w:rsidRDefault="00F35EB8" w:rsidP="00F35EB8">
      <w:pPr>
        <w:spacing w:line="360" w:lineRule="auto"/>
        <w:ind w:right="49"/>
        <w:contextualSpacing/>
        <w:jc w:val="both"/>
        <w:rPr>
          <w:rFonts w:ascii="Palatino Linotype" w:eastAsiaTheme="minorEastAsia" w:hAnsi="Palatino Linotype"/>
          <w:lang w:val="es-ES_tradnl" w:eastAsia="es-ES"/>
        </w:rPr>
      </w:pPr>
    </w:p>
    <w:p w:rsidR="00F35EB8" w:rsidRPr="007F2F10" w:rsidRDefault="00F35EB8" w:rsidP="00F35EB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F2F1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F2F10">
        <w:rPr>
          <w:rFonts w:ascii="Palatino Linotype" w:eastAsiaTheme="minorEastAsia" w:hAnsi="Palatino Linotype" w:cs="Arial"/>
          <w:i/>
          <w:lang w:val="es-ES_tradnl" w:eastAsia="es-ES"/>
        </w:rPr>
        <w:t>solicitudes de acceso a la información</w:t>
      </w:r>
      <w:r w:rsidRPr="007F2F10">
        <w:rPr>
          <w:rFonts w:ascii="Palatino Linotype" w:eastAsiaTheme="minorEastAsia" w:hAnsi="Palatino Linotype" w:cs="Arial"/>
          <w:lang w:val="es-ES_tradnl" w:eastAsia="es-ES"/>
        </w:rPr>
        <w:t>.</w:t>
      </w:r>
    </w:p>
    <w:p w:rsidR="00F35EB8" w:rsidRPr="007F2F10" w:rsidRDefault="00F35EB8" w:rsidP="00F35EB8">
      <w:pPr>
        <w:spacing w:line="360" w:lineRule="auto"/>
        <w:ind w:right="49"/>
        <w:contextualSpacing/>
        <w:jc w:val="both"/>
        <w:rPr>
          <w:rFonts w:ascii="Palatino Linotype" w:eastAsiaTheme="minorEastAsia" w:hAnsi="Palatino Linotype"/>
          <w:lang w:val="es-ES_tradnl" w:eastAsia="es-ES"/>
        </w:rPr>
      </w:pPr>
    </w:p>
    <w:p w:rsidR="00F35EB8" w:rsidRPr="007F2F10" w:rsidRDefault="00F35EB8" w:rsidP="00F35EB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F2F10">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F35EB8" w:rsidRPr="007F2F10" w:rsidRDefault="00F35EB8" w:rsidP="00F35EB8">
      <w:pPr>
        <w:spacing w:line="360" w:lineRule="auto"/>
        <w:ind w:right="49"/>
        <w:contextualSpacing/>
        <w:jc w:val="both"/>
        <w:rPr>
          <w:rFonts w:ascii="Palatino Linotype" w:eastAsiaTheme="minorEastAsia" w:hAnsi="Palatino Linotype" w:cs="Arial"/>
          <w:lang w:val="es-ES_tradnl" w:eastAsia="es-ES"/>
        </w:rPr>
      </w:pPr>
    </w:p>
    <w:p w:rsidR="00F35EB8" w:rsidRPr="007F2F10" w:rsidRDefault="00F35EB8" w:rsidP="00F35EB8">
      <w:pPr>
        <w:pStyle w:val="Ttulo1"/>
        <w:spacing w:before="0" w:line="360" w:lineRule="auto"/>
        <w:rPr>
          <w:rFonts w:ascii="Palatino Linotype" w:hAnsi="Palatino Linotype"/>
          <w:b/>
          <w:color w:val="auto"/>
          <w:sz w:val="24"/>
          <w:szCs w:val="24"/>
        </w:rPr>
      </w:pPr>
      <w:bookmarkStart w:id="21" w:name="_Toc80812777"/>
      <w:bookmarkStart w:id="22" w:name="_Toc83301641"/>
      <w:r w:rsidRPr="007F2F10">
        <w:rPr>
          <w:rFonts w:ascii="Palatino Linotype" w:hAnsi="Palatino Linotype"/>
          <w:b/>
          <w:color w:val="auto"/>
          <w:sz w:val="24"/>
          <w:szCs w:val="24"/>
        </w:rPr>
        <w:t>II. De la información solicitada y la respuesta del Sujeto Obligado.</w:t>
      </w:r>
      <w:bookmarkEnd w:id="21"/>
      <w:bookmarkEnd w:id="22"/>
    </w:p>
    <w:p w:rsidR="00F35EB8" w:rsidRPr="007F2F10" w:rsidRDefault="00F35EB8" w:rsidP="00F35EB8">
      <w:pPr>
        <w:spacing w:line="360" w:lineRule="auto"/>
        <w:ind w:right="49"/>
        <w:contextualSpacing/>
        <w:jc w:val="both"/>
        <w:rPr>
          <w:rFonts w:ascii="Palatino Linotype" w:eastAsiaTheme="minorEastAsia" w:hAnsi="Palatino Linotype"/>
          <w:lang w:val="es-ES_tradnl" w:eastAsia="es-ES"/>
        </w:rPr>
      </w:pPr>
    </w:p>
    <w:p w:rsidR="00F35EB8" w:rsidRPr="007F2F10" w:rsidRDefault="00F35EB8" w:rsidP="00F35EB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7F2F10">
        <w:rPr>
          <w:rFonts w:ascii="Palatino Linotype" w:eastAsia="Cambria" w:hAnsi="Palatino Linotype" w:cs="Arial"/>
        </w:rPr>
        <w:lastRenderedPageBreak/>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7F2F10">
        <w:rPr>
          <w:rFonts w:ascii="Palatino Linotype" w:eastAsia="Calibri" w:hAnsi="Palatino Linotype" w:cs="Arial"/>
          <w:lang w:val="es-ES"/>
        </w:rPr>
        <w:t>Ley de Transparencia y Acceso a la Información Pública del Estado de México y Municipios</w:t>
      </w:r>
      <w:r w:rsidRPr="007F2F10">
        <w:rPr>
          <w:rFonts w:ascii="Palatino Linotype" w:hAnsi="Palatino Linotype" w:cs="Arial"/>
          <w:lang w:val="es-ES"/>
        </w:rPr>
        <w:t>.</w:t>
      </w:r>
    </w:p>
    <w:p w:rsidR="005A73B8" w:rsidRPr="007F2F10" w:rsidRDefault="005A73B8" w:rsidP="005A73B8">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32"/>
        </w:rPr>
      </w:pPr>
      <w:r w:rsidRPr="007F2F10">
        <w:rPr>
          <w:rFonts w:ascii="Palatino Linotype" w:hAnsi="Palatino Linotype" w:cs="Arial"/>
          <w:color w:val="000000" w:themeColor="text1"/>
          <w:sz w:val="24"/>
        </w:rPr>
        <w:t xml:space="preserve">Ahora bien, para efectos de mejor estudio y comprensión, conviene citar la petición del </w:t>
      </w:r>
      <w:r w:rsidRPr="007F2F10">
        <w:rPr>
          <w:rFonts w:ascii="Palatino Linotype" w:hAnsi="Palatino Linotype" w:cs="Arial"/>
          <w:b/>
          <w:bCs/>
          <w:color w:val="000000" w:themeColor="text1"/>
          <w:sz w:val="24"/>
        </w:rPr>
        <w:t>RECURRENTE</w:t>
      </w:r>
      <w:r w:rsidRPr="007F2F10">
        <w:rPr>
          <w:rFonts w:ascii="Palatino Linotype" w:hAnsi="Palatino Linotype" w:cs="Arial"/>
          <w:color w:val="000000" w:themeColor="text1"/>
          <w:sz w:val="24"/>
        </w:rPr>
        <w:t xml:space="preserve">, así como, la respuesta otorgada por </w:t>
      </w:r>
      <w:r w:rsidRPr="007F2F10">
        <w:rPr>
          <w:rFonts w:ascii="Palatino Linotype" w:hAnsi="Palatino Linotype" w:cs="Arial"/>
          <w:b/>
          <w:color w:val="000000" w:themeColor="text1"/>
          <w:sz w:val="24"/>
        </w:rPr>
        <w:t xml:space="preserve">EL SUJETO OBLIGADO, </w:t>
      </w:r>
      <w:r w:rsidRPr="007F2F10">
        <w:rPr>
          <w:rFonts w:ascii="Palatino Linotype" w:hAnsi="Palatino Linotype" w:cs="Arial"/>
          <w:color w:val="000000" w:themeColor="text1"/>
          <w:sz w:val="24"/>
        </w:rPr>
        <w:t xml:space="preserve">motivo por el cual se </w:t>
      </w:r>
      <w:r w:rsidRPr="007F2F10">
        <w:rPr>
          <w:rFonts w:ascii="Palatino Linotype" w:hAnsi="Palatino Linotype" w:cs="Arial"/>
          <w:sz w:val="24"/>
        </w:rPr>
        <w:t>realiza la siguiente tabla, para mayor entendimiento:</w:t>
      </w:r>
    </w:p>
    <w:p w:rsidR="005A73B8" w:rsidRPr="007F2F10" w:rsidRDefault="005A73B8" w:rsidP="005A73B8">
      <w:pPr>
        <w:spacing w:line="360" w:lineRule="auto"/>
        <w:jc w:val="both"/>
        <w:rPr>
          <w:rFonts w:ascii="Palatino Linotype" w:hAnsi="Palatino Linotype" w:cs="Arial"/>
          <w:color w:val="000000" w:themeColor="text1"/>
        </w:rPr>
      </w:pPr>
    </w:p>
    <w:tbl>
      <w:tblPr>
        <w:tblStyle w:val="Tabladecuadrcula4-nfasis3"/>
        <w:tblW w:w="0" w:type="auto"/>
        <w:tblLook w:val="04A0" w:firstRow="1" w:lastRow="0" w:firstColumn="1" w:lastColumn="0" w:noHBand="0" w:noVBand="1"/>
      </w:tblPr>
      <w:tblGrid>
        <w:gridCol w:w="3797"/>
        <w:gridCol w:w="5237"/>
      </w:tblGrid>
      <w:tr w:rsidR="005A73B8" w:rsidRPr="007F2F10" w:rsidTr="00EC7E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7" w:type="dxa"/>
          </w:tcPr>
          <w:p w:rsidR="005A73B8" w:rsidRPr="007F2F10" w:rsidRDefault="005A73B8" w:rsidP="00EC7E54">
            <w:pPr>
              <w:jc w:val="center"/>
              <w:rPr>
                <w:rFonts w:ascii="Palatino Linotype" w:hAnsi="Palatino Linotype" w:cs="Arial"/>
                <w:color w:val="000000" w:themeColor="text1"/>
              </w:rPr>
            </w:pPr>
            <w:r w:rsidRPr="007F2F10">
              <w:rPr>
                <w:rFonts w:ascii="Palatino Linotype" w:hAnsi="Palatino Linotype" w:cs="Bookman Old Style"/>
              </w:rPr>
              <w:t>Solicitud</w:t>
            </w:r>
          </w:p>
        </w:tc>
        <w:tc>
          <w:tcPr>
            <w:tcW w:w="5237" w:type="dxa"/>
          </w:tcPr>
          <w:p w:rsidR="005A73B8" w:rsidRPr="007F2F10" w:rsidRDefault="005A73B8" w:rsidP="00EC7E54">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7F2F10">
              <w:rPr>
                <w:rFonts w:ascii="Palatino Linotype" w:hAnsi="Palatino Linotype" w:cs="Bookman Old Style"/>
              </w:rPr>
              <w:t>Respuesta</w:t>
            </w:r>
          </w:p>
        </w:tc>
      </w:tr>
      <w:tr w:rsidR="005A73B8" w:rsidRPr="007F2F10" w:rsidTr="00EC7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7" w:type="dxa"/>
          </w:tcPr>
          <w:p w:rsidR="005A73B8" w:rsidRPr="007F2F10" w:rsidRDefault="005A73B8" w:rsidP="005A73B8">
            <w:pPr>
              <w:jc w:val="both"/>
              <w:rPr>
                <w:rFonts w:ascii="Palatino Linotype" w:hAnsi="Palatino Linotype" w:cs="Arial"/>
                <w:color w:val="000000" w:themeColor="text1"/>
              </w:rPr>
            </w:pPr>
            <w:r w:rsidRPr="007F2F10">
              <w:rPr>
                <w:rFonts w:ascii="Palatino Linotype" w:hAnsi="Palatino Linotype"/>
                <w:i/>
                <w:color w:val="000000" w:themeColor="text1"/>
                <w:sz w:val="22"/>
              </w:rPr>
              <w:t>a.- número de operativos realizados</w:t>
            </w:r>
          </w:p>
        </w:tc>
        <w:tc>
          <w:tcPr>
            <w:tcW w:w="5237" w:type="dxa"/>
          </w:tcPr>
          <w:p w:rsidR="005A73B8" w:rsidRPr="007F2F10" w:rsidRDefault="005A73B8" w:rsidP="005A73B8">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En contestación a lo solicitado donde refiere el número de dispositivos de seguridad implementados en el municipio en las diferentes colonias: </w:t>
            </w:r>
          </w:p>
          <w:p w:rsidR="005A73B8" w:rsidRPr="007F2F10" w:rsidRDefault="005A73B8" w:rsidP="005A73B8">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p>
          <w:p w:rsidR="005A73B8" w:rsidRPr="007F2F10" w:rsidRDefault="005A73B8" w:rsidP="005A73B8">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5,508 Dispositivos de seguridad contra robo a transporté público y robo a peatón </w:t>
            </w:r>
          </w:p>
          <w:p w:rsidR="005A73B8" w:rsidRPr="007F2F10" w:rsidRDefault="005A73B8" w:rsidP="005A73B8">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3,026 Dispositivos contra robo a casa habitación. </w:t>
            </w:r>
          </w:p>
          <w:p w:rsidR="005A73B8" w:rsidRPr="007F2F10" w:rsidRDefault="005A73B8" w:rsidP="005A73B8">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1,954 Contra robo de vehículo </w:t>
            </w:r>
          </w:p>
          <w:p w:rsidR="005A73B8" w:rsidRPr="007F2F10" w:rsidRDefault="005A73B8" w:rsidP="005A73B8">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4,154 Contra robo a comercio y cuentahabiente. </w:t>
            </w:r>
          </w:p>
          <w:p w:rsidR="005A73B8" w:rsidRPr="007F2F10" w:rsidRDefault="005A73B8" w:rsidP="00EC7E54">
            <w:pPr>
              <w:ind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p>
        </w:tc>
      </w:tr>
      <w:tr w:rsidR="005A73B8" w:rsidRPr="007F2F10" w:rsidTr="00EC7E54">
        <w:tc>
          <w:tcPr>
            <w:cnfStyle w:val="001000000000" w:firstRow="0" w:lastRow="0" w:firstColumn="1" w:lastColumn="0" w:oddVBand="0" w:evenVBand="0" w:oddHBand="0" w:evenHBand="0" w:firstRowFirstColumn="0" w:firstRowLastColumn="0" w:lastRowFirstColumn="0" w:lastRowLastColumn="0"/>
            <w:tcW w:w="3797" w:type="dxa"/>
          </w:tcPr>
          <w:p w:rsidR="005A73B8" w:rsidRPr="007F2F10" w:rsidRDefault="005A73B8" w:rsidP="00EC7E54">
            <w:pPr>
              <w:ind w:right="49"/>
              <w:jc w:val="both"/>
              <w:rPr>
                <w:rFonts w:ascii="Palatino Linotype" w:hAnsi="Palatino Linotype"/>
                <w:i/>
                <w:color w:val="000000" w:themeColor="text1"/>
              </w:rPr>
            </w:pPr>
            <w:r w:rsidRPr="007F2F10">
              <w:rPr>
                <w:rFonts w:ascii="Palatino Linotype" w:hAnsi="Palatino Linotype"/>
                <w:i/>
                <w:color w:val="000000" w:themeColor="text1"/>
              </w:rPr>
              <w:t>b.- estadística de inseguridad en el municipio</w:t>
            </w:r>
          </w:p>
          <w:p w:rsidR="005A73B8" w:rsidRPr="007F2F10" w:rsidRDefault="005A73B8" w:rsidP="00EC7E54">
            <w:pPr>
              <w:ind w:right="49"/>
              <w:jc w:val="both"/>
              <w:rPr>
                <w:rFonts w:ascii="Palatino Linotype" w:hAnsi="Palatino Linotype" w:cs="Arial"/>
                <w:color w:val="000000" w:themeColor="text1"/>
              </w:rPr>
            </w:pPr>
          </w:p>
        </w:tc>
        <w:tc>
          <w:tcPr>
            <w:tcW w:w="5237" w:type="dxa"/>
          </w:tcPr>
          <w:p w:rsidR="005A73B8" w:rsidRPr="007F2F10" w:rsidRDefault="005A73B8" w:rsidP="00EC7E5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Estadística de inseguridad en delitos cifras del SESNSP correspondientes de enero a julio del 2022: • Homicidio Doloso 83. </w:t>
            </w:r>
          </w:p>
          <w:p w:rsidR="005A73B8" w:rsidRPr="007F2F10" w:rsidRDefault="005A73B8" w:rsidP="00EC7E5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Extorsión 148. </w:t>
            </w:r>
          </w:p>
          <w:p w:rsidR="005A73B8" w:rsidRPr="007F2F10" w:rsidRDefault="005A73B8" w:rsidP="00EC7E5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Robo de Vehículo 1, 324. </w:t>
            </w:r>
          </w:p>
          <w:p w:rsidR="005A73B8" w:rsidRPr="007F2F10" w:rsidRDefault="005A73B8" w:rsidP="00EC7E5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Robo a Casa Habitación 165. </w:t>
            </w:r>
          </w:p>
          <w:p w:rsidR="005A73B8" w:rsidRPr="007F2F10" w:rsidRDefault="005A73B8" w:rsidP="00EC7E5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lastRenderedPageBreak/>
              <w:t xml:space="preserve">• Robo a Negocio o Comercio 871. </w:t>
            </w:r>
          </w:p>
          <w:p w:rsidR="005A73B8" w:rsidRPr="007F2F10" w:rsidRDefault="005A73B8" w:rsidP="00EC7E5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Violación 118 </w:t>
            </w:r>
          </w:p>
          <w:p w:rsidR="005A73B8" w:rsidRPr="007F2F10" w:rsidRDefault="005A73B8" w:rsidP="00EC7E5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Violencia Familiar 996. </w:t>
            </w:r>
          </w:p>
          <w:p w:rsidR="005A73B8" w:rsidRPr="007F2F10" w:rsidRDefault="005A73B8" w:rsidP="00EC7E5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Robo a Transporte Público 537. </w:t>
            </w:r>
          </w:p>
          <w:p w:rsidR="005A73B8" w:rsidRPr="007F2F10" w:rsidRDefault="005A73B8" w:rsidP="00EC7E5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Robo a Transeúnte 1,135. </w:t>
            </w:r>
          </w:p>
          <w:p w:rsidR="005A73B8" w:rsidRPr="007F2F10" w:rsidRDefault="005A73B8" w:rsidP="00EC7E5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7F2F10">
              <w:rPr>
                <w:rFonts w:ascii="Palatino Linotype" w:hAnsi="Palatino Linotype"/>
                <w:i/>
                <w:szCs w:val="22"/>
              </w:rPr>
              <w:t>• Robo a Transportista 211.</w:t>
            </w:r>
          </w:p>
        </w:tc>
      </w:tr>
      <w:tr w:rsidR="005A73B8" w:rsidRPr="007F2F10" w:rsidTr="00EC7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7" w:type="dxa"/>
          </w:tcPr>
          <w:p w:rsidR="005A73B8" w:rsidRPr="007F2F10" w:rsidRDefault="005A73B8" w:rsidP="00EC7E54">
            <w:pPr>
              <w:ind w:right="49"/>
              <w:jc w:val="both"/>
              <w:rPr>
                <w:rFonts w:ascii="Palatino Linotype" w:hAnsi="Palatino Linotype"/>
                <w:i/>
                <w:color w:val="000000" w:themeColor="text1"/>
              </w:rPr>
            </w:pPr>
            <w:r w:rsidRPr="007F2F10">
              <w:rPr>
                <w:rFonts w:ascii="Palatino Linotype" w:hAnsi="Palatino Linotype"/>
                <w:i/>
                <w:color w:val="000000" w:themeColor="text1"/>
              </w:rPr>
              <w:lastRenderedPageBreak/>
              <w:t xml:space="preserve">c.-operativos realizados por colonia y resultados obtenidos </w:t>
            </w:r>
          </w:p>
          <w:p w:rsidR="005A73B8" w:rsidRPr="007F2F10" w:rsidRDefault="005A73B8" w:rsidP="00EC7E54">
            <w:pPr>
              <w:ind w:right="49"/>
              <w:jc w:val="both"/>
              <w:rPr>
                <w:rFonts w:ascii="Palatino Linotype" w:hAnsi="Palatino Linotype" w:cs="Arial"/>
                <w:color w:val="000000" w:themeColor="text1"/>
              </w:rPr>
            </w:pPr>
          </w:p>
        </w:tc>
        <w:tc>
          <w:tcPr>
            <w:tcW w:w="5237" w:type="dxa"/>
          </w:tcPr>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Operativos realizados por colonia y resultados: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Durante estos operativos se llevó a cabo la detención de 59 personas, quienes fueron presentadas por los siguientes delitos: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21 Delitos Contra la Salud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7 Portación De Arma Prohibida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6 Portación De Arma Prohibida y Delitos Contra La Salud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6 Portación De Arma Prohibida y Resistencia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3 De las personas menores de edad y quienes no tienen la capacidad para comprender el significado del hecho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2 Daño en los Bienes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2 Encubrimiento por Receptación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2 Lesiones Dolosas y Resistencia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2 Resistencia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2 Simulación de Vehículo Oficial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2 Uso Objeto O Documento Falso O Alterado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1 Ataques a las Vías De Comunicación y Medios de Transporte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1 Lesiones Dolosas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1 Robo a Transporte Publico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1 Robo a Transportista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Así como el decomiso de: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3 Armas Blancas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6 Armas de Fuego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2 Réplicas de Arma de Fuego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lastRenderedPageBreak/>
              <w:t xml:space="preserve">o 2 envoltorios de cocaína </w:t>
            </w:r>
          </w:p>
          <w:p w:rsidR="00EC7E54" w:rsidRPr="007F2F10" w:rsidRDefault="00EC7E54" w:rsidP="00EC7E54">
            <w:pPr>
              <w:ind w:right="567"/>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o 54 envoltorios de Marihuana </w:t>
            </w:r>
          </w:p>
          <w:p w:rsidR="005A73B8" w:rsidRPr="007F2F10" w:rsidRDefault="005A73B8" w:rsidP="00EC7E54">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p>
        </w:tc>
      </w:tr>
      <w:tr w:rsidR="005A73B8" w:rsidRPr="007F2F10" w:rsidTr="00EC7E54">
        <w:tc>
          <w:tcPr>
            <w:cnfStyle w:val="001000000000" w:firstRow="0" w:lastRow="0" w:firstColumn="1" w:lastColumn="0" w:oddVBand="0" w:evenVBand="0" w:oddHBand="0" w:evenHBand="0" w:firstRowFirstColumn="0" w:firstRowLastColumn="0" w:lastRowFirstColumn="0" w:lastRowLastColumn="0"/>
            <w:tcW w:w="3797" w:type="dxa"/>
          </w:tcPr>
          <w:p w:rsidR="005A73B8" w:rsidRPr="007F2F10" w:rsidRDefault="005A73B8" w:rsidP="00EC7E54">
            <w:pPr>
              <w:ind w:right="49"/>
              <w:jc w:val="both"/>
              <w:rPr>
                <w:rFonts w:ascii="Palatino Linotype" w:hAnsi="Palatino Linotype"/>
                <w:i/>
                <w:color w:val="000000" w:themeColor="text1"/>
              </w:rPr>
            </w:pPr>
            <w:r w:rsidRPr="007F2F10">
              <w:rPr>
                <w:rFonts w:ascii="Palatino Linotype" w:hAnsi="Palatino Linotype"/>
                <w:i/>
                <w:color w:val="000000" w:themeColor="text1"/>
              </w:rPr>
              <w:lastRenderedPageBreak/>
              <w:t>d.- en cuantos operativos a participado el director general y la presidente municipal, porque la vemos que anda en patrullas haciendo recorridos, que nos diga cuál es el resultado de esos recorridos.</w:t>
            </w:r>
          </w:p>
          <w:p w:rsidR="005A73B8" w:rsidRPr="007F2F10" w:rsidRDefault="005A73B8" w:rsidP="00EC7E54">
            <w:pPr>
              <w:ind w:right="49"/>
              <w:jc w:val="both"/>
              <w:rPr>
                <w:rFonts w:ascii="Palatino Linotype" w:hAnsi="Palatino Linotype"/>
                <w:color w:val="000000" w:themeColor="text1"/>
              </w:rPr>
            </w:pPr>
          </w:p>
        </w:tc>
        <w:tc>
          <w:tcPr>
            <w:tcW w:w="5237" w:type="dxa"/>
          </w:tcPr>
          <w:p w:rsidR="00EC7E54" w:rsidRPr="007F2F10" w:rsidRDefault="00EC7E54" w:rsidP="00EC7E54">
            <w:pPr>
              <w:ind w:right="567"/>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Dispositivos de Seguridad donde ha participado el Director General y la Presidenta Municipal por que los vemos que andan en patrullas haciendo recorridos, que nos digan cual es el resultado de esos recorridos: </w:t>
            </w:r>
          </w:p>
          <w:p w:rsidR="00EC7E54" w:rsidRPr="007F2F10" w:rsidRDefault="00EC7E54" w:rsidP="00EC7E54">
            <w:pPr>
              <w:ind w:right="567"/>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p>
          <w:p w:rsidR="00EC7E54" w:rsidRPr="007F2F10" w:rsidRDefault="00EC7E54" w:rsidP="00EC7E54">
            <w:pPr>
              <w:ind w:right="567"/>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Especificar a qué se refiere a Director General, de que área en específico. Siendo que el Comisario de Seguridad Publica a participado en 24 Operativos </w:t>
            </w:r>
          </w:p>
          <w:p w:rsidR="00EC7E54" w:rsidRPr="007F2F10" w:rsidRDefault="00EC7E54" w:rsidP="00EC7E54">
            <w:pPr>
              <w:ind w:right="567"/>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La Presidenta Municipal participo en un dispositivo de seguridad, el cual se realizó en conjunto con la Alcaldesa de Huixquilucan. </w:t>
            </w:r>
          </w:p>
          <w:p w:rsidR="00EC7E54" w:rsidRPr="007F2F10" w:rsidRDefault="00EC7E54" w:rsidP="00EC7E54">
            <w:pPr>
              <w:ind w:right="567"/>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xml:space="preserve">• El motivo de llevar a cabo este dispositivo de seguridad fue de prevenir la comisión de delitos, entre ellos asaltos a transeúntes y en unidades del transporte público </w:t>
            </w:r>
          </w:p>
          <w:p w:rsidR="00EC7E54" w:rsidRPr="007F2F10" w:rsidRDefault="00EC7E54" w:rsidP="00EC7E54">
            <w:pPr>
              <w:ind w:right="567"/>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szCs w:val="22"/>
              </w:rPr>
            </w:pPr>
            <w:r w:rsidRPr="007F2F10">
              <w:rPr>
                <w:rFonts w:ascii="Palatino Linotype" w:hAnsi="Palatino Linotype"/>
                <w:i/>
                <w:szCs w:val="22"/>
              </w:rPr>
              <w:t>• Supervisar las acciones implementadas del dispositivo de seguridad Intermunicipal. recorriendo la colonias San José Tejamanil, Buenavista y La Mancha 1, 2 y 3, en Naucalpan, así como Las Canteras, El Pedregal y El Hielo, de Huixquilucan, además del fraccionamiento Tecamachalco, que comparten ambos municipios.”</w:t>
            </w:r>
          </w:p>
          <w:p w:rsidR="005A73B8" w:rsidRPr="007F2F10" w:rsidRDefault="005A73B8" w:rsidP="00EC7E54">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bl>
    <w:p w:rsidR="005A73B8" w:rsidRPr="007F2F10" w:rsidRDefault="005A73B8" w:rsidP="00EC7E54">
      <w:pPr>
        <w:spacing w:line="360" w:lineRule="auto"/>
        <w:ind w:right="49"/>
        <w:contextualSpacing/>
        <w:jc w:val="both"/>
        <w:rPr>
          <w:rFonts w:ascii="Palatino Linotype" w:eastAsia="MS Gothic" w:hAnsi="Palatino Linotype" w:cstheme="majorBidi"/>
          <w:i/>
          <w:lang w:val="es-ES_tradnl" w:eastAsia="es-ES"/>
        </w:rPr>
      </w:pPr>
    </w:p>
    <w:p w:rsidR="00EC7E54" w:rsidRPr="007F2F10" w:rsidRDefault="00EC7E54" w:rsidP="00EC7E54">
      <w:pPr>
        <w:numPr>
          <w:ilvl w:val="0"/>
          <w:numId w:val="1"/>
        </w:numPr>
        <w:spacing w:before="240" w:after="240" w:line="360" w:lineRule="auto"/>
        <w:ind w:left="0" w:right="49" w:firstLine="0"/>
        <w:contextualSpacing/>
        <w:jc w:val="both"/>
        <w:rPr>
          <w:rFonts w:ascii="Palatino Linotype" w:hAnsi="Palatino Linotype"/>
          <w:bCs/>
          <w:i/>
        </w:rPr>
      </w:pPr>
      <w:r w:rsidRPr="007F2F10">
        <w:rPr>
          <w:rFonts w:ascii="Palatino Linotype" w:hAnsi="Palatino Linotype" w:cs="Arial"/>
          <w:lang w:val="es-ES"/>
        </w:rPr>
        <w:t xml:space="preserve">Ante tal respuesta, </w:t>
      </w:r>
      <w:r w:rsidRPr="007F2F10">
        <w:rPr>
          <w:rFonts w:ascii="Palatino Linotype" w:hAnsi="Palatino Linotype" w:cs="Arial"/>
          <w:b/>
          <w:lang w:val="es-ES"/>
        </w:rPr>
        <w:t xml:space="preserve">EL RECURRENTE </w:t>
      </w:r>
      <w:r w:rsidRPr="007F2F10">
        <w:rPr>
          <w:rFonts w:ascii="Palatino Linotype" w:hAnsi="Palatino Linotype" w:cs="Arial"/>
          <w:lang w:val="es-ES"/>
        </w:rPr>
        <w:t>interpuso el presente Recurso de Revisión materia del presente estudio, el en que manifestó:</w:t>
      </w:r>
      <w:r w:rsidRPr="007F2F10">
        <w:rPr>
          <w:rFonts w:ascii="Palatino Linotype" w:hAnsi="Palatino Linotype" w:cs="Arial"/>
          <w:color w:val="000000" w:themeColor="text1"/>
        </w:rPr>
        <w:t xml:space="preserve"> </w:t>
      </w:r>
    </w:p>
    <w:p w:rsidR="00EC7E54" w:rsidRPr="007F2F10" w:rsidRDefault="00EC7E54" w:rsidP="00EC7E54">
      <w:pPr>
        <w:pStyle w:val="Prrafodelista"/>
        <w:spacing w:line="360" w:lineRule="auto"/>
        <w:ind w:left="644"/>
        <w:jc w:val="both"/>
        <w:rPr>
          <w:rFonts w:ascii="Palatino Linotype" w:hAnsi="Palatino Linotype" w:cs="Arial"/>
          <w:color w:val="000000" w:themeColor="text1"/>
        </w:rPr>
      </w:pPr>
      <w:r w:rsidRPr="007F2F10">
        <w:rPr>
          <w:rFonts w:ascii="Palatino Linotype" w:hAnsi="Palatino Linotype" w:cs="Arial"/>
          <w:color w:val="000000" w:themeColor="text1"/>
        </w:rPr>
        <w:t xml:space="preserve">Acto Impugnado: </w:t>
      </w:r>
    </w:p>
    <w:p w:rsidR="00EC7E54" w:rsidRPr="007F2F10" w:rsidRDefault="00EC7E54" w:rsidP="00EC7E54">
      <w:pPr>
        <w:pStyle w:val="Prrafodelista"/>
        <w:ind w:left="644" w:right="899"/>
        <w:jc w:val="both"/>
        <w:rPr>
          <w:rFonts w:ascii="Palatino Linotype" w:hAnsi="Palatino Linotype" w:cs="Arial"/>
          <w:i/>
          <w:color w:val="000000" w:themeColor="text1"/>
        </w:rPr>
      </w:pPr>
    </w:p>
    <w:p w:rsidR="00EC7E54" w:rsidRPr="007F2F10" w:rsidRDefault="00EC7E54" w:rsidP="00EC7E54">
      <w:pPr>
        <w:pStyle w:val="Prrafodelista"/>
        <w:ind w:left="644" w:right="899"/>
        <w:jc w:val="both"/>
        <w:rPr>
          <w:rFonts w:ascii="Palatino Linotype" w:hAnsi="Palatino Linotype" w:cs="Arial"/>
          <w:i/>
          <w:color w:val="000000" w:themeColor="text1"/>
        </w:rPr>
      </w:pPr>
      <w:r w:rsidRPr="007F2F10">
        <w:rPr>
          <w:rFonts w:ascii="Palatino Linotype" w:hAnsi="Palatino Linotype" w:cs="Arial"/>
          <w:i/>
          <w:color w:val="000000" w:themeColor="text1"/>
        </w:rPr>
        <w:lastRenderedPageBreak/>
        <w:t>“NO ENTREGA LA INFORMACIÓN SOLICITADA” (sic)</w:t>
      </w:r>
    </w:p>
    <w:p w:rsidR="00EC7E54" w:rsidRPr="007F2F10" w:rsidRDefault="00EC7E54" w:rsidP="00EC7E54">
      <w:pPr>
        <w:pStyle w:val="Prrafodelista"/>
        <w:ind w:left="644" w:right="899"/>
        <w:jc w:val="both"/>
        <w:rPr>
          <w:rFonts w:ascii="Palatino Linotype" w:hAnsi="Palatino Linotype" w:cs="Arial"/>
          <w:i/>
          <w:color w:val="000000" w:themeColor="text1"/>
        </w:rPr>
      </w:pPr>
    </w:p>
    <w:p w:rsidR="00EC7E54" w:rsidRPr="007F2F10" w:rsidRDefault="00EC7E54" w:rsidP="00EC7E54">
      <w:pPr>
        <w:pStyle w:val="Prrafodelista"/>
        <w:spacing w:line="360" w:lineRule="auto"/>
        <w:ind w:left="644"/>
        <w:jc w:val="both"/>
        <w:rPr>
          <w:rFonts w:ascii="Palatino Linotype" w:hAnsi="Palatino Linotype" w:cs="Arial"/>
          <w:color w:val="000000" w:themeColor="text1"/>
        </w:rPr>
      </w:pPr>
      <w:r w:rsidRPr="007F2F10">
        <w:rPr>
          <w:rFonts w:ascii="Palatino Linotype" w:hAnsi="Palatino Linotype" w:cs="Arial"/>
          <w:color w:val="000000" w:themeColor="text1"/>
        </w:rPr>
        <w:t xml:space="preserve">Razones o motivos de inconformidad: </w:t>
      </w:r>
    </w:p>
    <w:p w:rsidR="00EC7E54" w:rsidRPr="007F2F10" w:rsidRDefault="00EC7E54" w:rsidP="00EC7E54">
      <w:pPr>
        <w:pStyle w:val="Prrafodelista"/>
        <w:ind w:left="644"/>
        <w:jc w:val="both"/>
        <w:rPr>
          <w:rFonts w:ascii="Palatino Linotype" w:hAnsi="Palatino Linotype" w:cs="Arial"/>
          <w:color w:val="000000" w:themeColor="text1"/>
        </w:rPr>
      </w:pPr>
    </w:p>
    <w:p w:rsidR="00EC7E54" w:rsidRPr="007F2F10" w:rsidRDefault="00EC7E54" w:rsidP="00EC7E54">
      <w:pPr>
        <w:pStyle w:val="Prrafodelista"/>
        <w:ind w:left="644" w:right="899"/>
        <w:jc w:val="both"/>
        <w:rPr>
          <w:rFonts w:ascii="Palatino Linotype" w:hAnsi="Palatino Linotype" w:cs="Arial"/>
          <w:i/>
          <w:color w:val="000000" w:themeColor="text1"/>
        </w:rPr>
      </w:pPr>
      <w:r w:rsidRPr="007F2F10">
        <w:rPr>
          <w:rFonts w:ascii="Palatino Linotype" w:hAnsi="Palatino Linotype" w:cs="Arial"/>
          <w:i/>
          <w:color w:val="000000" w:themeColor="text1"/>
        </w:rPr>
        <w:t xml:space="preserve">“NO ENTREGA LA INFORMACIÓN” (sic) </w:t>
      </w:r>
    </w:p>
    <w:p w:rsidR="00EC7E54" w:rsidRPr="007F2F10" w:rsidRDefault="00EC7E54" w:rsidP="00EC7E54">
      <w:pPr>
        <w:pStyle w:val="Prrafodelista"/>
        <w:ind w:left="644" w:right="899"/>
        <w:jc w:val="both"/>
        <w:rPr>
          <w:rFonts w:ascii="Palatino Linotype" w:hAnsi="Palatino Linotype" w:cs="Arial"/>
          <w:i/>
          <w:color w:val="000000" w:themeColor="text1"/>
        </w:rPr>
      </w:pPr>
    </w:p>
    <w:p w:rsidR="00EC7E54" w:rsidRPr="007F2F10" w:rsidRDefault="00EC7E54" w:rsidP="00EC7E54">
      <w:pPr>
        <w:pStyle w:val="Prrafodelista"/>
        <w:ind w:left="644" w:right="899"/>
        <w:jc w:val="both"/>
        <w:rPr>
          <w:rFonts w:ascii="Palatino Linotype" w:hAnsi="Palatino Linotype" w:cs="Arial"/>
          <w:i/>
          <w:color w:val="000000" w:themeColor="text1"/>
        </w:rPr>
      </w:pPr>
    </w:p>
    <w:p w:rsidR="005A73B8" w:rsidRPr="007F2F10" w:rsidRDefault="00CF2360" w:rsidP="00F35EB8">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7F2F10">
        <w:rPr>
          <w:rFonts w:ascii="Palatino Linotype" w:eastAsia="MS Gothic" w:hAnsi="Palatino Linotype" w:cstheme="majorBidi"/>
          <w:lang w:val="es-ES_tradnl" w:eastAsia="es-ES"/>
        </w:rPr>
        <w:t xml:space="preserve">Ahora bien, es necesario señalar que la respuesta </w:t>
      </w:r>
      <w:r w:rsidR="00F276C4" w:rsidRPr="007F2F10">
        <w:rPr>
          <w:rFonts w:ascii="Palatino Linotype" w:eastAsia="MS Gothic" w:hAnsi="Palatino Linotype" w:cstheme="majorBidi"/>
          <w:lang w:val="es-ES_tradnl" w:eastAsia="es-ES"/>
        </w:rPr>
        <w:t>fue emitida por la Subdirección de Inteligencia e Investigación Criminal, que de acuerdo al Reglamento Orgánico de la Administración Pública Municipal de Naucalpan de Juárez, tiene las siguientes funciones:</w:t>
      </w:r>
    </w:p>
    <w:p w:rsidR="00F276C4" w:rsidRPr="007F2F10" w:rsidRDefault="00F276C4" w:rsidP="00F276C4">
      <w:pPr>
        <w:spacing w:line="360" w:lineRule="auto"/>
        <w:ind w:right="49"/>
        <w:contextualSpacing/>
        <w:jc w:val="both"/>
        <w:rPr>
          <w:rFonts w:ascii="Palatino Linotype" w:eastAsia="MS Gothic" w:hAnsi="Palatino Linotype" w:cstheme="majorBidi"/>
          <w:lang w:val="es-ES_tradnl" w:eastAsia="es-ES"/>
        </w:rPr>
      </w:pPr>
    </w:p>
    <w:p w:rsidR="00F276C4" w:rsidRPr="007F2F10" w:rsidRDefault="00F276C4" w:rsidP="00F276C4">
      <w:pPr>
        <w:spacing w:line="360" w:lineRule="auto"/>
        <w:ind w:left="851" w:right="822"/>
        <w:contextualSpacing/>
        <w:jc w:val="center"/>
        <w:rPr>
          <w:rFonts w:ascii="Palatino Linotype" w:hAnsi="Palatino Linotype"/>
          <w:b/>
          <w:i/>
          <w:sz w:val="22"/>
        </w:rPr>
      </w:pPr>
      <w:r w:rsidRPr="007F2F10">
        <w:rPr>
          <w:rFonts w:ascii="Palatino Linotype" w:hAnsi="Palatino Linotype"/>
          <w:b/>
          <w:i/>
          <w:sz w:val="22"/>
        </w:rPr>
        <w:t>TÍTULO TERCERO</w:t>
      </w:r>
    </w:p>
    <w:p w:rsidR="00F276C4" w:rsidRPr="007F2F10" w:rsidRDefault="00F276C4" w:rsidP="00F276C4">
      <w:pPr>
        <w:spacing w:line="360" w:lineRule="auto"/>
        <w:ind w:left="851" w:right="822"/>
        <w:contextualSpacing/>
        <w:jc w:val="center"/>
        <w:rPr>
          <w:rFonts w:ascii="Palatino Linotype" w:hAnsi="Palatino Linotype"/>
          <w:b/>
          <w:i/>
          <w:sz w:val="22"/>
        </w:rPr>
      </w:pPr>
      <w:r w:rsidRPr="007F2F10">
        <w:rPr>
          <w:rFonts w:ascii="Palatino Linotype" w:hAnsi="Palatino Linotype"/>
          <w:b/>
          <w:i/>
          <w:sz w:val="22"/>
        </w:rPr>
        <w:t>De la Subdirección de Inteligencia e Investigación Criminal</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b/>
          <w:i/>
          <w:sz w:val="22"/>
        </w:rPr>
        <w:t>Artículo 11.17.-</w:t>
      </w:r>
      <w:r w:rsidRPr="007F2F10">
        <w:rPr>
          <w:rFonts w:ascii="Palatino Linotype" w:hAnsi="Palatino Linotype"/>
          <w:i/>
          <w:sz w:val="22"/>
        </w:rPr>
        <w:t xml:space="preserve"> Le corresponde a la persona Titular de la Subdirección de Inteligencia e Investigación Criminal, para el desempeño de sus funciones, el despacho de los asuntos siguientes: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I. Supervisar y coordinar métodos y técnicas de análisis que permitan establecer líneas de investigación policial para facilitar la toma de decisiones, así como las estrategias de investigación; </w:t>
      </w:r>
    </w:p>
    <w:p w:rsidR="00F276C4" w:rsidRPr="007F2F10" w:rsidRDefault="00F276C4" w:rsidP="00F276C4">
      <w:pPr>
        <w:spacing w:line="360" w:lineRule="auto"/>
        <w:ind w:left="851" w:right="822"/>
        <w:contextualSpacing/>
        <w:jc w:val="both"/>
        <w:rPr>
          <w:rFonts w:ascii="Palatino Linotype" w:hAnsi="Palatino Linotype"/>
          <w:b/>
          <w:i/>
          <w:sz w:val="22"/>
        </w:rPr>
      </w:pPr>
      <w:r w:rsidRPr="007F2F10">
        <w:rPr>
          <w:rFonts w:ascii="Palatino Linotype" w:hAnsi="Palatino Linotype"/>
          <w:b/>
          <w:i/>
          <w:sz w:val="22"/>
        </w:rPr>
        <w:t xml:space="preserve">II. Elaborar con base en la información obtenida, estadísticas que permitan conocer la problemática de seguridad en el municipio; </w:t>
      </w:r>
    </w:p>
    <w:p w:rsidR="00F276C4" w:rsidRPr="007F2F10" w:rsidRDefault="00F276C4" w:rsidP="00F276C4">
      <w:pPr>
        <w:spacing w:line="360" w:lineRule="auto"/>
        <w:ind w:left="851" w:right="822"/>
        <w:contextualSpacing/>
        <w:jc w:val="both"/>
        <w:rPr>
          <w:rFonts w:ascii="Palatino Linotype" w:hAnsi="Palatino Linotype"/>
          <w:b/>
          <w:i/>
          <w:sz w:val="22"/>
        </w:rPr>
      </w:pPr>
      <w:r w:rsidRPr="007F2F10">
        <w:rPr>
          <w:rFonts w:ascii="Palatino Linotype" w:hAnsi="Palatino Linotype"/>
          <w:b/>
          <w:i/>
          <w:sz w:val="22"/>
        </w:rPr>
        <w:t xml:space="preserve">III. Proporcionar a la Dirección General en forma oportuna, la información relativa a la incidencia delictiva a efecto de implementar los operativos necesarios;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IV. Establecer mecanismos para la recopilación, clasificación y análisis de la información obtenida; </w:t>
      </w:r>
    </w:p>
    <w:p w:rsidR="00F276C4" w:rsidRPr="007F2F10" w:rsidRDefault="00F276C4" w:rsidP="00F276C4">
      <w:pPr>
        <w:spacing w:line="360" w:lineRule="auto"/>
        <w:ind w:left="851" w:right="822"/>
        <w:contextualSpacing/>
        <w:jc w:val="both"/>
        <w:rPr>
          <w:rFonts w:ascii="Palatino Linotype" w:hAnsi="Palatino Linotype"/>
          <w:b/>
          <w:i/>
          <w:sz w:val="22"/>
        </w:rPr>
      </w:pPr>
      <w:r w:rsidRPr="007F2F10">
        <w:rPr>
          <w:rFonts w:ascii="Palatino Linotype" w:hAnsi="Palatino Linotype"/>
          <w:b/>
          <w:i/>
          <w:sz w:val="22"/>
        </w:rPr>
        <w:lastRenderedPageBreak/>
        <w:t xml:space="preserve">V. Establecer la coordinación con las diferentes áreas de seguridad pública, para concentrar la información obtenida;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VI. Administrar información sustantiva, emitir redes de información y base de datos que permitan realizar un análisis de información efectivo que permita a cualquier área de la policía investigar y determinar líneas de acción en contra de organizaciones criminales y delictivas manejando los principios para la operación de la seguridad;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VII. Contar con la presencia confiable que proporcionen las unidades de investigación para coadyuvar en la impartición de justicia con los tres órdenes de gobierno, cumpliendo con los principios de legalidad, objetividad, eficiencia, profesionalismo, honradez y respeto a los derechos fundamentales en el ámbito de la función policial;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VIII. Aplicar los métodos de investigación moderna para asegurar que todos los elementos en servicio activo realicen sus actividades en cumplimiento a la normatividad; </w:t>
      </w:r>
    </w:p>
    <w:p w:rsidR="00F276C4" w:rsidRPr="007F2F10" w:rsidRDefault="00F276C4" w:rsidP="00F276C4">
      <w:pPr>
        <w:spacing w:line="360" w:lineRule="auto"/>
        <w:ind w:left="851" w:right="822"/>
        <w:contextualSpacing/>
        <w:jc w:val="both"/>
        <w:rPr>
          <w:rFonts w:ascii="Palatino Linotype" w:hAnsi="Palatino Linotype"/>
          <w:b/>
          <w:i/>
          <w:sz w:val="22"/>
        </w:rPr>
      </w:pPr>
      <w:r w:rsidRPr="007F2F10">
        <w:rPr>
          <w:rFonts w:ascii="Palatino Linotype" w:hAnsi="Palatino Linotype"/>
          <w:b/>
          <w:i/>
          <w:sz w:val="22"/>
        </w:rPr>
        <w:t xml:space="preserve">IX. Establecer procedimientos técnicos necesarios para obtención de la información sustantiva mediante la utilización de equipo de alta tecnología;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X. Supervisar cada uno de los casos desarrollados por los analistas en el área, con la finalidad de generar líneas de investigación que conlleven a conformar o descartar vínculos entre personas u organizaciones y a medir el impacto consecuencia de las acciones de la delincuencia organizada;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XI. Proponer al Director General planes y programas que permitan eficientar los procedimientos para la localización, identificación y recuperación de vehículos con reporte de robo o utilizados en la comisión de delitos;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XII. Establecer esquemas de investigación preventiva para el combate del robo al transporte público y de carga, en coordinación con los órdenes de gobierno y las instancias competentes en la materia;</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lastRenderedPageBreak/>
        <w:t xml:space="preserve">Implementar y ejecutar los procedimientos tendientes a la identificación, localización y recuperación de vehículos con reporte de robo o que hayan sido utilizados en la comisión de delitos dentro de la jurisdicción municipal.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XIV. Coordinar acciones tendientes a la localización y recuperación de vehículos con reporte de robo, con instituciones de los tres órdenes de gobierno, previa suscripción de los respectivos convenios, conforme a las disposiciones legales y administrativas de la materia; </w:t>
      </w:r>
    </w:p>
    <w:p w:rsidR="00F276C4" w:rsidRPr="007F2F10" w:rsidRDefault="00F276C4" w:rsidP="00F276C4">
      <w:pPr>
        <w:spacing w:line="360" w:lineRule="auto"/>
        <w:ind w:left="851" w:right="822"/>
        <w:contextualSpacing/>
        <w:jc w:val="both"/>
        <w:rPr>
          <w:rFonts w:ascii="Palatino Linotype" w:hAnsi="Palatino Linotype"/>
          <w:b/>
          <w:i/>
          <w:sz w:val="22"/>
        </w:rPr>
      </w:pPr>
      <w:r w:rsidRPr="007F2F10">
        <w:rPr>
          <w:rFonts w:ascii="Palatino Linotype" w:hAnsi="Palatino Linotype"/>
          <w:b/>
          <w:i/>
          <w:sz w:val="22"/>
        </w:rPr>
        <w:t xml:space="preserve">XV. Planear, coordinar y ejecutar los operativos para la prevención de robo al transporte de carga, identificación, localización y recuperación de vehículos con reporte de robo, así como de vehículos involucrados en actos constitutivos de delitos;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XVI. Realizar el monitoreo en zonas con alto índice en el delito de robo de vehículos y al transporte dentro del territorio municipal, para la prevención de este delito;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XVII. Establecer canales de coordinación para el intercambio de información con los diferentes órdenes de gobierno, a fin de mantener actualizada la base de datos de vehículos con reporte de robo, así como robo al transporte, para su rastreo, localización y aseguramiento;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XVIII. Promover medidas de prevención primaria con la participación de la ciudadanía y prevención secundaria actuando en las zonas que presenten alto índice en el delito de robo de vehículos y al transporte de carga;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XIX. Coadyuvar con el Ministerio Público en la investigación del delito de robo de vehículos y al transporte de carga, previo requerimiento;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XX. Recopilar datos para identificar los puntos vulnerables en el territorio municipal sobre robo de vehículos, a fin de establecer estrategias que permitan la disminución de la incidencia delictiva en esta materia;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lastRenderedPageBreak/>
        <w:t xml:space="preserve">XXI. Elaborar estadísticas y mapas de incidencia sobre robo de vehículos y al transporte de carga para determinar las acciones operativas y disuasivas, tendientes al abatimiento e identificación de puntos de mayor vulnerabilidad;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XXII. Supervisar que el personal a su cargo al advertir la comisión de algún delito preserve y custodie el lugar de los hechos, con la finalidad de que las pruebas e indicios no pierdan su calidad probatoria de origen, hasta que la autoridad competente inicie la investigación correspondiente;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 xml:space="preserve">XXIII. Verificar que el personal bajo su adscripción, dentro de los plazos legales, ponga a disposición de la autoridad competente a los detenidos o los bienes asegurados bajo su custodia y que sean objeto, instrumento o producto del delito, tratándose de flagrancia o de detenciones realizadas; y </w:t>
      </w:r>
    </w:p>
    <w:p w:rsidR="00F276C4" w:rsidRPr="007F2F10" w:rsidRDefault="00F276C4" w:rsidP="00F276C4">
      <w:pPr>
        <w:spacing w:line="360" w:lineRule="auto"/>
        <w:ind w:left="851" w:right="822"/>
        <w:contextualSpacing/>
        <w:jc w:val="both"/>
        <w:rPr>
          <w:rFonts w:ascii="Palatino Linotype" w:hAnsi="Palatino Linotype"/>
          <w:i/>
          <w:sz w:val="22"/>
        </w:rPr>
      </w:pPr>
      <w:r w:rsidRPr="007F2F10">
        <w:rPr>
          <w:rFonts w:ascii="Palatino Linotype" w:hAnsi="Palatino Linotype"/>
          <w:i/>
          <w:sz w:val="22"/>
        </w:rPr>
        <w:t>XXIV. Las demás que le señalen otras disposiciones legales y administrativas o aquellas que le encomiende el Presidente Municipal, el Director General, las leyes, reglamentos y disposiciones jurídicas aplicables</w:t>
      </w:r>
    </w:p>
    <w:p w:rsidR="00233851" w:rsidRPr="007F2F10" w:rsidRDefault="00233851" w:rsidP="00F276C4">
      <w:pPr>
        <w:spacing w:line="360" w:lineRule="auto"/>
        <w:ind w:left="851" w:right="822"/>
        <w:contextualSpacing/>
        <w:jc w:val="both"/>
        <w:rPr>
          <w:rFonts w:ascii="Palatino Linotype" w:eastAsia="MS Gothic" w:hAnsi="Palatino Linotype" w:cstheme="majorBidi"/>
          <w:i/>
          <w:sz w:val="22"/>
          <w:lang w:val="es-ES_tradnl" w:eastAsia="es-ES"/>
        </w:rPr>
      </w:pPr>
    </w:p>
    <w:p w:rsidR="007925C3" w:rsidRPr="007F2F10" w:rsidRDefault="00233851" w:rsidP="007925C3">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eastAsia="es-ES"/>
        </w:rPr>
      </w:pPr>
      <w:r w:rsidRPr="007F2F10">
        <w:rPr>
          <w:rFonts w:ascii="Palatino Linotype" w:eastAsia="MS Gothic" w:hAnsi="Palatino Linotype" w:cstheme="majorBidi"/>
          <w:lang w:val="es-ES_tradnl" w:eastAsia="es-ES"/>
        </w:rPr>
        <w:t xml:space="preserve">Como se advierte del precepto legal señalado, la Subdirección de Inteligencia e Investigación Criminal es el área que de acuerdo a sus funciones genera, posee y administra la información solicitada. Ahora bien, la respuesta fue emitida a través de un documentos ad hoc, por lo que es necesario traer a contexto el artículo 12 de la Ley de Transparencia y Acceso a la Información Pública del Estado de México y Municipios </w:t>
      </w:r>
      <w:r w:rsidR="007925C3" w:rsidRPr="007F2F10">
        <w:rPr>
          <w:rFonts w:ascii="Palatino Linotype" w:eastAsia="MS Gothic" w:hAnsi="Palatino Linotype" w:cstheme="majorBidi"/>
          <w:lang w:val="es-ES_tradnl" w:eastAsia="es-ES"/>
        </w:rPr>
        <w:t xml:space="preserve">y el </w:t>
      </w:r>
      <w:r w:rsidR="007925C3" w:rsidRPr="007F2F10">
        <w:rPr>
          <w:rFonts w:ascii="Palatino Linotype" w:hAnsi="Palatino Linotype" w:cs="Arial"/>
        </w:rPr>
        <w:t xml:space="preserve">Criterio 09-10, emitido por </w:t>
      </w:r>
      <w:r w:rsidR="007925C3" w:rsidRPr="007F2F10">
        <w:rPr>
          <w:rFonts w:ascii="Palatino Linotype" w:eastAsia="Arial Unicode MS" w:hAnsi="Palatino Linotype" w:cs="Arial"/>
        </w:rPr>
        <w:t xml:space="preserve">el Pleno del entonces </w:t>
      </w:r>
      <w:r w:rsidR="007925C3" w:rsidRPr="007F2F10">
        <w:rPr>
          <w:rFonts w:ascii="Palatino Linotype" w:eastAsia="Arial Unicode MS" w:hAnsi="Palatino Linotype" w:cs="Arial"/>
          <w:bCs/>
        </w:rPr>
        <w:t xml:space="preserve">Instituto Federal de Acceso a la Información y Protección de Datos, </w:t>
      </w:r>
      <w:r w:rsidR="007925C3" w:rsidRPr="007F2F10">
        <w:rPr>
          <w:rFonts w:ascii="Palatino Linotype" w:eastAsia="Arial Unicode MS" w:hAnsi="Palatino Linotype" w:cs="Arial"/>
        </w:rPr>
        <w:t>ahora Instituto Nacional de Transparencia, Acceso a la Información y Protección de Datos Personales,</w:t>
      </w:r>
      <w:r w:rsidR="007925C3" w:rsidRPr="007F2F10">
        <w:rPr>
          <w:rFonts w:ascii="Palatino Linotype" w:hAnsi="Palatino Linotype"/>
          <w:bCs/>
        </w:rPr>
        <w:t xml:space="preserve"> que dice:</w:t>
      </w:r>
      <w:r w:rsidR="007925C3" w:rsidRPr="007F2F10">
        <w:rPr>
          <w:rFonts w:ascii="Palatino Linotype" w:hAnsi="Palatino Linotype"/>
          <w:b/>
          <w:bCs/>
        </w:rPr>
        <w:t xml:space="preserve"> </w:t>
      </w:r>
    </w:p>
    <w:p w:rsidR="00233851" w:rsidRPr="007F2F10" w:rsidRDefault="00233851" w:rsidP="00233851">
      <w:pPr>
        <w:spacing w:line="360" w:lineRule="auto"/>
        <w:ind w:right="49"/>
        <w:contextualSpacing/>
        <w:jc w:val="both"/>
        <w:rPr>
          <w:rFonts w:ascii="Palatino Linotype" w:eastAsia="MS Gothic" w:hAnsi="Palatino Linotype" w:cstheme="majorBidi"/>
          <w:lang w:val="es-ES_tradnl" w:eastAsia="es-ES"/>
        </w:rPr>
      </w:pPr>
    </w:p>
    <w:p w:rsidR="00233851" w:rsidRPr="007F2F10" w:rsidRDefault="00233851" w:rsidP="00233851">
      <w:pPr>
        <w:pStyle w:val="Prrafodelista"/>
        <w:spacing w:line="360" w:lineRule="auto"/>
        <w:ind w:left="851" w:right="822"/>
        <w:jc w:val="both"/>
        <w:rPr>
          <w:rFonts w:ascii="Palatino Linotype" w:hAnsi="Palatino Linotype" w:cs="Arial"/>
          <w:bCs/>
          <w:i/>
        </w:rPr>
      </w:pPr>
      <w:r w:rsidRPr="007F2F10">
        <w:rPr>
          <w:rFonts w:ascii="Palatino Linotype" w:hAnsi="Palatino Linotype" w:cs="Arial"/>
          <w:b/>
          <w:bCs/>
          <w:i/>
        </w:rPr>
        <w:lastRenderedPageBreak/>
        <w:t xml:space="preserve">“Artículo 12. </w:t>
      </w:r>
      <w:r w:rsidRPr="007F2F10">
        <w:rPr>
          <w:rFonts w:ascii="Palatino Linotype" w:hAnsi="Palatino Linotype" w:cs="Arial"/>
          <w:bCs/>
          <w:i/>
        </w:rPr>
        <w:t>Quienes generen, recopilen, administren, manejen, procesen, archiven o conserven información pública serán responsables de la misma en los términos de las disposiciones jurídicas aplicables.</w:t>
      </w:r>
    </w:p>
    <w:p w:rsidR="00233851" w:rsidRPr="007F2F10" w:rsidRDefault="00233851" w:rsidP="00233851">
      <w:pPr>
        <w:pStyle w:val="Prrafodelista"/>
        <w:spacing w:line="360" w:lineRule="auto"/>
        <w:ind w:left="851" w:right="822"/>
        <w:jc w:val="both"/>
        <w:rPr>
          <w:rFonts w:ascii="Palatino Linotype" w:hAnsi="Palatino Linotype" w:cs="Arial"/>
          <w:bCs/>
          <w:i/>
        </w:rPr>
      </w:pPr>
    </w:p>
    <w:p w:rsidR="00233851" w:rsidRPr="007F2F10" w:rsidRDefault="00233851" w:rsidP="00233851">
      <w:pPr>
        <w:pStyle w:val="Prrafodelista"/>
        <w:spacing w:line="360" w:lineRule="auto"/>
        <w:ind w:left="851" w:right="822"/>
        <w:jc w:val="both"/>
        <w:rPr>
          <w:rFonts w:ascii="Palatino Linotype" w:hAnsi="Palatino Linotype" w:cs="Arial"/>
          <w:bCs/>
          <w:i/>
        </w:rPr>
      </w:pPr>
      <w:r w:rsidRPr="007F2F10">
        <w:rPr>
          <w:rFonts w:ascii="Palatino Linotype" w:hAnsi="Palatino Linotype" w:cs="Arial"/>
          <w:bCs/>
          <w:i/>
        </w:rPr>
        <w:t xml:space="preserve">Los sujetos obligados </w:t>
      </w:r>
      <w:r w:rsidRPr="007F2F10">
        <w:rPr>
          <w:rFonts w:ascii="Palatino Linotype" w:hAnsi="Palatino Linotype" w:cs="Arial"/>
          <w:b/>
          <w:bCs/>
          <w:i/>
        </w:rPr>
        <w:t>sólo proporcionarán la información pública que se les requiera y que obre en sus archivos</w:t>
      </w:r>
      <w:r w:rsidRPr="007F2F10">
        <w:rPr>
          <w:rFonts w:ascii="Palatino Linotype" w:hAnsi="Palatino Linotype" w:cs="Arial"/>
          <w:bCs/>
          <w:i/>
        </w:rPr>
        <w:t xml:space="preserve"> </w:t>
      </w:r>
      <w:r w:rsidRPr="007F2F10">
        <w:rPr>
          <w:rFonts w:ascii="Palatino Linotype" w:hAnsi="Palatino Linotype" w:cs="Arial"/>
          <w:b/>
          <w:bCs/>
          <w:i/>
        </w:rPr>
        <w:t xml:space="preserve">y en el </w:t>
      </w:r>
      <w:r w:rsidRPr="007F2F10">
        <w:rPr>
          <w:rFonts w:ascii="Palatino Linotype" w:hAnsi="Palatino Linotype" w:cs="Arial"/>
          <w:b/>
          <w:bCs/>
          <w:i/>
          <w:u w:val="single"/>
        </w:rPr>
        <w:t>estado en que ésta se encuentre.</w:t>
      </w:r>
      <w:r w:rsidRPr="007F2F10">
        <w:rPr>
          <w:rFonts w:ascii="Palatino Linotype" w:hAnsi="Palatino Linotype" w:cs="Arial"/>
          <w:bCs/>
          <w:i/>
        </w:rPr>
        <w:t xml:space="preserve"> La obligación de proporcionar información </w:t>
      </w:r>
      <w:r w:rsidRPr="007F2F10">
        <w:rPr>
          <w:rFonts w:ascii="Palatino Linotype" w:hAnsi="Palatino Linotype" w:cs="Arial"/>
          <w:b/>
          <w:bCs/>
          <w:i/>
        </w:rPr>
        <w:t>no comprende</w:t>
      </w:r>
      <w:r w:rsidRPr="007F2F10">
        <w:rPr>
          <w:rFonts w:ascii="Palatino Linotype" w:hAnsi="Palatino Linotype" w:cs="Arial"/>
          <w:bCs/>
          <w:i/>
        </w:rPr>
        <w:t xml:space="preserve"> el procesamiento de la misma, ni el presentarla conforme al interés del solicitante; no estarán obligados a generarla, resumirla, efectuar cálculos o práctica investigaciones.”</w:t>
      </w:r>
    </w:p>
    <w:p w:rsidR="007925C3" w:rsidRPr="007F2F10" w:rsidRDefault="007925C3" w:rsidP="00233851">
      <w:pPr>
        <w:pStyle w:val="Prrafodelista"/>
        <w:spacing w:line="360" w:lineRule="auto"/>
        <w:ind w:left="851" w:right="822"/>
        <w:jc w:val="both"/>
        <w:rPr>
          <w:rFonts w:ascii="Palatino Linotype" w:hAnsi="Palatino Linotype" w:cs="Arial"/>
          <w:bCs/>
          <w:i/>
        </w:rPr>
      </w:pPr>
    </w:p>
    <w:p w:rsidR="007925C3" w:rsidRPr="007F2F10" w:rsidRDefault="007925C3" w:rsidP="007925C3">
      <w:pPr>
        <w:pStyle w:val="Prrafodelista"/>
        <w:spacing w:line="360" w:lineRule="auto"/>
        <w:ind w:left="851" w:right="822"/>
        <w:jc w:val="center"/>
        <w:rPr>
          <w:rFonts w:ascii="Palatino Linotype" w:hAnsi="Palatino Linotype" w:cs="Arial"/>
          <w:b/>
          <w:bCs/>
          <w:i/>
        </w:rPr>
      </w:pPr>
      <w:r w:rsidRPr="007F2F10">
        <w:rPr>
          <w:rFonts w:ascii="Palatino Linotype" w:hAnsi="Palatino Linotype" w:cs="Arial"/>
          <w:b/>
          <w:bCs/>
          <w:i/>
        </w:rPr>
        <w:t>“Criterio 09-10</w:t>
      </w:r>
    </w:p>
    <w:p w:rsidR="007925C3" w:rsidRPr="007F2F10" w:rsidRDefault="007925C3" w:rsidP="007925C3">
      <w:pPr>
        <w:spacing w:line="360" w:lineRule="auto"/>
        <w:ind w:left="851" w:right="851"/>
        <w:jc w:val="both"/>
        <w:rPr>
          <w:rFonts w:ascii="Palatino Linotype" w:hAnsi="Palatino Linotype" w:cs="Arial"/>
          <w:i/>
        </w:rPr>
      </w:pPr>
      <w:r w:rsidRPr="007F2F10">
        <w:rPr>
          <w:rFonts w:ascii="Palatino Linotype" w:hAnsi="Palatino Linotype" w:cs="Arial"/>
          <w:i/>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7925C3" w:rsidRPr="007F2F10" w:rsidRDefault="007925C3" w:rsidP="007925C3">
      <w:pPr>
        <w:spacing w:line="360" w:lineRule="auto"/>
        <w:ind w:left="851" w:right="851"/>
        <w:jc w:val="both"/>
        <w:rPr>
          <w:rFonts w:ascii="Palatino Linotype" w:hAnsi="Palatino Linotype" w:cs="Arial"/>
          <w:i/>
        </w:rPr>
      </w:pPr>
      <w:r w:rsidRPr="007F2F10">
        <w:rPr>
          <w:rFonts w:ascii="Palatino Linotype" w:hAnsi="Palatino Linotype" w:cs="Arial"/>
          <w:i/>
        </w:rPr>
        <w:t>Expedientes:</w:t>
      </w:r>
    </w:p>
    <w:p w:rsidR="007925C3" w:rsidRPr="007F2F10" w:rsidRDefault="007925C3" w:rsidP="007925C3">
      <w:pPr>
        <w:spacing w:line="360" w:lineRule="auto"/>
        <w:ind w:left="851" w:right="851"/>
        <w:jc w:val="both"/>
        <w:rPr>
          <w:rFonts w:ascii="Palatino Linotype" w:hAnsi="Palatino Linotype" w:cs="Arial"/>
          <w:i/>
        </w:rPr>
      </w:pPr>
      <w:r w:rsidRPr="007F2F10">
        <w:rPr>
          <w:rFonts w:ascii="Palatino Linotype" w:hAnsi="Palatino Linotype" w:cs="Arial"/>
          <w:i/>
        </w:rPr>
        <w:t>0438/08 Pemex Exploración y Producción – Alonso Lujambio Irazábal</w:t>
      </w:r>
    </w:p>
    <w:p w:rsidR="007925C3" w:rsidRPr="007F2F10" w:rsidRDefault="007925C3" w:rsidP="007925C3">
      <w:pPr>
        <w:spacing w:line="360" w:lineRule="auto"/>
        <w:ind w:left="851" w:right="851"/>
        <w:jc w:val="both"/>
        <w:rPr>
          <w:rFonts w:ascii="Palatino Linotype" w:hAnsi="Palatino Linotype" w:cs="Arial"/>
          <w:i/>
        </w:rPr>
      </w:pPr>
      <w:r w:rsidRPr="007F2F10">
        <w:rPr>
          <w:rFonts w:ascii="Palatino Linotype" w:hAnsi="Palatino Linotype" w:cs="Arial"/>
          <w:i/>
        </w:rPr>
        <w:t>1751/09 Laboratorios de Biológicos y Reactivos de México S.A. de C.V. –</w:t>
      </w:r>
    </w:p>
    <w:p w:rsidR="007925C3" w:rsidRPr="007F2F10" w:rsidRDefault="007925C3" w:rsidP="007925C3">
      <w:pPr>
        <w:spacing w:line="360" w:lineRule="auto"/>
        <w:ind w:left="851" w:right="851"/>
        <w:jc w:val="both"/>
        <w:rPr>
          <w:rFonts w:ascii="Palatino Linotype" w:hAnsi="Palatino Linotype" w:cs="Arial"/>
          <w:i/>
        </w:rPr>
      </w:pPr>
      <w:r w:rsidRPr="007F2F10">
        <w:rPr>
          <w:rFonts w:ascii="Palatino Linotype" w:hAnsi="Palatino Linotype" w:cs="Arial"/>
          <w:i/>
        </w:rPr>
        <w:t>María Marván Laborde</w:t>
      </w:r>
    </w:p>
    <w:p w:rsidR="007925C3" w:rsidRPr="007F2F10" w:rsidRDefault="007925C3" w:rsidP="007925C3">
      <w:pPr>
        <w:spacing w:line="360" w:lineRule="auto"/>
        <w:ind w:left="851" w:right="851"/>
        <w:jc w:val="both"/>
        <w:rPr>
          <w:rFonts w:ascii="Palatino Linotype" w:hAnsi="Palatino Linotype" w:cs="Arial"/>
          <w:i/>
        </w:rPr>
      </w:pPr>
      <w:r w:rsidRPr="007F2F10">
        <w:rPr>
          <w:rFonts w:ascii="Palatino Linotype" w:hAnsi="Palatino Linotype" w:cs="Arial"/>
          <w:i/>
        </w:rPr>
        <w:t>2868/09 Consejo Nacional de Ciencia y Tecnología – Jacqueline Peschard</w:t>
      </w:r>
    </w:p>
    <w:p w:rsidR="007925C3" w:rsidRPr="007F2F10" w:rsidRDefault="007925C3" w:rsidP="007925C3">
      <w:pPr>
        <w:spacing w:line="360" w:lineRule="auto"/>
        <w:ind w:left="851" w:right="851"/>
        <w:jc w:val="both"/>
        <w:rPr>
          <w:rFonts w:ascii="Palatino Linotype" w:hAnsi="Palatino Linotype" w:cs="Arial"/>
          <w:i/>
        </w:rPr>
      </w:pPr>
      <w:r w:rsidRPr="007F2F10">
        <w:rPr>
          <w:rFonts w:ascii="Palatino Linotype" w:hAnsi="Palatino Linotype" w:cs="Arial"/>
          <w:i/>
        </w:rPr>
        <w:lastRenderedPageBreak/>
        <w:t>Mariscal</w:t>
      </w:r>
    </w:p>
    <w:p w:rsidR="007925C3" w:rsidRPr="007F2F10" w:rsidRDefault="007925C3" w:rsidP="007925C3">
      <w:pPr>
        <w:spacing w:line="360" w:lineRule="auto"/>
        <w:ind w:left="851" w:right="851"/>
        <w:jc w:val="both"/>
        <w:rPr>
          <w:rFonts w:ascii="Palatino Linotype" w:hAnsi="Palatino Linotype" w:cs="Arial"/>
          <w:i/>
        </w:rPr>
      </w:pPr>
      <w:r w:rsidRPr="007F2F10">
        <w:rPr>
          <w:rFonts w:ascii="Palatino Linotype" w:hAnsi="Palatino Linotype" w:cs="Arial"/>
          <w:i/>
        </w:rPr>
        <w:t>5160/09 Secretaría de Hacienda y Crédito Público – Ángel Trinidad Zaldívar</w:t>
      </w:r>
    </w:p>
    <w:p w:rsidR="007925C3" w:rsidRPr="007F2F10" w:rsidRDefault="007925C3" w:rsidP="007925C3">
      <w:pPr>
        <w:spacing w:line="360" w:lineRule="auto"/>
        <w:ind w:left="851" w:right="851"/>
        <w:jc w:val="both"/>
        <w:rPr>
          <w:rFonts w:ascii="Palatino Linotype" w:hAnsi="Palatino Linotype" w:cs="Arial"/>
          <w:i/>
        </w:rPr>
      </w:pPr>
      <w:r w:rsidRPr="007F2F10">
        <w:rPr>
          <w:rFonts w:ascii="Palatino Linotype" w:hAnsi="Palatino Linotype" w:cs="Arial"/>
          <w:i/>
        </w:rPr>
        <w:t>0304/10 Instituto Nacional de Cancerología – Jacqueline Peschard Mariscal”</w:t>
      </w:r>
    </w:p>
    <w:p w:rsidR="005A73B8" w:rsidRPr="007F2F10" w:rsidRDefault="005A73B8" w:rsidP="00233851">
      <w:pPr>
        <w:spacing w:line="360" w:lineRule="auto"/>
        <w:ind w:right="49"/>
        <w:contextualSpacing/>
        <w:jc w:val="both"/>
        <w:rPr>
          <w:rFonts w:ascii="Palatino Linotype" w:eastAsia="MS Gothic" w:hAnsi="Palatino Linotype" w:cstheme="majorBidi"/>
          <w:i/>
          <w:lang w:val="es-ES_tradnl" w:eastAsia="es-ES"/>
        </w:rPr>
      </w:pPr>
    </w:p>
    <w:p w:rsidR="007925C3" w:rsidRPr="007F2F10" w:rsidRDefault="007925C3" w:rsidP="007925C3">
      <w:pPr>
        <w:pStyle w:val="Prrafodelista"/>
        <w:numPr>
          <w:ilvl w:val="0"/>
          <w:numId w:val="1"/>
        </w:numPr>
        <w:spacing w:line="360" w:lineRule="auto"/>
        <w:ind w:left="0" w:firstLine="0"/>
        <w:jc w:val="both"/>
        <w:rPr>
          <w:rFonts w:ascii="Palatino Linotype" w:hAnsi="Palatino Linotype" w:cs="Arial"/>
          <w:bCs/>
          <w:sz w:val="24"/>
        </w:rPr>
      </w:pPr>
      <w:r w:rsidRPr="007F2F10">
        <w:rPr>
          <w:rFonts w:ascii="Palatino Linotype" w:hAnsi="Palatino Linotype" w:cs="Arial"/>
          <w:bCs/>
          <w:sz w:val="24"/>
        </w:rPr>
        <w:t>El precepto legal</w:t>
      </w:r>
      <w:r w:rsidR="00233851" w:rsidRPr="007F2F10">
        <w:rPr>
          <w:rFonts w:ascii="Palatino Linotype" w:hAnsi="Palatino Linotype" w:cs="Arial"/>
          <w:bCs/>
          <w:sz w:val="24"/>
        </w:rPr>
        <w:t xml:space="preserve"> señala que no están obligados a procesar, ni presentarla conforme al interés del solicitante, resumirla, efectuar cálculos o generar nuevos documentos para atender una solicitud, </w:t>
      </w:r>
      <w:r w:rsidRPr="007F2F10">
        <w:rPr>
          <w:rFonts w:ascii="Palatino Linotype" w:hAnsi="Palatino Linotype" w:cs="Arial"/>
          <w:bCs/>
          <w:sz w:val="24"/>
        </w:rPr>
        <w:t xml:space="preserve">sin embargo, </w:t>
      </w:r>
      <w:r w:rsidR="00233851" w:rsidRPr="007F2F10">
        <w:rPr>
          <w:rFonts w:ascii="Palatino Linotype" w:hAnsi="Palatino Linotype" w:cs="Arial"/>
          <w:bCs/>
          <w:sz w:val="24"/>
        </w:rPr>
        <w:t xml:space="preserve">la ley tampoco lo prohíbe, es decir, los </w:t>
      </w:r>
      <w:r w:rsidR="00233851" w:rsidRPr="007F2F10">
        <w:rPr>
          <w:rFonts w:ascii="Palatino Linotype" w:hAnsi="Palatino Linotype" w:cs="Arial"/>
          <w:b/>
          <w:bCs/>
          <w:sz w:val="24"/>
        </w:rPr>
        <w:t>SUJETOS OBLIGADOS</w:t>
      </w:r>
      <w:r w:rsidR="00233851" w:rsidRPr="007F2F10">
        <w:rPr>
          <w:rFonts w:ascii="Palatino Linotype" w:hAnsi="Palatino Linotype" w:cs="Arial"/>
          <w:bCs/>
          <w:sz w:val="24"/>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información que atienda de manera  exacta, concreta y completa dado que no están impedidos y no es una prohibición que la ley contemple, por ello, la generación de documentos </w:t>
      </w:r>
      <w:r w:rsidR="00233851" w:rsidRPr="007F2F10">
        <w:rPr>
          <w:rFonts w:ascii="Palatino Linotype" w:hAnsi="Palatino Linotype" w:cs="Arial"/>
          <w:b/>
          <w:bCs/>
          <w:sz w:val="24"/>
        </w:rPr>
        <w:t>ad hoc</w:t>
      </w:r>
      <w:r w:rsidR="00233851" w:rsidRPr="007F2F10">
        <w:rPr>
          <w:rFonts w:ascii="Palatino Linotype" w:hAnsi="Palatino Linotype" w:cs="Arial"/>
          <w:bCs/>
          <w:sz w:val="24"/>
        </w:rPr>
        <w:t>, puede llevar a cabo siempre y cuando se haga garantice el derecho.</w:t>
      </w:r>
    </w:p>
    <w:p w:rsidR="007925C3" w:rsidRPr="007F2F10" w:rsidRDefault="007925C3" w:rsidP="007925C3">
      <w:pPr>
        <w:pStyle w:val="Prrafodelista"/>
        <w:spacing w:line="360" w:lineRule="auto"/>
        <w:ind w:left="0"/>
        <w:jc w:val="both"/>
        <w:rPr>
          <w:rFonts w:ascii="Palatino Linotype" w:hAnsi="Palatino Linotype" w:cs="Arial"/>
          <w:bCs/>
          <w:sz w:val="24"/>
        </w:rPr>
      </w:pPr>
    </w:p>
    <w:p w:rsidR="007925C3" w:rsidRPr="007F2F10" w:rsidRDefault="007925C3" w:rsidP="007925C3">
      <w:pPr>
        <w:pStyle w:val="Prrafodelista"/>
        <w:numPr>
          <w:ilvl w:val="0"/>
          <w:numId w:val="1"/>
        </w:numPr>
        <w:tabs>
          <w:tab w:val="left" w:pos="709"/>
        </w:tabs>
        <w:spacing w:line="360" w:lineRule="auto"/>
        <w:ind w:left="0" w:firstLine="0"/>
        <w:jc w:val="both"/>
        <w:rPr>
          <w:rFonts w:ascii="Palatino Linotype" w:hAnsi="Palatino Linotype"/>
          <w:color w:val="000000"/>
          <w:sz w:val="24"/>
          <w:szCs w:val="22"/>
          <w:lang w:eastAsia="en-US"/>
        </w:rPr>
      </w:pPr>
      <w:r w:rsidRPr="007F2F10">
        <w:rPr>
          <w:rFonts w:ascii="Palatino Linotype" w:hAnsi="Palatino Linotype" w:cs="Arial"/>
          <w:sz w:val="24"/>
          <w:szCs w:val="22"/>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7F2F10">
        <w:rPr>
          <w:rFonts w:ascii="Palatino Linotype" w:hAnsi="Palatino Linotype"/>
          <w:color w:val="000000"/>
          <w:sz w:val="24"/>
          <w:szCs w:val="22"/>
        </w:rPr>
        <w:t>máxime que al momento que ponen a disposición ésta, la misma tiene el carácter oficial y se presume veraz, tan es así que la misma queda registrada en el Sistema de Acceso a la Información Mexiquense (SAIMEX).</w:t>
      </w:r>
    </w:p>
    <w:p w:rsidR="007925C3" w:rsidRPr="007F2F10" w:rsidRDefault="007925C3" w:rsidP="007925C3">
      <w:pPr>
        <w:pStyle w:val="Default"/>
        <w:numPr>
          <w:ilvl w:val="0"/>
          <w:numId w:val="1"/>
        </w:numPr>
        <w:spacing w:before="240" w:after="360" w:line="360" w:lineRule="auto"/>
        <w:ind w:left="0" w:firstLine="0"/>
        <w:jc w:val="both"/>
        <w:rPr>
          <w:rFonts w:ascii="Palatino Linotype" w:hAnsi="Palatino Linotype"/>
          <w:szCs w:val="22"/>
        </w:rPr>
      </w:pPr>
      <w:r w:rsidRPr="007F2F10">
        <w:rPr>
          <w:rFonts w:ascii="Palatino Linotype" w:hAnsi="Palatino Linotype"/>
          <w:szCs w:val="22"/>
        </w:rPr>
        <w:t>Sirviendo de apoyo a lo anterior por analogía, el criterio 31-10 emitido por el ahora Instituto Nacional de Transparencia, Acceso a la Información y Protección de Datos Personales, que a la letra dice:</w:t>
      </w:r>
    </w:p>
    <w:p w:rsidR="007925C3" w:rsidRPr="007F2F10" w:rsidRDefault="007925C3" w:rsidP="007925C3">
      <w:pPr>
        <w:pStyle w:val="Default"/>
        <w:spacing w:before="240" w:after="360" w:line="360" w:lineRule="auto"/>
        <w:ind w:left="851" w:right="850"/>
        <w:jc w:val="both"/>
        <w:rPr>
          <w:rFonts w:ascii="Palatino Linotype" w:hAnsi="Palatino Linotype"/>
          <w:i/>
          <w:sz w:val="22"/>
          <w:szCs w:val="20"/>
        </w:rPr>
      </w:pPr>
      <w:r w:rsidRPr="007F2F10">
        <w:rPr>
          <w:rFonts w:ascii="Palatino Linotype" w:hAnsi="Palatino Linotype"/>
          <w:i/>
          <w:sz w:val="22"/>
          <w:szCs w:val="20"/>
        </w:rPr>
        <w:lastRenderedPageBreak/>
        <w:t xml:space="preserve">El Instituto Federal de Acceso a la Información y Protección de Datos </w:t>
      </w:r>
      <w:r w:rsidRPr="007F2F10">
        <w:rPr>
          <w:rFonts w:ascii="Palatino Linotype" w:hAnsi="Palatino Linotype"/>
          <w:b/>
          <w:i/>
          <w:sz w:val="22"/>
          <w:szCs w:val="20"/>
        </w:rPr>
        <w:t>no cuenta con facultades para pronunciarse respecto de la veracidad de los documentos proporcionados por los sujetos obligados.</w:t>
      </w:r>
      <w:r w:rsidRPr="007F2F10">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925C3" w:rsidRPr="007F2F10" w:rsidRDefault="007925C3" w:rsidP="007925C3">
      <w:pPr>
        <w:pStyle w:val="Prrafodelista"/>
        <w:numPr>
          <w:ilvl w:val="0"/>
          <w:numId w:val="1"/>
        </w:numPr>
        <w:spacing w:line="360" w:lineRule="auto"/>
        <w:ind w:left="0" w:firstLine="0"/>
        <w:jc w:val="both"/>
        <w:rPr>
          <w:rFonts w:ascii="Palatino Linotype" w:hAnsi="Palatino Linotype" w:cs="Arial"/>
          <w:sz w:val="24"/>
        </w:rPr>
      </w:pPr>
      <w:r w:rsidRPr="007F2F10">
        <w:rPr>
          <w:rFonts w:ascii="Palatino Linotype" w:hAnsi="Palatino Linotype" w:cs="Arial"/>
          <w:sz w:val="24"/>
        </w:rPr>
        <w:t xml:space="preserve">Así mismo, la </w:t>
      </w:r>
      <w:r w:rsidRPr="007F2F10">
        <w:rPr>
          <w:rFonts w:ascii="Palatino Linotype" w:hAnsi="Palatino Linotype" w:cs="Arial"/>
          <w:b/>
          <w:sz w:val="24"/>
        </w:rPr>
        <w:t>Ley de Transparencia y Acceso a la Información Pública del Estado de México y Municipios</w:t>
      </w:r>
      <w:r w:rsidRPr="007F2F10">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925C3" w:rsidRPr="007F2F10" w:rsidRDefault="007925C3" w:rsidP="007925C3">
      <w:pPr>
        <w:pStyle w:val="Prrafodelista"/>
        <w:spacing w:line="360" w:lineRule="auto"/>
        <w:ind w:left="644"/>
        <w:jc w:val="both"/>
        <w:rPr>
          <w:rFonts w:ascii="Palatino Linotype" w:hAnsi="Palatino Linotype" w:cs="Arial"/>
        </w:rPr>
      </w:pPr>
    </w:p>
    <w:p w:rsidR="007925C3" w:rsidRPr="007F2F10" w:rsidRDefault="007925C3" w:rsidP="007925C3">
      <w:pPr>
        <w:pStyle w:val="Prrafodelista"/>
        <w:spacing w:line="360" w:lineRule="auto"/>
        <w:ind w:left="851" w:right="902"/>
        <w:jc w:val="both"/>
        <w:rPr>
          <w:rFonts w:ascii="Palatino Linotype" w:hAnsi="Palatino Linotype" w:cs="Arial"/>
          <w:b/>
          <w:i/>
          <w:sz w:val="24"/>
        </w:rPr>
      </w:pPr>
      <w:r w:rsidRPr="007F2F10">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w:t>
      </w:r>
      <w:r w:rsidRPr="007F2F10">
        <w:rPr>
          <w:rFonts w:ascii="Palatino Linotype" w:hAnsi="Palatino Linotype" w:cs="Arial"/>
          <w:i/>
        </w:rPr>
        <w:lastRenderedPageBreak/>
        <w:t xml:space="preserve">de la información. </w:t>
      </w:r>
      <w:r w:rsidRPr="007F2F10">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7925C3" w:rsidRPr="007F2F10" w:rsidRDefault="007925C3" w:rsidP="007925C3">
      <w:pPr>
        <w:pStyle w:val="Prrafodelista"/>
        <w:tabs>
          <w:tab w:val="left" w:pos="709"/>
        </w:tabs>
        <w:spacing w:line="360" w:lineRule="auto"/>
        <w:ind w:left="644" w:right="51"/>
        <w:jc w:val="both"/>
        <w:rPr>
          <w:rFonts w:ascii="Palatino Linotype" w:hAnsi="Palatino Linotype" w:cs="Arial"/>
          <w:noProof/>
        </w:rPr>
      </w:pPr>
    </w:p>
    <w:p w:rsidR="007925C3" w:rsidRPr="007F2F10" w:rsidRDefault="007925C3" w:rsidP="007925C3">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7F2F10">
        <w:rPr>
          <w:rFonts w:ascii="Palatino Linotype" w:hAnsi="Palatino Linotype" w:cs="Arial"/>
          <w:noProof/>
          <w:sz w:val="24"/>
        </w:rPr>
        <w:t xml:space="preserve">Numerales que compelen al </w:t>
      </w:r>
      <w:r w:rsidRPr="007F2F10">
        <w:rPr>
          <w:rFonts w:ascii="Palatino Linotype" w:hAnsi="Palatino Linotype" w:cs="Arial"/>
          <w:b/>
          <w:noProof/>
          <w:sz w:val="24"/>
        </w:rPr>
        <w:t>SUJETO OBLIGADO</w:t>
      </w:r>
      <w:r w:rsidRPr="007F2F10">
        <w:rPr>
          <w:rFonts w:ascii="Palatino Linotype" w:hAnsi="Palatino Linotype" w:cs="Arial"/>
          <w:noProof/>
          <w:sz w:val="24"/>
        </w:rPr>
        <w:t xml:space="preserve"> a apegarse en todo momento a los criterios ya expuestos, imipidiendo a este Órgano Colegiado cuestionar la veracidad de la información.</w:t>
      </w:r>
    </w:p>
    <w:p w:rsidR="007925C3" w:rsidRPr="007F2F10" w:rsidRDefault="007925C3" w:rsidP="00ED0530">
      <w:pPr>
        <w:pStyle w:val="Prrafodelista"/>
        <w:tabs>
          <w:tab w:val="left" w:pos="709"/>
        </w:tabs>
        <w:spacing w:line="360" w:lineRule="auto"/>
        <w:ind w:left="0" w:right="51"/>
        <w:jc w:val="both"/>
        <w:rPr>
          <w:rFonts w:ascii="Palatino Linotype" w:hAnsi="Palatino Linotype" w:cs="Arial"/>
          <w:noProof/>
          <w:sz w:val="24"/>
        </w:rPr>
      </w:pPr>
    </w:p>
    <w:p w:rsidR="00ED0530" w:rsidRPr="007F2F10" w:rsidRDefault="00ED0530" w:rsidP="00ED0530">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7F2F10">
        <w:rPr>
          <w:rFonts w:ascii="Palatino Linotype" w:hAnsi="Palatino Linotype" w:cs="Arial"/>
          <w:sz w:val="24"/>
        </w:rPr>
        <w:t xml:space="preserve">Por lo anteriormente expuesto, resulta evidente que el </w:t>
      </w:r>
      <w:r w:rsidRPr="007F2F10">
        <w:rPr>
          <w:rFonts w:ascii="Palatino Linotype" w:hAnsi="Palatino Linotype" w:cs="Arial"/>
          <w:b/>
          <w:sz w:val="24"/>
        </w:rPr>
        <w:t>SUJETO OBLIGADO</w:t>
      </w:r>
      <w:r w:rsidRPr="007F2F10">
        <w:rPr>
          <w:rFonts w:ascii="Palatino Linotype" w:hAnsi="Palatino Linotype" w:cs="Arial"/>
          <w:sz w:val="24"/>
        </w:rPr>
        <w:t xml:space="preserve"> proporcionó respuesta a la solicitud de información que le fue presentada. </w:t>
      </w:r>
      <w:r w:rsidRPr="007F2F10">
        <w:rPr>
          <w:rFonts w:ascii="Palatino Linotype" w:hAnsi="Palatino Linotype" w:cs="Arial"/>
          <w:color w:val="000000"/>
          <w:sz w:val="24"/>
          <w:lang w:val="es-ES"/>
        </w:rPr>
        <w:t>En esta tesitura se entiende que no se vulneró el derecho de acceso a la información del recurrente.</w:t>
      </w:r>
    </w:p>
    <w:p w:rsidR="00ED0530" w:rsidRPr="007F2F10" w:rsidRDefault="00ED0530" w:rsidP="00ED0530">
      <w:pPr>
        <w:pStyle w:val="Prrafodelista"/>
        <w:ind w:left="0"/>
        <w:rPr>
          <w:rFonts w:ascii="Palatino Linotype" w:hAnsi="Palatino Linotype" w:cs="Arial"/>
          <w:sz w:val="24"/>
          <w:lang w:val="es-ES"/>
        </w:rPr>
      </w:pPr>
    </w:p>
    <w:p w:rsidR="00ED0530" w:rsidRPr="007F2F10" w:rsidRDefault="00ED0530" w:rsidP="00ED0530">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7F2F10">
        <w:rPr>
          <w:rFonts w:ascii="Palatino Linotype" w:hAnsi="Palatino Linotype" w:cs="Arial"/>
          <w:sz w:val="24"/>
          <w:lang w:val="es-ES"/>
        </w:rPr>
        <w:t xml:space="preserve">De lo anterior, resultan infundadas las razones o motivos de </w:t>
      </w:r>
      <w:r w:rsidRPr="007F2F10">
        <w:rPr>
          <w:rFonts w:ascii="Palatino Linotype" w:hAnsi="Palatino Linotype" w:cs="Arial"/>
          <w:sz w:val="24"/>
        </w:rPr>
        <w:t>inconformidad hechos valer por el</w:t>
      </w:r>
      <w:r w:rsidRPr="007F2F10">
        <w:rPr>
          <w:rFonts w:ascii="Palatino Linotype" w:hAnsi="Palatino Linotype"/>
          <w:sz w:val="24"/>
        </w:rPr>
        <w:t xml:space="preserve"> </w:t>
      </w:r>
      <w:r w:rsidRPr="007F2F10">
        <w:rPr>
          <w:rFonts w:ascii="Palatino Linotype" w:hAnsi="Palatino Linotype"/>
          <w:b/>
          <w:sz w:val="24"/>
        </w:rPr>
        <w:t>RECURRENTE y</w:t>
      </w:r>
      <w:r w:rsidRPr="007F2F10">
        <w:rPr>
          <w:rFonts w:ascii="Palatino Linotype" w:eastAsiaTheme="minorEastAsia" w:hAnsi="Palatino Linotype" w:cs="Arial"/>
          <w:sz w:val="24"/>
          <w:lang w:val="es-ES_tradnl" w:eastAsia="es-ES"/>
        </w:rPr>
        <w:t xml:space="preserve"> en términos del artículo 186 fracción II este Pleno determina </w:t>
      </w:r>
      <w:r w:rsidRPr="007F2F10">
        <w:rPr>
          <w:rFonts w:ascii="Palatino Linotype" w:eastAsiaTheme="minorEastAsia" w:hAnsi="Palatino Linotype" w:cs="Arial"/>
          <w:b/>
          <w:sz w:val="24"/>
          <w:lang w:val="es-ES_tradnl" w:eastAsia="es-ES"/>
        </w:rPr>
        <w:t>CONFIRMAR</w:t>
      </w:r>
      <w:r w:rsidRPr="007F2F10">
        <w:rPr>
          <w:rFonts w:ascii="Palatino Linotype" w:eastAsiaTheme="minorEastAsia" w:hAnsi="Palatino Linotype" w:cs="Arial"/>
          <w:sz w:val="24"/>
          <w:lang w:val="es-ES_tradnl" w:eastAsia="es-ES"/>
        </w:rPr>
        <w:t xml:space="preserve"> la respuesta del presente recurso de revisión, toda vez que no hubo afectación al derecho de acceso a la información pública establecido constitucionalmente a favor del particular.</w:t>
      </w:r>
    </w:p>
    <w:p w:rsidR="00F35EB8" w:rsidRPr="007F2F10" w:rsidRDefault="00F35EB8" w:rsidP="00F35EB8">
      <w:pPr>
        <w:spacing w:line="360" w:lineRule="auto"/>
        <w:rPr>
          <w:rFonts w:ascii="Palatino Linotype" w:eastAsia="Calibri" w:hAnsi="Palatino Linotype"/>
        </w:rPr>
      </w:pPr>
    </w:p>
    <w:p w:rsidR="00F35EB8" w:rsidRPr="007F2F10" w:rsidRDefault="00F35EB8" w:rsidP="00F35EB8">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7F2F10">
        <w:rPr>
          <w:rFonts w:ascii="Palatino Linotype" w:eastAsia="Calibri" w:hAnsi="Palatino Linotype"/>
        </w:rPr>
        <w:t xml:space="preserve">Por lo anteriormente expuesto y fundado, este </w:t>
      </w:r>
      <w:r w:rsidRPr="007F2F10">
        <w:rPr>
          <w:rFonts w:ascii="Palatino Linotype" w:eastAsia="Calibri" w:hAnsi="Palatino Linotype"/>
          <w:b/>
          <w:bCs/>
        </w:rPr>
        <w:t>ÓRGANO GARANTE</w:t>
      </w:r>
      <w:r w:rsidRPr="007F2F10">
        <w:rPr>
          <w:rFonts w:ascii="Palatino Linotype" w:eastAsia="Calibri" w:hAnsi="Palatino Linotype"/>
        </w:rPr>
        <w:t xml:space="preserve"> emite los siguientes:</w:t>
      </w:r>
    </w:p>
    <w:p w:rsidR="00F35EB8" w:rsidRPr="007F2F10" w:rsidRDefault="00F35EB8" w:rsidP="00F35EB8">
      <w:pPr>
        <w:spacing w:line="360" w:lineRule="auto"/>
        <w:contextualSpacing/>
        <w:jc w:val="both"/>
        <w:rPr>
          <w:rFonts w:ascii="Palatino Linotype" w:eastAsia="Calibri" w:hAnsi="Palatino Linotype"/>
        </w:rPr>
      </w:pPr>
    </w:p>
    <w:p w:rsidR="00F35EB8" w:rsidRPr="007F2F10" w:rsidRDefault="00F35EB8" w:rsidP="00F35EB8">
      <w:pPr>
        <w:spacing w:line="360" w:lineRule="auto"/>
        <w:contextualSpacing/>
        <w:jc w:val="both"/>
        <w:rPr>
          <w:rFonts w:ascii="Palatino Linotype" w:eastAsia="Calibri" w:hAnsi="Palatino Linotype"/>
        </w:rPr>
      </w:pPr>
    </w:p>
    <w:p w:rsidR="00ED0530" w:rsidRPr="007F2F10" w:rsidRDefault="00ED0530" w:rsidP="00F35EB8">
      <w:pPr>
        <w:spacing w:line="360" w:lineRule="auto"/>
        <w:contextualSpacing/>
        <w:jc w:val="both"/>
        <w:rPr>
          <w:rFonts w:ascii="Palatino Linotype" w:eastAsia="Calibri" w:hAnsi="Palatino Linotype"/>
        </w:rPr>
      </w:pPr>
    </w:p>
    <w:p w:rsidR="00ED0530" w:rsidRPr="007F2F10" w:rsidRDefault="00ED0530" w:rsidP="00ED0530">
      <w:pPr>
        <w:keepNext/>
        <w:keepLines/>
        <w:tabs>
          <w:tab w:val="left" w:pos="3043"/>
          <w:tab w:val="center" w:pos="4490"/>
        </w:tabs>
        <w:spacing w:line="360" w:lineRule="auto"/>
        <w:ind w:right="-142"/>
        <w:jc w:val="center"/>
        <w:outlineLvl w:val="0"/>
        <w:rPr>
          <w:rFonts w:ascii="Palatino Linotype" w:eastAsia="Calibri" w:hAnsi="Palatino Linotype" w:cstheme="majorBidi"/>
          <w:b/>
          <w:lang w:val="es-ES" w:eastAsia="es-ES"/>
        </w:rPr>
      </w:pPr>
      <w:bookmarkStart w:id="23" w:name="_Toc33024851"/>
      <w:bookmarkEnd w:id="10"/>
      <w:bookmarkEnd w:id="11"/>
      <w:bookmarkEnd w:id="12"/>
      <w:r w:rsidRPr="007F2F10">
        <w:rPr>
          <w:rFonts w:ascii="Palatino Linotype" w:eastAsia="Calibri" w:hAnsi="Palatino Linotype" w:cstheme="majorBidi"/>
          <w:b/>
          <w:lang w:val="es-ES" w:eastAsia="es-ES"/>
        </w:rPr>
        <w:lastRenderedPageBreak/>
        <w:t>R E S O L U T I V O S</w:t>
      </w:r>
      <w:bookmarkEnd w:id="23"/>
    </w:p>
    <w:p w:rsidR="00ED0530" w:rsidRPr="007F2F10" w:rsidRDefault="00ED0530" w:rsidP="00ED0530">
      <w:pPr>
        <w:shd w:val="clear" w:color="auto" w:fill="FFFFFF"/>
        <w:spacing w:line="360" w:lineRule="auto"/>
        <w:jc w:val="both"/>
        <w:rPr>
          <w:rFonts w:ascii="Palatino Linotype" w:eastAsia="MS Mincho" w:hAnsi="Palatino Linotype"/>
          <w:lang w:val="es-ES" w:eastAsia="es-ES"/>
        </w:rPr>
      </w:pPr>
    </w:p>
    <w:p w:rsidR="00ED0530" w:rsidRPr="007F2F10" w:rsidRDefault="00ED0530" w:rsidP="00ED0530">
      <w:pPr>
        <w:spacing w:line="360" w:lineRule="auto"/>
        <w:jc w:val="both"/>
        <w:rPr>
          <w:rFonts w:ascii="Palatino Linotype" w:eastAsiaTheme="minorEastAsia" w:hAnsi="Palatino Linotype" w:cs="Arial"/>
          <w:bCs/>
          <w:lang w:val="es-ES_tradnl" w:eastAsia="es-ES"/>
        </w:rPr>
      </w:pPr>
      <w:r w:rsidRPr="007F2F10">
        <w:rPr>
          <w:rFonts w:ascii="Palatino Linotype" w:hAnsi="Palatino Linotype" w:cs="Arial"/>
          <w:b/>
          <w:lang w:val="es-ES_tradnl" w:eastAsia="es-ES"/>
        </w:rPr>
        <w:t xml:space="preserve">PRIMERO. </w:t>
      </w:r>
      <w:r w:rsidRPr="007F2F10">
        <w:rPr>
          <w:rFonts w:ascii="Palatino Linotype" w:hAnsi="Palatino Linotype" w:cs="Arial"/>
          <w:lang w:val="es-ES_tradnl" w:eastAsia="es-ES"/>
        </w:rPr>
        <w:t>Resultan infundadas las</w:t>
      </w:r>
      <w:r w:rsidRPr="007F2F10">
        <w:rPr>
          <w:rFonts w:ascii="Palatino Linotype" w:hAnsi="Palatino Linotype" w:cs="Arial"/>
          <w:b/>
          <w:lang w:val="es-ES_tradnl" w:eastAsia="es-ES"/>
        </w:rPr>
        <w:t xml:space="preserve"> </w:t>
      </w:r>
      <w:r w:rsidRPr="007F2F10">
        <w:rPr>
          <w:rFonts w:ascii="Palatino Linotype" w:hAnsi="Palatino Linotype" w:cs="Arial"/>
          <w:lang w:val="es-ES" w:eastAsia="es-ES"/>
        </w:rPr>
        <w:t xml:space="preserve">razones o motivos de inconformidad hechos valer </w:t>
      </w:r>
      <w:r w:rsidRPr="007F2F10">
        <w:rPr>
          <w:rFonts w:ascii="Palatino Linotype" w:eastAsia="Calibri" w:hAnsi="Palatino Linotype" w:cs="Arial"/>
          <w:lang w:val="es-ES" w:eastAsia="es-ES"/>
        </w:rPr>
        <w:t xml:space="preserve">en el recurso de revisión </w:t>
      </w:r>
      <w:r w:rsidRPr="007F2F10">
        <w:rPr>
          <w:rFonts w:ascii="Palatino Linotype" w:eastAsiaTheme="minorEastAsia" w:hAnsi="Palatino Linotype" w:cs="Arial"/>
          <w:b/>
          <w:bCs/>
          <w:lang w:val="es-ES_tradnl" w:eastAsia="es-ES"/>
        </w:rPr>
        <w:t xml:space="preserve">14973/INFOEM/IP/RR/2022, </w:t>
      </w:r>
      <w:r w:rsidRPr="007F2F10">
        <w:rPr>
          <w:rFonts w:ascii="Palatino Linotype" w:eastAsiaTheme="minorEastAsia" w:hAnsi="Palatino Linotype" w:cs="Arial"/>
          <w:bCs/>
          <w:lang w:val="es-ES_tradnl" w:eastAsia="es-ES"/>
        </w:rPr>
        <w:t xml:space="preserve">en términos del </w:t>
      </w:r>
      <w:r w:rsidRPr="007F2F10">
        <w:rPr>
          <w:rFonts w:ascii="Palatino Linotype" w:eastAsiaTheme="minorEastAsia" w:hAnsi="Palatino Linotype" w:cs="Arial"/>
          <w:b/>
          <w:bCs/>
          <w:lang w:val="es-ES_tradnl" w:eastAsia="es-ES"/>
        </w:rPr>
        <w:t>Considerando</w:t>
      </w:r>
      <w:r w:rsidRPr="007F2F10">
        <w:rPr>
          <w:rFonts w:ascii="Palatino Linotype" w:eastAsiaTheme="minorEastAsia" w:hAnsi="Palatino Linotype" w:cs="Arial"/>
          <w:bCs/>
          <w:lang w:val="es-ES_tradnl" w:eastAsia="es-ES"/>
        </w:rPr>
        <w:t xml:space="preserve"> </w:t>
      </w:r>
      <w:r w:rsidRPr="007F2F10">
        <w:rPr>
          <w:rFonts w:ascii="Palatino Linotype" w:eastAsiaTheme="minorEastAsia" w:hAnsi="Palatino Linotype" w:cs="Arial"/>
          <w:b/>
          <w:bCs/>
          <w:lang w:val="es-ES_tradnl" w:eastAsia="es-ES"/>
        </w:rPr>
        <w:t>QUINTO</w:t>
      </w:r>
      <w:r w:rsidRPr="007F2F10">
        <w:rPr>
          <w:rFonts w:ascii="Palatino Linotype" w:eastAsiaTheme="minorEastAsia" w:hAnsi="Palatino Linotype" w:cs="Arial"/>
          <w:bCs/>
          <w:lang w:val="es-ES_tradnl" w:eastAsia="es-ES"/>
        </w:rPr>
        <w:t xml:space="preserve"> de la presente resolución.</w:t>
      </w:r>
    </w:p>
    <w:p w:rsidR="00ED0530" w:rsidRPr="007F2F10" w:rsidRDefault="00ED0530" w:rsidP="00ED0530">
      <w:pPr>
        <w:spacing w:line="360" w:lineRule="auto"/>
        <w:jc w:val="both"/>
        <w:rPr>
          <w:rFonts w:ascii="Palatino Linotype" w:hAnsi="Palatino Linotype"/>
          <w:lang w:val="es-ES_tradnl" w:eastAsia="es-ES"/>
        </w:rPr>
      </w:pPr>
    </w:p>
    <w:p w:rsidR="00ED0530" w:rsidRPr="007F2F10" w:rsidRDefault="00ED0530" w:rsidP="00ED0530">
      <w:pPr>
        <w:spacing w:line="360" w:lineRule="auto"/>
        <w:jc w:val="both"/>
        <w:rPr>
          <w:rFonts w:ascii="Palatino Linotype" w:eastAsia="Calibri" w:hAnsi="Palatino Linotype" w:cs="Arial"/>
          <w:lang w:val="es-ES" w:eastAsia="es-ES"/>
        </w:rPr>
      </w:pPr>
      <w:r w:rsidRPr="007F2F10">
        <w:rPr>
          <w:rFonts w:ascii="Palatino Linotype" w:eastAsiaTheme="minorEastAsia" w:hAnsi="Palatino Linotype"/>
          <w:b/>
          <w:lang w:val="es-ES_tradnl" w:eastAsia="es-ES"/>
        </w:rPr>
        <w:t>SEGUNDO.</w:t>
      </w:r>
      <w:r w:rsidRPr="007F2F10">
        <w:rPr>
          <w:rFonts w:ascii="Palatino Linotype" w:eastAsiaTheme="majorEastAsia" w:hAnsi="Palatino Linotype" w:cstheme="majorBidi"/>
          <w:b/>
          <w:color w:val="2E74B5" w:themeColor="accent1" w:themeShade="BF"/>
          <w:sz w:val="26"/>
          <w:szCs w:val="26"/>
          <w:lang w:val="es-ES_tradnl" w:eastAsia="es-ES"/>
        </w:rPr>
        <w:t xml:space="preserve"> </w:t>
      </w:r>
      <w:r w:rsidRPr="007F2F10">
        <w:rPr>
          <w:rFonts w:ascii="Palatino Linotype" w:eastAsia="Calibri" w:hAnsi="Palatino Linotype" w:cs="Arial"/>
          <w:lang w:val="es-ES" w:eastAsia="es-ES"/>
        </w:rPr>
        <w:t>Se</w:t>
      </w:r>
      <w:r w:rsidRPr="007F2F10">
        <w:rPr>
          <w:rFonts w:ascii="Palatino Linotype" w:eastAsia="Calibri" w:hAnsi="Palatino Linotype" w:cs="Arial"/>
          <w:b/>
          <w:lang w:val="es-ES" w:eastAsia="es-ES"/>
        </w:rPr>
        <w:t xml:space="preserve"> CONFIRMA </w:t>
      </w:r>
      <w:r w:rsidRPr="007F2F10">
        <w:rPr>
          <w:rFonts w:ascii="Palatino Linotype" w:eastAsia="Calibri" w:hAnsi="Palatino Linotype" w:cs="Arial"/>
          <w:lang w:val="es-ES" w:eastAsia="es-ES"/>
        </w:rPr>
        <w:t xml:space="preserve">la respuesta emitida por la </w:t>
      </w:r>
      <w:r w:rsidRPr="007F2F10">
        <w:rPr>
          <w:rFonts w:ascii="Palatino Linotype" w:eastAsiaTheme="minorEastAsia" w:hAnsi="Palatino Linotype" w:cs="Arial"/>
          <w:b/>
          <w:bCs/>
          <w:lang w:eastAsia="es-ES"/>
        </w:rPr>
        <w:t>Ayuntamiento de Naucalpan de Juárez</w:t>
      </w:r>
      <w:r w:rsidRPr="007F2F10">
        <w:rPr>
          <w:rFonts w:ascii="Palatino Linotype" w:eastAsiaTheme="minorEastAsia" w:hAnsi="Palatino Linotype" w:cs="Arial"/>
          <w:b/>
          <w:lang w:val="es-ES_tradnl" w:eastAsia="es-ES"/>
        </w:rPr>
        <w:t xml:space="preserve"> </w:t>
      </w:r>
      <w:r w:rsidRPr="007F2F10">
        <w:rPr>
          <w:rFonts w:ascii="Palatino Linotype" w:eastAsia="Calibri" w:hAnsi="Palatino Linotype" w:cs="Arial"/>
          <w:lang w:val="es-ES" w:eastAsia="es-ES"/>
        </w:rPr>
        <w:t xml:space="preserve">a la solicitud </w:t>
      </w:r>
      <w:r w:rsidRPr="007F2F10">
        <w:rPr>
          <w:rFonts w:ascii="Palatino Linotype" w:hAnsi="Palatino Linotype"/>
          <w:b/>
          <w:bCs/>
        </w:rPr>
        <w:t>00724/NAUCALPA/IP/2022</w:t>
      </w:r>
      <w:r w:rsidRPr="007F2F10">
        <w:rPr>
          <w:rFonts w:ascii="Palatino Linotype" w:eastAsia="Calibri" w:hAnsi="Palatino Linotype" w:cs="Arial"/>
          <w:b/>
          <w:lang w:val="es-ES" w:eastAsia="es-ES"/>
        </w:rPr>
        <w:t>.</w:t>
      </w:r>
      <w:r w:rsidRPr="007F2F10">
        <w:rPr>
          <w:rFonts w:ascii="Palatino Linotype" w:eastAsia="Calibri" w:hAnsi="Palatino Linotype" w:cs="Arial"/>
          <w:lang w:val="es-ES" w:eastAsia="es-ES"/>
        </w:rPr>
        <w:t xml:space="preserve"> </w:t>
      </w:r>
    </w:p>
    <w:p w:rsidR="00ED0530" w:rsidRPr="007F2F10" w:rsidRDefault="00ED0530" w:rsidP="00ED0530">
      <w:pPr>
        <w:spacing w:line="360" w:lineRule="auto"/>
        <w:jc w:val="both"/>
        <w:rPr>
          <w:rFonts w:ascii="Palatino Linotype" w:eastAsia="Calibri" w:hAnsi="Palatino Linotype" w:cs="Arial"/>
          <w:lang w:val="es-ES" w:eastAsia="es-ES"/>
        </w:rPr>
      </w:pPr>
    </w:p>
    <w:p w:rsidR="00ED0530" w:rsidRPr="007F2F10" w:rsidRDefault="00ED0530" w:rsidP="00ED0530">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F2F10">
        <w:rPr>
          <w:rFonts w:ascii="Palatino Linotype" w:eastAsia="Palatino Linotype" w:hAnsi="Palatino Linotype" w:cs="Palatino Linotype"/>
          <w:b/>
          <w:lang w:val="es-ES_tradnl" w:eastAsia="es-ES"/>
        </w:rPr>
        <w:t xml:space="preserve">TERCERO. REMÍTASE, </w:t>
      </w:r>
      <w:r w:rsidRPr="007F2F10">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7F2F10">
        <w:rPr>
          <w:rFonts w:ascii="Palatino Linotype" w:eastAsia="Palatino Linotype" w:hAnsi="Palatino Linotype" w:cs="Palatino Linotype"/>
          <w:b/>
          <w:lang w:val="es-ES_tradnl" w:eastAsia="es-ES"/>
        </w:rPr>
        <w:t>SUJETO OBLIGADO.</w:t>
      </w:r>
    </w:p>
    <w:p w:rsidR="00ED0530" w:rsidRPr="007F2F10" w:rsidRDefault="00ED0530" w:rsidP="00ED0530">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ED0530" w:rsidRPr="007F2F10" w:rsidRDefault="00ED0530" w:rsidP="00ED0530">
      <w:pPr>
        <w:shd w:val="clear" w:color="auto" w:fill="FFFFFF"/>
        <w:spacing w:line="360" w:lineRule="auto"/>
        <w:jc w:val="both"/>
        <w:rPr>
          <w:rFonts w:ascii="Palatino Linotype" w:eastAsiaTheme="minorEastAsia" w:hAnsi="Palatino Linotype"/>
          <w:lang w:val="es-ES_tradnl" w:eastAsia="es-ES"/>
        </w:rPr>
      </w:pPr>
      <w:r w:rsidRPr="007F2F10">
        <w:rPr>
          <w:rFonts w:ascii="Palatino Linotype" w:hAnsi="Palatino Linotype" w:cs="Arial"/>
          <w:b/>
          <w:lang w:val="es-ES_tradnl" w:eastAsia="es-ES"/>
        </w:rPr>
        <w:t xml:space="preserve">CUARTO. </w:t>
      </w:r>
      <w:r w:rsidRPr="007F2F10">
        <w:rPr>
          <w:rFonts w:ascii="Palatino Linotype" w:hAnsi="Palatino Linotype"/>
          <w:b/>
          <w:bCs/>
          <w:lang w:val="es-ES" w:eastAsia="es-ES"/>
        </w:rPr>
        <w:t>Notifíquese a</w:t>
      </w:r>
      <w:r w:rsidRPr="007F2F10">
        <w:rPr>
          <w:rFonts w:ascii="Palatino Linotype" w:eastAsiaTheme="minorEastAsia" w:hAnsi="Palatino Linotype"/>
          <w:b/>
          <w:lang w:val="es-ES_tradnl" w:eastAsia="es-ES"/>
        </w:rPr>
        <w:t xml:space="preserve">l RECURRENTE </w:t>
      </w:r>
      <w:r w:rsidRPr="007F2F10">
        <w:rPr>
          <w:rFonts w:ascii="Palatino Linotype" w:eastAsiaTheme="minorEastAsia" w:hAnsi="Palatino Linotype"/>
          <w:lang w:val="es-ES_tradnl" w:eastAsia="es-ES"/>
        </w:rPr>
        <w:t>la</w:t>
      </w:r>
      <w:r w:rsidR="00DA6746" w:rsidRPr="007F2F10">
        <w:rPr>
          <w:rFonts w:ascii="Palatino Linotype" w:eastAsiaTheme="minorEastAsia" w:hAnsi="Palatino Linotype"/>
          <w:lang w:val="es-ES_tradnl" w:eastAsia="es-ES"/>
        </w:rPr>
        <w:t xml:space="preserve"> presente resolución vía SAIMEX.</w:t>
      </w:r>
    </w:p>
    <w:p w:rsidR="00DA6746" w:rsidRPr="007F2F10" w:rsidRDefault="00DA6746" w:rsidP="00ED0530">
      <w:pPr>
        <w:shd w:val="clear" w:color="auto" w:fill="FFFFFF"/>
        <w:spacing w:line="360" w:lineRule="auto"/>
        <w:jc w:val="both"/>
        <w:rPr>
          <w:rFonts w:ascii="Palatino Linotype" w:eastAsiaTheme="minorEastAsia" w:hAnsi="Palatino Linotype"/>
          <w:lang w:val="es-ES_tradnl" w:eastAsia="es-ES"/>
        </w:rPr>
      </w:pPr>
    </w:p>
    <w:p w:rsidR="00ED0530" w:rsidRPr="007F2F10" w:rsidRDefault="00ED0530" w:rsidP="00ED0530">
      <w:pPr>
        <w:spacing w:line="360" w:lineRule="auto"/>
        <w:jc w:val="both"/>
        <w:rPr>
          <w:rFonts w:ascii="Palatino Linotype" w:eastAsia="MS Mincho" w:hAnsi="Palatino Linotype"/>
          <w:lang w:val="es-ES" w:eastAsia="es-ES"/>
        </w:rPr>
      </w:pPr>
      <w:r w:rsidRPr="007F2F10">
        <w:rPr>
          <w:rFonts w:ascii="Palatino Linotype" w:eastAsia="MS Mincho" w:hAnsi="Palatino Linotype"/>
          <w:b/>
          <w:lang w:eastAsia="es-ES"/>
        </w:rPr>
        <w:t>QUINTO.</w:t>
      </w:r>
      <w:r w:rsidRPr="007F2F10">
        <w:rPr>
          <w:rFonts w:ascii="Palatino Linotype" w:eastAsia="MS Mincho" w:hAnsi="Palatino Linotype"/>
          <w:lang w:eastAsia="es-ES"/>
        </w:rPr>
        <w:t xml:space="preserve"> </w:t>
      </w:r>
      <w:r w:rsidRPr="007F2F10">
        <w:rPr>
          <w:rFonts w:ascii="Palatino Linotype" w:eastAsia="MS Mincho" w:hAnsi="Palatino Linotype"/>
          <w:lang w:val="es-ES" w:eastAsia="es-ES"/>
        </w:rPr>
        <w:t xml:space="preserve">Se hace del conocimiento del </w:t>
      </w:r>
      <w:r w:rsidRPr="007F2F10">
        <w:rPr>
          <w:rFonts w:ascii="Palatino Linotype" w:eastAsiaTheme="minorEastAsia" w:hAnsi="Palatino Linotype"/>
          <w:b/>
          <w:lang w:val="es-ES_tradnl" w:eastAsia="es-ES"/>
        </w:rPr>
        <w:t xml:space="preserve">RECURRENTE </w:t>
      </w:r>
      <w:r w:rsidRPr="007F2F10">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F2F10">
        <w:rPr>
          <w:rFonts w:ascii="Palatino Linotype" w:eastAsia="MS Mincho" w:hAnsi="Palatino Linotype"/>
          <w:bCs/>
          <w:lang w:val="es-ES" w:eastAsia="es-ES"/>
        </w:rPr>
        <w:t>vía juicio de amparo</w:t>
      </w:r>
      <w:r w:rsidRPr="007F2F10">
        <w:rPr>
          <w:rFonts w:ascii="Palatino Linotype" w:eastAsia="MS Mincho" w:hAnsi="Palatino Linotype"/>
          <w:lang w:val="es-ES" w:eastAsia="es-ES"/>
        </w:rPr>
        <w:t> en los términos de las leyes aplicables.</w:t>
      </w:r>
    </w:p>
    <w:p w:rsidR="00F35EB8" w:rsidRPr="007F2F10" w:rsidRDefault="00F35EB8" w:rsidP="00F35EB8">
      <w:pPr>
        <w:spacing w:line="360" w:lineRule="auto"/>
        <w:ind w:right="48"/>
        <w:jc w:val="both"/>
        <w:rPr>
          <w:rFonts w:ascii="Palatino Linotype" w:hAnsi="Palatino Linotype"/>
        </w:rPr>
      </w:pPr>
    </w:p>
    <w:p w:rsidR="007F2F10" w:rsidRDefault="007F2F10" w:rsidP="007F2F10">
      <w:pPr>
        <w:spacing w:before="240" w:after="240" w:line="360" w:lineRule="auto"/>
        <w:jc w:val="both"/>
        <w:rPr>
          <w:rFonts w:ascii="Palatino Linotype" w:hAnsi="Palatino Linotype"/>
        </w:rPr>
      </w:pPr>
      <w:r w:rsidRPr="007F2F10">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7F2F10">
        <w:rPr>
          <w:rFonts w:ascii="Palatino Linotype" w:hAnsi="Palatino Linotype"/>
        </w:rPr>
        <w:lastRenderedPageBreak/>
        <w:t>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r w:rsidRPr="00624AAD">
        <w:rPr>
          <w:rFonts w:ascii="Palatino Linotype" w:hAnsi="Palatino Linotype"/>
        </w:rPr>
        <w:t xml:space="preserve"> </w:t>
      </w:r>
    </w:p>
    <w:p w:rsidR="00F35EB8" w:rsidRPr="00991BA9" w:rsidRDefault="00F35EB8" w:rsidP="00F35EB8">
      <w:pPr>
        <w:spacing w:line="360" w:lineRule="auto"/>
        <w:ind w:right="48"/>
        <w:rPr>
          <w:rFonts w:ascii="Palatino Linotype" w:hAnsi="Palatino Linotype"/>
        </w:rPr>
      </w:pPr>
    </w:p>
    <w:p w:rsidR="00F35EB8" w:rsidRPr="00991BA9" w:rsidRDefault="00F35EB8" w:rsidP="00F35EB8">
      <w:pPr>
        <w:spacing w:line="360" w:lineRule="auto"/>
        <w:ind w:right="49"/>
        <w:jc w:val="both"/>
        <w:rPr>
          <w:rFonts w:ascii="Palatino Linotype" w:eastAsiaTheme="minorEastAsia" w:hAnsi="Palatino Linotype" w:cs="Arial"/>
          <w:lang w:val="es-ES_tradnl" w:eastAsia="es-ES"/>
        </w:rPr>
      </w:pPr>
    </w:p>
    <w:p w:rsidR="00F35EB8" w:rsidRPr="00991BA9" w:rsidRDefault="00F35EB8" w:rsidP="00F35EB8">
      <w:pPr>
        <w:spacing w:line="360" w:lineRule="auto"/>
        <w:ind w:right="49"/>
        <w:jc w:val="both"/>
        <w:rPr>
          <w:rFonts w:ascii="Palatino Linotype" w:eastAsiaTheme="minorEastAsia" w:hAnsi="Palatino Linotype" w:cs="Arial"/>
          <w:lang w:val="es-ES_tradnl" w:eastAsia="es-ES"/>
        </w:rPr>
      </w:pPr>
    </w:p>
    <w:p w:rsidR="00F35EB8" w:rsidRPr="00991BA9" w:rsidRDefault="00F35EB8" w:rsidP="00F35EB8">
      <w:pPr>
        <w:spacing w:line="360" w:lineRule="auto"/>
        <w:ind w:right="49"/>
        <w:jc w:val="both"/>
        <w:rPr>
          <w:rFonts w:ascii="Palatino Linotype" w:eastAsiaTheme="minorEastAsia" w:hAnsi="Palatino Linotype" w:cs="Arial"/>
          <w:lang w:val="es-ES_tradnl" w:eastAsia="es-ES"/>
        </w:rPr>
      </w:pPr>
    </w:p>
    <w:p w:rsidR="00F35EB8" w:rsidRPr="00991BA9" w:rsidRDefault="00F35EB8" w:rsidP="00F35EB8">
      <w:pPr>
        <w:spacing w:line="360" w:lineRule="auto"/>
        <w:ind w:right="49"/>
        <w:jc w:val="both"/>
        <w:rPr>
          <w:rFonts w:ascii="Palatino Linotype" w:eastAsiaTheme="minorEastAsia" w:hAnsi="Palatino Linotype" w:cs="Arial"/>
          <w:lang w:val="es-ES_tradnl" w:eastAsia="es-ES"/>
        </w:rPr>
      </w:pPr>
    </w:p>
    <w:p w:rsidR="00F35EB8" w:rsidRPr="00991BA9" w:rsidRDefault="00F35EB8" w:rsidP="00F35EB8">
      <w:pPr>
        <w:spacing w:line="360" w:lineRule="auto"/>
        <w:ind w:right="49"/>
        <w:jc w:val="both"/>
        <w:rPr>
          <w:rFonts w:ascii="Palatino Linotype" w:eastAsiaTheme="minorEastAsia" w:hAnsi="Palatino Linotype" w:cs="Arial"/>
          <w:lang w:val="es-ES_tradnl" w:eastAsia="es-ES"/>
        </w:rPr>
      </w:pPr>
    </w:p>
    <w:p w:rsidR="00F35EB8" w:rsidRPr="00991BA9" w:rsidRDefault="00F35EB8" w:rsidP="00F35EB8">
      <w:pPr>
        <w:spacing w:line="360" w:lineRule="auto"/>
        <w:ind w:right="49"/>
        <w:jc w:val="both"/>
        <w:rPr>
          <w:rFonts w:ascii="Palatino Linotype" w:eastAsiaTheme="minorEastAsia" w:hAnsi="Palatino Linotype" w:cs="Arial"/>
          <w:lang w:val="es-ES_tradnl" w:eastAsia="es-ES"/>
        </w:rPr>
      </w:pPr>
    </w:p>
    <w:p w:rsidR="00F35EB8" w:rsidRPr="00991BA9" w:rsidRDefault="00F35EB8" w:rsidP="00F35EB8">
      <w:pPr>
        <w:spacing w:line="360" w:lineRule="auto"/>
        <w:ind w:right="49"/>
        <w:jc w:val="both"/>
        <w:rPr>
          <w:rFonts w:ascii="Palatino Linotype" w:eastAsiaTheme="minorEastAsia" w:hAnsi="Palatino Linotype" w:cs="Arial"/>
          <w:lang w:val="es-ES_tradnl" w:eastAsia="es-ES"/>
        </w:rPr>
      </w:pPr>
    </w:p>
    <w:p w:rsidR="00F35EB8" w:rsidRPr="00991BA9" w:rsidRDefault="00F35EB8" w:rsidP="00F35EB8">
      <w:pPr>
        <w:spacing w:line="360" w:lineRule="auto"/>
        <w:ind w:right="49"/>
        <w:jc w:val="both"/>
        <w:rPr>
          <w:rFonts w:ascii="Palatino Linotype" w:eastAsiaTheme="minorEastAsia" w:hAnsi="Palatino Linotype" w:cs="Arial"/>
          <w:lang w:val="es-ES_tradnl" w:eastAsia="es-ES"/>
        </w:rPr>
      </w:pPr>
    </w:p>
    <w:p w:rsidR="00F35EB8" w:rsidRPr="00991BA9" w:rsidRDefault="00F35EB8" w:rsidP="00F35EB8">
      <w:pPr>
        <w:spacing w:line="360" w:lineRule="auto"/>
        <w:ind w:right="49"/>
        <w:jc w:val="both"/>
        <w:rPr>
          <w:rFonts w:ascii="Palatino Linotype" w:eastAsiaTheme="minorEastAsia" w:hAnsi="Palatino Linotype" w:cs="Arial"/>
          <w:lang w:val="es-ES_tradnl" w:eastAsia="es-ES"/>
        </w:rPr>
      </w:pPr>
    </w:p>
    <w:p w:rsidR="00F35EB8" w:rsidRPr="00991BA9" w:rsidRDefault="00F35EB8" w:rsidP="00F35EB8">
      <w:pPr>
        <w:spacing w:line="360" w:lineRule="auto"/>
        <w:ind w:right="49"/>
        <w:jc w:val="both"/>
        <w:rPr>
          <w:rFonts w:ascii="Palatino Linotype" w:eastAsiaTheme="minorEastAsia" w:hAnsi="Palatino Linotype" w:cs="Arial"/>
          <w:lang w:val="es-ES_tradnl" w:eastAsia="es-ES"/>
        </w:rPr>
      </w:pPr>
    </w:p>
    <w:p w:rsidR="00F35EB8" w:rsidRPr="00991BA9" w:rsidRDefault="00F35EB8" w:rsidP="00F35EB8">
      <w:pPr>
        <w:spacing w:line="360" w:lineRule="auto"/>
        <w:rPr>
          <w:rFonts w:ascii="Palatino Linotype" w:hAnsi="Palatino Linotype"/>
        </w:rPr>
      </w:pPr>
    </w:p>
    <w:p w:rsidR="00F35EB8" w:rsidRDefault="00F35EB8" w:rsidP="00F35EB8"/>
    <w:p w:rsidR="00EC7E54" w:rsidRDefault="00EC7E54"/>
    <w:sectPr w:rsidR="00EC7E54" w:rsidSect="00EC7E54">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ABD" w:rsidRDefault="00DE5ABD" w:rsidP="00F35EB8">
      <w:r>
        <w:separator/>
      </w:r>
    </w:p>
  </w:endnote>
  <w:endnote w:type="continuationSeparator" w:id="0">
    <w:p w:rsidR="00DE5ABD" w:rsidRDefault="00DE5ABD" w:rsidP="00F3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E54" w:rsidRDefault="00EC7E54">
    <w:pPr>
      <w:pStyle w:val="Piedepgina"/>
      <w:jc w:val="right"/>
    </w:pPr>
    <w:r>
      <w:rPr>
        <w:lang w:val="es-ES"/>
      </w:rPr>
      <w:t xml:space="preserve">Página </w:t>
    </w:r>
    <w:r>
      <w:rPr>
        <w:b/>
        <w:bCs/>
      </w:rPr>
      <w:fldChar w:fldCharType="begin"/>
    </w:r>
    <w:r>
      <w:rPr>
        <w:b/>
        <w:bCs/>
      </w:rPr>
      <w:instrText>PAGE</w:instrText>
    </w:r>
    <w:r>
      <w:rPr>
        <w:b/>
        <w:bCs/>
      </w:rPr>
      <w:fldChar w:fldCharType="separate"/>
    </w:r>
    <w:r w:rsidR="00232D68">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32D68">
      <w:rPr>
        <w:b/>
        <w:bCs/>
        <w:noProof/>
      </w:rPr>
      <w:t>30</w:t>
    </w:r>
    <w:r>
      <w:rPr>
        <w:b/>
        <w:bCs/>
      </w:rPr>
      <w:fldChar w:fldCharType="end"/>
    </w:r>
  </w:p>
  <w:p w:rsidR="00EC7E54" w:rsidRDefault="00EC7E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E54" w:rsidRDefault="00EC7E54">
    <w:pPr>
      <w:pStyle w:val="Piedepgina"/>
      <w:jc w:val="right"/>
    </w:pPr>
    <w:r>
      <w:rPr>
        <w:lang w:val="es-ES"/>
      </w:rPr>
      <w:t xml:space="preserve">Página </w:t>
    </w:r>
    <w:r>
      <w:rPr>
        <w:b/>
        <w:bCs/>
      </w:rPr>
      <w:fldChar w:fldCharType="begin"/>
    </w:r>
    <w:r>
      <w:rPr>
        <w:b/>
        <w:bCs/>
      </w:rPr>
      <w:instrText>PAGE</w:instrText>
    </w:r>
    <w:r>
      <w:rPr>
        <w:b/>
        <w:bCs/>
      </w:rPr>
      <w:fldChar w:fldCharType="separate"/>
    </w:r>
    <w:r w:rsidR="00232D6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32D68">
      <w:rPr>
        <w:b/>
        <w:bCs/>
        <w:noProof/>
      </w:rPr>
      <w:t>30</w:t>
    </w:r>
    <w:r>
      <w:rPr>
        <w:b/>
        <w:bCs/>
      </w:rPr>
      <w:fldChar w:fldCharType="end"/>
    </w:r>
  </w:p>
  <w:p w:rsidR="00EC7E54" w:rsidRDefault="00EC7E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ABD" w:rsidRDefault="00DE5ABD" w:rsidP="00F35EB8">
      <w:r>
        <w:separator/>
      </w:r>
    </w:p>
  </w:footnote>
  <w:footnote w:type="continuationSeparator" w:id="0">
    <w:p w:rsidR="00DE5ABD" w:rsidRDefault="00DE5ABD" w:rsidP="00F35EB8">
      <w:r>
        <w:continuationSeparator/>
      </w:r>
    </w:p>
  </w:footnote>
  <w:footnote w:id="1">
    <w:p w:rsidR="00EC7E54" w:rsidRDefault="00EC7E54" w:rsidP="00F35EB8">
      <w:pPr>
        <w:pStyle w:val="Textonotapie"/>
      </w:pPr>
      <w:r>
        <w:rPr>
          <w:rStyle w:val="Refdenotaalpie"/>
        </w:rPr>
        <w:footnoteRef/>
      </w:r>
      <w:r>
        <w:t xml:space="preserve"> Convención Americana sobre Derechos Humanos. Artículo 13.</w:t>
      </w:r>
    </w:p>
  </w:footnote>
  <w:footnote w:id="2">
    <w:p w:rsidR="00EC7E54" w:rsidRDefault="00EC7E54" w:rsidP="00F35EB8">
      <w:pPr>
        <w:pStyle w:val="Textonotapie"/>
      </w:pPr>
      <w:r>
        <w:rPr>
          <w:rStyle w:val="Refdenotaalpie"/>
        </w:rPr>
        <w:footnoteRef/>
      </w:r>
      <w:r>
        <w:t xml:space="preserve"> Constitución Política de los Estados Unidos Mexicanos. Artículo sexto, sección A, fracción I.</w:t>
      </w:r>
    </w:p>
  </w:footnote>
  <w:footnote w:id="3">
    <w:p w:rsidR="00EC7E54" w:rsidRDefault="00EC7E54" w:rsidP="00F35EB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C7E54" w:rsidRDefault="00EC7E54" w:rsidP="00F35EB8">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E54" w:rsidRDefault="00DE5AB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EC7E54" w:rsidRPr="005C106F" w:rsidTr="00EC7E54">
      <w:trPr>
        <w:trHeight w:val="1435"/>
      </w:trPr>
      <w:tc>
        <w:tcPr>
          <w:tcW w:w="2268" w:type="dxa"/>
          <w:shd w:val="clear" w:color="auto" w:fill="auto"/>
        </w:tcPr>
        <w:p w:rsidR="00EC7E54" w:rsidRPr="005C106F" w:rsidRDefault="00EC7E54" w:rsidP="00EC7E54">
          <w:pPr>
            <w:tabs>
              <w:tab w:val="right" w:pos="4273"/>
            </w:tabs>
            <w:rPr>
              <w:rFonts w:ascii="Garamond" w:eastAsia="Calibri" w:hAnsi="Garamond"/>
              <w:sz w:val="16"/>
              <w:szCs w:val="16"/>
              <w:lang w:eastAsia="en-US"/>
            </w:rPr>
          </w:pPr>
        </w:p>
      </w:tc>
      <w:tc>
        <w:tcPr>
          <w:tcW w:w="6946" w:type="dxa"/>
          <w:shd w:val="clear" w:color="auto" w:fill="auto"/>
        </w:tcPr>
        <w:p w:rsidR="00EC7E54" w:rsidRDefault="00EC7E54" w:rsidP="00EC7E54"/>
        <w:tbl>
          <w:tblPr>
            <w:tblW w:w="6662" w:type="dxa"/>
            <w:tblInd w:w="40" w:type="dxa"/>
            <w:tblLayout w:type="fixed"/>
            <w:tblLook w:val="0420" w:firstRow="1" w:lastRow="0" w:firstColumn="0" w:lastColumn="0" w:noHBand="0" w:noVBand="1"/>
          </w:tblPr>
          <w:tblGrid>
            <w:gridCol w:w="2551"/>
            <w:gridCol w:w="4111"/>
          </w:tblGrid>
          <w:tr w:rsidR="00EC7E54" w:rsidTr="00EC7E54">
            <w:trPr>
              <w:trHeight w:val="150"/>
            </w:trPr>
            <w:tc>
              <w:tcPr>
                <w:tcW w:w="2551" w:type="dxa"/>
                <w:shd w:val="clear" w:color="auto" w:fill="auto"/>
              </w:tcPr>
              <w:p w:rsidR="00EC7E54" w:rsidRPr="00020E73" w:rsidRDefault="00EC7E54" w:rsidP="00EC7E5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EC7E54" w:rsidRPr="00020E73" w:rsidRDefault="00EC7E54" w:rsidP="00EC7E5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14973/INFOEM/IP/RR/2022</w:t>
                </w:r>
              </w:p>
            </w:tc>
          </w:tr>
          <w:tr w:rsidR="00EC7E54" w:rsidTr="00EC7E54">
            <w:trPr>
              <w:trHeight w:val="295"/>
            </w:trPr>
            <w:tc>
              <w:tcPr>
                <w:tcW w:w="2551" w:type="dxa"/>
                <w:shd w:val="clear" w:color="auto" w:fill="auto"/>
              </w:tcPr>
              <w:p w:rsidR="00EC7E54" w:rsidRPr="00020E73" w:rsidRDefault="00EC7E54" w:rsidP="00EC7E5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EC7E54" w:rsidRPr="00020E73" w:rsidRDefault="00EC7E54" w:rsidP="00EC7E54">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Naucalpan de Juárez</w:t>
                </w:r>
              </w:p>
            </w:tc>
          </w:tr>
          <w:tr w:rsidR="00EC7E54" w:rsidTr="00EC7E54">
            <w:trPr>
              <w:trHeight w:val="295"/>
            </w:trPr>
            <w:tc>
              <w:tcPr>
                <w:tcW w:w="2551" w:type="dxa"/>
                <w:shd w:val="clear" w:color="auto" w:fill="auto"/>
              </w:tcPr>
              <w:p w:rsidR="00EC7E54" w:rsidRPr="00020E73" w:rsidRDefault="00EC7E54" w:rsidP="00EC7E5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EC7E54" w:rsidRPr="00020E73" w:rsidRDefault="00EC7E54" w:rsidP="00EC7E54">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EC7E54" w:rsidRPr="00020E73" w:rsidRDefault="00EC7E54" w:rsidP="00EC7E54">
                <w:pPr>
                  <w:tabs>
                    <w:tab w:val="right" w:pos="8838"/>
                  </w:tabs>
                  <w:ind w:left="-108" w:right="171"/>
                  <w:jc w:val="both"/>
                  <w:rPr>
                    <w:rFonts w:ascii="Palatino Linotype" w:eastAsia="Calibri" w:hAnsi="Palatino Linotype" w:cs="Tahoma"/>
                    <w:b/>
                    <w:sz w:val="22"/>
                    <w:szCs w:val="22"/>
                    <w:lang w:val="es-ES" w:eastAsia="en-US"/>
                  </w:rPr>
                </w:pPr>
              </w:p>
            </w:tc>
          </w:tr>
        </w:tbl>
        <w:p w:rsidR="00EC7E54" w:rsidRPr="005C106F" w:rsidRDefault="00EC7E54" w:rsidP="00EC7E54">
          <w:pPr>
            <w:tabs>
              <w:tab w:val="right" w:pos="8838"/>
            </w:tabs>
            <w:ind w:left="-28"/>
            <w:jc w:val="both"/>
            <w:rPr>
              <w:rFonts w:ascii="Arial" w:eastAsia="Calibri" w:hAnsi="Arial" w:cs="Arial"/>
              <w:b/>
              <w:sz w:val="22"/>
              <w:szCs w:val="22"/>
              <w:lang w:eastAsia="en-US"/>
            </w:rPr>
          </w:pPr>
        </w:p>
      </w:tc>
    </w:tr>
  </w:tbl>
  <w:p w:rsidR="00EC7E54" w:rsidRPr="00443C6B" w:rsidRDefault="00DE5ABD" w:rsidP="00EC7E54">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EC7E54" w:rsidRPr="00330DA7" w:rsidTr="00EC7E54">
      <w:trPr>
        <w:trHeight w:val="1435"/>
      </w:trPr>
      <w:tc>
        <w:tcPr>
          <w:tcW w:w="2268" w:type="dxa"/>
          <w:shd w:val="clear" w:color="auto" w:fill="auto"/>
        </w:tcPr>
        <w:p w:rsidR="00EC7E54" w:rsidRPr="00330DA7" w:rsidRDefault="00EC7E54" w:rsidP="00EC7E5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EC7E54" w:rsidRPr="00330DA7" w:rsidTr="00EC7E54">
            <w:trPr>
              <w:trHeight w:val="144"/>
            </w:trPr>
            <w:tc>
              <w:tcPr>
                <w:tcW w:w="2444" w:type="dxa"/>
                <w:shd w:val="clear" w:color="auto" w:fill="auto"/>
              </w:tcPr>
              <w:p w:rsidR="00EC7E54" w:rsidRPr="00020E73" w:rsidRDefault="00EC7E54" w:rsidP="00EC7E5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EC7E54" w:rsidRPr="00020E73" w:rsidRDefault="00EC7E54" w:rsidP="00EC7E54">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14973/INFOEM/IP/RR/2022</w:t>
                </w:r>
                <w:r>
                  <w:rPr>
                    <w:rFonts w:ascii="Palatino Linotype" w:eastAsia="Calibri" w:hAnsi="Palatino Linotype" w:cs="Tahoma"/>
                    <w:b/>
                    <w:bCs/>
                    <w:sz w:val="22"/>
                    <w:szCs w:val="22"/>
                    <w:lang w:eastAsia="en-US"/>
                  </w:rPr>
                  <w:t xml:space="preserve"> </w:t>
                </w:r>
              </w:p>
            </w:tc>
          </w:tr>
          <w:tr w:rsidR="00EC7E54" w:rsidRPr="00330DA7" w:rsidTr="00EC7E54">
            <w:trPr>
              <w:trHeight w:val="144"/>
            </w:trPr>
            <w:tc>
              <w:tcPr>
                <w:tcW w:w="2444" w:type="dxa"/>
                <w:shd w:val="clear" w:color="auto" w:fill="auto"/>
              </w:tcPr>
              <w:p w:rsidR="00EC7E54" w:rsidRPr="00020E73" w:rsidRDefault="00EC7E54" w:rsidP="00EC7E5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EC7E54" w:rsidRPr="00AE1DB7" w:rsidRDefault="00232D68" w:rsidP="00EC7E54">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XXXXXXXXXXX</w:t>
                </w:r>
              </w:p>
            </w:tc>
          </w:tr>
          <w:tr w:rsidR="00EC7E54" w:rsidRPr="00330DA7" w:rsidTr="00EC7E54">
            <w:trPr>
              <w:trHeight w:val="283"/>
            </w:trPr>
            <w:tc>
              <w:tcPr>
                <w:tcW w:w="2444" w:type="dxa"/>
                <w:shd w:val="clear" w:color="auto" w:fill="auto"/>
              </w:tcPr>
              <w:p w:rsidR="00EC7E54" w:rsidRPr="00020E73" w:rsidRDefault="00EC7E54" w:rsidP="00EC7E5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EC7E54" w:rsidRPr="009E7B0A" w:rsidRDefault="00EC7E54" w:rsidP="00F35EB8">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Naucalpan de Juárez </w:t>
                </w:r>
              </w:p>
            </w:tc>
          </w:tr>
          <w:tr w:rsidR="00EC7E54" w:rsidRPr="00330DA7" w:rsidTr="00EC7E54">
            <w:trPr>
              <w:trHeight w:val="283"/>
            </w:trPr>
            <w:tc>
              <w:tcPr>
                <w:tcW w:w="2444" w:type="dxa"/>
                <w:shd w:val="clear" w:color="auto" w:fill="auto"/>
              </w:tcPr>
              <w:p w:rsidR="00EC7E54" w:rsidRPr="00020E73" w:rsidRDefault="00EC7E54" w:rsidP="00EC7E5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EC7E54" w:rsidRPr="00020E73" w:rsidRDefault="00EC7E54" w:rsidP="00EC7E5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EC7E54" w:rsidRPr="00020E73" w:rsidRDefault="00EC7E54" w:rsidP="00EC7E54">
                <w:pPr>
                  <w:tabs>
                    <w:tab w:val="right" w:pos="8838"/>
                  </w:tabs>
                  <w:ind w:left="-74" w:right="-105"/>
                  <w:jc w:val="both"/>
                  <w:rPr>
                    <w:rFonts w:ascii="Palatino Linotype" w:eastAsia="Calibri" w:hAnsi="Palatino Linotype" w:cs="Tahoma"/>
                    <w:b/>
                    <w:sz w:val="22"/>
                    <w:szCs w:val="22"/>
                    <w:lang w:val="es-ES" w:eastAsia="en-US"/>
                  </w:rPr>
                </w:pPr>
              </w:p>
            </w:tc>
          </w:tr>
        </w:tbl>
        <w:p w:rsidR="00EC7E54" w:rsidRPr="00330DA7" w:rsidRDefault="00EC7E54" w:rsidP="00EC7E54">
          <w:pPr>
            <w:tabs>
              <w:tab w:val="right" w:pos="8838"/>
            </w:tabs>
            <w:ind w:left="-28"/>
            <w:jc w:val="both"/>
            <w:rPr>
              <w:rFonts w:ascii="Arial" w:eastAsia="Calibri" w:hAnsi="Arial" w:cs="Arial"/>
              <w:b/>
              <w:sz w:val="22"/>
              <w:szCs w:val="22"/>
              <w:lang w:eastAsia="en-US"/>
            </w:rPr>
          </w:pPr>
        </w:p>
      </w:tc>
    </w:tr>
  </w:tbl>
  <w:p w:rsidR="00EC7E54" w:rsidRPr="00827FA0" w:rsidRDefault="00DE5ABD" w:rsidP="00EC7E54">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C38D3"/>
    <w:multiLevelType w:val="hybridMultilevel"/>
    <w:tmpl w:val="6D6EB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35315D4"/>
    <w:multiLevelType w:val="hybridMultilevel"/>
    <w:tmpl w:val="3368A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F70314"/>
    <w:multiLevelType w:val="hybridMultilevel"/>
    <w:tmpl w:val="A3A8E9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AD82029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97D4C22"/>
    <w:multiLevelType w:val="hybridMultilevel"/>
    <w:tmpl w:val="10C22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02B190D"/>
    <w:multiLevelType w:val="hybridMultilevel"/>
    <w:tmpl w:val="7DCEAD4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770136A0"/>
    <w:multiLevelType w:val="hybridMultilevel"/>
    <w:tmpl w:val="907C5500"/>
    <w:lvl w:ilvl="0" w:tplc="080A000F">
      <w:start w:val="1"/>
      <w:numFmt w:val="decimal"/>
      <w:lvlText w:val="%1."/>
      <w:lvlJc w:val="left"/>
      <w:pPr>
        <w:ind w:left="2629" w:hanging="360"/>
      </w:pPr>
      <w:rPr>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3"/>
  </w:num>
  <w:num w:numId="3">
    <w:abstractNumId w:val="5"/>
  </w:num>
  <w:num w:numId="4">
    <w:abstractNumId w:val="1"/>
  </w:num>
  <w:num w:numId="5">
    <w:abstractNumId w:val="2"/>
  </w:num>
  <w:num w:numId="6">
    <w:abstractNumId w:val="0"/>
  </w:num>
  <w:num w:numId="7">
    <w:abstractNumId w:val="6"/>
  </w:num>
  <w:num w:numId="8">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B8"/>
    <w:rsid w:val="00007A3C"/>
    <w:rsid w:val="00047DC2"/>
    <w:rsid w:val="00110A16"/>
    <w:rsid w:val="0019603D"/>
    <w:rsid w:val="00214EBE"/>
    <w:rsid w:val="00232D68"/>
    <w:rsid w:val="00233851"/>
    <w:rsid w:val="00282274"/>
    <w:rsid w:val="00355CB3"/>
    <w:rsid w:val="004B5A9C"/>
    <w:rsid w:val="005A73B8"/>
    <w:rsid w:val="005E50A0"/>
    <w:rsid w:val="0076643E"/>
    <w:rsid w:val="007925C3"/>
    <w:rsid w:val="007B2CED"/>
    <w:rsid w:val="007E2115"/>
    <w:rsid w:val="007F2F10"/>
    <w:rsid w:val="008055EF"/>
    <w:rsid w:val="008A15D5"/>
    <w:rsid w:val="00AA4CB0"/>
    <w:rsid w:val="00AE1DB7"/>
    <w:rsid w:val="00CF2360"/>
    <w:rsid w:val="00DA6746"/>
    <w:rsid w:val="00DE5ABD"/>
    <w:rsid w:val="00EC7E54"/>
    <w:rsid w:val="00ED0530"/>
    <w:rsid w:val="00F276C4"/>
    <w:rsid w:val="00F35E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8B2FDF2-1168-489D-B94B-F3D7AD1C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EB8"/>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F35E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35EB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5EB8"/>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F35EB8"/>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F35EB8"/>
    <w:pPr>
      <w:tabs>
        <w:tab w:val="center" w:pos="4419"/>
        <w:tab w:val="right" w:pos="8838"/>
      </w:tabs>
    </w:pPr>
  </w:style>
  <w:style w:type="character" w:customStyle="1" w:styleId="EncabezadoCar">
    <w:name w:val="Encabezado Car"/>
    <w:basedOn w:val="Fuentedeprrafopredeter"/>
    <w:link w:val="Encabezado"/>
    <w:uiPriority w:val="99"/>
    <w:rsid w:val="00F35EB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F35EB8"/>
    <w:pPr>
      <w:tabs>
        <w:tab w:val="center" w:pos="4419"/>
        <w:tab w:val="right" w:pos="8838"/>
      </w:tabs>
    </w:pPr>
  </w:style>
  <w:style w:type="character" w:customStyle="1" w:styleId="PiedepginaCar">
    <w:name w:val="Pie de página Car"/>
    <w:basedOn w:val="Fuentedeprrafopredeter"/>
    <w:link w:val="Piedepgina"/>
    <w:uiPriority w:val="99"/>
    <w:rsid w:val="00F35EB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35EB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35EB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F35EB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35EB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F35EB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35EB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F35EB8"/>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F35EB8"/>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3">
    <w:name w:val="Grid Table 4 Accent 3"/>
    <w:basedOn w:val="Tablanormal"/>
    <w:uiPriority w:val="49"/>
    <w:rsid w:val="005A73B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7925C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80070">
      <w:bodyDiv w:val="1"/>
      <w:marLeft w:val="0"/>
      <w:marRight w:val="0"/>
      <w:marTop w:val="0"/>
      <w:marBottom w:val="0"/>
      <w:divBdr>
        <w:top w:val="none" w:sz="0" w:space="0" w:color="auto"/>
        <w:left w:val="none" w:sz="0" w:space="0" w:color="auto"/>
        <w:bottom w:val="none" w:sz="0" w:space="0" w:color="auto"/>
        <w:right w:val="none" w:sz="0" w:space="0" w:color="auto"/>
      </w:divBdr>
    </w:div>
    <w:div w:id="265621020">
      <w:bodyDiv w:val="1"/>
      <w:marLeft w:val="0"/>
      <w:marRight w:val="0"/>
      <w:marTop w:val="0"/>
      <w:marBottom w:val="0"/>
      <w:divBdr>
        <w:top w:val="none" w:sz="0" w:space="0" w:color="auto"/>
        <w:left w:val="none" w:sz="0" w:space="0" w:color="auto"/>
        <w:bottom w:val="none" w:sz="0" w:space="0" w:color="auto"/>
        <w:right w:val="none" w:sz="0" w:space="0" w:color="auto"/>
      </w:divBdr>
    </w:div>
    <w:div w:id="308631075">
      <w:bodyDiv w:val="1"/>
      <w:marLeft w:val="0"/>
      <w:marRight w:val="0"/>
      <w:marTop w:val="0"/>
      <w:marBottom w:val="0"/>
      <w:divBdr>
        <w:top w:val="none" w:sz="0" w:space="0" w:color="auto"/>
        <w:left w:val="none" w:sz="0" w:space="0" w:color="auto"/>
        <w:bottom w:val="none" w:sz="0" w:space="0" w:color="auto"/>
        <w:right w:val="none" w:sz="0" w:space="0" w:color="auto"/>
      </w:divBdr>
    </w:div>
    <w:div w:id="451631527">
      <w:bodyDiv w:val="1"/>
      <w:marLeft w:val="0"/>
      <w:marRight w:val="0"/>
      <w:marTop w:val="0"/>
      <w:marBottom w:val="0"/>
      <w:divBdr>
        <w:top w:val="none" w:sz="0" w:space="0" w:color="auto"/>
        <w:left w:val="none" w:sz="0" w:space="0" w:color="auto"/>
        <w:bottom w:val="none" w:sz="0" w:space="0" w:color="auto"/>
        <w:right w:val="none" w:sz="0" w:space="0" w:color="auto"/>
      </w:divBdr>
    </w:div>
    <w:div w:id="575015230">
      <w:bodyDiv w:val="1"/>
      <w:marLeft w:val="0"/>
      <w:marRight w:val="0"/>
      <w:marTop w:val="0"/>
      <w:marBottom w:val="0"/>
      <w:divBdr>
        <w:top w:val="none" w:sz="0" w:space="0" w:color="auto"/>
        <w:left w:val="none" w:sz="0" w:space="0" w:color="auto"/>
        <w:bottom w:val="none" w:sz="0" w:space="0" w:color="auto"/>
        <w:right w:val="none" w:sz="0" w:space="0" w:color="auto"/>
      </w:divBdr>
    </w:div>
    <w:div w:id="682980594">
      <w:bodyDiv w:val="1"/>
      <w:marLeft w:val="0"/>
      <w:marRight w:val="0"/>
      <w:marTop w:val="0"/>
      <w:marBottom w:val="0"/>
      <w:divBdr>
        <w:top w:val="none" w:sz="0" w:space="0" w:color="auto"/>
        <w:left w:val="none" w:sz="0" w:space="0" w:color="auto"/>
        <w:bottom w:val="none" w:sz="0" w:space="0" w:color="auto"/>
        <w:right w:val="none" w:sz="0" w:space="0" w:color="auto"/>
      </w:divBdr>
    </w:div>
    <w:div w:id="842282280">
      <w:bodyDiv w:val="1"/>
      <w:marLeft w:val="0"/>
      <w:marRight w:val="0"/>
      <w:marTop w:val="0"/>
      <w:marBottom w:val="0"/>
      <w:divBdr>
        <w:top w:val="none" w:sz="0" w:space="0" w:color="auto"/>
        <w:left w:val="none" w:sz="0" w:space="0" w:color="auto"/>
        <w:bottom w:val="none" w:sz="0" w:space="0" w:color="auto"/>
        <w:right w:val="none" w:sz="0" w:space="0" w:color="auto"/>
      </w:divBdr>
    </w:div>
    <w:div w:id="949892745">
      <w:bodyDiv w:val="1"/>
      <w:marLeft w:val="0"/>
      <w:marRight w:val="0"/>
      <w:marTop w:val="0"/>
      <w:marBottom w:val="0"/>
      <w:divBdr>
        <w:top w:val="none" w:sz="0" w:space="0" w:color="auto"/>
        <w:left w:val="none" w:sz="0" w:space="0" w:color="auto"/>
        <w:bottom w:val="none" w:sz="0" w:space="0" w:color="auto"/>
        <w:right w:val="none" w:sz="0" w:space="0" w:color="auto"/>
      </w:divBdr>
    </w:div>
    <w:div w:id="1266576949">
      <w:bodyDiv w:val="1"/>
      <w:marLeft w:val="0"/>
      <w:marRight w:val="0"/>
      <w:marTop w:val="0"/>
      <w:marBottom w:val="0"/>
      <w:divBdr>
        <w:top w:val="none" w:sz="0" w:space="0" w:color="auto"/>
        <w:left w:val="none" w:sz="0" w:space="0" w:color="auto"/>
        <w:bottom w:val="none" w:sz="0" w:space="0" w:color="auto"/>
        <w:right w:val="none" w:sz="0" w:space="0" w:color="auto"/>
      </w:divBdr>
    </w:div>
    <w:div w:id="1355695578">
      <w:bodyDiv w:val="1"/>
      <w:marLeft w:val="0"/>
      <w:marRight w:val="0"/>
      <w:marTop w:val="0"/>
      <w:marBottom w:val="0"/>
      <w:divBdr>
        <w:top w:val="none" w:sz="0" w:space="0" w:color="auto"/>
        <w:left w:val="none" w:sz="0" w:space="0" w:color="auto"/>
        <w:bottom w:val="none" w:sz="0" w:space="0" w:color="auto"/>
        <w:right w:val="none" w:sz="0" w:space="0" w:color="auto"/>
      </w:divBdr>
    </w:div>
    <w:div w:id="19491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558512.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30</Pages>
  <Words>6349</Words>
  <Characters>34925</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2023-02-16T20:21:00Z</dcterms:created>
  <dcterms:modified xsi:type="dcterms:W3CDTF">2023-03-07T23:36:00Z</dcterms:modified>
</cp:coreProperties>
</file>