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4A6D8444" w:rsidR="005C2E26" w:rsidRPr="003B6B79" w:rsidRDefault="005C2E26" w:rsidP="003B6B79">
      <w:pPr>
        <w:spacing w:before="100" w:beforeAutospacing="1" w:after="100" w:afterAutospacing="1" w:line="360" w:lineRule="auto"/>
        <w:jc w:val="both"/>
        <w:rPr>
          <w:rFonts w:ascii="Palatino Linotype" w:hAnsi="Palatino Linotype"/>
        </w:rPr>
      </w:pPr>
      <w:r w:rsidRPr="003B6B79">
        <w:rPr>
          <w:rFonts w:ascii="Palatino Linotype" w:hAnsi="Palatino Linotype"/>
        </w:rPr>
        <w:t>Resolución del Pleno del Instituto de Transparencia, Acceso a la Información Pública y Protección de Datos Personales del Estado de México y Municipios, con domicilio en Metepec, Estado de México, celebrada el</w:t>
      </w:r>
      <w:r w:rsidR="00771DB7" w:rsidRPr="003B6B79">
        <w:rPr>
          <w:rFonts w:ascii="Palatino Linotype" w:hAnsi="Palatino Linotype"/>
        </w:rPr>
        <w:t xml:space="preserve"> </w:t>
      </w:r>
      <w:r w:rsidR="009C3A4A">
        <w:rPr>
          <w:rFonts w:ascii="Palatino Linotype" w:hAnsi="Palatino Linotype"/>
        </w:rPr>
        <w:t>primero</w:t>
      </w:r>
      <w:r w:rsidR="00101972" w:rsidRPr="003B6B79">
        <w:rPr>
          <w:rFonts w:ascii="Palatino Linotype" w:hAnsi="Palatino Linotype"/>
        </w:rPr>
        <w:t xml:space="preserve"> de noviembre</w:t>
      </w:r>
      <w:r w:rsidR="00E00D75" w:rsidRPr="003B6B79">
        <w:rPr>
          <w:rFonts w:ascii="Palatino Linotype" w:hAnsi="Palatino Linotype"/>
        </w:rPr>
        <w:t xml:space="preserve"> </w:t>
      </w:r>
      <w:r w:rsidR="00F01595" w:rsidRPr="003B6B79">
        <w:rPr>
          <w:rFonts w:ascii="Palatino Linotype" w:hAnsi="Palatino Linotype"/>
        </w:rPr>
        <w:t>de dos mil veintitrés</w:t>
      </w:r>
      <w:r w:rsidR="00943122" w:rsidRPr="003B6B79">
        <w:rPr>
          <w:rFonts w:ascii="Palatino Linotype" w:hAnsi="Palatino Linotype"/>
        </w:rPr>
        <w:t>.</w:t>
      </w:r>
    </w:p>
    <w:p w14:paraId="2C11FACB" w14:textId="0D965A4F" w:rsidR="00457BB8" w:rsidRPr="003B6B79" w:rsidRDefault="00457BB8" w:rsidP="003B6B79">
      <w:pPr>
        <w:spacing w:before="100" w:beforeAutospacing="1" w:after="100" w:afterAutospacing="1" w:line="360" w:lineRule="auto"/>
        <w:jc w:val="both"/>
        <w:rPr>
          <w:rFonts w:ascii="Palatino Linotype" w:hAnsi="Palatino Linotype"/>
          <w:b/>
        </w:rPr>
      </w:pPr>
      <w:r w:rsidRPr="003B6B79">
        <w:rPr>
          <w:rFonts w:ascii="Palatino Linotype" w:hAnsi="Palatino Linotype"/>
          <w:b/>
          <w:sz w:val="28"/>
          <w:szCs w:val="28"/>
        </w:rPr>
        <w:t>VISTO</w:t>
      </w:r>
      <w:r w:rsidRPr="003B6B79">
        <w:rPr>
          <w:rFonts w:ascii="Palatino Linotype" w:hAnsi="Palatino Linotype"/>
          <w:sz w:val="28"/>
          <w:szCs w:val="28"/>
        </w:rPr>
        <w:t xml:space="preserve"> </w:t>
      </w:r>
      <w:r w:rsidRPr="003B6B79">
        <w:rPr>
          <w:rFonts w:ascii="Palatino Linotype" w:hAnsi="Palatino Linotype"/>
        </w:rPr>
        <w:t>el exp</w:t>
      </w:r>
      <w:r w:rsidR="00CB5585" w:rsidRPr="003B6B79">
        <w:rPr>
          <w:rFonts w:ascii="Palatino Linotype" w:hAnsi="Palatino Linotype"/>
        </w:rPr>
        <w:t xml:space="preserve">ediente formado con motivo del </w:t>
      </w:r>
      <w:r w:rsidR="00D86297" w:rsidRPr="003B6B79">
        <w:rPr>
          <w:rFonts w:ascii="Palatino Linotype" w:hAnsi="Palatino Linotype"/>
        </w:rPr>
        <w:t>Recurso Revisión</w:t>
      </w:r>
      <w:r w:rsidRPr="003B6B79">
        <w:rPr>
          <w:rFonts w:ascii="Palatino Linotype" w:hAnsi="Palatino Linotype"/>
        </w:rPr>
        <w:t xml:space="preserve"> </w:t>
      </w:r>
      <w:r w:rsidR="00955A8D" w:rsidRPr="003B6B79">
        <w:rPr>
          <w:rFonts w:ascii="Palatino Linotype" w:hAnsi="Palatino Linotype"/>
          <w:b/>
          <w:bCs/>
        </w:rPr>
        <w:t>02237</w:t>
      </w:r>
      <w:r w:rsidR="008834CE" w:rsidRPr="003B6B79">
        <w:rPr>
          <w:rFonts w:ascii="Palatino Linotype" w:hAnsi="Palatino Linotype"/>
          <w:b/>
          <w:lang w:val="es-ES_tradnl"/>
        </w:rPr>
        <w:t>/INFOEM/IP/RR/202</w:t>
      </w:r>
      <w:r w:rsidR="00771DB7" w:rsidRPr="003B6B79">
        <w:rPr>
          <w:rFonts w:ascii="Palatino Linotype" w:hAnsi="Palatino Linotype"/>
          <w:b/>
          <w:lang w:val="es-ES_tradnl"/>
        </w:rPr>
        <w:t>3</w:t>
      </w:r>
      <w:r w:rsidRPr="003B6B79">
        <w:rPr>
          <w:rFonts w:ascii="Palatino Linotype" w:hAnsi="Palatino Linotype"/>
        </w:rPr>
        <w:t xml:space="preserve">, </w:t>
      </w:r>
      <w:r w:rsidR="006C52D7" w:rsidRPr="003B6B79">
        <w:rPr>
          <w:rFonts w:ascii="Palatino Linotype" w:hAnsi="Palatino Linotype"/>
        </w:rPr>
        <w:t xml:space="preserve">promovido </w:t>
      </w:r>
      <w:r w:rsidR="00947BF3" w:rsidRPr="003B6B79">
        <w:rPr>
          <w:rFonts w:ascii="Palatino Linotype" w:hAnsi="Palatino Linotype"/>
        </w:rPr>
        <w:t xml:space="preserve">por </w:t>
      </w:r>
      <w:r w:rsidR="00955A8D" w:rsidRPr="003B6B79">
        <w:rPr>
          <w:rFonts w:ascii="Palatino Linotype" w:hAnsi="Palatino Linotype"/>
        </w:rPr>
        <w:t xml:space="preserve">el </w:t>
      </w:r>
      <w:r w:rsidR="00955A8D" w:rsidRPr="003B6B79">
        <w:rPr>
          <w:rFonts w:ascii="Palatino Linotype" w:hAnsi="Palatino Linotype"/>
          <w:b/>
          <w:i/>
        </w:rPr>
        <w:t xml:space="preserve">C. </w:t>
      </w:r>
      <w:bookmarkStart w:id="0" w:name="_GoBack"/>
      <w:r w:rsidR="00FD1D94">
        <w:rPr>
          <w:rFonts w:ascii="Palatino Linotype" w:hAnsi="Palatino Linotype"/>
          <w:b/>
          <w:i/>
        </w:rPr>
        <w:t xml:space="preserve">XXXX </w:t>
      </w:r>
      <w:proofErr w:type="spellStart"/>
      <w:r w:rsidR="00FD1D94">
        <w:rPr>
          <w:rFonts w:ascii="Palatino Linotype" w:hAnsi="Palatino Linotype"/>
          <w:b/>
          <w:i/>
        </w:rPr>
        <w:t>XXXX</w:t>
      </w:r>
      <w:proofErr w:type="spellEnd"/>
      <w:r w:rsidR="00FD1D94">
        <w:rPr>
          <w:rFonts w:ascii="Palatino Linotype" w:hAnsi="Palatino Linotype"/>
          <w:b/>
          <w:i/>
        </w:rPr>
        <w:t xml:space="preserve"> XXXXXX XXXXX</w:t>
      </w:r>
      <w:bookmarkEnd w:id="0"/>
      <w:r w:rsidR="005C250B" w:rsidRPr="003B6B79">
        <w:rPr>
          <w:rFonts w:ascii="Palatino Linotype" w:hAnsi="Palatino Linotype"/>
        </w:rPr>
        <w:t>,</w:t>
      </w:r>
      <w:r w:rsidR="005C250B" w:rsidRPr="003B6B79">
        <w:rPr>
          <w:rFonts w:ascii="Palatino Linotype" w:hAnsi="Palatino Linotype" w:cs="Arial"/>
          <w:b/>
          <w:lang w:val="es-ES"/>
        </w:rPr>
        <w:t xml:space="preserve"> </w:t>
      </w:r>
      <w:r w:rsidR="007E09B0" w:rsidRPr="003B6B79">
        <w:rPr>
          <w:rFonts w:ascii="Palatino Linotype" w:hAnsi="Palatino Linotype" w:cs="Arial"/>
          <w:lang w:val="es-ES"/>
        </w:rPr>
        <w:t xml:space="preserve">a </w:t>
      </w:r>
      <w:r w:rsidR="007E09B0" w:rsidRPr="003B6B79">
        <w:rPr>
          <w:rFonts w:ascii="Palatino Linotype" w:hAnsi="Palatino Linotype"/>
          <w:lang w:val="es-ES"/>
        </w:rPr>
        <w:t>quien</w:t>
      </w:r>
      <w:r w:rsidR="005C250B" w:rsidRPr="003B6B79">
        <w:rPr>
          <w:rFonts w:ascii="Palatino Linotype" w:hAnsi="Palatino Linotype" w:cs="Arial"/>
          <w:b/>
          <w:lang w:val="es-ES"/>
        </w:rPr>
        <w:t xml:space="preserve"> </w:t>
      </w:r>
      <w:r w:rsidR="005C250B" w:rsidRPr="003B6B79">
        <w:rPr>
          <w:rFonts w:ascii="Palatino Linotype" w:hAnsi="Palatino Linotype"/>
        </w:rPr>
        <w:t>en lo sucesivo se</w:t>
      </w:r>
      <w:r w:rsidR="007E09B0" w:rsidRPr="003B6B79">
        <w:rPr>
          <w:rFonts w:ascii="Palatino Linotype" w:hAnsi="Palatino Linotype"/>
        </w:rPr>
        <w:t xml:space="preserve"> le</w:t>
      </w:r>
      <w:r w:rsidR="005C250B" w:rsidRPr="003B6B79">
        <w:rPr>
          <w:rFonts w:ascii="Palatino Linotype" w:hAnsi="Palatino Linotype"/>
        </w:rPr>
        <w:t xml:space="preserve"> denominará </w:t>
      </w:r>
      <w:bookmarkStart w:id="1" w:name="_Hlk136873755"/>
      <w:r w:rsidR="00666071" w:rsidRPr="003B6B79">
        <w:rPr>
          <w:rFonts w:ascii="Palatino Linotype" w:hAnsi="Palatino Linotype" w:cs="Arial"/>
          <w:b/>
        </w:rPr>
        <w:t>EL</w:t>
      </w:r>
      <w:r w:rsidR="005C250B" w:rsidRPr="003B6B79">
        <w:rPr>
          <w:rFonts w:ascii="Palatino Linotype" w:hAnsi="Palatino Linotype" w:cs="Arial"/>
          <w:b/>
          <w:lang w:val="es-ES"/>
        </w:rPr>
        <w:t xml:space="preserve"> </w:t>
      </w:r>
      <w:bookmarkEnd w:id="1"/>
      <w:r w:rsidR="005C250B" w:rsidRPr="003B6B79">
        <w:rPr>
          <w:rFonts w:ascii="Palatino Linotype" w:hAnsi="Palatino Linotype" w:cs="Arial"/>
          <w:b/>
          <w:lang w:val="es-ES"/>
        </w:rPr>
        <w:t>RECURRENTE</w:t>
      </w:r>
      <w:r w:rsidR="005C250B" w:rsidRPr="003B6B79">
        <w:rPr>
          <w:rFonts w:ascii="Palatino Linotype" w:hAnsi="Palatino Linotype"/>
        </w:rPr>
        <w:t>,</w:t>
      </w:r>
      <w:r w:rsidRPr="003B6B79">
        <w:rPr>
          <w:rFonts w:ascii="Palatino Linotype" w:hAnsi="Palatino Linotype"/>
        </w:rPr>
        <w:t xml:space="preserve"> </w:t>
      </w:r>
      <w:r w:rsidR="00E24730" w:rsidRPr="003B6B79">
        <w:rPr>
          <w:rFonts w:ascii="Palatino Linotype" w:hAnsi="Palatino Linotype"/>
        </w:rPr>
        <w:t xml:space="preserve">en contra de </w:t>
      </w:r>
      <w:r w:rsidR="00DD7C89" w:rsidRPr="003B6B79">
        <w:rPr>
          <w:rFonts w:ascii="Palatino Linotype" w:hAnsi="Palatino Linotype" w:cs="Arial"/>
          <w:lang w:val="es-ES"/>
        </w:rPr>
        <w:t>la</w:t>
      </w:r>
      <w:r w:rsidR="00E24730" w:rsidRPr="003B6B79">
        <w:rPr>
          <w:rFonts w:ascii="Palatino Linotype" w:hAnsi="Palatino Linotype" w:cs="Arial"/>
          <w:lang w:val="es-ES"/>
        </w:rPr>
        <w:t xml:space="preserve"> respuesta</w:t>
      </w:r>
      <w:r w:rsidR="00F74502" w:rsidRPr="003B6B79">
        <w:rPr>
          <w:rFonts w:ascii="Palatino Linotype" w:hAnsi="Palatino Linotype" w:cs="Arial"/>
          <w:lang w:val="es-ES"/>
        </w:rPr>
        <w:t xml:space="preserve"> d</w:t>
      </w:r>
      <w:r w:rsidR="000C0B7F" w:rsidRPr="003B6B79">
        <w:rPr>
          <w:rFonts w:ascii="Palatino Linotype" w:hAnsi="Palatino Linotype" w:cs="Arial"/>
          <w:lang w:val="es-ES"/>
        </w:rPr>
        <w:t>e</w:t>
      </w:r>
      <w:r w:rsidR="0094395E" w:rsidRPr="003B6B79">
        <w:rPr>
          <w:rFonts w:ascii="Palatino Linotype" w:hAnsi="Palatino Linotype" w:cs="Arial"/>
          <w:lang w:val="es-ES"/>
        </w:rPr>
        <w:t xml:space="preserve">l </w:t>
      </w:r>
      <w:r w:rsidR="00955A8D" w:rsidRPr="003B6B79">
        <w:rPr>
          <w:rFonts w:ascii="Palatino Linotype" w:hAnsi="Palatino Linotype" w:cs="Arial"/>
          <w:b/>
        </w:rPr>
        <w:t>Organismo Público Descentralizado para la Prestación de Los Servicios de Agua Potable Alcantarillado y Saneamiento del Municipio de Tlalnepantla de Baz</w:t>
      </w:r>
      <w:r w:rsidR="000D302C" w:rsidRPr="003B6B79">
        <w:rPr>
          <w:rFonts w:ascii="Palatino Linotype" w:hAnsi="Palatino Linotype" w:cs="Arial"/>
          <w:b/>
        </w:rPr>
        <w:t xml:space="preserve">, </w:t>
      </w:r>
      <w:r w:rsidR="00A66569" w:rsidRPr="003B6B79">
        <w:rPr>
          <w:rFonts w:ascii="Palatino Linotype" w:hAnsi="Palatino Linotype"/>
          <w:lang w:val="es-419"/>
        </w:rPr>
        <w:t xml:space="preserve">que en </w:t>
      </w:r>
      <w:r w:rsidRPr="003B6B79">
        <w:rPr>
          <w:rFonts w:ascii="Palatino Linotype" w:hAnsi="Palatino Linotype"/>
        </w:rPr>
        <w:t xml:space="preserve">lo sucesivo </w:t>
      </w:r>
      <w:r w:rsidR="009E2E2C" w:rsidRPr="003B6B79">
        <w:rPr>
          <w:rFonts w:ascii="Palatino Linotype" w:hAnsi="Palatino Linotype"/>
        </w:rPr>
        <w:t xml:space="preserve">se denominará </w:t>
      </w:r>
      <w:r w:rsidRPr="003B6B79">
        <w:rPr>
          <w:rFonts w:ascii="Palatino Linotype" w:hAnsi="Palatino Linotype"/>
          <w:b/>
        </w:rPr>
        <w:t>EL SUJETO OBLIGADO</w:t>
      </w:r>
      <w:r w:rsidRPr="003B6B79">
        <w:rPr>
          <w:rFonts w:ascii="Palatino Linotype" w:hAnsi="Palatino Linotype"/>
        </w:rPr>
        <w:t>, se procede a dictar la presente resol</w:t>
      </w:r>
      <w:r w:rsidR="009A60AC" w:rsidRPr="003B6B79">
        <w:rPr>
          <w:rFonts w:ascii="Palatino Linotype" w:hAnsi="Palatino Linotype"/>
        </w:rPr>
        <w:t>ución con base en lo siguiente:</w:t>
      </w:r>
    </w:p>
    <w:p w14:paraId="480E521A" w14:textId="1C45FB4A" w:rsidR="00457BB8" w:rsidRPr="003B6B79" w:rsidRDefault="003103D9" w:rsidP="003B6B79">
      <w:pPr>
        <w:spacing w:before="480" w:after="480"/>
        <w:jc w:val="center"/>
        <w:rPr>
          <w:rFonts w:ascii="Palatino Linotype" w:hAnsi="Palatino Linotype"/>
          <w:b/>
          <w:bCs/>
          <w:spacing w:val="40"/>
          <w:sz w:val="28"/>
        </w:rPr>
      </w:pPr>
      <w:r w:rsidRPr="003B6B79">
        <w:rPr>
          <w:rFonts w:ascii="Palatino Linotype" w:hAnsi="Palatino Linotype"/>
          <w:b/>
          <w:bCs/>
          <w:spacing w:val="40"/>
          <w:sz w:val="28"/>
        </w:rPr>
        <w:t>ANTECEDENTES</w:t>
      </w:r>
    </w:p>
    <w:p w14:paraId="27A028CA" w14:textId="38A75BD8" w:rsidR="0046481A" w:rsidRPr="003B6B79" w:rsidRDefault="00457BB8" w:rsidP="003B6B79">
      <w:pPr>
        <w:spacing w:before="100" w:beforeAutospacing="1" w:after="100" w:afterAutospacing="1" w:line="360" w:lineRule="auto"/>
        <w:jc w:val="both"/>
        <w:rPr>
          <w:rFonts w:ascii="Palatino Linotype" w:hAnsi="Palatino Linotype"/>
          <w:b/>
          <w:sz w:val="26"/>
          <w:szCs w:val="26"/>
        </w:rPr>
      </w:pPr>
      <w:r w:rsidRPr="003B6B79">
        <w:rPr>
          <w:rFonts w:ascii="Palatino Linotype" w:hAnsi="Palatino Linotype"/>
          <w:b/>
          <w:sz w:val="26"/>
          <w:szCs w:val="26"/>
        </w:rPr>
        <w:t xml:space="preserve">I. </w:t>
      </w:r>
      <w:r w:rsidR="00747069" w:rsidRPr="003B6B79">
        <w:rPr>
          <w:rFonts w:ascii="Palatino Linotype" w:hAnsi="Palatino Linotype"/>
          <w:b/>
          <w:sz w:val="26"/>
          <w:szCs w:val="26"/>
        </w:rPr>
        <w:t>De la Solicitud de Información</w:t>
      </w:r>
      <w:r w:rsidR="00E547B6" w:rsidRPr="003B6B79">
        <w:rPr>
          <w:rFonts w:ascii="Palatino Linotype" w:hAnsi="Palatino Linotype"/>
          <w:b/>
          <w:sz w:val="26"/>
          <w:szCs w:val="26"/>
        </w:rPr>
        <w:t>.</w:t>
      </w:r>
    </w:p>
    <w:p w14:paraId="4EA39801" w14:textId="12A1BB0E" w:rsidR="00F67B0E" w:rsidRPr="003B6B79" w:rsidRDefault="00D73171" w:rsidP="003B6B79">
      <w:pPr>
        <w:spacing w:before="100" w:beforeAutospacing="1" w:after="100" w:afterAutospacing="1" w:line="360" w:lineRule="auto"/>
        <w:jc w:val="both"/>
        <w:rPr>
          <w:rFonts w:ascii="Palatino Linotype" w:hAnsi="Palatino Linotype" w:cs="Arial"/>
          <w:b/>
          <w:bCs/>
          <w:lang w:val="es-ES"/>
        </w:rPr>
      </w:pPr>
      <w:r w:rsidRPr="003B6B79">
        <w:rPr>
          <w:rFonts w:ascii="Palatino Linotype" w:hAnsi="Palatino Linotype" w:cs="Arial"/>
        </w:rPr>
        <w:t xml:space="preserve">En fecha </w:t>
      </w:r>
      <w:r w:rsidR="00955A8D" w:rsidRPr="003B6B79">
        <w:rPr>
          <w:rFonts w:ascii="Palatino Linotype" w:hAnsi="Palatino Linotype" w:cs="Arial"/>
          <w:b/>
          <w:bCs/>
        </w:rPr>
        <w:t>veintiuno</w:t>
      </w:r>
      <w:r w:rsidR="00947BF3" w:rsidRPr="003B6B79">
        <w:rPr>
          <w:rFonts w:ascii="Palatino Linotype" w:hAnsi="Palatino Linotype" w:cs="Arial"/>
          <w:b/>
          <w:bCs/>
        </w:rPr>
        <w:t xml:space="preserve"> de ma</w:t>
      </w:r>
      <w:r w:rsidR="00955A8D" w:rsidRPr="003B6B79">
        <w:rPr>
          <w:rFonts w:ascii="Palatino Linotype" w:hAnsi="Palatino Linotype" w:cs="Arial"/>
          <w:b/>
          <w:bCs/>
        </w:rPr>
        <w:t>rzo</w:t>
      </w:r>
      <w:r w:rsidR="00771DB7" w:rsidRPr="003B6B79">
        <w:rPr>
          <w:rFonts w:ascii="Palatino Linotype" w:hAnsi="Palatino Linotype" w:cs="Arial"/>
          <w:b/>
          <w:bCs/>
        </w:rPr>
        <w:t xml:space="preserve"> de dos mil veintitrés</w:t>
      </w:r>
      <w:r w:rsidRPr="003B6B79">
        <w:rPr>
          <w:rFonts w:ascii="Palatino Linotype" w:hAnsi="Palatino Linotype" w:cs="Arial"/>
        </w:rPr>
        <w:t xml:space="preserve">, </w:t>
      </w:r>
      <w:r w:rsidR="00666071" w:rsidRPr="003B6B79">
        <w:rPr>
          <w:rFonts w:ascii="Palatino Linotype" w:hAnsi="Palatino Linotype" w:cs="Arial"/>
          <w:b/>
          <w:lang w:val="es-ES"/>
        </w:rPr>
        <w:t xml:space="preserve">EL </w:t>
      </w:r>
      <w:r w:rsidRPr="003B6B79">
        <w:rPr>
          <w:rFonts w:ascii="Palatino Linotype" w:hAnsi="Palatino Linotype" w:cs="Arial"/>
          <w:b/>
        </w:rPr>
        <w:t>RECURRENTE</w:t>
      </w:r>
      <w:r w:rsidRPr="003B6B79">
        <w:rPr>
          <w:rFonts w:ascii="Palatino Linotype" w:hAnsi="Palatino Linotype" w:cs="Arial"/>
        </w:rPr>
        <w:t xml:space="preserve"> </w:t>
      </w:r>
      <w:r w:rsidR="001B1A92" w:rsidRPr="003B6B79">
        <w:rPr>
          <w:rFonts w:ascii="Palatino Linotype" w:eastAsia="Palatino Linotype" w:hAnsi="Palatino Linotype" w:cs="Palatino Linotype"/>
        </w:rPr>
        <w:t xml:space="preserve">a través de la plataforma del </w:t>
      </w:r>
      <w:r w:rsidR="007D6468" w:rsidRPr="003B6B79">
        <w:rPr>
          <w:rFonts w:ascii="Palatino Linotype" w:eastAsia="Palatino Linotype" w:hAnsi="Palatino Linotype" w:cs="Palatino Linotype"/>
        </w:rPr>
        <w:t>Sistema de Acceso a la Información Mexiquense</w:t>
      </w:r>
      <w:r w:rsidRPr="003B6B79">
        <w:rPr>
          <w:rFonts w:ascii="Palatino Linotype" w:hAnsi="Palatino Linotype" w:cs="Arial"/>
        </w:rPr>
        <w:t xml:space="preserve">, en lo subsecuente </w:t>
      </w:r>
      <w:r w:rsidRPr="003B6B79">
        <w:rPr>
          <w:rFonts w:ascii="Palatino Linotype" w:hAnsi="Palatino Linotype" w:cs="Arial"/>
          <w:b/>
        </w:rPr>
        <w:t>EL SAIMEX</w:t>
      </w:r>
      <w:r w:rsidRPr="003B6B79">
        <w:rPr>
          <w:rFonts w:ascii="Palatino Linotype" w:hAnsi="Palatino Linotype" w:cs="Arial"/>
        </w:rPr>
        <w:t xml:space="preserve"> ante </w:t>
      </w:r>
      <w:r w:rsidRPr="003B6B79">
        <w:rPr>
          <w:rFonts w:ascii="Palatino Linotype" w:hAnsi="Palatino Linotype" w:cs="Arial"/>
          <w:b/>
        </w:rPr>
        <w:t>EL SUJETO OBLIGADO</w:t>
      </w:r>
      <w:r w:rsidR="004E1571" w:rsidRPr="003B6B79">
        <w:rPr>
          <w:rFonts w:ascii="Palatino Linotype" w:hAnsi="Palatino Linotype" w:cs="Arial"/>
          <w:b/>
        </w:rPr>
        <w:t xml:space="preserve"> </w:t>
      </w:r>
      <w:r w:rsidR="00101972" w:rsidRPr="003B6B79">
        <w:rPr>
          <w:rFonts w:ascii="Palatino Linotype" w:hAnsi="Palatino Linotype" w:cs="Arial"/>
        </w:rPr>
        <w:t>presentó</w:t>
      </w:r>
      <w:r w:rsidRPr="003B6B79">
        <w:rPr>
          <w:rFonts w:ascii="Palatino Linotype" w:hAnsi="Palatino Linotype" w:cs="Arial"/>
        </w:rPr>
        <w:t xml:space="preserve"> la solicitud de acceso a la Información Pública, a la que se le</w:t>
      </w:r>
      <w:r w:rsidR="00181639" w:rsidRPr="003B6B79">
        <w:rPr>
          <w:rFonts w:ascii="Palatino Linotype" w:hAnsi="Palatino Linotype" w:cs="Arial"/>
        </w:rPr>
        <w:t xml:space="preserve"> asignó el número de </w:t>
      </w:r>
      <w:r w:rsidR="00771DB7" w:rsidRPr="003B6B79">
        <w:rPr>
          <w:rFonts w:ascii="Palatino Linotype" w:hAnsi="Palatino Linotype" w:cs="Arial"/>
        </w:rPr>
        <w:t>expediente</w:t>
      </w:r>
      <w:r w:rsidR="00771DB7" w:rsidRPr="003B6B79">
        <w:rPr>
          <w:rFonts w:ascii="Palatino Linotype" w:hAnsi="Palatino Linotype" w:cs="Arial"/>
          <w:b/>
        </w:rPr>
        <w:t xml:space="preserve"> </w:t>
      </w:r>
      <w:r w:rsidR="00955A8D" w:rsidRPr="003B6B79">
        <w:rPr>
          <w:rFonts w:ascii="Palatino Linotype" w:hAnsi="Palatino Linotype" w:cs="Arial"/>
          <w:b/>
          <w:bCs/>
        </w:rPr>
        <w:t>00045/OASTLALNE/IP/2023</w:t>
      </w:r>
      <w:r w:rsidRPr="003B6B79">
        <w:rPr>
          <w:rFonts w:ascii="Palatino Linotype" w:hAnsi="Palatino Linotype" w:cs="Arial"/>
        </w:rPr>
        <w:t>, mediante la cual solicitó:</w:t>
      </w:r>
    </w:p>
    <w:p w14:paraId="2A3302E7" w14:textId="6EFD97CE" w:rsidR="005D1CB5" w:rsidRPr="003B6B79" w:rsidRDefault="00457BB8" w:rsidP="003B6B79">
      <w:pPr>
        <w:tabs>
          <w:tab w:val="left" w:pos="851"/>
        </w:tabs>
        <w:spacing w:before="100" w:beforeAutospacing="1" w:after="100" w:afterAutospacing="1" w:line="276" w:lineRule="auto"/>
        <w:ind w:left="851" w:right="901"/>
        <w:jc w:val="both"/>
        <w:rPr>
          <w:rFonts w:ascii="Palatino Linotype" w:hAnsi="Palatino Linotype" w:cs="Arial"/>
          <w:i/>
          <w:sz w:val="22"/>
          <w:szCs w:val="22"/>
        </w:rPr>
      </w:pPr>
      <w:r w:rsidRPr="003B6B79">
        <w:rPr>
          <w:rFonts w:ascii="Palatino Linotype" w:hAnsi="Palatino Linotype" w:cs="Arial"/>
          <w:i/>
          <w:sz w:val="22"/>
          <w:szCs w:val="22"/>
        </w:rPr>
        <w:lastRenderedPageBreak/>
        <w:t>“</w:t>
      </w:r>
      <w:r w:rsidR="00955A8D" w:rsidRPr="003B6B79">
        <w:rPr>
          <w:rFonts w:ascii="Palatino Linotype" w:hAnsi="Palatino Linotype" w:cs="Arial"/>
          <w:i/>
          <w:sz w:val="22"/>
          <w:szCs w:val="22"/>
        </w:rPr>
        <w:t xml:space="preserve">DE CONFORMIDAD CON los artículos; 4 sexto párrafo y 6 segundo párrafo y su apartado A, de la Constitución Política de Los Estados Unidos Mexicanos, a los artículos; 11, 12 y 13 de la Ley General de Transparencia y Acceso a la Información Pública, 4, 5, 11 y 12 de la Ley de Transparencia y Acceso a la Información Pública del Estado de México y Municipios, al Capítulos IX de los lineamientos generales en materia de clasificación y desclasificación de la información, para la elaboración de versiones públicas, </w:t>
      </w:r>
      <w:r w:rsidR="00955A8D" w:rsidRPr="003B6B79">
        <w:rPr>
          <w:rFonts w:ascii="Palatino Linotype" w:hAnsi="Palatino Linotype" w:cs="Arial"/>
          <w:i/>
          <w:sz w:val="22"/>
          <w:szCs w:val="22"/>
          <w:u w:val="single"/>
        </w:rPr>
        <w:t>al contrato No. OPDM/</w:t>
      </w:r>
      <w:proofErr w:type="spellStart"/>
      <w:r w:rsidR="00955A8D" w:rsidRPr="003B6B79">
        <w:rPr>
          <w:rFonts w:ascii="Palatino Linotype" w:hAnsi="Palatino Linotype" w:cs="Arial"/>
          <w:i/>
          <w:sz w:val="22"/>
          <w:szCs w:val="22"/>
          <w:u w:val="single"/>
        </w:rPr>
        <w:t>DCyOH</w:t>
      </w:r>
      <w:proofErr w:type="spellEnd"/>
      <w:r w:rsidR="00955A8D" w:rsidRPr="003B6B79">
        <w:rPr>
          <w:rFonts w:ascii="Palatino Linotype" w:hAnsi="Palatino Linotype" w:cs="Arial"/>
          <w:i/>
          <w:sz w:val="22"/>
          <w:szCs w:val="22"/>
          <w:u w:val="single"/>
        </w:rPr>
        <w:t xml:space="preserve">/CP/02-002/2022 para “Estudios Geofísicos” celebrado entre el Organismo Público Descentralizado Municipal de agua, drenaje y saneamiento de Tlalnepantla, estado de México (OPDM) y </w:t>
      </w:r>
      <w:proofErr w:type="spellStart"/>
      <w:r w:rsidR="00955A8D" w:rsidRPr="003B6B79">
        <w:rPr>
          <w:rFonts w:ascii="Palatino Linotype" w:hAnsi="Palatino Linotype" w:cs="Arial"/>
          <w:i/>
          <w:sz w:val="22"/>
          <w:szCs w:val="22"/>
          <w:u w:val="single"/>
        </w:rPr>
        <w:t>Jioki</w:t>
      </w:r>
      <w:proofErr w:type="spellEnd"/>
      <w:r w:rsidR="00955A8D" w:rsidRPr="003B6B79">
        <w:rPr>
          <w:rFonts w:ascii="Palatino Linotype" w:hAnsi="Palatino Linotype" w:cs="Arial"/>
          <w:i/>
          <w:sz w:val="22"/>
          <w:szCs w:val="22"/>
          <w:u w:val="single"/>
        </w:rPr>
        <w:t xml:space="preserve"> </w:t>
      </w:r>
      <w:proofErr w:type="spellStart"/>
      <w:r w:rsidR="00955A8D" w:rsidRPr="003B6B79">
        <w:rPr>
          <w:rFonts w:ascii="Palatino Linotype" w:hAnsi="Palatino Linotype" w:cs="Arial"/>
          <w:i/>
          <w:sz w:val="22"/>
          <w:szCs w:val="22"/>
          <w:u w:val="single"/>
        </w:rPr>
        <w:t>Jhoya</w:t>
      </w:r>
      <w:proofErr w:type="spellEnd"/>
      <w:r w:rsidR="00955A8D" w:rsidRPr="003B6B79">
        <w:rPr>
          <w:rFonts w:ascii="Palatino Linotype" w:hAnsi="Palatino Linotype" w:cs="Arial"/>
          <w:i/>
          <w:sz w:val="22"/>
          <w:szCs w:val="22"/>
          <w:u w:val="single"/>
        </w:rPr>
        <w:t xml:space="preserve"> S.A de C.V. el cual ampara los estudios geofísicos de los pozos; “Caracoles 2”, “Los Reyes 2” y “Lomas de Tepeolulco”, solicito se me envié vía SAIMEX la siguiente información pública correspondiente al OPDM; 1.- Los estudios geofísicos y sus anexos de los pozos; “Caracoles 2”, “Los Reyes 2” y “Lomas de Tepeolulco” los cuales fueron entregados en su totalidad al organismo de agua descentralizado, según Acta de entrega recepción de fecha 18 de marzo de 2022</w:t>
      </w:r>
      <w:r w:rsidR="00955A8D" w:rsidRPr="003B6B79">
        <w:rPr>
          <w:rFonts w:ascii="Palatino Linotype" w:hAnsi="Palatino Linotype" w:cs="Arial"/>
          <w:i/>
          <w:sz w:val="22"/>
          <w:szCs w:val="22"/>
        </w:rPr>
        <w:t>.</w:t>
      </w:r>
      <w:r w:rsidR="00426951" w:rsidRPr="003B6B79">
        <w:rPr>
          <w:rFonts w:ascii="Palatino Linotype" w:hAnsi="Palatino Linotype" w:cs="Arial"/>
          <w:i/>
          <w:sz w:val="22"/>
          <w:szCs w:val="22"/>
        </w:rPr>
        <w:t>” (</w:t>
      </w:r>
      <w:r w:rsidR="004E74D1" w:rsidRPr="003B6B79">
        <w:rPr>
          <w:rFonts w:ascii="Palatino Linotype" w:hAnsi="Palatino Linotype" w:cs="Arial"/>
          <w:i/>
          <w:sz w:val="22"/>
          <w:szCs w:val="22"/>
        </w:rPr>
        <w:t>S</w:t>
      </w:r>
      <w:r w:rsidRPr="003B6B79">
        <w:rPr>
          <w:rFonts w:ascii="Palatino Linotype" w:hAnsi="Palatino Linotype" w:cs="Arial"/>
          <w:i/>
          <w:sz w:val="22"/>
          <w:szCs w:val="22"/>
        </w:rPr>
        <w:t>ic)</w:t>
      </w:r>
      <w:r w:rsidR="004E74D1" w:rsidRPr="003B6B79">
        <w:rPr>
          <w:rFonts w:ascii="Palatino Linotype" w:hAnsi="Palatino Linotype" w:cs="Arial"/>
          <w:i/>
          <w:sz w:val="22"/>
          <w:szCs w:val="22"/>
        </w:rPr>
        <w:t>.</w:t>
      </w:r>
    </w:p>
    <w:p w14:paraId="0FB2753E" w14:textId="37B7C51A" w:rsidR="002B5838" w:rsidRPr="003B6B79" w:rsidRDefault="00457BB8" w:rsidP="003B6B79">
      <w:pPr>
        <w:widowControl w:val="0"/>
        <w:spacing w:before="100" w:beforeAutospacing="1" w:after="100" w:afterAutospacing="1" w:line="360" w:lineRule="auto"/>
        <w:jc w:val="both"/>
        <w:rPr>
          <w:rFonts w:ascii="Palatino Linotype" w:eastAsia="Palatino Linotype" w:hAnsi="Palatino Linotype" w:cs="Palatino Linotype"/>
        </w:rPr>
      </w:pPr>
      <w:r w:rsidRPr="003B6B79">
        <w:rPr>
          <w:rFonts w:ascii="Palatino Linotype" w:hAnsi="Palatino Linotype" w:cs="Arial"/>
          <w:b/>
          <w:sz w:val="26"/>
          <w:szCs w:val="26"/>
        </w:rPr>
        <w:t>MODALIDAD DE ENTREGA</w:t>
      </w:r>
      <w:r w:rsidRPr="003B6B79">
        <w:rPr>
          <w:rFonts w:ascii="Palatino Linotype" w:hAnsi="Palatino Linotype" w:cs="Arial"/>
          <w:b/>
        </w:rPr>
        <w:t>:</w:t>
      </w:r>
      <w:r w:rsidRPr="003B6B79">
        <w:rPr>
          <w:rFonts w:ascii="Palatino Linotype" w:hAnsi="Palatino Linotype" w:cs="Arial"/>
        </w:rPr>
        <w:t xml:space="preserve"> </w:t>
      </w:r>
      <w:r w:rsidR="00101972" w:rsidRPr="003B6B79">
        <w:rPr>
          <w:rFonts w:ascii="Palatino Linotype" w:hAnsi="Palatino Linotype" w:cs="Arial"/>
        </w:rPr>
        <w:t xml:space="preserve">Vía </w:t>
      </w:r>
      <w:r w:rsidR="00101972" w:rsidRPr="003B6B79">
        <w:rPr>
          <w:rFonts w:ascii="Palatino Linotype" w:eastAsia="Palatino Linotype" w:hAnsi="Palatino Linotype" w:cs="Palatino Linotype"/>
          <w:b/>
        </w:rPr>
        <w:t>SAIMEX</w:t>
      </w:r>
      <w:r w:rsidR="00681016" w:rsidRPr="003B6B79">
        <w:rPr>
          <w:rFonts w:ascii="Palatino Linotype" w:eastAsia="Palatino Linotype" w:hAnsi="Palatino Linotype" w:cs="Palatino Linotype"/>
        </w:rPr>
        <w:t>.</w:t>
      </w:r>
    </w:p>
    <w:p w14:paraId="3E80805D" w14:textId="2F0B0E34" w:rsidR="00666071" w:rsidRPr="003B6B79" w:rsidRDefault="00666071" w:rsidP="003B6B79">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sz w:val="26"/>
          <w:szCs w:val="26"/>
          <w:lang w:val="es-ES" w:eastAsia="en-US"/>
        </w:rPr>
      </w:pPr>
      <w:r w:rsidRPr="003B6B79">
        <w:rPr>
          <w:rFonts w:ascii="Palatino Linotype" w:eastAsia="Calibri" w:hAnsi="Palatino Linotype" w:cs="Arial"/>
          <w:b/>
          <w:bCs/>
          <w:sz w:val="26"/>
          <w:szCs w:val="26"/>
          <w:lang w:val="es-ES" w:eastAsia="en-US"/>
        </w:rPr>
        <w:t>II.</w:t>
      </w:r>
      <w:r w:rsidRPr="003B6B79">
        <w:rPr>
          <w:rFonts w:ascii="Palatino Linotype" w:eastAsia="Palatino Linotype" w:hAnsi="Palatino Linotype" w:cs="Palatino Linotype"/>
          <w:b/>
          <w:sz w:val="28"/>
          <w:szCs w:val="28"/>
        </w:rPr>
        <w:t xml:space="preserve"> </w:t>
      </w:r>
      <w:r w:rsidRPr="003B6B79">
        <w:rPr>
          <w:rFonts w:ascii="Palatino Linotype" w:eastAsia="Calibri" w:hAnsi="Palatino Linotype" w:cs="Arial"/>
          <w:b/>
          <w:sz w:val="26"/>
          <w:szCs w:val="26"/>
          <w:lang w:eastAsia="en-US"/>
        </w:rPr>
        <w:t>Turno de requerimiento del Sujeto Obligado.</w:t>
      </w:r>
    </w:p>
    <w:p w14:paraId="62C940C8" w14:textId="1F3425F5" w:rsidR="00666071" w:rsidRPr="003B6B79" w:rsidRDefault="00666071" w:rsidP="003B6B79">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3B6B79">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955A8D" w:rsidRPr="003B6B79">
        <w:rPr>
          <w:rFonts w:ascii="Palatino Linotype" w:eastAsia="Calibri" w:hAnsi="Palatino Linotype" w:cs="Arial"/>
          <w:b/>
          <w:bCs/>
          <w:lang w:val="es-ES" w:eastAsia="en-US"/>
        </w:rPr>
        <w:t>veintitrés de marzo</w:t>
      </w:r>
      <w:r w:rsidR="007268CB" w:rsidRPr="003B6B79">
        <w:rPr>
          <w:rFonts w:ascii="Palatino Linotype" w:eastAsia="Calibri" w:hAnsi="Palatino Linotype" w:cs="Arial"/>
          <w:b/>
          <w:bCs/>
          <w:lang w:val="es-ES" w:eastAsia="en-US"/>
        </w:rPr>
        <w:t xml:space="preserve"> </w:t>
      </w:r>
      <w:r w:rsidRPr="003B6B79">
        <w:rPr>
          <w:rFonts w:ascii="Palatino Linotype" w:eastAsia="Calibri" w:hAnsi="Palatino Linotype" w:cs="Arial"/>
          <w:b/>
          <w:lang w:val="es-ES" w:eastAsia="en-US"/>
        </w:rPr>
        <w:t xml:space="preserve">de dos mil </w:t>
      </w:r>
      <w:r w:rsidR="001174A7" w:rsidRPr="003B6B79">
        <w:rPr>
          <w:rFonts w:ascii="Palatino Linotype" w:eastAsia="Calibri" w:hAnsi="Palatino Linotype" w:cs="Arial"/>
          <w:b/>
          <w:lang w:val="es-ES" w:eastAsia="en-US"/>
        </w:rPr>
        <w:t>veintitrés</w:t>
      </w:r>
      <w:r w:rsidRPr="003B6B79">
        <w:rPr>
          <w:rFonts w:ascii="Palatino Linotype" w:eastAsia="Calibri" w:hAnsi="Palatino Linotype" w:cs="Arial"/>
          <w:lang w:val="es-ES" w:eastAsia="en-US"/>
        </w:rPr>
        <w:t>, el Titular de la Unidad de Transparencia del</w:t>
      </w:r>
      <w:r w:rsidRPr="003B6B79">
        <w:rPr>
          <w:rFonts w:ascii="Palatino Linotype" w:eastAsia="Calibri" w:hAnsi="Palatino Linotype" w:cs="Arial"/>
          <w:b/>
          <w:lang w:val="es-ES" w:eastAsia="en-US"/>
        </w:rPr>
        <w:t xml:space="preserve"> SUJETO OBLIGADO</w:t>
      </w:r>
      <w:r w:rsidRPr="003B6B79">
        <w:rPr>
          <w:rFonts w:ascii="Palatino Linotype" w:eastAsia="Calibri" w:hAnsi="Palatino Linotype" w:cs="Arial"/>
          <w:lang w:val="es-ES" w:eastAsia="en-US"/>
        </w:rPr>
        <w:t xml:space="preserve"> turnó el requerimiento de información a</w:t>
      </w:r>
      <w:r w:rsidR="00947BF3" w:rsidRPr="003B6B79">
        <w:rPr>
          <w:rFonts w:ascii="Palatino Linotype" w:eastAsia="Calibri" w:hAnsi="Palatino Linotype" w:cs="Arial"/>
          <w:lang w:val="es-ES" w:eastAsia="en-US"/>
        </w:rPr>
        <w:t>l</w:t>
      </w:r>
      <w:r w:rsidRPr="003B6B79">
        <w:rPr>
          <w:rFonts w:ascii="Palatino Linotype" w:eastAsia="Calibri" w:hAnsi="Palatino Linotype" w:cs="Arial"/>
          <w:lang w:val="es-ES" w:eastAsia="en-US"/>
        </w:rPr>
        <w:t xml:space="preserve"> servidor público habilitado que estimó competente, a fin de colmar la solicitud de acceso a la información pública, tal como se desprende de la imagen que se inserta a continuación:</w:t>
      </w:r>
    </w:p>
    <w:p w14:paraId="5DC7200E" w14:textId="7C6FF628" w:rsidR="00666071" w:rsidRPr="003B6B79" w:rsidRDefault="00955A8D" w:rsidP="003B6B79">
      <w:pPr>
        <w:widowControl w:val="0"/>
        <w:autoSpaceDE w:val="0"/>
        <w:autoSpaceDN w:val="0"/>
        <w:adjustRightInd w:val="0"/>
        <w:spacing w:before="100" w:beforeAutospacing="1" w:after="100" w:afterAutospacing="1" w:line="360" w:lineRule="auto"/>
        <w:jc w:val="center"/>
        <w:rPr>
          <w:rFonts w:ascii="Palatino Linotype" w:eastAsia="Calibri" w:hAnsi="Palatino Linotype" w:cs="Arial"/>
          <w:lang w:val="es-ES" w:eastAsia="en-US"/>
        </w:rPr>
      </w:pPr>
      <w:r w:rsidRPr="003B6B79">
        <w:rPr>
          <w:rFonts w:ascii="Palatino Linotype" w:eastAsia="Calibri" w:hAnsi="Palatino Linotype" w:cs="Arial"/>
          <w:noProof/>
          <w:lang w:eastAsia="es-MX"/>
        </w:rPr>
        <w:lastRenderedPageBreak/>
        <w:drawing>
          <wp:inline distT="0" distB="0" distL="0" distR="0" wp14:anchorId="6E435863" wp14:editId="464496E0">
            <wp:extent cx="5791835" cy="416560"/>
            <wp:effectExtent l="0" t="0" r="0" b="2540"/>
            <wp:docPr id="618784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78452" name=""/>
                    <pic:cNvPicPr/>
                  </pic:nvPicPr>
                  <pic:blipFill>
                    <a:blip r:embed="rId8"/>
                    <a:stretch>
                      <a:fillRect/>
                    </a:stretch>
                  </pic:blipFill>
                  <pic:spPr>
                    <a:xfrm>
                      <a:off x="0" y="0"/>
                      <a:ext cx="5791835" cy="416560"/>
                    </a:xfrm>
                    <a:prstGeom prst="rect">
                      <a:avLst/>
                    </a:prstGeom>
                  </pic:spPr>
                </pic:pic>
              </a:graphicData>
            </a:graphic>
          </wp:inline>
        </w:drawing>
      </w:r>
    </w:p>
    <w:p w14:paraId="3AC5DD31" w14:textId="77777777" w:rsidR="003A28A9" w:rsidRPr="003B6B79" w:rsidRDefault="003A28A9" w:rsidP="003B6B79">
      <w:pPr>
        <w:spacing w:before="100" w:beforeAutospacing="1" w:after="100" w:afterAutospacing="1" w:line="360" w:lineRule="auto"/>
        <w:jc w:val="both"/>
        <w:rPr>
          <w:rFonts w:ascii="Palatino Linotype" w:eastAsia="Palatino Linotype" w:hAnsi="Palatino Linotype" w:cs="Palatino Linotype"/>
          <w:b/>
          <w:sz w:val="26"/>
          <w:szCs w:val="26"/>
          <w:lang w:eastAsia="es-MX"/>
        </w:rPr>
      </w:pPr>
      <w:r w:rsidRPr="003B6B79">
        <w:rPr>
          <w:rFonts w:ascii="Palatino Linotype" w:eastAsia="Calibri" w:hAnsi="Palatino Linotype" w:cs="Arial"/>
          <w:b/>
          <w:bCs/>
          <w:sz w:val="26"/>
          <w:szCs w:val="26"/>
          <w:lang w:val="es-ES" w:eastAsia="en-US"/>
        </w:rPr>
        <w:t xml:space="preserve">III. </w:t>
      </w:r>
      <w:r w:rsidRPr="003B6B79">
        <w:rPr>
          <w:rFonts w:ascii="Palatino Linotype" w:eastAsia="Palatino Linotype" w:hAnsi="Palatino Linotype" w:cs="Palatino Linotype"/>
          <w:b/>
          <w:sz w:val="26"/>
          <w:szCs w:val="26"/>
          <w:lang w:eastAsia="es-MX"/>
        </w:rPr>
        <w:t xml:space="preserve">Prórroga. </w:t>
      </w:r>
    </w:p>
    <w:p w14:paraId="5136400F" w14:textId="2F58F4F8" w:rsidR="00E471AD" w:rsidRPr="003B6B79" w:rsidRDefault="00E471AD" w:rsidP="003B6B79">
      <w:pPr>
        <w:spacing w:line="360" w:lineRule="auto"/>
        <w:jc w:val="both"/>
        <w:rPr>
          <w:rFonts w:ascii="Palatino Linotype" w:hAnsi="Palatino Linotype"/>
        </w:rPr>
      </w:pPr>
      <w:r w:rsidRPr="003B6B79">
        <w:rPr>
          <w:rFonts w:ascii="Palatino Linotype" w:hAnsi="Palatino Linotype"/>
        </w:rPr>
        <w:t xml:space="preserve">De las constancias que obran en </w:t>
      </w:r>
      <w:r w:rsidRPr="003B6B79">
        <w:rPr>
          <w:rFonts w:ascii="Palatino Linotype" w:hAnsi="Palatino Linotype"/>
          <w:b/>
        </w:rPr>
        <w:t>EL SAIMEX,</w:t>
      </w:r>
      <w:r w:rsidRPr="003B6B79">
        <w:rPr>
          <w:rFonts w:ascii="Palatino Linotype" w:hAnsi="Palatino Linotype"/>
        </w:rPr>
        <w:t xml:space="preserve"> se advierte que el </w:t>
      </w:r>
      <w:r w:rsidRPr="003B6B79">
        <w:rPr>
          <w:rFonts w:ascii="Palatino Linotype" w:eastAsia="Palatino Linotype" w:hAnsi="Palatino Linotype" w:cs="Palatino Linotype"/>
          <w:lang w:eastAsia="es-MX"/>
        </w:rPr>
        <w:t>dieciocho de abril de dos mil veintitrés</w:t>
      </w:r>
      <w:r w:rsidRPr="003B6B79">
        <w:rPr>
          <w:rFonts w:ascii="Palatino Linotype" w:hAnsi="Palatino Linotype"/>
        </w:rPr>
        <w:t xml:space="preserve">, </w:t>
      </w:r>
      <w:r w:rsidRPr="003B6B79">
        <w:rPr>
          <w:rFonts w:ascii="Palatino Linotype" w:hAnsi="Palatino Linotype"/>
          <w:b/>
        </w:rPr>
        <w:t xml:space="preserve">EL SUJETO OBLIGADO </w:t>
      </w:r>
      <w:r w:rsidRPr="003B6B79">
        <w:rPr>
          <w:rFonts w:ascii="Palatino Linotype" w:hAnsi="Palatino Linotype"/>
        </w:rPr>
        <w:t xml:space="preserve">notificó una prórroga de siete días para dar respuesta a la solicitud de información planteada por </w:t>
      </w:r>
      <w:r w:rsidRPr="003B6B79">
        <w:rPr>
          <w:rFonts w:ascii="Palatino Linotype" w:hAnsi="Palatino Linotype"/>
          <w:b/>
        </w:rPr>
        <w:t>EL RECURRENTE</w:t>
      </w:r>
      <w:r w:rsidRPr="003B6B79">
        <w:rPr>
          <w:rFonts w:ascii="Palatino Linotype" w:hAnsi="Palatino Linotype"/>
        </w:rPr>
        <w:t>, en los siguientes términos:</w:t>
      </w:r>
    </w:p>
    <w:p w14:paraId="79868DE0" w14:textId="77777777" w:rsidR="00955A8D" w:rsidRPr="003B6B79" w:rsidRDefault="003A28A9" w:rsidP="003B6B79">
      <w:pPr>
        <w:spacing w:before="100" w:beforeAutospacing="1" w:after="100" w:afterAutospacing="1" w:line="276" w:lineRule="auto"/>
        <w:ind w:left="851" w:right="900"/>
        <w:jc w:val="both"/>
        <w:rPr>
          <w:rFonts w:ascii="Palatino Linotype" w:eastAsia="Palatino Linotype" w:hAnsi="Palatino Linotype" w:cs="Palatino Linotype"/>
          <w:i/>
          <w:sz w:val="22"/>
          <w:szCs w:val="22"/>
          <w:lang w:eastAsia="es-MX"/>
        </w:rPr>
      </w:pPr>
      <w:r w:rsidRPr="003B6B79">
        <w:rPr>
          <w:rFonts w:ascii="Palatino Linotype" w:eastAsia="Palatino Linotype" w:hAnsi="Palatino Linotype" w:cs="Palatino Linotype"/>
          <w:i/>
          <w:sz w:val="22"/>
          <w:szCs w:val="22"/>
          <w:lang w:eastAsia="es-MX"/>
        </w:rPr>
        <w:t>“...</w:t>
      </w:r>
      <w:r w:rsidR="00955A8D" w:rsidRPr="003B6B79">
        <w:rPr>
          <w:rFonts w:ascii="Palatino Linotype" w:eastAsia="Palatino Linotype" w:hAnsi="Palatino Linotype" w:cs="Palatino Linotype"/>
          <w:i/>
          <w:sz w:val="22"/>
          <w:szCs w:val="22"/>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0CA71584" w14:textId="49E7AF6B" w:rsidR="003A28A9" w:rsidRPr="003B6B79" w:rsidRDefault="00955A8D" w:rsidP="003B6B79">
      <w:pPr>
        <w:spacing w:before="100" w:beforeAutospacing="1" w:after="100" w:afterAutospacing="1" w:line="276" w:lineRule="auto"/>
        <w:ind w:left="851" w:right="900"/>
        <w:jc w:val="both"/>
        <w:rPr>
          <w:rFonts w:ascii="Palatino Linotype" w:eastAsia="Palatino Linotype" w:hAnsi="Palatino Linotype" w:cs="Palatino Linotype"/>
          <w:i/>
          <w:sz w:val="22"/>
          <w:szCs w:val="22"/>
          <w:lang w:eastAsia="es-MX"/>
        </w:rPr>
      </w:pPr>
      <w:r w:rsidRPr="003B6B79">
        <w:rPr>
          <w:rFonts w:ascii="Palatino Linotype" w:eastAsia="Palatino Linotype" w:hAnsi="Palatino Linotype" w:cs="Palatino Linotype"/>
          <w:i/>
          <w:sz w:val="22"/>
          <w:szCs w:val="22"/>
          <w:lang w:eastAsia="es-MX"/>
        </w:rPr>
        <w:t>De conformidad con el artículo 163 párrafo segundo de la Ley de Transparencia y Acceso a la Información Pública del Estado de México y Municipios, se requiere solicitud de prórroga, en virtud de que él área indica que sus actividades sustantivas, los imposibilitan en este momento dar una respuesta a la información solicitada la cual ya se está procesando</w:t>
      </w:r>
      <w:r w:rsidR="003A28A9" w:rsidRPr="003B6B79">
        <w:rPr>
          <w:rFonts w:ascii="Palatino Linotype" w:eastAsia="Palatino Linotype" w:hAnsi="Palatino Linotype" w:cs="Palatino Linotype"/>
          <w:i/>
          <w:sz w:val="22"/>
          <w:szCs w:val="22"/>
          <w:lang w:eastAsia="es-MX"/>
        </w:rPr>
        <w:t>...”</w:t>
      </w:r>
    </w:p>
    <w:p w14:paraId="429B9A10" w14:textId="77777777" w:rsidR="00E471AD" w:rsidRPr="003B6B79" w:rsidRDefault="00E471AD" w:rsidP="003B6B79">
      <w:pPr>
        <w:spacing w:before="100" w:beforeAutospacing="1" w:after="100" w:afterAutospacing="1" w:line="360" w:lineRule="auto"/>
        <w:jc w:val="both"/>
        <w:rPr>
          <w:rFonts w:ascii="Palatino Linotype" w:eastAsia="Palatino Linotype" w:hAnsi="Palatino Linotype" w:cs="Palatino Linotype"/>
          <w:lang w:eastAsia="es-MX"/>
        </w:rPr>
      </w:pPr>
      <w:r w:rsidRPr="003B6B79">
        <w:rPr>
          <w:rFonts w:ascii="Palatino Linotype" w:eastAsia="Palatino Linotype" w:hAnsi="Palatino Linotype" w:cs="Palatino Linotype"/>
          <w:lang w:eastAsia="es-MX"/>
        </w:rPr>
        <w:t xml:space="preserve">Derivado de lo anterior, es necesario precisar que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sin embargo, en el caso particular </w:t>
      </w:r>
      <w:r w:rsidRPr="003B6B79">
        <w:rPr>
          <w:rFonts w:ascii="Palatino Linotype" w:eastAsia="Palatino Linotype" w:hAnsi="Palatino Linotype" w:cs="Palatino Linotype"/>
          <w:b/>
          <w:lang w:eastAsia="es-MX"/>
        </w:rPr>
        <w:t xml:space="preserve">EL SUJETO OBLIGADO </w:t>
      </w:r>
      <w:r w:rsidRPr="003B6B79">
        <w:rPr>
          <w:rFonts w:ascii="Palatino Linotype" w:eastAsia="Palatino Linotype" w:hAnsi="Palatino Linotype" w:cs="Palatino Linotype"/>
          <w:lang w:eastAsia="es-MX"/>
        </w:rPr>
        <w:t xml:space="preserve">omitió adjuntar el acuerdo remitido por el Comité de Transparencia por medio del cual haya aprobado la prórroga para atender la presente solicitud.  </w:t>
      </w:r>
    </w:p>
    <w:p w14:paraId="6A8E91EB" w14:textId="7B8DF684" w:rsidR="00FA5972" w:rsidRPr="003B6B79" w:rsidRDefault="00E00D75" w:rsidP="003B6B79">
      <w:pPr>
        <w:widowControl w:val="0"/>
        <w:autoSpaceDE w:val="0"/>
        <w:autoSpaceDN w:val="0"/>
        <w:adjustRightInd w:val="0"/>
        <w:spacing w:before="100" w:beforeAutospacing="1" w:after="100" w:afterAutospacing="1" w:line="360" w:lineRule="auto"/>
        <w:jc w:val="both"/>
        <w:rPr>
          <w:rFonts w:ascii="Palatino Linotype" w:hAnsi="Palatino Linotype" w:cs="Arial"/>
          <w:b/>
          <w:sz w:val="26"/>
          <w:szCs w:val="26"/>
        </w:rPr>
      </w:pPr>
      <w:r w:rsidRPr="003B6B79">
        <w:rPr>
          <w:rFonts w:ascii="Palatino Linotype" w:eastAsia="Calibri" w:hAnsi="Palatino Linotype" w:cs="Arial"/>
          <w:b/>
          <w:bCs/>
          <w:sz w:val="26"/>
          <w:szCs w:val="26"/>
          <w:lang w:val="es-ES" w:eastAsia="en-US"/>
        </w:rPr>
        <w:t>I</w:t>
      </w:r>
      <w:r w:rsidR="003A28A9" w:rsidRPr="003B6B79">
        <w:rPr>
          <w:rFonts w:ascii="Palatino Linotype" w:eastAsia="Calibri" w:hAnsi="Palatino Linotype" w:cs="Arial"/>
          <w:b/>
          <w:bCs/>
          <w:sz w:val="26"/>
          <w:szCs w:val="26"/>
          <w:lang w:val="es-ES" w:eastAsia="en-US"/>
        </w:rPr>
        <w:t>V</w:t>
      </w:r>
      <w:r w:rsidR="00666071" w:rsidRPr="003B6B79">
        <w:rPr>
          <w:rFonts w:ascii="Palatino Linotype" w:eastAsia="Calibri" w:hAnsi="Palatino Linotype" w:cs="Arial"/>
          <w:b/>
          <w:bCs/>
          <w:sz w:val="26"/>
          <w:szCs w:val="26"/>
          <w:lang w:val="es-ES" w:eastAsia="en-US"/>
        </w:rPr>
        <w:t>.</w:t>
      </w:r>
      <w:r w:rsidR="00666071" w:rsidRPr="003B6B79">
        <w:rPr>
          <w:rFonts w:ascii="Palatino Linotype" w:eastAsia="Calibri" w:hAnsi="Palatino Linotype" w:cs="Arial"/>
          <w:sz w:val="26"/>
          <w:szCs w:val="26"/>
          <w:lang w:val="es-ES" w:eastAsia="en-US"/>
        </w:rPr>
        <w:t xml:space="preserve"> </w:t>
      </w:r>
      <w:r w:rsidR="00101972" w:rsidRPr="003B6B79">
        <w:rPr>
          <w:rFonts w:ascii="Palatino Linotype" w:hAnsi="Palatino Linotype" w:cs="Arial"/>
          <w:b/>
          <w:sz w:val="26"/>
          <w:szCs w:val="26"/>
        </w:rPr>
        <w:t>Respuesta por parte del Sujeto Obligado.</w:t>
      </w:r>
    </w:p>
    <w:p w14:paraId="7C3BA728" w14:textId="1CF2C870" w:rsidR="00C9398D" w:rsidRPr="003B6B79" w:rsidRDefault="00641A03" w:rsidP="003B6B79">
      <w:pPr>
        <w:spacing w:before="100" w:beforeAutospacing="1" w:after="100" w:afterAutospacing="1" w:line="360" w:lineRule="auto"/>
        <w:jc w:val="both"/>
        <w:rPr>
          <w:rFonts w:ascii="Palatino Linotype" w:hAnsi="Palatino Linotype" w:cs="Arial"/>
        </w:rPr>
      </w:pPr>
      <w:r w:rsidRPr="003B6B79">
        <w:rPr>
          <w:rFonts w:ascii="Palatino Linotype" w:hAnsi="Palatino Linotype"/>
        </w:rPr>
        <w:t xml:space="preserve">De las constancias que obran en el </w:t>
      </w:r>
      <w:r w:rsidRPr="003B6B79">
        <w:rPr>
          <w:rFonts w:ascii="Palatino Linotype" w:hAnsi="Palatino Linotype"/>
          <w:b/>
        </w:rPr>
        <w:t>SAIMEX,</w:t>
      </w:r>
      <w:r w:rsidRPr="003B6B79">
        <w:rPr>
          <w:rFonts w:ascii="Palatino Linotype" w:hAnsi="Palatino Linotype"/>
        </w:rPr>
        <w:t xml:space="preserve"> se advierte que</w:t>
      </w:r>
      <w:r w:rsidR="00773AE3" w:rsidRPr="003B6B79">
        <w:rPr>
          <w:rFonts w:ascii="Palatino Linotype" w:hAnsi="Palatino Linotype"/>
        </w:rPr>
        <w:t xml:space="preserve"> el </w:t>
      </w:r>
      <w:r w:rsidR="00434D78" w:rsidRPr="003B6B79">
        <w:rPr>
          <w:rFonts w:ascii="Palatino Linotype" w:hAnsi="Palatino Linotype"/>
          <w:b/>
          <w:bCs/>
        </w:rPr>
        <w:t>veinticinco de abril</w:t>
      </w:r>
      <w:r w:rsidR="001E6A51" w:rsidRPr="003B6B79">
        <w:rPr>
          <w:rFonts w:ascii="Palatino Linotype" w:hAnsi="Palatino Linotype"/>
          <w:b/>
          <w:bCs/>
        </w:rPr>
        <w:t xml:space="preserve"> </w:t>
      </w:r>
      <w:r w:rsidR="00D0570C" w:rsidRPr="003B6B79">
        <w:rPr>
          <w:rFonts w:ascii="Palatino Linotype" w:hAnsi="Palatino Linotype"/>
          <w:b/>
          <w:bCs/>
        </w:rPr>
        <w:t>de</w:t>
      </w:r>
      <w:r w:rsidR="00DF6645" w:rsidRPr="003B6B79">
        <w:rPr>
          <w:rFonts w:ascii="Palatino Linotype" w:hAnsi="Palatino Linotype"/>
          <w:b/>
          <w:bCs/>
        </w:rPr>
        <w:t xml:space="preserve"> dos mil </w:t>
      </w:r>
      <w:r w:rsidR="00771DB7" w:rsidRPr="003B6B79">
        <w:rPr>
          <w:rFonts w:ascii="Palatino Linotype" w:hAnsi="Palatino Linotype"/>
          <w:b/>
          <w:bCs/>
        </w:rPr>
        <w:t>veintitrés</w:t>
      </w:r>
      <w:r w:rsidR="00D0570C" w:rsidRPr="003B6B79">
        <w:rPr>
          <w:rFonts w:ascii="Palatino Linotype" w:hAnsi="Palatino Linotype"/>
        </w:rPr>
        <w:t>,</w:t>
      </w:r>
      <w:r w:rsidRPr="003B6B79">
        <w:rPr>
          <w:rFonts w:ascii="Palatino Linotype" w:hAnsi="Palatino Linotype"/>
        </w:rPr>
        <w:t xml:space="preserve"> </w:t>
      </w:r>
      <w:r w:rsidRPr="003B6B79">
        <w:rPr>
          <w:rFonts w:ascii="Palatino Linotype" w:hAnsi="Palatino Linotype" w:cs="Arial"/>
          <w:b/>
        </w:rPr>
        <w:t>EL SUJETO OBLIGADO</w:t>
      </w:r>
      <w:r w:rsidRPr="003B6B79">
        <w:rPr>
          <w:rFonts w:ascii="Palatino Linotype" w:hAnsi="Palatino Linotype" w:cs="Arial"/>
        </w:rPr>
        <w:t xml:space="preserve"> </w:t>
      </w:r>
      <w:r w:rsidR="0068657B" w:rsidRPr="003B6B79">
        <w:rPr>
          <w:rFonts w:ascii="Palatino Linotype" w:hAnsi="Palatino Linotype" w:cs="Arial"/>
        </w:rPr>
        <w:t>entregó</w:t>
      </w:r>
      <w:r w:rsidRPr="003B6B79">
        <w:rPr>
          <w:rFonts w:ascii="Palatino Linotype" w:hAnsi="Palatino Linotype" w:cs="Arial"/>
        </w:rPr>
        <w:t xml:space="preserve"> la respuesta a la solicitud de </w:t>
      </w:r>
      <w:r w:rsidR="00D86297" w:rsidRPr="003B6B79">
        <w:rPr>
          <w:rFonts w:ascii="Palatino Linotype" w:hAnsi="Palatino Linotype" w:cs="Arial"/>
        </w:rPr>
        <w:t>Información Pública</w:t>
      </w:r>
      <w:r w:rsidR="0068657B" w:rsidRPr="003B6B79">
        <w:rPr>
          <w:rFonts w:ascii="Palatino Linotype" w:hAnsi="Palatino Linotype" w:cs="Arial"/>
        </w:rPr>
        <w:t xml:space="preserve"> del particular</w:t>
      </w:r>
      <w:r w:rsidR="00C9398D" w:rsidRPr="003B6B79">
        <w:rPr>
          <w:rFonts w:ascii="Palatino Linotype" w:hAnsi="Palatino Linotype" w:cs="Arial"/>
        </w:rPr>
        <w:t xml:space="preserve"> en los siguientes términos:</w:t>
      </w:r>
    </w:p>
    <w:p w14:paraId="541489FE" w14:textId="77777777" w:rsidR="00434D78" w:rsidRPr="003B6B79" w:rsidRDefault="003945BA" w:rsidP="003B6B79">
      <w:pPr>
        <w:spacing w:before="100" w:beforeAutospacing="1" w:after="100" w:afterAutospacing="1" w:line="276" w:lineRule="auto"/>
        <w:ind w:left="851" w:right="901"/>
        <w:jc w:val="both"/>
        <w:rPr>
          <w:rFonts w:ascii="Palatino Linotype" w:hAnsi="Palatino Linotype" w:cs="Arial"/>
          <w:i/>
          <w:sz w:val="22"/>
        </w:rPr>
      </w:pPr>
      <w:r w:rsidRPr="003B6B79">
        <w:rPr>
          <w:rFonts w:ascii="Palatino Linotype" w:hAnsi="Palatino Linotype" w:cs="Arial"/>
          <w:i/>
          <w:sz w:val="22"/>
        </w:rPr>
        <w:t>“</w:t>
      </w:r>
      <w:r w:rsidR="00434D78" w:rsidRPr="003B6B79">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6A9CCE0" w14:textId="32FEB0FD" w:rsidR="00924A3A" w:rsidRPr="003B6B79" w:rsidRDefault="00434D78" w:rsidP="003B6B79">
      <w:pPr>
        <w:spacing w:before="100" w:beforeAutospacing="1" w:after="100" w:afterAutospacing="1" w:line="276" w:lineRule="auto"/>
        <w:ind w:left="851" w:right="901"/>
        <w:jc w:val="both"/>
        <w:rPr>
          <w:rFonts w:ascii="Palatino Linotype" w:hAnsi="Palatino Linotype" w:cs="Arial"/>
          <w:i/>
          <w:sz w:val="22"/>
        </w:rPr>
      </w:pPr>
      <w:r w:rsidRPr="003B6B79">
        <w:rPr>
          <w:rFonts w:ascii="Palatino Linotype" w:hAnsi="Palatino Linotype" w:cs="Arial"/>
          <w:i/>
          <w:sz w:val="22"/>
        </w:rPr>
        <w:t>Le envío archivo electrónico con respuesta a su solicitud de información con número de folio SAIMEX 00045/OASTLALNE/IP/2023</w:t>
      </w:r>
      <w:r w:rsidR="003945BA" w:rsidRPr="003B6B79">
        <w:rPr>
          <w:rFonts w:ascii="Palatino Linotype" w:hAnsi="Palatino Linotype" w:cs="Arial"/>
          <w:i/>
          <w:sz w:val="22"/>
        </w:rPr>
        <w:t>” (Sic)</w:t>
      </w:r>
    </w:p>
    <w:p w14:paraId="74C55F36" w14:textId="470DA2D9" w:rsidR="003A28A9" w:rsidRPr="003B6B79" w:rsidRDefault="00BE357E" w:rsidP="003B6B79">
      <w:pPr>
        <w:tabs>
          <w:tab w:val="left" w:pos="709"/>
        </w:tabs>
        <w:spacing w:before="100" w:beforeAutospacing="1" w:after="100" w:afterAutospacing="1" w:line="360" w:lineRule="auto"/>
        <w:jc w:val="both"/>
        <w:rPr>
          <w:rFonts w:ascii="Palatino Linotype" w:hAnsi="Palatino Linotype" w:cs="Arial"/>
          <w:b/>
          <w:bCs/>
        </w:rPr>
      </w:pPr>
      <w:r w:rsidRPr="003B6B79">
        <w:rPr>
          <w:rFonts w:ascii="Palatino Linotype" w:hAnsi="Palatino Linotype" w:cs="Arial"/>
          <w:bCs/>
        </w:rPr>
        <w:t xml:space="preserve">Cabe destacar que </w:t>
      </w:r>
      <w:r w:rsidR="00314435" w:rsidRPr="003B6B79">
        <w:rPr>
          <w:rFonts w:ascii="Palatino Linotype" w:hAnsi="Palatino Linotype" w:cs="Arial"/>
          <w:b/>
        </w:rPr>
        <w:t>EL SUJETO OBLIGADO</w:t>
      </w:r>
      <w:r w:rsidR="00314435" w:rsidRPr="003B6B79">
        <w:rPr>
          <w:rFonts w:ascii="Palatino Linotype" w:hAnsi="Palatino Linotype" w:cs="Arial"/>
          <w:bCs/>
        </w:rPr>
        <w:t xml:space="preserve"> adjunt</w:t>
      </w:r>
      <w:r w:rsidR="0013694E" w:rsidRPr="003B6B79">
        <w:rPr>
          <w:rFonts w:ascii="Palatino Linotype" w:hAnsi="Palatino Linotype" w:cs="Arial"/>
          <w:bCs/>
        </w:rPr>
        <w:t>ó</w:t>
      </w:r>
      <w:r w:rsidR="00314435" w:rsidRPr="003B6B79">
        <w:rPr>
          <w:rFonts w:ascii="Palatino Linotype" w:hAnsi="Palatino Linotype" w:cs="Arial"/>
          <w:bCs/>
        </w:rPr>
        <w:t xml:space="preserve"> </w:t>
      </w:r>
      <w:r w:rsidRPr="003B6B79">
        <w:rPr>
          <w:rFonts w:ascii="Palatino Linotype" w:hAnsi="Palatino Linotype" w:cs="Arial"/>
          <w:bCs/>
        </w:rPr>
        <w:t xml:space="preserve">a la respuesta </w:t>
      </w:r>
      <w:r w:rsidR="00434D78" w:rsidRPr="003B6B79">
        <w:rPr>
          <w:rFonts w:ascii="Palatino Linotype" w:hAnsi="Palatino Linotype" w:cs="Arial"/>
          <w:bCs/>
        </w:rPr>
        <w:t>el</w:t>
      </w:r>
      <w:r w:rsidR="00A91B31" w:rsidRPr="003B6B79">
        <w:rPr>
          <w:rFonts w:ascii="Palatino Linotype" w:hAnsi="Palatino Linotype" w:cs="Arial"/>
          <w:bCs/>
        </w:rPr>
        <w:t xml:space="preserve"> </w:t>
      </w:r>
      <w:r w:rsidR="00C703B0" w:rsidRPr="003B6B79">
        <w:rPr>
          <w:rFonts w:ascii="Palatino Linotype" w:hAnsi="Palatino Linotype" w:cs="Arial"/>
          <w:bCs/>
        </w:rPr>
        <w:t>archivo electrónico</w:t>
      </w:r>
      <w:r w:rsidR="00434D78" w:rsidRPr="003B6B79">
        <w:rPr>
          <w:rFonts w:ascii="Palatino Linotype" w:hAnsi="Palatino Linotype" w:cs="Arial"/>
          <w:bCs/>
        </w:rPr>
        <w:t xml:space="preserve"> denominado “</w:t>
      </w:r>
      <w:r w:rsidR="00434D78" w:rsidRPr="003B6B79">
        <w:rPr>
          <w:rFonts w:ascii="Palatino Linotype" w:hAnsi="Palatino Linotype" w:cs="Arial"/>
          <w:b/>
          <w:i/>
          <w:iCs/>
        </w:rPr>
        <w:t>CONTESTACION SAIMEX 45.pdf</w:t>
      </w:r>
      <w:r w:rsidRPr="003B6B79">
        <w:rPr>
          <w:rFonts w:ascii="Palatino Linotype" w:hAnsi="Palatino Linotype" w:cs="Arial"/>
          <w:bCs/>
        </w:rPr>
        <w:t xml:space="preserve">”: Se </w:t>
      </w:r>
      <w:r w:rsidR="001E68EC" w:rsidRPr="003B6B79">
        <w:rPr>
          <w:rFonts w:ascii="Palatino Linotype" w:hAnsi="Palatino Linotype" w:cs="Arial"/>
          <w:bCs/>
        </w:rPr>
        <w:t>advierte</w:t>
      </w:r>
      <w:r w:rsidRPr="003B6B79">
        <w:rPr>
          <w:rFonts w:ascii="Palatino Linotype" w:hAnsi="Palatino Linotype" w:cs="Arial"/>
          <w:bCs/>
        </w:rPr>
        <w:t xml:space="preserve"> </w:t>
      </w:r>
      <w:r w:rsidR="00434D78" w:rsidRPr="003B6B79">
        <w:rPr>
          <w:rFonts w:ascii="Palatino Linotype" w:hAnsi="Palatino Linotype" w:cs="Arial"/>
          <w:bCs/>
        </w:rPr>
        <w:t>el oficio OPDM/</w:t>
      </w:r>
      <w:proofErr w:type="spellStart"/>
      <w:r w:rsidR="00434D78" w:rsidRPr="003B6B79">
        <w:rPr>
          <w:rFonts w:ascii="Palatino Linotype" w:hAnsi="Palatino Linotype" w:cs="Arial"/>
          <w:bCs/>
        </w:rPr>
        <w:t>DCyOH</w:t>
      </w:r>
      <w:proofErr w:type="spellEnd"/>
      <w:r w:rsidR="00434D78" w:rsidRPr="003B6B79">
        <w:rPr>
          <w:rFonts w:ascii="Palatino Linotype" w:hAnsi="Palatino Linotype" w:cs="Arial"/>
          <w:bCs/>
        </w:rPr>
        <w:t xml:space="preserve">/0875/2023, </w:t>
      </w:r>
      <w:r w:rsidRPr="003B6B79">
        <w:rPr>
          <w:rFonts w:ascii="Palatino Linotype" w:hAnsi="Palatino Linotype" w:cs="Arial"/>
          <w:bCs/>
        </w:rPr>
        <w:t>emitido</w:t>
      </w:r>
      <w:r w:rsidR="00434D78" w:rsidRPr="003B6B79">
        <w:rPr>
          <w:rFonts w:ascii="Palatino Linotype" w:hAnsi="Palatino Linotype" w:cs="Arial"/>
          <w:bCs/>
        </w:rPr>
        <w:t xml:space="preserve"> por el Director de Construcción y Operación Hidráulica</w:t>
      </w:r>
      <w:r w:rsidRPr="003B6B79">
        <w:rPr>
          <w:rFonts w:ascii="Palatino Linotype" w:hAnsi="Palatino Linotype" w:cs="Arial"/>
          <w:bCs/>
        </w:rPr>
        <w:t>, quien es servidor pú</w:t>
      </w:r>
      <w:r w:rsidR="00F5337D" w:rsidRPr="003B6B79">
        <w:rPr>
          <w:rFonts w:ascii="Palatino Linotype" w:hAnsi="Palatino Linotype" w:cs="Arial"/>
          <w:bCs/>
        </w:rPr>
        <w:t xml:space="preserve">blico habilitado, indicando que se realizó búsqueda exhaustiva y razonable en los expedientes de su unidad administrativa, no se encontró información que permita dar respuesta al cuestionamiento. </w:t>
      </w:r>
    </w:p>
    <w:p w14:paraId="5AF077F6" w14:textId="4895CA57" w:rsidR="007D38BB" w:rsidRPr="003B6B79" w:rsidRDefault="00162834" w:rsidP="003B6B79">
      <w:pPr>
        <w:pStyle w:val="Prrafodelista"/>
        <w:tabs>
          <w:tab w:val="left" w:pos="709"/>
        </w:tabs>
        <w:spacing w:before="100" w:beforeAutospacing="1" w:after="100" w:afterAutospacing="1" w:line="360" w:lineRule="auto"/>
        <w:ind w:left="0"/>
        <w:jc w:val="both"/>
        <w:rPr>
          <w:rFonts w:ascii="Palatino Linotype" w:hAnsi="Palatino Linotype" w:cs="Arial"/>
          <w:b/>
          <w:bCs/>
          <w:sz w:val="26"/>
          <w:szCs w:val="26"/>
        </w:rPr>
      </w:pPr>
      <w:r w:rsidRPr="003B6B79">
        <w:rPr>
          <w:rFonts w:ascii="Palatino Linotype" w:hAnsi="Palatino Linotype" w:cs="Arial"/>
          <w:b/>
          <w:sz w:val="26"/>
          <w:szCs w:val="26"/>
        </w:rPr>
        <w:t>V</w:t>
      </w:r>
      <w:r w:rsidR="00E24730" w:rsidRPr="003B6B79">
        <w:rPr>
          <w:rFonts w:ascii="Palatino Linotype" w:hAnsi="Palatino Linotype" w:cs="Arial"/>
          <w:b/>
          <w:sz w:val="26"/>
          <w:szCs w:val="26"/>
        </w:rPr>
        <w:t>.</w:t>
      </w:r>
      <w:r w:rsidR="000171D8" w:rsidRPr="003B6B79">
        <w:rPr>
          <w:rFonts w:ascii="Palatino Linotype" w:hAnsi="Palatino Linotype" w:cs="Arial"/>
          <w:b/>
          <w:sz w:val="26"/>
          <w:szCs w:val="26"/>
        </w:rPr>
        <w:t xml:space="preserve"> </w:t>
      </w:r>
      <w:r w:rsidR="00BE357E" w:rsidRPr="003B6B79">
        <w:rPr>
          <w:rFonts w:ascii="Palatino Linotype" w:hAnsi="Palatino Linotype" w:cs="Arial"/>
          <w:b/>
          <w:bCs/>
          <w:sz w:val="26"/>
          <w:szCs w:val="26"/>
        </w:rPr>
        <w:t>De la presentación del Recurso Revisión.</w:t>
      </w:r>
    </w:p>
    <w:p w14:paraId="78A3FBEE" w14:textId="63152DA8" w:rsidR="00BE357E" w:rsidRPr="003B6B79" w:rsidRDefault="00BE357E" w:rsidP="003B6B79">
      <w:pPr>
        <w:spacing w:before="100" w:beforeAutospacing="1" w:after="100" w:afterAutospacing="1" w:line="360" w:lineRule="auto"/>
        <w:jc w:val="both"/>
        <w:rPr>
          <w:rFonts w:ascii="Palatino Linotype" w:hAnsi="Palatino Linotype" w:cs="Arial"/>
        </w:rPr>
      </w:pPr>
      <w:r w:rsidRPr="003B6B79">
        <w:rPr>
          <w:rFonts w:ascii="Palatino Linotype" w:hAnsi="Palatino Linotype" w:cs="Arial"/>
          <w:b/>
          <w:bCs/>
        </w:rPr>
        <w:t>EL RECURRENTE</w:t>
      </w:r>
      <w:r w:rsidRPr="003B6B79">
        <w:rPr>
          <w:rFonts w:ascii="Palatino Linotype" w:hAnsi="Palatino Linotype" w:cs="Arial"/>
        </w:rPr>
        <w:t xml:space="preserve"> i</w:t>
      </w:r>
      <w:r w:rsidR="00771DB7" w:rsidRPr="003B6B79">
        <w:rPr>
          <w:rFonts w:ascii="Palatino Linotype" w:hAnsi="Palatino Linotype" w:cs="Arial"/>
        </w:rPr>
        <w:t xml:space="preserve">nconforme </w:t>
      </w:r>
      <w:r w:rsidRPr="003B6B79">
        <w:rPr>
          <w:rFonts w:ascii="Palatino Linotype" w:hAnsi="Palatino Linotype" w:cs="Arial"/>
        </w:rPr>
        <w:t>por</w:t>
      </w:r>
      <w:r w:rsidR="00771DB7" w:rsidRPr="003B6B79">
        <w:rPr>
          <w:rFonts w:ascii="Palatino Linotype" w:hAnsi="Palatino Linotype" w:cs="Arial"/>
        </w:rPr>
        <w:t xml:space="preserve"> la respuesta</w:t>
      </w:r>
      <w:r w:rsidRPr="003B6B79">
        <w:rPr>
          <w:rFonts w:ascii="Palatino Linotype" w:hAnsi="Palatino Linotype" w:cs="Arial"/>
        </w:rPr>
        <w:t xml:space="preserve"> proporcionada por </w:t>
      </w:r>
      <w:r w:rsidRPr="003B6B79">
        <w:rPr>
          <w:rFonts w:ascii="Palatino Linotype" w:hAnsi="Palatino Linotype" w:cs="Arial"/>
          <w:b/>
          <w:bCs/>
        </w:rPr>
        <w:t>EL SUJETO</w:t>
      </w:r>
      <w:r w:rsidRPr="003B6B79">
        <w:rPr>
          <w:rFonts w:ascii="Palatino Linotype" w:hAnsi="Palatino Linotype" w:cs="Arial"/>
          <w:b/>
        </w:rPr>
        <w:t xml:space="preserve"> OBLIGADO</w:t>
      </w:r>
      <w:r w:rsidR="00771DB7" w:rsidRPr="003B6B79">
        <w:rPr>
          <w:rFonts w:ascii="Palatino Linotype" w:hAnsi="Palatino Linotype" w:cs="Arial"/>
        </w:rPr>
        <w:t xml:space="preserve">, </w:t>
      </w:r>
      <w:bookmarkStart w:id="2" w:name="_Hlk135733870"/>
      <w:r w:rsidR="00771DB7" w:rsidRPr="003B6B79">
        <w:rPr>
          <w:rFonts w:ascii="Palatino Linotype" w:hAnsi="Palatino Linotype" w:cs="Arial"/>
        </w:rPr>
        <w:t xml:space="preserve">el </w:t>
      </w:r>
      <w:bookmarkStart w:id="3" w:name="_Hlk136434731"/>
      <w:bookmarkStart w:id="4" w:name="_Hlk136875650"/>
      <w:bookmarkEnd w:id="2"/>
      <w:r w:rsidR="00F5337D" w:rsidRPr="003B6B79">
        <w:rPr>
          <w:rFonts w:ascii="Palatino Linotype" w:hAnsi="Palatino Linotype" w:cs="Arial"/>
          <w:b/>
          <w:bCs/>
        </w:rPr>
        <w:t>veintisiete de abril</w:t>
      </w:r>
      <w:r w:rsidR="00A41BBF" w:rsidRPr="003B6B79">
        <w:rPr>
          <w:rFonts w:ascii="Palatino Linotype" w:hAnsi="Palatino Linotype" w:cs="Arial"/>
          <w:b/>
          <w:bCs/>
        </w:rPr>
        <w:t xml:space="preserve"> </w:t>
      </w:r>
      <w:bookmarkEnd w:id="3"/>
      <w:r w:rsidR="00A41BBF" w:rsidRPr="003B6B79">
        <w:rPr>
          <w:rFonts w:ascii="Palatino Linotype" w:hAnsi="Palatino Linotype" w:cs="Arial"/>
          <w:b/>
          <w:bCs/>
        </w:rPr>
        <w:t>de dos mil veintitrés</w:t>
      </w:r>
      <w:bookmarkEnd w:id="4"/>
      <w:r w:rsidR="00771DB7" w:rsidRPr="003B6B79">
        <w:rPr>
          <w:rFonts w:ascii="Palatino Linotype" w:hAnsi="Palatino Linotype" w:cs="Arial"/>
        </w:rPr>
        <w:t xml:space="preserve"> </w:t>
      </w:r>
      <w:r w:rsidRPr="003B6B79">
        <w:rPr>
          <w:rFonts w:ascii="Palatino Linotype" w:hAnsi="Palatino Linotype" w:cs="Arial"/>
          <w:lang w:val="es-ES"/>
        </w:rPr>
        <w:t>se</w:t>
      </w:r>
      <w:r w:rsidRPr="003B6B79">
        <w:rPr>
          <w:rFonts w:ascii="Palatino Linotype" w:hAnsi="Palatino Linotype" w:cs="Arial"/>
          <w:b/>
          <w:lang w:val="es-ES"/>
        </w:rPr>
        <w:t xml:space="preserve"> </w:t>
      </w:r>
      <w:r w:rsidR="00771DB7" w:rsidRPr="003B6B79">
        <w:rPr>
          <w:rFonts w:ascii="Palatino Linotype" w:hAnsi="Palatino Linotype" w:cs="Arial"/>
        </w:rPr>
        <w:t xml:space="preserve">interpuso el Recurso Revisión el cual fue registrado en </w:t>
      </w:r>
      <w:r w:rsidR="00771DB7" w:rsidRPr="003B6B79">
        <w:rPr>
          <w:rFonts w:ascii="Palatino Linotype" w:hAnsi="Palatino Linotype" w:cs="Arial"/>
          <w:b/>
        </w:rPr>
        <w:t xml:space="preserve">EL SAIMEX, </w:t>
      </w:r>
      <w:r w:rsidR="00771DB7" w:rsidRPr="003B6B79">
        <w:rPr>
          <w:rFonts w:ascii="Palatino Linotype" w:hAnsi="Palatino Linotype" w:cs="Arial"/>
          <w:bCs/>
        </w:rPr>
        <w:t>y</w:t>
      </w:r>
      <w:r w:rsidR="00771DB7" w:rsidRPr="003B6B79">
        <w:rPr>
          <w:rFonts w:ascii="Palatino Linotype" w:hAnsi="Palatino Linotype" w:cs="Arial"/>
        </w:rPr>
        <w:t xml:space="preserve"> se le asignó el número de expediente </w:t>
      </w:r>
      <w:r w:rsidRPr="003B6B79">
        <w:rPr>
          <w:rFonts w:ascii="Palatino Linotype" w:hAnsi="Palatino Linotype" w:cs="Arial"/>
          <w:lang w:val="es-ES"/>
        </w:rPr>
        <w:t>anotado en el rubro</w:t>
      </w:r>
      <w:r w:rsidR="00771DB7" w:rsidRPr="003B6B79">
        <w:rPr>
          <w:rFonts w:ascii="Palatino Linotype" w:hAnsi="Palatino Linotype" w:cs="Arial"/>
          <w:b/>
        </w:rPr>
        <w:t>,</w:t>
      </w:r>
      <w:r w:rsidR="00771DB7" w:rsidRPr="003B6B79">
        <w:rPr>
          <w:rFonts w:ascii="Palatino Linotype" w:hAnsi="Palatino Linotype" w:cs="Arial"/>
        </w:rPr>
        <w:t xml:space="preserve"> en el que señaló </w:t>
      </w:r>
      <w:r w:rsidRPr="003B6B79">
        <w:rPr>
          <w:rFonts w:ascii="Palatino Linotype" w:hAnsi="Palatino Linotype" w:cs="Arial"/>
        </w:rPr>
        <w:t>los siguientes agravios:</w:t>
      </w:r>
    </w:p>
    <w:p w14:paraId="6860AB9F" w14:textId="77777777" w:rsidR="00771DB7" w:rsidRPr="003B6B79" w:rsidRDefault="00771DB7" w:rsidP="003B6B79">
      <w:pPr>
        <w:pStyle w:val="Prrafodelista"/>
        <w:numPr>
          <w:ilvl w:val="0"/>
          <w:numId w:val="26"/>
        </w:numPr>
        <w:spacing w:before="100" w:beforeAutospacing="1" w:after="100" w:afterAutospacing="1" w:line="360" w:lineRule="auto"/>
        <w:ind w:left="700"/>
        <w:jc w:val="both"/>
        <w:rPr>
          <w:rFonts w:ascii="Palatino Linotype" w:hAnsi="Palatino Linotype" w:cs="Arial"/>
          <w:b/>
        </w:rPr>
      </w:pPr>
      <w:r w:rsidRPr="003B6B79">
        <w:rPr>
          <w:rFonts w:ascii="Palatino Linotype" w:hAnsi="Palatino Linotype" w:cs="Arial"/>
          <w:b/>
          <w:lang w:val="es-419"/>
        </w:rPr>
        <w:t>A</w:t>
      </w:r>
      <w:proofErr w:type="spellStart"/>
      <w:r w:rsidRPr="003B6B79">
        <w:rPr>
          <w:rFonts w:ascii="Palatino Linotype" w:hAnsi="Palatino Linotype" w:cs="Arial"/>
          <w:b/>
        </w:rPr>
        <w:t>cto</w:t>
      </w:r>
      <w:proofErr w:type="spellEnd"/>
      <w:r w:rsidRPr="003B6B79">
        <w:rPr>
          <w:rFonts w:ascii="Palatino Linotype" w:hAnsi="Palatino Linotype" w:cs="Arial"/>
          <w:b/>
        </w:rPr>
        <w:t xml:space="preserve"> impugnado:</w:t>
      </w:r>
    </w:p>
    <w:p w14:paraId="5FA4E447" w14:textId="60D6C694" w:rsidR="00771DB7" w:rsidRPr="003B6B79" w:rsidRDefault="00771DB7" w:rsidP="003B6B79">
      <w:pPr>
        <w:tabs>
          <w:tab w:val="left" w:pos="851"/>
        </w:tabs>
        <w:spacing w:before="100" w:beforeAutospacing="1" w:after="100" w:afterAutospacing="1" w:line="276" w:lineRule="auto"/>
        <w:ind w:left="794" w:right="794"/>
        <w:jc w:val="both"/>
        <w:rPr>
          <w:rFonts w:ascii="Palatino Linotype" w:hAnsi="Palatino Linotype" w:cs="Arial"/>
          <w:i/>
          <w:sz w:val="22"/>
          <w:szCs w:val="22"/>
        </w:rPr>
      </w:pPr>
      <w:r w:rsidRPr="003B6B79">
        <w:rPr>
          <w:rFonts w:ascii="Palatino Linotype" w:hAnsi="Palatino Linotype" w:cs="Arial"/>
          <w:i/>
          <w:sz w:val="22"/>
          <w:szCs w:val="22"/>
        </w:rPr>
        <w:t>“</w:t>
      </w:r>
      <w:r w:rsidR="00F5337D" w:rsidRPr="003B6B79">
        <w:rPr>
          <w:rFonts w:ascii="Palatino Linotype" w:hAnsi="Palatino Linotype" w:cs="Arial"/>
          <w:i/>
          <w:sz w:val="22"/>
          <w:szCs w:val="22"/>
        </w:rPr>
        <w:t xml:space="preserve">La insuficiencia de la </w:t>
      </w:r>
      <w:proofErr w:type="spellStart"/>
      <w:r w:rsidR="00F5337D" w:rsidRPr="003B6B79">
        <w:rPr>
          <w:rFonts w:ascii="Palatino Linotype" w:hAnsi="Palatino Linotype" w:cs="Arial"/>
          <w:i/>
          <w:sz w:val="22"/>
          <w:szCs w:val="22"/>
        </w:rPr>
        <w:t>fundamendación</w:t>
      </w:r>
      <w:proofErr w:type="spellEnd"/>
      <w:r w:rsidR="00F5337D" w:rsidRPr="003B6B79">
        <w:rPr>
          <w:rFonts w:ascii="Palatino Linotype" w:hAnsi="Palatino Linotype" w:cs="Arial"/>
          <w:i/>
          <w:sz w:val="22"/>
          <w:szCs w:val="22"/>
        </w:rPr>
        <w:t xml:space="preserve"> y motivación en la respuesta que se envió mediante oficio OPDM/</w:t>
      </w:r>
      <w:proofErr w:type="spellStart"/>
      <w:r w:rsidR="00F5337D" w:rsidRPr="003B6B79">
        <w:rPr>
          <w:rFonts w:ascii="Palatino Linotype" w:hAnsi="Palatino Linotype" w:cs="Arial"/>
          <w:i/>
          <w:sz w:val="22"/>
          <w:szCs w:val="22"/>
        </w:rPr>
        <w:t>DCyOH</w:t>
      </w:r>
      <w:proofErr w:type="spellEnd"/>
      <w:r w:rsidR="00F5337D" w:rsidRPr="003B6B79">
        <w:rPr>
          <w:rFonts w:ascii="Palatino Linotype" w:hAnsi="Palatino Linotype" w:cs="Arial"/>
          <w:i/>
          <w:sz w:val="22"/>
          <w:szCs w:val="22"/>
        </w:rPr>
        <w:t>/0875/2023 de fecha 14 de abril de 2023</w:t>
      </w:r>
      <w:r w:rsidRPr="003B6B79">
        <w:rPr>
          <w:rFonts w:ascii="Palatino Linotype" w:hAnsi="Palatino Linotype" w:cs="Arial"/>
          <w:i/>
          <w:sz w:val="22"/>
          <w:szCs w:val="22"/>
        </w:rPr>
        <w:t>" (sic)</w:t>
      </w:r>
    </w:p>
    <w:p w14:paraId="53D658C0" w14:textId="77777777" w:rsidR="00771DB7" w:rsidRPr="003B6B79" w:rsidRDefault="00771DB7" w:rsidP="003B6B79">
      <w:pPr>
        <w:pStyle w:val="Prrafodelista"/>
        <w:numPr>
          <w:ilvl w:val="0"/>
          <w:numId w:val="26"/>
        </w:numPr>
        <w:tabs>
          <w:tab w:val="left" w:pos="851"/>
        </w:tabs>
        <w:spacing w:before="100" w:beforeAutospacing="1" w:after="100" w:afterAutospacing="1" w:line="360" w:lineRule="auto"/>
        <w:ind w:left="700"/>
        <w:jc w:val="both"/>
        <w:rPr>
          <w:rFonts w:ascii="Palatino Linotype" w:hAnsi="Palatino Linotype" w:cs="Arial"/>
          <w:b/>
          <w:szCs w:val="22"/>
        </w:rPr>
      </w:pPr>
      <w:r w:rsidRPr="003B6B79">
        <w:rPr>
          <w:rFonts w:ascii="Palatino Linotype" w:hAnsi="Palatino Linotype" w:cs="Arial"/>
          <w:b/>
          <w:szCs w:val="22"/>
        </w:rPr>
        <w:t>Razones o motivos de inconformidad:</w:t>
      </w:r>
    </w:p>
    <w:p w14:paraId="6117993C" w14:textId="3FA9D1E3" w:rsidR="00771DB7" w:rsidRPr="003B6B79" w:rsidRDefault="00771DB7" w:rsidP="003B6B79">
      <w:pPr>
        <w:tabs>
          <w:tab w:val="left" w:pos="851"/>
        </w:tabs>
        <w:spacing w:before="100" w:beforeAutospacing="1" w:after="100" w:afterAutospacing="1" w:line="276" w:lineRule="auto"/>
        <w:ind w:left="794" w:right="794"/>
        <w:jc w:val="both"/>
        <w:rPr>
          <w:rFonts w:ascii="Palatino Linotype" w:hAnsi="Palatino Linotype" w:cs="Arial"/>
          <w:sz w:val="22"/>
          <w:szCs w:val="22"/>
        </w:rPr>
      </w:pPr>
      <w:bookmarkStart w:id="5" w:name="_Hlk135734944"/>
      <w:r w:rsidRPr="003B6B79">
        <w:rPr>
          <w:rFonts w:ascii="Palatino Linotype" w:hAnsi="Palatino Linotype" w:cs="Arial"/>
          <w:i/>
          <w:sz w:val="22"/>
          <w:szCs w:val="22"/>
        </w:rPr>
        <w:t>“</w:t>
      </w:r>
      <w:r w:rsidR="00F5337D" w:rsidRPr="003B6B79">
        <w:rPr>
          <w:rFonts w:ascii="Palatino Linotype" w:hAnsi="Palatino Linotype" w:cs="Arial"/>
          <w:i/>
          <w:sz w:val="22"/>
          <w:szCs w:val="22"/>
        </w:rPr>
        <w:t>Que mediante oficio OPDM/</w:t>
      </w:r>
      <w:proofErr w:type="spellStart"/>
      <w:r w:rsidR="00F5337D" w:rsidRPr="003B6B79">
        <w:rPr>
          <w:rFonts w:ascii="Palatino Linotype" w:hAnsi="Palatino Linotype" w:cs="Arial"/>
          <w:i/>
          <w:sz w:val="22"/>
          <w:szCs w:val="22"/>
        </w:rPr>
        <w:t>DCyOH</w:t>
      </w:r>
      <w:proofErr w:type="spellEnd"/>
      <w:r w:rsidR="00F5337D" w:rsidRPr="003B6B79">
        <w:rPr>
          <w:rFonts w:ascii="Palatino Linotype" w:hAnsi="Palatino Linotype" w:cs="Arial"/>
          <w:i/>
          <w:sz w:val="22"/>
          <w:szCs w:val="22"/>
        </w:rPr>
        <w:t xml:space="preserve">/0875/2023 de fecha 14 de abril de 2023, se menciona "que se </w:t>
      </w:r>
      <w:proofErr w:type="spellStart"/>
      <w:r w:rsidR="00F5337D" w:rsidRPr="003B6B79">
        <w:rPr>
          <w:rFonts w:ascii="Palatino Linotype" w:hAnsi="Palatino Linotype" w:cs="Arial"/>
          <w:i/>
          <w:sz w:val="22"/>
          <w:szCs w:val="22"/>
        </w:rPr>
        <w:t>realizo</w:t>
      </w:r>
      <w:proofErr w:type="spellEnd"/>
      <w:r w:rsidR="00F5337D" w:rsidRPr="003B6B79">
        <w:rPr>
          <w:rFonts w:ascii="Palatino Linotype" w:hAnsi="Palatino Linotype" w:cs="Arial"/>
          <w:i/>
          <w:sz w:val="22"/>
          <w:szCs w:val="22"/>
        </w:rPr>
        <w:t xml:space="preserve"> una búsqueda exhaustiva y razonable en los expedientes que obran en la Dirección de Construcción y Operación Hidráulica, así como de sus unidades administrativas, no encontrando información</w:t>
      </w:r>
      <w:proofErr w:type="gramStart"/>
      <w:r w:rsidR="00F5337D" w:rsidRPr="003B6B79">
        <w:rPr>
          <w:rFonts w:ascii="Palatino Linotype" w:hAnsi="Palatino Linotype" w:cs="Arial"/>
          <w:i/>
          <w:sz w:val="22"/>
          <w:szCs w:val="22"/>
        </w:rPr>
        <w:t>.."</w:t>
      </w:r>
      <w:proofErr w:type="gramEnd"/>
      <w:r w:rsidR="00F5337D" w:rsidRPr="003B6B79">
        <w:rPr>
          <w:rFonts w:ascii="Palatino Linotype" w:hAnsi="Palatino Linotype" w:cs="Arial"/>
          <w:i/>
          <w:sz w:val="22"/>
          <w:szCs w:val="22"/>
        </w:rPr>
        <w:t xml:space="preserve"> En primer lugar el sujeto obligado es el Organismo Público Descentralizado para la Prestación de Los Servicios de Agua Potable Alcantarillado y Saneamiento del Municipio de Tlalnepantla de Baz, en segundo lugar adjunto el contrato celebrado entre este organismo descentralizado y la empresa </w:t>
      </w:r>
      <w:proofErr w:type="spellStart"/>
      <w:r w:rsidR="00F5337D" w:rsidRPr="003B6B79">
        <w:rPr>
          <w:rFonts w:ascii="Palatino Linotype" w:hAnsi="Palatino Linotype" w:cs="Arial"/>
          <w:i/>
          <w:sz w:val="22"/>
          <w:szCs w:val="22"/>
        </w:rPr>
        <w:t>Jioki</w:t>
      </w:r>
      <w:proofErr w:type="spellEnd"/>
      <w:r w:rsidR="00F5337D" w:rsidRPr="003B6B79">
        <w:rPr>
          <w:rFonts w:ascii="Palatino Linotype" w:hAnsi="Palatino Linotype" w:cs="Arial"/>
          <w:i/>
          <w:sz w:val="22"/>
          <w:szCs w:val="22"/>
        </w:rPr>
        <w:t xml:space="preserve"> </w:t>
      </w:r>
      <w:proofErr w:type="spellStart"/>
      <w:r w:rsidR="00F5337D" w:rsidRPr="003B6B79">
        <w:rPr>
          <w:rFonts w:ascii="Palatino Linotype" w:hAnsi="Palatino Linotype" w:cs="Arial"/>
          <w:i/>
          <w:sz w:val="22"/>
          <w:szCs w:val="22"/>
        </w:rPr>
        <w:t>Jhoya</w:t>
      </w:r>
      <w:proofErr w:type="spellEnd"/>
      <w:r w:rsidR="00F5337D" w:rsidRPr="003B6B79">
        <w:rPr>
          <w:rFonts w:ascii="Palatino Linotype" w:hAnsi="Palatino Linotype" w:cs="Arial"/>
          <w:i/>
          <w:sz w:val="22"/>
          <w:szCs w:val="22"/>
        </w:rPr>
        <w:t xml:space="preserve"> S.A de C.V. la cual realizo Los estudios geofísicos que solicito y que </w:t>
      </w:r>
      <w:proofErr w:type="spellStart"/>
      <w:r w:rsidR="00F5337D" w:rsidRPr="003B6B79">
        <w:rPr>
          <w:rFonts w:ascii="Palatino Linotype" w:hAnsi="Palatino Linotype" w:cs="Arial"/>
          <w:i/>
          <w:sz w:val="22"/>
          <w:szCs w:val="22"/>
        </w:rPr>
        <w:t>ademas</w:t>
      </w:r>
      <w:proofErr w:type="spellEnd"/>
      <w:r w:rsidR="00F5337D" w:rsidRPr="003B6B79">
        <w:rPr>
          <w:rFonts w:ascii="Palatino Linotype" w:hAnsi="Palatino Linotype" w:cs="Arial"/>
          <w:i/>
          <w:sz w:val="22"/>
          <w:szCs w:val="22"/>
        </w:rPr>
        <w:t xml:space="preserve"> fueron recibidos, según el acta entrega recepción que también adjunto, en fecha 18 de marzo de 2022, por el Subdirector de Construcción del OPDM quien en ese entonces fungía como tal el mismo servidor </w:t>
      </w:r>
      <w:proofErr w:type="spellStart"/>
      <w:r w:rsidR="00F5337D" w:rsidRPr="003B6B79">
        <w:rPr>
          <w:rFonts w:ascii="Palatino Linotype" w:hAnsi="Palatino Linotype" w:cs="Arial"/>
          <w:i/>
          <w:sz w:val="22"/>
          <w:szCs w:val="22"/>
        </w:rPr>
        <w:t>publico</w:t>
      </w:r>
      <w:proofErr w:type="spellEnd"/>
      <w:r w:rsidR="00F5337D" w:rsidRPr="003B6B79">
        <w:rPr>
          <w:rFonts w:ascii="Palatino Linotype" w:hAnsi="Palatino Linotype" w:cs="Arial"/>
          <w:i/>
          <w:sz w:val="22"/>
          <w:szCs w:val="22"/>
        </w:rPr>
        <w:t xml:space="preserve"> que ahora firma como director de esta área.</w:t>
      </w:r>
      <w:r w:rsidRPr="003B6B79">
        <w:rPr>
          <w:rFonts w:ascii="Palatino Linotype" w:hAnsi="Palatino Linotype" w:cs="Arial"/>
          <w:i/>
          <w:sz w:val="22"/>
          <w:szCs w:val="22"/>
        </w:rPr>
        <w:t xml:space="preserve">” </w:t>
      </w:r>
      <w:r w:rsidRPr="003B6B79">
        <w:rPr>
          <w:rFonts w:ascii="Palatino Linotype" w:hAnsi="Palatino Linotype" w:cs="Arial"/>
          <w:sz w:val="22"/>
          <w:szCs w:val="22"/>
        </w:rPr>
        <w:t>(Sic).</w:t>
      </w:r>
    </w:p>
    <w:p w14:paraId="45C1A9CC" w14:textId="60BFBA4C" w:rsidR="00E11E97" w:rsidRPr="003B6B79" w:rsidRDefault="00E11E97" w:rsidP="003B6B79">
      <w:pPr>
        <w:tabs>
          <w:tab w:val="left" w:pos="851"/>
        </w:tabs>
        <w:spacing w:before="100" w:beforeAutospacing="1" w:after="100" w:afterAutospacing="1" w:line="360" w:lineRule="auto"/>
        <w:jc w:val="both"/>
        <w:rPr>
          <w:rFonts w:ascii="Palatino Linotype" w:hAnsi="Palatino Linotype" w:cs="Arial"/>
          <w:iCs/>
        </w:rPr>
      </w:pPr>
      <w:r w:rsidRPr="003B6B79">
        <w:rPr>
          <w:rFonts w:ascii="Palatino Linotype" w:hAnsi="Palatino Linotype" w:cs="Arial"/>
          <w:iCs/>
        </w:rPr>
        <w:t xml:space="preserve">No se omite comentar que </w:t>
      </w:r>
      <w:r w:rsidRPr="003B6B79">
        <w:rPr>
          <w:rFonts w:ascii="Palatino Linotype" w:hAnsi="Palatino Linotype" w:cs="Arial"/>
          <w:b/>
          <w:bCs/>
          <w:iCs/>
        </w:rPr>
        <w:t>EL RECURRENTE</w:t>
      </w:r>
      <w:r w:rsidRPr="003B6B79">
        <w:rPr>
          <w:rFonts w:ascii="Palatino Linotype" w:hAnsi="Palatino Linotype" w:cs="Arial"/>
          <w:iCs/>
        </w:rPr>
        <w:t xml:space="preserve"> a la interposición del medio de impugnación anexa una prueba documental dentro de archivo electrónico denominado “</w:t>
      </w:r>
      <w:r w:rsidRPr="003B6B79">
        <w:rPr>
          <w:rFonts w:ascii="Palatino Linotype" w:hAnsi="Palatino Linotype" w:cs="Arial"/>
          <w:b/>
          <w:bCs/>
          <w:iCs/>
        </w:rPr>
        <w:t>ACTAENTREGARECEPCION.pdf</w:t>
      </w:r>
      <w:r w:rsidRPr="003B6B79">
        <w:rPr>
          <w:rFonts w:ascii="Palatino Linotype" w:hAnsi="Palatino Linotype" w:cs="Arial"/>
          <w:iCs/>
        </w:rPr>
        <w:t>”, conteniendo un acta de recepción respecto de los estudios geofísicos detallados de la siguiente manera:</w:t>
      </w:r>
    </w:p>
    <w:p w14:paraId="55B2967D" w14:textId="0E7C41C5" w:rsidR="00E11E97" w:rsidRPr="003B6B79" w:rsidRDefault="00E11E97" w:rsidP="003B6B79">
      <w:pPr>
        <w:tabs>
          <w:tab w:val="left" w:pos="851"/>
        </w:tabs>
        <w:spacing w:before="100" w:beforeAutospacing="1" w:after="100" w:afterAutospacing="1" w:line="360" w:lineRule="auto"/>
        <w:jc w:val="center"/>
        <w:rPr>
          <w:rFonts w:ascii="Palatino Linotype" w:hAnsi="Palatino Linotype" w:cs="Arial"/>
          <w:iCs/>
        </w:rPr>
      </w:pPr>
      <w:r w:rsidRPr="003B6B79">
        <w:rPr>
          <w:rFonts w:ascii="Palatino Linotype" w:hAnsi="Palatino Linotype" w:cs="Arial"/>
          <w:iCs/>
          <w:noProof/>
          <w:lang w:eastAsia="es-MX"/>
        </w:rPr>
        <w:drawing>
          <wp:inline distT="0" distB="0" distL="0" distR="0" wp14:anchorId="4FF3CCC0" wp14:editId="77CBD672">
            <wp:extent cx="4241800" cy="4938174"/>
            <wp:effectExtent l="0" t="0" r="6350" b="0"/>
            <wp:docPr id="2966204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620406" name=""/>
                    <pic:cNvPicPr/>
                  </pic:nvPicPr>
                  <pic:blipFill rotWithShape="1">
                    <a:blip r:embed="rId9"/>
                    <a:srcRect t="15303" b="3570"/>
                    <a:stretch/>
                  </pic:blipFill>
                  <pic:spPr bwMode="auto">
                    <a:xfrm>
                      <a:off x="0" y="0"/>
                      <a:ext cx="4242858" cy="4939406"/>
                    </a:xfrm>
                    <a:prstGeom prst="rect">
                      <a:avLst/>
                    </a:prstGeom>
                    <a:ln>
                      <a:noFill/>
                    </a:ln>
                    <a:extLst>
                      <a:ext uri="{53640926-AAD7-44D8-BBD7-CCE9431645EC}">
                        <a14:shadowObscured xmlns:a14="http://schemas.microsoft.com/office/drawing/2010/main"/>
                      </a:ext>
                    </a:extLst>
                  </pic:spPr>
                </pic:pic>
              </a:graphicData>
            </a:graphic>
          </wp:inline>
        </w:drawing>
      </w:r>
    </w:p>
    <w:bookmarkEnd w:id="5"/>
    <w:p w14:paraId="615E8AAE" w14:textId="40DD2792" w:rsidR="00771DB7" w:rsidRPr="003B6B79" w:rsidRDefault="00771DB7" w:rsidP="003B6B79">
      <w:pPr>
        <w:spacing w:before="100" w:beforeAutospacing="1" w:after="100" w:afterAutospacing="1" w:line="360" w:lineRule="auto"/>
        <w:jc w:val="both"/>
        <w:rPr>
          <w:rFonts w:ascii="Palatino Linotype" w:hAnsi="Palatino Linotype" w:cs="Arial"/>
          <w:b/>
          <w:sz w:val="26"/>
          <w:szCs w:val="26"/>
        </w:rPr>
      </w:pPr>
      <w:r w:rsidRPr="003B6B79">
        <w:rPr>
          <w:rFonts w:ascii="Palatino Linotype" w:hAnsi="Palatino Linotype" w:cs="Arial"/>
          <w:b/>
          <w:sz w:val="26"/>
          <w:szCs w:val="26"/>
        </w:rPr>
        <w:t>V</w:t>
      </w:r>
      <w:r w:rsidR="00E03C06" w:rsidRPr="003B6B79">
        <w:rPr>
          <w:rFonts w:ascii="Palatino Linotype" w:hAnsi="Palatino Linotype" w:cs="Arial"/>
          <w:b/>
          <w:sz w:val="26"/>
          <w:szCs w:val="26"/>
        </w:rPr>
        <w:t>I</w:t>
      </w:r>
      <w:r w:rsidRPr="003B6B79">
        <w:rPr>
          <w:rFonts w:ascii="Palatino Linotype" w:hAnsi="Palatino Linotype" w:cs="Arial"/>
          <w:b/>
          <w:sz w:val="26"/>
          <w:szCs w:val="26"/>
        </w:rPr>
        <w:t>. Del turno del Recurso Revisión.</w:t>
      </w:r>
    </w:p>
    <w:p w14:paraId="02FB2708" w14:textId="2D1D322C" w:rsidR="00771DB7" w:rsidRPr="003B6B79" w:rsidRDefault="00771DB7" w:rsidP="003B6B79">
      <w:pPr>
        <w:spacing w:before="100" w:beforeAutospacing="1" w:after="100" w:afterAutospacing="1" w:line="360" w:lineRule="auto"/>
        <w:jc w:val="both"/>
        <w:rPr>
          <w:rFonts w:ascii="Palatino Linotype" w:hAnsi="Palatino Linotype" w:cs="Arial"/>
        </w:rPr>
      </w:pPr>
      <w:r w:rsidRPr="003B6B79">
        <w:rPr>
          <w:rFonts w:ascii="Palatino Linotype" w:hAnsi="Palatino Linotype" w:cs="Arial"/>
        </w:rPr>
        <w:t xml:space="preserve">El </w:t>
      </w:r>
      <w:r w:rsidR="00F5337D" w:rsidRPr="003B6B79">
        <w:rPr>
          <w:rFonts w:ascii="Palatino Linotype" w:hAnsi="Palatino Linotype" w:cs="Arial"/>
          <w:b/>
          <w:bCs/>
        </w:rPr>
        <w:t xml:space="preserve">veintisiete de abril </w:t>
      </w:r>
      <w:r w:rsidR="00683864" w:rsidRPr="003B6B79">
        <w:rPr>
          <w:rFonts w:ascii="Palatino Linotype" w:hAnsi="Palatino Linotype" w:cs="Arial"/>
          <w:b/>
        </w:rPr>
        <w:t>de dos mil veintitrés</w:t>
      </w:r>
      <w:r w:rsidRPr="003B6B79">
        <w:rPr>
          <w:rFonts w:ascii="Palatino Linotype" w:hAnsi="Palatino Linotype" w:cs="Arial"/>
        </w:rPr>
        <w:t xml:space="preserve">, el medio de impugnación que se trata se envió electrónicamente al Instituto de </w:t>
      </w:r>
      <w:r w:rsidRPr="003B6B79">
        <w:rPr>
          <w:rFonts w:ascii="Palatino Linotype" w:eastAsia="Arial Unicode MS" w:hAnsi="Palatino Linotype" w:cs="Arial"/>
        </w:rPr>
        <w:t>Transparencia</w:t>
      </w:r>
      <w:r w:rsidRPr="003B6B79">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3B6B79">
        <w:rPr>
          <w:rFonts w:ascii="Palatino Linotype" w:hAnsi="Palatino Linotype"/>
        </w:rPr>
        <w:t>Ley de Transparencia y Acceso a la Información Pública del Estado de México y Municipios</w:t>
      </w:r>
      <w:r w:rsidRPr="003B6B79">
        <w:rPr>
          <w:rFonts w:ascii="Palatino Linotype" w:hAnsi="Palatino Linotype" w:cs="Arial"/>
        </w:rPr>
        <w:t xml:space="preserve">, se turnó mediante </w:t>
      </w:r>
      <w:r w:rsidRPr="003B6B79">
        <w:rPr>
          <w:rFonts w:ascii="Palatino Linotype" w:hAnsi="Palatino Linotype" w:cs="Arial"/>
          <w:b/>
        </w:rPr>
        <w:t xml:space="preserve">EL </w:t>
      </w:r>
      <w:r w:rsidRPr="003B6B79">
        <w:rPr>
          <w:rFonts w:ascii="Palatino Linotype" w:eastAsia="Arial Unicode MS" w:hAnsi="Palatino Linotype" w:cs="Arial"/>
          <w:b/>
        </w:rPr>
        <w:t>SAIMEX</w:t>
      </w:r>
      <w:r w:rsidRPr="003B6B79">
        <w:rPr>
          <w:rFonts w:ascii="Palatino Linotype" w:hAnsi="Palatino Linotype"/>
        </w:rPr>
        <w:t xml:space="preserve">, a la </w:t>
      </w:r>
      <w:r w:rsidRPr="003B6B79">
        <w:rPr>
          <w:rFonts w:ascii="Palatino Linotype" w:hAnsi="Palatino Linotype"/>
          <w:b/>
        </w:rPr>
        <w:t>C</w:t>
      </w:r>
      <w:r w:rsidRPr="003B6B79">
        <w:rPr>
          <w:rFonts w:ascii="Palatino Linotype" w:hAnsi="Palatino Linotype" w:cs="Arial"/>
          <w:b/>
        </w:rPr>
        <w:t>omisionada</w:t>
      </w:r>
      <w:r w:rsidRPr="003B6B79">
        <w:rPr>
          <w:rFonts w:ascii="Palatino Linotype" w:hAnsi="Palatino Linotype" w:cs="Arial"/>
        </w:rPr>
        <w:t xml:space="preserve"> </w:t>
      </w:r>
      <w:r w:rsidRPr="003B6B79">
        <w:rPr>
          <w:rFonts w:ascii="Palatino Linotype" w:hAnsi="Palatino Linotype" w:cs="Arial"/>
          <w:b/>
        </w:rPr>
        <w:t>Sharon Cristina Morales Martínez</w:t>
      </w:r>
      <w:r w:rsidRPr="003B6B79">
        <w:rPr>
          <w:rFonts w:ascii="Palatino Linotype" w:hAnsi="Palatino Linotype" w:cs="Arial"/>
        </w:rPr>
        <w:t xml:space="preserve"> a efecto de decretar su admisión o </w:t>
      </w:r>
      <w:proofErr w:type="spellStart"/>
      <w:r w:rsidRPr="003B6B79">
        <w:rPr>
          <w:rFonts w:ascii="Palatino Linotype" w:hAnsi="Palatino Linotype" w:cs="Arial"/>
        </w:rPr>
        <w:t>desechamiento</w:t>
      </w:r>
      <w:proofErr w:type="spellEnd"/>
      <w:r w:rsidRPr="003B6B79">
        <w:rPr>
          <w:rFonts w:ascii="Palatino Linotype" w:hAnsi="Palatino Linotype" w:cs="Arial"/>
        </w:rPr>
        <w:t>.</w:t>
      </w:r>
    </w:p>
    <w:p w14:paraId="78150E02" w14:textId="77777777" w:rsidR="00771DB7" w:rsidRPr="003B6B79" w:rsidRDefault="00771DB7" w:rsidP="003B6B79">
      <w:pPr>
        <w:tabs>
          <w:tab w:val="center" w:pos="4252"/>
          <w:tab w:val="right" w:pos="8504"/>
        </w:tabs>
        <w:spacing w:before="100" w:beforeAutospacing="1" w:after="100" w:afterAutospacing="1" w:line="360" w:lineRule="auto"/>
        <w:jc w:val="both"/>
        <w:rPr>
          <w:rFonts w:ascii="Palatino Linotype" w:hAnsi="Palatino Linotype" w:cs="Arial"/>
          <w:b/>
          <w:sz w:val="26"/>
          <w:szCs w:val="26"/>
        </w:rPr>
      </w:pPr>
      <w:r w:rsidRPr="003B6B79">
        <w:rPr>
          <w:rFonts w:ascii="Palatino Linotype" w:hAnsi="Palatino Linotype" w:cs="Arial"/>
          <w:b/>
          <w:sz w:val="26"/>
          <w:szCs w:val="26"/>
        </w:rPr>
        <w:t>a) Admisión del Recurso Revisión.</w:t>
      </w:r>
    </w:p>
    <w:p w14:paraId="5AC75418" w14:textId="0C2E4421" w:rsidR="00771DB7" w:rsidRPr="003B6B79" w:rsidRDefault="00771DB7" w:rsidP="003B6B79">
      <w:pPr>
        <w:tabs>
          <w:tab w:val="center" w:pos="4252"/>
          <w:tab w:val="right" w:pos="8504"/>
        </w:tabs>
        <w:spacing w:before="100" w:beforeAutospacing="1" w:after="100" w:afterAutospacing="1" w:line="360" w:lineRule="auto"/>
        <w:jc w:val="both"/>
        <w:rPr>
          <w:rFonts w:ascii="Palatino Linotype" w:hAnsi="Palatino Linotype" w:cs="Arial"/>
        </w:rPr>
      </w:pPr>
      <w:r w:rsidRPr="003B6B79">
        <w:rPr>
          <w:rFonts w:ascii="Palatino Linotype" w:hAnsi="Palatino Linotype" w:cs="Arial"/>
        </w:rPr>
        <w:t>De las constancias del expediente electrónico del</w:t>
      </w:r>
      <w:r w:rsidRPr="003B6B79">
        <w:rPr>
          <w:rFonts w:ascii="Palatino Linotype" w:hAnsi="Palatino Linotype" w:cs="Arial"/>
          <w:b/>
        </w:rPr>
        <w:t xml:space="preserve"> SAIMEX</w:t>
      </w:r>
      <w:r w:rsidRPr="003B6B79">
        <w:rPr>
          <w:rFonts w:ascii="Palatino Linotype" w:hAnsi="Palatino Linotype" w:cs="Arial"/>
        </w:rPr>
        <w:t xml:space="preserve">, se advierte que el </w:t>
      </w:r>
      <w:r w:rsidR="00E11E97" w:rsidRPr="003B6B79">
        <w:rPr>
          <w:rFonts w:ascii="Palatino Linotype" w:hAnsi="Palatino Linotype" w:cs="Arial"/>
          <w:b/>
          <w:bCs/>
        </w:rPr>
        <w:t>dos de mayo</w:t>
      </w:r>
      <w:r w:rsidR="00C703B0" w:rsidRPr="003B6B79">
        <w:rPr>
          <w:rFonts w:ascii="Palatino Linotype" w:hAnsi="Palatino Linotype" w:cs="Arial"/>
          <w:b/>
          <w:bCs/>
        </w:rPr>
        <w:t xml:space="preserve"> </w:t>
      </w:r>
      <w:r w:rsidR="00981E9E" w:rsidRPr="003B6B79">
        <w:rPr>
          <w:rFonts w:ascii="Palatino Linotype" w:hAnsi="Palatino Linotype" w:cs="Arial"/>
          <w:b/>
          <w:bCs/>
        </w:rPr>
        <w:t>de dos mil veintitrés</w:t>
      </w:r>
      <w:r w:rsidRPr="003B6B79">
        <w:rPr>
          <w:rFonts w:ascii="Palatino Linotype" w:hAnsi="Palatino Linotype" w:cs="Arial"/>
        </w:rPr>
        <w:t xml:space="preserve">, se notificó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00666071" w:rsidRPr="003B6B79">
        <w:rPr>
          <w:rFonts w:ascii="Palatino Linotype" w:hAnsi="Palatino Linotype" w:cs="Arial"/>
          <w:b/>
          <w:lang w:val="es-ES"/>
        </w:rPr>
        <w:t xml:space="preserve">EL </w:t>
      </w:r>
      <w:r w:rsidRPr="003B6B79">
        <w:rPr>
          <w:rFonts w:ascii="Palatino Linotype" w:hAnsi="Palatino Linotype" w:cs="Arial"/>
          <w:b/>
        </w:rPr>
        <w:t xml:space="preserve">RECURRENTE </w:t>
      </w:r>
      <w:r w:rsidRPr="003B6B79">
        <w:rPr>
          <w:rFonts w:ascii="Palatino Linotype" w:hAnsi="Palatino Linotype" w:cs="Arial"/>
        </w:rPr>
        <w:t xml:space="preserve">manifestara lo que a su derecho conviniera, a efecto de presentar pruebas o alegatos y, en su caso, </w:t>
      </w:r>
      <w:r w:rsidRPr="003B6B79">
        <w:rPr>
          <w:rFonts w:ascii="Palatino Linotype" w:hAnsi="Palatino Linotype" w:cs="Arial"/>
          <w:b/>
        </w:rPr>
        <w:t xml:space="preserve">EL SUJETO OBLIGADO </w:t>
      </w:r>
      <w:r w:rsidRPr="003B6B79">
        <w:rPr>
          <w:rFonts w:ascii="Palatino Linotype" w:hAnsi="Palatino Linotype" w:cs="Arial"/>
        </w:rPr>
        <w:t>rindiera su correspondiente Informe Justificado.</w:t>
      </w:r>
    </w:p>
    <w:p w14:paraId="044213C2" w14:textId="77777777" w:rsidR="00E11E97" w:rsidRPr="003B6B79" w:rsidRDefault="00E11E97" w:rsidP="003B6B79">
      <w:pPr>
        <w:tabs>
          <w:tab w:val="center" w:pos="4252"/>
          <w:tab w:val="right" w:pos="8504"/>
        </w:tabs>
        <w:spacing w:before="100" w:beforeAutospacing="1" w:after="100" w:afterAutospacing="1" w:line="360" w:lineRule="auto"/>
        <w:jc w:val="both"/>
        <w:rPr>
          <w:rFonts w:ascii="Palatino Linotype" w:hAnsi="Palatino Linotype" w:cs="Arial"/>
        </w:rPr>
      </w:pPr>
    </w:p>
    <w:p w14:paraId="2BF206BE" w14:textId="77777777" w:rsidR="00771DB7" w:rsidRPr="003B6B79" w:rsidRDefault="00771DB7" w:rsidP="003B6B79">
      <w:pPr>
        <w:spacing w:before="100" w:beforeAutospacing="1" w:after="100" w:afterAutospacing="1" w:line="360" w:lineRule="auto"/>
        <w:jc w:val="both"/>
        <w:rPr>
          <w:rFonts w:ascii="Palatino Linotype" w:eastAsia="Arial Unicode MS" w:hAnsi="Palatino Linotype" w:cs="Arial"/>
          <w:b/>
        </w:rPr>
      </w:pPr>
      <w:r w:rsidRPr="003B6B79">
        <w:rPr>
          <w:rFonts w:ascii="Palatino Linotype" w:eastAsia="Arial Unicode MS" w:hAnsi="Palatino Linotype" w:cs="Arial"/>
          <w:b/>
        </w:rPr>
        <w:t xml:space="preserve">b) </w:t>
      </w:r>
      <w:r w:rsidRPr="003B6B79">
        <w:rPr>
          <w:rFonts w:ascii="Palatino Linotype" w:hAnsi="Palatino Linotype" w:cs="Arial"/>
          <w:b/>
          <w:bCs/>
        </w:rPr>
        <w:t>Manifestaciones.</w:t>
      </w:r>
    </w:p>
    <w:p w14:paraId="521627BE" w14:textId="6DC87AC6" w:rsidR="00D46B88" w:rsidRPr="003B6B79" w:rsidRDefault="00BE357E" w:rsidP="003B6B79">
      <w:pPr>
        <w:spacing w:before="100" w:beforeAutospacing="1" w:after="100" w:afterAutospacing="1" w:line="360" w:lineRule="auto"/>
        <w:jc w:val="both"/>
        <w:rPr>
          <w:rFonts w:ascii="Palatino Linotype" w:eastAsia="Arial Unicode MS" w:hAnsi="Palatino Linotype" w:cs="Arial"/>
        </w:rPr>
      </w:pPr>
      <w:r w:rsidRPr="003B6B79">
        <w:rPr>
          <w:rFonts w:ascii="Palatino Linotype" w:eastAsia="Arial Unicode MS" w:hAnsi="Palatino Linotype" w:cs="Arial"/>
        </w:rPr>
        <w:t>D</w:t>
      </w:r>
      <w:r w:rsidR="00771DB7" w:rsidRPr="003B6B79">
        <w:rPr>
          <w:rFonts w:ascii="Palatino Linotype" w:eastAsia="Arial Unicode MS" w:hAnsi="Palatino Linotype" w:cs="Arial"/>
        </w:rPr>
        <w:t xml:space="preserve">entro del término legalmente concedido </w:t>
      </w:r>
      <w:r w:rsidRPr="003B6B79">
        <w:rPr>
          <w:rFonts w:ascii="Palatino Linotype" w:eastAsia="Arial Unicode MS" w:hAnsi="Palatino Linotype" w:cs="Arial"/>
        </w:rPr>
        <w:t xml:space="preserve">a las partes, </w:t>
      </w:r>
      <w:r w:rsidR="00771DB7" w:rsidRPr="003B6B79">
        <w:rPr>
          <w:rFonts w:ascii="Palatino Linotype" w:eastAsia="Arial Unicode MS" w:hAnsi="Palatino Linotype" w:cs="Arial"/>
          <w:b/>
        </w:rPr>
        <w:t xml:space="preserve">EL SUJETO OBLIGADO </w:t>
      </w:r>
      <w:r w:rsidR="00771DB7" w:rsidRPr="003B6B79">
        <w:rPr>
          <w:rFonts w:ascii="Palatino Linotype" w:eastAsia="Arial Unicode MS" w:hAnsi="Palatino Linotype" w:cs="Arial"/>
        </w:rPr>
        <w:t>rindió su Informe Justificado</w:t>
      </w:r>
      <w:r w:rsidR="00C703B0" w:rsidRPr="003B6B79">
        <w:rPr>
          <w:rFonts w:ascii="Palatino Linotype" w:eastAsia="Arial Unicode MS" w:hAnsi="Palatino Linotype" w:cs="Arial"/>
        </w:rPr>
        <w:t xml:space="preserve"> </w:t>
      </w:r>
      <w:r w:rsidR="00C703B0" w:rsidRPr="003B6B79">
        <w:rPr>
          <w:rFonts w:ascii="Palatino Linotype" w:eastAsia="Arial Unicode MS" w:hAnsi="Palatino Linotype" w:cs="Arial"/>
          <w:b/>
        </w:rPr>
        <w:t xml:space="preserve">el </w:t>
      </w:r>
      <w:r w:rsidR="00E11E97" w:rsidRPr="003B6B79">
        <w:rPr>
          <w:rFonts w:ascii="Palatino Linotype" w:eastAsia="Arial Unicode MS" w:hAnsi="Palatino Linotype" w:cs="Arial"/>
          <w:b/>
        </w:rPr>
        <w:t>veintitrés de mayo</w:t>
      </w:r>
      <w:r w:rsidR="00C703B0" w:rsidRPr="003B6B79">
        <w:rPr>
          <w:rFonts w:ascii="Palatino Linotype" w:eastAsia="Arial Unicode MS" w:hAnsi="Palatino Linotype" w:cs="Arial"/>
          <w:b/>
        </w:rPr>
        <w:t xml:space="preserve"> del presente año</w:t>
      </w:r>
      <w:r w:rsidRPr="003B6B79">
        <w:rPr>
          <w:rFonts w:ascii="Palatino Linotype" w:eastAsia="Arial Unicode MS" w:hAnsi="Palatino Linotype" w:cs="Arial"/>
        </w:rPr>
        <w:t xml:space="preserve">, por su parte, </w:t>
      </w:r>
      <w:r w:rsidRPr="003B6B79">
        <w:rPr>
          <w:rFonts w:ascii="Palatino Linotype" w:hAnsi="Palatino Linotype" w:cs="Arial"/>
          <w:b/>
          <w:lang w:val="es-ES"/>
        </w:rPr>
        <w:t xml:space="preserve">EL </w:t>
      </w:r>
      <w:r w:rsidRPr="003B6B79">
        <w:rPr>
          <w:rFonts w:ascii="Palatino Linotype" w:eastAsia="Arial Unicode MS" w:hAnsi="Palatino Linotype" w:cs="Arial"/>
          <w:b/>
        </w:rPr>
        <w:t>RECURRENTE</w:t>
      </w:r>
      <w:r w:rsidRPr="003B6B79">
        <w:rPr>
          <w:rFonts w:ascii="Palatino Linotype" w:eastAsia="Arial Unicode MS" w:hAnsi="Palatino Linotype" w:cs="Arial"/>
        </w:rPr>
        <w:t xml:space="preserve"> realizó sus manifestaciones que le correspondían el día </w:t>
      </w:r>
      <w:r w:rsidRPr="003B6B79">
        <w:rPr>
          <w:rFonts w:ascii="Palatino Linotype" w:eastAsia="Arial Unicode MS" w:hAnsi="Palatino Linotype" w:cs="Arial"/>
          <w:b/>
        </w:rPr>
        <w:t>dieciocho de agosto</w:t>
      </w:r>
      <w:r w:rsidR="00F630F2" w:rsidRPr="003B6B79">
        <w:rPr>
          <w:rFonts w:ascii="Palatino Linotype" w:eastAsia="Arial Unicode MS" w:hAnsi="Palatino Linotype" w:cs="Arial"/>
          <w:b/>
        </w:rPr>
        <w:t xml:space="preserve"> de este mismo año</w:t>
      </w:r>
      <w:r w:rsidR="00C861E2" w:rsidRPr="003B6B79">
        <w:rPr>
          <w:rFonts w:ascii="Palatino Linotype" w:eastAsia="Arial Unicode MS" w:hAnsi="Palatino Linotype" w:cs="Arial"/>
        </w:rPr>
        <w:t>, tal y como aprecia en la siguiente imagen:</w:t>
      </w:r>
    </w:p>
    <w:p w14:paraId="477ECFC1" w14:textId="0EFFC122" w:rsidR="00C861E2" w:rsidRPr="003B6B79" w:rsidRDefault="00BE357E" w:rsidP="003B6B79">
      <w:pPr>
        <w:spacing w:before="100" w:beforeAutospacing="1" w:after="100" w:afterAutospacing="1" w:line="360" w:lineRule="auto"/>
        <w:jc w:val="center"/>
        <w:rPr>
          <w:rFonts w:ascii="Palatino Linotype" w:eastAsia="Arial Unicode MS" w:hAnsi="Palatino Linotype" w:cs="Arial"/>
        </w:rPr>
      </w:pPr>
      <w:r w:rsidRPr="003B6B79">
        <w:rPr>
          <w:rFonts w:ascii="Palatino Linotype" w:eastAsia="Arial Unicode MS" w:hAnsi="Palatino Linotype" w:cs="Arial"/>
          <w:noProof/>
          <w:lang w:eastAsia="es-MX"/>
        </w:rPr>
        <w:drawing>
          <wp:inline distT="0" distB="0" distL="0" distR="0" wp14:anchorId="04A0EB61" wp14:editId="0AC1BCC2">
            <wp:extent cx="5076825" cy="3099195"/>
            <wp:effectExtent l="0" t="0" r="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04471" cy="3116072"/>
                    </a:xfrm>
                    <a:prstGeom prst="rect">
                      <a:avLst/>
                    </a:prstGeom>
                  </pic:spPr>
                </pic:pic>
              </a:graphicData>
            </a:graphic>
          </wp:inline>
        </w:drawing>
      </w:r>
    </w:p>
    <w:p w14:paraId="696BF795" w14:textId="77777777" w:rsidR="00F630F2" w:rsidRPr="003B6B79" w:rsidRDefault="00E03C06" w:rsidP="003B6B79">
      <w:pPr>
        <w:spacing w:before="100" w:beforeAutospacing="1" w:after="100" w:afterAutospacing="1" w:line="360" w:lineRule="auto"/>
        <w:jc w:val="both"/>
        <w:rPr>
          <w:rFonts w:ascii="Palatino Linotype" w:hAnsi="Palatino Linotype"/>
          <w:bCs/>
        </w:rPr>
      </w:pPr>
      <w:r w:rsidRPr="003B6B79">
        <w:rPr>
          <w:rFonts w:ascii="Palatino Linotype" w:hAnsi="Palatino Linotype"/>
          <w:bCs/>
        </w:rPr>
        <w:t xml:space="preserve">Es oportuno mencionar que mediante el acuerdo de </w:t>
      </w:r>
      <w:r w:rsidR="007F2748" w:rsidRPr="003B6B79">
        <w:rPr>
          <w:rFonts w:ascii="Palatino Linotype" w:hAnsi="Palatino Linotype"/>
          <w:b/>
          <w:bCs/>
        </w:rPr>
        <w:t>dieciséis de agosto</w:t>
      </w:r>
      <w:r w:rsidR="00CA402C" w:rsidRPr="003B6B79">
        <w:rPr>
          <w:rFonts w:ascii="Palatino Linotype" w:hAnsi="Palatino Linotype"/>
          <w:b/>
          <w:bCs/>
        </w:rPr>
        <w:t xml:space="preserve"> de</w:t>
      </w:r>
      <w:r w:rsidRPr="003B6B79">
        <w:rPr>
          <w:rFonts w:ascii="Palatino Linotype" w:hAnsi="Palatino Linotype"/>
          <w:b/>
          <w:bCs/>
        </w:rPr>
        <w:t xml:space="preserve"> dos mil </w:t>
      </w:r>
      <w:r w:rsidR="00D46B88" w:rsidRPr="003B6B79">
        <w:rPr>
          <w:rFonts w:ascii="Palatino Linotype" w:hAnsi="Palatino Linotype"/>
          <w:b/>
          <w:bCs/>
        </w:rPr>
        <w:t>veintitrés</w:t>
      </w:r>
      <w:r w:rsidRPr="003B6B79">
        <w:rPr>
          <w:rFonts w:ascii="Palatino Linotype" w:hAnsi="Palatino Linotype"/>
          <w:b/>
          <w:bCs/>
        </w:rPr>
        <w:t xml:space="preserve"> </w:t>
      </w:r>
      <w:r w:rsidRPr="003B6B79">
        <w:rPr>
          <w:rFonts w:ascii="Palatino Linotype" w:hAnsi="Palatino Linotype"/>
          <w:bCs/>
        </w:rPr>
        <w:t>se puso a la vista el Informe Justificado</w:t>
      </w:r>
      <w:r w:rsidR="007F2748" w:rsidRPr="003B6B79">
        <w:rPr>
          <w:rFonts w:ascii="Palatino Linotype" w:hAnsi="Palatino Linotype"/>
          <w:bCs/>
        </w:rPr>
        <w:t xml:space="preserve"> de manera parcial</w:t>
      </w:r>
      <w:r w:rsidR="00B36AFA" w:rsidRPr="003B6B79">
        <w:rPr>
          <w:rFonts w:ascii="Palatino Linotype" w:hAnsi="Palatino Linotype"/>
          <w:bCs/>
        </w:rPr>
        <w:t>,</w:t>
      </w:r>
      <w:r w:rsidR="007F2748" w:rsidRPr="003B6B79">
        <w:rPr>
          <w:rFonts w:ascii="Palatino Linotype" w:hAnsi="Palatino Linotype"/>
          <w:bCs/>
        </w:rPr>
        <w:t xml:space="preserve"> </w:t>
      </w:r>
      <w:r w:rsidR="00F630F2" w:rsidRPr="003B6B79">
        <w:rPr>
          <w:rFonts w:ascii="Palatino Linotype" w:hAnsi="Palatino Linotype"/>
          <w:bCs/>
        </w:rPr>
        <w:t xml:space="preserve">el </w:t>
      </w:r>
      <w:r w:rsidR="007F2748" w:rsidRPr="003B6B79">
        <w:rPr>
          <w:rFonts w:ascii="Palatino Linotype" w:hAnsi="Palatino Linotype"/>
          <w:bCs/>
        </w:rPr>
        <w:t>documento</w:t>
      </w:r>
      <w:r w:rsidR="00F630F2" w:rsidRPr="003B6B79">
        <w:rPr>
          <w:rFonts w:ascii="Palatino Linotype" w:hAnsi="Palatino Linotype"/>
          <w:bCs/>
        </w:rPr>
        <w:t xml:space="preserve"> que fue</w:t>
      </w:r>
      <w:r w:rsidR="007F2748" w:rsidRPr="003B6B79">
        <w:rPr>
          <w:rFonts w:ascii="Palatino Linotype" w:hAnsi="Palatino Linotype"/>
          <w:bCs/>
        </w:rPr>
        <w:t xml:space="preserve"> puesto a la vista contiene el Oficio OPDM/</w:t>
      </w:r>
      <w:proofErr w:type="spellStart"/>
      <w:r w:rsidR="007F2748" w:rsidRPr="003B6B79">
        <w:rPr>
          <w:rFonts w:ascii="Palatino Linotype" w:hAnsi="Palatino Linotype"/>
          <w:bCs/>
        </w:rPr>
        <w:t>DCyOH</w:t>
      </w:r>
      <w:proofErr w:type="spellEnd"/>
      <w:r w:rsidR="007F2748" w:rsidRPr="003B6B79">
        <w:rPr>
          <w:rFonts w:ascii="Palatino Linotype" w:hAnsi="Palatino Linotype"/>
          <w:bCs/>
        </w:rPr>
        <w:t xml:space="preserve">/1120/2023, </w:t>
      </w:r>
      <w:r w:rsidR="00F630F2" w:rsidRPr="003B6B79">
        <w:rPr>
          <w:rFonts w:ascii="Palatino Linotype" w:hAnsi="Palatino Linotype"/>
          <w:bCs/>
        </w:rPr>
        <w:t>emitido</w:t>
      </w:r>
      <w:r w:rsidR="007F2748" w:rsidRPr="003B6B79">
        <w:rPr>
          <w:rFonts w:ascii="Palatino Linotype" w:hAnsi="Palatino Linotype"/>
          <w:bCs/>
        </w:rPr>
        <w:t xml:space="preserve"> por el Director de Construcción y Operació</w:t>
      </w:r>
      <w:r w:rsidR="00F630F2" w:rsidRPr="003B6B79">
        <w:rPr>
          <w:rFonts w:ascii="Palatino Linotype" w:hAnsi="Palatino Linotype"/>
          <w:bCs/>
        </w:rPr>
        <w:t>n Hidráulica, indicando que</w:t>
      </w:r>
      <w:r w:rsidR="007F2748" w:rsidRPr="003B6B79">
        <w:rPr>
          <w:rFonts w:ascii="Palatino Linotype" w:hAnsi="Palatino Linotype"/>
          <w:bCs/>
        </w:rPr>
        <w:t xml:space="preserve"> </w:t>
      </w:r>
      <w:r w:rsidR="00F630F2" w:rsidRPr="003B6B79">
        <w:rPr>
          <w:rFonts w:ascii="Palatino Linotype" w:hAnsi="Palatino Linotype"/>
          <w:bCs/>
        </w:rPr>
        <w:t>adjunta los estudios geofísicos. P</w:t>
      </w:r>
      <w:r w:rsidR="007F2748" w:rsidRPr="003B6B79">
        <w:rPr>
          <w:rFonts w:ascii="Palatino Linotype" w:hAnsi="Palatino Linotype"/>
          <w:bCs/>
        </w:rPr>
        <w:t>or otra parte, respecto a los archivos que no se pusieron a la vista se advierten que se tratan de los estudios geofísicos solicitado</w:t>
      </w:r>
      <w:r w:rsidR="00F630F2" w:rsidRPr="003B6B79">
        <w:rPr>
          <w:rFonts w:ascii="Palatino Linotype" w:hAnsi="Palatino Linotype"/>
          <w:bCs/>
        </w:rPr>
        <w:t>s por el particular, sin embargo</w:t>
      </w:r>
      <w:r w:rsidR="007F2748" w:rsidRPr="003B6B79">
        <w:rPr>
          <w:rFonts w:ascii="Palatino Linotype" w:hAnsi="Palatino Linotype"/>
          <w:bCs/>
        </w:rPr>
        <w:t xml:space="preserve">, </w:t>
      </w:r>
      <w:r w:rsidR="00F630F2" w:rsidRPr="003B6B79">
        <w:rPr>
          <w:rFonts w:ascii="Palatino Linotype" w:hAnsi="Palatino Linotype"/>
          <w:bCs/>
        </w:rPr>
        <w:t xml:space="preserve">dejaron a la vista </w:t>
      </w:r>
      <w:r w:rsidR="007F2748" w:rsidRPr="003B6B79">
        <w:rPr>
          <w:rFonts w:ascii="Palatino Linotype" w:hAnsi="Palatino Linotype"/>
          <w:bCs/>
        </w:rPr>
        <w:t>datos confidenciales de la persona moral</w:t>
      </w:r>
      <w:r w:rsidR="00F630F2" w:rsidRPr="003B6B79">
        <w:rPr>
          <w:rFonts w:ascii="Palatino Linotype" w:hAnsi="Palatino Linotype"/>
          <w:bCs/>
        </w:rPr>
        <w:t xml:space="preserve"> que elaboró los estudios</w:t>
      </w:r>
      <w:r w:rsidR="007F2748" w:rsidRPr="003B6B79">
        <w:rPr>
          <w:rFonts w:ascii="Palatino Linotype" w:hAnsi="Palatino Linotype"/>
          <w:bCs/>
        </w:rPr>
        <w:t xml:space="preserve">, mismos que no abonan en </w:t>
      </w:r>
      <w:r w:rsidR="00F630F2" w:rsidRPr="003B6B79">
        <w:rPr>
          <w:rFonts w:ascii="Palatino Linotype" w:hAnsi="Palatino Linotype"/>
          <w:bCs/>
        </w:rPr>
        <w:t>el acceso la información pública</w:t>
      </w:r>
      <w:r w:rsidR="007F2748" w:rsidRPr="003B6B79">
        <w:rPr>
          <w:rFonts w:ascii="Palatino Linotype" w:hAnsi="Palatino Linotype"/>
          <w:bCs/>
        </w:rPr>
        <w:t xml:space="preserve"> y</w:t>
      </w:r>
      <w:r w:rsidR="00F630F2" w:rsidRPr="003B6B79">
        <w:rPr>
          <w:rFonts w:ascii="Palatino Linotype" w:hAnsi="Palatino Linotype"/>
          <w:bCs/>
        </w:rPr>
        <w:t xml:space="preserve"> este Órgano Garante garantizar la protección de los mismos.</w:t>
      </w:r>
    </w:p>
    <w:p w14:paraId="4E9647F9" w14:textId="669B536A" w:rsidR="007F2748" w:rsidRPr="003B6B79" w:rsidRDefault="00F630F2" w:rsidP="003B6B79">
      <w:pPr>
        <w:spacing w:before="100" w:beforeAutospacing="1" w:after="100" w:afterAutospacing="1" w:line="360" w:lineRule="auto"/>
        <w:jc w:val="both"/>
        <w:rPr>
          <w:rFonts w:ascii="Palatino Linotype" w:hAnsi="Palatino Linotype"/>
          <w:bCs/>
        </w:rPr>
      </w:pPr>
      <w:r w:rsidRPr="003B6B79">
        <w:rPr>
          <w:rFonts w:ascii="Palatino Linotype" w:hAnsi="Palatino Linotype"/>
          <w:bCs/>
        </w:rPr>
        <w:t xml:space="preserve">Por su parte, </w:t>
      </w:r>
      <w:r w:rsidRPr="003B6B79">
        <w:rPr>
          <w:rFonts w:ascii="Palatino Linotype" w:hAnsi="Palatino Linotype"/>
          <w:b/>
          <w:bCs/>
        </w:rPr>
        <w:t>EL RECURRENTE</w:t>
      </w:r>
      <w:r w:rsidRPr="003B6B79">
        <w:rPr>
          <w:rFonts w:ascii="Palatino Linotype" w:hAnsi="Palatino Linotype"/>
          <w:bCs/>
        </w:rPr>
        <w:t xml:space="preserve"> indica que </w:t>
      </w:r>
      <w:r w:rsidRPr="003B6B79">
        <w:rPr>
          <w:rFonts w:ascii="Palatino Linotype" w:hAnsi="Palatino Linotype"/>
          <w:b/>
          <w:bCs/>
        </w:rPr>
        <w:t>EL SUJETO OBLIGADO</w:t>
      </w:r>
      <w:r w:rsidRPr="003B6B79">
        <w:rPr>
          <w:rFonts w:ascii="Palatino Linotype" w:hAnsi="Palatino Linotype"/>
          <w:bCs/>
        </w:rPr>
        <w:t xml:space="preserve"> sigue sin proporcionar los documentos, dado que la respuesta enviada no contiene "Los estudios geofísicos y sus anexos de los pozos; “Caracoles 2”, “Los Reyes 2” y “Lomas de Tepeolulco”.</w:t>
      </w:r>
    </w:p>
    <w:p w14:paraId="64071563" w14:textId="0BD7051B" w:rsidR="00F630F2" w:rsidRPr="003B6B79" w:rsidRDefault="00F630F2" w:rsidP="003B6B79">
      <w:pPr>
        <w:spacing w:before="100" w:beforeAutospacing="1" w:after="100" w:afterAutospacing="1" w:line="360" w:lineRule="auto"/>
        <w:rPr>
          <w:rFonts w:ascii="Palatino Linotype" w:hAnsi="Palatino Linotype"/>
          <w:b/>
          <w:bCs/>
          <w:sz w:val="26"/>
          <w:szCs w:val="26"/>
        </w:rPr>
      </w:pPr>
      <w:r w:rsidRPr="003B6B79">
        <w:rPr>
          <w:rFonts w:ascii="Palatino Linotype" w:hAnsi="Palatino Linotype"/>
          <w:b/>
          <w:sz w:val="26"/>
          <w:szCs w:val="26"/>
        </w:rPr>
        <w:t xml:space="preserve">c) </w:t>
      </w:r>
      <w:r w:rsidRPr="003B6B79">
        <w:rPr>
          <w:rFonts w:ascii="Palatino Linotype" w:hAnsi="Palatino Linotype"/>
          <w:b/>
          <w:bCs/>
          <w:sz w:val="26"/>
          <w:szCs w:val="26"/>
        </w:rPr>
        <w:t>Ampliación del plazo para resolver el Recurso de Revisión</w:t>
      </w:r>
    </w:p>
    <w:p w14:paraId="7ECC72E5" w14:textId="5567BEDF" w:rsidR="00F630F2" w:rsidRPr="003B6B79" w:rsidRDefault="00F630F2" w:rsidP="003B6B79">
      <w:pPr>
        <w:spacing w:before="100" w:beforeAutospacing="1" w:after="100" w:afterAutospacing="1" w:line="360" w:lineRule="auto"/>
        <w:jc w:val="both"/>
        <w:rPr>
          <w:rFonts w:ascii="Palatino Linotype" w:hAnsi="Palatino Linotype" w:cs="Arial"/>
        </w:rPr>
      </w:pPr>
      <w:r w:rsidRPr="003B6B79">
        <w:rPr>
          <w:rFonts w:ascii="Palatino Linotype" w:eastAsia="Palatino Linotype" w:hAnsi="Palatino Linotype" w:cs="Palatino Linotype"/>
          <w:lang w:val="es-ES"/>
        </w:rPr>
        <w:t xml:space="preserve">El </w:t>
      </w:r>
      <w:r w:rsidRPr="003B6B79">
        <w:rPr>
          <w:rFonts w:ascii="Palatino Linotype" w:hAnsi="Palatino Linotype" w:cs="Arial"/>
          <w:b/>
        </w:rPr>
        <w:t>dieciséis de junio de dos mil veintitrés</w:t>
      </w:r>
      <w:r w:rsidRPr="003B6B79">
        <w:rPr>
          <w:rFonts w:ascii="Palatino Linotype" w:eastAsia="Palatino Linotype" w:hAnsi="Palatino Linotype" w:cs="Palatino Linotype"/>
          <w:lang w:val="es-ES"/>
        </w:rPr>
        <w:t>, se acordó ampliar por un periodo de quince días hábiles, el plazo para resolver el Recursos de Revisión que nos ocupa; acto que fue notificado a las partes, mediante el Sistema de Acceso a la Información Mexiquense (SAIMEX)</w:t>
      </w:r>
      <w:r w:rsidRPr="003B6B79">
        <w:rPr>
          <w:rFonts w:ascii="Palatino Linotype" w:hAnsi="Palatino Linotype"/>
        </w:rPr>
        <w:t>.</w:t>
      </w:r>
    </w:p>
    <w:p w14:paraId="0460A5AB" w14:textId="77777777" w:rsidR="00F630F2" w:rsidRPr="003B6B79" w:rsidRDefault="00F630F2" w:rsidP="003B6B79">
      <w:pPr>
        <w:spacing w:before="100" w:beforeAutospacing="1" w:after="100" w:afterAutospacing="1" w:line="360" w:lineRule="auto"/>
        <w:jc w:val="both"/>
        <w:rPr>
          <w:rFonts w:ascii="Palatino Linotype" w:hAnsi="Palatino Linotype" w:cs="Arial"/>
          <w:lang w:eastAsia="es-MX"/>
        </w:rPr>
      </w:pPr>
      <w:r w:rsidRPr="003B6B79">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dos mil veintiuno, se ha incrementado aproximadamente un 400%, circunstancia atípica que ha rebasado las capacidades técnicas y humanas del personal encargado de la proyección de las resoluciones a dichos medios de impugnación.</w:t>
      </w:r>
    </w:p>
    <w:p w14:paraId="0AC048F2" w14:textId="77777777" w:rsidR="00F630F2" w:rsidRPr="003B6B79" w:rsidRDefault="00F630F2" w:rsidP="003B6B79">
      <w:pPr>
        <w:spacing w:before="100" w:beforeAutospacing="1" w:after="100" w:afterAutospacing="1" w:line="360" w:lineRule="auto"/>
        <w:jc w:val="both"/>
        <w:rPr>
          <w:rFonts w:ascii="Palatino Linotype" w:hAnsi="Palatino Linotype" w:cs="Arial"/>
          <w:lang w:eastAsia="es-MX"/>
        </w:rPr>
      </w:pPr>
      <w:r w:rsidRPr="003B6B79">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DBB2BC2" w14:textId="77777777" w:rsidR="00F630F2" w:rsidRPr="003B6B79" w:rsidRDefault="00F630F2" w:rsidP="003B6B79">
      <w:pPr>
        <w:spacing w:before="100" w:beforeAutospacing="1" w:after="100" w:afterAutospacing="1" w:line="360" w:lineRule="auto"/>
        <w:jc w:val="both"/>
        <w:rPr>
          <w:rFonts w:ascii="Palatino Linotype" w:hAnsi="Palatino Linotype" w:cs="Arial"/>
          <w:lang w:eastAsia="es-MX"/>
        </w:rPr>
      </w:pPr>
      <w:r w:rsidRPr="003B6B79">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08A5BA9" w14:textId="77777777" w:rsidR="00F630F2" w:rsidRPr="003B6B79" w:rsidRDefault="00F630F2" w:rsidP="003B6B79">
      <w:pPr>
        <w:spacing w:before="100" w:beforeAutospacing="1" w:after="100" w:afterAutospacing="1" w:line="360" w:lineRule="auto"/>
        <w:jc w:val="both"/>
        <w:rPr>
          <w:rFonts w:ascii="Palatino Linotype" w:hAnsi="Palatino Linotype" w:cs="Arial"/>
          <w:lang w:eastAsia="es-MX"/>
        </w:rPr>
      </w:pPr>
      <w:r w:rsidRPr="003B6B79">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6EB465A" w14:textId="77777777" w:rsidR="00F630F2" w:rsidRPr="003B6B79" w:rsidRDefault="00F630F2" w:rsidP="003B6B79">
      <w:pPr>
        <w:spacing w:before="100" w:beforeAutospacing="1" w:after="100" w:afterAutospacing="1" w:line="360" w:lineRule="auto"/>
        <w:jc w:val="both"/>
        <w:rPr>
          <w:rFonts w:ascii="Palatino Linotype" w:hAnsi="Palatino Linotype" w:cs="Arial"/>
          <w:lang w:eastAsia="es-MX"/>
        </w:rPr>
      </w:pPr>
      <w:r w:rsidRPr="003B6B79">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 </w:t>
      </w:r>
    </w:p>
    <w:p w14:paraId="7AF6AA02" w14:textId="77777777" w:rsidR="00F630F2" w:rsidRPr="003B6B79" w:rsidRDefault="00F630F2" w:rsidP="003B6B79">
      <w:pPr>
        <w:pStyle w:val="Prrafodelista"/>
        <w:numPr>
          <w:ilvl w:val="0"/>
          <w:numId w:val="39"/>
        </w:numPr>
        <w:spacing w:before="100" w:beforeAutospacing="1" w:after="100" w:afterAutospacing="1" w:line="360" w:lineRule="auto"/>
        <w:ind w:left="360"/>
        <w:jc w:val="both"/>
        <w:rPr>
          <w:rFonts w:ascii="Palatino Linotype" w:hAnsi="Palatino Linotype" w:cs="Arial"/>
          <w:lang w:eastAsia="es-MX"/>
        </w:rPr>
      </w:pPr>
      <w:r w:rsidRPr="003B6B79">
        <w:rPr>
          <w:rFonts w:ascii="Palatino Linotype" w:hAnsi="Palatino Linotype" w:cs="Arial"/>
          <w:lang w:eastAsia="es-MX"/>
        </w:rPr>
        <w:t>Complejidad del asunto: La complejidad de la prueba, la pluralidad de sujetos procesales, el tiempo transcurrido, las características y contexto del recurso.</w:t>
      </w:r>
    </w:p>
    <w:p w14:paraId="63E4FB39" w14:textId="77777777" w:rsidR="00F630F2" w:rsidRPr="003B6B79" w:rsidRDefault="00F630F2" w:rsidP="003B6B79">
      <w:pPr>
        <w:pStyle w:val="Prrafodelista"/>
        <w:numPr>
          <w:ilvl w:val="0"/>
          <w:numId w:val="39"/>
        </w:numPr>
        <w:spacing w:before="100" w:beforeAutospacing="1" w:after="100" w:afterAutospacing="1" w:line="360" w:lineRule="auto"/>
        <w:ind w:left="360"/>
        <w:jc w:val="both"/>
        <w:rPr>
          <w:rFonts w:ascii="Palatino Linotype" w:hAnsi="Palatino Linotype" w:cs="Arial"/>
          <w:lang w:eastAsia="es-MX"/>
        </w:rPr>
      </w:pPr>
      <w:r w:rsidRPr="003B6B79">
        <w:rPr>
          <w:rFonts w:ascii="Palatino Linotype" w:hAnsi="Palatino Linotype" w:cs="Arial"/>
          <w:lang w:eastAsia="es-MX"/>
        </w:rPr>
        <w:t>Actividad Procesal del interesado: Acciones u omisiones del interesado.</w:t>
      </w:r>
    </w:p>
    <w:p w14:paraId="62869425" w14:textId="77777777" w:rsidR="00F630F2" w:rsidRPr="003B6B79" w:rsidRDefault="00F630F2" w:rsidP="003B6B79">
      <w:pPr>
        <w:pStyle w:val="Prrafodelista"/>
        <w:numPr>
          <w:ilvl w:val="0"/>
          <w:numId w:val="39"/>
        </w:numPr>
        <w:spacing w:before="100" w:beforeAutospacing="1" w:after="100" w:afterAutospacing="1" w:line="360" w:lineRule="auto"/>
        <w:ind w:left="360"/>
        <w:jc w:val="both"/>
        <w:rPr>
          <w:rFonts w:ascii="Palatino Linotype" w:hAnsi="Palatino Linotype" w:cs="Arial"/>
          <w:lang w:eastAsia="es-MX"/>
        </w:rPr>
      </w:pPr>
      <w:r w:rsidRPr="003B6B79">
        <w:rPr>
          <w:rFonts w:ascii="Palatino Linotype" w:hAnsi="Palatino Linotype" w:cs="Arial"/>
          <w:lang w:eastAsia="es-MX"/>
        </w:rPr>
        <w:t>Conducta de la Autoridad: Las Acciones u omisiones realizadas en el procedimiento. Así como si la autoridad actuó con la debida diligencia.</w:t>
      </w:r>
    </w:p>
    <w:p w14:paraId="5FEE327F" w14:textId="77777777" w:rsidR="00F630F2" w:rsidRPr="003B6B79" w:rsidRDefault="00F630F2" w:rsidP="003B6B79">
      <w:pPr>
        <w:pStyle w:val="Prrafodelista"/>
        <w:numPr>
          <w:ilvl w:val="0"/>
          <w:numId w:val="39"/>
        </w:numPr>
        <w:spacing w:before="100" w:beforeAutospacing="1" w:after="100" w:afterAutospacing="1" w:line="360" w:lineRule="auto"/>
        <w:ind w:left="360"/>
        <w:jc w:val="both"/>
        <w:rPr>
          <w:rFonts w:ascii="Palatino Linotype" w:hAnsi="Palatino Linotype" w:cs="Arial"/>
          <w:lang w:eastAsia="es-MX"/>
        </w:rPr>
      </w:pPr>
      <w:r w:rsidRPr="003B6B79">
        <w:rPr>
          <w:rFonts w:ascii="Palatino Linotype" w:hAnsi="Palatino Linotype" w:cs="Arial"/>
          <w:lang w:eastAsia="es-MX"/>
        </w:rPr>
        <w:t>La afectación generada en la situación jurídica de la persona involucrada en el proceso: Violación a sus derechos humanos.</w:t>
      </w:r>
    </w:p>
    <w:p w14:paraId="501410EC" w14:textId="77777777" w:rsidR="00F630F2" w:rsidRPr="003B6B79" w:rsidRDefault="00F630F2" w:rsidP="003B6B79">
      <w:pPr>
        <w:spacing w:before="100" w:beforeAutospacing="1" w:after="100" w:afterAutospacing="1" w:line="360" w:lineRule="auto"/>
        <w:jc w:val="both"/>
        <w:rPr>
          <w:rFonts w:ascii="Palatino Linotype" w:hAnsi="Palatino Linotype" w:cs="Arial"/>
          <w:lang w:eastAsia="es-MX"/>
        </w:rPr>
      </w:pPr>
      <w:r w:rsidRPr="003B6B79">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Pr="003B6B79">
        <w:rPr>
          <w:rFonts w:ascii="Palatino Linotype" w:hAnsi="Palatino Linotype" w:cs="Arial"/>
          <w:lang w:eastAsia="es-MX"/>
        </w:rPr>
        <w:br/>
      </w:r>
      <w:r w:rsidRPr="003B6B79">
        <w:rPr>
          <w:rFonts w:ascii="Palatino Linotype" w:hAnsi="Palatino Linotype" w:cs="Arial"/>
          <w:lang w:eastAsia="es-MX"/>
        </w:rPr>
        <w:b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3B6B79">
        <w:rPr>
          <w:rFonts w:ascii="Palatino Linotype" w:hAnsi="Palatino Linotype" w:cs="Arial"/>
          <w:lang w:eastAsia="es-MX"/>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CD9FEF5" w14:textId="77777777" w:rsidR="00F630F2" w:rsidRPr="003B6B79" w:rsidRDefault="00F630F2" w:rsidP="003B6B79">
      <w:pPr>
        <w:spacing w:before="100" w:beforeAutospacing="1" w:after="100" w:afterAutospacing="1" w:line="360" w:lineRule="auto"/>
        <w:jc w:val="both"/>
        <w:rPr>
          <w:rFonts w:ascii="Palatino Linotype" w:hAnsi="Palatino Linotype" w:cs="Arial"/>
          <w:lang w:eastAsia="es-MX"/>
        </w:rPr>
      </w:pPr>
      <w:r w:rsidRPr="003B6B79">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4216D2F2" w14:textId="77777777" w:rsidR="00F630F2" w:rsidRPr="003B6B79" w:rsidRDefault="00F630F2" w:rsidP="003B6B79">
      <w:pPr>
        <w:spacing w:before="100" w:beforeAutospacing="1" w:after="100" w:afterAutospacing="1" w:line="360" w:lineRule="auto"/>
        <w:jc w:val="both"/>
        <w:rPr>
          <w:rFonts w:ascii="Palatino Linotype" w:hAnsi="Palatino Linotype" w:cs="Arial"/>
          <w:lang w:eastAsia="es-MX"/>
        </w:rPr>
      </w:pPr>
      <w:r w:rsidRPr="003B6B79">
        <w:rPr>
          <w:rFonts w:ascii="Palatino Linotype" w:hAnsi="Palatino Linotype" w:cs="Arial"/>
          <w:i/>
          <w:iCs/>
          <w:lang w:eastAsia="es-MX"/>
        </w:rPr>
        <w:t>“PLAZO RAZONABLE PARA RESOLVER. DIMENSIÓN Y EFECTOS DE ESTE CONCEPTO CUANDO SE ADUCE EXCESIVA CARGA DE TRABAJO.”</w:t>
      </w:r>
      <w:r w:rsidRPr="003B6B79">
        <w:rPr>
          <w:rFonts w:ascii="Palatino Linotype" w:hAnsi="Palatino Linotype" w:cs="Arial"/>
          <w:lang w:eastAsia="es-MX"/>
        </w:rPr>
        <w:t xml:space="preserve"> consultable en el Seminario Judicial de la Federación y su gaceta, con el registro digital 2002351.</w:t>
      </w:r>
    </w:p>
    <w:p w14:paraId="00A774DF" w14:textId="77777777" w:rsidR="00F630F2" w:rsidRPr="003B6B79" w:rsidRDefault="00F630F2" w:rsidP="003B6B79">
      <w:pPr>
        <w:spacing w:before="100" w:beforeAutospacing="1" w:after="100" w:afterAutospacing="1" w:line="360" w:lineRule="auto"/>
        <w:jc w:val="both"/>
        <w:rPr>
          <w:rFonts w:ascii="Palatino Linotype" w:hAnsi="Palatino Linotype" w:cs="Arial"/>
          <w:lang w:eastAsia="es-MX"/>
        </w:rPr>
      </w:pPr>
      <w:r w:rsidRPr="003B6B79">
        <w:rPr>
          <w:rFonts w:ascii="Palatino Linotype" w:hAnsi="Palatino Linotype" w:cs="Arial"/>
          <w:i/>
          <w:iCs/>
          <w:lang w:eastAsia="es-MX"/>
        </w:rPr>
        <w:t>“PLAZO RAZONABLE PARA RESOLVER. CONCEPTO Y ELEMENTOS QUE LO INTEGRAN A LA LUZ DEL DERECHO INTERNACIONAL DE LOS DERECHOS HUMANOS.”,</w:t>
      </w:r>
      <w:r w:rsidRPr="003B6B79">
        <w:rPr>
          <w:rFonts w:ascii="Palatino Linotype" w:hAnsi="Palatino Linotype" w:cs="Arial"/>
          <w:lang w:eastAsia="es-MX"/>
        </w:rPr>
        <w:t xml:space="preserve"> visible en el Seminario Judicial de la Federación y su gaceta, con el registro digital 2002350.</w:t>
      </w:r>
    </w:p>
    <w:p w14:paraId="333B3227" w14:textId="77777777" w:rsidR="00F630F2" w:rsidRPr="003B6B79" w:rsidRDefault="00F630F2" w:rsidP="003B6B79">
      <w:pPr>
        <w:spacing w:before="100" w:beforeAutospacing="1" w:after="100" w:afterAutospacing="1" w:line="360" w:lineRule="auto"/>
        <w:jc w:val="both"/>
        <w:rPr>
          <w:rFonts w:ascii="Palatino Linotype" w:hAnsi="Palatino Linotype" w:cs="Arial"/>
          <w:lang w:eastAsia="es-MX"/>
        </w:rPr>
      </w:pPr>
      <w:r w:rsidRPr="003B6B79">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6BA3751F" w14:textId="30B499EE" w:rsidR="00771DB7" w:rsidRPr="003B6B79" w:rsidRDefault="00D46B88" w:rsidP="003B6B79">
      <w:pPr>
        <w:spacing w:before="100" w:beforeAutospacing="1" w:after="100" w:afterAutospacing="1" w:line="360" w:lineRule="auto"/>
        <w:jc w:val="both"/>
        <w:rPr>
          <w:rFonts w:ascii="Palatino Linotype" w:hAnsi="Palatino Linotype" w:cs="Arial"/>
          <w:lang w:eastAsia="es-MX"/>
        </w:rPr>
      </w:pPr>
      <w:r w:rsidRPr="003B6B79">
        <w:rPr>
          <w:rFonts w:ascii="Palatino Linotype" w:hAnsi="Palatino Linotype"/>
          <w:b/>
          <w:sz w:val="26"/>
          <w:szCs w:val="26"/>
        </w:rPr>
        <w:t>d</w:t>
      </w:r>
      <w:r w:rsidR="00771DB7" w:rsidRPr="003B6B79">
        <w:rPr>
          <w:rFonts w:ascii="Palatino Linotype" w:hAnsi="Palatino Linotype"/>
          <w:b/>
          <w:sz w:val="26"/>
          <w:szCs w:val="26"/>
        </w:rPr>
        <w:t xml:space="preserve">) </w:t>
      </w:r>
      <w:r w:rsidR="00771DB7" w:rsidRPr="003B6B79">
        <w:rPr>
          <w:rFonts w:ascii="Palatino Linotype" w:hAnsi="Palatino Linotype" w:cs="Arial"/>
          <w:b/>
          <w:bCs/>
        </w:rPr>
        <w:t>Cierre de Instrucción.</w:t>
      </w:r>
    </w:p>
    <w:p w14:paraId="78D12077" w14:textId="14809183" w:rsidR="00771DB7" w:rsidRPr="003B6B79" w:rsidRDefault="00771DB7" w:rsidP="003B6B79">
      <w:pPr>
        <w:spacing w:before="100" w:beforeAutospacing="1" w:after="100" w:afterAutospacing="1" w:line="360" w:lineRule="auto"/>
        <w:jc w:val="both"/>
        <w:rPr>
          <w:rFonts w:ascii="Palatino Linotype" w:hAnsi="Palatino Linotype" w:cs="Arial"/>
        </w:rPr>
      </w:pPr>
      <w:r w:rsidRPr="003B6B79">
        <w:rPr>
          <w:rFonts w:ascii="Palatino Linotype" w:hAnsi="Palatino Linotype"/>
        </w:rPr>
        <w:t xml:space="preserve">Una vez analizado el estado procesal que guarda el expediente, el </w:t>
      </w:r>
      <w:r w:rsidR="00F630F2" w:rsidRPr="003B6B79">
        <w:rPr>
          <w:rFonts w:ascii="Palatino Linotype" w:hAnsi="Palatino Linotype"/>
          <w:b/>
        </w:rPr>
        <w:t>diecinueve de septiembre</w:t>
      </w:r>
      <w:r w:rsidR="00CA402C" w:rsidRPr="003B6B79">
        <w:rPr>
          <w:rFonts w:ascii="Palatino Linotype" w:hAnsi="Palatino Linotype"/>
          <w:b/>
        </w:rPr>
        <w:t xml:space="preserve"> </w:t>
      </w:r>
      <w:r w:rsidRPr="003B6B79">
        <w:rPr>
          <w:rFonts w:ascii="Palatino Linotype" w:hAnsi="Palatino Linotype"/>
          <w:b/>
        </w:rPr>
        <w:t>de dos mil veintitrés</w:t>
      </w:r>
      <w:r w:rsidRPr="003B6B79">
        <w:rPr>
          <w:rFonts w:ascii="Palatino Linotype" w:hAnsi="Palatino Linotype"/>
        </w:rPr>
        <w:t xml:space="preserve">, la </w:t>
      </w:r>
      <w:r w:rsidRPr="003B6B79">
        <w:rPr>
          <w:rFonts w:ascii="Palatino Linotype" w:hAnsi="Palatino Linotype"/>
          <w:b/>
        </w:rPr>
        <w:t>Comisionada Sharon Cristina Morales Martínez</w:t>
      </w:r>
      <w:r w:rsidRPr="003B6B79">
        <w:rPr>
          <w:rFonts w:ascii="Palatino Linotype" w:hAnsi="Palatino Linotype"/>
          <w:lang w:val="es-419"/>
        </w:rPr>
        <w:t xml:space="preserve"> </w:t>
      </w:r>
      <w:r w:rsidRPr="003B6B79">
        <w:rPr>
          <w:rFonts w:ascii="Palatino Linotype" w:hAnsi="Palatino Linotype"/>
        </w:rPr>
        <w:t>acordó el cierre de instrucción;</w:t>
      </w:r>
      <w:r w:rsidRPr="003B6B79">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003B6B79">
        <w:rPr>
          <w:rFonts w:ascii="Palatino Linotype" w:hAnsi="Palatino Linotype" w:cs="Arial"/>
        </w:rPr>
        <w:t>; y,</w:t>
      </w:r>
    </w:p>
    <w:p w14:paraId="09D77F54" w14:textId="235B14BA" w:rsidR="00771DB7" w:rsidRPr="003B6B79" w:rsidRDefault="00771DB7" w:rsidP="003B6B79">
      <w:pPr>
        <w:spacing w:before="480" w:after="480" w:line="276" w:lineRule="auto"/>
        <w:jc w:val="center"/>
        <w:rPr>
          <w:rFonts w:ascii="Palatino Linotype" w:hAnsi="Palatino Linotype" w:cs="Arial"/>
          <w:b/>
          <w:bCs/>
          <w:spacing w:val="60"/>
          <w:sz w:val="28"/>
        </w:rPr>
      </w:pPr>
      <w:r w:rsidRPr="003B6B79">
        <w:rPr>
          <w:rFonts w:ascii="Palatino Linotype" w:hAnsi="Palatino Linotype" w:cs="Arial"/>
          <w:b/>
          <w:bCs/>
          <w:spacing w:val="60"/>
          <w:sz w:val="28"/>
        </w:rPr>
        <w:t>CONSIDERANDO</w:t>
      </w:r>
    </w:p>
    <w:p w14:paraId="2B3C6400" w14:textId="77777777" w:rsidR="00771DB7" w:rsidRPr="003B6B79" w:rsidRDefault="00771DB7" w:rsidP="003B6B79">
      <w:pPr>
        <w:spacing w:before="100" w:beforeAutospacing="1" w:after="100" w:afterAutospacing="1" w:line="360" w:lineRule="auto"/>
        <w:jc w:val="both"/>
        <w:rPr>
          <w:rFonts w:ascii="Palatino Linotype" w:hAnsi="Palatino Linotype"/>
          <w:b/>
          <w:sz w:val="26"/>
          <w:szCs w:val="26"/>
        </w:rPr>
      </w:pPr>
      <w:r w:rsidRPr="003B6B79">
        <w:rPr>
          <w:rFonts w:ascii="Palatino Linotype" w:hAnsi="Palatino Linotype"/>
          <w:b/>
          <w:sz w:val="26"/>
          <w:szCs w:val="26"/>
        </w:rPr>
        <w:t>PRIMERO.</w:t>
      </w:r>
      <w:r w:rsidRPr="003B6B79">
        <w:rPr>
          <w:rFonts w:ascii="Palatino Linotype" w:hAnsi="Palatino Linotype"/>
          <w:sz w:val="26"/>
          <w:szCs w:val="26"/>
        </w:rPr>
        <w:t xml:space="preserve"> </w:t>
      </w:r>
      <w:r w:rsidRPr="003B6B79">
        <w:rPr>
          <w:rFonts w:ascii="Palatino Linotype" w:hAnsi="Palatino Linotype"/>
          <w:b/>
          <w:sz w:val="26"/>
          <w:szCs w:val="26"/>
        </w:rPr>
        <w:t>Competencia</w:t>
      </w:r>
      <w:r w:rsidRPr="003B6B79">
        <w:rPr>
          <w:rFonts w:ascii="Palatino Linotype" w:hAnsi="Palatino Linotype"/>
          <w:sz w:val="26"/>
          <w:szCs w:val="26"/>
        </w:rPr>
        <w:t>.</w:t>
      </w:r>
    </w:p>
    <w:p w14:paraId="46D52D77" w14:textId="08D243D8" w:rsidR="00771DB7" w:rsidRPr="003B6B79" w:rsidRDefault="00771DB7" w:rsidP="003B6B79">
      <w:pPr>
        <w:spacing w:before="100" w:beforeAutospacing="1" w:after="100" w:afterAutospacing="1" w:line="360" w:lineRule="auto"/>
        <w:jc w:val="both"/>
        <w:rPr>
          <w:rFonts w:ascii="Palatino Linotype" w:hAnsi="Palatino Linotype" w:cs="Arial"/>
        </w:rPr>
      </w:pPr>
      <w:r w:rsidRPr="003B6B79">
        <w:rPr>
          <w:rFonts w:ascii="Palatino Linotype" w:hAnsi="Palatino Linotype"/>
        </w:rPr>
        <w:t xml:space="preserve">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w:t>
      </w:r>
      <w:r w:rsidR="002F129B" w:rsidRPr="003B6B79">
        <w:rPr>
          <w:rFonts w:ascii="Palatino Linotype" w:hAnsi="Palatino Linotype"/>
        </w:rPr>
        <w:t>trigésimo segundo, trigésimo tercero y trigésimo cuarto</w:t>
      </w:r>
      <w:r w:rsidRPr="003B6B79">
        <w:rPr>
          <w:rFonts w:ascii="Palatino Linotype" w:hAnsi="Palatino Linotype"/>
        </w:rPr>
        <w:t>,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3B6B79">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7B3E036C" w14:textId="77777777" w:rsidR="00771DB7" w:rsidRPr="003B6B79" w:rsidRDefault="00771DB7" w:rsidP="003B6B79">
      <w:pPr>
        <w:spacing w:before="100" w:beforeAutospacing="1" w:after="100" w:afterAutospacing="1" w:line="360" w:lineRule="auto"/>
        <w:jc w:val="both"/>
        <w:rPr>
          <w:rFonts w:ascii="Palatino Linotype" w:hAnsi="Palatino Linotype" w:cs="Arial"/>
          <w:b/>
          <w:sz w:val="26"/>
          <w:szCs w:val="26"/>
        </w:rPr>
      </w:pPr>
      <w:r w:rsidRPr="003B6B79">
        <w:rPr>
          <w:rFonts w:ascii="Palatino Linotype" w:hAnsi="Palatino Linotype" w:cs="Arial"/>
          <w:b/>
          <w:sz w:val="26"/>
          <w:szCs w:val="26"/>
        </w:rPr>
        <w:t>SEGUNDO. Interés.</w:t>
      </w:r>
    </w:p>
    <w:p w14:paraId="1516343B" w14:textId="2FB9F63D" w:rsidR="00771DB7" w:rsidRPr="003B6B79" w:rsidRDefault="00771DB7" w:rsidP="003B6B79">
      <w:pPr>
        <w:spacing w:before="100" w:beforeAutospacing="1" w:after="100" w:afterAutospacing="1" w:line="360" w:lineRule="auto"/>
        <w:jc w:val="both"/>
        <w:rPr>
          <w:rFonts w:ascii="Palatino Linotype" w:hAnsi="Palatino Linotype" w:cs="Arial"/>
          <w:lang w:eastAsia="es-MX"/>
        </w:rPr>
      </w:pPr>
      <w:r w:rsidRPr="003B6B79">
        <w:rPr>
          <w:rFonts w:ascii="Palatino Linotype" w:hAnsi="Palatino Linotype" w:cs="Arial"/>
          <w:bCs/>
        </w:rPr>
        <w:t xml:space="preserve">El Recurso Revisión fue interpuesto por parte legítima, en atención a que se presentó por </w:t>
      </w:r>
      <w:r w:rsidR="00666071" w:rsidRPr="003B6B79">
        <w:rPr>
          <w:rFonts w:ascii="Palatino Linotype" w:hAnsi="Palatino Linotype" w:cs="Arial"/>
          <w:b/>
          <w:lang w:val="es-ES"/>
        </w:rPr>
        <w:t xml:space="preserve">EL </w:t>
      </w:r>
      <w:r w:rsidRPr="003B6B79">
        <w:rPr>
          <w:rFonts w:ascii="Palatino Linotype" w:hAnsi="Palatino Linotype" w:cs="Arial"/>
          <w:b/>
          <w:bCs/>
        </w:rPr>
        <w:t>RECURRENTE,</w:t>
      </w:r>
      <w:r w:rsidRPr="003B6B79">
        <w:rPr>
          <w:rFonts w:ascii="Palatino Linotype" w:hAnsi="Palatino Linotype" w:cs="Arial"/>
          <w:bCs/>
        </w:rPr>
        <w:t xml:space="preserve"> quien es la misma persona que formuló la solicitud de acceso a la Información Pública al </w:t>
      </w:r>
      <w:r w:rsidRPr="003B6B79">
        <w:rPr>
          <w:rFonts w:ascii="Palatino Linotype" w:hAnsi="Palatino Linotype" w:cs="Arial"/>
          <w:b/>
          <w:bCs/>
        </w:rPr>
        <w:t xml:space="preserve">SUJETO OBLIGADO, </w:t>
      </w:r>
      <w:r w:rsidRPr="003B6B79">
        <w:rPr>
          <w:rFonts w:ascii="Palatino Linotype" w:hAnsi="Palatino Linotype" w:cs="Arial"/>
          <w:bCs/>
        </w:rPr>
        <w:t xml:space="preserve">pues para ello, es </w:t>
      </w:r>
      <w:r w:rsidRPr="003B6B79">
        <w:rPr>
          <w:rFonts w:ascii="Palatino Linotype" w:hAnsi="Palatino Linotype" w:cs="Arial"/>
          <w:lang w:eastAsia="es-MX"/>
        </w:rPr>
        <w:t xml:space="preserve">necesario que el particular ingrese al </w:t>
      </w:r>
      <w:r w:rsidRPr="003B6B79">
        <w:rPr>
          <w:rFonts w:ascii="Palatino Linotype" w:hAnsi="Palatino Linotype" w:cs="Arial"/>
          <w:b/>
          <w:lang w:eastAsia="es-MX"/>
        </w:rPr>
        <w:t xml:space="preserve">SAIMEX </w:t>
      </w:r>
      <w:r w:rsidRPr="003B6B79">
        <w:rPr>
          <w:rFonts w:ascii="Palatino Linotype" w:hAnsi="Palatino Linotype" w:cs="Arial"/>
          <w:lang w:eastAsia="es-MX"/>
        </w:rPr>
        <w:t>mediante la utilización de su clave de usuario y contraseña.</w:t>
      </w:r>
    </w:p>
    <w:p w14:paraId="0FDE87CA" w14:textId="77777777" w:rsidR="00771DB7" w:rsidRPr="003B6B79" w:rsidRDefault="00771DB7" w:rsidP="003B6B79">
      <w:pPr>
        <w:autoSpaceDE w:val="0"/>
        <w:autoSpaceDN w:val="0"/>
        <w:adjustRightInd w:val="0"/>
        <w:spacing w:before="100" w:beforeAutospacing="1" w:after="100" w:afterAutospacing="1" w:line="360" w:lineRule="auto"/>
        <w:jc w:val="both"/>
        <w:rPr>
          <w:rFonts w:ascii="Palatino Linotype" w:hAnsi="Palatino Linotype" w:cs="Arial"/>
          <w:b/>
          <w:sz w:val="26"/>
          <w:szCs w:val="26"/>
          <w:lang w:val="es-ES"/>
        </w:rPr>
      </w:pPr>
      <w:r w:rsidRPr="003B6B79">
        <w:rPr>
          <w:rFonts w:ascii="Palatino Linotype" w:hAnsi="Palatino Linotype" w:cs="Arial"/>
          <w:b/>
          <w:sz w:val="26"/>
          <w:szCs w:val="26"/>
        </w:rPr>
        <w:t xml:space="preserve">TERCERO. </w:t>
      </w:r>
      <w:r w:rsidRPr="003B6B79">
        <w:rPr>
          <w:rFonts w:ascii="Palatino Linotype" w:hAnsi="Palatino Linotype" w:cs="Arial"/>
          <w:b/>
          <w:sz w:val="26"/>
          <w:szCs w:val="26"/>
          <w:lang w:val="es-ES"/>
        </w:rPr>
        <w:t xml:space="preserve">Oportunidad. </w:t>
      </w:r>
    </w:p>
    <w:p w14:paraId="670C0761" w14:textId="1380A711" w:rsidR="00771DB7" w:rsidRPr="003B6B79" w:rsidRDefault="00771DB7" w:rsidP="003B6B79">
      <w:pPr>
        <w:spacing w:before="100" w:beforeAutospacing="1" w:after="100" w:afterAutospacing="1" w:line="360" w:lineRule="auto"/>
        <w:jc w:val="both"/>
        <w:rPr>
          <w:rFonts w:ascii="Palatino Linotype" w:hAnsi="Palatino Linotype" w:cs="Arial"/>
          <w:lang w:val="es-ES"/>
        </w:rPr>
      </w:pPr>
      <w:r w:rsidRPr="003B6B79">
        <w:rPr>
          <w:rFonts w:ascii="Palatino Linotype" w:hAnsi="Palatino Linotype" w:cs="Arial"/>
          <w:lang w:val="es-ES"/>
        </w:rPr>
        <w:t xml:space="preserve">El Recurso de Revisión fue interpuesto dentro del plazo de quince días hábiles, contados a partir del día siguiente al en que </w:t>
      </w:r>
      <w:r w:rsidR="00666071" w:rsidRPr="003B6B79">
        <w:rPr>
          <w:rFonts w:ascii="Palatino Linotype" w:hAnsi="Palatino Linotype" w:cs="Arial"/>
          <w:b/>
          <w:lang w:val="es-ES"/>
        </w:rPr>
        <w:t xml:space="preserve">EL </w:t>
      </w:r>
      <w:r w:rsidRPr="003B6B79">
        <w:rPr>
          <w:rFonts w:ascii="Palatino Linotype" w:hAnsi="Palatino Linotype" w:cs="Arial"/>
          <w:b/>
          <w:lang w:val="es-ES"/>
        </w:rPr>
        <w:t>RECURRENTE</w:t>
      </w:r>
      <w:r w:rsidRPr="003B6B79">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5383FA84" w14:textId="77777777" w:rsidR="00771DB7" w:rsidRPr="003B6B79" w:rsidRDefault="00771DB7" w:rsidP="003B6B79">
      <w:pPr>
        <w:spacing w:before="100" w:beforeAutospacing="1" w:after="100" w:afterAutospacing="1" w:line="276" w:lineRule="auto"/>
        <w:ind w:left="851" w:right="901"/>
        <w:jc w:val="both"/>
        <w:rPr>
          <w:rFonts w:ascii="Palatino Linotype" w:hAnsi="Palatino Linotype" w:cs="Arial"/>
          <w:i/>
          <w:sz w:val="22"/>
          <w:lang w:val="es-ES"/>
        </w:rPr>
      </w:pPr>
      <w:r w:rsidRPr="003B6B79">
        <w:rPr>
          <w:rFonts w:ascii="Palatino Linotype" w:hAnsi="Palatino Linotype" w:cs="Arial"/>
          <w:b/>
          <w:i/>
          <w:sz w:val="22"/>
          <w:lang w:val="es-ES"/>
        </w:rPr>
        <w:t>“Artículo 178</w:t>
      </w:r>
      <w:r w:rsidRPr="003B6B79">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92E7179" w14:textId="77777777" w:rsidR="00771DB7" w:rsidRPr="003B6B79" w:rsidRDefault="00771DB7" w:rsidP="003B6B79">
      <w:pPr>
        <w:spacing w:before="100" w:beforeAutospacing="1" w:after="100" w:afterAutospacing="1" w:line="276" w:lineRule="auto"/>
        <w:ind w:left="851" w:right="901"/>
        <w:jc w:val="both"/>
        <w:rPr>
          <w:rFonts w:ascii="Palatino Linotype" w:hAnsi="Palatino Linotype" w:cs="Arial"/>
          <w:i/>
          <w:sz w:val="22"/>
          <w:lang w:val="es-ES"/>
        </w:rPr>
      </w:pPr>
      <w:r w:rsidRPr="003B6B79">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5C3E86D" w14:textId="77777777" w:rsidR="00771DB7" w:rsidRPr="003B6B79" w:rsidRDefault="00771DB7" w:rsidP="003B6B79">
      <w:pPr>
        <w:spacing w:before="100" w:beforeAutospacing="1" w:after="100" w:afterAutospacing="1" w:line="276" w:lineRule="auto"/>
        <w:ind w:left="851" w:right="901"/>
        <w:jc w:val="both"/>
        <w:rPr>
          <w:rFonts w:ascii="Palatino Linotype" w:hAnsi="Palatino Linotype" w:cs="Arial"/>
          <w:i/>
          <w:sz w:val="22"/>
          <w:lang w:val="es-ES"/>
        </w:rPr>
      </w:pPr>
      <w:r w:rsidRPr="003B6B79">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p>
    <w:p w14:paraId="57B883A6" w14:textId="67527A51" w:rsidR="00771DB7" w:rsidRPr="003B6B79" w:rsidRDefault="00771DB7" w:rsidP="003B6B79">
      <w:pPr>
        <w:spacing w:before="100" w:beforeAutospacing="1" w:after="100" w:afterAutospacing="1" w:line="360" w:lineRule="auto"/>
        <w:jc w:val="both"/>
        <w:rPr>
          <w:rFonts w:ascii="Palatino Linotype" w:hAnsi="Palatino Linotype" w:cs="Arial"/>
          <w:lang w:val="es-ES"/>
        </w:rPr>
      </w:pPr>
      <w:r w:rsidRPr="003B6B79">
        <w:rPr>
          <w:rFonts w:ascii="Palatino Linotype" w:hAnsi="Palatino Linotype" w:cs="Arial"/>
          <w:lang w:val="es-ES"/>
        </w:rPr>
        <w:t xml:space="preserve">En esa tesitura, atendiendo a que </w:t>
      </w:r>
      <w:r w:rsidRPr="003B6B79">
        <w:rPr>
          <w:rFonts w:ascii="Palatino Linotype" w:hAnsi="Palatino Linotype" w:cs="Arial"/>
          <w:b/>
          <w:lang w:val="es-ES"/>
        </w:rPr>
        <w:t>EL SUJETO OBLIGADO</w:t>
      </w:r>
      <w:r w:rsidRPr="003B6B79">
        <w:rPr>
          <w:rFonts w:ascii="Palatino Linotype" w:hAnsi="Palatino Linotype" w:cs="Arial"/>
          <w:lang w:val="es-ES"/>
        </w:rPr>
        <w:t xml:space="preserve"> notificó la respuesta a la solicitud de Acceso a la Información Pública el </w:t>
      </w:r>
      <w:r w:rsidRPr="003B6B79">
        <w:rPr>
          <w:rFonts w:ascii="Palatino Linotype" w:hAnsi="Palatino Linotype" w:cs="Arial"/>
          <w:bCs/>
          <w:lang w:val="es-ES"/>
        </w:rPr>
        <w:t>día</w:t>
      </w:r>
      <w:r w:rsidRPr="003B6B79">
        <w:rPr>
          <w:rFonts w:ascii="Palatino Linotype" w:hAnsi="Palatino Linotype" w:cs="Arial"/>
          <w:b/>
          <w:lang w:val="es-ES"/>
        </w:rPr>
        <w:t xml:space="preserve"> </w:t>
      </w:r>
      <w:r w:rsidR="00DA3F93" w:rsidRPr="003B6B79">
        <w:rPr>
          <w:rFonts w:ascii="Palatino Linotype" w:hAnsi="Palatino Linotype" w:cs="Arial"/>
          <w:b/>
          <w:lang w:val="es-ES"/>
        </w:rPr>
        <w:t>veinticinco de abril</w:t>
      </w:r>
      <w:r w:rsidR="00E944BF" w:rsidRPr="003B6B79">
        <w:rPr>
          <w:rFonts w:ascii="Palatino Linotype" w:hAnsi="Palatino Linotype" w:cs="Arial"/>
          <w:b/>
          <w:lang w:val="es-ES"/>
        </w:rPr>
        <w:t xml:space="preserve"> de dos mi veintitrés</w:t>
      </w:r>
      <w:r w:rsidRPr="003B6B79">
        <w:rPr>
          <w:rFonts w:ascii="Palatino Linotype" w:hAnsi="Palatino Linotype" w:cs="Arial"/>
          <w:lang w:val="es-ES"/>
        </w:rPr>
        <w:t>, así, el plazo de quince días hábiles que e</w:t>
      </w:r>
      <w:r w:rsidRPr="003B6B79">
        <w:rPr>
          <w:rFonts w:ascii="Palatino Linotype" w:hAnsi="Palatino Linotype" w:cs="Arial"/>
          <w:u w:val="single"/>
          <w:lang w:val="es-ES"/>
        </w:rPr>
        <w:t>l</w:t>
      </w:r>
      <w:r w:rsidRPr="003B6B79">
        <w:rPr>
          <w:rFonts w:ascii="Palatino Linotype" w:hAnsi="Palatino Linotype" w:cs="Arial"/>
          <w:lang w:val="es-ES"/>
        </w:rPr>
        <w:t xml:space="preserve"> artículo 178 de la Ley de la materia otorga </w:t>
      </w:r>
      <w:r w:rsidR="004D6BB8" w:rsidRPr="003B6B79">
        <w:rPr>
          <w:rFonts w:ascii="Palatino Linotype" w:hAnsi="Palatino Linotype" w:cs="Arial"/>
          <w:lang w:val="es-ES"/>
        </w:rPr>
        <w:t xml:space="preserve">al </w:t>
      </w:r>
      <w:r w:rsidRPr="003B6B79">
        <w:rPr>
          <w:rFonts w:ascii="Palatino Linotype" w:hAnsi="Palatino Linotype" w:cs="Arial"/>
          <w:lang w:val="es-ES"/>
        </w:rPr>
        <w:t xml:space="preserve">hoy </w:t>
      </w:r>
      <w:r w:rsidRPr="003B6B79">
        <w:rPr>
          <w:rFonts w:ascii="Palatino Linotype" w:hAnsi="Palatino Linotype" w:cs="Arial"/>
          <w:b/>
          <w:lang w:val="es-ES"/>
        </w:rPr>
        <w:t>RECURRENTE</w:t>
      </w:r>
      <w:r w:rsidRPr="003B6B79">
        <w:rPr>
          <w:rFonts w:ascii="Palatino Linotype" w:hAnsi="Palatino Linotype" w:cs="Arial"/>
          <w:lang w:val="es-ES"/>
        </w:rPr>
        <w:t xml:space="preserve"> para presentar el respectivo Recurso de Revisión, transcurrió </w:t>
      </w:r>
      <w:r w:rsidR="00DA3F93" w:rsidRPr="003B6B79">
        <w:rPr>
          <w:rFonts w:ascii="Palatino Linotype" w:hAnsi="Palatino Linotype" w:cs="Arial"/>
          <w:b/>
          <w:bCs/>
          <w:lang w:val="es-ES"/>
        </w:rPr>
        <w:t xml:space="preserve">veintiséis de abril al </w:t>
      </w:r>
      <w:r w:rsidR="00187D3C" w:rsidRPr="003B6B79">
        <w:rPr>
          <w:rFonts w:ascii="Palatino Linotype" w:hAnsi="Palatino Linotype" w:cs="Arial"/>
          <w:b/>
          <w:bCs/>
          <w:lang w:val="es-ES"/>
        </w:rPr>
        <w:t xml:space="preserve">dieciocho </w:t>
      </w:r>
      <w:r w:rsidR="00DA3F93" w:rsidRPr="003B6B79">
        <w:rPr>
          <w:rFonts w:ascii="Palatino Linotype" w:hAnsi="Palatino Linotype" w:cs="Arial"/>
          <w:b/>
          <w:bCs/>
          <w:lang w:val="es-ES"/>
        </w:rPr>
        <w:t>de mayo</w:t>
      </w:r>
      <w:r w:rsidR="00DA3F93" w:rsidRPr="003B6B79">
        <w:rPr>
          <w:rFonts w:ascii="Palatino Linotype" w:hAnsi="Palatino Linotype" w:cs="Arial"/>
          <w:lang w:val="es-ES"/>
        </w:rPr>
        <w:t xml:space="preserve"> </w:t>
      </w:r>
      <w:r w:rsidR="00E944BF" w:rsidRPr="003B6B79">
        <w:rPr>
          <w:rFonts w:ascii="Palatino Linotype" w:hAnsi="Palatino Linotype" w:cs="Arial"/>
          <w:b/>
          <w:lang w:val="es-ES"/>
        </w:rPr>
        <w:t>del año en curso</w:t>
      </w:r>
      <w:r w:rsidRPr="003B6B79">
        <w:rPr>
          <w:rFonts w:ascii="Palatino Linotype" w:hAnsi="Palatino Linotype" w:cs="Arial"/>
          <w:lang w:val="es-ES"/>
        </w:rPr>
        <w:t>, sin contemplar en el cómputo los días sábados y domingos, considerados como días inhábiles, en términos del artículo 3, fracción X de la Ley de Transparencia y Acceso a la Información Pública del Estado de México y Municipios</w:t>
      </w:r>
      <w:r w:rsidR="00DA3F93" w:rsidRPr="003B6B79">
        <w:rPr>
          <w:rFonts w:ascii="Palatino Linotype" w:hAnsi="Palatino Linotype" w:cs="Arial"/>
          <w:lang w:val="es-ES"/>
        </w:rPr>
        <w:t xml:space="preserve">, </w:t>
      </w:r>
      <w:r w:rsidR="00295A56" w:rsidRPr="003B6B79">
        <w:rPr>
          <w:rFonts w:ascii="Palatino Linotype" w:hAnsi="Palatino Linotype" w:cs="Arial"/>
          <w:lang w:val="es-ES"/>
        </w:rPr>
        <w:t xml:space="preserve">así como, los días uno y cinco de mayo de dos mil veintitrés, por corresponder a un día de suspensión de labores de conformidad con el Calendario Oficial en materia de Transparencia aprobado por el Pleno </w:t>
      </w:r>
      <w:r w:rsidR="009B4AB6" w:rsidRPr="003B6B79">
        <w:rPr>
          <w:rFonts w:ascii="Palatino Linotype" w:hAnsi="Palatino Linotype" w:cs="Arial"/>
          <w:lang w:val="es-ES"/>
        </w:rPr>
        <w:t>y Publicado en la Gaceta de Gobierno del Estado de México el</w:t>
      </w:r>
      <w:r w:rsidR="00295A56" w:rsidRPr="003B6B79">
        <w:rPr>
          <w:rFonts w:ascii="Palatino Linotype" w:hAnsi="Palatino Linotype" w:cs="Arial"/>
          <w:lang w:val="es-ES"/>
        </w:rPr>
        <w:t xml:space="preserve"> fecha veintiuno de diciembre de dos mil veintidós</w:t>
      </w:r>
      <w:r w:rsidR="009B4AB6" w:rsidRPr="003B6B79">
        <w:rPr>
          <w:rStyle w:val="Refdenotaalpie"/>
          <w:rFonts w:ascii="Palatino Linotype" w:hAnsi="Palatino Linotype" w:cs="Arial"/>
          <w:lang w:val="es-ES"/>
        </w:rPr>
        <w:footnoteReference w:id="2"/>
      </w:r>
      <w:r w:rsidR="00295A56" w:rsidRPr="003B6B79">
        <w:rPr>
          <w:rFonts w:ascii="Palatino Linotype" w:hAnsi="Palatino Linotype" w:cs="Arial"/>
          <w:lang w:val="es-ES"/>
        </w:rPr>
        <w:t>.</w:t>
      </w:r>
    </w:p>
    <w:p w14:paraId="6F26B500" w14:textId="367E63C1" w:rsidR="00295A56" w:rsidRPr="003B6B79" w:rsidRDefault="00295A56" w:rsidP="003B6B79">
      <w:pPr>
        <w:spacing w:before="100" w:beforeAutospacing="1" w:after="100" w:afterAutospacing="1" w:line="360" w:lineRule="auto"/>
        <w:jc w:val="both"/>
        <w:rPr>
          <w:rFonts w:ascii="Palatino Linotype" w:eastAsia="Palatino Linotype" w:hAnsi="Palatino Linotype" w:cs="Palatino Linotype"/>
        </w:rPr>
      </w:pPr>
      <w:r w:rsidRPr="003B6B79">
        <w:rPr>
          <w:rFonts w:ascii="Palatino Linotype" w:eastAsia="Palatino Linotype" w:hAnsi="Palatino Linotype" w:cs="Palatino Linotype"/>
        </w:rPr>
        <w:t>En ese tenor, si el Recurso de Revisión que nos ocupa, se presentó el día</w:t>
      </w:r>
      <w:r w:rsidRPr="003B6B79">
        <w:rPr>
          <w:rFonts w:ascii="Palatino Linotype" w:eastAsia="Palatino Linotype" w:hAnsi="Palatino Linotype" w:cs="Palatino Linotype"/>
          <w:b/>
        </w:rPr>
        <w:t xml:space="preserve"> </w:t>
      </w:r>
      <w:r w:rsidR="004D0B69" w:rsidRPr="003B6B79">
        <w:rPr>
          <w:rFonts w:ascii="Palatino Linotype" w:hAnsi="Palatino Linotype" w:cs="Arial"/>
          <w:b/>
          <w:lang w:val="es-ES"/>
        </w:rPr>
        <w:t>veintisiete de abril</w:t>
      </w:r>
      <w:r w:rsidRPr="003B6B79">
        <w:rPr>
          <w:rFonts w:ascii="Palatino Linotype" w:hAnsi="Palatino Linotype" w:cs="Arial"/>
          <w:b/>
          <w:lang w:val="es-ES"/>
        </w:rPr>
        <w:t xml:space="preserve"> de dos mil veintitrés</w:t>
      </w:r>
      <w:r w:rsidRPr="003B6B79">
        <w:rPr>
          <w:rFonts w:ascii="Palatino Linotype" w:eastAsia="Palatino Linotype" w:hAnsi="Palatino Linotype" w:cs="Palatino Linotype"/>
        </w:rPr>
        <w:t xml:space="preserve"> este se encuentra dentro de los márgenes temporales previstos en el citado precepto legal y, por tanto, se considera oportuno.</w:t>
      </w:r>
    </w:p>
    <w:p w14:paraId="693D6FFD" w14:textId="77777777" w:rsidR="00771DB7" w:rsidRPr="003B6B79" w:rsidRDefault="00771DB7" w:rsidP="003B6B79">
      <w:pPr>
        <w:autoSpaceDE w:val="0"/>
        <w:autoSpaceDN w:val="0"/>
        <w:adjustRightInd w:val="0"/>
        <w:spacing w:before="100" w:beforeAutospacing="1" w:after="100" w:afterAutospacing="1" w:line="360" w:lineRule="auto"/>
        <w:jc w:val="both"/>
        <w:rPr>
          <w:rFonts w:ascii="Palatino Linotype" w:hAnsi="Palatino Linotype"/>
          <w:b/>
          <w:sz w:val="26"/>
          <w:szCs w:val="26"/>
        </w:rPr>
      </w:pPr>
      <w:r w:rsidRPr="003B6B79">
        <w:rPr>
          <w:rFonts w:ascii="Palatino Linotype" w:hAnsi="Palatino Linotype" w:cs="Arial"/>
          <w:b/>
          <w:sz w:val="26"/>
          <w:szCs w:val="26"/>
        </w:rPr>
        <w:t>CUARTO</w:t>
      </w:r>
      <w:r w:rsidRPr="003B6B79">
        <w:rPr>
          <w:rFonts w:ascii="Palatino Linotype" w:hAnsi="Palatino Linotype"/>
          <w:b/>
          <w:sz w:val="26"/>
          <w:szCs w:val="26"/>
        </w:rPr>
        <w:t>. Procedibilidad.</w:t>
      </w:r>
    </w:p>
    <w:p w14:paraId="2F92CDC9" w14:textId="7D387463" w:rsidR="00295A56" w:rsidRPr="003B6B79" w:rsidRDefault="00295A56" w:rsidP="003B6B79">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3B6B79">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3B6B79">
        <w:rPr>
          <w:rFonts w:ascii="Palatino Linotype" w:hAnsi="Palatino Linotype"/>
        </w:rPr>
        <w:t xml:space="preserve">Ley de Transparencia y Acceso a la Información Pública del Estado de México y Municipios, que a la letra señala: </w:t>
      </w:r>
    </w:p>
    <w:p w14:paraId="2DED59BC" w14:textId="77777777" w:rsidR="00295A56" w:rsidRPr="003B6B79" w:rsidRDefault="00295A56" w:rsidP="003B6B79">
      <w:pPr>
        <w:tabs>
          <w:tab w:val="left" w:pos="851"/>
        </w:tabs>
        <w:spacing w:before="100" w:beforeAutospacing="1" w:after="100" w:afterAutospacing="1" w:line="276" w:lineRule="auto"/>
        <w:ind w:left="851" w:right="901"/>
        <w:jc w:val="both"/>
        <w:rPr>
          <w:rFonts w:ascii="Palatino Linotype" w:hAnsi="Palatino Linotype"/>
          <w:b/>
          <w:i/>
          <w:sz w:val="22"/>
          <w:szCs w:val="22"/>
          <w:lang w:val="es-ES"/>
        </w:rPr>
      </w:pPr>
      <w:r w:rsidRPr="003B6B79">
        <w:rPr>
          <w:rFonts w:ascii="Palatino Linotype" w:hAnsi="Palatino Linotype"/>
          <w:b/>
          <w:i/>
          <w:sz w:val="22"/>
          <w:szCs w:val="22"/>
          <w:lang w:val="es-ES"/>
        </w:rPr>
        <w:t xml:space="preserve">“Artículo 180. </w:t>
      </w:r>
      <w:r w:rsidRPr="003B6B79">
        <w:rPr>
          <w:rFonts w:ascii="Palatino Linotype" w:hAnsi="Palatino Linotype"/>
          <w:i/>
          <w:sz w:val="22"/>
          <w:szCs w:val="22"/>
          <w:lang w:val="es-ES"/>
        </w:rPr>
        <w:t xml:space="preserve">El </w:t>
      </w:r>
      <w:r w:rsidRPr="003B6B79">
        <w:rPr>
          <w:rFonts w:ascii="Palatino Linotype" w:hAnsi="Palatino Linotype" w:cs="Arial"/>
          <w:i/>
          <w:sz w:val="22"/>
          <w:szCs w:val="22"/>
          <w:lang w:val="es-ES"/>
        </w:rPr>
        <w:t>recurso</w:t>
      </w:r>
      <w:r w:rsidRPr="003B6B79">
        <w:rPr>
          <w:rFonts w:ascii="Palatino Linotype" w:hAnsi="Palatino Linotype"/>
          <w:i/>
          <w:sz w:val="22"/>
          <w:szCs w:val="22"/>
          <w:lang w:val="es-ES"/>
        </w:rPr>
        <w:t xml:space="preserve"> </w:t>
      </w:r>
      <w:r w:rsidRPr="003B6B79">
        <w:rPr>
          <w:rFonts w:ascii="Palatino Linotype" w:hAnsi="Palatino Linotype" w:cs="Arial"/>
          <w:i/>
          <w:sz w:val="22"/>
          <w:szCs w:val="22"/>
          <w:lang w:val="es-ES" w:eastAsia="es-MX"/>
        </w:rPr>
        <w:t>de</w:t>
      </w:r>
      <w:r w:rsidRPr="003B6B79">
        <w:rPr>
          <w:rFonts w:ascii="Palatino Linotype" w:hAnsi="Palatino Linotype"/>
          <w:i/>
          <w:sz w:val="22"/>
          <w:szCs w:val="22"/>
          <w:lang w:val="es-ES"/>
        </w:rPr>
        <w:t xml:space="preserve"> revisión contendrá:</w:t>
      </w:r>
      <w:r w:rsidRPr="003B6B79">
        <w:rPr>
          <w:rFonts w:ascii="Palatino Linotype" w:hAnsi="Palatino Linotype"/>
          <w:b/>
          <w:i/>
          <w:sz w:val="22"/>
          <w:szCs w:val="22"/>
          <w:lang w:val="es-ES"/>
        </w:rPr>
        <w:t xml:space="preserve"> </w:t>
      </w:r>
    </w:p>
    <w:p w14:paraId="0598403E" w14:textId="77777777" w:rsidR="00295A56" w:rsidRPr="003B6B79" w:rsidRDefault="00295A56" w:rsidP="003B6B79">
      <w:pPr>
        <w:tabs>
          <w:tab w:val="left" w:pos="851"/>
        </w:tabs>
        <w:spacing w:before="100" w:beforeAutospacing="1" w:after="100" w:afterAutospacing="1" w:line="276" w:lineRule="auto"/>
        <w:ind w:left="851" w:right="901"/>
        <w:jc w:val="both"/>
        <w:rPr>
          <w:rFonts w:ascii="Palatino Linotype" w:hAnsi="Palatino Linotype"/>
          <w:b/>
          <w:i/>
          <w:sz w:val="22"/>
          <w:szCs w:val="22"/>
          <w:lang w:val="es-ES"/>
        </w:rPr>
      </w:pPr>
      <w:r w:rsidRPr="003B6B79">
        <w:rPr>
          <w:rFonts w:ascii="Palatino Linotype" w:hAnsi="Palatino Linotype"/>
          <w:b/>
          <w:i/>
          <w:sz w:val="22"/>
          <w:szCs w:val="22"/>
          <w:lang w:val="es-ES"/>
        </w:rPr>
        <w:t xml:space="preserve">I. </w:t>
      </w:r>
      <w:r w:rsidRPr="003B6B79">
        <w:rPr>
          <w:rFonts w:ascii="Palatino Linotype" w:hAnsi="Palatino Linotype"/>
          <w:i/>
          <w:sz w:val="22"/>
          <w:szCs w:val="22"/>
          <w:lang w:val="es-ES"/>
        </w:rPr>
        <w:t xml:space="preserve">El sujeto obligado ante </w:t>
      </w:r>
      <w:r w:rsidRPr="003B6B79">
        <w:rPr>
          <w:rFonts w:ascii="Palatino Linotype" w:hAnsi="Palatino Linotype" w:cs="Arial"/>
          <w:i/>
          <w:sz w:val="22"/>
          <w:szCs w:val="22"/>
          <w:lang w:val="es-ES"/>
        </w:rPr>
        <w:t>la</w:t>
      </w:r>
      <w:r w:rsidRPr="003B6B79">
        <w:rPr>
          <w:rFonts w:ascii="Palatino Linotype" w:hAnsi="Palatino Linotype"/>
          <w:i/>
          <w:sz w:val="22"/>
          <w:szCs w:val="22"/>
          <w:lang w:val="es-ES"/>
        </w:rPr>
        <w:t xml:space="preserve"> cual </w:t>
      </w:r>
      <w:r w:rsidRPr="003B6B79">
        <w:rPr>
          <w:rFonts w:ascii="Palatino Linotype" w:hAnsi="Palatino Linotype" w:cs="Arial"/>
          <w:i/>
          <w:sz w:val="22"/>
          <w:szCs w:val="22"/>
          <w:lang w:val="es-ES" w:eastAsia="es-MX"/>
        </w:rPr>
        <w:t>se</w:t>
      </w:r>
      <w:r w:rsidRPr="003B6B79">
        <w:rPr>
          <w:rFonts w:ascii="Palatino Linotype" w:hAnsi="Palatino Linotype"/>
          <w:i/>
          <w:sz w:val="22"/>
          <w:szCs w:val="22"/>
          <w:lang w:val="es-ES"/>
        </w:rPr>
        <w:t xml:space="preserve"> presentó la solicitud;</w:t>
      </w:r>
      <w:r w:rsidRPr="003B6B79">
        <w:rPr>
          <w:rFonts w:ascii="Palatino Linotype" w:hAnsi="Palatino Linotype"/>
          <w:b/>
          <w:i/>
          <w:sz w:val="22"/>
          <w:szCs w:val="22"/>
          <w:lang w:val="es-ES"/>
        </w:rPr>
        <w:t xml:space="preserve"> </w:t>
      </w:r>
    </w:p>
    <w:p w14:paraId="3CE52DD1" w14:textId="77777777" w:rsidR="00295A56" w:rsidRPr="003B6B79" w:rsidRDefault="00295A56" w:rsidP="003B6B79">
      <w:pPr>
        <w:tabs>
          <w:tab w:val="left" w:pos="851"/>
        </w:tabs>
        <w:spacing w:before="100" w:beforeAutospacing="1" w:after="100" w:afterAutospacing="1" w:line="276" w:lineRule="auto"/>
        <w:ind w:left="851" w:right="901"/>
        <w:jc w:val="both"/>
        <w:rPr>
          <w:rFonts w:ascii="Palatino Linotype" w:hAnsi="Palatino Linotype"/>
          <w:b/>
          <w:i/>
          <w:sz w:val="22"/>
          <w:szCs w:val="22"/>
          <w:lang w:val="es-ES"/>
        </w:rPr>
      </w:pPr>
      <w:r w:rsidRPr="003B6B79">
        <w:rPr>
          <w:rFonts w:ascii="Palatino Linotype" w:hAnsi="Palatino Linotype"/>
          <w:b/>
          <w:i/>
          <w:sz w:val="22"/>
          <w:szCs w:val="22"/>
          <w:lang w:val="es-ES"/>
        </w:rPr>
        <w:t xml:space="preserve">II. </w:t>
      </w:r>
      <w:r w:rsidRPr="003B6B79">
        <w:rPr>
          <w:rFonts w:ascii="Palatino Linotype" w:hAnsi="Palatino Linotype"/>
          <w:i/>
          <w:sz w:val="22"/>
          <w:szCs w:val="22"/>
          <w:lang w:val="es-ES"/>
        </w:rPr>
        <w:t xml:space="preserve">El nombre del solicitante </w:t>
      </w:r>
      <w:r w:rsidRPr="003B6B79">
        <w:rPr>
          <w:rFonts w:ascii="Palatino Linotype" w:hAnsi="Palatino Linotype" w:cs="Arial"/>
          <w:i/>
          <w:sz w:val="22"/>
          <w:szCs w:val="22"/>
          <w:lang w:val="es-ES" w:eastAsia="es-MX"/>
        </w:rPr>
        <w:t>que</w:t>
      </w:r>
      <w:r w:rsidRPr="003B6B79">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3B6B79">
        <w:rPr>
          <w:rFonts w:ascii="Palatino Linotype" w:hAnsi="Palatino Linotype"/>
          <w:b/>
          <w:i/>
          <w:sz w:val="22"/>
          <w:szCs w:val="22"/>
          <w:lang w:val="es-ES"/>
        </w:rPr>
        <w:t xml:space="preserve"> </w:t>
      </w:r>
    </w:p>
    <w:p w14:paraId="3F1B739B" w14:textId="77777777" w:rsidR="00295A56" w:rsidRPr="003B6B79" w:rsidRDefault="00295A56" w:rsidP="003B6B79">
      <w:pPr>
        <w:tabs>
          <w:tab w:val="left" w:pos="851"/>
        </w:tabs>
        <w:spacing w:before="100" w:beforeAutospacing="1" w:after="100" w:afterAutospacing="1" w:line="276" w:lineRule="auto"/>
        <w:ind w:left="851" w:right="901"/>
        <w:jc w:val="both"/>
        <w:rPr>
          <w:rFonts w:ascii="Palatino Linotype" w:hAnsi="Palatino Linotype"/>
          <w:b/>
          <w:i/>
          <w:sz w:val="22"/>
          <w:szCs w:val="22"/>
          <w:lang w:val="es-ES"/>
        </w:rPr>
      </w:pPr>
      <w:r w:rsidRPr="003B6B79">
        <w:rPr>
          <w:rFonts w:ascii="Palatino Linotype" w:hAnsi="Palatino Linotype"/>
          <w:b/>
          <w:i/>
          <w:sz w:val="22"/>
          <w:szCs w:val="22"/>
          <w:lang w:val="es-ES"/>
        </w:rPr>
        <w:t xml:space="preserve">III. </w:t>
      </w:r>
      <w:r w:rsidRPr="003B6B79">
        <w:rPr>
          <w:rFonts w:ascii="Palatino Linotype" w:hAnsi="Palatino Linotype"/>
          <w:i/>
          <w:sz w:val="22"/>
          <w:szCs w:val="22"/>
          <w:lang w:val="es-ES"/>
        </w:rPr>
        <w:t xml:space="preserve">El número de folio de </w:t>
      </w:r>
      <w:r w:rsidRPr="003B6B79">
        <w:rPr>
          <w:rFonts w:ascii="Palatino Linotype" w:hAnsi="Palatino Linotype" w:cs="Arial"/>
          <w:i/>
          <w:sz w:val="22"/>
          <w:szCs w:val="22"/>
          <w:lang w:val="es-ES" w:eastAsia="es-MX"/>
        </w:rPr>
        <w:t>respuesta</w:t>
      </w:r>
      <w:r w:rsidRPr="003B6B79">
        <w:rPr>
          <w:rFonts w:ascii="Palatino Linotype" w:hAnsi="Palatino Linotype"/>
          <w:i/>
          <w:sz w:val="22"/>
          <w:szCs w:val="22"/>
          <w:lang w:val="es-ES"/>
        </w:rPr>
        <w:t xml:space="preserve"> de la solicitud de acceso; </w:t>
      </w:r>
    </w:p>
    <w:p w14:paraId="1B2EE27E" w14:textId="77777777" w:rsidR="00295A56" w:rsidRPr="003B6B79" w:rsidRDefault="00295A56" w:rsidP="003B6B79">
      <w:pPr>
        <w:tabs>
          <w:tab w:val="left" w:pos="851"/>
        </w:tabs>
        <w:spacing w:before="100" w:beforeAutospacing="1" w:after="100" w:afterAutospacing="1" w:line="276" w:lineRule="auto"/>
        <w:ind w:left="851" w:right="901"/>
        <w:jc w:val="both"/>
        <w:rPr>
          <w:rFonts w:ascii="Palatino Linotype" w:hAnsi="Palatino Linotype"/>
          <w:b/>
          <w:i/>
          <w:sz w:val="22"/>
          <w:szCs w:val="22"/>
          <w:lang w:val="es-ES"/>
        </w:rPr>
      </w:pPr>
      <w:r w:rsidRPr="003B6B79">
        <w:rPr>
          <w:rFonts w:ascii="Palatino Linotype" w:hAnsi="Palatino Linotype"/>
          <w:b/>
          <w:i/>
          <w:sz w:val="22"/>
          <w:szCs w:val="22"/>
          <w:lang w:val="es-ES"/>
        </w:rPr>
        <w:t xml:space="preserve">IV. </w:t>
      </w:r>
      <w:r w:rsidRPr="003B6B79">
        <w:rPr>
          <w:rFonts w:ascii="Palatino Linotype" w:hAnsi="Palatino Linotype"/>
          <w:i/>
          <w:sz w:val="22"/>
          <w:szCs w:val="22"/>
          <w:lang w:val="es-ES"/>
        </w:rPr>
        <w:t xml:space="preserve">La fecha en que fue </w:t>
      </w:r>
      <w:r w:rsidRPr="003B6B79">
        <w:rPr>
          <w:rFonts w:ascii="Palatino Linotype" w:hAnsi="Palatino Linotype" w:cs="Arial"/>
          <w:i/>
          <w:sz w:val="22"/>
          <w:szCs w:val="22"/>
          <w:lang w:val="es-ES" w:eastAsia="es-MX"/>
        </w:rPr>
        <w:t>notificada</w:t>
      </w:r>
      <w:r w:rsidRPr="003B6B79">
        <w:rPr>
          <w:rFonts w:ascii="Palatino Linotype" w:hAnsi="Palatino Linotype"/>
          <w:i/>
          <w:sz w:val="22"/>
          <w:szCs w:val="22"/>
          <w:lang w:val="es-ES"/>
        </w:rPr>
        <w:t xml:space="preserve"> la respuesta al solicitante o tuvo conocimiento del acto reclamado, o de presentación de la solicitud, en caso de falta de respuesta;</w:t>
      </w:r>
      <w:r w:rsidRPr="003B6B79">
        <w:rPr>
          <w:rFonts w:ascii="Palatino Linotype" w:hAnsi="Palatino Linotype"/>
          <w:b/>
          <w:i/>
          <w:sz w:val="22"/>
          <w:szCs w:val="22"/>
          <w:lang w:val="es-ES"/>
        </w:rPr>
        <w:t xml:space="preserve"> </w:t>
      </w:r>
    </w:p>
    <w:p w14:paraId="70B3C5CD" w14:textId="77777777" w:rsidR="00295A56" w:rsidRPr="003B6B79" w:rsidRDefault="00295A56" w:rsidP="003B6B79">
      <w:pPr>
        <w:tabs>
          <w:tab w:val="left" w:pos="851"/>
        </w:tabs>
        <w:spacing w:before="100" w:beforeAutospacing="1" w:after="100" w:afterAutospacing="1" w:line="276" w:lineRule="auto"/>
        <w:ind w:left="851" w:right="901"/>
        <w:jc w:val="both"/>
        <w:rPr>
          <w:rFonts w:ascii="Palatino Linotype" w:hAnsi="Palatino Linotype"/>
          <w:b/>
          <w:i/>
          <w:sz w:val="22"/>
          <w:szCs w:val="22"/>
          <w:lang w:val="es-ES"/>
        </w:rPr>
      </w:pPr>
      <w:r w:rsidRPr="003B6B79">
        <w:rPr>
          <w:rFonts w:ascii="Palatino Linotype" w:hAnsi="Palatino Linotype"/>
          <w:b/>
          <w:i/>
          <w:sz w:val="22"/>
          <w:szCs w:val="22"/>
          <w:lang w:val="es-ES"/>
        </w:rPr>
        <w:t xml:space="preserve">V. </w:t>
      </w:r>
      <w:r w:rsidRPr="003B6B79">
        <w:rPr>
          <w:rFonts w:ascii="Palatino Linotype" w:hAnsi="Palatino Linotype"/>
          <w:i/>
          <w:sz w:val="22"/>
          <w:szCs w:val="22"/>
          <w:lang w:val="es-ES"/>
        </w:rPr>
        <w:t xml:space="preserve">El acto que se </w:t>
      </w:r>
      <w:r w:rsidRPr="003B6B79">
        <w:rPr>
          <w:rFonts w:ascii="Palatino Linotype" w:hAnsi="Palatino Linotype" w:cs="Arial"/>
          <w:i/>
          <w:sz w:val="22"/>
          <w:szCs w:val="22"/>
          <w:lang w:val="es-ES" w:eastAsia="es-MX"/>
        </w:rPr>
        <w:t>recurre</w:t>
      </w:r>
      <w:r w:rsidRPr="003B6B79">
        <w:rPr>
          <w:rFonts w:ascii="Palatino Linotype" w:hAnsi="Palatino Linotype"/>
          <w:i/>
          <w:sz w:val="22"/>
          <w:szCs w:val="22"/>
          <w:lang w:val="es-ES"/>
        </w:rPr>
        <w:t>;</w:t>
      </w:r>
      <w:r w:rsidRPr="003B6B79">
        <w:rPr>
          <w:rFonts w:ascii="Palatino Linotype" w:hAnsi="Palatino Linotype"/>
          <w:b/>
          <w:i/>
          <w:sz w:val="22"/>
          <w:szCs w:val="22"/>
          <w:lang w:val="es-ES"/>
        </w:rPr>
        <w:t xml:space="preserve"> </w:t>
      </w:r>
    </w:p>
    <w:p w14:paraId="3BB834FF" w14:textId="77777777" w:rsidR="00295A56" w:rsidRPr="003B6B79" w:rsidRDefault="00295A56" w:rsidP="003B6B79">
      <w:pPr>
        <w:tabs>
          <w:tab w:val="left" w:pos="851"/>
        </w:tabs>
        <w:spacing w:before="100" w:beforeAutospacing="1" w:after="100" w:afterAutospacing="1" w:line="276" w:lineRule="auto"/>
        <w:ind w:left="851" w:right="901"/>
        <w:jc w:val="both"/>
        <w:rPr>
          <w:rFonts w:ascii="Palatino Linotype" w:hAnsi="Palatino Linotype"/>
          <w:b/>
          <w:i/>
          <w:sz w:val="22"/>
          <w:szCs w:val="22"/>
          <w:lang w:val="es-ES"/>
        </w:rPr>
      </w:pPr>
      <w:r w:rsidRPr="003B6B79">
        <w:rPr>
          <w:rFonts w:ascii="Palatino Linotype" w:hAnsi="Palatino Linotype"/>
          <w:b/>
          <w:i/>
          <w:sz w:val="22"/>
          <w:szCs w:val="22"/>
          <w:lang w:val="es-ES"/>
        </w:rPr>
        <w:t xml:space="preserve">VI. </w:t>
      </w:r>
      <w:r w:rsidRPr="003B6B79">
        <w:rPr>
          <w:rFonts w:ascii="Palatino Linotype" w:hAnsi="Palatino Linotype"/>
          <w:i/>
          <w:sz w:val="22"/>
          <w:szCs w:val="22"/>
          <w:lang w:val="es-ES"/>
        </w:rPr>
        <w:t xml:space="preserve">Las razones o </w:t>
      </w:r>
      <w:r w:rsidRPr="003B6B79">
        <w:rPr>
          <w:rFonts w:ascii="Palatino Linotype" w:hAnsi="Palatino Linotype" w:cs="Arial"/>
          <w:i/>
          <w:sz w:val="22"/>
          <w:szCs w:val="22"/>
          <w:lang w:val="es-ES" w:eastAsia="es-MX"/>
        </w:rPr>
        <w:t>motivos</w:t>
      </w:r>
      <w:r w:rsidRPr="003B6B79">
        <w:rPr>
          <w:rFonts w:ascii="Palatino Linotype" w:hAnsi="Palatino Linotype"/>
          <w:i/>
          <w:sz w:val="22"/>
          <w:szCs w:val="22"/>
          <w:lang w:val="es-ES"/>
        </w:rPr>
        <w:t xml:space="preserve"> de inconformidad;</w:t>
      </w:r>
      <w:r w:rsidRPr="003B6B79">
        <w:rPr>
          <w:rFonts w:ascii="Palatino Linotype" w:hAnsi="Palatino Linotype"/>
          <w:b/>
          <w:i/>
          <w:sz w:val="22"/>
          <w:szCs w:val="22"/>
          <w:lang w:val="es-ES"/>
        </w:rPr>
        <w:t xml:space="preserve"> </w:t>
      </w:r>
    </w:p>
    <w:p w14:paraId="24D5E74A" w14:textId="77777777" w:rsidR="00295A56" w:rsidRPr="003B6B79" w:rsidRDefault="00295A56" w:rsidP="003B6B79">
      <w:pPr>
        <w:tabs>
          <w:tab w:val="left" w:pos="851"/>
        </w:tabs>
        <w:spacing w:before="100" w:beforeAutospacing="1" w:after="100" w:afterAutospacing="1" w:line="276" w:lineRule="auto"/>
        <w:ind w:left="851" w:right="901"/>
        <w:jc w:val="both"/>
        <w:rPr>
          <w:rFonts w:ascii="Palatino Linotype" w:hAnsi="Palatino Linotype"/>
          <w:b/>
          <w:i/>
          <w:sz w:val="22"/>
          <w:szCs w:val="22"/>
          <w:lang w:val="es-ES"/>
        </w:rPr>
      </w:pPr>
      <w:r w:rsidRPr="003B6B79">
        <w:rPr>
          <w:rFonts w:ascii="Palatino Linotype" w:hAnsi="Palatino Linotype"/>
          <w:b/>
          <w:i/>
          <w:sz w:val="22"/>
          <w:szCs w:val="22"/>
          <w:lang w:val="es-ES"/>
        </w:rPr>
        <w:t xml:space="preserve">VII. </w:t>
      </w:r>
      <w:r w:rsidRPr="003B6B79">
        <w:rPr>
          <w:rFonts w:ascii="Palatino Linotype" w:hAnsi="Palatino Linotype"/>
          <w:i/>
          <w:sz w:val="22"/>
          <w:szCs w:val="22"/>
          <w:lang w:val="es-ES"/>
        </w:rPr>
        <w:t>La copia de la respuesta que se impugna y, en su caso, de la notificación correspondiente, en el caso de respuesta de la solicitud; y</w:t>
      </w:r>
      <w:r w:rsidRPr="003B6B79">
        <w:rPr>
          <w:rFonts w:ascii="Palatino Linotype" w:hAnsi="Palatino Linotype"/>
          <w:b/>
          <w:i/>
          <w:sz w:val="22"/>
          <w:szCs w:val="22"/>
          <w:lang w:val="es-ES"/>
        </w:rPr>
        <w:t xml:space="preserve"> </w:t>
      </w:r>
    </w:p>
    <w:p w14:paraId="3D16D4C1" w14:textId="77777777" w:rsidR="00295A56" w:rsidRPr="003B6B79" w:rsidRDefault="00295A56" w:rsidP="003B6B79">
      <w:pPr>
        <w:tabs>
          <w:tab w:val="left" w:pos="851"/>
        </w:tabs>
        <w:spacing w:before="100" w:beforeAutospacing="1" w:after="100" w:afterAutospacing="1" w:line="276" w:lineRule="auto"/>
        <w:ind w:left="851" w:right="901"/>
        <w:jc w:val="both"/>
        <w:rPr>
          <w:rFonts w:ascii="Palatino Linotype" w:hAnsi="Palatino Linotype"/>
          <w:i/>
          <w:sz w:val="22"/>
          <w:szCs w:val="22"/>
          <w:lang w:val="es-ES"/>
        </w:rPr>
      </w:pPr>
      <w:r w:rsidRPr="003B6B79">
        <w:rPr>
          <w:rFonts w:ascii="Palatino Linotype" w:hAnsi="Palatino Linotype"/>
          <w:b/>
          <w:i/>
          <w:sz w:val="22"/>
          <w:szCs w:val="22"/>
          <w:lang w:val="es-ES"/>
        </w:rPr>
        <w:t xml:space="preserve">VIII. </w:t>
      </w:r>
      <w:r w:rsidRPr="003B6B79">
        <w:rPr>
          <w:rFonts w:ascii="Palatino Linotype" w:hAnsi="Palatino Linotype"/>
          <w:i/>
          <w:sz w:val="22"/>
          <w:szCs w:val="22"/>
          <w:lang w:val="es-ES"/>
        </w:rPr>
        <w:t>Firma del recurrente, en su caso, cuando se presente por escrito, requisito sin el cual se dará trámite al recurso.</w:t>
      </w:r>
    </w:p>
    <w:p w14:paraId="2FECC5E8" w14:textId="77777777" w:rsidR="00295A56" w:rsidRPr="003B6B79" w:rsidRDefault="00295A56" w:rsidP="003B6B79">
      <w:pPr>
        <w:tabs>
          <w:tab w:val="left" w:pos="851"/>
        </w:tabs>
        <w:spacing w:before="100" w:beforeAutospacing="1" w:after="100" w:afterAutospacing="1" w:line="276" w:lineRule="auto"/>
        <w:ind w:left="851" w:right="901"/>
        <w:jc w:val="both"/>
        <w:rPr>
          <w:rFonts w:ascii="Palatino Linotype" w:hAnsi="Palatino Linotype"/>
          <w:i/>
          <w:sz w:val="22"/>
          <w:szCs w:val="22"/>
          <w:lang w:val="es-ES"/>
        </w:rPr>
      </w:pPr>
      <w:r w:rsidRPr="003B6B79">
        <w:rPr>
          <w:rFonts w:ascii="Palatino Linotype" w:hAnsi="Palatino Linotype"/>
          <w:i/>
          <w:sz w:val="22"/>
          <w:szCs w:val="22"/>
          <w:lang w:val="es-ES"/>
        </w:rPr>
        <w:t xml:space="preserve">Adicionalmente, se podrán anexar las pruebas y demás elementos que considere procedentes someter a juicio del Instituto. </w:t>
      </w:r>
    </w:p>
    <w:p w14:paraId="29712E4C" w14:textId="77777777" w:rsidR="00295A56" w:rsidRPr="003B6B79" w:rsidRDefault="00295A56" w:rsidP="003B6B79">
      <w:pPr>
        <w:tabs>
          <w:tab w:val="left" w:pos="851"/>
        </w:tabs>
        <w:spacing w:before="100" w:beforeAutospacing="1" w:after="100" w:afterAutospacing="1" w:line="276" w:lineRule="auto"/>
        <w:ind w:left="851" w:right="901"/>
        <w:jc w:val="both"/>
        <w:rPr>
          <w:rFonts w:ascii="Palatino Linotype" w:hAnsi="Palatino Linotype"/>
          <w:i/>
          <w:sz w:val="22"/>
          <w:szCs w:val="22"/>
          <w:lang w:val="es-ES"/>
        </w:rPr>
      </w:pPr>
      <w:r w:rsidRPr="003B6B79">
        <w:rPr>
          <w:rFonts w:ascii="Palatino Linotype" w:hAnsi="Palatino Linotype"/>
          <w:i/>
          <w:sz w:val="22"/>
          <w:szCs w:val="22"/>
          <w:lang w:val="es-ES"/>
        </w:rPr>
        <w:t xml:space="preserve">En ningún caso será necesario que el particular ratifique el recurso de revisión interpuesto. </w:t>
      </w:r>
    </w:p>
    <w:p w14:paraId="7609EB5A" w14:textId="77777777" w:rsidR="00295A56" w:rsidRPr="003B6B79" w:rsidRDefault="00295A56" w:rsidP="003B6B79">
      <w:pPr>
        <w:tabs>
          <w:tab w:val="left" w:pos="851"/>
        </w:tabs>
        <w:spacing w:before="100" w:beforeAutospacing="1" w:after="100" w:afterAutospacing="1" w:line="276" w:lineRule="auto"/>
        <w:ind w:left="851" w:right="901"/>
        <w:jc w:val="both"/>
        <w:rPr>
          <w:rFonts w:ascii="Palatino Linotype" w:hAnsi="Palatino Linotype"/>
          <w:i/>
          <w:sz w:val="22"/>
          <w:szCs w:val="22"/>
          <w:lang w:val="es-ES"/>
        </w:rPr>
      </w:pPr>
      <w:r w:rsidRPr="003B6B79">
        <w:rPr>
          <w:rFonts w:ascii="Palatino Linotype" w:hAnsi="Palatino Linotype"/>
          <w:i/>
          <w:sz w:val="22"/>
          <w:szCs w:val="22"/>
          <w:lang w:val="es-ES"/>
        </w:rPr>
        <w:t xml:space="preserve">En caso de </w:t>
      </w:r>
      <w:r w:rsidRPr="003B6B79">
        <w:rPr>
          <w:rFonts w:ascii="Palatino Linotype" w:hAnsi="Palatino Linotype" w:cs="Arial"/>
          <w:i/>
          <w:sz w:val="22"/>
          <w:szCs w:val="22"/>
          <w:lang w:val="es-ES" w:eastAsia="es-MX"/>
        </w:rPr>
        <w:t>que</w:t>
      </w:r>
      <w:r w:rsidRPr="003B6B79">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7596E26A" w14:textId="77777777" w:rsidR="00295A56" w:rsidRPr="003B6B79" w:rsidRDefault="00295A56" w:rsidP="003B6B79">
      <w:pPr>
        <w:tabs>
          <w:tab w:val="left" w:pos="851"/>
        </w:tabs>
        <w:spacing w:before="100" w:beforeAutospacing="1" w:after="100" w:afterAutospacing="1" w:line="276" w:lineRule="auto"/>
        <w:ind w:left="851" w:right="901"/>
        <w:jc w:val="right"/>
        <w:rPr>
          <w:rFonts w:ascii="Palatino Linotype" w:hAnsi="Palatino Linotype"/>
          <w:sz w:val="22"/>
          <w:szCs w:val="22"/>
          <w:lang w:val="es-ES"/>
        </w:rPr>
      </w:pPr>
      <w:r w:rsidRPr="003B6B79">
        <w:rPr>
          <w:rFonts w:ascii="Palatino Linotype" w:hAnsi="Palatino Linotype"/>
          <w:sz w:val="22"/>
          <w:szCs w:val="22"/>
          <w:lang w:val="es-ES"/>
        </w:rPr>
        <w:t>(Énfasis añadido)</w:t>
      </w:r>
    </w:p>
    <w:p w14:paraId="1845814D" w14:textId="67A6DBA3" w:rsidR="005B5043" w:rsidRPr="003B6B79" w:rsidRDefault="000171D8" w:rsidP="003B6B79">
      <w:pPr>
        <w:spacing w:before="360" w:after="100" w:afterAutospacing="1" w:line="360" w:lineRule="auto"/>
        <w:jc w:val="both"/>
        <w:textAlignment w:val="baseline"/>
        <w:rPr>
          <w:rFonts w:ascii="Palatino Linotype" w:hAnsi="Palatino Linotype" w:cs="Arial"/>
          <w:b/>
          <w:sz w:val="26"/>
          <w:szCs w:val="26"/>
          <w:lang w:val="es-ES" w:eastAsia="es-MX"/>
        </w:rPr>
      </w:pPr>
      <w:r w:rsidRPr="003B6B79">
        <w:rPr>
          <w:rFonts w:ascii="Palatino Linotype" w:hAnsi="Palatino Linotype"/>
          <w:b/>
          <w:sz w:val="26"/>
          <w:szCs w:val="26"/>
          <w:lang w:eastAsia="es-MX"/>
        </w:rPr>
        <w:t>QUINTO</w:t>
      </w:r>
      <w:r w:rsidRPr="003B6B79">
        <w:rPr>
          <w:rFonts w:ascii="Palatino Linotype" w:hAnsi="Palatino Linotype" w:cs="Arial"/>
          <w:b/>
          <w:sz w:val="26"/>
          <w:szCs w:val="26"/>
          <w:lang w:eastAsia="es-MX"/>
        </w:rPr>
        <w:t xml:space="preserve">. </w:t>
      </w:r>
      <w:r w:rsidRPr="003B6B79">
        <w:rPr>
          <w:rFonts w:ascii="Palatino Linotype" w:hAnsi="Palatino Linotype" w:cs="Arial"/>
          <w:b/>
          <w:sz w:val="26"/>
          <w:szCs w:val="26"/>
          <w:lang w:val="es-ES" w:eastAsia="es-MX"/>
        </w:rPr>
        <w:t>Estudio y resolución del asunto.</w:t>
      </w:r>
    </w:p>
    <w:p w14:paraId="0BCBCD50" w14:textId="63113ADF" w:rsidR="001C2B05" w:rsidRPr="003B6B79" w:rsidRDefault="001C2B05" w:rsidP="003B6B79">
      <w:pPr>
        <w:spacing w:before="100" w:beforeAutospacing="1" w:after="100" w:afterAutospacing="1" w:line="360" w:lineRule="auto"/>
        <w:jc w:val="both"/>
        <w:rPr>
          <w:rFonts w:ascii="Palatino Linotype" w:hAnsi="Palatino Linotype" w:cs="Arial"/>
          <w:sz w:val="22"/>
          <w:szCs w:val="22"/>
          <w:lang w:eastAsia="es-MX"/>
        </w:rPr>
      </w:pPr>
      <w:r w:rsidRPr="003B6B79">
        <w:rPr>
          <w:rFonts w:ascii="Palatino Linotype" w:hAnsi="Palatino Linotype" w:cs="Arial"/>
        </w:rPr>
        <w:t xml:space="preserve">Del análisis efectuado se advierte que el </w:t>
      </w:r>
      <w:r w:rsidR="00295A56" w:rsidRPr="003B6B79">
        <w:rPr>
          <w:rFonts w:ascii="Palatino Linotype" w:hAnsi="Palatino Linotype" w:cs="Arial"/>
        </w:rPr>
        <w:t xml:space="preserve">Recurso </w:t>
      </w:r>
      <w:r w:rsidRPr="003B6B79">
        <w:rPr>
          <w:rFonts w:ascii="Palatino Linotype" w:hAnsi="Palatino Linotype" w:cs="Arial"/>
        </w:rPr>
        <w:t xml:space="preserve">de </w:t>
      </w:r>
      <w:r w:rsidR="00295A56" w:rsidRPr="003B6B79">
        <w:rPr>
          <w:rFonts w:ascii="Palatino Linotype" w:hAnsi="Palatino Linotype" w:cs="Arial"/>
        </w:rPr>
        <w:t xml:space="preserve">Revisión </w:t>
      </w:r>
      <w:r w:rsidRPr="003B6B79">
        <w:rPr>
          <w:rFonts w:ascii="Palatino Linotype" w:hAnsi="Palatino Linotype" w:cs="Arial"/>
        </w:rPr>
        <w:t xml:space="preserve">de que se trata es procedente; toda vez, que se actualiza la hipótesis prevista en la fracción </w:t>
      </w:r>
      <w:r w:rsidR="00187D3C" w:rsidRPr="003B6B79">
        <w:rPr>
          <w:rFonts w:ascii="Palatino Linotype" w:hAnsi="Palatino Linotype" w:cs="Arial"/>
        </w:rPr>
        <w:t>XII</w:t>
      </w:r>
      <w:r w:rsidRPr="003B6B79">
        <w:rPr>
          <w:rFonts w:ascii="Palatino Linotype" w:hAnsi="Palatino Linotype" w:cs="Arial"/>
        </w:rPr>
        <w:t>I del artículo 179 de la Ley de la materia, que a la letra indica:</w:t>
      </w:r>
    </w:p>
    <w:p w14:paraId="249024AB" w14:textId="77777777" w:rsidR="001C2B05" w:rsidRPr="003B6B79" w:rsidRDefault="001C2B05" w:rsidP="003B6B79">
      <w:pPr>
        <w:suppressAutoHyphens/>
        <w:spacing w:before="100" w:beforeAutospacing="1" w:after="100" w:afterAutospacing="1"/>
        <w:ind w:left="850" w:right="901"/>
        <w:jc w:val="both"/>
        <w:rPr>
          <w:rFonts w:ascii="Palatino Linotype" w:hAnsi="Palatino Linotype" w:cs="Arial"/>
          <w:b/>
          <w:i/>
          <w:sz w:val="22"/>
          <w:szCs w:val="22"/>
        </w:rPr>
      </w:pPr>
      <w:r w:rsidRPr="003B6B79">
        <w:rPr>
          <w:rFonts w:ascii="Palatino Linotype" w:hAnsi="Palatino Linotype" w:cs="Arial"/>
          <w:bCs/>
          <w:i/>
          <w:sz w:val="22"/>
          <w:szCs w:val="22"/>
        </w:rPr>
        <w:t>“</w:t>
      </w:r>
      <w:r w:rsidRPr="003B6B79">
        <w:rPr>
          <w:rFonts w:ascii="Palatino Linotype" w:hAnsi="Palatino Linotype" w:cs="Arial"/>
          <w:b/>
          <w:bCs/>
          <w:i/>
          <w:sz w:val="22"/>
          <w:szCs w:val="22"/>
        </w:rPr>
        <w:t>Artículo 179.</w:t>
      </w:r>
      <w:r w:rsidRPr="003B6B79">
        <w:rPr>
          <w:rFonts w:ascii="Palatino Linotype" w:hAnsi="Palatino Linotype" w:cs="Arial"/>
          <w:bCs/>
          <w:i/>
          <w:sz w:val="22"/>
          <w:szCs w:val="22"/>
        </w:rPr>
        <w:t xml:space="preserve"> </w:t>
      </w:r>
      <w:r w:rsidRPr="003B6B79">
        <w:rPr>
          <w:rFonts w:ascii="Palatino Linotype" w:hAnsi="Palatino Linotype" w:cs="Arial"/>
          <w:b/>
          <w:i/>
          <w:sz w:val="22"/>
          <w:szCs w:val="22"/>
        </w:rPr>
        <w:t>El recurso de revisión</w:t>
      </w:r>
      <w:r w:rsidRPr="003B6B79">
        <w:rPr>
          <w:rFonts w:ascii="Palatino Linotype" w:hAnsi="Palatino Linotype" w:cs="Arial"/>
          <w:i/>
          <w:sz w:val="22"/>
          <w:szCs w:val="22"/>
        </w:rPr>
        <w:t xml:space="preserve"> es un medio de protección que la Ley otorga a los particulares, para hacer valer su derecho de acceso a la información pública, y </w:t>
      </w:r>
      <w:r w:rsidRPr="003B6B79">
        <w:rPr>
          <w:rFonts w:ascii="Palatino Linotype" w:hAnsi="Palatino Linotype" w:cs="Arial"/>
          <w:b/>
          <w:i/>
          <w:sz w:val="22"/>
          <w:szCs w:val="22"/>
        </w:rPr>
        <w:t>procederá en contra de las siguientes causas:</w:t>
      </w:r>
    </w:p>
    <w:p w14:paraId="48DB8D36" w14:textId="77777777" w:rsidR="001C2B05" w:rsidRPr="003B6B79" w:rsidRDefault="001C2B05" w:rsidP="003B6B79">
      <w:pPr>
        <w:suppressAutoHyphens/>
        <w:spacing w:before="100" w:beforeAutospacing="1" w:after="100" w:afterAutospacing="1"/>
        <w:ind w:left="850" w:right="901"/>
        <w:jc w:val="both"/>
        <w:rPr>
          <w:rFonts w:ascii="Palatino Linotype" w:hAnsi="Palatino Linotype" w:cs="Arial"/>
          <w:i/>
          <w:sz w:val="22"/>
          <w:szCs w:val="22"/>
        </w:rPr>
      </w:pPr>
      <w:r w:rsidRPr="003B6B79">
        <w:rPr>
          <w:rFonts w:ascii="Palatino Linotype" w:hAnsi="Palatino Linotype" w:cs="Arial"/>
          <w:i/>
          <w:sz w:val="22"/>
          <w:szCs w:val="22"/>
        </w:rPr>
        <w:t>(…)</w:t>
      </w:r>
    </w:p>
    <w:p w14:paraId="29C52955" w14:textId="4A785578" w:rsidR="001C2B05" w:rsidRPr="003B6B79" w:rsidRDefault="00187D3C" w:rsidP="003B6B79">
      <w:pPr>
        <w:suppressAutoHyphens/>
        <w:spacing w:before="100" w:beforeAutospacing="1" w:after="100" w:afterAutospacing="1"/>
        <w:ind w:left="850" w:right="901"/>
        <w:jc w:val="both"/>
        <w:rPr>
          <w:rFonts w:ascii="Palatino Linotype" w:hAnsi="Palatino Linotype" w:cs="Arial"/>
          <w:b/>
          <w:bCs/>
          <w:i/>
          <w:sz w:val="22"/>
          <w:szCs w:val="22"/>
        </w:rPr>
      </w:pPr>
      <w:r w:rsidRPr="003B6B79">
        <w:rPr>
          <w:rFonts w:ascii="Palatino Linotype" w:hAnsi="Palatino Linotype" w:cs="Arial"/>
          <w:b/>
          <w:bCs/>
          <w:i/>
          <w:sz w:val="22"/>
          <w:szCs w:val="22"/>
        </w:rPr>
        <w:t xml:space="preserve">XIII. La falta, deficiencia o insuficiencia de la fundamentación y/o motivación en la respuesta; </w:t>
      </w:r>
      <w:proofErr w:type="gramStart"/>
      <w:r w:rsidRPr="003B6B79">
        <w:rPr>
          <w:rFonts w:ascii="Palatino Linotype" w:hAnsi="Palatino Linotype" w:cs="Arial"/>
          <w:b/>
          <w:bCs/>
          <w:i/>
          <w:sz w:val="22"/>
          <w:szCs w:val="22"/>
        </w:rPr>
        <w:t xml:space="preserve">y </w:t>
      </w:r>
      <w:r w:rsidR="001C2B05" w:rsidRPr="003B6B79">
        <w:rPr>
          <w:rFonts w:ascii="Palatino Linotype" w:hAnsi="Palatino Linotype" w:cs="Arial"/>
          <w:b/>
          <w:bCs/>
          <w:i/>
          <w:sz w:val="22"/>
          <w:szCs w:val="22"/>
        </w:rPr>
        <w:t>;</w:t>
      </w:r>
      <w:proofErr w:type="gramEnd"/>
      <w:r w:rsidR="001C2B05" w:rsidRPr="003B6B79">
        <w:rPr>
          <w:rFonts w:ascii="Palatino Linotype" w:hAnsi="Palatino Linotype" w:cs="Arial"/>
          <w:b/>
          <w:bCs/>
          <w:i/>
          <w:sz w:val="22"/>
          <w:szCs w:val="22"/>
        </w:rPr>
        <w:t xml:space="preserve"> </w:t>
      </w:r>
    </w:p>
    <w:p w14:paraId="0BCF7E1F" w14:textId="77777777" w:rsidR="001C2B05" w:rsidRPr="003B6B79" w:rsidRDefault="001C2B05" w:rsidP="003B6B79">
      <w:pPr>
        <w:suppressAutoHyphens/>
        <w:spacing w:before="100" w:beforeAutospacing="1" w:after="100" w:afterAutospacing="1"/>
        <w:ind w:left="850" w:right="901"/>
        <w:jc w:val="both"/>
        <w:rPr>
          <w:rFonts w:ascii="Palatino Linotype" w:hAnsi="Palatino Linotype" w:cs="Arial"/>
          <w:i/>
          <w:sz w:val="22"/>
          <w:szCs w:val="22"/>
        </w:rPr>
      </w:pPr>
      <w:bookmarkStart w:id="6" w:name="_Hlk69728268"/>
      <w:r w:rsidRPr="003B6B79">
        <w:rPr>
          <w:rFonts w:ascii="Palatino Linotype" w:hAnsi="Palatino Linotype" w:cs="Arial"/>
          <w:i/>
          <w:sz w:val="22"/>
          <w:szCs w:val="22"/>
        </w:rPr>
        <w:t>(…)”</w:t>
      </w:r>
    </w:p>
    <w:bookmarkEnd w:id="6"/>
    <w:p w14:paraId="32260F61" w14:textId="77777777" w:rsidR="001C2B05" w:rsidRPr="003B6B79" w:rsidRDefault="001C2B05" w:rsidP="003B6B79">
      <w:pPr>
        <w:suppressAutoHyphens/>
        <w:spacing w:before="100" w:beforeAutospacing="1" w:after="100" w:afterAutospacing="1"/>
        <w:ind w:left="850" w:right="901"/>
        <w:jc w:val="right"/>
        <w:rPr>
          <w:rFonts w:ascii="Palatino Linotype" w:hAnsi="Palatino Linotype" w:cs="Arial"/>
          <w:sz w:val="22"/>
          <w:szCs w:val="22"/>
        </w:rPr>
      </w:pPr>
      <w:r w:rsidRPr="003B6B79">
        <w:rPr>
          <w:rFonts w:ascii="Palatino Linotype" w:hAnsi="Palatino Linotype" w:cs="Arial"/>
          <w:sz w:val="22"/>
          <w:szCs w:val="22"/>
        </w:rPr>
        <w:t>(Énfasis añadido)</w:t>
      </w:r>
    </w:p>
    <w:p w14:paraId="2386C434" w14:textId="4BFACB46" w:rsidR="00314D80" w:rsidRPr="003B6B79" w:rsidRDefault="001C2B05" w:rsidP="003B6B79">
      <w:pPr>
        <w:tabs>
          <w:tab w:val="left" w:pos="709"/>
        </w:tabs>
        <w:spacing w:before="480" w:after="100" w:afterAutospacing="1" w:line="360" w:lineRule="auto"/>
        <w:jc w:val="both"/>
        <w:rPr>
          <w:rFonts w:ascii="Palatino Linotype" w:hAnsi="Palatino Linotype" w:cs="Arial"/>
          <w:bCs/>
        </w:rPr>
      </w:pPr>
      <w:r w:rsidRPr="003B6B79">
        <w:rPr>
          <w:rFonts w:ascii="Palatino Linotype" w:hAnsi="Palatino Linotype" w:cs="Arial"/>
        </w:rPr>
        <w:t xml:space="preserve">El precepto legal antes citado, establece como supuesto de procedencia del </w:t>
      </w:r>
      <w:r w:rsidR="009B4AB6" w:rsidRPr="003B6B79">
        <w:rPr>
          <w:rFonts w:ascii="Palatino Linotype" w:hAnsi="Palatino Linotype" w:cs="Arial"/>
        </w:rPr>
        <w:t xml:space="preserve">Recurso </w:t>
      </w:r>
      <w:r w:rsidRPr="003B6B79">
        <w:rPr>
          <w:rFonts w:ascii="Palatino Linotype" w:hAnsi="Palatino Linotype" w:cs="Arial"/>
        </w:rPr>
        <w:t xml:space="preserve">de </w:t>
      </w:r>
      <w:r w:rsidR="009B4AB6" w:rsidRPr="003B6B79">
        <w:rPr>
          <w:rFonts w:ascii="Palatino Linotype" w:hAnsi="Palatino Linotype" w:cs="Arial"/>
        </w:rPr>
        <w:t>Revisión</w:t>
      </w:r>
      <w:r w:rsidRPr="003B6B79">
        <w:rPr>
          <w:rFonts w:ascii="Palatino Linotype" w:hAnsi="Palatino Linotype" w:cs="Arial"/>
        </w:rPr>
        <w:t>,</w:t>
      </w:r>
      <w:r w:rsidR="00187D3C" w:rsidRPr="003B6B79">
        <w:rPr>
          <w:rFonts w:ascii="Palatino Linotype" w:hAnsi="Palatino Linotype" w:cs="Arial"/>
        </w:rPr>
        <w:t xml:space="preserve"> la falta, deficiencia o insuficiencia de la fundamentación y/o motivación en la respuesta</w:t>
      </w:r>
      <w:r w:rsidR="00187D3C" w:rsidRPr="003B6B79" w:rsidDel="00187D3C">
        <w:rPr>
          <w:rFonts w:ascii="Palatino Linotype" w:hAnsi="Palatino Linotype" w:cs="Arial"/>
        </w:rPr>
        <w:t xml:space="preserve"> </w:t>
      </w:r>
      <w:r w:rsidRPr="003B6B79">
        <w:rPr>
          <w:rFonts w:ascii="Palatino Linotype" w:hAnsi="Palatino Linotype" w:cs="Arial"/>
        </w:rPr>
        <w:t xml:space="preserve">por parte del </w:t>
      </w:r>
      <w:r w:rsidRPr="003B6B79">
        <w:rPr>
          <w:rFonts w:ascii="Palatino Linotype" w:hAnsi="Palatino Linotype" w:cs="Arial"/>
          <w:b/>
        </w:rPr>
        <w:t>SUJETO OBLIGADO</w:t>
      </w:r>
      <w:r w:rsidRPr="003B6B79">
        <w:rPr>
          <w:rFonts w:ascii="Palatino Linotype" w:hAnsi="Palatino Linotype" w:cs="Arial"/>
        </w:rPr>
        <w:t xml:space="preserve">, situación que se actualiza en el presente caso, en razón a que mediante respuesta </w:t>
      </w:r>
      <w:r w:rsidR="00314D80" w:rsidRPr="003B6B79">
        <w:rPr>
          <w:rFonts w:ascii="Palatino Linotype" w:hAnsi="Palatino Linotype" w:cs="Arial"/>
          <w:bCs/>
        </w:rPr>
        <w:t xml:space="preserve">el Director de Construcción y Operación Hidráulica indica que no se encontró información que permita dar respuesta al cuestionamiento. </w:t>
      </w:r>
    </w:p>
    <w:p w14:paraId="31FF8665" w14:textId="77777777" w:rsidR="00187D3C" w:rsidRPr="003B6B79" w:rsidRDefault="00187D3C" w:rsidP="003B6B79">
      <w:pPr>
        <w:spacing w:before="100" w:beforeAutospacing="1" w:after="100" w:afterAutospacing="1" w:line="360" w:lineRule="auto"/>
        <w:jc w:val="both"/>
        <w:rPr>
          <w:rFonts w:ascii="Palatino Linotype" w:hAnsi="Palatino Linotype" w:cs="Arial"/>
        </w:rPr>
      </w:pPr>
      <w:r w:rsidRPr="003B6B79">
        <w:rPr>
          <w:rFonts w:ascii="Palatino Linotype" w:hAnsi="Palatino Linotype"/>
          <w:lang w:eastAsia="es-MX"/>
        </w:rPr>
        <w:t xml:space="preserve">En comienzo, es importante señalar que </w:t>
      </w:r>
      <w:r w:rsidRPr="003B6B79">
        <w:rPr>
          <w:rFonts w:ascii="Palatino Linotype" w:hAnsi="Palatino Linotype"/>
          <w:b/>
          <w:lang w:eastAsia="es-MX"/>
        </w:rPr>
        <w:t xml:space="preserve">EL SUJETO OBLIGADO </w:t>
      </w:r>
      <w:r w:rsidRPr="003B6B79">
        <w:rPr>
          <w:rFonts w:ascii="Palatino Linotype" w:hAnsi="Palatino Linotype"/>
          <w:lang w:eastAsia="es-MX"/>
        </w:rPr>
        <w:t xml:space="preserve">es competente para generar, administrar o poseer la información solicitada, derivado de que éste ha asumido la misma, </w:t>
      </w:r>
      <w:r w:rsidRPr="003B6B79">
        <w:rPr>
          <w:rFonts w:ascii="Palatino Linotype" w:hAnsi="Palatino Linotype"/>
          <w:u w:val="single"/>
          <w:lang w:eastAsia="es-MX"/>
        </w:rPr>
        <w:t>ya que en el Informe Justificado hace entrega de los estudios Geofísicos</w:t>
      </w:r>
      <w:r w:rsidRPr="003B6B79">
        <w:rPr>
          <w:rFonts w:ascii="Palatino Linotype" w:hAnsi="Palatino Linotype" w:cs="Arial"/>
          <w:u w:val="single"/>
        </w:rPr>
        <w:t xml:space="preserve">. </w:t>
      </w:r>
    </w:p>
    <w:p w14:paraId="32D3ACDB" w14:textId="77777777" w:rsidR="00187D3C" w:rsidRPr="003B6B79" w:rsidRDefault="00187D3C" w:rsidP="003B6B79">
      <w:pPr>
        <w:spacing w:before="100" w:beforeAutospacing="1" w:after="100" w:afterAutospacing="1" w:line="360" w:lineRule="auto"/>
        <w:jc w:val="both"/>
        <w:rPr>
          <w:rFonts w:ascii="Palatino Linotype" w:hAnsi="Palatino Linotype"/>
          <w:lang w:eastAsia="es-MX"/>
        </w:rPr>
      </w:pPr>
      <w:r w:rsidRPr="003B6B79">
        <w:rPr>
          <w:rFonts w:ascii="Palatino Linotype" w:hAnsi="Palatino Linotype"/>
          <w:lang w:eastAsia="es-MX"/>
        </w:rPr>
        <w:t xml:space="preserve">Por lo que, el hecho de que </w:t>
      </w:r>
      <w:r w:rsidRPr="003B6B79">
        <w:rPr>
          <w:rFonts w:ascii="Palatino Linotype" w:hAnsi="Palatino Linotype"/>
          <w:b/>
          <w:bCs/>
          <w:lang w:eastAsia="es-MX"/>
        </w:rPr>
        <w:t>EL SUJETO OBLIGADO</w:t>
      </w:r>
      <w:r w:rsidRPr="003B6B79">
        <w:rPr>
          <w:rFonts w:ascii="Palatino Linotype" w:hAnsi="Palatino Linotype"/>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7D9B1111" w14:textId="77777777" w:rsidR="00187D3C" w:rsidRPr="003B6B79" w:rsidRDefault="00187D3C" w:rsidP="003B6B79">
      <w:pPr>
        <w:spacing w:before="100" w:beforeAutospacing="1" w:after="100" w:afterAutospacing="1" w:line="276" w:lineRule="auto"/>
        <w:ind w:left="851" w:right="902"/>
        <w:jc w:val="both"/>
        <w:rPr>
          <w:rFonts w:ascii="Palatino Linotype" w:hAnsi="Palatino Linotype"/>
          <w:lang w:eastAsia="es-MX"/>
        </w:rPr>
      </w:pPr>
      <w:r w:rsidRPr="003B6B79">
        <w:rPr>
          <w:rFonts w:ascii="Palatino Linotype" w:hAnsi="Palatino Linotype"/>
          <w:i/>
          <w:iCs/>
          <w:sz w:val="22"/>
          <w:szCs w:val="22"/>
          <w:lang w:eastAsia="es-MX"/>
        </w:rPr>
        <w:t>“</w:t>
      </w:r>
      <w:r w:rsidRPr="003B6B79">
        <w:rPr>
          <w:rFonts w:ascii="Palatino Linotype" w:hAnsi="Palatino Linotype"/>
          <w:b/>
          <w:bCs/>
          <w:i/>
          <w:iCs/>
          <w:sz w:val="22"/>
          <w:szCs w:val="22"/>
          <w:lang w:eastAsia="es-MX"/>
        </w:rPr>
        <w:t>Artículo 12.</w:t>
      </w:r>
      <w:r w:rsidRPr="003B6B79">
        <w:rPr>
          <w:rFonts w:ascii="Palatino Linotype" w:hAnsi="Palatino Linotype"/>
          <w:i/>
          <w:iCs/>
          <w:sz w:val="22"/>
          <w:szCs w:val="22"/>
          <w:lang w:eastAsia="es-MX"/>
        </w:rPr>
        <w:t> Quienes generen, recopilen, administren, manejen, procesen, archiven o conserven información pública serán responsables de la misma en los términos de las disposiciones jurídicas aplicables.</w:t>
      </w:r>
    </w:p>
    <w:p w14:paraId="40EAAC44" w14:textId="77777777" w:rsidR="00187D3C" w:rsidRPr="003B6B79" w:rsidRDefault="00187D3C" w:rsidP="003B6B79">
      <w:pPr>
        <w:spacing w:before="100" w:beforeAutospacing="1" w:after="100" w:afterAutospacing="1" w:line="276" w:lineRule="auto"/>
        <w:ind w:left="851" w:right="902"/>
        <w:jc w:val="both"/>
        <w:rPr>
          <w:rFonts w:ascii="Palatino Linotype" w:hAnsi="Palatino Linotype"/>
          <w:i/>
          <w:iCs/>
          <w:sz w:val="22"/>
          <w:szCs w:val="22"/>
          <w:lang w:eastAsia="es-MX"/>
        </w:rPr>
      </w:pPr>
      <w:r w:rsidRPr="003B6B79">
        <w:rPr>
          <w:rFonts w:ascii="Palatino Linotype" w:hAnsi="Palatino Linotype"/>
          <w:i/>
          <w:iCs/>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5DF868C" w14:textId="77777777" w:rsidR="00187D3C" w:rsidRPr="003B6B79" w:rsidRDefault="00187D3C" w:rsidP="003B6B79">
      <w:pPr>
        <w:spacing w:before="100" w:beforeAutospacing="1" w:after="100" w:afterAutospacing="1" w:line="360" w:lineRule="auto"/>
        <w:jc w:val="both"/>
        <w:rPr>
          <w:rFonts w:ascii="Palatino Linotype" w:hAnsi="Palatino Linotype"/>
          <w:lang w:eastAsia="es-MX"/>
        </w:rPr>
      </w:pPr>
      <w:r w:rsidRPr="003B6B79">
        <w:rPr>
          <w:rFonts w:ascii="Palatino Linotype" w:hAnsi="Palatino Linotype"/>
          <w:lang w:eastAsia="es-MX"/>
        </w:rPr>
        <w:t xml:space="preserve">En atención a lo anterior, el estudio de la naturaleza jurídica de la información pública solicitada, tiene por objeto determinar si </w:t>
      </w:r>
      <w:r w:rsidRPr="003B6B79">
        <w:rPr>
          <w:rFonts w:ascii="Palatino Linotype" w:hAnsi="Palatino Linotype"/>
          <w:b/>
          <w:lang w:eastAsia="es-MX"/>
        </w:rPr>
        <w:t xml:space="preserve">EL SUJETO OBLIGADO </w:t>
      </w:r>
      <w:r w:rsidRPr="003B6B79">
        <w:rPr>
          <w:rFonts w:ascii="Palatino Linotype" w:hAnsi="Palatino Linotype"/>
          <w:lang w:eastAsia="es-MX"/>
        </w:rPr>
        <w:t>la</w:t>
      </w:r>
      <w:r w:rsidRPr="003B6B79">
        <w:rPr>
          <w:rFonts w:ascii="Palatino Linotype" w:hAnsi="Palatino Linotype"/>
          <w:b/>
          <w:lang w:eastAsia="es-MX"/>
        </w:rPr>
        <w:t xml:space="preserve"> </w:t>
      </w:r>
      <w:r w:rsidRPr="003B6B79">
        <w:rPr>
          <w:rFonts w:ascii="Palatino Linotype" w:hAnsi="Palatino Linotype"/>
          <w:lang w:eastAsia="es-MX"/>
        </w:rPr>
        <w:t xml:space="preserve">genera, posee o administra; sin embargo, en aquellos casos en que éste la asume, a nada práctico nos conduciría su estudio, ya que como se observa del Informe Justificado vertido por </w:t>
      </w:r>
      <w:r w:rsidRPr="003B6B79">
        <w:rPr>
          <w:rFonts w:ascii="Palatino Linotype" w:hAnsi="Palatino Linotype"/>
          <w:b/>
          <w:lang w:eastAsia="es-MX"/>
        </w:rPr>
        <w:t>EL SUJETO OBLIGADO</w:t>
      </w:r>
      <w:r w:rsidRPr="003B6B79">
        <w:rPr>
          <w:rFonts w:ascii="Palatino Linotype" w:hAnsi="Palatino Linotype"/>
          <w:lang w:eastAsia="es-MX"/>
        </w:rPr>
        <w:t>, dicha información, fue admitida por el mismo; actualizándose el supuesto artículo 12 de la Ley de la materia, anteriormente referido.</w:t>
      </w:r>
    </w:p>
    <w:p w14:paraId="05C8ED16" w14:textId="20EE12CE" w:rsidR="003104D4" w:rsidRPr="003B6B79" w:rsidRDefault="007147E9" w:rsidP="003B6B79">
      <w:pPr>
        <w:widowControl w:val="0"/>
        <w:autoSpaceDE w:val="0"/>
        <w:autoSpaceDN w:val="0"/>
        <w:adjustRightInd w:val="0"/>
        <w:spacing w:before="100" w:beforeAutospacing="1" w:after="100" w:afterAutospacing="1" w:line="360" w:lineRule="auto"/>
        <w:jc w:val="both"/>
        <w:rPr>
          <w:rFonts w:ascii="Palatino Linotype" w:hAnsi="Palatino Linotype"/>
          <w:b/>
        </w:rPr>
      </w:pPr>
      <w:r w:rsidRPr="003B6B79">
        <w:rPr>
          <w:rFonts w:ascii="Palatino Linotype" w:hAnsi="Palatino Linotype"/>
          <w:lang w:eastAsia="es-MX"/>
        </w:rPr>
        <w:t xml:space="preserve">Derivado de lo anterior, se procede a realizar el análisis de la respuesta del </w:t>
      </w:r>
      <w:r w:rsidRPr="003B6B79">
        <w:rPr>
          <w:rFonts w:ascii="Palatino Linotype" w:hAnsi="Palatino Linotype"/>
          <w:b/>
          <w:lang w:eastAsia="es-MX"/>
        </w:rPr>
        <w:t>SUJETO OBLIGADO</w:t>
      </w:r>
      <w:r w:rsidRPr="003B6B79">
        <w:rPr>
          <w:rFonts w:ascii="Palatino Linotype" w:hAnsi="Palatino Linotype"/>
          <w:lang w:eastAsia="es-MX"/>
        </w:rPr>
        <w:t xml:space="preserve"> a fin de determinar si cumple con los requisitos del derecho de Acceso a la Información Pública, por lo que en primer término debemos recordar que </w:t>
      </w:r>
      <w:r w:rsidRPr="003B6B79">
        <w:rPr>
          <w:rFonts w:ascii="Palatino Linotype" w:hAnsi="Palatino Linotype"/>
          <w:b/>
          <w:lang w:eastAsia="es-MX"/>
        </w:rPr>
        <w:t>EL RECURRENTE</w:t>
      </w:r>
      <w:r w:rsidRPr="003B6B79">
        <w:rPr>
          <w:rFonts w:ascii="Palatino Linotype" w:hAnsi="Palatino Linotype"/>
          <w:lang w:eastAsia="es-MX"/>
        </w:rPr>
        <w:t xml:space="preserve"> en el ejercicio de su derecho de Acceso a la Información solicitó</w:t>
      </w:r>
      <w:r w:rsidR="003104D4" w:rsidRPr="003B6B79">
        <w:rPr>
          <w:rFonts w:ascii="Palatino Linotype" w:hAnsi="Palatino Linotype"/>
        </w:rPr>
        <w:t xml:space="preserve"> al </w:t>
      </w:r>
      <w:r w:rsidR="003104D4" w:rsidRPr="003B6B79">
        <w:rPr>
          <w:rFonts w:ascii="Palatino Linotype" w:hAnsi="Palatino Linotype"/>
          <w:b/>
        </w:rPr>
        <w:t>SUJETO OBLIGADO:</w:t>
      </w:r>
    </w:p>
    <w:p w14:paraId="21F40CB8" w14:textId="4513EB76" w:rsidR="00314D80" w:rsidRPr="003B6B79" w:rsidRDefault="00314D80" w:rsidP="003B6B79">
      <w:pPr>
        <w:pStyle w:val="Prrafodelista"/>
        <w:tabs>
          <w:tab w:val="left" w:pos="709"/>
        </w:tabs>
        <w:spacing w:before="100" w:beforeAutospacing="1" w:after="100" w:afterAutospacing="1" w:line="360" w:lineRule="auto"/>
        <w:ind w:left="850" w:right="901"/>
        <w:jc w:val="both"/>
        <w:rPr>
          <w:rFonts w:ascii="Palatino Linotype" w:hAnsi="Palatino Linotype" w:cs="Arial"/>
          <w:b/>
          <w:bCs/>
          <w:iCs/>
          <w:sz w:val="22"/>
          <w:szCs w:val="22"/>
        </w:rPr>
      </w:pPr>
      <w:r w:rsidRPr="003B6B79">
        <w:rPr>
          <w:rFonts w:ascii="Palatino Linotype" w:hAnsi="Palatino Linotype" w:cs="Arial"/>
          <w:b/>
          <w:bCs/>
          <w:iCs/>
          <w:sz w:val="22"/>
          <w:szCs w:val="22"/>
        </w:rPr>
        <w:t>Respecto al contrato No. OPDM/</w:t>
      </w:r>
      <w:proofErr w:type="spellStart"/>
      <w:r w:rsidRPr="003B6B79">
        <w:rPr>
          <w:rFonts w:ascii="Palatino Linotype" w:hAnsi="Palatino Linotype" w:cs="Arial"/>
          <w:b/>
          <w:bCs/>
          <w:iCs/>
          <w:sz w:val="22"/>
          <w:szCs w:val="22"/>
        </w:rPr>
        <w:t>DCyOH</w:t>
      </w:r>
      <w:proofErr w:type="spellEnd"/>
      <w:r w:rsidRPr="003B6B79">
        <w:rPr>
          <w:rFonts w:ascii="Palatino Linotype" w:hAnsi="Palatino Linotype" w:cs="Arial"/>
          <w:b/>
          <w:bCs/>
          <w:iCs/>
          <w:sz w:val="22"/>
          <w:szCs w:val="22"/>
        </w:rPr>
        <w:t xml:space="preserve">/CP/02-002/2022 para “Estudios Geofísicos” celebrado entre el </w:t>
      </w:r>
      <w:bookmarkStart w:id="7" w:name="_Hlk143079020"/>
      <w:r w:rsidRPr="003B6B79">
        <w:rPr>
          <w:rFonts w:ascii="Palatino Linotype" w:hAnsi="Palatino Linotype" w:cs="Arial"/>
          <w:b/>
          <w:bCs/>
          <w:iCs/>
          <w:sz w:val="22"/>
          <w:szCs w:val="22"/>
        </w:rPr>
        <w:t xml:space="preserve">Organismo Público Descentralizado Municipal de agua, drenaje y saneamiento de Tlalnepantla, Estado de México </w:t>
      </w:r>
      <w:bookmarkEnd w:id="7"/>
      <w:r w:rsidRPr="003B6B79">
        <w:rPr>
          <w:rFonts w:ascii="Palatino Linotype" w:hAnsi="Palatino Linotype" w:cs="Arial"/>
          <w:b/>
          <w:bCs/>
          <w:iCs/>
          <w:sz w:val="22"/>
          <w:szCs w:val="22"/>
        </w:rPr>
        <w:t xml:space="preserve">(OPDM) y </w:t>
      </w:r>
      <w:proofErr w:type="spellStart"/>
      <w:r w:rsidRPr="003B6B79">
        <w:rPr>
          <w:rFonts w:ascii="Palatino Linotype" w:hAnsi="Palatino Linotype" w:cs="Arial"/>
          <w:b/>
          <w:bCs/>
          <w:iCs/>
          <w:sz w:val="22"/>
          <w:szCs w:val="22"/>
        </w:rPr>
        <w:t>Jioki</w:t>
      </w:r>
      <w:proofErr w:type="spellEnd"/>
      <w:r w:rsidRPr="003B6B79">
        <w:rPr>
          <w:rFonts w:ascii="Palatino Linotype" w:hAnsi="Palatino Linotype" w:cs="Arial"/>
          <w:b/>
          <w:bCs/>
          <w:iCs/>
          <w:sz w:val="22"/>
          <w:szCs w:val="22"/>
        </w:rPr>
        <w:t xml:space="preserve"> </w:t>
      </w:r>
      <w:proofErr w:type="spellStart"/>
      <w:r w:rsidRPr="003B6B79">
        <w:rPr>
          <w:rFonts w:ascii="Palatino Linotype" w:hAnsi="Palatino Linotype" w:cs="Arial"/>
          <w:b/>
          <w:bCs/>
          <w:iCs/>
          <w:sz w:val="22"/>
          <w:szCs w:val="22"/>
        </w:rPr>
        <w:t>Jhoya</w:t>
      </w:r>
      <w:proofErr w:type="spellEnd"/>
      <w:r w:rsidRPr="003B6B79">
        <w:rPr>
          <w:rFonts w:ascii="Palatino Linotype" w:hAnsi="Palatino Linotype" w:cs="Arial"/>
          <w:b/>
          <w:bCs/>
          <w:iCs/>
          <w:sz w:val="22"/>
          <w:szCs w:val="22"/>
        </w:rPr>
        <w:t xml:space="preserve"> S.A de C.V. el cual ampara los estudios geofísicos de los pozos; “Caracoles 2”, “Los Reyes 2” y “Lomas de Tepeolulco”, solicito se me envié vía SAIMEX la siguiente información pública correspondiente al  Organismo Público Descentralizado Municipal de agua, drenaje y saneamiento de Tlalnepantla, Estado de México (OPDM):</w:t>
      </w:r>
    </w:p>
    <w:p w14:paraId="1B785E31" w14:textId="77777777" w:rsidR="00314D80" w:rsidRPr="003B6B79" w:rsidRDefault="00314D80" w:rsidP="003B6B79">
      <w:pPr>
        <w:pStyle w:val="Prrafodelista"/>
        <w:tabs>
          <w:tab w:val="left" w:pos="709"/>
        </w:tabs>
        <w:spacing w:before="100" w:beforeAutospacing="1" w:after="100" w:afterAutospacing="1" w:line="360" w:lineRule="auto"/>
        <w:ind w:left="850" w:right="901"/>
        <w:jc w:val="both"/>
        <w:rPr>
          <w:rFonts w:ascii="Palatino Linotype" w:hAnsi="Palatino Linotype" w:cs="Arial"/>
          <w:b/>
          <w:bCs/>
          <w:iCs/>
          <w:sz w:val="22"/>
          <w:szCs w:val="22"/>
          <w:u w:val="single"/>
        </w:rPr>
      </w:pPr>
      <w:r w:rsidRPr="003B6B79">
        <w:rPr>
          <w:rFonts w:ascii="Palatino Linotype" w:hAnsi="Palatino Linotype" w:cs="Arial"/>
          <w:b/>
          <w:bCs/>
          <w:iCs/>
          <w:sz w:val="22"/>
          <w:szCs w:val="22"/>
          <w:u w:val="single"/>
        </w:rPr>
        <w:t xml:space="preserve">1.- Los estudios geofísicos y sus anexos de los pozos; “Caracoles 2”, “Los Reyes 2” y “Lomas de Tepeolulco” </w:t>
      </w:r>
    </w:p>
    <w:p w14:paraId="7AF9D098" w14:textId="31D657A0" w:rsidR="00314D80" w:rsidRPr="003B6B79" w:rsidRDefault="00314D80" w:rsidP="003B6B79">
      <w:pPr>
        <w:pStyle w:val="Prrafodelista"/>
        <w:tabs>
          <w:tab w:val="left" w:pos="709"/>
        </w:tabs>
        <w:spacing w:before="100" w:beforeAutospacing="1" w:after="100" w:afterAutospacing="1" w:line="360" w:lineRule="auto"/>
        <w:ind w:left="850" w:right="901"/>
        <w:jc w:val="both"/>
        <w:rPr>
          <w:rFonts w:ascii="Palatino Linotype" w:hAnsi="Palatino Linotype" w:cs="Arial"/>
          <w:b/>
          <w:bCs/>
          <w:iCs/>
          <w:sz w:val="22"/>
          <w:szCs w:val="22"/>
        </w:rPr>
      </w:pPr>
      <w:r w:rsidRPr="003B6B79">
        <w:rPr>
          <w:rFonts w:ascii="Palatino Linotype" w:hAnsi="Palatino Linotype" w:cs="Arial"/>
          <w:b/>
          <w:bCs/>
          <w:iCs/>
          <w:sz w:val="22"/>
          <w:szCs w:val="22"/>
        </w:rPr>
        <w:t>Los cuales fueron entregados en su totalidad al Organismo de Agua Descentralizado, según Acta de entrega recepción de fecha 18 de marzo de 2022.</w:t>
      </w:r>
    </w:p>
    <w:p w14:paraId="1AB2C064" w14:textId="51E29C90" w:rsidR="00033065" w:rsidRPr="003B6B79" w:rsidRDefault="009B4AB6" w:rsidP="003B6B79">
      <w:pPr>
        <w:pStyle w:val="Prrafodelista"/>
        <w:tabs>
          <w:tab w:val="left" w:pos="709"/>
        </w:tabs>
        <w:spacing w:before="100" w:beforeAutospacing="1" w:after="100" w:afterAutospacing="1" w:line="360" w:lineRule="auto"/>
        <w:ind w:left="0"/>
        <w:jc w:val="both"/>
        <w:rPr>
          <w:rFonts w:ascii="Palatino Linotype" w:hAnsi="Palatino Linotype" w:cs="Arial"/>
        </w:rPr>
      </w:pPr>
      <w:r w:rsidRPr="003B6B79">
        <w:rPr>
          <w:rFonts w:ascii="Palatino Linotype" w:hAnsi="Palatino Linotype" w:cs="Arial"/>
        </w:rPr>
        <w:t xml:space="preserve">El </w:t>
      </w:r>
      <w:r w:rsidR="00033065" w:rsidRPr="003B6B79">
        <w:rPr>
          <w:rFonts w:ascii="Palatino Linotype" w:hAnsi="Palatino Linotype" w:cs="Arial"/>
        </w:rPr>
        <w:t>Director de Cons</w:t>
      </w:r>
      <w:r w:rsidRPr="003B6B79">
        <w:rPr>
          <w:rFonts w:ascii="Palatino Linotype" w:hAnsi="Palatino Linotype" w:cs="Arial"/>
        </w:rPr>
        <w:t>trucción y Operación Hidráulica en respuesta</w:t>
      </w:r>
      <w:r w:rsidR="00033065" w:rsidRPr="003B6B79">
        <w:rPr>
          <w:rFonts w:ascii="Palatino Linotype" w:hAnsi="Palatino Linotype" w:cs="Arial"/>
        </w:rPr>
        <w:t xml:space="preserve"> </w:t>
      </w:r>
      <w:r w:rsidRPr="003B6B79">
        <w:rPr>
          <w:rFonts w:ascii="Palatino Linotype" w:hAnsi="Palatino Linotype" w:cs="Arial"/>
        </w:rPr>
        <w:t xml:space="preserve">a la solicitud de acceso </w:t>
      </w:r>
      <w:r w:rsidR="00033065" w:rsidRPr="003B6B79">
        <w:rPr>
          <w:rFonts w:ascii="Palatino Linotype" w:hAnsi="Palatino Linotype" w:cs="Arial"/>
        </w:rPr>
        <w:t>indica que realizó búsqueda exhaustiva y razonable en los expedien</w:t>
      </w:r>
      <w:r w:rsidRPr="003B6B79">
        <w:rPr>
          <w:rFonts w:ascii="Palatino Linotype" w:hAnsi="Palatino Linotype" w:cs="Arial"/>
        </w:rPr>
        <w:t>tes de su unidad administrativa y</w:t>
      </w:r>
      <w:r w:rsidR="00033065" w:rsidRPr="003B6B79">
        <w:rPr>
          <w:rFonts w:ascii="Palatino Linotype" w:hAnsi="Palatino Linotype" w:cs="Arial"/>
        </w:rPr>
        <w:t xml:space="preserve"> no encontró información que permita dar respuesta al cuestionamiento. </w:t>
      </w:r>
    </w:p>
    <w:p w14:paraId="712D4AA7" w14:textId="77777777" w:rsidR="001E68EC" w:rsidRPr="003B6B79" w:rsidRDefault="00356F23" w:rsidP="003B6B79">
      <w:pPr>
        <w:pStyle w:val="Prrafodelista"/>
        <w:tabs>
          <w:tab w:val="left" w:pos="709"/>
        </w:tabs>
        <w:spacing w:before="100" w:beforeAutospacing="1" w:after="100" w:afterAutospacing="1" w:line="360" w:lineRule="auto"/>
        <w:ind w:left="0"/>
        <w:jc w:val="both"/>
        <w:rPr>
          <w:rFonts w:ascii="Palatino Linotype" w:hAnsi="Palatino Linotype" w:cs="Arial"/>
        </w:rPr>
      </w:pPr>
      <w:r w:rsidRPr="003B6B79">
        <w:rPr>
          <w:rFonts w:ascii="Palatino Linotype" w:hAnsi="Palatino Linotype" w:cs="Arial"/>
        </w:rPr>
        <w:t>I</w:t>
      </w:r>
      <w:r w:rsidR="003104D4" w:rsidRPr="003B6B79">
        <w:rPr>
          <w:rFonts w:ascii="Palatino Linotype" w:hAnsi="Palatino Linotype" w:cs="Arial"/>
        </w:rPr>
        <w:t xml:space="preserve">nconforme por la respuesta </w:t>
      </w:r>
      <w:r w:rsidR="00666071" w:rsidRPr="003B6B79">
        <w:rPr>
          <w:rFonts w:ascii="Palatino Linotype" w:hAnsi="Palatino Linotype" w:cs="Arial"/>
          <w:b/>
          <w:lang w:val="es-ES"/>
        </w:rPr>
        <w:t xml:space="preserve">EL </w:t>
      </w:r>
      <w:r w:rsidR="003104D4" w:rsidRPr="003B6B79">
        <w:rPr>
          <w:rFonts w:ascii="Palatino Linotype" w:hAnsi="Palatino Linotype" w:cs="Arial"/>
          <w:b/>
          <w:bCs/>
        </w:rPr>
        <w:t xml:space="preserve">RECURRENTE </w:t>
      </w:r>
      <w:r w:rsidR="003104D4" w:rsidRPr="003B6B79">
        <w:rPr>
          <w:rFonts w:ascii="Palatino Linotype" w:hAnsi="Palatino Linotype" w:cs="Arial"/>
        </w:rPr>
        <w:t xml:space="preserve">interpuso el presente Recurso de Revisión, realizando los siguientes </w:t>
      </w:r>
      <w:r w:rsidR="003104D4" w:rsidRPr="003B6B79">
        <w:rPr>
          <w:rFonts w:ascii="Palatino Linotype" w:hAnsi="Palatino Linotype" w:cs="Arial"/>
          <w:b/>
          <w:bCs/>
        </w:rPr>
        <w:t>agravios</w:t>
      </w:r>
      <w:r w:rsidR="009B4AB6" w:rsidRPr="003B6B79">
        <w:rPr>
          <w:rFonts w:ascii="Palatino Linotype" w:hAnsi="Palatino Linotype" w:cs="Arial"/>
        </w:rPr>
        <w:t>, como:</w:t>
      </w:r>
    </w:p>
    <w:p w14:paraId="61D63DF1" w14:textId="7195D11E" w:rsidR="00033065" w:rsidRPr="003B6B79" w:rsidRDefault="00033065" w:rsidP="003B6B79">
      <w:pPr>
        <w:pStyle w:val="Prrafodelista"/>
        <w:tabs>
          <w:tab w:val="left" w:pos="709"/>
        </w:tabs>
        <w:spacing w:before="100" w:beforeAutospacing="1" w:after="100" w:afterAutospacing="1" w:line="360" w:lineRule="auto"/>
        <w:ind w:left="0"/>
        <w:jc w:val="both"/>
        <w:rPr>
          <w:rFonts w:ascii="Palatino Linotype" w:hAnsi="Palatino Linotype" w:cs="Arial"/>
          <w:b/>
        </w:rPr>
      </w:pPr>
      <w:r w:rsidRPr="003B6B79">
        <w:rPr>
          <w:rFonts w:ascii="Palatino Linotype" w:hAnsi="Palatino Linotype" w:cs="Arial"/>
          <w:b/>
          <w:lang w:val="es-419"/>
        </w:rPr>
        <w:t>A</w:t>
      </w:r>
      <w:proofErr w:type="spellStart"/>
      <w:r w:rsidRPr="003B6B79">
        <w:rPr>
          <w:rFonts w:ascii="Palatino Linotype" w:hAnsi="Palatino Linotype" w:cs="Arial"/>
          <w:b/>
        </w:rPr>
        <w:t>cto</w:t>
      </w:r>
      <w:proofErr w:type="spellEnd"/>
      <w:r w:rsidRPr="003B6B79">
        <w:rPr>
          <w:rFonts w:ascii="Palatino Linotype" w:hAnsi="Palatino Linotype" w:cs="Arial"/>
          <w:b/>
        </w:rPr>
        <w:t xml:space="preserve"> impugnado:</w:t>
      </w:r>
    </w:p>
    <w:p w14:paraId="73132EB3" w14:textId="77777777" w:rsidR="00033065" w:rsidRPr="003B6B79" w:rsidRDefault="00033065" w:rsidP="003B6B79">
      <w:pPr>
        <w:tabs>
          <w:tab w:val="left" w:pos="851"/>
        </w:tabs>
        <w:spacing w:before="100" w:beforeAutospacing="1" w:after="100" w:afterAutospacing="1" w:line="276" w:lineRule="auto"/>
        <w:ind w:left="794" w:right="794"/>
        <w:jc w:val="both"/>
        <w:rPr>
          <w:rFonts w:ascii="Palatino Linotype" w:hAnsi="Palatino Linotype" w:cs="Arial"/>
          <w:i/>
          <w:sz w:val="22"/>
          <w:szCs w:val="22"/>
        </w:rPr>
      </w:pPr>
      <w:r w:rsidRPr="003B6B79">
        <w:rPr>
          <w:rFonts w:ascii="Palatino Linotype" w:hAnsi="Palatino Linotype" w:cs="Arial"/>
          <w:i/>
          <w:sz w:val="22"/>
          <w:szCs w:val="22"/>
        </w:rPr>
        <w:t xml:space="preserve">“La insuficiencia de la </w:t>
      </w:r>
      <w:proofErr w:type="spellStart"/>
      <w:r w:rsidRPr="003B6B79">
        <w:rPr>
          <w:rFonts w:ascii="Palatino Linotype" w:hAnsi="Palatino Linotype" w:cs="Arial"/>
          <w:i/>
          <w:sz w:val="22"/>
          <w:szCs w:val="22"/>
        </w:rPr>
        <w:t>fundamendación</w:t>
      </w:r>
      <w:proofErr w:type="spellEnd"/>
      <w:r w:rsidRPr="003B6B79">
        <w:rPr>
          <w:rFonts w:ascii="Palatino Linotype" w:hAnsi="Palatino Linotype" w:cs="Arial"/>
          <w:i/>
          <w:sz w:val="22"/>
          <w:szCs w:val="22"/>
        </w:rPr>
        <w:t xml:space="preserve"> y motivación en la respuesta que se envió mediante oficio OPDM/</w:t>
      </w:r>
      <w:proofErr w:type="spellStart"/>
      <w:r w:rsidRPr="003B6B79">
        <w:rPr>
          <w:rFonts w:ascii="Palatino Linotype" w:hAnsi="Palatino Linotype" w:cs="Arial"/>
          <w:i/>
          <w:sz w:val="22"/>
          <w:szCs w:val="22"/>
        </w:rPr>
        <w:t>DCyOH</w:t>
      </w:r>
      <w:proofErr w:type="spellEnd"/>
      <w:r w:rsidRPr="003B6B79">
        <w:rPr>
          <w:rFonts w:ascii="Palatino Linotype" w:hAnsi="Palatino Linotype" w:cs="Arial"/>
          <w:i/>
          <w:sz w:val="22"/>
          <w:szCs w:val="22"/>
        </w:rPr>
        <w:t>/0875/2023 de fecha 14 de abril de 2023" (sic)</w:t>
      </w:r>
    </w:p>
    <w:p w14:paraId="41F3754D" w14:textId="77777777" w:rsidR="00033065" w:rsidRPr="003B6B79" w:rsidRDefault="00033065" w:rsidP="003B6B79">
      <w:pPr>
        <w:pStyle w:val="Prrafodelista"/>
        <w:numPr>
          <w:ilvl w:val="0"/>
          <w:numId w:val="38"/>
        </w:numPr>
        <w:tabs>
          <w:tab w:val="left" w:pos="851"/>
        </w:tabs>
        <w:spacing w:before="100" w:beforeAutospacing="1" w:after="100" w:afterAutospacing="1" w:line="360" w:lineRule="auto"/>
        <w:ind w:left="700"/>
        <w:jc w:val="both"/>
        <w:rPr>
          <w:rFonts w:ascii="Palatino Linotype" w:hAnsi="Palatino Linotype" w:cs="Arial"/>
          <w:b/>
          <w:szCs w:val="22"/>
        </w:rPr>
      </w:pPr>
      <w:r w:rsidRPr="003B6B79">
        <w:rPr>
          <w:rFonts w:ascii="Palatino Linotype" w:hAnsi="Palatino Linotype" w:cs="Arial"/>
          <w:b/>
          <w:szCs w:val="22"/>
        </w:rPr>
        <w:t>Razones o motivos de inconformidad:</w:t>
      </w:r>
    </w:p>
    <w:p w14:paraId="33E7D095" w14:textId="77777777" w:rsidR="00033065" w:rsidRPr="003B6B79" w:rsidRDefault="00033065" w:rsidP="003B6B79">
      <w:pPr>
        <w:tabs>
          <w:tab w:val="left" w:pos="851"/>
        </w:tabs>
        <w:spacing w:before="100" w:beforeAutospacing="1" w:after="100" w:afterAutospacing="1" w:line="276" w:lineRule="auto"/>
        <w:ind w:left="794" w:right="794"/>
        <w:jc w:val="both"/>
        <w:rPr>
          <w:rFonts w:ascii="Palatino Linotype" w:hAnsi="Palatino Linotype" w:cs="Arial"/>
          <w:sz w:val="22"/>
          <w:szCs w:val="22"/>
        </w:rPr>
      </w:pPr>
      <w:r w:rsidRPr="003B6B79">
        <w:rPr>
          <w:rFonts w:ascii="Palatino Linotype" w:hAnsi="Palatino Linotype" w:cs="Arial"/>
          <w:i/>
          <w:sz w:val="22"/>
          <w:szCs w:val="22"/>
        </w:rPr>
        <w:t>“Que mediante oficio OPDM/</w:t>
      </w:r>
      <w:proofErr w:type="spellStart"/>
      <w:r w:rsidRPr="003B6B79">
        <w:rPr>
          <w:rFonts w:ascii="Palatino Linotype" w:hAnsi="Palatino Linotype" w:cs="Arial"/>
          <w:i/>
          <w:sz w:val="22"/>
          <w:szCs w:val="22"/>
        </w:rPr>
        <w:t>DCyOH</w:t>
      </w:r>
      <w:proofErr w:type="spellEnd"/>
      <w:r w:rsidRPr="003B6B79">
        <w:rPr>
          <w:rFonts w:ascii="Palatino Linotype" w:hAnsi="Palatino Linotype" w:cs="Arial"/>
          <w:i/>
          <w:sz w:val="22"/>
          <w:szCs w:val="22"/>
        </w:rPr>
        <w:t xml:space="preserve">/0875/2023 de fecha 14 de abril de 2023, se menciona "que se </w:t>
      </w:r>
      <w:proofErr w:type="spellStart"/>
      <w:r w:rsidRPr="003B6B79">
        <w:rPr>
          <w:rFonts w:ascii="Palatino Linotype" w:hAnsi="Palatino Linotype" w:cs="Arial"/>
          <w:i/>
          <w:sz w:val="22"/>
          <w:szCs w:val="22"/>
        </w:rPr>
        <w:t>realizo</w:t>
      </w:r>
      <w:proofErr w:type="spellEnd"/>
      <w:r w:rsidRPr="003B6B79">
        <w:rPr>
          <w:rFonts w:ascii="Palatino Linotype" w:hAnsi="Palatino Linotype" w:cs="Arial"/>
          <w:i/>
          <w:sz w:val="22"/>
          <w:szCs w:val="22"/>
        </w:rPr>
        <w:t xml:space="preserve"> una búsqueda exhaustiva y razonable en los expedientes que obran en la Dirección de Construcción y Operación Hidráulica, así como de sus unidades administrativas, no encontrando información</w:t>
      </w:r>
      <w:proofErr w:type="gramStart"/>
      <w:r w:rsidRPr="003B6B79">
        <w:rPr>
          <w:rFonts w:ascii="Palatino Linotype" w:hAnsi="Palatino Linotype" w:cs="Arial"/>
          <w:i/>
          <w:sz w:val="22"/>
          <w:szCs w:val="22"/>
        </w:rPr>
        <w:t>.."</w:t>
      </w:r>
      <w:proofErr w:type="gramEnd"/>
      <w:r w:rsidRPr="003B6B79">
        <w:rPr>
          <w:rFonts w:ascii="Palatino Linotype" w:hAnsi="Palatino Linotype" w:cs="Arial"/>
          <w:i/>
          <w:sz w:val="22"/>
          <w:szCs w:val="22"/>
        </w:rPr>
        <w:t xml:space="preserve"> En primer lugar el sujeto obligado es el Organismo Público Descentralizado para la Prestación de Los Servicios de Agua Potable Alcantarillado y Saneamiento del Municipio de Tlalnepantla de Baz, en segundo lugar adjunto el contrato celebrado entre este organismo descentralizado y la empresa </w:t>
      </w:r>
      <w:proofErr w:type="spellStart"/>
      <w:r w:rsidRPr="003B6B79">
        <w:rPr>
          <w:rFonts w:ascii="Palatino Linotype" w:hAnsi="Palatino Linotype" w:cs="Arial"/>
          <w:i/>
          <w:sz w:val="22"/>
          <w:szCs w:val="22"/>
        </w:rPr>
        <w:t>Jioki</w:t>
      </w:r>
      <w:proofErr w:type="spellEnd"/>
      <w:r w:rsidRPr="003B6B79">
        <w:rPr>
          <w:rFonts w:ascii="Palatino Linotype" w:hAnsi="Palatino Linotype" w:cs="Arial"/>
          <w:i/>
          <w:sz w:val="22"/>
          <w:szCs w:val="22"/>
        </w:rPr>
        <w:t xml:space="preserve"> </w:t>
      </w:r>
      <w:proofErr w:type="spellStart"/>
      <w:r w:rsidRPr="003B6B79">
        <w:rPr>
          <w:rFonts w:ascii="Palatino Linotype" w:hAnsi="Palatino Linotype" w:cs="Arial"/>
          <w:i/>
          <w:sz w:val="22"/>
          <w:szCs w:val="22"/>
        </w:rPr>
        <w:t>Jhoya</w:t>
      </w:r>
      <w:proofErr w:type="spellEnd"/>
      <w:r w:rsidRPr="003B6B79">
        <w:rPr>
          <w:rFonts w:ascii="Palatino Linotype" w:hAnsi="Palatino Linotype" w:cs="Arial"/>
          <w:i/>
          <w:sz w:val="22"/>
          <w:szCs w:val="22"/>
        </w:rPr>
        <w:t xml:space="preserve"> S.A de C.V. la cual realizo Los estudios geofísicos que solicito y que </w:t>
      </w:r>
      <w:proofErr w:type="spellStart"/>
      <w:r w:rsidRPr="003B6B79">
        <w:rPr>
          <w:rFonts w:ascii="Palatino Linotype" w:hAnsi="Palatino Linotype" w:cs="Arial"/>
          <w:i/>
          <w:sz w:val="22"/>
          <w:szCs w:val="22"/>
        </w:rPr>
        <w:t>ademas</w:t>
      </w:r>
      <w:proofErr w:type="spellEnd"/>
      <w:r w:rsidRPr="003B6B79">
        <w:rPr>
          <w:rFonts w:ascii="Palatino Linotype" w:hAnsi="Palatino Linotype" w:cs="Arial"/>
          <w:i/>
          <w:sz w:val="22"/>
          <w:szCs w:val="22"/>
        </w:rPr>
        <w:t xml:space="preserve"> fueron recibidos, según el acta entrega recepción que también adjunto, en fecha 18 de marzo de 2022, por el Subdirector de Construcción del OPDM quien en ese entonces fungía como tal el mismo servidor </w:t>
      </w:r>
      <w:proofErr w:type="spellStart"/>
      <w:r w:rsidRPr="003B6B79">
        <w:rPr>
          <w:rFonts w:ascii="Palatino Linotype" w:hAnsi="Palatino Linotype" w:cs="Arial"/>
          <w:i/>
          <w:sz w:val="22"/>
          <w:szCs w:val="22"/>
        </w:rPr>
        <w:t>publico</w:t>
      </w:r>
      <w:proofErr w:type="spellEnd"/>
      <w:r w:rsidRPr="003B6B79">
        <w:rPr>
          <w:rFonts w:ascii="Palatino Linotype" w:hAnsi="Palatino Linotype" w:cs="Arial"/>
          <w:i/>
          <w:sz w:val="22"/>
          <w:szCs w:val="22"/>
        </w:rPr>
        <w:t xml:space="preserve"> que ahora firma como director de esta área.” </w:t>
      </w:r>
      <w:r w:rsidRPr="003B6B79">
        <w:rPr>
          <w:rFonts w:ascii="Palatino Linotype" w:hAnsi="Palatino Linotype" w:cs="Arial"/>
          <w:sz w:val="22"/>
          <w:szCs w:val="22"/>
        </w:rPr>
        <w:t>(Sic).</w:t>
      </w:r>
    </w:p>
    <w:p w14:paraId="5F39B427" w14:textId="7836D7A4" w:rsidR="00033065" w:rsidRPr="003B6B79" w:rsidRDefault="00033065" w:rsidP="003B6B79">
      <w:pPr>
        <w:tabs>
          <w:tab w:val="left" w:pos="851"/>
        </w:tabs>
        <w:spacing w:before="100" w:beforeAutospacing="1" w:after="100" w:afterAutospacing="1" w:line="360" w:lineRule="auto"/>
        <w:jc w:val="both"/>
        <w:rPr>
          <w:rFonts w:ascii="Palatino Linotype" w:hAnsi="Palatino Linotype" w:cs="Arial"/>
          <w:iCs/>
        </w:rPr>
      </w:pPr>
      <w:r w:rsidRPr="003B6B79">
        <w:rPr>
          <w:rFonts w:ascii="Palatino Linotype" w:hAnsi="Palatino Linotype" w:cs="Arial"/>
          <w:iCs/>
        </w:rPr>
        <w:t xml:space="preserve">Aunado de que anexa </w:t>
      </w:r>
      <w:r w:rsidRPr="003B6B79">
        <w:rPr>
          <w:rFonts w:ascii="Palatino Linotype" w:hAnsi="Palatino Linotype" w:cs="Arial"/>
          <w:b/>
          <w:bCs/>
          <w:iCs/>
        </w:rPr>
        <w:t>EL RECURRENTE</w:t>
      </w:r>
      <w:r w:rsidRPr="003B6B79">
        <w:rPr>
          <w:rFonts w:ascii="Palatino Linotype" w:hAnsi="Palatino Linotype" w:cs="Arial"/>
          <w:iCs/>
        </w:rPr>
        <w:t xml:space="preserve"> la prueba documental dentro del archivo electrónico denominado “</w:t>
      </w:r>
      <w:r w:rsidRPr="003B6B79">
        <w:rPr>
          <w:rFonts w:ascii="Palatino Linotype" w:hAnsi="Palatino Linotype" w:cs="Arial"/>
          <w:b/>
          <w:bCs/>
          <w:i/>
        </w:rPr>
        <w:t>ACTAENTREGARECEPCION.pdf</w:t>
      </w:r>
      <w:r w:rsidRPr="003B6B79">
        <w:rPr>
          <w:rFonts w:ascii="Palatino Linotype" w:hAnsi="Palatino Linotype" w:cs="Arial"/>
          <w:iCs/>
        </w:rPr>
        <w:t>”, conteniendo un acta de recepción respecto de los estudios geofísicos detallados de la siguiente manera:</w:t>
      </w:r>
    </w:p>
    <w:p w14:paraId="43C115B5" w14:textId="17C6FCC4" w:rsidR="00033065" w:rsidRPr="003B6B79" w:rsidRDefault="00033065" w:rsidP="003B6B79">
      <w:pPr>
        <w:tabs>
          <w:tab w:val="left" w:pos="851"/>
        </w:tabs>
        <w:spacing w:before="100" w:beforeAutospacing="1" w:after="100" w:afterAutospacing="1" w:line="360" w:lineRule="auto"/>
        <w:jc w:val="center"/>
        <w:rPr>
          <w:rFonts w:ascii="Palatino Linotype" w:hAnsi="Palatino Linotype" w:cs="Arial"/>
          <w:iCs/>
        </w:rPr>
      </w:pPr>
      <w:r w:rsidRPr="003B6B79">
        <w:rPr>
          <w:rFonts w:ascii="Palatino Linotype" w:hAnsi="Palatino Linotype" w:cs="Arial"/>
          <w:noProof/>
          <w:lang w:eastAsia="es-MX"/>
        </w:rPr>
        <w:drawing>
          <wp:inline distT="0" distB="0" distL="0" distR="0" wp14:anchorId="382796F0" wp14:editId="4ACB3CA4">
            <wp:extent cx="3460750" cy="4030749"/>
            <wp:effectExtent l="0" t="0" r="6350" b="8255"/>
            <wp:docPr id="151183496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t="15303" b="3571"/>
                    <a:stretch>
                      <a:fillRect/>
                    </a:stretch>
                  </pic:blipFill>
                  <pic:spPr bwMode="auto">
                    <a:xfrm>
                      <a:off x="0" y="0"/>
                      <a:ext cx="3494908" cy="4070533"/>
                    </a:xfrm>
                    <a:prstGeom prst="rect">
                      <a:avLst/>
                    </a:prstGeom>
                    <a:noFill/>
                    <a:ln>
                      <a:noFill/>
                    </a:ln>
                  </pic:spPr>
                </pic:pic>
              </a:graphicData>
            </a:graphic>
          </wp:inline>
        </w:drawing>
      </w:r>
    </w:p>
    <w:p w14:paraId="4D0649C6" w14:textId="48E6726F" w:rsidR="00C83284" w:rsidRPr="003B6B79" w:rsidRDefault="00C345F4" w:rsidP="003B6B79">
      <w:pPr>
        <w:spacing w:before="100" w:beforeAutospacing="1" w:after="100" w:afterAutospacing="1" w:line="360" w:lineRule="auto"/>
        <w:jc w:val="both"/>
        <w:rPr>
          <w:rFonts w:ascii="Palatino Linotype" w:hAnsi="Palatino Linotype"/>
          <w:bCs/>
        </w:rPr>
      </w:pPr>
      <w:r w:rsidRPr="003B6B79">
        <w:rPr>
          <w:rFonts w:ascii="Palatino Linotype" w:hAnsi="Palatino Linotype" w:cs="Arial"/>
        </w:rPr>
        <w:t xml:space="preserve">Abierta la etapa de instrucción, </w:t>
      </w:r>
      <w:r w:rsidR="003104D4" w:rsidRPr="003B6B79">
        <w:rPr>
          <w:rFonts w:ascii="Palatino Linotype" w:hAnsi="Palatino Linotype" w:cs="Arial"/>
          <w:b/>
        </w:rPr>
        <w:t>EL SUJETO OBLIGADO</w:t>
      </w:r>
      <w:r w:rsidR="003104D4" w:rsidRPr="003B6B79">
        <w:rPr>
          <w:rFonts w:ascii="Palatino Linotype" w:hAnsi="Palatino Linotype" w:cs="Arial"/>
        </w:rPr>
        <w:t xml:space="preserve"> </w:t>
      </w:r>
      <w:r w:rsidR="00187D3C" w:rsidRPr="003B6B79">
        <w:rPr>
          <w:rFonts w:ascii="Palatino Linotype" w:hAnsi="Palatino Linotype" w:cs="Arial"/>
        </w:rPr>
        <w:t xml:space="preserve">mediante informe Justificado que si bien remitió los estudios requeridos por el particular, lo cierto es que no fue posible ponerlos a la vista dado que se dejaron visibles datos confidenciales, </w:t>
      </w:r>
      <w:bookmarkStart w:id="8" w:name="_Hlk137585611"/>
      <w:r w:rsidR="00033065" w:rsidRPr="003B6B79">
        <w:rPr>
          <w:rFonts w:ascii="Palatino Linotype" w:hAnsi="Palatino Linotype"/>
          <w:bCs/>
        </w:rPr>
        <w:t>que c</w:t>
      </w:r>
      <w:r w:rsidRPr="003B6B79">
        <w:rPr>
          <w:rFonts w:ascii="Palatino Linotype" w:hAnsi="Palatino Linotype"/>
          <w:bCs/>
        </w:rPr>
        <w:t xml:space="preserve">orresponden a la persona moral; </w:t>
      </w:r>
      <w:r w:rsidRPr="003B6B79">
        <w:rPr>
          <w:rFonts w:ascii="Palatino Linotype" w:hAnsi="Palatino Linotype" w:cs="Arial"/>
        </w:rPr>
        <w:t xml:space="preserve">por su parte, </w:t>
      </w:r>
      <w:r w:rsidRPr="003B6B79">
        <w:rPr>
          <w:rFonts w:ascii="Palatino Linotype" w:hAnsi="Palatino Linotype" w:cs="Arial"/>
          <w:b/>
          <w:lang w:val="es-ES"/>
        </w:rPr>
        <w:t xml:space="preserve">EL </w:t>
      </w:r>
      <w:r w:rsidRPr="003B6B79">
        <w:rPr>
          <w:rFonts w:ascii="Palatino Linotype" w:hAnsi="Palatino Linotype" w:cs="Arial"/>
          <w:b/>
        </w:rPr>
        <w:t>RECURRENTE</w:t>
      </w:r>
      <w:r w:rsidRPr="003B6B79">
        <w:rPr>
          <w:rFonts w:ascii="Palatino Linotype" w:hAnsi="Palatino Linotype" w:cs="Arial"/>
        </w:rPr>
        <w:t xml:space="preserve"> </w:t>
      </w:r>
      <w:r w:rsidR="00C83284" w:rsidRPr="003B6B79">
        <w:rPr>
          <w:rFonts w:ascii="Palatino Linotype" w:hAnsi="Palatino Linotype"/>
          <w:bCs/>
        </w:rPr>
        <w:t xml:space="preserve">indica que </w:t>
      </w:r>
      <w:r w:rsidR="00C83284" w:rsidRPr="003B6B79">
        <w:rPr>
          <w:rFonts w:ascii="Palatino Linotype" w:hAnsi="Palatino Linotype"/>
          <w:b/>
          <w:bCs/>
        </w:rPr>
        <w:t>EL SUJETO OBLIGADO</w:t>
      </w:r>
      <w:r w:rsidR="00C83284" w:rsidRPr="003B6B79">
        <w:rPr>
          <w:rFonts w:ascii="Palatino Linotype" w:hAnsi="Palatino Linotype"/>
          <w:bCs/>
        </w:rPr>
        <w:t xml:space="preserve"> sigue sin proporcionar los documentos, dado que la respuesta enviada no contiene "Los estudios geofísicos y sus anexos de los pozos; “Caracoles 2”, “Los Reyes 2” y “Lomas de Tepeolulco”.</w:t>
      </w:r>
    </w:p>
    <w:bookmarkEnd w:id="8"/>
    <w:p w14:paraId="3F58B9DB" w14:textId="4B219F04" w:rsidR="004D1AD5" w:rsidRPr="003B6B79" w:rsidRDefault="004D1AD5" w:rsidP="003B6B79">
      <w:pPr>
        <w:spacing w:before="100" w:beforeAutospacing="1" w:after="100" w:afterAutospacing="1" w:line="360" w:lineRule="auto"/>
        <w:jc w:val="both"/>
        <w:rPr>
          <w:rFonts w:ascii="Palatino Linotype" w:hAnsi="Palatino Linotype"/>
          <w:lang w:val="es-ES"/>
        </w:rPr>
      </w:pPr>
      <w:r w:rsidRPr="003B6B79">
        <w:rPr>
          <w:rFonts w:ascii="Palatino Linotype" w:hAnsi="Palatino Linotype"/>
          <w:lang w:val="es-ES"/>
        </w:rPr>
        <w:t xml:space="preserve">En ese contexto, este Instituto analizó la totalidad de las constancias que integran el expediente electrónico del </w:t>
      </w:r>
      <w:r w:rsidRPr="003B6B79">
        <w:rPr>
          <w:rFonts w:ascii="Palatino Linotype" w:hAnsi="Palatino Linotype"/>
          <w:b/>
          <w:bCs/>
          <w:lang w:val="es-ES"/>
        </w:rPr>
        <w:t>SAIMEX</w:t>
      </w:r>
      <w:r w:rsidRPr="003B6B79">
        <w:rPr>
          <w:rFonts w:ascii="Palatino Linotype" w:hAnsi="Palatino Linotype"/>
          <w:lang w:val="es-ES"/>
        </w:rPr>
        <w:t xml:space="preserve">, y se concluye que la controversia en el presente asunto radica en que </w:t>
      </w:r>
      <w:r w:rsidRPr="003B6B79">
        <w:rPr>
          <w:rFonts w:ascii="Palatino Linotype" w:hAnsi="Palatino Linotype"/>
          <w:b/>
          <w:bCs/>
          <w:lang w:val="es-ES"/>
        </w:rPr>
        <w:t>EL SUJETO OBLIGADO</w:t>
      </w:r>
      <w:r w:rsidRPr="003B6B79">
        <w:rPr>
          <w:rFonts w:ascii="Palatino Linotype" w:hAnsi="Palatino Linotype"/>
          <w:lang w:val="es-ES"/>
        </w:rPr>
        <w:t xml:space="preserve"> otorga la negati</w:t>
      </w:r>
      <w:r w:rsidR="00C83284" w:rsidRPr="003B6B79">
        <w:rPr>
          <w:rFonts w:ascii="Palatino Linotype" w:hAnsi="Palatino Linotype"/>
          <w:lang w:val="es-ES"/>
        </w:rPr>
        <w:t xml:space="preserve">va de la información solicitada, por las siguientes consideraciones de Derecho y hecho que a continuación se exponen: </w:t>
      </w:r>
    </w:p>
    <w:p w14:paraId="7CC287DD" w14:textId="43288DB4" w:rsidR="00BE711E" w:rsidRPr="003B6B79" w:rsidRDefault="00BE711E" w:rsidP="003B6B79">
      <w:pPr>
        <w:spacing w:before="100" w:beforeAutospacing="1" w:after="100" w:afterAutospacing="1" w:line="360" w:lineRule="auto"/>
        <w:jc w:val="both"/>
        <w:rPr>
          <w:rFonts w:ascii="Palatino Linotype" w:hAnsi="Palatino Linotype"/>
          <w:lang w:val="es-ES"/>
        </w:rPr>
      </w:pPr>
      <w:r w:rsidRPr="003B6B79">
        <w:rPr>
          <w:rFonts w:ascii="Palatino Linotype" w:hAnsi="Palatino Linotype"/>
          <w:lang w:val="es-ES"/>
        </w:rPr>
        <w:t>Así</w:t>
      </w:r>
      <w:r w:rsidR="00033065" w:rsidRPr="003B6B79">
        <w:rPr>
          <w:rFonts w:ascii="Palatino Linotype" w:hAnsi="Palatino Linotype"/>
          <w:lang w:val="es-ES"/>
        </w:rPr>
        <w:t xml:space="preserve"> las cosas, el estudio </w:t>
      </w:r>
      <w:r w:rsidR="00C83284" w:rsidRPr="003B6B79">
        <w:rPr>
          <w:rFonts w:ascii="Palatino Linotype" w:hAnsi="Palatino Linotype"/>
          <w:lang w:val="es-ES"/>
        </w:rPr>
        <w:t>principal</w:t>
      </w:r>
      <w:r w:rsidRPr="003B6B79">
        <w:rPr>
          <w:rFonts w:ascii="Palatino Linotype" w:hAnsi="Palatino Linotype"/>
          <w:lang w:val="es-ES"/>
        </w:rPr>
        <w:t xml:space="preserve"> de</w:t>
      </w:r>
      <w:r w:rsidR="00C83284" w:rsidRPr="003B6B79">
        <w:rPr>
          <w:rFonts w:ascii="Palatino Linotype" w:hAnsi="Palatino Linotype"/>
          <w:lang w:val="es-ES"/>
        </w:rPr>
        <w:t>l</w:t>
      </w:r>
      <w:r w:rsidRPr="003B6B79">
        <w:rPr>
          <w:rFonts w:ascii="Palatino Linotype" w:hAnsi="Palatino Linotype"/>
          <w:lang w:val="es-ES"/>
        </w:rPr>
        <w:t xml:space="preserve"> presente</w:t>
      </w:r>
      <w:r w:rsidR="00033065" w:rsidRPr="003B6B79">
        <w:rPr>
          <w:rFonts w:ascii="Palatino Linotype" w:hAnsi="Palatino Linotype"/>
          <w:lang w:val="es-ES"/>
        </w:rPr>
        <w:t xml:space="preserve"> </w:t>
      </w:r>
      <w:r w:rsidR="00C83284" w:rsidRPr="003B6B79">
        <w:rPr>
          <w:rFonts w:ascii="Palatino Linotype" w:hAnsi="Palatino Linotype"/>
          <w:lang w:val="es-ES"/>
        </w:rPr>
        <w:t xml:space="preserve">asunto </w:t>
      </w:r>
      <w:r w:rsidR="00033065" w:rsidRPr="003B6B79">
        <w:rPr>
          <w:rFonts w:ascii="Palatino Linotype" w:hAnsi="Palatino Linotype"/>
          <w:lang w:val="es-ES"/>
        </w:rPr>
        <w:t>consiste en el</w:t>
      </w:r>
      <w:r w:rsidR="00FA1CDA" w:rsidRPr="003B6B79">
        <w:rPr>
          <w:rFonts w:ascii="Palatino Linotype" w:hAnsi="Palatino Linotype"/>
          <w:lang w:val="es-ES"/>
        </w:rPr>
        <w:t xml:space="preserve"> Informe Justificado que del análisis realizado a los estudios remitidos se advierte que los mismos no fueron entregados en correcta versión pública, aunado a que no se encuentra acompañado con el acuerdo emitido por el Comité de Transparencia que sustente la versión pública</w:t>
      </w:r>
      <w:r w:rsidRPr="003B6B79">
        <w:rPr>
          <w:rFonts w:ascii="Palatino Linotype" w:hAnsi="Palatino Linotype"/>
          <w:lang w:val="es-ES"/>
        </w:rPr>
        <w:t xml:space="preserve">, es decir, a mayor abundamiento </w:t>
      </w:r>
      <w:r w:rsidR="00D15EF4" w:rsidRPr="003B6B79">
        <w:rPr>
          <w:rFonts w:ascii="Palatino Linotype" w:hAnsi="Palatino Linotype"/>
          <w:lang w:val="es-ES"/>
        </w:rPr>
        <w:t xml:space="preserve">dentro de los estudios geofísicos </w:t>
      </w:r>
      <w:r w:rsidRPr="003B6B79">
        <w:rPr>
          <w:rFonts w:ascii="Palatino Linotype" w:hAnsi="Palatino Linotype"/>
          <w:lang w:val="es-ES"/>
        </w:rPr>
        <w:t>se considera que la siguiente informaci</w:t>
      </w:r>
      <w:r w:rsidR="00D15EF4" w:rsidRPr="003B6B79">
        <w:rPr>
          <w:rFonts w:ascii="Palatino Linotype" w:hAnsi="Palatino Linotype"/>
          <w:lang w:val="es-ES"/>
        </w:rPr>
        <w:t xml:space="preserve">ón es de carácter confidencial, </w:t>
      </w:r>
      <w:r w:rsidR="00305811" w:rsidRPr="003B6B79">
        <w:rPr>
          <w:rFonts w:ascii="Palatino Linotype" w:hAnsi="Palatino Linotype"/>
          <w:lang w:val="es-ES"/>
        </w:rPr>
        <w:t xml:space="preserve">como correo electrónico, número de teléfono celular, firma y fotografía de cedula profesional de perito </w:t>
      </w:r>
      <w:r w:rsidR="00D15EF4" w:rsidRPr="003B6B79">
        <w:rPr>
          <w:rFonts w:ascii="Palatino Linotype" w:hAnsi="Palatino Linotype"/>
          <w:lang w:val="es-ES"/>
        </w:rPr>
        <w:t xml:space="preserve">de acuerdo a las siguientes consideraciones emitidas por el </w:t>
      </w:r>
      <w:r w:rsidR="00D15EF4" w:rsidRPr="003B6B79">
        <w:rPr>
          <w:rFonts w:ascii="Palatino Linotype" w:hAnsi="Palatino Linotype"/>
        </w:rPr>
        <w:t>Instituto Nacional de Transparencia, Acceso a la Información y Protección de Datos Personales (INAI), que a la letra dice:</w:t>
      </w:r>
    </w:p>
    <w:p w14:paraId="53C31050" w14:textId="484104F4" w:rsidR="00BE711E" w:rsidRPr="003B6B79" w:rsidRDefault="00BE711E" w:rsidP="003B6B79">
      <w:pPr>
        <w:spacing w:before="100" w:beforeAutospacing="1" w:after="100" w:afterAutospacing="1" w:line="360" w:lineRule="auto"/>
        <w:ind w:left="850" w:right="901"/>
        <w:jc w:val="both"/>
        <w:rPr>
          <w:rFonts w:ascii="Palatino Linotype" w:hAnsi="Palatino Linotype"/>
        </w:rPr>
      </w:pPr>
      <w:r w:rsidRPr="003B6B79">
        <w:rPr>
          <w:rFonts w:ascii="Palatino Linotype" w:hAnsi="Palatino Linotype"/>
          <w:b/>
          <w:bCs/>
        </w:rPr>
        <w:t>Correo electrónico</w:t>
      </w:r>
      <w:r w:rsidR="00173D86" w:rsidRPr="003B6B79">
        <w:rPr>
          <w:rFonts w:ascii="Palatino Linotype" w:hAnsi="Palatino Linotype"/>
          <w:b/>
          <w:bCs/>
        </w:rPr>
        <w:t>:</w:t>
      </w:r>
      <w:r w:rsidR="00173D86" w:rsidRPr="003B6B79">
        <w:rPr>
          <w:rFonts w:ascii="Palatino Linotype" w:hAnsi="Palatino Linotype"/>
        </w:rPr>
        <w:t xml:space="preserve"> </w:t>
      </w:r>
      <w:r w:rsidRPr="003B6B79">
        <w:rPr>
          <w:rFonts w:ascii="Palatino Linotype" w:hAnsi="Palatino Linotype"/>
        </w:rPr>
        <w:t>las Resoluciones RRA 1774/18 y RRA 1780/18 emitidas por la INAI se señala que el correo electrónico se puede asimilar al teléfono o domicilio particular, cuyo número o ubicación, respectivamente, se considera como un dato personal confidencial, toda vez que es otro medio para comunicarse con la persona titular del mismo y la hace localizable. Así también, se trata de información de una persona física identificada o identificable que, al darse a conocer, afectaría su intimidad.</w:t>
      </w:r>
    </w:p>
    <w:p w14:paraId="7C602028" w14:textId="02C76B17" w:rsidR="00BE711E" w:rsidRPr="003B6B79" w:rsidRDefault="00BE711E" w:rsidP="003B6B79">
      <w:pPr>
        <w:spacing w:before="100" w:beforeAutospacing="1" w:after="100" w:afterAutospacing="1" w:line="360" w:lineRule="auto"/>
        <w:ind w:left="850" w:right="901"/>
        <w:jc w:val="both"/>
        <w:rPr>
          <w:rFonts w:ascii="Palatino Linotype" w:hAnsi="Palatino Linotype"/>
        </w:rPr>
      </w:pPr>
      <w:r w:rsidRPr="003B6B79">
        <w:rPr>
          <w:rFonts w:ascii="Palatino Linotype" w:hAnsi="Palatino Linotype"/>
          <w:b/>
          <w:bCs/>
        </w:rPr>
        <w:t>Correo electrónico</w:t>
      </w:r>
      <w:r w:rsidR="00304646" w:rsidRPr="003B6B79">
        <w:rPr>
          <w:rFonts w:ascii="Palatino Linotype" w:hAnsi="Palatino Linotype"/>
        </w:rPr>
        <w:t xml:space="preserve">: </w:t>
      </w:r>
      <w:r w:rsidRPr="003B6B79">
        <w:rPr>
          <w:rFonts w:ascii="Palatino Linotype" w:hAnsi="Palatino Linotype"/>
        </w:rPr>
        <w:t xml:space="preserve">Dirección electrónica de la cuenta de correo electrónico que utilizan habitualmente los particulares en sus comunicaciones privadas, que pueden contener en su integración de forma voluntaria o involuntaria información acerca de su titular, como son nombre y apellidos, fecha de nacimiento, país de residencia (en razón del dominio utilizado), o si ésta se integra de una denominación abstracta o una combinación alfanumérica, y se utiliza vinculada con una contraseña para acceso a servicios, bancarios, financieros, seguridad social o redes sociales, proporcionado para un determinado fin, por lo que dicha cuenta debe considerarse como dato personal y protegerse con fundamento en el artículo 116 primer párrafo de la </w:t>
      </w:r>
      <w:r w:rsidR="00304646" w:rsidRPr="003B6B79">
        <w:rPr>
          <w:rFonts w:ascii="Palatino Linotype" w:hAnsi="Palatino Linotype"/>
        </w:rPr>
        <w:t>Ley General de Transparencia y Acceso a la Información Pública;</w:t>
      </w:r>
      <w:r w:rsidRPr="003B6B79">
        <w:rPr>
          <w:rFonts w:ascii="Palatino Linotype" w:hAnsi="Palatino Linotype"/>
        </w:rPr>
        <w:t xml:space="preserve"> el artículo 113 fracción I de la </w:t>
      </w:r>
      <w:r w:rsidR="00304646" w:rsidRPr="003B6B79">
        <w:rPr>
          <w:rFonts w:ascii="Palatino Linotype" w:hAnsi="Palatino Linotype"/>
        </w:rPr>
        <w:t xml:space="preserve">Ley Federal de Transparencia y Acceso a la Información Pública y el </w:t>
      </w:r>
      <w:r w:rsidR="005F2587" w:rsidRPr="003B6B79">
        <w:rPr>
          <w:rFonts w:ascii="Palatino Linotype" w:hAnsi="Palatino Linotype"/>
        </w:rPr>
        <w:t>artículo</w:t>
      </w:r>
      <w:r w:rsidR="00304646" w:rsidRPr="003B6B79">
        <w:rPr>
          <w:rFonts w:ascii="Palatino Linotype" w:hAnsi="Palatino Linotype"/>
        </w:rPr>
        <w:t xml:space="preserve"> 143, de la Ley de Transparencia y Acceso a la Información Pública del Estado de México y Municipio. </w:t>
      </w:r>
    </w:p>
    <w:p w14:paraId="76EE5459" w14:textId="6C912C1D" w:rsidR="00304646" w:rsidRPr="003B6B79" w:rsidRDefault="00304646" w:rsidP="003B6B79">
      <w:pPr>
        <w:spacing w:before="100" w:beforeAutospacing="1" w:after="100" w:afterAutospacing="1" w:line="360" w:lineRule="auto"/>
        <w:ind w:left="850" w:right="901"/>
        <w:jc w:val="both"/>
        <w:rPr>
          <w:rFonts w:ascii="Palatino Linotype" w:hAnsi="Palatino Linotype"/>
        </w:rPr>
      </w:pPr>
      <w:r w:rsidRPr="003B6B79">
        <w:rPr>
          <w:rFonts w:ascii="Palatino Linotype" w:hAnsi="Palatino Linotype"/>
          <w:b/>
          <w:bCs/>
        </w:rPr>
        <w:t xml:space="preserve">Teléfono particular: </w:t>
      </w:r>
      <w:r w:rsidRPr="003B6B79">
        <w:rPr>
          <w:rFonts w:ascii="Palatino Linotype" w:hAnsi="Palatino Linotype"/>
        </w:rPr>
        <w:t xml:space="preserve">las Resoluciones RRA 1774/18 y RRA 1780/18, el INAI </w:t>
      </w:r>
      <w:r w:rsidRPr="003B6B79">
        <w:rPr>
          <w:rFonts w:ascii="Palatino Linotype" w:hAnsi="Palatino Linotype"/>
          <w:b/>
          <w:bCs/>
          <w:u w:val="single"/>
        </w:rPr>
        <w:t>señaló que el número asignado a un teléfono</w:t>
      </w:r>
      <w:r w:rsidRPr="003B6B79">
        <w:rPr>
          <w:rFonts w:ascii="Palatino Linotype" w:hAnsi="Palatino Linotype"/>
        </w:rPr>
        <w:t xml:space="preserve"> de casa, oficina o </w:t>
      </w:r>
      <w:r w:rsidRPr="003B6B79">
        <w:rPr>
          <w:rFonts w:ascii="Palatino Linotype" w:hAnsi="Palatino Linotype"/>
          <w:b/>
          <w:bCs/>
          <w:u w:val="single"/>
        </w:rPr>
        <w:t>celular permite localizar a una persona física identificada o identificable, por lo que se considera dato personal confidencial</w:t>
      </w:r>
      <w:r w:rsidRPr="003B6B79">
        <w:rPr>
          <w:rFonts w:ascii="Palatino Linotype" w:hAnsi="Palatino Linotype"/>
        </w:rPr>
        <w:t>, conforme a lo dispuesto en el artículo 113, fracción I de la Ley Federal de Transparencia y Acceso a la Información Pública, ya que solo podrá otorgarse mediante el consentimiento de su titular.</w:t>
      </w:r>
    </w:p>
    <w:p w14:paraId="3C259682" w14:textId="23F2FA56" w:rsidR="00173D86" w:rsidRPr="003B6B79" w:rsidRDefault="00304646" w:rsidP="003B6B79">
      <w:pPr>
        <w:spacing w:before="100" w:beforeAutospacing="1" w:after="100" w:afterAutospacing="1" w:line="360" w:lineRule="auto"/>
        <w:ind w:left="850" w:right="901"/>
        <w:jc w:val="both"/>
        <w:rPr>
          <w:rFonts w:ascii="Palatino Linotype" w:hAnsi="Palatino Linotype"/>
        </w:rPr>
      </w:pPr>
      <w:r w:rsidRPr="003B6B79">
        <w:rPr>
          <w:rFonts w:ascii="Palatino Linotype" w:hAnsi="Palatino Linotype"/>
          <w:b/>
          <w:bCs/>
        </w:rPr>
        <w:t>Teléfono (número fijo y de celular</w:t>
      </w:r>
      <w:r w:rsidRPr="003B6B79">
        <w:rPr>
          <w:rFonts w:ascii="Palatino Linotype" w:hAnsi="Palatino Linotype"/>
        </w:rPr>
        <w:t>)</w:t>
      </w:r>
      <w:r w:rsidR="00173D86" w:rsidRPr="003B6B79">
        <w:rPr>
          <w:rFonts w:ascii="Palatino Linotype" w:hAnsi="Palatino Linotype"/>
        </w:rPr>
        <w:t>:</w:t>
      </w:r>
      <w:r w:rsidRPr="003B6B79">
        <w:rPr>
          <w:rFonts w:ascii="Palatino Linotype" w:hAnsi="Palatino Linotype"/>
        </w:rPr>
        <w:t xml:space="preserve"> la Resolución RDA 1609/16 emitida por el INAI se estableció que el número de teléfono se refiere al dato numérico para la prestación del servicio de telefonía fija o</w:t>
      </w:r>
      <w:r w:rsidR="00173D86" w:rsidRPr="003B6B79">
        <w:rPr>
          <w:rFonts w:ascii="Palatino Linotype" w:hAnsi="Palatino Linotype"/>
        </w:rPr>
        <w:t xml:space="preserve"> celular asignado por empresa o compañía que lo proporciona, atento a una concesión del Estado y que corresponde al uso en forma particular, personal y privada, con independencia de que éste se proporcione para un determinado fin o propósito a terceras personas, incluidas autoridades o prestadores de servicio. </w:t>
      </w:r>
    </w:p>
    <w:p w14:paraId="405FE69D" w14:textId="750E2EC8" w:rsidR="00304646" w:rsidRPr="003B6B79" w:rsidRDefault="00173D86" w:rsidP="003B6B79">
      <w:pPr>
        <w:spacing w:before="100" w:beforeAutospacing="1" w:after="100" w:afterAutospacing="1" w:line="360" w:lineRule="auto"/>
        <w:ind w:left="850" w:right="901"/>
        <w:jc w:val="both"/>
        <w:rPr>
          <w:rFonts w:ascii="Palatino Linotype" w:hAnsi="Palatino Linotype"/>
        </w:rPr>
      </w:pPr>
      <w:r w:rsidRPr="003B6B79">
        <w:rPr>
          <w:rFonts w:ascii="Palatino Linotype" w:hAnsi="Palatino Linotype"/>
        </w:rPr>
        <w:t>El número telefónico, tendrá carácter de dato personal, cuando a través de éste sea posible identificar o hacer identificable al titular o usuario del mismo, cuando hubiere sido entregada a los sujetos obligados para un determinado propósito o hubieren sido obtenidos en ejercicio de sus funciones, análisis que resulta aplicable al presente caso.</w:t>
      </w:r>
    </w:p>
    <w:p w14:paraId="6E4E4888" w14:textId="2CE7A79E" w:rsidR="00305811" w:rsidRPr="003B6B79" w:rsidRDefault="00305811" w:rsidP="003B6B79">
      <w:pPr>
        <w:spacing w:before="100" w:beforeAutospacing="1" w:after="100" w:afterAutospacing="1" w:line="360" w:lineRule="auto"/>
        <w:ind w:left="850" w:right="901"/>
        <w:jc w:val="both"/>
        <w:rPr>
          <w:rFonts w:ascii="Palatino Linotype" w:hAnsi="Palatino Linotype"/>
        </w:rPr>
      </w:pPr>
      <w:r w:rsidRPr="003B6B79">
        <w:rPr>
          <w:rFonts w:ascii="Palatino Linotype" w:hAnsi="Palatino Linotype"/>
          <w:b/>
          <w:lang w:val="es-ES"/>
        </w:rPr>
        <w:t xml:space="preserve">Firma: </w:t>
      </w:r>
      <w:r w:rsidRPr="003B6B79">
        <w:rPr>
          <w:rFonts w:ascii="Palatino Linotype" w:hAnsi="Palatino Linotype"/>
        </w:rPr>
        <w:t>Que en las Resoluciones RRA 1774/18, RRA 1780/18 y RRA 5279/19 el INAI señaló que la firma es un conjunto de rasgos propios de su titular, un atributo de la personalidad de los individuos y busca que la misma no pueda ser reproducida por otra persona. La firma identifica o hace identificable a su titular, aunado a que ésta es utilizada como una prueba del consentimiento y aprobación por parte de una persona, motivo por el cual debe ser resguardada. En ese sentido, se considera que la firma es un dato personal confidencial en términos de la fracción I del numeral 113 de la Ley Federal de Transparencia y Acceso a la Información Pública.</w:t>
      </w:r>
    </w:p>
    <w:p w14:paraId="05D1172C" w14:textId="0B6C4914" w:rsidR="00305811" w:rsidRPr="003B6B79" w:rsidRDefault="00305811" w:rsidP="003B6B79">
      <w:pPr>
        <w:spacing w:before="100" w:beforeAutospacing="1" w:after="100" w:afterAutospacing="1" w:line="360" w:lineRule="auto"/>
        <w:ind w:left="850" w:right="901"/>
        <w:jc w:val="both"/>
        <w:rPr>
          <w:rFonts w:ascii="Palatino Linotype" w:hAnsi="Palatino Linotype"/>
          <w:b/>
          <w:lang w:val="es-ES"/>
        </w:rPr>
      </w:pPr>
      <w:r w:rsidRPr="003B6B79">
        <w:rPr>
          <w:rFonts w:ascii="Palatino Linotype" w:hAnsi="Palatino Linotype"/>
          <w:b/>
          <w:lang w:val="es-ES"/>
        </w:rPr>
        <w:t xml:space="preserve">Fotografía: </w:t>
      </w:r>
      <w:r w:rsidRPr="003B6B79">
        <w:rPr>
          <w:rFonts w:ascii="Palatino Linotype" w:hAnsi="Palatino Linotype"/>
        </w:rPr>
        <w:t>Que en las Resoluciones RRA 1774/18, RRA 1780/18 y RRA 5279/19 emitidas por la INAI señaló que la fotografía constituye la reproducción fiel de la imagen de una persona, obtenida en papel a través de la impresión en un rollo o placa por medio de cámara fotográfica, o en formato digital, que constituye la reproducción de las imágenes captadas. En este sentido, la fotografía constituye el primer elemento de la esfera personal de todo individuo, en cuanto instrumento básico de identificación y proyección exterior y factor imprescindible para su propio reconocimiento como sujeto individual; por lo tanto, es un dato personal en términos del artículo 113, fracción I de la Ley Federal de Transparencia y Acceso a la Información Pública, ya que se trata de la representación gráfica de las características físicas de una persona, el cual se debe proteger, mediante su clasificación.</w:t>
      </w:r>
    </w:p>
    <w:p w14:paraId="2FE59154" w14:textId="47C7189E" w:rsidR="00D15EF4" w:rsidRPr="003B6B79" w:rsidRDefault="00D15EF4" w:rsidP="003B6B79">
      <w:pPr>
        <w:suppressAutoHyphens/>
        <w:spacing w:before="100" w:beforeAutospacing="1" w:after="100" w:afterAutospacing="1" w:line="360" w:lineRule="auto"/>
        <w:jc w:val="both"/>
        <w:rPr>
          <w:rFonts w:ascii="Palatino Linotype" w:hAnsi="Palatino Linotype" w:cs="Arial"/>
        </w:rPr>
      </w:pPr>
      <w:r w:rsidRPr="003B6B79">
        <w:rPr>
          <w:rFonts w:ascii="Palatino Linotype" w:hAnsi="Palatino Linotype" w:cs="Arial"/>
        </w:rPr>
        <w:t>Citadas las consideraciones del INAI</w:t>
      </w:r>
      <w:r w:rsidR="00173D86" w:rsidRPr="003B6B79">
        <w:rPr>
          <w:rFonts w:ascii="Palatino Linotype" w:hAnsi="Palatino Linotype" w:cs="Arial"/>
        </w:rPr>
        <w:t xml:space="preserve">, </w:t>
      </w:r>
      <w:r w:rsidR="00173D86" w:rsidRPr="003B6B79">
        <w:rPr>
          <w:rFonts w:ascii="Palatino Linotype" w:hAnsi="Palatino Linotype" w:cs="Arial"/>
          <w:b/>
          <w:bCs/>
        </w:rPr>
        <w:t>EL SUJETO OBLIGADO</w:t>
      </w:r>
      <w:r w:rsidRPr="003B6B79">
        <w:rPr>
          <w:rFonts w:ascii="Palatino Linotype" w:hAnsi="Palatino Linotype" w:cs="Arial"/>
        </w:rPr>
        <w:t xml:space="preserve"> debió</w:t>
      </w:r>
      <w:r w:rsidR="00173D86" w:rsidRPr="003B6B79">
        <w:rPr>
          <w:rFonts w:ascii="Palatino Linotype" w:hAnsi="Palatino Linotype" w:cs="Arial"/>
        </w:rPr>
        <w:t xml:space="preserve"> de privilegiar la protección de la información confidencial, de acuerdo al Máximo Órgano en materia de transparencia</w:t>
      </w:r>
      <w:r w:rsidRPr="003B6B79">
        <w:rPr>
          <w:rFonts w:ascii="Palatino Linotype" w:hAnsi="Palatino Linotype" w:cs="Arial"/>
        </w:rPr>
        <w:t xml:space="preserve"> de México. </w:t>
      </w:r>
    </w:p>
    <w:p w14:paraId="7E7D7878" w14:textId="23E1D3A9" w:rsidR="00173D86" w:rsidRPr="003B6B79" w:rsidRDefault="00173D86" w:rsidP="003B6B79">
      <w:pPr>
        <w:suppressAutoHyphens/>
        <w:spacing w:before="100" w:beforeAutospacing="1" w:after="100" w:afterAutospacing="1" w:line="360" w:lineRule="auto"/>
        <w:jc w:val="both"/>
        <w:rPr>
          <w:rFonts w:ascii="Palatino Linotype" w:hAnsi="Palatino Linotype" w:cs="Arial"/>
        </w:rPr>
      </w:pPr>
      <w:r w:rsidRPr="003B6B79">
        <w:rPr>
          <w:rFonts w:ascii="Palatino Linotype" w:hAnsi="Palatino Linotype" w:cs="Arial"/>
        </w:rPr>
        <w:t>Por lo tanto,</w:t>
      </w:r>
      <w:r w:rsidR="00D15EF4" w:rsidRPr="003B6B79">
        <w:rPr>
          <w:rFonts w:ascii="Palatino Linotype" w:hAnsi="Palatino Linotype" w:cs="Arial"/>
        </w:rPr>
        <w:t xml:space="preserve"> el correo electrónico y numero</w:t>
      </w:r>
      <w:r w:rsidRPr="003B6B79">
        <w:rPr>
          <w:rFonts w:ascii="Palatino Linotype" w:hAnsi="Palatino Linotype" w:cs="Arial"/>
        </w:rPr>
        <w:t xml:space="preserve"> celular se considera confidencial, y sólo podrá otorgarse mediante el consentimiento expreso de su titular, en virtud de tratarse de datos personales que reflejan cuestiones de la vida privada de las personas, en términos del artículo 143, fracción I, de la Ley de Transparencia y Acceso a la Información Pública del Estado de México y Municipios, que a la letra dice:</w:t>
      </w:r>
    </w:p>
    <w:p w14:paraId="2E838FFA" w14:textId="77777777" w:rsidR="00173D86" w:rsidRPr="003B6B79" w:rsidRDefault="00173D86" w:rsidP="003B6B79">
      <w:pPr>
        <w:suppressAutoHyphens/>
        <w:spacing w:before="100" w:beforeAutospacing="1" w:after="100" w:afterAutospacing="1" w:line="276" w:lineRule="auto"/>
        <w:ind w:left="850" w:right="901"/>
        <w:jc w:val="both"/>
        <w:rPr>
          <w:rFonts w:ascii="Palatino Linotype" w:hAnsi="Palatino Linotype" w:cs="Arial"/>
          <w:i/>
          <w:iCs/>
          <w:sz w:val="22"/>
          <w:szCs w:val="22"/>
        </w:rPr>
      </w:pPr>
      <w:r w:rsidRPr="003B6B79">
        <w:rPr>
          <w:rFonts w:ascii="Palatino Linotype" w:hAnsi="Palatino Linotype" w:cs="Arial"/>
          <w:i/>
          <w:iCs/>
          <w:sz w:val="22"/>
          <w:szCs w:val="22"/>
        </w:rPr>
        <w:t>“</w:t>
      </w:r>
      <w:r w:rsidRPr="003B6B79">
        <w:rPr>
          <w:rFonts w:ascii="Palatino Linotype" w:hAnsi="Palatino Linotype" w:cs="Arial"/>
          <w:b/>
          <w:bCs/>
          <w:i/>
          <w:iCs/>
          <w:sz w:val="22"/>
          <w:szCs w:val="22"/>
        </w:rPr>
        <w:t>Artículo 143.</w:t>
      </w:r>
      <w:r w:rsidRPr="003B6B79">
        <w:rPr>
          <w:rFonts w:ascii="Palatino Linotype" w:hAnsi="Palatino Linotype" w:cs="Arial"/>
          <w:i/>
          <w:iCs/>
          <w:sz w:val="22"/>
          <w:szCs w:val="22"/>
        </w:rPr>
        <w:t xml:space="preserve"> Para los efectos de esta Ley se considera información confidencial, la clasificada como tal, de manera permanente, por su naturaleza, cuando: </w:t>
      </w:r>
    </w:p>
    <w:p w14:paraId="08373161" w14:textId="77777777" w:rsidR="00173D86" w:rsidRPr="003B6B79" w:rsidRDefault="00173D86" w:rsidP="003B6B79">
      <w:pPr>
        <w:suppressAutoHyphens/>
        <w:spacing w:before="100" w:beforeAutospacing="1" w:after="100" w:afterAutospacing="1" w:line="276" w:lineRule="auto"/>
        <w:ind w:left="850" w:right="901"/>
        <w:jc w:val="both"/>
        <w:rPr>
          <w:rFonts w:ascii="Palatino Linotype" w:hAnsi="Palatino Linotype" w:cs="Arial"/>
          <w:b/>
          <w:bCs/>
          <w:i/>
          <w:iCs/>
          <w:sz w:val="22"/>
          <w:szCs w:val="22"/>
        </w:rPr>
      </w:pPr>
      <w:r w:rsidRPr="003B6B79">
        <w:rPr>
          <w:rFonts w:ascii="Palatino Linotype" w:hAnsi="Palatino Linotype" w:cs="Arial"/>
          <w:b/>
          <w:bCs/>
          <w:i/>
          <w:iCs/>
          <w:sz w:val="22"/>
          <w:szCs w:val="22"/>
          <w:u w:val="single"/>
        </w:rPr>
        <w:t>I. Se refiera a la información privada y los datos personales concernientes a una persona</w:t>
      </w:r>
      <w:r w:rsidRPr="003B6B79">
        <w:rPr>
          <w:rFonts w:ascii="Palatino Linotype" w:hAnsi="Palatino Linotype" w:cs="Arial"/>
          <w:b/>
          <w:bCs/>
          <w:i/>
          <w:iCs/>
          <w:sz w:val="22"/>
          <w:szCs w:val="22"/>
        </w:rPr>
        <w:t xml:space="preserve"> </w:t>
      </w:r>
      <w:r w:rsidRPr="003B6B79">
        <w:rPr>
          <w:rFonts w:ascii="Palatino Linotype" w:hAnsi="Palatino Linotype" w:cs="Arial"/>
          <w:i/>
          <w:iCs/>
          <w:sz w:val="22"/>
          <w:szCs w:val="22"/>
        </w:rPr>
        <w:t xml:space="preserve">física o </w:t>
      </w:r>
      <w:r w:rsidRPr="003B6B79">
        <w:rPr>
          <w:rFonts w:ascii="Palatino Linotype" w:hAnsi="Palatino Linotype" w:cs="Arial"/>
          <w:b/>
          <w:bCs/>
          <w:i/>
          <w:iCs/>
          <w:sz w:val="22"/>
          <w:szCs w:val="22"/>
          <w:u w:val="single"/>
        </w:rPr>
        <w:t>jurídico colectiva identificada o identificable;</w:t>
      </w:r>
    </w:p>
    <w:p w14:paraId="486E1B9F" w14:textId="77777777" w:rsidR="00173D86" w:rsidRPr="003B6B79" w:rsidRDefault="00173D86" w:rsidP="003B6B79">
      <w:pPr>
        <w:suppressAutoHyphens/>
        <w:spacing w:before="100" w:beforeAutospacing="1" w:after="100" w:afterAutospacing="1" w:line="276" w:lineRule="auto"/>
        <w:ind w:left="850" w:right="901"/>
        <w:jc w:val="both"/>
        <w:rPr>
          <w:rFonts w:ascii="Palatino Linotype" w:hAnsi="Palatino Linotype" w:cs="Arial"/>
          <w:i/>
          <w:iCs/>
          <w:sz w:val="22"/>
          <w:szCs w:val="22"/>
        </w:rPr>
      </w:pPr>
      <w:r w:rsidRPr="003B6B79">
        <w:rPr>
          <w:rFonts w:ascii="Palatino Linotype" w:hAnsi="Palatino Linotype" w:cs="Arial"/>
          <w:i/>
          <w:iCs/>
          <w:sz w:val="22"/>
          <w:szCs w:val="22"/>
        </w:rPr>
        <w:t>(…)”</w:t>
      </w:r>
    </w:p>
    <w:p w14:paraId="4326843E" w14:textId="77777777" w:rsidR="00173D86" w:rsidRPr="003B6B79" w:rsidRDefault="00173D86" w:rsidP="003B6B79">
      <w:pPr>
        <w:suppressAutoHyphens/>
        <w:spacing w:before="100" w:beforeAutospacing="1" w:after="100" w:afterAutospacing="1" w:line="276" w:lineRule="auto"/>
        <w:ind w:left="850" w:right="901"/>
        <w:jc w:val="right"/>
        <w:rPr>
          <w:rFonts w:ascii="Palatino Linotype" w:hAnsi="Palatino Linotype" w:cs="Arial"/>
          <w:sz w:val="22"/>
          <w:szCs w:val="22"/>
        </w:rPr>
      </w:pPr>
      <w:r w:rsidRPr="003B6B79">
        <w:rPr>
          <w:rFonts w:ascii="Palatino Linotype" w:hAnsi="Palatino Linotype" w:cs="Arial"/>
          <w:sz w:val="22"/>
          <w:szCs w:val="22"/>
        </w:rPr>
        <w:t>(Énfasis añadido)</w:t>
      </w:r>
    </w:p>
    <w:p w14:paraId="5452E22C" w14:textId="321F0E32" w:rsidR="00E92C06" w:rsidRPr="003B6B79" w:rsidRDefault="000E6C76" w:rsidP="003B6B79">
      <w:pPr>
        <w:spacing w:before="100" w:beforeAutospacing="1" w:after="100" w:afterAutospacing="1" w:line="360" w:lineRule="auto"/>
        <w:jc w:val="both"/>
        <w:rPr>
          <w:rFonts w:ascii="Palatino Linotype" w:hAnsi="Palatino Linotype" w:cs="Arial"/>
          <w:bCs/>
        </w:rPr>
      </w:pPr>
      <w:r w:rsidRPr="003B6B79">
        <w:rPr>
          <w:rFonts w:ascii="Palatino Linotype" w:hAnsi="Palatino Linotype" w:cs="Segoe UI"/>
          <w:bCs/>
          <w:lang w:val="es-ES_tradnl" w:eastAsia="es-MX"/>
        </w:rPr>
        <w:t xml:space="preserve">En consecuencia, este Órgano Garante determina ordenar al </w:t>
      </w:r>
      <w:r w:rsidRPr="003B6B79">
        <w:rPr>
          <w:rFonts w:ascii="Palatino Linotype" w:hAnsi="Palatino Linotype" w:cs="Segoe UI"/>
          <w:b/>
          <w:bCs/>
          <w:lang w:val="es-ES_tradnl" w:eastAsia="es-MX"/>
        </w:rPr>
        <w:t xml:space="preserve">SUJETO OBLIGADO </w:t>
      </w:r>
      <w:r w:rsidRPr="003B6B79">
        <w:rPr>
          <w:rFonts w:ascii="Palatino Linotype" w:hAnsi="Palatino Linotype" w:cs="Segoe UI"/>
          <w:bCs/>
          <w:lang w:val="es-ES_tradnl" w:eastAsia="es-MX"/>
        </w:rPr>
        <w:t xml:space="preserve">haga entrega de </w:t>
      </w:r>
      <w:r w:rsidR="00173D86" w:rsidRPr="003B6B79">
        <w:rPr>
          <w:rFonts w:ascii="Palatino Linotype" w:hAnsi="Palatino Linotype" w:cs="Segoe UI"/>
          <w:bCs/>
          <w:lang w:val="es-ES_tradnl" w:eastAsia="es-MX"/>
        </w:rPr>
        <w:t xml:space="preserve">los estudios geofísicos </w:t>
      </w:r>
      <w:r w:rsidR="00E92C06" w:rsidRPr="003B6B79">
        <w:rPr>
          <w:rFonts w:ascii="Palatino Linotype" w:hAnsi="Palatino Linotype" w:cs="Segoe UI"/>
          <w:bCs/>
          <w:lang w:val="es-ES_tradnl" w:eastAsia="es-MX"/>
        </w:rPr>
        <w:t xml:space="preserve">y sus anexos de los pozos “Caracoles 2”, “Los Reyes 2” y “Lomas de Tepeolulco”, en una correcta </w:t>
      </w:r>
      <w:r w:rsidR="00E92C06" w:rsidRPr="003B6B79">
        <w:rPr>
          <w:rFonts w:ascii="Palatino Linotype" w:hAnsi="Palatino Linotype" w:cs="Segoe UI"/>
          <w:b/>
          <w:bCs/>
          <w:lang w:val="es-ES_tradnl" w:eastAsia="es-MX"/>
        </w:rPr>
        <w:t>versión pública</w:t>
      </w:r>
      <w:r w:rsidRPr="003B6B79">
        <w:rPr>
          <w:rFonts w:ascii="Palatino Linotype" w:hAnsi="Palatino Linotype" w:cs="Arial"/>
        </w:rPr>
        <w:t>;</w:t>
      </w:r>
      <w:r w:rsidR="00E92C06" w:rsidRPr="003B6B79">
        <w:rPr>
          <w:rFonts w:ascii="Palatino Linotype" w:hAnsi="Palatino Linotype" w:cs="Arial"/>
        </w:rPr>
        <w:t xml:space="preserve"> </w:t>
      </w:r>
      <w:r w:rsidRPr="003B6B79">
        <w:rPr>
          <w:rFonts w:ascii="Palatino Linotype" w:hAnsi="Palatino Linotype" w:cs="Arial"/>
        </w:rPr>
        <w:t>ello en razón</w:t>
      </w:r>
      <w:r w:rsidR="00E92C06" w:rsidRPr="003B6B79">
        <w:rPr>
          <w:rFonts w:ascii="Palatino Linotype" w:hAnsi="Palatino Linotype" w:cs="Arial"/>
        </w:rPr>
        <w:t xml:space="preserve">, </w:t>
      </w:r>
      <w:r w:rsidRPr="003B6B79">
        <w:rPr>
          <w:rFonts w:ascii="Palatino Linotype" w:hAnsi="Palatino Linotype" w:cs="Arial"/>
        </w:rPr>
        <w:t xml:space="preserve">de que </w:t>
      </w:r>
      <w:r w:rsidR="00E92C06" w:rsidRPr="003B6B79">
        <w:rPr>
          <w:rFonts w:ascii="Palatino Linotype" w:hAnsi="Palatino Linotype" w:cs="Arial"/>
        </w:rPr>
        <w:t>el</w:t>
      </w:r>
      <w:r w:rsidR="00E92C06" w:rsidRPr="003B6B79">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ABB97F7" w14:textId="77777777" w:rsidR="00E92C06" w:rsidRPr="003B6B79" w:rsidRDefault="00E92C06" w:rsidP="003B6B79">
      <w:pPr>
        <w:spacing w:before="100" w:beforeAutospacing="1" w:after="100" w:afterAutospacing="1" w:line="360" w:lineRule="auto"/>
        <w:jc w:val="both"/>
        <w:rPr>
          <w:rFonts w:ascii="Palatino Linotype" w:hAnsi="Palatino Linotype" w:cs="Arial"/>
          <w:bCs/>
        </w:rPr>
      </w:pPr>
      <w:r w:rsidRPr="003B6B79">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59C19A5F" w14:textId="77777777" w:rsidR="00E92C06" w:rsidRPr="003B6B79" w:rsidRDefault="00E92C06" w:rsidP="003B6B79">
      <w:pPr>
        <w:spacing w:before="100" w:beforeAutospacing="1" w:after="100" w:afterAutospacing="1" w:line="276" w:lineRule="auto"/>
        <w:ind w:left="851" w:right="901"/>
        <w:jc w:val="both"/>
        <w:rPr>
          <w:rFonts w:ascii="Palatino Linotype" w:hAnsi="Palatino Linotype"/>
          <w:i/>
          <w:sz w:val="22"/>
          <w:szCs w:val="22"/>
        </w:rPr>
      </w:pPr>
      <w:r w:rsidRPr="003B6B79">
        <w:rPr>
          <w:rFonts w:ascii="Palatino Linotype" w:hAnsi="Palatino Linotype" w:cs="Arial"/>
          <w:b/>
          <w:bCs/>
          <w:i/>
          <w:noProof/>
          <w:sz w:val="22"/>
          <w:szCs w:val="22"/>
        </w:rPr>
        <w:t>“</w:t>
      </w:r>
      <w:r w:rsidRPr="003B6B79">
        <w:rPr>
          <w:rFonts w:ascii="Palatino Linotype" w:hAnsi="Palatino Linotype" w:cs="Arial"/>
          <w:b/>
          <w:bCs/>
          <w:i/>
          <w:sz w:val="22"/>
          <w:szCs w:val="22"/>
        </w:rPr>
        <w:t xml:space="preserve">Artículo 3. </w:t>
      </w:r>
      <w:r w:rsidRPr="003B6B79">
        <w:rPr>
          <w:rFonts w:ascii="Palatino Linotype" w:hAnsi="Palatino Linotype"/>
          <w:i/>
          <w:sz w:val="22"/>
          <w:szCs w:val="22"/>
        </w:rPr>
        <w:t xml:space="preserve">Para los efectos de la presente Ley se entenderá por: </w:t>
      </w:r>
    </w:p>
    <w:p w14:paraId="734C1ED4" w14:textId="77777777" w:rsidR="00E92C06" w:rsidRPr="003B6B79" w:rsidRDefault="00E92C06" w:rsidP="003B6B79">
      <w:pPr>
        <w:spacing w:before="100" w:beforeAutospacing="1" w:after="100" w:afterAutospacing="1" w:line="276" w:lineRule="auto"/>
        <w:ind w:left="851" w:right="899"/>
        <w:jc w:val="both"/>
        <w:rPr>
          <w:rFonts w:ascii="Palatino Linotype" w:hAnsi="Palatino Linotype" w:cs="Arial"/>
          <w:i/>
          <w:sz w:val="22"/>
          <w:szCs w:val="22"/>
        </w:rPr>
      </w:pPr>
      <w:r w:rsidRPr="003B6B79">
        <w:rPr>
          <w:rFonts w:ascii="Palatino Linotype" w:hAnsi="Palatino Linotype" w:cs="Arial"/>
          <w:b/>
          <w:i/>
          <w:sz w:val="22"/>
          <w:szCs w:val="22"/>
        </w:rPr>
        <w:t>IX.</w:t>
      </w:r>
      <w:r w:rsidRPr="003B6B79">
        <w:rPr>
          <w:rFonts w:ascii="Palatino Linotype" w:hAnsi="Palatino Linotype" w:cs="Arial"/>
          <w:i/>
          <w:sz w:val="22"/>
          <w:szCs w:val="22"/>
        </w:rPr>
        <w:t xml:space="preserve"> </w:t>
      </w:r>
      <w:r w:rsidRPr="003B6B79">
        <w:rPr>
          <w:rFonts w:ascii="Palatino Linotype" w:hAnsi="Palatino Linotype" w:cs="Arial"/>
          <w:b/>
          <w:i/>
          <w:sz w:val="22"/>
          <w:szCs w:val="22"/>
        </w:rPr>
        <w:t xml:space="preserve">Datos personales: </w:t>
      </w:r>
      <w:r w:rsidRPr="003B6B79">
        <w:rPr>
          <w:rFonts w:ascii="Palatino Linotype" w:hAnsi="Palatino Linotype" w:cs="Arial"/>
          <w:i/>
          <w:sz w:val="22"/>
          <w:szCs w:val="22"/>
        </w:rPr>
        <w:t xml:space="preserve">La información concerniente a una persona, identificada o identificable según lo dispuesto por la Ley de </w:t>
      </w:r>
      <w:r w:rsidRPr="003B6B79">
        <w:rPr>
          <w:rFonts w:ascii="Palatino Linotype" w:hAnsi="Palatino Linotype"/>
          <w:i/>
          <w:sz w:val="22"/>
          <w:szCs w:val="22"/>
        </w:rPr>
        <w:t>Protección</w:t>
      </w:r>
      <w:r w:rsidRPr="003B6B79">
        <w:rPr>
          <w:rFonts w:ascii="Palatino Linotype" w:hAnsi="Palatino Linotype" w:cs="Arial"/>
          <w:i/>
          <w:sz w:val="22"/>
          <w:szCs w:val="22"/>
        </w:rPr>
        <w:t xml:space="preserve"> de Datos Personales del Estado de México; </w:t>
      </w:r>
    </w:p>
    <w:p w14:paraId="4A478F92" w14:textId="77777777" w:rsidR="00E92C06" w:rsidRPr="003B6B79" w:rsidRDefault="00E92C06" w:rsidP="003B6B79">
      <w:pPr>
        <w:spacing w:before="100" w:beforeAutospacing="1" w:after="100" w:afterAutospacing="1" w:line="276" w:lineRule="auto"/>
        <w:ind w:left="851" w:right="899"/>
        <w:jc w:val="both"/>
        <w:rPr>
          <w:rFonts w:ascii="Palatino Linotype" w:hAnsi="Palatino Linotype" w:cs="Arial"/>
          <w:i/>
          <w:sz w:val="22"/>
          <w:szCs w:val="22"/>
        </w:rPr>
      </w:pPr>
      <w:r w:rsidRPr="003B6B79">
        <w:rPr>
          <w:rFonts w:ascii="Palatino Linotype" w:hAnsi="Palatino Linotype" w:cs="Arial"/>
          <w:b/>
          <w:i/>
          <w:sz w:val="22"/>
          <w:szCs w:val="22"/>
        </w:rPr>
        <w:t>XX.</w:t>
      </w:r>
      <w:r w:rsidRPr="003B6B79">
        <w:rPr>
          <w:rFonts w:ascii="Palatino Linotype" w:hAnsi="Palatino Linotype" w:cs="Arial"/>
          <w:i/>
          <w:sz w:val="22"/>
          <w:szCs w:val="22"/>
        </w:rPr>
        <w:t xml:space="preserve"> </w:t>
      </w:r>
      <w:r w:rsidRPr="003B6B79">
        <w:rPr>
          <w:rFonts w:ascii="Palatino Linotype" w:hAnsi="Palatino Linotype" w:cs="Arial"/>
          <w:b/>
          <w:i/>
          <w:sz w:val="22"/>
          <w:szCs w:val="22"/>
        </w:rPr>
        <w:t>Información clasificada:</w:t>
      </w:r>
      <w:r w:rsidRPr="003B6B79">
        <w:rPr>
          <w:rFonts w:ascii="Palatino Linotype" w:hAnsi="Palatino Linotype" w:cs="Arial"/>
          <w:i/>
          <w:sz w:val="22"/>
          <w:szCs w:val="22"/>
        </w:rPr>
        <w:t xml:space="preserve"> Aquella considerada por la presente Ley como reservada o confidencial; </w:t>
      </w:r>
    </w:p>
    <w:p w14:paraId="365BA4E3" w14:textId="77777777" w:rsidR="00E92C06" w:rsidRPr="003B6B79" w:rsidRDefault="00E92C06" w:rsidP="003B6B79">
      <w:pPr>
        <w:spacing w:before="100" w:beforeAutospacing="1" w:after="100" w:afterAutospacing="1" w:line="276" w:lineRule="auto"/>
        <w:ind w:left="851" w:right="899"/>
        <w:jc w:val="both"/>
        <w:rPr>
          <w:rFonts w:ascii="Palatino Linotype" w:hAnsi="Palatino Linotype" w:cs="Arial"/>
          <w:i/>
          <w:sz w:val="22"/>
          <w:szCs w:val="22"/>
        </w:rPr>
      </w:pPr>
      <w:r w:rsidRPr="003B6B79">
        <w:rPr>
          <w:rFonts w:ascii="Palatino Linotype" w:hAnsi="Palatino Linotype" w:cs="Arial"/>
          <w:b/>
          <w:i/>
          <w:sz w:val="22"/>
          <w:szCs w:val="22"/>
        </w:rPr>
        <w:t>XXI.</w:t>
      </w:r>
      <w:r w:rsidRPr="003B6B79">
        <w:rPr>
          <w:rFonts w:ascii="Palatino Linotype" w:hAnsi="Palatino Linotype" w:cs="Arial"/>
          <w:i/>
          <w:sz w:val="22"/>
          <w:szCs w:val="22"/>
        </w:rPr>
        <w:t xml:space="preserve"> </w:t>
      </w:r>
      <w:r w:rsidRPr="003B6B79">
        <w:rPr>
          <w:rFonts w:ascii="Palatino Linotype" w:hAnsi="Palatino Linotype" w:cs="Arial"/>
          <w:b/>
          <w:i/>
          <w:sz w:val="22"/>
          <w:szCs w:val="22"/>
        </w:rPr>
        <w:t>Información confidencial</w:t>
      </w:r>
      <w:r w:rsidRPr="003B6B79">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4D171ED" w14:textId="77777777" w:rsidR="00E92C06" w:rsidRPr="003B6B79" w:rsidRDefault="00E92C06" w:rsidP="003B6B79">
      <w:pPr>
        <w:spacing w:before="100" w:beforeAutospacing="1" w:after="100" w:afterAutospacing="1" w:line="276" w:lineRule="auto"/>
        <w:ind w:left="851" w:right="899"/>
        <w:jc w:val="both"/>
        <w:rPr>
          <w:rFonts w:ascii="Palatino Linotype" w:hAnsi="Palatino Linotype" w:cs="Arial"/>
          <w:i/>
          <w:sz w:val="22"/>
          <w:szCs w:val="22"/>
        </w:rPr>
      </w:pPr>
      <w:r w:rsidRPr="003B6B79">
        <w:rPr>
          <w:rFonts w:ascii="Palatino Linotype" w:hAnsi="Palatino Linotype" w:cs="Arial"/>
          <w:b/>
          <w:i/>
          <w:sz w:val="22"/>
          <w:szCs w:val="22"/>
        </w:rPr>
        <w:t>XLV. Versión pública:</w:t>
      </w:r>
      <w:r w:rsidRPr="003B6B79">
        <w:rPr>
          <w:rFonts w:ascii="Palatino Linotype" w:hAnsi="Palatino Linotype" w:cs="Arial"/>
          <w:i/>
          <w:sz w:val="22"/>
          <w:szCs w:val="22"/>
        </w:rPr>
        <w:t xml:space="preserve"> Documento en el que se elimine, suprime o borra la información clasificada como reservada o confidencial para permitir su acceso. </w:t>
      </w:r>
    </w:p>
    <w:p w14:paraId="220C8CA8" w14:textId="77777777" w:rsidR="00E92C06" w:rsidRPr="003B6B79" w:rsidRDefault="00E92C06" w:rsidP="003B6B79">
      <w:pPr>
        <w:spacing w:before="100" w:beforeAutospacing="1" w:after="100" w:afterAutospacing="1" w:line="276" w:lineRule="auto"/>
        <w:ind w:left="851" w:right="899"/>
        <w:jc w:val="both"/>
        <w:rPr>
          <w:rFonts w:ascii="Palatino Linotype" w:hAnsi="Palatino Linotype" w:cs="Arial"/>
          <w:i/>
          <w:sz w:val="22"/>
          <w:szCs w:val="22"/>
        </w:rPr>
      </w:pPr>
      <w:r w:rsidRPr="003B6B79">
        <w:rPr>
          <w:rFonts w:ascii="Palatino Linotype" w:hAnsi="Palatino Linotype" w:cs="Arial"/>
          <w:b/>
          <w:i/>
          <w:sz w:val="22"/>
          <w:szCs w:val="22"/>
        </w:rPr>
        <w:t>Artículo 51.</w:t>
      </w:r>
      <w:r w:rsidRPr="003B6B79">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3B6B79">
        <w:rPr>
          <w:rFonts w:ascii="Palatino Linotype" w:hAnsi="Palatino Linotype" w:cs="Arial"/>
          <w:b/>
          <w:i/>
          <w:sz w:val="22"/>
          <w:szCs w:val="22"/>
        </w:rPr>
        <w:t xml:space="preserve">y tendrá la responsabilidad de verificar en cada caso que la misma no sea confidencial o reservada. </w:t>
      </w:r>
      <w:r w:rsidRPr="003B6B79">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567CD0BD" w14:textId="77777777" w:rsidR="00E92C06" w:rsidRPr="003B6B79" w:rsidRDefault="00E92C06" w:rsidP="003B6B79">
      <w:pPr>
        <w:spacing w:before="100" w:beforeAutospacing="1" w:after="100" w:afterAutospacing="1" w:line="276" w:lineRule="auto"/>
        <w:ind w:left="851" w:right="899"/>
        <w:jc w:val="both"/>
        <w:rPr>
          <w:rFonts w:ascii="Palatino Linotype" w:hAnsi="Palatino Linotype" w:cs="Arial"/>
          <w:i/>
          <w:sz w:val="22"/>
          <w:szCs w:val="22"/>
        </w:rPr>
      </w:pPr>
      <w:r w:rsidRPr="003B6B79">
        <w:rPr>
          <w:rFonts w:ascii="Palatino Linotype" w:hAnsi="Palatino Linotype" w:cs="Arial"/>
          <w:b/>
          <w:i/>
          <w:sz w:val="22"/>
          <w:szCs w:val="22"/>
        </w:rPr>
        <w:t>Artículo 52.</w:t>
      </w:r>
      <w:r w:rsidRPr="003B6B79">
        <w:rPr>
          <w:rFonts w:ascii="Palatino Linotype" w:hAnsi="Palatino Linotype" w:cs="Arial"/>
          <w:i/>
          <w:sz w:val="22"/>
          <w:szCs w:val="22"/>
        </w:rPr>
        <w:t xml:space="preserve"> Las solicitudes de acceso a la información y las respuestas que se les dé, incluyendo, en su caso, </w:t>
      </w:r>
      <w:r w:rsidRPr="003B6B79">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3B6B79">
        <w:rPr>
          <w:rFonts w:ascii="Palatino Linotype" w:hAnsi="Palatino Linotype" w:cs="Arial"/>
          <w:i/>
          <w:sz w:val="22"/>
          <w:szCs w:val="22"/>
        </w:rPr>
        <w:t>, siempre y cuando la resolución de referencia se someta a un proceso de disociación, es decir, no haga identificable al titular de tales datos personales.</w:t>
      </w:r>
      <w:r w:rsidRPr="003B6B79">
        <w:rPr>
          <w:rFonts w:ascii="Palatino Linotype" w:hAnsi="Palatino Linotype" w:cs="Arial"/>
          <w:bCs/>
          <w:i/>
          <w:noProof/>
          <w:sz w:val="22"/>
          <w:szCs w:val="22"/>
        </w:rPr>
        <w:t>”</w:t>
      </w:r>
    </w:p>
    <w:p w14:paraId="0D60B5FC" w14:textId="77777777" w:rsidR="00E92C06" w:rsidRPr="003B6B79" w:rsidRDefault="00E92C06" w:rsidP="003B6B79">
      <w:pPr>
        <w:spacing w:before="100" w:beforeAutospacing="1" w:after="100" w:afterAutospacing="1"/>
        <w:ind w:right="899" w:firstLine="708"/>
        <w:jc w:val="both"/>
        <w:rPr>
          <w:rFonts w:ascii="Palatino Linotype" w:hAnsi="Palatino Linotype" w:cs="Arial"/>
          <w:b/>
          <w:i/>
          <w:sz w:val="22"/>
          <w:szCs w:val="22"/>
        </w:rPr>
      </w:pPr>
      <w:r w:rsidRPr="003B6B79">
        <w:rPr>
          <w:rFonts w:ascii="Palatino Linotype" w:hAnsi="Palatino Linotype" w:cs="Arial"/>
          <w:b/>
          <w:i/>
          <w:sz w:val="22"/>
          <w:szCs w:val="22"/>
        </w:rPr>
        <w:t>(Énfasis añadido)</w:t>
      </w:r>
    </w:p>
    <w:p w14:paraId="5232376C" w14:textId="77777777" w:rsidR="00E92C06" w:rsidRPr="003B6B79" w:rsidRDefault="00E92C06" w:rsidP="003B6B79">
      <w:pPr>
        <w:spacing w:before="100" w:beforeAutospacing="1" w:after="100" w:afterAutospacing="1" w:line="360" w:lineRule="auto"/>
        <w:jc w:val="both"/>
        <w:rPr>
          <w:rFonts w:ascii="Palatino Linotype" w:hAnsi="Palatino Linotype" w:cs="Arial"/>
        </w:rPr>
      </w:pPr>
      <w:r w:rsidRPr="003B6B79">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6B8510E2" w14:textId="77777777" w:rsidR="00E92C06" w:rsidRPr="003B6B79" w:rsidRDefault="00E92C06" w:rsidP="003B6B79">
      <w:pPr>
        <w:spacing w:before="100" w:beforeAutospacing="1" w:after="100" w:afterAutospacing="1" w:line="276" w:lineRule="auto"/>
        <w:ind w:left="851" w:right="902"/>
        <w:jc w:val="both"/>
        <w:rPr>
          <w:rFonts w:ascii="Palatino Linotype" w:eastAsia="Arial Unicode MS" w:hAnsi="Palatino Linotype" w:cs="Arial"/>
          <w:i/>
          <w:sz w:val="22"/>
          <w:szCs w:val="22"/>
        </w:rPr>
      </w:pPr>
      <w:r w:rsidRPr="003B6B79">
        <w:rPr>
          <w:rFonts w:ascii="Palatino Linotype" w:eastAsia="Arial Unicode MS" w:hAnsi="Palatino Linotype" w:cs="Arial"/>
          <w:b/>
          <w:i/>
          <w:sz w:val="22"/>
          <w:szCs w:val="22"/>
        </w:rPr>
        <w:t>“Artículo 22.</w:t>
      </w:r>
      <w:r w:rsidRPr="003B6B79">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6AE5A875" w14:textId="77777777" w:rsidR="00E92C06" w:rsidRPr="003B6B79" w:rsidRDefault="00E92C06" w:rsidP="003B6B79">
      <w:pPr>
        <w:spacing w:before="100" w:beforeAutospacing="1" w:after="100" w:afterAutospacing="1" w:line="276" w:lineRule="auto"/>
        <w:ind w:left="851" w:right="902"/>
        <w:jc w:val="both"/>
        <w:rPr>
          <w:rFonts w:ascii="Palatino Linotype" w:eastAsia="Arial Unicode MS" w:hAnsi="Palatino Linotype" w:cs="Arial"/>
          <w:i/>
          <w:sz w:val="22"/>
          <w:szCs w:val="22"/>
        </w:rPr>
      </w:pPr>
      <w:r w:rsidRPr="003B6B79">
        <w:rPr>
          <w:rFonts w:ascii="Palatino Linotype" w:eastAsia="Arial Unicode MS" w:hAnsi="Palatino Linotype" w:cs="Arial"/>
          <w:b/>
          <w:i/>
          <w:sz w:val="22"/>
          <w:szCs w:val="22"/>
        </w:rPr>
        <w:t>Artículo 38.</w:t>
      </w:r>
      <w:r w:rsidRPr="003B6B79">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3B6B79">
        <w:rPr>
          <w:rFonts w:ascii="Palatino Linotype" w:eastAsia="Arial Unicode MS" w:hAnsi="Palatino Linotype" w:cs="Arial"/>
          <w:b/>
          <w:i/>
          <w:sz w:val="22"/>
          <w:szCs w:val="22"/>
        </w:rPr>
        <w:t>”</w:t>
      </w:r>
      <w:r w:rsidRPr="003B6B79">
        <w:rPr>
          <w:rFonts w:ascii="Palatino Linotype" w:eastAsia="Arial Unicode MS" w:hAnsi="Palatino Linotype" w:cs="Arial"/>
          <w:i/>
          <w:sz w:val="22"/>
          <w:szCs w:val="22"/>
        </w:rPr>
        <w:t xml:space="preserve"> </w:t>
      </w:r>
    </w:p>
    <w:p w14:paraId="077C822D" w14:textId="77777777" w:rsidR="00E92C06" w:rsidRPr="003B6B79" w:rsidRDefault="00E92C06" w:rsidP="003B6B79">
      <w:pPr>
        <w:spacing w:before="100" w:beforeAutospacing="1" w:after="100" w:afterAutospacing="1" w:line="360" w:lineRule="auto"/>
        <w:jc w:val="both"/>
        <w:rPr>
          <w:rFonts w:ascii="Palatino Linotype" w:hAnsi="Palatino Linotype" w:cs="Arial"/>
        </w:rPr>
      </w:pPr>
      <w:r w:rsidRPr="003B6B79">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4E9A9A97" w14:textId="77777777" w:rsidR="00E92C06" w:rsidRPr="003B6B79" w:rsidRDefault="00E92C06" w:rsidP="003B6B79">
      <w:pPr>
        <w:spacing w:before="100" w:beforeAutospacing="1" w:after="100" w:afterAutospacing="1" w:line="360" w:lineRule="auto"/>
        <w:jc w:val="both"/>
        <w:rPr>
          <w:rFonts w:ascii="Palatino Linotype" w:hAnsi="Palatino Linotype" w:cs="Arial"/>
        </w:rPr>
      </w:pPr>
      <w:r w:rsidRPr="003B6B79">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3B6B79">
        <w:rPr>
          <w:rFonts w:ascii="Palatino Linotype" w:eastAsia="Arial Unicode MS" w:hAnsi="Palatino Linotype" w:cs="Arial"/>
        </w:rPr>
        <w:t xml:space="preserve"> que debe ser protegida por </w:t>
      </w:r>
      <w:r w:rsidRPr="003B6B79">
        <w:rPr>
          <w:rFonts w:ascii="Palatino Linotype" w:eastAsia="Arial Unicode MS" w:hAnsi="Palatino Linotype" w:cs="Arial"/>
          <w:b/>
        </w:rPr>
        <w:t>EL SUJETO OBLIGADO,</w:t>
      </w:r>
      <w:r w:rsidRPr="003B6B79">
        <w:rPr>
          <w:rFonts w:ascii="Palatino Linotype" w:eastAsia="Arial Unicode MS" w:hAnsi="Palatino Linotype" w:cs="Arial"/>
        </w:rPr>
        <w:t xml:space="preserve"> por lo </w:t>
      </w:r>
      <w:r w:rsidRPr="003B6B79">
        <w:rPr>
          <w:rFonts w:ascii="Palatino Linotype" w:hAnsi="Palatino Linotype" w:cs="Arial"/>
        </w:rPr>
        <w:t>que, todo dato personal susceptible de clasificación debe ser protegido.</w:t>
      </w:r>
    </w:p>
    <w:p w14:paraId="1C296D12" w14:textId="77777777" w:rsidR="00E92C06" w:rsidRPr="003B6B79" w:rsidRDefault="00E92C06" w:rsidP="003B6B79">
      <w:pPr>
        <w:spacing w:before="100" w:beforeAutospacing="1" w:after="100" w:afterAutospacing="1" w:line="360" w:lineRule="auto"/>
        <w:jc w:val="both"/>
        <w:rPr>
          <w:rFonts w:ascii="Palatino Linotype" w:hAnsi="Palatino Linotype" w:cs="Arial"/>
        </w:rPr>
      </w:pPr>
      <w:r w:rsidRPr="003B6B79">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7C4A19B0" w14:textId="6AFBB7FF" w:rsidR="00E92C06" w:rsidRDefault="00E92C06" w:rsidP="003B6B79">
      <w:pPr>
        <w:spacing w:before="100" w:beforeAutospacing="1" w:after="100" w:afterAutospacing="1" w:line="360" w:lineRule="auto"/>
        <w:jc w:val="both"/>
        <w:rPr>
          <w:rFonts w:ascii="Palatino Linotype" w:hAnsi="Palatino Linotype" w:cs="Arial"/>
        </w:rPr>
      </w:pPr>
      <w:r w:rsidRPr="003B6B79">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w:t>
      </w:r>
      <w:bookmarkStart w:id="9" w:name="_Hlk143081925"/>
      <w:r w:rsidRPr="003B6B79">
        <w:rPr>
          <w:rFonts w:ascii="Palatino Linotype" w:hAnsi="Palatino Linotype" w:cs="Arial"/>
        </w:rPr>
        <w:t>Ley de Transparencia y Acceso a la Información Pública del Estado de México y Municipios</w:t>
      </w:r>
      <w:bookmarkEnd w:id="9"/>
      <w:r w:rsidRPr="003B6B79">
        <w:rPr>
          <w:rFonts w:ascii="Palatino Linotype" w:hAnsi="Palatino Linotype" w:cs="Arial"/>
        </w:rPr>
        <w:t xml:space="preserve">, así como los numerales Segundo, fracción XVIII,  y del Cuarto al Décimo Primero de los </w:t>
      </w:r>
      <w:bookmarkStart w:id="10" w:name="_Hlk143081912"/>
      <w:r w:rsidRPr="003B6B79">
        <w:rPr>
          <w:rFonts w:ascii="Palatino Linotype" w:hAnsi="Palatino Linotype" w:cs="Arial"/>
        </w:rPr>
        <w:t>Lineamientos Generales en materia de Clasificación y Desclasificación de la Información, así como para la elaboración de Versiones Públicas</w:t>
      </w:r>
      <w:bookmarkEnd w:id="10"/>
      <w:r w:rsidRPr="003B6B79">
        <w:rPr>
          <w:rFonts w:ascii="Palatino Linotype" w:hAnsi="Palatino Linotype" w:cs="Arial"/>
        </w:rPr>
        <w:t>, que literalmente expresan:</w:t>
      </w:r>
    </w:p>
    <w:p w14:paraId="55CE9092" w14:textId="77777777" w:rsidR="003B6B79" w:rsidRPr="003B6B79" w:rsidRDefault="003B6B79" w:rsidP="003B6B79">
      <w:pPr>
        <w:spacing w:before="100" w:beforeAutospacing="1" w:after="100" w:afterAutospacing="1" w:line="360" w:lineRule="auto"/>
        <w:jc w:val="both"/>
        <w:rPr>
          <w:rFonts w:ascii="Palatino Linotype" w:hAnsi="Palatino Linotype" w:cs="Arial"/>
        </w:rPr>
      </w:pPr>
    </w:p>
    <w:p w14:paraId="5257BF26" w14:textId="65C00E74" w:rsidR="002F129B" w:rsidRPr="003B6B79" w:rsidRDefault="00E92C06" w:rsidP="003B6B79">
      <w:pPr>
        <w:spacing w:before="100" w:beforeAutospacing="1" w:after="100" w:afterAutospacing="1" w:line="276" w:lineRule="auto"/>
        <w:ind w:left="851" w:right="902"/>
        <w:jc w:val="center"/>
        <w:rPr>
          <w:rFonts w:ascii="Palatino Linotype" w:hAnsi="Palatino Linotype" w:cs="Arial"/>
          <w:b/>
          <w:i/>
          <w:sz w:val="22"/>
          <w:szCs w:val="22"/>
        </w:rPr>
      </w:pPr>
      <w:r w:rsidRPr="003B6B79">
        <w:rPr>
          <w:rFonts w:ascii="Palatino Linotype" w:hAnsi="Palatino Linotype" w:cs="Arial"/>
          <w:b/>
          <w:i/>
          <w:sz w:val="22"/>
          <w:szCs w:val="22"/>
        </w:rPr>
        <w:t>“</w:t>
      </w:r>
      <w:r w:rsidR="002F129B" w:rsidRPr="003B6B79">
        <w:rPr>
          <w:rFonts w:ascii="Palatino Linotype" w:hAnsi="Palatino Linotype" w:cs="Arial"/>
          <w:b/>
          <w:i/>
          <w:sz w:val="22"/>
          <w:szCs w:val="22"/>
        </w:rPr>
        <w:t>Ley de Transparencia y Acceso a la Información Pública del Estado de México y Municipios</w:t>
      </w:r>
    </w:p>
    <w:p w14:paraId="41C86016" w14:textId="465BFF23" w:rsidR="00E92C06" w:rsidRPr="003B6B79" w:rsidRDefault="00E92C06" w:rsidP="003B6B79">
      <w:pPr>
        <w:spacing w:before="100" w:beforeAutospacing="1" w:after="100" w:afterAutospacing="1" w:line="276" w:lineRule="auto"/>
        <w:ind w:left="851" w:right="902"/>
        <w:jc w:val="both"/>
        <w:rPr>
          <w:rFonts w:ascii="Palatino Linotype" w:hAnsi="Palatino Linotype" w:cs="Arial"/>
          <w:i/>
          <w:sz w:val="22"/>
          <w:szCs w:val="22"/>
        </w:rPr>
      </w:pPr>
      <w:r w:rsidRPr="003B6B79">
        <w:rPr>
          <w:rFonts w:ascii="Palatino Linotype" w:hAnsi="Palatino Linotype" w:cs="Arial"/>
          <w:b/>
          <w:i/>
          <w:sz w:val="22"/>
          <w:szCs w:val="22"/>
        </w:rPr>
        <w:t xml:space="preserve">Artículo 49. </w:t>
      </w:r>
      <w:r w:rsidRPr="003B6B79">
        <w:rPr>
          <w:rFonts w:ascii="Palatino Linotype" w:hAnsi="Palatino Linotype" w:cs="Arial"/>
          <w:i/>
          <w:sz w:val="22"/>
          <w:szCs w:val="22"/>
        </w:rPr>
        <w:t>Los Comités de Transparencia tendrán las siguientes atribuciones:</w:t>
      </w:r>
    </w:p>
    <w:p w14:paraId="3F1AFC3E" w14:textId="77777777" w:rsidR="00E92C06" w:rsidRPr="003B6B79" w:rsidRDefault="00E92C06" w:rsidP="003B6B79">
      <w:pPr>
        <w:spacing w:before="100" w:beforeAutospacing="1" w:after="100" w:afterAutospacing="1" w:line="276" w:lineRule="auto"/>
        <w:ind w:left="851" w:right="902"/>
        <w:jc w:val="both"/>
        <w:rPr>
          <w:rFonts w:ascii="Palatino Linotype" w:hAnsi="Palatino Linotype" w:cs="Arial"/>
          <w:i/>
          <w:sz w:val="22"/>
          <w:szCs w:val="22"/>
        </w:rPr>
      </w:pPr>
      <w:r w:rsidRPr="003B6B79">
        <w:rPr>
          <w:rFonts w:ascii="Palatino Linotype" w:hAnsi="Palatino Linotype" w:cs="Arial"/>
          <w:b/>
          <w:i/>
          <w:sz w:val="22"/>
          <w:szCs w:val="22"/>
        </w:rPr>
        <w:t>VIII.</w:t>
      </w:r>
      <w:r w:rsidRPr="003B6B79">
        <w:rPr>
          <w:rFonts w:ascii="Palatino Linotype" w:hAnsi="Palatino Linotype" w:cs="Arial"/>
          <w:i/>
          <w:sz w:val="22"/>
          <w:szCs w:val="22"/>
        </w:rPr>
        <w:t xml:space="preserve"> Aprobar, modificar o revocar la clasificación de la información;</w:t>
      </w:r>
    </w:p>
    <w:p w14:paraId="094B9E9C" w14:textId="77777777" w:rsidR="00E92C06" w:rsidRPr="003B6B79" w:rsidRDefault="00E92C06" w:rsidP="003B6B79">
      <w:pPr>
        <w:spacing w:before="100" w:beforeAutospacing="1" w:after="100" w:afterAutospacing="1" w:line="276" w:lineRule="auto"/>
        <w:ind w:left="851" w:right="902"/>
        <w:jc w:val="both"/>
        <w:rPr>
          <w:rFonts w:ascii="Palatino Linotype" w:hAnsi="Palatino Linotype" w:cs="Arial"/>
          <w:i/>
          <w:sz w:val="22"/>
          <w:szCs w:val="22"/>
        </w:rPr>
      </w:pPr>
      <w:r w:rsidRPr="003B6B79">
        <w:rPr>
          <w:rFonts w:ascii="Palatino Linotype" w:hAnsi="Palatino Linotype" w:cs="Arial"/>
          <w:b/>
          <w:i/>
          <w:sz w:val="22"/>
          <w:szCs w:val="22"/>
        </w:rPr>
        <w:t>Artículo 132.</w:t>
      </w:r>
      <w:r w:rsidRPr="003B6B79">
        <w:rPr>
          <w:rFonts w:ascii="Palatino Linotype" w:hAnsi="Palatino Linotype" w:cs="Arial"/>
          <w:i/>
          <w:sz w:val="22"/>
          <w:szCs w:val="22"/>
        </w:rPr>
        <w:t xml:space="preserve"> La clasificación de la información se llevará a cabo en el momento en que:</w:t>
      </w:r>
    </w:p>
    <w:p w14:paraId="3510701C" w14:textId="77777777" w:rsidR="00E92C06" w:rsidRPr="003B6B79" w:rsidRDefault="00E92C06" w:rsidP="003B6B79">
      <w:pPr>
        <w:spacing w:before="100" w:beforeAutospacing="1" w:after="100" w:afterAutospacing="1" w:line="276" w:lineRule="auto"/>
        <w:ind w:left="851" w:right="902"/>
        <w:jc w:val="both"/>
        <w:rPr>
          <w:rFonts w:ascii="Palatino Linotype" w:hAnsi="Palatino Linotype" w:cs="Arial"/>
          <w:i/>
          <w:sz w:val="22"/>
          <w:szCs w:val="22"/>
        </w:rPr>
      </w:pPr>
      <w:r w:rsidRPr="003B6B79">
        <w:rPr>
          <w:rFonts w:ascii="Palatino Linotype" w:hAnsi="Palatino Linotype" w:cs="Arial"/>
          <w:b/>
          <w:i/>
          <w:sz w:val="22"/>
          <w:szCs w:val="22"/>
        </w:rPr>
        <w:t>I.</w:t>
      </w:r>
      <w:r w:rsidRPr="003B6B79">
        <w:rPr>
          <w:rFonts w:ascii="Palatino Linotype" w:hAnsi="Palatino Linotype" w:cs="Arial"/>
          <w:i/>
          <w:sz w:val="22"/>
          <w:szCs w:val="22"/>
        </w:rPr>
        <w:t xml:space="preserve"> Se reciba una solicitud de acceso a la información;</w:t>
      </w:r>
    </w:p>
    <w:p w14:paraId="52A9A6CE" w14:textId="77777777" w:rsidR="00E92C06" w:rsidRPr="003B6B79" w:rsidRDefault="00E92C06" w:rsidP="003B6B79">
      <w:pPr>
        <w:spacing w:before="100" w:beforeAutospacing="1" w:after="100" w:afterAutospacing="1" w:line="276" w:lineRule="auto"/>
        <w:ind w:left="851" w:right="902"/>
        <w:jc w:val="both"/>
        <w:rPr>
          <w:rFonts w:ascii="Palatino Linotype" w:hAnsi="Palatino Linotype" w:cs="Arial"/>
          <w:i/>
          <w:sz w:val="22"/>
          <w:szCs w:val="22"/>
        </w:rPr>
      </w:pPr>
      <w:r w:rsidRPr="003B6B79">
        <w:rPr>
          <w:rFonts w:ascii="Palatino Linotype" w:hAnsi="Palatino Linotype" w:cs="Arial"/>
          <w:b/>
          <w:i/>
          <w:sz w:val="22"/>
          <w:szCs w:val="22"/>
        </w:rPr>
        <w:t>II.</w:t>
      </w:r>
      <w:r w:rsidRPr="003B6B79">
        <w:rPr>
          <w:rFonts w:ascii="Palatino Linotype" w:hAnsi="Palatino Linotype" w:cs="Arial"/>
          <w:i/>
          <w:sz w:val="22"/>
          <w:szCs w:val="22"/>
        </w:rPr>
        <w:t xml:space="preserve"> Se determine mediante resolución de autoridad competente; o</w:t>
      </w:r>
    </w:p>
    <w:p w14:paraId="5171155C" w14:textId="77777777" w:rsidR="00E92C06" w:rsidRPr="003B6B79" w:rsidRDefault="00E92C06" w:rsidP="003B6B79">
      <w:pPr>
        <w:spacing w:before="100" w:beforeAutospacing="1" w:after="100" w:afterAutospacing="1" w:line="276" w:lineRule="auto"/>
        <w:ind w:left="851" w:right="902"/>
        <w:jc w:val="both"/>
        <w:rPr>
          <w:rFonts w:ascii="Palatino Linotype" w:hAnsi="Palatino Linotype" w:cs="Arial"/>
          <w:b/>
          <w:i/>
          <w:sz w:val="22"/>
          <w:szCs w:val="22"/>
        </w:rPr>
      </w:pPr>
      <w:r w:rsidRPr="003B6B79">
        <w:rPr>
          <w:rFonts w:ascii="Palatino Linotype" w:hAnsi="Palatino Linotype" w:cs="Arial"/>
          <w:i/>
          <w:sz w:val="22"/>
          <w:szCs w:val="22"/>
        </w:rPr>
        <w:t>III. Se generen versiones públicas para dar cumplimiento a las obligaciones de transparencia previstas en esta Ley.</w:t>
      </w:r>
      <w:r w:rsidRPr="003B6B79">
        <w:rPr>
          <w:rFonts w:ascii="Palatino Linotype" w:hAnsi="Palatino Linotype" w:cs="Arial"/>
          <w:b/>
          <w:i/>
          <w:sz w:val="22"/>
          <w:szCs w:val="22"/>
        </w:rPr>
        <w:t>”</w:t>
      </w:r>
    </w:p>
    <w:p w14:paraId="046CA0E6" w14:textId="794CD87B" w:rsidR="002F129B" w:rsidRPr="003B6B79" w:rsidRDefault="00E92C06" w:rsidP="003B6B79">
      <w:pPr>
        <w:spacing w:before="100" w:beforeAutospacing="1" w:after="100" w:afterAutospacing="1" w:line="276" w:lineRule="auto"/>
        <w:ind w:left="851" w:right="902"/>
        <w:jc w:val="center"/>
        <w:rPr>
          <w:rFonts w:ascii="Palatino Linotype" w:hAnsi="Palatino Linotype" w:cs="Arial"/>
          <w:b/>
          <w:i/>
          <w:sz w:val="22"/>
          <w:szCs w:val="22"/>
        </w:rPr>
      </w:pPr>
      <w:r w:rsidRPr="003B6B79">
        <w:rPr>
          <w:rFonts w:ascii="Palatino Linotype" w:hAnsi="Palatino Linotype" w:cs="Arial"/>
          <w:b/>
          <w:i/>
          <w:sz w:val="22"/>
          <w:szCs w:val="22"/>
        </w:rPr>
        <w:t>“</w:t>
      </w:r>
      <w:r w:rsidR="002F129B" w:rsidRPr="003B6B79">
        <w:rPr>
          <w:rFonts w:ascii="Palatino Linotype" w:hAnsi="Palatino Linotype" w:cs="Arial"/>
          <w:b/>
          <w:i/>
          <w:sz w:val="22"/>
          <w:szCs w:val="22"/>
        </w:rPr>
        <w:t>Lineamientos Generales en materia de Clasificación y Desclasificación de la Información, así como para la elaboración de Versiones Públicas</w:t>
      </w:r>
    </w:p>
    <w:p w14:paraId="7A4D532B" w14:textId="24FC76F7" w:rsidR="00E92C06" w:rsidRPr="003B6B79" w:rsidRDefault="00E92C06" w:rsidP="003B6B79">
      <w:pPr>
        <w:spacing w:before="100" w:beforeAutospacing="1" w:after="100" w:afterAutospacing="1" w:line="276" w:lineRule="auto"/>
        <w:ind w:left="851" w:right="902"/>
        <w:jc w:val="both"/>
        <w:rPr>
          <w:rFonts w:ascii="Palatino Linotype" w:hAnsi="Palatino Linotype" w:cs="Arial"/>
          <w:i/>
          <w:sz w:val="22"/>
          <w:szCs w:val="22"/>
        </w:rPr>
      </w:pPr>
      <w:r w:rsidRPr="003B6B79">
        <w:rPr>
          <w:rFonts w:ascii="Palatino Linotype" w:hAnsi="Palatino Linotype" w:cs="Arial"/>
          <w:b/>
          <w:i/>
          <w:sz w:val="22"/>
          <w:szCs w:val="22"/>
        </w:rPr>
        <w:t>Segundo.-</w:t>
      </w:r>
      <w:r w:rsidRPr="003B6B79">
        <w:rPr>
          <w:rFonts w:ascii="Palatino Linotype" w:hAnsi="Palatino Linotype" w:cs="Arial"/>
          <w:i/>
          <w:sz w:val="22"/>
          <w:szCs w:val="22"/>
        </w:rPr>
        <w:t xml:space="preserve"> Para efectos de los presentes Lineamientos Generales, se entenderá por:</w:t>
      </w:r>
    </w:p>
    <w:p w14:paraId="037C9648" w14:textId="77777777" w:rsidR="00E92C06" w:rsidRPr="003B6B79" w:rsidRDefault="00E92C06" w:rsidP="003B6B79">
      <w:pPr>
        <w:spacing w:before="100" w:beforeAutospacing="1" w:after="100" w:afterAutospacing="1" w:line="276" w:lineRule="auto"/>
        <w:ind w:left="851" w:right="902"/>
        <w:jc w:val="both"/>
        <w:rPr>
          <w:rFonts w:ascii="Palatino Linotype" w:hAnsi="Palatino Linotype" w:cs="Arial"/>
          <w:i/>
          <w:sz w:val="22"/>
          <w:szCs w:val="22"/>
        </w:rPr>
      </w:pPr>
      <w:r w:rsidRPr="003B6B79">
        <w:rPr>
          <w:rFonts w:ascii="Palatino Linotype" w:hAnsi="Palatino Linotype" w:cs="Arial"/>
          <w:b/>
          <w:i/>
          <w:sz w:val="22"/>
          <w:szCs w:val="22"/>
        </w:rPr>
        <w:t>XVIII.</w:t>
      </w:r>
      <w:r w:rsidRPr="003B6B79">
        <w:rPr>
          <w:rFonts w:ascii="Palatino Linotype" w:hAnsi="Palatino Linotype" w:cs="Arial"/>
          <w:i/>
          <w:sz w:val="22"/>
          <w:szCs w:val="22"/>
        </w:rPr>
        <w:t xml:space="preserve">  </w:t>
      </w:r>
      <w:r w:rsidRPr="003B6B79">
        <w:rPr>
          <w:rFonts w:ascii="Palatino Linotype" w:hAnsi="Palatino Linotype" w:cs="Arial"/>
          <w:b/>
          <w:i/>
          <w:sz w:val="22"/>
          <w:szCs w:val="22"/>
        </w:rPr>
        <w:t>Versión pública:</w:t>
      </w:r>
      <w:r w:rsidRPr="003B6B79">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D9DECCB" w14:textId="77777777" w:rsidR="00E92C06" w:rsidRPr="003B6B79" w:rsidRDefault="00E92C06" w:rsidP="003B6B79">
      <w:pPr>
        <w:spacing w:before="100" w:beforeAutospacing="1" w:after="100" w:afterAutospacing="1" w:line="276" w:lineRule="auto"/>
        <w:ind w:left="851" w:right="902"/>
        <w:jc w:val="both"/>
        <w:rPr>
          <w:rFonts w:ascii="Palatino Linotype" w:hAnsi="Palatino Linotype" w:cs="Arial"/>
          <w:i/>
          <w:sz w:val="22"/>
          <w:szCs w:val="22"/>
        </w:rPr>
      </w:pPr>
      <w:r w:rsidRPr="003B6B79">
        <w:rPr>
          <w:rFonts w:ascii="Palatino Linotype" w:hAnsi="Palatino Linotype" w:cs="Arial"/>
          <w:b/>
          <w:i/>
          <w:sz w:val="22"/>
          <w:szCs w:val="22"/>
        </w:rPr>
        <w:t>Cuarto.</w:t>
      </w:r>
      <w:r w:rsidRPr="003B6B79">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E922122" w14:textId="77777777" w:rsidR="00E92C06" w:rsidRPr="003B6B79" w:rsidRDefault="00E92C06" w:rsidP="003B6B79">
      <w:pPr>
        <w:spacing w:before="100" w:beforeAutospacing="1" w:after="100" w:afterAutospacing="1" w:line="276" w:lineRule="auto"/>
        <w:ind w:left="851" w:right="902"/>
        <w:jc w:val="both"/>
        <w:rPr>
          <w:rFonts w:ascii="Palatino Linotype" w:hAnsi="Palatino Linotype" w:cs="Arial"/>
          <w:i/>
          <w:sz w:val="22"/>
          <w:szCs w:val="22"/>
        </w:rPr>
      </w:pPr>
      <w:r w:rsidRPr="003B6B79">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170DD2B8" w14:textId="77777777" w:rsidR="00E92C06" w:rsidRPr="003B6B79" w:rsidRDefault="00E92C06" w:rsidP="003B6B79">
      <w:pPr>
        <w:spacing w:before="100" w:beforeAutospacing="1" w:after="100" w:afterAutospacing="1" w:line="276" w:lineRule="auto"/>
        <w:ind w:left="851" w:right="902"/>
        <w:jc w:val="both"/>
        <w:rPr>
          <w:rFonts w:ascii="Palatino Linotype" w:hAnsi="Palatino Linotype" w:cs="Arial"/>
          <w:i/>
          <w:sz w:val="22"/>
          <w:szCs w:val="22"/>
        </w:rPr>
      </w:pPr>
      <w:r w:rsidRPr="003B6B79">
        <w:rPr>
          <w:rFonts w:ascii="Palatino Linotype" w:hAnsi="Palatino Linotype" w:cs="Arial"/>
          <w:b/>
          <w:i/>
          <w:sz w:val="22"/>
          <w:szCs w:val="22"/>
        </w:rPr>
        <w:t>Quinto.</w:t>
      </w:r>
      <w:r w:rsidRPr="003B6B79">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36658E4" w14:textId="77777777" w:rsidR="00E92C06" w:rsidRPr="003B6B79" w:rsidRDefault="00E92C06" w:rsidP="003B6B79">
      <w:pPr>
        <w:spacing w:before="100" w:beforeAutospacing="1" w:after="100" w:afterAutospacing="1" w:line="276" w:lineRule="auto"/>
        <w:ind w:left="851" w:right="902"/>
        <w:jc w:val="both"/>
        <w:rPr>
          <w:rFonts w:ascii="Palatino Linotype" w:hAnsi="Palatino Linotype" w:cs="Arial"/>
          <w:b/>
          <w:i/>
          <w:sz w:val="22"/>
          <w:szCs w:val="22"/>
        </w:rPr>
      </w:pPr>
      <w:r w:rsidRPr="003B6B79">
        <w:rPr>
          <w:rFonts w:ascii="Palatino Linotype" w:hAnsi="Palatino Linotype" w:cs="Arial"/>
          <w:b/>
          <w:i/>
          <w:sz w:val="22"/>
          <w:szCs w:val="22"/>
        </w:rPr>
        <w:t>Séptimo. La clasificaci6n de la informaci6n se llevara a cabo en el momento en que:</w:t>
      </w:r>
    </w:p>
    <w:p w14:paraId="386D2282" w14:textId="77777777" w:rsidR="00E92C06" w:rsidRPr="003B6B79" w:rsidRDefault="00E92C06" w:rsidP="003B6B79">
      <w:pPr>
        <w:spacing w:before="100" w:beforeAutospacing="1" w:after="100" w:afterAutospacing="1" w:line="276" w:lineRule="auto"/>
        <w:ind w:left="851" w:right="902"/>
        <w:jc w:val="both"/>
        <w:rPr>
          <w:rFonts w:ascii="Palatino Linotype" w:hAnsi="Palatino Linotype" w:cs="Arial"/>
          <w:b/>
          <w:i/>
          <w:sz w:val="22"/>
          <w:szCs w:val="22"/>
        </w:rPr>
      </w:pPr>
      <w:r w:rsidRPr="003B6B79">
        <w:rPr>
          <w:rFonts w:ascii="Palatino Linotype" w:hAnsi="Palatino Linotype" w:cs="Arial"/>
          <w:b/>
          <w:i/>
          <w:sz w:val="22"/>
          <w:szCs w:val="22"/>
        </w:rPr>
        <w:t>I. Se reciba una solicitud de acceso a la información;</w:t>
      </w:r>
    </w:p>
    <w:p w14:paraId="5C2EF956" w14:textId="559B39FA" w:rsidR="00E92C06" w:rsidRPr="003B6B79" w:rsidRDefault="00E92C06" w:rsidP="003B6B79">
      <w:pPr>
        <w:spacing w:before="100" w:beforeAutospacing="1" w:after="100" w:afterAutospacing="1" w:line="276" w:lineRule="auto"/>
        <w:ind w:left="851" w:right="902"/>
        <w:jc w:val="both"/>
        <w:rPr>
          <w:rFonts w:ascii="Palatino Linotype" w:hAnsi="Palatino Linotype" w:cs="Arial"/>
          <w:b/>
          <w:i/>
          <w:sz w:val="22"/>
          <w:szCs w:val="22"/>
        </w:rPr>
      </w:pPr>
      <w:r w:rsidRPr="003B6B79">
        <w:rPr>
          <w:rFonts w:ascii="Palatino Linotype" w:hAnsi="Palatino Linotype" w:cs="Arial"/>
          <w:b/>
          <w:i/>
          <w:sz w:val="22"/>
          <w:szCs w:val="22"/>
        </w:rPr>
        <w:t>II. Se determine mediante resolución del Comité de Transparencia, el Órgano</w:t>
      </w:r>
      <w:r w:rsidR="00D15EF4" w:rsidRPr="003B6B79">
        <w:rPr>
          <w:rFonts w:ascii="Palatino Linotype" w:hAnsi="Palatino Linotype" w:cs="Arial"/>
          <w:b/>
          <w:i/>
          <w:sz w:val="22"/>
          <w:szCs w:val="22"/>
        </w:rPr>
        <w:t xml:space="preserve"> </w:t>
      </w:r>
      <w:r w:rsidRPr="003B6B79">
        <w:rPr>
          <w:rFonts w:ascii="Palatino Linotype" w:hAnsi="Palatino Linotype" w:cs="Arial"/>
          <w:b/>
          <w:i/>
          <w:sz w:val="22"/>
          <w:szCs w:val="22"/>
        </w:rPr>
        <w:t>Garante competente, o en cumplimiento a una sentencia del Poder</w:t>
      </w:r>
      <w:r w:rsidR="00D15EF4" w:rsidRPr="003B6B79">
        <w:rPr>
          <w:rFonts w:ascii="Palatino Linotype" w:hAnsi="Palatino Linotype" w:cs="Arial"/>
          <w:b/>
          <w:i/>
          <w:sz w:val="22"/>
          <w:szCs w:val="22"/>
        </w:rPr>
        <w:t xml:space="preserve"> </w:t>
      </w:r>
      <w:r w:rsidRPr="003B6B79">
        <w:rPr>
          <w:rFonts w:ascii="Palatino Linotype" w:hAnsi="Palatino Linotype" w:cs="Arial"/>
          <w:b/>
          <w:i/>
          <w:sz w:val="22"/>
          <w:szCs w:val="22"/>
        </w:rPr>
        <w:t>Judicial; o</w:t>
      </w:r>
    </w:p>
    <w:p w14:paraId="11203CB9" w14:textId="77777777" w:rsidR="00E92C06" w:rsidRPr="003B6B79" w:rsidRDefault="00E92C06" w:rsidP="003B6B79">
      <w:pPr>
        <w:spacing w:before="100" w:beforeAutospacing="1" w:after="100" w:afterAutospacing="1" w:line="276" w:lineRule="auto"/>
        <w:ind w:left="851" w:right="902"/>
        <w:jc w:val="both"/>
        <w:rPr>
          <w:rFonts w:ascii="Palatino Linotype" w:hAnsi="Palatino Linotype" w:cs="Arial"/>
          <w:b/>
          <w:i/>
          <w:sz w:val="22"/>
          <w:szCs w:val="22"/>
        </w:rPr>
      </w:pPr>
      <w:r w:rsidRPr="003B6B79">
        <w:rPr>
          <w:rFonts w:ascii="Palatino Linotype" w:hAnsi="Palatino Linotype" w:cs="Arial"/>
          <w:b/>
          <w:i/>
          <w:sz w:val="22"/>
          <w:szCs w:val="22"/>
        </w:rPr>
        <w:t>III. Se generen versiones públicas para dar cumplimiento a las obligaciones de transparencia previstas en la Ley General, la Ley Federal y las correspondientes de las entidades federativas.</w:t>
      </w:r>
    </w:p>
    <w:p w14:paraId="1CC64EF0" w14:textId="77777777" w:rsidR="00E92C06" w:rsidRPr="003B6B79" w:rsidRDefault="00E92C06" w:rsidP="003B6B79">
      <w:pPr>
        <w:spacing w:before="100" w:beforeAutospacing="1" w:after="100" w:afterAutospacing="1" w:line="276" w:lineRule="auto"/>
        <w:ind w:left="851" w:right="902"/>
        <w:jc w:val="both"/>
        <w:rPr>
          <w:rFonts w:ascii="Palatino Linotype" w:hAnsi="Palatino Linotype" w:cs="Arial"/>
          <w:b/>
          <w:i/>
          <w:sz w:val="22"/>
          <w:szCs w:val="22"/>
        </w:rPr>
      </w:pPr>
      <w:r w:rsidRPr="003B6B79">
        <w:rPr>
          <w:rFonts w:ascii="Palatino Linotype" w:hAnsi="Palatino Linotype" w:cs="Arial"/>
          <w:b/>
          <w:i/>
          <w:sz w:val="22"/>
          <w:szCs w:val="22"/>
        </w:rPr>
        <w:t xml:space="preserve">Los titulares de las áreas deberán revisar la informaci6n requerida al momento de la recepci6n de una solicitud de acceso, para verificar, conforme a su naturaleza, si encuadra en una causal de reserva o de confidencialidad </w:t>
      </w:r>
    </w:p>
    <w:p w14:paraId="7ECF1CD5" w14:textId="74B2F306" w:rsidR="00E92C06" w:rsidRPr="003B6B79" w:rsidRDefault="00E92C06" w:rsidP="003B6B79">
      <w:pPr>
        <w:spacing w:before="100" w:beforeAutospacing="1" w:after="100" w:afterAutospacing="1" w:line="276" w:lineRule="auto"/>
        <w:ind w:left="851" w:right="902"/>
        <w:jc w:val="both"/>
        <w:rPr>
          <w:rFonts w:ascii="Palatino Linotype" w:hAnsi="Palatino Linotype" w:cs="Arial"/>
          <w:b/>
          <w:i/>
          <w:sz w:val="22"/>
          <w:szCs w:val="22"/>
        </w:rPr>
      </w:pPr>
      <w:r w:rsidRPr="003B6B79">
        <w:rPr>
          <w:rFonts w:ascii="Palatino Linotype" w:hAnsi="Palatino Linotype" w:cs="Arial"/>
          <w:b/>
          <w:i/>
          <w:sz w:val="22"/>
          <w:szCs w:val="22"/>
        </w:rPr>
        <w:t>Octavo. Para fundar la clasificaci6n de la información se debe señalar el artículo, fracci6n, inciso, párrafo o numeral de la ley o tratado internacional suscrito por el Estado mexicano que expresamente le otorga el carácter de reservada o confidencial.</w:t>
      </w:r>
    </w:p>
    <w:p w14:paraId="6A921ACD" w14:textId="77777777" w:rsidR="00E92C06" w:rsidRPr="003B6B79" w:rsidRDefault="00E92C06" w:rsidP="003B6B79">
      <w:pPr>
        <w:spacing w:before="100" w:beforeAutospacing="1" w:after="100" w:afterAutospacing="1" w:line="276" w:lineRule="auto"/>
        <w:ind w:left="851" w:right="902"/>
        <w:jc w:val="both"/>
        <w:rPr>
          <w:rFonts w:ascii="Palatino Linotype" w:hAnsi="Palatino Linotype" w:cs="Arial"/>
          <w:b/>
          <w:i/>
          <w:sz w:val="22"/>
          <w:szCs w:val="22"/>
        </w:rPr>
      </w:pPr>
      <w:r w:rsidRPr="003B6B79">
        <w:rPr>
          <w:rFonts w:ascii="Palatino Linotype" w:hAnsi="Palatino Linotype" w:cs="Arial"/>
          <w:b/>
          <w:i/>
          <w:sz w:val="22"/>
          <w:szCs w:val="22"/>
        </w:rPr>
        <w:t>Para motivar la clasificaci6n se deberán señalar las razones o circunstancias especiales que lo llevaron a concluir que el caso particular se ajusta al supuesto previsto por la norma legal invocada como fundamento.</w:t>
      </w:r>
    </w:p>
    <w:p w14:paraId="021B1B65" w14:textId="77777777" w:rsidR="00E92C06" w:rsidRPr="003B6B79" w:rsidRDefault="00E92C06" w:rsidP="003B6B79">
      <w:pPr>
        <w:spacing w:before="100" w:beforeAutospacing="1" w:after="100" w:afterAutospacing="1" w:line="276" w:lineRule="auto"/>
        <w:ind w:left="851" w:right="902"/>
        <w:jc w:val="both"/>
        <w:rPr>
          <w:rFonts w:ascii="Palatino Linotype" w:hAnsi="Palatino Linotype" w:cs="Arial"/>
          <w:b/>
          <w:i/>
          <w:sz w:val="22"/>
          <w:szCs w:val="22"/>
        </w:rPr>
      </w:pPr>
      <w:r w:rsidRPr="003B6B79">
        <w:rPr>
          <w:rFonts w:ascii="Palatino Linotype" w:hAnsi="Palatino Linotype" w:cs="Arial"/>
          <w:b/>
          <w:i/>
          <w:sz w:val="22"/>
          <w:szCs w:val="22"/>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64F69AE6" w14:textId="77777777" w:rsidR="00E92C06" w:rsidRPr="003B6B79" w:rsidRDefault="00E92C06" w:rsidP="003B6B79">
      <w:pPr>
        <w:spacing w:before="100" w:beforeAutospacing="1" w:after="100" w:afterAutospacing="1" w:line="276" w:lineRule="auto"/>
        <w:ind w:left="851" w:right="902"/>
        <w:jc w:val="both"/>
        <w:rPr>
          <w:rFonts w:ascii="Palatino Linotype" w:hAnsi="Palatino Linotype" w:cs="Arial"/>
          <w:i/>
          <w:sz w:val="22"/>
          <w:szCs w:val="22"/>
        </w:rPr>
      </w:pPr>
      <w:r w:rsidRPr="003B6B79">
        <w:rPr>
          <w:rFonts w:ascii="Palatino Linotype" w:hAnsi="Palatino Linotype" w:cs="Arial"/>
          <w:b/>
          <w:i/>
          <w:sz w:val="22"/>
          <w:szCs w:val="22"/>
        </w:rPr>
        <w:t>Noveno.</w:t>
      </w:r>
      <w:r w:rsidRPr="003B6B79">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3A16603" w14:textId="77777777" w:rsidR="00E92C06" w:rsidRPr="003B6B79" w:rsidRDefault="00E92C06" w:rsidP="003B6B79">
      <w:pPr>
        <w:spacing w:before="100" w:beforeAutospacing="1" w:after="100" w:afterAutospacing="1" w:line="276" w:lineRule="auto"/>
        <w:ind w:left="851" w:right="902"/>
        <w:jc w:val="both"/>
        <w:rPr>
          <w:rFonts w:ascii="Palatino Linotype" w:hAnsi="Palatino Linotype" w:cs="Arial"/>
          <w:b/>
          <w:i/>
          <w:sz w:val="22"/>
          <w:szCs w:val="22"/>
        </w:rPr>
      </w:pPr>
      <w:r w:rsidRPr="003B6B79">
        <w:rPr>
          <w:rFonts w:ascii="Palatino Linotype" w:hAnsi="Palatino Linotype" w:cs="Arial"/>
          <w:b/>
          <w:i/>
          <w:sz w:val="22"/>
          <w:szCs w:val="22"/>
        </w:rPr>
        <w:t>Decimo.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41D3669E" w14:textId="77777777" w:rsidR="00E92C06" w:rsidRPr="003B6B79" w:rsidRDefault="00E92C06" w:rsidP="003B6B79">
      <w:pPr>
        <w:spacing w:before="100" w:beforeAutospacing="1" w:after="100" w:afterAutospacing="1" w:line="276" w:lineRule="auto"/>
        <w:ind w:left="851" w:right="902"/>
        <w:jc w:val="both"/>
        <w:rPr>
          <w:rFonts w:ascii="Palatino Linotype" w:hAnsi="Palatino Linotype" w:cs="Arial"/>
          <w:b/>
          <w:i/>
          <w:sz w:val="22"/>
          <w:szCs w:val="22"/>
        </w:rPr>
      </w:pPr>
      <w:r w:rsidRPr="003B6B79">
        <w:rPr>
          <w:rFonts w:ascii="Palatino Linotype" w:hAnsi="Palatino Linotype" w:cs="Arial"/>
          <w:b/>
          <w:i/>
          <w:sz w:val="22"/>
          <w:szCs w:val="22"/>
        </w:rPr>
        <w:t>En ausencia de los titulares de las áreas, la información será clasificada o desclasificada por la persona que lo supla, en términos de la normativa que rija la actuación del sujeto obligado.</w:t>
      </w:r>
    </w:p>
    <w:p w14:paraId="661499F5" w14:textId="77777777" w:rsidR="00E92C06" w:rsidRPr="003B6B79" w:rsidRDefault="00E92C06" w:rsidP="003B6B79">
      <w:pPr>
        <w:spacing w:before="100" w:beforeAutospacing="1" w:after="100" w:afterAutospacing="1" w:line="276" w:lineRule="auto"/>
        <w:ind w:left="851" w:right="902"/>
        <w:jc w:val="both"/>
        <w:rPr>
          <w:rFonts w:ascii="Palatino Linotype" w:hAnsi="Palatino Linotype" w:cs="Arial"/>
          <w:b/>
          <w:i/>
          <w:sz w:val="22"/>
          <w:szCs w:val="22"/>
        </w:rPr>
      </w:pPr>
      <w:r w:rsidRPr="003B6B79">
        <w:rPr>
          <w:rFonts w:ascii="Palatino Linotype" w:hAnsi="Palatino Linotype" w:cs="Arial"/>
          <w:b/>
          <w:i/>
          <w:sz w:val="22"/>
          <w:szCs w:val="22"/>
        </w:rPr>
        <w:t>Décimo primero.</w:t>
      </w:r>
      <w:r w:rsidRPr="003B6B79">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3B6B79">
        <w:rPr>
          <w:rFonts w:ascii="Palatino Linotype" w:hAnsi="Palatino Linotype" w:cs="Arial"/>
          <w:b/>
          <w:i/>
          <w:sz w:val="22"/>
          <w:szCs w:val="22"/>
        </w:rPr>
        <w:t>”</w:t>
      </w:r>
    </w:p>
    <w:p w14:paraId="3F632EAF" w14:textId="77777777" w:rsidR="00E92C06" w:rsidRPr="003B6B79" w:rsidRDefault="00E92C06" w:rsidP="003B6B79">
      <w:pPr>
        <w:spacing w:before="100" w:beforeAutospacing="1" w:after="100" w:afterAutospacing="1" w:line="360" w:lineRule="auto"/>
        <w:jc w:val="both"/>
        <w:rPr>
          <w:rFonts w:ascii="Palatino Linotype" w:hAnsi="Palatino Linotype" w:cs="Arial"/>
        </w:rPr>
      </w:pPr>
      <w:r w:rsidRPr="003B6B79">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B02D1E1" w14:textId="77777777" w:rsidR="00E92C06" w:rsidRPr="003B6B79" w:rsidRDefault="00E92C06" w:rsidP="003B6B79">
      <w:pPr>
        <w:autoSpaceDE w:val="0"/>
        <w:autoSpaceDN w:val="0"/>
        <w:adjustRightInd w:val="0"/>
        <w:spacing w:before="100" w:beforeAutospacing="1" w:after="100" w:afterAutospacing="1" w:line="360" w:lineRule="auto"/>
        <w:ind w:right="-91"/>
        <w:jc w:val="both"/>
        <w:rPr>
          <w:rFonts w:ascii="Palatino Linotype" w:hAnsi="Palatino Linotype" w:cs="Arial"/>
          <w:lang w:eastAsia="es-CO"/>
        </w:rPr>
      </w:pPr>
      <w:r w:rsidRPr="003B6B79">
        <w:rPr>
          <w:rFonts w:ascii="Palatino Linotype" w:hAnsi="Palatino Linotype" w:cs="Arial"/>
        </w:rPr>
        <w:t xml:space="preserve">Consecuentemente, se destaca que la versión pública que elabore </w:t>
      </w:r>
      <w:r w:rsidRPr="003B6B79">
        <w:rPr>
          <w:rFonts w:ascii="Palatino Linotype" w:hAnsi="Palatino Linotype" w:cs="Arial"/>
          <w:b/>
        </w:rPr>
        <w:t>EL SUJETO OBLIGADO</w:t>
      </w:r>
      <w:r w:rsidRPr="003B6B79">
        <w:rPr>
          <w:rFonts w:ascii="Palatino Linotype" w:hAnsi="Palatino Linotype" w:cs="Arial"/>
        </w:rPr>
        <w:t xml:space="preserve"> debe cumplir con las formalidades exigidas en la Ley, por lo que para tal efecto emitirá el </w:t>
      </w:r>
      <w:r w:rsidRPr="003B6B79">
        <w:rPr>
          <w:rFonts w:ascii="Palatino Linotype" w:hAnsi="Palatino Linotype" w:cs="Arial"/>
          <w:b/>
        </w:rPr>
        <w:t>Acuerdo del Comité de Transparencia</w:t>
      </w:r>
      <w:r w:rsidRPr="003B6B79">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3B6B79">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F673B91" w14:textId="77777777" w:rsidR="000E6C76" w:rsidRPr="003B6B79" w:rsidRDefault="00EE4AED" w:rsidP="003B6B79">
      <w:pPr>
        <w:spacing w:before="100" w:beforeAutospacing="1" w:after="100" w:afterAutospacing="1" w:line="360" w:lineRule="auto"/>
        <w:jc w:val="both"/>
        <w:rPr>
          <w:rFonts w:ascii="Palatino Linotype" w:hAnsi="Palatino Linotype" w:cs="Arial"/>
          <w:lang w:eastAsia="es-CO"/>
        </w:rPr>
      </w:pPr>
      <w:r w:rsidRPr="003B6B79">
        <w:rPr>
          <w:rFonts w:ascii="Palatino Linotype" w:hAnsi="Palatino Linotype" w:cs="Arial"/>
          <w:lang w:eastAsia="es-CO"/>
        </w:rPr>
        <w:t>Concluido lo anterior, que</w:t>
      </w:r>
      <w:r w:rsidR="000E6C76" w:rsidRPr="003B6B79">
        <w:rPr>
          <w:rFonts w:ascii="Palatino Linotype" w:hAnsi="Palatino Linotype" w:cs="Arial"/>
          <w:lang w:eastAsia="es-CO"/>
        </w:rPr>
        <w:t xml:space="preserve"> el </w:t>
      </w:r>
      <w:r w:rsidR="000E6C76" w:rsidRPr="003B6B79">
        <w:rPr>
          <w:rFonts w:ascii="Palatino Linotype" w:hAnsi="Palatino Linotype" w:cs="Arial"/>
          <w:b/>
          <w:lang w:eastAsia="es-CO"/>
        </w:rPr>
        <w:t xml:space="preserve">SUJETO OBLIGADO </w:t>
      </w:r>
      <w:r w:rsidR="000E6C76" w:rsidRPr="003B6B79">
        <w:rPr>
          <w:rFonts w:ascii="Palatino Linotype" w:hAnsi="Palatino Linotype" w:cs="Arial"/>
          <w:lang w:eastAsia="es-CO"/>
        </w:rPr>
        <w:t xml:space="preserve">deberá hacer entrega del Acuerdo de Clasificación de la información que emita el Comité de Transparencia con motivo de la versión pública. </w:t>
      </w:r>
    </w:p>
    <w:p w14:paraId="1D8A6E70" w14:textId="2A6F5FE6" w:rsidR="009476AF" w:rsidRPr="003B6B79" w:rsidRDefault="000B1442" w:rsidP="003B6B79">
      <w:pPr>
        <w:spacing w:before="100" w:beforeAutospacing="1" w:after="100" w:afterAutospacing="1" w:line="360" w:lineRule="auto"/>
        <w:jc w:val="both"/>
        <w:rPr>
          <w:rFonts w:ascii="Palatino Linotype" w:eastAsia="MS Mincho" w:hAnsi="Palatino Linotype" w:cs="Arial"/>
          <w:bCs/>
        </w:rPr>
      </w:pPr>
      <w:r w:rsidRPr="003B6B79">
        <w:rPr>
          <w:rFonts w:ascii="Palatino Linotype" w:hAnsi="Palatino Linotype" w:cs="Arial"/>
          <w:lang w:eastAsia="es-CO"/>
        </w:rPr>
        <w:t>Asimismo</w:t>
      </w:r>
      <w:r w:rsidR="000E6C76" w:rsidRPr="003B6B79">
        <w:rPr>
          <w:rFonts w:ascii="Palatino Linotype" w:hAnsi="Palatino Linotype" w:cs="Arial"/>
          <w:lang w:eastAsia="es-CO"/>
        </w:rPr>
        <w:t xml:space="preserve">, no se omite </w:t>
      </w:r>
      <w:r w:rsidR="00EE4AED" w:rsidRPr="003B6B79">
        <w:rPr>
          <w:rFonts w:ascii="Palatino Linotype" w:hAnsi="Palatino Linotype" w:cs="Arial"/>
          <w:lang w:eastAsia="es-CO"/>
        </w:rPr>
        <w:t>comentar que</w:t>
      </w:r>
      <w:r w:rsidRPr="003B6B79">
        <w:rPr>
          <w:rFonts w:ascii="Palatino Linotype" w:hAnsi="Palatino Linotype" w:cs="Arial"/>
          <w:lang w:eastAsia="es-CO"/>
        </w:rPr>
        <w:t xml:space="preserve"> del análisis realizado a los </w:t>
      </w:r>
      <w:r w:rsidR="00EE4AED" w:rsidRPr="003B6B79">
        <w:rPr>
          <w:rFonts w:ascii="Palatino Linotype" w:hAnsi="Palatino Linotype" w:cs="Arial"/>
          <w:lang w:eastAsia="es-CO"/>
        </w:rPr>
        <w:t xml:space="preserve">estudios geofísicos </w:t>
      </w:r>
      <w:r w:rsidRPr="003B6B79">
        <w:rPr>
          <w:rFonts w:ascii="Palatino Linotype" w:hAnsi="Palatino Linotype" w:cs="Arial"/>
          <w:lang w:eastAsia="es-CO"/>
        </w:rPr>
        <w:t xml:space="preserve">remitidos en Informe Justificado, </w:t>
      </w:r>
      <w:r w:rsidR="00EE4AED" w:rsidRPr="003B6B79">
        <w:rPr>
          <w:rFonts w:ascii="Palatino Linotype" w:hAnsi="Palatino Linotype" w:cs="Arial"/>
          <w:lang w:eastAsia="es-CO"/>
        </w:rPr>
        <w:t xml:space="preserve">se </w:t>
      </w:r>
      <w:r w:rsidRPr="003B6B79">
        <w:rPr>
          <w:rFonts w:ascii="Palatino Linotype" w:hAnsi="Palatino Linotype" w:cs="Arial"/>
          <w:lang w:eastAsia="es-CO"/>
        </w:rPr>
        <w:t xml:space="preserve">logra </w:t>
      </w:r>
      <w:r w:rsidR="005F3470" w:rsidRPr="003B6B79">
        <w:rPr>
          <w:rFonts w:ascii="Palatino Linotype" w:hAnsi="Palatino Linotype" w:cs="Arial"/>
          <w:lang w:eastAsia="es-CO"/>
        </w:rPr>
        <w:t>advertir</w:t>
      </w:r>
      <w:r w:rsidR="00EE4AED" w:rsidRPr="003B6B79">
        <w:rPr>
          <w:rFonts w:ascii="Palatino Linotype" w:hAnsi="Palatino Linotype" w:cs="Arial"/>
          <w:lang w:eastAsia="es-CO"/>
        </w:rPr>
        <w:t xml:space="preserve"> </w:t>
      </w:r>
      <w:r w:rsidR="009476AF" w:rsidRPr="003B6B79">
        <w:rPr>
          <w:rFonts w:ascii="Palatino Linotype" w:hAnsi="Palatino Linotype"/>
          <w:iCs/>
        </w:rPr>
        <w:t xml:space="preserve">información </w:t>
      </w:r>
      <w:r w:rsidRPr="003B6B79">
        <w:rPr>
          <w:rFonts w:ascii="Palatino Linotype" w:hAnsi="Palatino Linotype"/>
          <w:iCs/>
        </w:rPr>
        <w:t xml:space="preserve">susceptible de ser clasificada como </w:t>
      </w:r>
      <w:r w:rsidR="009476AF" w:rsidRPr="003B6B79">
        <w:rPr>
          <w:rFonts w:ascii="Palatino Linotype" w:hAnsi="Palatino Linotype"/>
          <w:iCs/>
        </w:rPr>
        <w:t>reservada</w:t>
      </w:r>
      <w:r w:rsidRPr="003B6B79">
        <w:rPr>
          <w:rFonts w:ascii="Palatino Linotype" w:hAnsi="Palatino Linotype"/>
          <w:iCs/>
        </w:rPr>
        <w:t xml:space="preserve">; pues se </w:t>
      </w:r>
      <w:r w:rsidR="009476AF" w:rsidRPr="003B6B79">
        <w:rPr>
          <w:rFonts w:ascii="Palatino Linotype" w:hAnsi="Palatino Linotype"/>
          <w:iCs/>
        </w:rPr>
        <w:t xml:space="preserve">estima que esta no se encuentra inmersa en el espectro del interés general y el alcance público, sino que por el contrario es susceptible de clasificación, lo anterior al tomar en consideración que su divulgación es susceptible de representar un riesgo real, particularmente, por </w:t>
      </w:r>
      <w:r w:rsidR="009476AF" w:rsidRPr="003B6B79">
        <w:rPr>
          <w:rFonts w:ascii="Palatino Linotype" w:eastAsia="MS Mincho" w:hAnsi="Palatino Linotype" w:cs="Arial"/>
          <w:bCs/>
        </w:rPr>
        <w:t>tratarse de aquella información que puede ser utilizada para la realización de actos tendientes a la contaminación del agua, con la finalidad de alterar su calidad, esto es generar agentes infecciosos, utilizar productos químicos tóxicos y la contaminación radiológica son factores de riesgo a la salud de la población.</w:t>
      </w:r>
    </w:p>
    <w:p w14:paraId="62BB7BE7" w14:textId="5D54921A" w:rsidR="009476AF" w:rsidRPr="003B6B79" w:rsidRDefault="009476AF" w:rsidP="003B6B79">
      <w:pPr>
        <w:spacing w:before="100" w:beforeAutospacing="1" w:after="100" w:afterAutospacing="1" w:line="360" w:lineRule="auto"/>
        <w:jc w:val="both"/>
        <w:rPr>
          <w:rFonts w:ascii="Palatino Linotype" w:hAnsi="Palatino Linotype" w:cs="Helvetica"/>
          <w:bdr w:val="none" w:sz="0" w:space="0" w:color="auto" w:frame="1"/>
        </w:rPr>
      </w:pPr>
      <w:r w:rsidRPr="003B6B79">
        <w:rPr>
          <w:rFonts w:ascii="Palatino Linotype" w:eastAsia="MS Mincho" w:hAnsi="Palatino Linotype" w:cs="Arial"/>
          <w:bCs/>
        </w:rPr>
        <w:t>En este sentido debe mencionarse que la Organización Mundial de la Salud en Ginebra, Suiza, el 27 de noviembre de 2002</w:t>
      </w:r>
      <w:r w:rsidRPr="003B6B79">
        <w:rPr>
          <w:rFonts w:ascii="Palatino Linotype" w:hAnsi="Palatino Linotype" w:cs="Arial"/>
          <w:vertAlign w:val="superscript"/>
        </w:rPr>
        <w:footnoteReference w:id="3"/>
      </w:r>
      <w:r w:rsidRPr="003B6B79">
        <w:rPr>
          <w:rFonts w:ascii="Palatino Linotype" w:eastAsia="MS Mincho" w:hAnsi="Palatino Linotype" w:cs="Arial"/>
          <w:bCs/>
        </w:rPr>
        <w:t xml:space="preserve"> </w:t>
      </w:r>
      <w:r w:rsidRPr="003B6B79">
        <w:rPr>
          <w:rFonts w:ascii="Palatino Linotype" w:hAnsi="Palatino Linotype" w:cs="Helvetica"/>
          <w:bdr w:val="none" w:sz="0" w:space="0" w:color="auto" w:frame="1"/>
        </w:rPr>
        <w:t>el Comité de Derechos Económicos, Culturales y Sociales, de las Naciones Unidas</w:t>
      </w:r>
      <w:r w:rsidRPr="003B6B79">
        <w:rPr>
          <w:rFonts w:ascii="Palatino Linotype" w:eastAsia="MS Mincho" w:hAnsi="Palatino Linotype" w:cs="Arial"/>
          <w:bCs/>
        </w:rPr>
        <w:t xml:space="preserve"> determinó que el </w:t>
      </w:r>
      <w:r w:rsidRPr="003B6B79">
        <w:rPr>
          <w:rFonts w:ascii="Palatino Linotype" w:hAnsi="Palatino Linotype" w:cs="Helvetica"/>
          <w:bdr w:val="none" w:sz="0" w:space="0" w:color="auto" w:frame="1"/>
        </w:rPr>
        <w:t>agua es fundamental para la vida y la salud. La realización del derecho humano a disponer de agua es imprescindible para llevar una vida saludable, que respete la dignidad humana. Es un requisito para la realización de todos los demás derechos humanos, esto como consecuencia de aprobar una observación general</w:t>
      </w:r>
      <w:r w:rsidR="005F3470" w:rsidRPr="003B6B79">
        <w:rPr>
          <w:rFonts w:ascii="Palatino Linotype" w:hAnsi="Palatino Linotype" w:cs="Helvetica"/>
          <w:bdr w:val="none" w:sz="0" w:space="0" w:color="auto" w:frame="1"/>
        </w:rPr>
        <w:t xml:space="preserve"> </w:t>
      </w:r>
      <w:r w:rsidRPr="003B6B79">
        <w:rPr>
          <w:rFonts w:ascii="Palatino Linotype" w:hAnsi="Palatino Linotype" w:cs="Helvetica"/>
          <w:bdr w:val="none" w:sz="0" w:space="0" w:color="auto" w:frame="1"/>
        </w:rPr>
        <w:t>(</w:t>
      </w:r>
      <w:r w:rsidRPr="003B6B79">
        <w:rPr>
          <w:rFonts w:ascii="Palatino Linotype" w:hAnsi="Palatino Linotype" w:cs="Helvetica"/>
          <w:i/>
          <w:iCs/>
          <w:bdr w:val="none" w:sz="0" w:space="0" w:color="auto" w:frame="1"/>
        </w:rPr>
        <w:t>es una interpretación de las disposiciones del Pacto Internacional de Derechos Económicos, Sociales y Culturales</w:t>
      </w:r>
      <w:r w:rsidRPr="003B6B79">
        <w:rPr>
          <w:rFonts w:ascii="Palatino Linotype" w:hAnsi="Palatino Linotype" w:cs="Helvetica"/>
          <w:bdr w:val="none" w:sz="0" w:space="0" w:color="auto" w:frame="1"/>
        </w:rPr>
        <w:t>.) sobre el agua como derecho humano, en donde los países que han ratificado el Pacto tendrán que velar por que la población entera tenga progresivamente acceso a agua de bebida potable y segura y a instalaciones de saneamiento, de forma equitativa y sin discriminación.</w:t>
      </w:r>
    </w:p>
    <w:p w14:paraId="1075D055" w14:textId="77777777" w:rsidR="005F3470" w:rsidRPr="003B6B79" w:rsidRDefault="009476AF" w:rsidP="003B6B79">
      <w:pPr>
        <w:spacing w:before="100" w:beforeAutospacing="1" w:after="100" w:afterAutospacing="1" w:line="360" w:lineRule="auto"/>
        <w:jc w:val="both"/>
        <w:rPr>
          <w:rFonts w:ascii="Palatino Linotype" w:hAnsi="Palatino Linotype" w:cs="Helvetica"/>
          <w:bdr w:val="none" w:sz="0" w:space="0" w:color="auto" w:frame="1"/>
        </w:rPr>
      </w:pPr>
      <w:r w:rsidRPr="003B6B79">
        <w:rPr>
          <w:rFonts w:ascii="Palatino Linotype" w:hAnsi="Palatino Linotype" w:cs="Helvetica"/>
          <w:bdr w:val="none" w:sz="0" w:space="0" w:color="auto" w:frame="1"/>
        </w:rPr>
        <w:t xml:space="preserve">En la observación general se declara que, en virtud del derecho humano a disponer de agua, todas las personas deben tener agua suficiente, asequible, accesible, segura y aceptable para usos personales y domésticos. </w:t>
      </w:r>
    </w:p>
    <w:p w14:paraId="4D8D419E" w14:textId="12C5FB0A" w:rsidR="009476AF" w:rsidRPr="003B6B79" w:rsidRDefault="009476AF" w:rsidP="003B6B79">
      <w:pPr>
        <w:spacing w:before="100" w:beforeAutospacing="1" w:after="100" w:afterAutospacing="1" w:line="360" w:lineRule="auto"/>
        <w:jc w:val="both"/>
        <w:rPr>
          <w:rFonts w:ascii="Palatino Linotype" w:hAnsi="Palatino Linotype" w:cs="Helvetica"/>
          <w:bdr w:val="none" w:sz="0" w:space="0" w:color="auto" w:frame="1"/>
        </w:rPr>
      </w:pPr>
      <w:r w:rsidRPr="003B6B79">
        <w:rPr>
          <w:rFonts w:ascii="Palatino Linotype" w:hAnsi="Palatino Linotype" w:cs="Helvetica"/>
          <w:bdr w:val="none" w:sz="0" w:space="0" w:color="auto" w:frame="1"/>
        </w:rPr>
        <w:t>Se exige que los países adopten estrategias y planes de acción nacionales que les permitan aproximarse de forma rápida y eficaz a la realización total del derecho a tener agua, en donde la importancia de la observación general radica en:</w:t>
      </w:r>
    </w:p>
    <w:p w14:paraId="3F1B33BF" w14:textId="77777777" w:rsidR="009476AF" w:rsidRPr="003B6B79" w:rsidRDefault="009476AF" w:rsidP="003B6B79">
      <w:pPr>
        <w:numPr>
          <w:ilvl w:val="0"/>
          <w:numId w:val="41"/>
        </w:numPr>
        <w:spacing w:before="100" w:beforeAutospacing="1" w:after="100" w:afterAutospacing="1" w:line="360" w:lineRule="auto"/>
        <w:jc w:val="both"/>
        <w:rPr>
          <w:rFonts w:ascii="Palatino Linotype" w:hAnsi="Palatino Linotype" w:cs="Helvetica"/>
          <w:bdr w:val="none" w:sz="0" w:space="0" w:color="auto" w:frame="1"/>
        </w:rPr>
      </w:pPr>
      <w:r w:rsidRPr="003B6B79">
        <w:rPr>
          <w:rFonts w:ascii="Palatino Linotype" w:hAnsi="Palatino Linotype" w:cs="Helvetica"/>
          <w:bdr w:val="none" w:sz="0" w:space="0" w:color="auto" w:frame="1"/>
        </w:rPr>
        <w:t xml:space="preserve">Proporcionar a la sociedad civil un instrumento que responsabiliza a los gobiernos de la garantía del acceso equitativo al agua. </w:t>
      </w:r>
    </w:p>
    <w:p w14:paraId="119D0F11" w14:textId="77777777" w:rsidR="009476AF" w:rsidRPr="003B6B79" w:rsidRDefault="009476AF" w:rsidP="003B6B79">
      <w:pPr>
        <w:numPr>
          <w:ilvl w:val="0"/>
          <w:numId w:val="41"/>
        </w:numPr>
        <w:spacing w:before="100" w:beforeAutospacing="1" w:after="100" w:afterAutospacing="1" w:line="360" w:lineRule="auto"/>
        <w:jc w:val="both"/>
        <w:rPr>
          <w:rFonts w:ascii="Palatino Linotype" w:hAnsi="Palatino Linotype" w:cs="Helvetica"/>
          <w:bdr w:val="none" w:sz="0" w:space="0" w:color="auto" w:frame="1"/>
        </w:rPr>
      </w:pPr>
      <w:r w:rsidRPr="003B6B79">
        <w:rPr>
          <w:rFonts w:ascii="Palatino Linotype" w:hAnsi="Palatino Linotype" w:cs="Helvetica"/>
          <w:bdr w:val="none" w:sz="0" w:space="0" w:color="auto" w:frame="1"/>
        </w:rPr>
        <w:t>Proporcionar un marco para prestar ayuda a los gobiernos en la formulación de políticas y estrategias eficaces que produzcan beneficios reales para la salud y la sociedad.</w:t>
      </w:r>
    </w:p>
    <w:p w14:paraId="5157A923" w14:textId="77777777" w:rsidR="009476AF" w:rsidRPr="003B6B79" w:rsidRDefault="009476AF" w:rsidP="003B6B79">
      <w:pPr>
        <w:numPr>
          <w:ilvl w:val="0"/>
          <w:numId w:val="41"/>
        </w:numPr>
        <w:spacing w:before="100" w:beforeAutospacing="1" w:after="100" w:afterAutospacing="1" w:line="360" w:lineRule="auto"/>
        <w:jc w:val="both"/>
        <w:rPr>
          <w:rFonts w:ascii="Palatino Linotype" w:hAnsi="Palatino Linotype" w:cs="Helvetica"/>
          <w:bdr w:val="none" w:sz="0" w:space="0" w:color="auto" w:frame="1"/>
        </w:rPr>
      </w:pPr>
      <w:r w:rsidRPr="003B6B79">
        <w:rPr>
          <w:rFonts w:ascii="Palatino Linotype" w:hAnsi="Palatino Linotype" w:cs="Helvetica"/>
          <w:bdr w:val="none" w:sz="0" w:space="0" w:color="auto" w:frame="1"/>
        </w:rPr>
        <w:t>Sitúa en primer plano a las personas más perjudicadas, en particular los pobres y los vulnerables.</w:t>
      </w:r>
    </w:p>
    <w:p w14:paraId="2B0072C4" w14:textId="77777777" w:rsidR="009476AF" w:rsidRPr="003B6B79" w:rsidRDefault="009476AF" w:rsidP="003B6B79">
      <w:pPr>
        <w:spacing w:before="100" w:beforeAutospacing="1" w:after="100" w:afterAutospacing="1" w:line="360" w:lineRule="auto"/>
        <w:jc w:val="both"/>
        <w:rPr>
          <w:rFonts w:ascii="Palatino Linotype" w:hAnsi="Palatino Linotype" w:cs="Helvetica"/>
          <w:bdr w:val="none" w:sz="0" w:space="0" w:color="auto" w:frame="1"/>
        </w:rPr>
      </w:pPr>
      <w:r w:rsidRPr="003B6B79">
        <w:rPr>
          <w:rFonts w:ascii="Palatino Linotype" w:hAnsi="Palatino Linotype" w:cs="Helvetica"/>
          <w:bdr w:val="none" w:sz="0" w:space="0" w:color="auto" w:frame="1"/>
        </w:rPr>
        <w:t xml:space="preserve">En donde el agua y el saneamiento inadecuados son causas principales de enfermedades tales como el paludismo, el cólera, la disentería, la esquistosomiasis, la hepatitis infecciosa y la diarrea, que están asociadas a 3400 millones de defunciones cada año. </w:t>
      </w:r>
    </w:p>
    <w:p w14:paraId="4B3F94E1" w14:textId="77777777" w:rsidR="009476AF" w:rsidRPr="003B6B79" w:rsidRDefault="009476AF" w:rsidP="003B6B79">
      <w:pPr>
        <w:spacing w:before="100" w:beforeAutospacing="1" w:after="100" w:afterAutospacing="1" w:line="360" w:lineRule="auto"/>
        <w:jc w:val="both"/>
        <w:rPr>
          <w:rFonts w:ascii="Palatino Linotype" w:hAnsi="Palatino Linotype" w:cs="Helvetica"/>
          <w:bdr w:val="none" w:sz="0" w:space="0" w:color="auto" w:frame="1"/>
        </w:rPr>
      </w:pPr>
      <w:r w:rsidRPr="003B6B79">
        <w:rPr>
          <w:rFonts w:ascii="Palatino Linotype" w:hAnsi="Palatino Linotype" w:cs="Helvetica"/>
          <w:bdr w:val="none" w:sz="0" w:space="0" w:color="auto" w:frame="1"/>
        </w:rPr>
        <w:t>Por consiguiente, para el Organización Mundial de la Salud el agua, como la salud, es un elemento esencial para lograr la realización de otros derechos humanos, especialmente los derechos de recibir alimentos y nutrición, vivienda y educación adecuados.</w:t>
      </w:r>
    </w:p>
    <w:p w14:paraId="613F671C" w14:textId="77777777" w:rsidR="009476AF" w:rsidRPr="003B6B79" w:rsidRDefault="009476AF" w:rsidP="003B6B79">
      <w:pPr>
        <w:spacing w:before="100" w:beforeAutospacing="1" w:after="100" w:afterAutospacing="1" w:line="360" w:lineRule="auto"/>
        <w:jc w:val="both"/>
        <w:rPr>
          <w:rFonts w:ascii="Palatino Linotype" w:hAnsi="Palatino Linotype"/>
          <w:iCs/>
        </w:rPr>
      </w:pPr>
      <w:r w:rsidRPr="003B6B79">
        <w:rPr>
          <w:rFonts w:ascii="Palatino Linotype" w:hAnsi="Palatino Linotype" w:cs="Helvetica"/>
          <w:bdr w:val="none" w:sz="0" w:space="0" w:color="auto" w:frame="1"/>
        </w:rPr>
        <w:t xml:space="preserve">Del mismo modo debe mencionarse que al hacer del conocimiento la información en comento, pudiera permitir </w:t>
      </w:r>
      <w:r w:rsidRPr="003B6B79">
        <w:rPr>
          <w:rFonts w:ascii="Palatino Linotype" w:eastAsia="MS Mincho" w:hAnsi="Palatino Linotype" w:cs="Arial"/>
          <w:bCs/>
        </w:rPr>
        <w:t xml:space="preserve">conectarse de manera arbitraria al sistema de </w:t>
      </w:r>
      <w:r w:rsidRPr="003B6B79">
        <w:rPr>
          <w:rFonts w:ascii="Palatino Linotype" w:hAnsi="Palatino Linotype"/>
          <w:iCs/>
        </w:rPr>
        <w:t>agua potable (</w:t>
      </w:r>
      <w:r w:rsidRPr="003B6B79">
        <w:rPr>
          <w:rFonts w:ascii="Palatino Linotype" w:hAnsi="Palatino Linotype"/>
          <w:i/>
        </w:rPr>
        <w:t>sin que de manera previa medie la autorización y pago de derechos correspondientes</w:t>
      </w:r>
      <w:r w:rsidRPr="003B6B79">
        <w:rPr>
          <w:rFonts w:ascii="Palatino Linotype" w:hAnsi="Palatino Linotype"/>
          <w:iCs/>
        </w:rPr>
        <w:t xml:space="preserve">), causar daños a la infraestructura, o ser utilizado para la comisión de conductas delictivas, es decir, la difusión de dicha </w:t>
      </w:r>
      <w:r w:rsidRPr="003B6B79">
        <w:rPr>
          <w:rFonts w:ascii="Palatino Linotype" w:eastAsia="MS Mincho" w:hAnsi="Palatino Linotype" w:cs="Arial"/>
          <w:bCs/>
        </w:rPr>
        <w:t xml:space="preserve">información puede obstruir o impedir el ejercicio de las facultades que llevan a cabo las autoridades competentes para recaudar, fiscalizar o comprobar el cumplimiento de las obligaciones fiscales, la prevención riesgos de salud de la población, así como el combate de la delincuencia. </w:t>
      </w:r>
    </w:p>
    <w:p w14:paraId="53EDC6DE" w14:textId="3EF75736" w:rsidR="009476AF" w:rsidRPr="003B6B79" w:rsidRDefault="009476AF" w:rsidP="003B6B79">
      <w:pPr>
        <w:spacing w:before="100" w:beforeAutospacing="1" w:after="100" w:afterAutospacing="1" w:line="360" w:lineRule="auto"/>
        <w:jc w:val="both"/>
        <w:rPr>
          <w:rFonts w:ascii="Palatino Linotype" w:hAnsi="Palatino Linotype"/>
        </w:rPr>
      </w:pPr>
      <w:r w:rsidRPr="003B6B79">
        <w:rPr>
          <w:rFonts w:ascii="Palatino Linotype" w:hAnsi="Palatino Linotype"/>
        </w:rPr>
        <w:t xml:space="preserve">En razón de lo anterior, se destaca que la pauta metodológica necesaria para clasificar la información como reservada se desprende inicialmente de identificar las causales aplicables, por ello, resulta oportuno realizar un análisis integral del </w:t>
      </w:r>
      <w:r w:rsidR="001E68EC" w:rsidRPr="003B6B79">
        <w:rPr>
          <w:rFonts w:ascii="Palatino Linotype" w:hAnsi="Palatino Linotype"/>
        </w:rPr>
        <w:t>artículo</w:t>
      </w:r>
      <w:r w:rsidRPr="003B6B79">
        <w:rPr>
          <w:rFonts w:ascii="Palatino Linotype" w:hAnsi="Palatino Linotype"/>
        </w:rPr>
        <w:t xml:space="preserve"> 140 de la Ley de Transparencia y Acceso a la Información Pública del Estado de México y Municipios, porción normativa que dispone a la literalidad lo siguiente: </w:t>
      </w:r>
    </w:p>
    <w:p w14:paraId="007D4EB4" w14:textId="77777777" w:rsidR="009476AF" w:rsidRPr="003B6B79" w:rsidRDefault="009476AF" w:rsidP="003B6B79">
      <w:pPr>
        <w:spacing w:before="100" w:beforeAutospacing="1" w:after="100" w:afterAutospacing="1" w:line="276" w:lineRule="auto"/>
        <w:ind w:left="851" w:right="851"/>
        <w:jc w:val="both"/>
        <w:rPr>
          <w:rFonts w:ascii="Palatino Linotype" w:eastAsiaTheme="minorHAnsi" w:hAnsi="Palatino Linotype" w:cs="Arial"/>
          <w:i/>
          <w:sz w:val="22"/>
          <w:szCs w:val="22"/>
          <w:lang w:eastAsia="en-US"/>
        </w:rPr>
      </w:pPr>
      <w:r w:rsidRPr="003B6B79">
        <w:rPr>
          <w:rFonts w:ascii="Palatino Linotype" w:eastAsiaTheme="minorHAnsi" w:hAnsi="Palatino Linotype" w:cs="Arial"/>
          <w:i/>
          <w:sz w:val="22"/>
          <w:szCs w:val="22"/>
          <w:lang w:eastAsia="en-US"/>
        </w:rPr>
        <w:t>“</w:t>
      </w:r>
      <w:r w:rsidRPr="003B6B79">
        <w:rPr>
          <w:rFonts w:ascii="Palatino Linotype" w:eastAsiaTheme="minorHAnsi" w:hAnsi="Palatino Linotype" w:cs="Arial"/>
          <w:b/>
          <w:i/>
          <w:sz w:val="22"/>
          <w:szCs w:val="22"/>
          <w:lang w:eastAsia="en-US"/>
        </w:rPr>
        <w:t>Artículo 140</w:t>
      </w:r>
      <w:r w:rsidRPr="003B6B79">
        <w:rPr>
          <w:rFonts w:ascii="Palatino Linotype" w:eastAsiaTheme="minorHAnsi" w:hAnsi="Palatino Linotype" w:cs="Arial"/>
          <w:i/>
          <w:sz w:val="22"/>
          <w:szCs w:val="22"/>
          <w:lang w:eastAsia="en-US"/>
        </w:rPr>
        <w:t xml:space="preserve">. El acceso a la información pública será restringido excepcionalmente, cuando por razones de interés público, ésta sea clasificada como reservada, conforme a los criterios siguientes: </w:t>
      </w:r>
    </w:p>
    <w:p w14:paraId="624105B6" w14:textId="77777777" w:rsidR="009476AF" w:rsidRPr="003B6B79" w:rsidRDefault="009476AF" w:rsidP="003B6B79">
      <w:pPr>
        <w:spacing w:before="100" w:beforeAutospacing="1" w:after="100" w:afterAutospacing="1" w:line="276" w:lineRule="auto"/>
        <w:ind w:left="851" w:right="851"/>
        <w:jc w:val="both"/>
        <w:rPr>
          <w:rFonts w:ascii="Palatino Linotype" w:eastAsiaTheme="minorHAnsi" w:hAnsi="Palatino Linotype" w:cs="Arial"/>
          <w:b/>
          <w:i/>
          <w:sz w:val="22"/>
          <w:szCs w:val="22"/>
          <w:u w:val="single"/>
          <w:lang w:eastAsia="en-US"/>
        </w:rPr>
      </w:pPr>
      <w:r w:rsidRPr="003B6B79">
        <w:rPr>
          <w:rFonts w:ascii="Palatino Linotype" w:eastAsiaTheme="minorHAnsi" w:hAnsi="Palatino Linotype" w:cs="Arial"/>
          <w:b/>
          <w:i/>
          <w:sz w:val="22"/>
          <w:szCs w:val="22"/>
          <w:u w:val="single"/>
          <w:lang w:eastAsia="en-US"/>
        </w:rPr>
        <w:t xml:space="preserve">I. Comprometa la seguridad pública y cuente con un propósito genuino y un efecto demostrable; </w:t>
      </w:r>
    </w:p>
    <w:p w14:paraId="73850B67" w14:textId="77777777" w:rsidR="009476AF" w:rsidRPr="003B6B79" w:rsidRDefault="009476AF" w:rsidP="003B6B79">
      <w:pPr>
        <w:spacing w:before="100" w:beforeAutospacing="1" w:after="100" w:afterAutospacing="1" w:line="276" w:lineRule="auto"/>
        <w:ind w:left="851" w:right="851"/>
        <w:jc w:val="both"/>
        <w:rPr>
          <w:rFonts w:ascii="Palatino Linotype" w:eastAsiaTheme="minorHAnsi" w:hAnsi="Palatino Linotype" w:cs="Arial"/>
          <w:i/>
          <w:sz w:val="22"/>
          <w:szCs w:val="22"/>
          <w:lang w:eastAsia="en-US"/>
        </w:rPr>
      </w:pPr>
      <w:r w:rsidRPr="003B6B79">
        <w:rPr>
          <w:rFonts w:ascii="Palatino Linotype" w:eastAsiaTheme="minorHAnsi" w:hAnsi="Palatino Linotype" w:cs="Arial"/>
          <w:i/>
          <w:sz w:val="22"/>
          <w:szCs w:val="22"/>
          <w:lang w:eastAsia="en-US"/>
        </w:rPr>
        <w:t xml:space="preserve">II. Pueda menoscabar la conducción de las negociaciones y relaciones internacionales; </w:t>
      </w:r>
    </w:p>
    <w:p w14:paraId="5213767D" w14:textId="77777777" w:rsidR="009476AF" w:rsidRPr="003B6B79" w:rsidRDefault="009476AF" w:rsidP="003B6B79">
      <w:pPr>
        <w:spacing w:before="100" w:beforeAutospacing="1" w:after="100" w:afterAutospacing="1" w:line="276" w:lineRule="auto"/>
        <w:ind w:left="851" w:right="851"/>
        <w:jc w:val="both"/>
        <w:rPr>
          <w:rFonts w:ascii="Palatino Linotype" w:eastAsiaTheme="minorHAnsi" w:hAnsi="Palatino Linotype" w:cs="Arial"/>
          <w:i/>
          <w:sz w:val="22"/>
          <w:szCs w:val="22"/>
          <w:lang w:eastAsia="en-US"/>
        </w:rPr>
      </w:pPr>
      <w:r w:rsidRPr="003B6B79">
        <w:rPr>
          <w:rFonts w:ascii="Palatino Linotype" w:eastAsiaTheme="minorHAnsi" w:hAnsi="Palatino Linotype" w:cs="Arial"/>
          <w:i/>
          <w:sz w:val="22"/>
          <w:szCs w:val="22"/>
          <w:lang w:eastAsia="en-US"/>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4FB56DDB" w14:textId="77777777" w:rsidR="009476AF" w:rsidRPr="003B6B79" w:rsidRDefault="009476AF" w:rsidP="003B6B79">
      <w:pPr>
        <w:spacing w:before="100" w:beforeAutospacing="1" w:after="100" w:afterAutospacing="1" w:line="276" w:lineRule="auto"/>
        <w:ind w:left="851" w:right="851"/>
        <w:jc w:val="both"/>
        <w:rPr>
          <w:rFonts w:ascii="Palatino Linotype" w:eastAsiaTheme="minorHAnsi" w:hAnsi="Palatino Linotype" w:cs="Arial"/>
          <w:b/>
          <w:i/>
          <w:sz w:val="22"/>
          <w:szCs w:val="22"/>
          <w:u w:val="single"/>
          <w:lang w:eastAsia="en-US"/>
        </w:rPr>
      </w:pPr>
      <w:r w:rsidRPr="003B6B79">
        <w:rPr>
          <w:rFonts w:ascii="Palatino Linotype" w:eastAsiaTheme="minorHAnsi" w:hAnsi="Palatino Linotype" w:cs="Arial"/>
          <w:b/>
          <w:i/>
          <w:sz w:val="22"/>
          <w:szCs w:val="22"/>
          <w:u w:val="single"/>
          <w:lang w:eastAsia="en-US"/>
        </w:rPr>
        <w:t xml:space="preserve">IV. Ponga en riesgo la vida, la seguridad o la salud de una persona física; </w:t>
      </w:r>
    </w:p>
    <w:p w14:paraId="7E44393B" w14:textId="77777777" w:rsidR="009476AF" w:rsidRPr="003B6B79" w:rsidRDefault="009476AF" w:rsidP="003B6B79">
      <w:pPr>
        <w:spacing w:before="100" w:beforeAutospacing="1" w:after="100" w:afterAutospacing="1" w:line="276" w:lineRule="auto"/>
        <w:ind w:left="851" w:right="851"/>
        <w:jc w:val="both"/>
        <w:rPr>
          <w:rFonts w:ascii="Palatino Linotype" w:eastAsiaTheme="minorHAnsi" w:hAnsi="Palatino Linotype" w:cs="Arial"/>
          <w:bCs/>
          <w:i/>
          <w:sz w:val="22"/>
          <w:szCs w:val="22"/>
          <w:lang w:eastAsia="en-US"/>
        </w:rPr>
      </w:pPr>
      <w:r w:rsidRPr="003B6B79">
        <w:rPr>
          <w:rFonts w:ascii="Palatino Linotype" w:eastAsiaTheme="minorHAnsi" w:hAnsi="Palatino Linotype" w:cs="Arial"/>
          <w:bCs/>
          <w:i/>
          <w:sz w:val="22"/>
          <w:szCs w:val="22"/>
          <w:lang w:eastAsia="en-US"/>
        </w:rPr>
        <w:t xml:space="preserve">V. Aquella cuya divulgación obstruya o pueda causar un serio perjuicio a: </w:t>
      </w:r>
    </w:p>
    <w:p w14:paraId="1A548200" w14:textId="77777777" w:rsidR="009476AF" w:rsidRPr="003B6B79" w:rsidRDefault="009476AF" w:rsidP="003B6B79">
      <w:pPr>
        <w:spacing w:before="100" w:beforeAutospacing="1" w:after="100" w:afterAutospacing="1" w:line="276" w:lineRule="auto"/>
        <w:ind w:left="851" w:right="851"/>
        <w:jc w:val="both"/>
        <w:rPr>
          <w:rFonts w:ascii="Palatino Linotype" w:eastAsiaTheme="minorHAnsi" w:hAnsi="Palatino Linotype" w:cs="Arial"/>
          <w:i/>
          <w:sz w:val="22"/>
          <w:szCs w:val="22"/>
          <w:lang w:eastAsia="en-US"/>
        </w:rPr>
      </w:pPr>
      <w:r w:rsidRPr="003B6B79">
        <w:rPr>
          <w:rFonts w:ascii="Palatino Linotype" w:eastAsiaTheme="minorHAnsi" w:hAnsi="Palatino Linotype" w:cs="Arial"/>
          <w:i/>
          <w:sz w:val="22"/>
          <w:szCs w:val="22"/>
          <w:lang w:eastAsia="en-US"/>
        </w:rPr>
        <w:t xml:space="preserve">1. Las actividades de fiscalización, verificación, inspección, comprobación y auditoría sobre el cumplimiento de las Leyes; o </w:t>
      </w:r>
    </w:p>
    <w:p w14:paraId="370BED54" w14:textId="77777777" w:rsidR="009476AF" w:rsidRPr="003B6B79" w:rsidRDefault="009476AF" w:rsidP="003B6B79">
      <w:pPr>
        <w:spacing w:before="100" w:beforeAutospacing="1" w:after="100" w:afterAutospacing="1" w:line="276" w:lineRule="auto"/>
        <w:ind w:left="851" w:right="851"/>
        <w:jc w:val="both"/>
        <w:rPr>
          <w:rFonts w:ascii="Palatino Linotype" w:eastAsiaTheme="minorHAnsi" w:hAnsi="Palatino Linotype" w:cs="Arial"/>
          <w:b/>
          <w:bCs/>
          <w:i/>
          <w:sz w:val="22"/>
          <w:szCs w:val="22"/>
          <w:u w:val="single"/>
          <w:lang w:eastAsia="en-US"/>
        </w:rPr>
      </w:pPr>
      <w:r w:rsidRPr="003B6B79">
        <w:rPr>
          <w:rFonts w:ascii="Palatino Linotype" w:eastAsiaTheme="minorHAnsi" w:hAnsi="Palatino Linotype" w:cs="Arial"/>
          <w:b/>
          <w:bCs/>
          <w:i/>
          <w:sz w:val="22"/>
          <w:szCs w:val="22"/>
          <w:u w:val="single"/>
          <w:lang w:eastAsia="en-US"/>
        </w:rPr>
        <w:t xml:space="preserve">2. La recaudación de las contribuciones. </w:t>
      </w:r>
    </w:p>
    <w:p w14:paraId="5F9C7340" w14:textId="77777777" w:rsidR="009476AF" w:rsidRPr="003B6B79" w:rsidRDefault="009476AF" w:rsidP="003B6B79">
      <w:pPr>
        <w:spacing w:before="100" w:beforeAutospacing="1" w:after="100" w:afterAutospacing="1" w:line="276" w:lineRule="auto"/>
        <w:ind w:left="851" w:right="851"/>
        <w:jc w:val="both"/>
        <w:rPr>
          <w:rFonts w:ascii="Palatino Linotype" w:eastAsiaTheme="minorHAnsi" w:hAnsi="Palatino Linotype" w:cs="Arial"/>
          <w:i/>
          <w:sz w:val="22"/>
          <w:szCs w:val="22"/>
          <w:lang w:eastAsia="en-US"/>
        </w:rPr>
      </w:pPr>
      <w:r w:rsidRPr="003B6B79">
        <w:rPr>
          <w:rFonts w:ascii="Palatino Linotype" w:eastAsiaTheme="minorHAnsi" w:hAnsi="Palatino Linotype" w:cs="Arial"/>
          <w:bCs/>
          <w:i/>
          <w:sz w:val="22"/>
          <w:szCs w:val="22"/>
          <w:lang w:eastAsia="en-US"/>
        </w:rPr>
        <w:t>VI. Pueda causar daño u obstruya la prevención o persecución de los delitos,</w:t>
      </w:r>
      <w:r w:rsidRPr="003B6B79">
        <w:rPr>
          <w:rFonts w:ascii="Palatino Linotype" w:eastAsiaTheme="minorHAnsi" w:hAnsi="Palatino Linotype" w:cs="Arial"/>
          <w:i/>
          <w:sz w:val="22"/>
          <w:szCs w:val="22"/>
          <w:lang w:eastAsia="en-US"/>
        </w:rPr>
        <w:t xml:space="preserve">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0FFE3FE3" w14:textId="77777777" w:rsidR="009476AF" w:rsidRPr="003B6B79" w:rsidRDefault="009476AF" w:rsidP="003B6B79">
      <w:pPr>
        <w:spacing w:before="100" w:beforeAutospacing="1" w:after="100" w:afterAutospacing="1" w:line="276" w:lineRule="auto"/>
        <w:ind w:left="851" w:right="851"/>
        <w:jc w:val="both"/>
        <w:rPr>
          <w:rFonts w:ascii="Palatino Linotype" w:eastAsiaTheme="minorHAnsi" w:hAnsi="Palatino Linotype" w:cs="Arial"/>
          <w:i/>
          <w:sz w:val="22"/>
          <w:szCs w:val="22"/>
          <w:lang w:eastAsia="en-US"/>
        </w:rPr>
      </w:pPr>
      <w:r w:rsidRPr="003B6B79">
        <w:rPr>
          <w:rFonts w:ascii="Palatino Linotype" w:eastAsiaTheme="minorHAnsi" w:hAnsi="Palatino Linotype" w:cs="Arial"/>
          <w:i/>
          <w:sz w:val="22"/>
          <w:szCs w:val="22"/>
          <w:lang w:eastAsia="en-US"/>
        </w:rPr>
        <w:t xml:space="preserve">VII. La que contengan las opiniones, recomendaciones o puntos de vista que formen parte del proceso deliberativo de los servidores públicos, hasta en tanto sea adoptada la decisión definitiva, la cual deberá estar documentada; </w:t>
      </w:r>
    </w:p>
    <w:p w14:paraId="27E58E94" w14:textId="77777777" w:rsidR="009476AF" w:rsidRPr="003B6B79" w:rsidRDefault="009476AF" w:rsidP="003B6B79">
      <w:pPr>
        <w:spacing w:before="100" w:beforeAutospacing="1" w:after="100" w:afterAutospacing="1" w:line="276" w:lineRule="auto"/>
        <w:ind w:left="851" w:right="851"/>
        <w:jc w:val="both"/>
        <w:rPr>
          <w:rFonts w:ascii="Palatino Linotype" w:eastAsiaTheme="minorHAnsi" w:hAnsi="Palatino Linotype" w:cs="Arial"/>
          <w:i/>
          <w:sz w:val="22"/>
          <w:szCs w:val="22"/>
          <w:lang w:eastAsia="en-US"/>
        </w:rPr>
      </w:pPr>
      <w:r w:rsidRPr="003B6B79">
        <w:rPr>
          <w:rFonts w:ascii="Palatino Linotype" w:eastAsiaTheme="minorHAnsi" w:hAnsi="Palatino Linotype" w:cs="Arial"/>
          <w:i/>
          <w:sz w:val="22"/>
          <w:szCs w:val="22"/>
          <w:lang w:eastAsia="en-US"/>
        </w:rPr>
        <w:t xml:space="preserve">VIII. Vulnere la conducción de los expedientes judiciales o de los procedimientos administrativos seguidos en forma de juicio, en tanto no hayan quedado firmes; </w:t>
      </w:r>
    </w:p>
    <w:p w14:paraId="2C9B9690" w14:textId="77777777" w:rsidR="009476AF" w:rsidRPr="003B6B79" w:rsidRDefault="009476AF" w:rsidP="003B6B79">
      <w:pPr>
        <w:spacing w:before="100" w:beforeAutospacing="1" w:after="100" w:afterAutospacing="1" w:line="276" w:lineRule="auto"/>
        <w:ind w:left="851" w:right="851"/>
        <w:jc w:val="both"/>
        <w:rPr>
          <w:rFonts w:ascii="Palatino Linotype" w:eastAsiaTheme="minorHAnsi" w:hAnsi="Palatino Linotype" w:cs="Arial"/>
          <w:i/>
          <w:sz w:val="22"/>
          <w:szCs w:val="22"/>
          <w:lang w:eastAsia="en-US"/>
        </w:rPr>
      </w:pPr>
      <w:r w:rsidRPr="003B6B79">
        <w:rPr>
          <w:rFonts w:ascii="Palatino Linotype" w:eastAsiaTheme="minorHAnsi" w:hAnsi="Palatino Linotype" w:cs="Arial"/>
          <w:i/>
          <w:sz w:val="22"/>
          <w:szCs w:val="22"/>
          <w:lang w:eastAsia="en-US"/>
        </w:rPr>
        <w:t xml:space="preserve">IX. Se encuentre contenida dentro de las investigaciones de hechos que la Ley señale como delitos y se tramiten ante el Ministerio Público; </w:t>
      </w:r>
    </w:p>
    <w:p w14:paraId="67EBE123" w14:textId="77777777" w:rsidR="009476AF" w:rsidRPr="003B6B79" w:rsidRDefault="009476AF" w:rsidP="003B6B79">
      <w:pPr>
        <w:spacing w:before="100" w:beforeAutospacing="1" w:after="100" w:afterAutospacing="1" w:line="276" w:lineRule="auto"/>
        <w:ind w:left="851" w:right="851"/>
        <w:jc w:val="both"/>
        <w:rPr>
          <w:rFonts w:ascii="Palatino Linotype" w:eastAsiaTheme="minorHAnsi" w:hAnsi="Palatino Linotype" w:cs="Arial"/>
          <w:i/>
          <w:sz w:val="22"/>
          <w:szCs w:val="22"/>
          <w:lang w:eastAsia="en-US"/>
        </w:rPr>
      </w:pPr>
      <w:r w:rsidRPr="003B6B79">
        <w:rPr>
          <w:rFonts w:ascii="Palatino Linotype" w:eastAsiaTheme="minorHAnsi" w:hAnsi="Palatino Linotype" w:cs="Arial"/>
          <w:i/>
          <w:sz w:val="22"/>
          <w:szCs w:val="22"/>
          <w:lang w:eastAsia="en-US"/>
        </w:rPr>
        <w:t xml:space="preserve">X.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14:paraId="5F28D8D9" w14:textId="77777777" w:rsidR="009476AF" w:rsidRPr="003B6B79" w:rsidRDefault="009476AF" w:rsidP="003B6B79">
      <w:pPr>
        <w:spacing w:before="100" w:beforeAutospacing="1" w:after="100" w:afterAutospacing="1" w:line="276" w:lineRule="auto"/>
        <w:ind w:left="851" w:right="851"/>
        <w:jc w:val="both"/>
        <w:rPr>
          <w:rFonts w:ascii="Palatino Linotype" w:eastAsiaTheme="minorHAnsi" w:hAnsi="Palatino Linotype" w:cs="Arial"/>
          <w:i/>
          <w:sz w:val="22"/>
          <w:szCs w:val="22"/>
          <w:lang w:eastAsia="en-US"/>
        </w:rPr>
      </w:pPr>
      <w:r w:rsidRPr="003B6B79">
        <w:rPr>
          <w:rFonts w:ascii="Palatino Linotype" w:eastAsiaTheme="minorHAnsi" w:hAnsi="Palatino Linotype" w:cs="Arial"/>
          <w:i/>
          <w:sz w:val="22"/>
          <w:szCs w:val="22"/>
          <w:lang w:eastAsia="en-US"/>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3D13F491" w14:textId="77777777" w:rsidR="009476AF" w:rsidRPr="003B6B79" w:rsidRDefault="009476AF" w:rsidP="003B6B79">
      <w:pPr>
        <w:spacing w:before="100" w:beforeAutospacing="1" w:after="100" w:afterAutospacing="1" w:line="276" w:lineRule="auto"/>
        <w:ind w:left="851" w:right="851"/>
        <w:jc w:val="both"/>
        <w:rPr>
          <w:rFonts w:ascii="Palatino Linotype" w:eastAsiaTheme="minorHAnsi" w:hAnsi="Palatino Linotype" w:cs="Arial"/>
          <w:bCs/>
          <w:i/>
          <w:lang w:eastAsia="en-US"/>
        </w:rPr>
      </w:pPr>
      <w:r w:rsidRPr="003B6B79">
        <w:rPr>
          <w:rFonts w:ascii="Palatino Linotype" w:eastAsiaTheme="minorHAnsi" w:hAnsi="Palatino Linotype" w:cs="Arial"/>
          <w:bCs/>
          <w:i/>
          <w:sz w:val="22"/>
          <w:szCs w:val="22"/>
          <w:lang w:eastAsia="en-US"/>
        </w:rPr>
        <w:t xml:space="preserve">XI. Las que por disposición expresa de una ley tengan tal carácter, siempre que sean acordes con las bases, principios y disposiciones establecidos en esta Ley y no la contravengan; así como las previstas en tratados internacionales.” </w:t>
      </w:r>
      <w:r w:rsidRPr="003B6B79">
        <w:rPr>
          <w:rFonts w:ascii="Palatino Linotype" w:eastAsiaTheme="minorHAnsi" w:hAnsi="Palatino Linotype" w:cs="Arial"/>
          <w:b/>
          <w:i/>
          <w:sz w:val="22"/>
          <w:szCs w:val="22"/>
          <w:lang w:eastAsia="en-US"/>
        </w:rPr>
        <w:t>(Sic)</w:t>
      </w:r>
    </w:p>
    <w:p w14:paraId="419A428E" w14:textId="3C807F6C" w:rsidR="009476AF" w:rsidRPr="003B6B79" w:rsidRDefault="009476AF" w:rsidP="003B6B79">
      <w:pPr>
        <w:spacing w:before="100" w:beforeAutospacing="1" w:after="100" w:afterAutospacing="1" w:line="360" w:lineRule="auto"/>
        <w:contextualSpacing/>
        <w:jc w:val="both"/>
        <w:rPr>
          <w:rFonts w:ascii="Palatino Linotype" w:eastAsiaTheme="minorHAnsi" w:hAnsi="Palatino Linotype" w:cs="Arial"/>
          <w:iCs/>
          <w:lang w:eastAsia="en-US"/>
        </w:rPr>
      </w:pPr>
      <w:r w:rsidRPr="003B6B79">
        <w:rPr>
          <w:rFonts w:ascii="Palatino Linotype" w:eastAsiaTheme="minorHAnsi" w:hAnsi="Palatino Linotype" w:cs="Arial"/>
          <w:iCs/>
          <w:lang w:eastAsia="en-US"/>
        </w:rPr>
        <w:t xml:space="preserve">En virtud de lo anterior, al tomar en consideración la naturaleza de la información requerida, se advierte </w:t>
      </w:r>
      <w:r w:rsidR="00636B69" w:rsidRPr="003B6B79">
        <w:rPr>
          <w:rFonts w:ascii="Palatino Linotype" w:eastAsiaTheme="minorHAnsi" w:hAnsi="Palatino Linotype" w:cs="Arial"/>
          <w:iCs/>
          <w:lang w:eastAsia="en-US"/>
        </w:rPr>
        <w:t xml:space="preserve">si existe información reservada </w:t>
      </w:r>
      <w:r w:rsidRPr="003B6B79">
        <w:rPr>
          <w:rFonts w:ascii="Palatino Linotype" w:eastAsiaTheme="minorHAnsi" w:hAnsi="Palatino Linotype" w:cs="Arial"/>
          <w:iCs/>
          <w:lang w:eastAsia="en-US"/>
        </w:rPr>
        <w:t>es susceptible de actualizar las causales de reserva inmersas en el artículo 140, fracciones I y IV de la Ley de Transparencia y Acceso a la Información Pública del Estado de México y Municipios</w:t>
      </w:r>
    </w:p>
    <w:p w14:paraId="55F8204B" w14:textId="77777777" w:rsidR="009476AF" w:rsidRPr="003B6B79" w:rsidRDefault="009476AF" w:rsidP="003B6B79">
      <w:pPr>
        <w:spacing w:before="100" w:beforeAutospacing="1" w:after="100" w:afterAutospacing="1" w:line="360" w:lineRule="auto"/>
        <w:contextualSpacing/>
        <w:jc w:val="both"/>
        <w:rPr>
          <w:rFonts w:ascii="Palatino Linotype" w:eastAsiaTheme="minorHAnsi" w:hAnsi="Palatino Linotype" w:cs="Arial"/>
          <w:iCs/>
          <w:lang w:eastAsia="en-US"/>
        </w:rPr>
      </w:pPr>
    </w:p>
    <w:p w14:paraId="2AFBCDDD" w14:textId="3110A8EB" w:rsidR="009476AF" w:rsidRPr="003B6B79" w:rsidRDefault="009476AF" w:rsidP="003B6B79">
      <w:pPr>
        <w:spacing w:before="100" w:beforeAutospacing="1" w:after="100" w:afterAutospacing="1" w:line="360" w:lineRule="auto"/>
        <w:contextualSpacing/>
        <w:jc w:val="both"/>
        <w:rPr>
          <w:rFonts w:ascii="Palatino Linotype" w:eastAsiaTheme="minorHAnsi" w:hAnsi="Palatino Linotype" w:cs="Arial"/>
          <w:noProof/>
          <w:szCs w:val="22"/>
          <w:lang w:eastAsia="en-US"/>
        </w:rPr>
      </w:pPr>
      <w:r w:rsidRPr="003B6B79">
        <w:rPr>
          <w:rFonts w:ascii="Palatino Linotype" w:eastAsiaTheme="minorHAnsi" w:hAnsi="Palatino Linotype" w:cs="Arial"/>
          <w:noProof/>
          <w:szCs w:val="22"/>
          <w:lang w:eastAsia="en-US"/>
        </w:rPr>
        <w:t xml:space="preserve">Aunado a lo anterior, </w:t>
      </w:r>
      <w:r w:rsidR="00636B69" w:rsidRPr="003B6B79">
        <w:rPr>
          <w:rFonts w:ascii="Palatino Linotype" w:eastAsiaTheme="minorHAnsi" w:hAnsi="Palatino Linotype" w:cs="Arial"/>
          <w:noProof/>
          <w:szCs w:val="22"/>
          <w:lang w:eastAsia="en-US"/>
        </w:rPr>
        <w:t xml:space="preserve">en </w:t>
      </w:r>
      <w:r w:rsidRPr="003B6B79">
        <w:rPr>
          <w:rFonts w:ascii="Palatino Linotype" w:eastAsiaTheme="minorHAnsi" w:hAnsi="Palatino Linotype" w:cs="Arial"/>
          <w:noProof/>
          <w:szCs w:val="22"/>
          <w:lang w:eastAsia="en-US"/>
        </w:rPr>
        <w:t>como ya se señaló</w:t>
      </w:r>
      <w:r w:rsidR="00636B69" w:rsidRPr="003B6B79">
        <w:rPr>
          <w:rFonts w:ascii="Palatino Linotype" w:eastAsiaTheme="minorHAnsi" w:hAnsi="Palatino Linotype" w:cs="Arial"/>
          <w:noProof/>
          <w:szCs w:val="22"/>
          <w:lang w:eastAsia="en-US"/>
        </w:rPr>
        <w:t xml:space="preserve"> en caso de existir informacion reservada debera de emitir</w:t>
      </w:r>
      <w:r w:rsidRPr="003B6B79">
        <w:rPr>
          <w:rFonts w:ascii="Palatino Linotype" w:eastAsiaTheme="minorHAnsi" w:hAnsi="Palatino Linotype" w:cs="Arial"/>
          <w:noProof/>
          <w:szCs w:val="22"/>
          <w:lang w:eastAsia="en-US"/>
        </w:rPr>
        <w:t xml:space="preserve"> la prueba de daño</w:t>
      </w:r>
      <w:r w:rsidR="00636B69" w:rsidRPr="003B6B79">
        <w:rPr>
          <w:rFonts w:ascii="Palatino Linotype" w:eastAsiaTheme="minorHAnsi" w:hAnsi="Palatino Linotype" w:cs="Arial"/>
          <w:noProof/>
          <w:szCs w:val="22"/>
          <w:lang w:eastAsia="en-US"/>
        </w:rPr>
        <w:t xml:space="preserve"> correspondiente</w:t>
      </w:r>
      <w:r w:rsidRPr="003B6B79">
        <w:rPr>
          <w:rFonts w:ascii="Palatino Linotype" w:eastAsiaTheme="minorHAnsi" w:hAnsi="Palatino Linotype" w:cs="Arial"/>
          <w:noProof/>
          <w:szCs w:val="22"/>
          <w:lang w:eastAsia="en-US"/>
        </w:rPr>
        <w:t>, situación que se robustece con lo señalado en la Tesis Aislada número I.10o.A.79 A (10a.), (Gaceta del Semanario Judicial de la Federación, Libro 60, Noviembre de 2018, Tomo III, pag. 2318) como se muestra a continuación:</w:t>
      </w:r>
    </w:p>
    <w:p w14:paraId="46C10CCF" w14:textId="77777777" w:rsidR="00636B69" w:rsidRPr="003B6B79" w:rsidRDefault="00636B69" w:rsidP="003B6B79">
      <w:pPr>
        <w:spacing w:before="100" w:beforeAutospacing="1" w:after="100" w:afterAutospacing="1" w:line="360" w:lineRule="auto"/>
        <w:contextualSpacing/>
        <w:jc w:val="both"/>
        <w:rPr>
          <w:rFonts w:ascii="Palatino Linotype" w:eastAsiaTheme="minorHAnsi" w:hAnsi="Palatino Linotype" w:cs="Arial"/>
          <w:iCs/>
          <w:lang w:eastAsia="en-US"/>
        </w:rPr>
      </w:pPr>
    </w:p>
    <w:p w14:paraId="1915715A" w14:textId="77777777" w:rsidR="009476AF" w:rsidRPr="003B6B79" w:rsidRDefault="009476AF" w:rsidP="003B6B79">
      <w:pPr>
        <w:spacing w:before="100" w:beforeAutospacing="1" w:after="100" w:afterAutospacing="1" w:line="276" w:lineRule="auto"/>
        <w:ind w:left="850" w:right="901"/>
        <w:jc w:val="both"/>
        <w:rPr>
          <w:rFonts w:ascii="Palatino Linotype" w:hAnsi="Palatino Linotype"/>
          <w:b/>
          <w:bCs/>
          <w:i/>
          <w:iCs/>
          <w:noProof/>
          <w:sz w:val="22"/>
          <w:u w:val="single"/>
        </w:rPr>
      </w:pPr>
      <w:r w:rsidRPr="003B6B79">
        <w:rPr>
          <w:rFonts w:ascii="Palatino Linotype" w:hAnsi="Palatino Linotype"/>
          <w:b/>
          <w:bCs/>
          <w:i/>
          <w:iCs/>
          <w:noProof/>
          <w:sz w:val="22"/>
        </w:rPr>
        <w:t xml:space="preserve">PRUEBA DE DAÑO EN LA CLASIFICACIÓN DE LA INFORMACIÓN PÚBLICA. SU VALIDEZ NO DEPENDE DE LOS MEDIOS DE PRUEBA QUE EL SUJETO OBLIGADO APORTE. </w:t>
      </w:r>
      <w:r w:rsidRPr="003B6B79">
        <w:rPr>
          <w:rFonts w:ascii="Palatino Linotype" w:hAnsi="Palatino Linotype"/>
          <w:i/>
          <w:iCs/>
          <w:noProof/>
          <w:sz w:val="22"/>
        </w:rPr>
        <w:t>De acuerdo con el artículo 104 de la Ley General de Transparencia y Acceso a la Información Pública, y con los lineamientos segundo, fracción XIII y trigésimo tercero, de los Lineamientos generales en materia de clasificación y desclasificación de la información, así como para la elaboración de versiones públicas, aprobados por el Consejo Nacional del Sistema Nacional de Transparencia, Acceso a la Información Pública y Protección de Datos Personales y publicados en el Diario Oficial de la Federación el 15 de abril de 2016, la prueba de daño es la argumentación fundada y motivada que deben realizar los sujetos obligados para acreditar que la divulgación de la información lesiona un interés jurídicamente protegido y que el daño que puede producir es mayor que el interés de conocer ésta. Para tal efecto, disponen que en la clasificación de la información pública (como reservada o confidencial), debe justificarse que su divulgación representa un riesgo real, demostrable e identificable de perjuicio significativo al interés público o a la seguridad nacional; que ese riesgo supera el interés público general de que se difunda; y, que la limitación se adecua al principio de proporcionalidad y representa el medio menos restrictivo disponible para evitar el perjuicio. Así, la prueba de daño establece líneas argumentativas mínimas que deben cursarse, a fin de constatar que la publicidad de la información solicitada no ocasionaría un daño a un interés jurídicamente protegido, ya sea de índole estatal o particular. Por tanto, al tratarse de un aspecto constreñido al ámbito argumentativo</w:t>
      </w:r>
      <w:r w:rsidRPr="003B6B79">
        <w:rPr>
          <w:rFonts w:ascii="Palatino Linotype" w:hAnsi="Palatino Linotype"/>
          <w:b/>
          <w:bCs/>
          <w:i/>
          <w:iCs/>
          <w:noProof/>
          <w:sz w:val="22"/>
          <w:u w:val="single"/>
        </w:rPr>
        <w:t>, la validez de la prueba de daño no depende de los medios de prueba que el sujeto obligado aporte, sino de la solidez del juicio de ponderación que se efectúe en los términos señalados.</w:t>
      </w:r>
    </w:p>
    <w:p w14:paraId="66AA49E8" w14:textId="77777777" w:rsidR="009476AF" w:rsidRPr="003B6B79" w:rsidRDefault="009476AF" w:rsidP="003B6B79">
      <w:pPr>
        <w:spacing w:before="100" w:beforeAutospacing="1" w:after="100" w:afterAutospacing="1" w:line="360" w:lineRule="auto"/>
        <w:contextualSpacing/>
        <w:jc w:val="both"/>
        <w:rPr>
          <w:rFonts w:ascii="Palatino Linotype" w:hAnsi="Palatino Linotype"/>
          <w:noProof/>
        </w:rPr>
      </w:pPr>
      <w:r w:rsidRPr="003B6B79">
        <w:rPr>
          <w:rFonts w:ascii="Palatino Linotype" w:hAnsi="Palatino Linotype"/>
          <w:noProof/>
        </w:rPr>
        <w:t>De lo anterior, se desprende que la información reservada, es aquella que cuando, de manera excepcional y por razones de interés público, su publicidad puede causar un daño al interés jurídico tutelado por la Ley, en alguno de los supuestos establecidos en el artículo 140 de la Ley de la materia, y desarrollar la prueba de daño de acuerdo a lo establecido en los Lineamientos Generales en materia de Clasificación y Desclasificación de la Información, así como para Elaboración de Versiones Públicas, misma que sera caso por caso, ya que no se podrá clasificar la información unicamente por estar vinculada con los supuestos establecidos en la Ley sino que además se demostrara que efectivamente dar a conocer la información que se clasifica podría afectar las funciones y el actuar de los diversos susjetos obligados.</w:t>
      </w:r>
    </w:p>
    <w:p w14:paraId="2DE23CAC" w14:textId="77777777" w:rsidR="009476AF" w:rsidRPr="003B6B79" w:rsidRDefault="009476AF" w:rsidP="003B6B79">
      <w:pPr>
        <w:spacing w:before="100" w:beforeAutospacing="1" w:after="100" w:afterAutospacing="1" w:line="360" w:lineRule="auto"/>
        <w:contextualSpacing/>
        <w:jc w:val="both"/>
        <w:rPr>
          <w:rFonts w:ascii="Palatino Linotype" w:hAnsi="Palatino Linotype"/>
          <w:noProof/>
        </w:rPr>
      </w:pPr>
    </w:p>
    <w:p w14:paraId="5B3E61D5" w14:textId="77777777" w:rsidR="009476AF" w:rsidRPr="003B6B79" w:rsidRDefault="009476AF" w:rsidP="003B6B79">
      <w:pPr>
        <w:spacing w:before="100" w:beforeAutospacing="1" w:after="100" w:afterAutospacing="1" w:line="360" w:lineRule="auto"/>
        <w:contextualSpacing/>
        <w:jc w:val="both"/>
        <w:rPr>
          <w:rFonts w:ascii="Palatino Linotype" w:hAnsi="Palatino Linotype"/>
          <w:noProof/>
        </w:rPr>
      </w:pPr>
      <w:r w:rsidRPr="003B6B79">
        <w:rPr>
          <w:rFonts w:ascii="Palatino Linotype" w:hAnsi="Palatino Linotype"/>
          <w:noProof/>
        </w:rPr>
        <w:t>Dicha prueba de daño, consiste en exponer los argumentos y razones, basados en elementos verificables, a partir de los cuales se derive que la divulgación de información, en particular, puede afectar, poner en riesgo o dañar el interés protegido. Asimismo, esta no debe basarse en meras especulaciones o suposiciones, sino en elementos objetivos que deban evaluar que existe un riego actual e inminente.</w:t>
      </w:r>
    </w:p>
    <w:p w14:paraId="672D06A0" w14:textId="77777777" w:rsidR="00636B69" w:rsidRPr="003B6B79" w:rsidRDefault="00636B69" w:rsidP="003B6B79">
      <w:pPr>
        <w:spacing w:before="100" w:beforeAutospacing="1" w:after="100" w:afterAutospacing="1" w:line="360" w:lineRule="auto"/>
        <w:contextualSpacing/>
        <w:jc w:val="both"/>
        <w:rPr>
          <w:rFonts w:ascii="Palatino Linotype" w:hAnsi="Palatino Linotype"/>
          <w:noProof/>
        </w:rPr>
      </w:pPr>
    </w:p>
    <w:p w14:paraId="323BF85A" w14:textId="5D2A70DC" w:rsidR="009476AF" w:rsidRPr="003B6B79" w:rsidRDefault="00636B69" w:rsidP="003B6B79">
      <w:pPr>
        <w:spacing w:before="100" w:beforeAutospacing="1" w:after="100" w:afterAutospacing="1" w:line="360" w:lineRule="auto"/>
        <w:ind w:right="49"/>
        <w:jc w:val="both"/>
        <w:rPr>
          <w:rFonts w:ascii="Palatino Linotype" w:eastAsia="Palatino Linotype" w:hAnsi="Palatino Linotype" w:cs="Palatino Linotype"/>
        </w:rPr>
      </w:pPr>
      <w:r w:rsidRPr="003B6B79">
        <w:rPr>
          <w:rFonts w:ascii="Palatino Linotype" w:eastAsia="Palatino Linotype" w:hAnsi="Palatino Linotype" w:cs="Palatino Linotype"/>
        </w:rPr>
        <w:t>En conclusión</w:t>
      </w:r>
      <w:r w:rsidR="009476AF" w:rsidRPr="003B6B79">
        <w:rPr>
          <w:rFonts w:ascii="Palatino Linotype" w:eastAsia="Palatino Linotype" w:hAnsi="Palatino Linotype" w:cs="Palatino Linotype"/>
        </w:rPr>
        <w:t xml:space="preserve">, este Organismo Garante </w:t>
      </w:r>
      <w:r w:rsidRPr="003B6B79">
        <w:rPr>
          <w:rFonts w:ascii="Palatino Linotype" w:eastAsia="Palatino Linotype" w:hAnsi="Palatino Linotype" w:cs="Palatino Linotype"/>
        </w:rPr>
        <w:t xml:space="preserve">estima que deberá de hacer entrega de nueva cuenta los estudios geofísicos </w:t>
      </w:r>
      <w:r w:rsidR="00021550" w:rsidRPr="003B6B79">
        <w:rPr>
          <w:rFonts w:ascii="Palatino Linotype" w:eastAsia="Palatino Linotype" w:hAnsi="Palatino Linotype" w:cs="Palatino Linotype"/>
        </w:rPr>
        <w:t xml:space="preserve">en una correcta versión pública considerando los supuestos que encuadren con información confidencial y reservada. </w:t>
      </w:r>
    </w:p>
    <w:p w14:paraId="05849587" w14:textId="77777777" w:rsidR="00E92C06" w:rsidRPr="003B6B79" w:rsidRDefault="00E92C06" w:rsidP="003B6B79">
      <w:pPr>
        <w:spacing w:before="100" w:beforeAutospacing="1" w:after="100" w:afterAutospacing="1" w:line="360" w:lineRule="auto"/>
        <w:jc w:val="both"/>
        <w:rPr>
          <w:rFonts w:ascii="Palatino Linotype" w:hAnsi="Palatino Linotype" w:cs="Arial"/>
        </w:rPr>
      </w:pPr>
      <w:r w:rsidRPr="003B6B79">
        <w:rPr>
          <w:rFonts w:ascii="Palatino Linotype" w:hAnsi="Palatino Linotype" w:cs="Arial"/>
        </w:rPr>
        <w:t xml:space="preserve">Debido a lo </w:t>
      </w:r>
      <w:r w:rsidRPr="003B6B79">
        <w:rPr>
          <w:rFonts w:ascii="Palatino Linotype" w:hAnsi="Palatino Linotype" w:cs="Arial"/>
          <w:lang w:eastAsia="es-CO"/>
        </w:rPr>
        <w:t>anteriormente</w:t>
      </w:r>
      <w:r w:rsidRPr="003B6B79">
        <w:rPr>
          <w:rFonts w:ascii="Palatino Linotype" w:hAnsi="Palatino Linotype" w:cs="Arial"/>
        </w:rPr>
        <w:t xml:space="preserve"> expuesto, este Instituto estima que las razones o motivos de inconformidad hechos valer por </w:t>
      </w:r>
      <w:r w:rsidRPr="003B6B79">
        <w:rPr>
          <w:rFonts w:ascii="Palatino Linotype" w:hAnsi="Palatino Linotype" w:cs="Arial"/>
          <w:b/>
          <w:lang w:val="es-ES"/>
        </w:rPr>
        <w:t xml:space="preserve">EL </w:t>
      </w:r>
      <w:r w:rsidRPr="003B6B79">
        <w:rPr>
          <w:rFonts w:ascii="Palatino Linotype" w:hAnsi="Palatino Linotype" w:cs="Arial"/>
          <w:b/>
        </w:rPr>
        <w:t>RECURRENTE</w:t>
      </w:r>
      <w:r w:rsidRPr="003B6B79">
        <w:rPr>
          <w:rFonts w:ascii="Palatino Linotype" w:hAnsi="Palatino Linotype" w:cs="Arial"/>
        </w:rPr>
        <w:t xml:space="preserve"> devienen </w:t>
      </w:r>
      <w:r w:rsidRPr="003B6B79">
        <w:rPr>
          <w:rFonts w:ascii="Palatino Linotype" w:hAnsi="Palatino Linotype" w:cs="Arial"/>
          <w:b/>
        </w:rPr>
        <w:t>fundadas</w:t>
      </w:r>
      <w:r w:rsidRPr="003B6B79">
        <w:rPr>
          <w:rFonts w:ascii="Palatino Linotype" w:hAnsi="Palatino Linotype" w:cs="Arial"/>
        </w:rPr>
        <w:t xml:space="preserve"> y suficientes para </w:t>
      </w:r>
      <w:r w:rsidRPr="003B6B79">
        <w:rPr>
          <w:rFonts w:ascii="Palatino Linotype" w:hAnsi="Palatino Linotype" w:cs="Arial"/>
          <w:b/>
        </w:rPr>
        <w:t xml:space="preserve">REVOCAR </w:t>
      </w:r>
      <w:r w:rsidRPr="003B6B79">
        <w:rPr>
          <w:rFonts w:ascii="Palatino Linotype" w:hAnsi="Palatino Linotype" w:cs="Arial"/>
        </w:rPr>
        <w:t xml:space="preserve">la respuesta del </w:t>
      </w:r>
      <w:r w:rsidRPr="003B6B79">
        <w:rPr>
          <w:rFonts w:ascii="Palatino Linotype" w:hAnsi="Palatino Linotype" w:cs="Arial"/>
          <w:b/>
        </w:rPr>
        <w:t>SUJETO OBLIGADO</w:t>
      </w:r>
      <w:r w:rsidRPr="003B6B79">
        <w:rPr>
          <w:rFonts w:ascii="Palatino Linotype" w:hAnsi="Palatino Linotype" w:cs="Arial"/>
        </w:rPr>
        <w:t xml:space="preserve"> y ordenarle haga entrega de la información descrita en el presente Considerando.</w:t>
      </w:r>
    </w:p>
    <w:p w14:paraId="5E852682" w14:textId="5C46FCCF" w:rsidR="002F129B" w:rsidRDefault="002F129B" w:rsidP="003B6B79">
      <w:pPr>
        <w:spacing w:before="100" w:beforeAutospacing="1" w:after="100" w:afterAutospacing="1" w:line="360" w:lineRule="auto"/>
        <w:jc w:val="both"/>
        <w:rPr>
          <w:rFonts w:ascii="Palatino Linotype" w:eastAsia="Calibri" w:hAnsi="Palatino Linotype" w:cs="Arial"/>
        </w:rPr>
      </w:pPr>
      <w:r w:rsidRPr="003B6B79">
        <w:rPr>
          <w:rFonts w:ascii="Palatino Linotype" w:eastAsia="Calibri" w:hAnsi="Palatino Linotype" w:cs="Arial"/>
        </w:rPr>
        <w:t xml:space="preserve">Así, con fundamento en lo previsto en los artículos 5, </w:t>
      </w:r>
      <w:r w:rsidRPr="003B6B79">
        <w:rPr>
          <w:rFonts w:ascii="Palatino Linotype" w:hAnsi="Palatino Linotype"/>
        </w:rPr>
        <w:t>párrafos trigésimo segundo, trigésimo tercero y trigésimo cuarto</w:t>
      </w:r>
      <w:r w:rsidRPr="003B6B79">
        <w:rPr>
          <w:rFonts w:ascii="Palatino Linotype" w:eastAsia="Calibri" w:hAnsi="Palatino Linotype" w:cs="Arial"/>
        </w:rPr>
        <w:t xml:space="preserve">, fracciones IV y V de la Constitución Política del Estado Libre y Soberano de México; </w:t>
      </w:r>
      <w:r w:rsidRPr="003B6B79">
        <w:rPr>
          <w:rFonts w:ascii="Palatino Linotype" w:hAnsi="Palatino Linotype" w:cs="Arial"/>
        </w:rPr>
        <w:t>2, fracción II, 29, 36, fracciones I y II, 176, 178, 179, 181, 185 fracción I, 186 y 188</w:t>
      </w:r>
      <w:r w:rsidRPr="003B6B79">
        <w:rPr>
          <w:rFonts w:ascii="Palatino Linotype" w:eastAsia="Calibri" w:hAnsi="Palatino Linotype" w:cs="Arial"/>
        </w:rPr>
        <w:t xml:space="preserve"> de la Ley de Transparencia y Acceso a la Información Pública del Estado de México y Municipios, este Pleno: </w:t>
      </w:r>
    </w:p>
    <w:p w14:paraId="2A5D8869" w14:textId="77777777" w:rsidR="003B6B79" w:rsidRPr="003B6B79" w:rsidRDefault="003B6B79" w:rsidP="003B6B79">
      <w:pPr>
        <w:spacing w:before="100" w:beforeAutospacing="1" w:after="100" w:afterAutospacing="1" w:line="360" w:lineRule="auto"/>
        <w:jc w:val="both"/>
        <w:rPr>
          <w:rFonts w:ascii="Palatino Linotype" w:eastAsia="Calibri" w:hAnsi="Palatino Linotype" w:cs="Arial"/>
        </w:rPr>
      </w:pPr>
    </w:p>
    <w:p w14:paraId="07783EC0" w14:textId="77777777" w:rsidR="002D1A9B" w:rsidRPr="003B6B79" w:rsidRDefault="002D1A9B" w:rsidP="003B6B79">
      <w:pPr>
        <w:spacing w:before="100" w:beforeAutospacing="1" w:after="100" w:afterAutospacing="1" w:line="360" w:lineRule="auto"/>
        <w:jc w:val="center"/>
        <w:rPr>
          <w:rFonts w:ascii="Palatino Linotype" w:hAnsi="Palatino Linotype"/>
          <w:b/>
          <w:sz w:val="28"/>
        </w:rPr>
      </w:pPr>
      <w:r w:rsidRPr="003B6B79">
        <w:rPr>
          <w:rFonts w:ascii="Palatino Linotype" w:hAnsi="Palatino Linotype"/>
          <w:b/>
          <w:sz w:val="28"/>
        </w:rPr>
        <w:t>R E S U E L V E</w:t>
      </w:r>
    </w:p>
    <w:p w14:paraId="2B0BF7BC" w14:textId="25FF40CE" w:rsidR="002D1A9B" w:rsidRPr="003B6B79" w:rsidRDefault="002D1A9B" w:rsidP="003B6B79">
      <w:pPr>
        <w:spacing w:line="360" w:lineRule="auto"/>
        <w:jc w:val="both"/>
        <w:rPr>
          <w:rFonts w:ascii="Palatino Linotype" w:hAnsi="Palatino Linotype" w:cs="Arial"/>
          <w:lang w:val="es-ES"/>
        </w:rPr>
      </w:pPr>
      <w:r w:rsidRPr="003B6B79">
        <w:rPr>
          <w:rFonts w:ascii="Palatino Linotype" w:hAnsi="Palatino Linotype" w:cs="Arial"/>
          <w:b/>
          <w:sz w:val="28"/>
          <w:szCs w:val="28"/>
          <w:lang w:val="es-ES"/>
        </w:rPr>
        <w:t>PRIMERO</w:t>
      </w:r>
      <w:r w:rsidRPr="003B6B79">
        <w:rPr>
          <w:rFonts w:ascii="Palatino Linotype" w:hAnsi="Palatino Linotype" w:cs="Arial"/>
          <w:sz w:val="28"/>
          <w:szCs w:val="28"/>
          <w:lang w:val="es-ES"/>
        </w:rPr>
        <w:t>.</w:t>
      </w:r>
      <w:r w:rsidRPr="003B6B79">
        <w:rPr>
          <w:rFonts w:ascii="Palatino Linotype" w:hAnsi="Palatino Linotype" w:cs="Arial"/>
          <w:lang w:val="es-ES"/>
        </w:rPr>
        <w:t xml:space="preserve"> Resultan </w:t>
      </w:r>
      <w:r w:rsidRPr="003B6B79">
        <w:rPr>
          <w:rFonts w:ascii="Palatino Linotype" w:hAnsi="Palatino Linotype" w:cs="Arial"/>
          <w:b/>
          <w:lang w:val="es-ES"/>
        </w:rPr>
        <w:t>fundadas</w:t>
      </w:r>
      <w:r w:rsidRPr="003B6B79">
        <w:rPr>
          <w:rFonts w:ascii="Palatino Linotype" w:hAnsi="Palatino Linotype" w:cs="Arial"/>
          <w:lang w:val="es-ES"/>
        </w:rPr>
        <w:t xml:space="preserve"> las razones o motivos de inconformidad planteadas por </w:t>
      </w:r>
      <w:r w:rsidRPr="003B6B79">
        <w:rPr>
          <w:rFonts w:ascii="Palatino Linotype" w:hAnsi="Palatino Linotype" w:cs="Arial"/>
          <w:b/>
        </w:rPr>
        <w:t xml:space="preserve">EL </w:t>
      </w:r>
      <w:r w:rsidRPr="003B6B79">
        <w:rPr>
          <w:rFonts w:ascii="Palatino Linotype" w:hAnsi="Palatino Linotype" w:cs="Arial"/>
          <w:b/>
          <w:lang w:val="es-ES"/>
        </w:rPr>
        <w:t xml:space="preserve">RECURRENTE </w:t>
      </w:r>
      <w:r w:rsidRPr="003B6B79">
        <w:rPr>
          <w:rFonts w:ascii="Palatino Linotype" w:hAnsi="Palatino Linotype" w:cs="Arial"/>
          <w:bCs/>
          <w:lang w:val="es-ES"/>
        </w:rPr>
        <w:t>en el Recurso de Revisión</w:t>
      </w:r>
      <w:r w:rsidRPr="003B6B79">
        <w:rPr>
          <w:rFonts w:ascii="Palatino Linotype" w:hAnsi="Palatino Linotype" w:cs="Arial"/>
          <w:b/>
          <w:lang w:val="es-ES"/>
        </w:rPr>
        <w:t xml:space="preserve"> </w:t>
      </w:r>
      <w:r w:rsidR="00E92C06" w:rsidRPr="003B6B79">
        <w:rPr>
          <w:rFonts w:ascii="Palatino Linotype" w:hAnsi="Palatino Linotype" w:cs="Arial"/>
          <w:b/>
          <w:bCs/>
          <w:szCs w:val="22"/>
          <w:lang w:val="es-ES"/>
        </w:rPr>
        <w:t>02237</w:t>
      </w:r>
      <w:r w:rsidRPr="003B6B79">
        <w:rPr>
          <w:rFonts w:ascii="Palatino Linotype" w:hAnsi="Palatino Linotype" w:cs="Arial"/>
          <w:b/>
          <w:lang w:val="es-ES"/>
        </w:rPr>
        <w:t>/INFOEM/IP/RR/2023</w:t>
      </w:r>
      <w:r w:rsidRPr="003B6B79">
        <w:rPr>
          <w:rFonts w:ascii="Palatino Linotype" w:hAnsi="Palatino Linotype" w:cs="Arial"/>
          <w:lang w:val="es-ES"/>
        </w:rPr>
        <w:t xml:space="preserve"> y en términos del </w:t>
      </w:r>
      <w:r w:rsidRPr="003B6B79">
        <w:rPr>
          <w:rFonts w:ascii="Palatino Linotype" w:hAnsi="Palatino Linotype" w:cs="Arial"/>
          <w:b/>
          <w:bCs/>
        </w:rPr>
        <w:t>CONSIDERANDO QUINTO</w:t>
      </w:r>
      <w:r w:rsidRPr="003B6B79">
        <w:rPr>
          <w:rFonts w:ascii="Palatino Linotype" w:hAnsi="Palatino Linotype" w:cs="Arial"/>
        </w:rPr>
        <w:t xml:space="preserve"> </w:t>
      </w:r>
      <w:r w:rsidRPr="003B6B79">
        <w:rPr>
          <w:rFonts w:ascii="Palatino Linotype" w:hAnsi="Palatino Linotype" w:cs="Arial"/>
          <w:lang w:val="es-ES"/>
        </w:rPr>
        <w:t>de la presente Resolución.</w:t>
      </w:r>
    </w:p>
    <w:p w14:paraId="722E464A" w14:textId="77777777" w:rsidR="001E68EC" w:rsidRPr="003B6B79" w:rsidRDefault="001E68EC" w:rsidP="003B6B79">
      <w:pPr>
        <w:spacing w:line="360" w:lineRule="auto"/>
        <w:jc w:val="both"/>
        <w:rPr>
          <w:rFonts w:ascii="Palatino Linotype" w:hAnsi="Palatino Linotype" w:cs="Arial"/>
          <w:lang w:val="es-ES"/>
        </w:rPr>
      </w:pPr>
    </w:p>
    <w:p w14:paraId="052BB2AE" w14:textId="194C0E91" w:rsidR="002D1A9B" w:rsidRPr="003B6B79" w:rsidRDefault="002D1A9B" w:rsidP="003B6B79">
      <w:pPr>
        <w:spacing w:line="360" w:lineRule="auto"/>
        <w:jc w:val="both"/>
        <w:rPr>
          <w:rFonts w:ascii="Palatino Linotype" w:eastAsia="Palatino Linotype" w:hAnsi="Palatino Linotype" w:cs="Palatino Linotype"/>
        </w:rPr>
      </w:pPr>
      <w:r w:rsidRPr="003B6B79">
        <w:rPr>
          <w:rFonts w:ascii="Palatino Linotype" w:hAnsi="Palatino Linotype" w:cs="Arial"/>
          <w:b/>
          <w:sz w:val="28"/>
          <w:szCs w:val="28"/>
          <w:lang w:val="es-ES"/>
        </w:rPr>
        <w:t>SEGUNDO</w:t>
      </w:r>
      <w:r w:rsidRPr="003B6B79">
        <w:rPr>
          <w:rFonts w:ascii="Palatino Linotype" w:hAnsi="Palatino Linotype" w:cs="Arial"/>
          <w:sz w:val="28"/>
          <w:szCs w:val="28"/>
          <w:lang w:val="es-ES"/>
        </w:rPr>
        <w:t>.</w:t>
      </w:r>
      <w:r w:rsidRPr="003B6B79">
        <w:rPr>
          <w:rFonts w:ascii="Palatino Linotype" w:hAnsi="Palatino Linotype" w:cs="Arial"/>
          <w:lang w:val="es-ES"/>
        </w:rPr>
        <w:t xml:space="preserve"> </w:t>
      </w:r>
      <w:r w:rsidRPr="003B6B79">
        <w:rPr>
          <w:rFonts w:ascii="Palatino Linotype" w:eastAsia="Calibri" w:hAnsi="Palatino Linotype" w:cs="Arial"/>
        </w:rPr>
        <w:t xml:space="preserve">Se </w:t>
      </w:r>
      <w:r w:rsidR="00E92C06" w:rsidRPr="003B6B79">
        <w:rPr>
          <w:rFonts w:ascii="Palatino Linotype" w:eastAsia="Calibri" w:hAnsi="Palatino Linotype" w:cs="Arial"/>
          <w:b/>
        </w:rPr>
        <w:t>REVOCA</w:t>
      </w:r>
      <w:r w:rsidRPr="003B6B79">
        <w:rPr>
          <w:rFonts w:ascii="Palatino Linotype" w:eastAsia="Calibri" w:hAnsi="Palatino Linotype" w:cs="Arial"/>
          <w:b/>
        </w:rPr>
        <w:t xml:space="preserve"> </w:t>
      </w:r>
      <w:r w:rsidRPr="003B6B79">
        <w:rPr>
          <w:rFonts w:ascii="Palatino Linotype" w:eastAsia="Calibri" w:hAnsi="Palatino Linotype" w:cs="Arial"/>
        </w:rPr>
        <w:t xml:space="preserve">la respuesta proporcionada por </w:t>
      </w:r>
      <w:r w:rsidR="00202580" w:rsidRPr="003B6B79">
        <w:rPr>
          <w:rFonts w:ascii="Palatino Linotype" w:eastAsia="Calibri" w:hAnsi="Palatino Linotype" w:cs="Arial"/>
          <w:b/>
        </w:rPr>
        <w:t>EL SUJETO OBLIGADO</w:t>
      </w:r>
      <w:r w:rsidR="00E92C06" w:rsidRPr="003B6B79">
        <w:rPr>
          <w:rFonts w:ascii="Palatino Linotype" w:eastAsia="Calibri" w:hAnsi="Palatino Linotype" w:cs="Arial"/>
          <w:b/>
          <w:bCs/>
        </w:rPr>
        <w:t xml:space="preserve"> </w:t>
      </w:r>
      <w:r w:rsidRPr="003B6B79">
        <w:rPr>
          <w:rFonts w:ascii="Palatino Linotype" w:eastAsia="Calibri" w:hAnsi="Palatino Linotype" w:cs="Arial"/>
          <w:bCs/>
          <w:lang w:val="es-ES"/>
        </w:rPr>
        <w:t xml:space="preserve">y </w:t>
      </w:r>
      <w:r w:rsidRPr="003B6B79">
        <w:rPr>
          <w:rFonts w:ascii="Palatino Linotype" w:hAnsi="Palatino Linotype" w:cs="Arial"/>
          <w:bCs/>
          <w:lang w:val="es-ES"/>
        </w:rPr>
        <w:t>se</w:t>
      </w:r>
      <w:r w:rsidRPr="003B6B79">
        <w:rPr>
          <w:rFonts w:ascii="Palatino Linotype" w:hAnsi="Palatino Linotype" w:cs="Arial"/>
          <w:lang w:val="es-ES"/>
        </w:rPr>
        <w:t xml:space="preserve"> </w:t>
      </w:r>
      <w:r w:rsidRPr="003B6B79">
        <w:rPr>
          <w:rFonts w:ascii="Palatino Linotype" w:hAnsi="Palatino Linotype" w:cs="Arial"/>
          <w:b/>
          <w:bCs/>
          <w:lang w:val="es-ES"/>
        </w:rPr>
        <w:t>ORDENA</w:t>
      </w:r>
      <w:r w:rsidRPr="003B6B79">
        <w:rPr>
          <w:rFonts w:ascii="Palatino Linotype" w:hAnsi="Palatino Linotype" w:cs="Arial"/>
          <w:lang w:val="es-ES"/>
        </w:rPr>
        <w:t xml:space="preserve"> haga entrega al </w:t>
      </w:r>
      <w:r w:rsidRPr="003B6B79">
        <w:rPr>
          <w:rFonts w:ascii="Palatino Linotype" w:hAnsi="Palatino Linotype" w:cs="Arial"/>
          <w:b/>
          <w:lang w:val="es-ES"/>
        </w:rPr>
        <w:t>RECURRENTE</w:t>
      </w:r>
      <w:r w:rsidRPr="003B6B79">
        <w:rPr>
          <w:rFonts w:ascii="Palatino Linotype" w:hAnsi="Palatino Linotype" w:cs="Arial"/>
          <w:lang w:val="es-ES"/>
        </w:rPr>
        <w:t>, vía el Sistema de Acceso a la Información Mexiquense (</w:t>
      </w:r>
      <w:r w:rsidRPr="003B6B79">
        <w:rPr>
          <w:rFonts w:ascii="Palatino Linotype" w:hAnsi="Palatino Linotype" w:cs="Arial"/>
          <w:b/>
          <w:lang w:val="es-ES"/>
        </w:rPr>
        <w:t>SAIMEX</w:t>
      </w:r>
      <w:r w:rsidRPr="003B6B79">
        <w:rPr>
          <w:rFonts w:ascii="Palatino Linotype" w:hAnsi="Palatino Linotype" w:cs="Arial"/>
          <w:lang w:val="es-ES"/>
        </w:rPr>
        <w:t>)</w:t>
      </w:r>
      <w:r w:rsidRPr="003B6B79">
        <w:rPr>
          <w:rFonts w:ascii="Palatino Linotype" w:eastAsia="Palatino Linotype" w:hAnsi="Palatino Linotype" w:cs="Palatino Linotype"/>
        </w:rPr>
        <w:t xml:space="preserve">, </w:t>
      </w:r>
      <w:r w:rsidRPr="003B6B79">
        <w:rPr>
          <w:rFonts w:ascii="Palatino Linotype" w:hAnsi="Palatino Linotype" w:cs="Arial"/>
          <w:lang w:val="es-ES"/>
        </w:rPr>
        <w:t>en</w:t>
      </w:r>
      <w:r w:rsidR="00E92C06" w:rsidRPr="003B6B79">
        <w:rPr>
          <w:rFonts w:ascii="Palatino Linotype" w:hAnsi="Palatino Linotype" w:cs="Arial"/>
          <w:lang w:val="es-ES"/>
        </w:rPr>
        <w:t xml:space="preserve"> una </w:t>
      </w:r>
      <w:r w:rsidR="00E92C06" w:rsidRPr="003B6B79">
        <w:rPr>
          <w:rFonts w:ascii="Palatino Linotype" w:hAnsi="Palatino Linotype" w:cs="Arial"/>
          <w:b/>
          <w:lang w:val="es-ES"/>
        </w:rPr>
        <w:t xml:space="preserve">correcta versión </w:t>
      </w:r>
      <w:r w:rsidR="0074315E" w:rsidRPr="003B6B79">
        <w:rPr>
          <w:rFonts w:ascii="Palatino Linotype" w:hAnsi="Palatino Linotype" w:cs="Arial"/>
          <w:b/>
          <w:lang w:val="es-ES"/>
        </w:rPr>
        <w:t>pública</w:t>
      </w:r>
      <w:r w:rsidRPr="003B6B79">
        <w:rPr>
          <w:rFonts w:ascii="Palatino Linotype" w:eastAsia="Palatino Linotype" w:hAnsi="Palatino Linotype" w:cs="Palatino Linotype"/>
        </w:rPr>
        <w:t xml:space="preserve">, lo siguiente: </w:t>
      </w:r>
    </w:p>
    <w:p w14:paraId="744B8C6D" w14:textId="77777777" w:rsidR="001E68EC" w:rsidRPr="003B6B79" w:rsidRDefault="001E68EC" w:rsidP="003B6B79">
      <w:pPr>
        <w:spacing w:line="360" w:lineRule="auto"/>
        <w:jc w:val="both"/>
        <w:rPr>
          <w:rFonts w:ascii="Palatino Linotype" w:eastAsia="Palatino Linotype" w:hAnsi="Palatino Linotype" w:cs="Palatino Linotype"/>
        </w:rPr>
      </w:pPr>
    </w:p>
    <w:p w14:paraId="78726658" w14:textId="1A95F602" w:rsidR="002D1A9B" w:rsidRPr="003B6B79" w:rsidRDefault="002D1A9B" w:rsidP="003B6B79">
      <w:pPr>
        <w:spacing w:line="276" w:lineRule="auto"/>
        <w:ind w:left="964" w:right="964"/>
        <w:jc w:val="both"/>
        <w:rPr>
          <w:rFonts w:ascii="Palatino Linotype" w:hAnsi="Palatino Linotype"/>
          <w:i/>
          <w:sz w:val="22"/>
          <w:szCs w:val="22"/>
        </w:rPr>
      </w:pPr>
      <w:bookmarkStart w:id="11" w:name="_Hlk125997019"/>
      <w:r w:rsidRPr="003B6B79">
        <w:rPr>
          <w:rFonts w:ascii="Palatino Linotype" w:hAnsi="Palatino Linotype"/>
          <w:i/>
          <w:sz w:val="22"/>
          <w:szCs w:val="22"/>
        </w:rPr>
        <w:t>“</w:t>
      </w:r>
      <w:r w:rsidR="00E92C06" w:rsidRPr="003B6B79">
        <w:rPr>
          <w:rFonts w:ascii="Palatino Linotype" w:hAnsi="Palatino Linotype"/>
          <w:i/>
          <w:sz w:val="22"/>
          <w:szCs w:val="22"/>
        </w:rPr>
        <w:t>Los estudios geofísicos y sus anexos de los pozos “Caracoles 2”, “Los Reyes 2” y “Lomas de Tepeolulco</w:t>
      </w:r>
      <w:r w:rsidR="00202580" w:rsidRPr="003B6B79">
        <w:rPr>
          <w:rFonts w:ascii="Palatino Linotype" w:hAnsi="Palatino Linotype"/>
          <w:i/>
          <w:sz w:val="22"/>
          <w:szCs w:val="22"/>
        </w:rPr>
        <w:t>, remitidos en Informe Justificado</w:t>
      </w:r>
      <w:r w:rsidR="00E92C06" w:rsidRPr="003B6B79">
        <w:rPr>
          <w:rFonts w:ascii="Palatino Linotype" w:hAnsi="Palatino Linotype"/>
          <w:i/>
          <w:sz w:val="22"/>
          <w:szCs w:val="22"/>
        </w:rPr>
        <w:t xml:space="preserve">”. </w:t>
      </w:r>
    </w:p>
    <w:p w14:paraId="11572211" w14:textId="77777777" w:rsidR="001E68EC" w:rsidRPr="003B6B79" w:rsidRDefault="001E68EC" w:rsidP="003B6B79">
      <w:pPr>
        <w:spacing w:line="276" w:lineRule="auto"/>
        <w:ind w:left="964" w:right="964"/>
        <w:jc w:val="both"/>
        <w:rPr>
          <w:rFonts w:ascii="Palatino Linotype" w:hAnsi="Palatino Linotype"/>
          <w:i/>
          <w:sz w:val="22"/>
          <w:szCs w:val="22"/>
        </w:rPr>
      </w:pPr>
    </w:p>
    <w:p w14:paraId="600835A6" w14:textId="0C4CF880" w:rsidR="002F129B" w:rsidRPr="003B6B79" w:rsidRDefault="002F129B" w:rsidP="003B6B79">
      <w:pPr>
        <w:spacing w:line="276" w:lineRule="auto"/>
        <w:ind w:left="964" w:right="964"/>
        <w:jc w:val="both"/>
        <w:rPr>
          <w:rFonts w:ascii="Palatino Linotype" w:eastAsia="Calibri" w:hAnsi="Palatino Linotype" w:cs="Arial"/>
          <w:i/>
          <w:sz w:val="22"/>
          <w:szCs w:val="22"/>
        </w:rPr>
      </w:pPr>
      <w:r w:rsidRPr="003B6B79">
        <w:rPr>
          <w:rFonts w:ascii="Palatino Linotype" w:hAnsi="Palatino Linotype"/>
          <w:i/>
          <w:sz w:val="22"/>
          <w:szCs w:val="22"/>
        </w:rPr>
        <w:t>Debiendo</w:t>
      </w:r>
      <w:r w:rsidRPr="003B6B79">
        <w:rPr>
          <w:rFonts w:ascii="Palatino Linotype" w:eastAsia="Calibri" w:hAnsi="Palatino Linotype" w:cs="Arial"/>
          <w:i/>
          <w:sz w:val="22"/>
          <w:szCs w:val="22"/>
        </w:rPr>
        <w:t xml:space="preserve"> </w:t>
      </w:r>
      <w:r w:rsidRPr="003B6B79">
        <w:rPr>
          <w:rFonts w:ascii="Palatino Linotype" w:eastAsia="Arial Unicode MS" w:hAnsi="Palatino Linotype" w:cs="Arial"/>
          <w:i/>
          <w:sz w:val="22"/>
          <w:szCs w:val="22"/>
        </w:rPr>
        <w:t>notificar</w:t>
      </w:r>
      <w:r w:rsidRPr="003B6B79">
        <w:rPr>
          <w:rFonts w:ascii="Palatino Linotype" w:eastAsia="Calibri" w:hAnsi="Palatino Linotype" w:cs="Arial"/>
          <w:i/>
          <w:sz w:val="22"/>
          <w:szCs w:val="22"/>
        </w:rPr>
        <w:t xml:space="preserve"> al </w:t>
      </w:r>
      <w:r w:rsidRPr="003B6B79">
        <w:rPr>
          <w:rFonts w:ascii="Palatino Linotype" w:eastAsia="Calibri" w:hAnsi="Palatino Linotype" w:cs="Arial"/>
          <w:b/>
          <w:i/>
          <w:sz w:val="22"/>
          <w:szCs w:val="22"/>
        </w:rPr>
        <w:t>RECURRENTE</w:t>
      </w:r>
      <w:r w:rsidRPr="003B6B79">
        <w:rPr>
          <w:rFonts w:ascii="Palatino Linotype" w:eastAsia="Calibri" w:hAnsi="Palatino Linotype" w:cs="Arial"/>
          <w:i/>
          <w:sz w:val="22"/>
          <w:szCs w:val="22"/>
        </w:rPr>
        <w:t xml:space="preserve"> el Acuerdo de Clasificación de la información que emita el Comité de Transparencia con motivo de la versión pública.</w:t>
      </w:r>
      <w:r w:rsidR="00854178" w:rsidRPr="003B6B79">
        <w:rPr>
          <w:rFonts w:ascii="Palatino Linotype" w:eastAsia="Calibri" w:hAnsi="Palatino Linotype" w:cs="Arial"/>
          <w:i/>
          <w:sz w:val="22"/>
          <w:szCs w:val="22"/>
        </w:rPr>
        <w:t>”</w:t>
      </w:r>
    </w:p>
    <w:bookmarkEnd w:id="11"/>
    <w:p w14:paraId="2D6CFBEA" w14:textId="77777777" w:rsidR="001E68EC" w:rsidRPr="003B6B79" w:rsidRDefault="001E68EC" w:rsidP="003B6B79">
      <w:pPr>
        <w:tabs>
          <w:tab w:val="left" w:pos="709"/>
        </w:tabs>
        <w:spacing w:line="360" w:lineRule="auto"/>
        <w:ind w:right="51"/>
        <w:jc w:val="both"/>
        <w:rPr>
          <w:rFonts w:ascii="Palatino Linotype" w:hAnsi="Palatino Linotype"/>
          <w:b/>
          <w:sz w:val="28"/>
          <w:szCs w:val="28"/>
        </w:rPr>
      </w:pPr>
    </w:p>
    <w:p w14:paraId="57CD3375" w14:textId="7CBB90CE" w:rsidR="002D1A9B" w:rsidRPr="003B6B79" w:rsidRDefault="002D1A9B" w:rsidP="003B6B79">
      <w:pPr>
        <w:tabs>
          <w:tab w:val="left" w:pos="709"/>
        </w:tabs>
        <w:spacing w:line="360" w:lineRule="auto"/>
        <w:ind w:right="51"/>
        <w:jc w:val="both"/>
        <w:rPr>
          <w:rFonts w:ascii="Palatino Linotype" w:eastAsia="Palatino Linotype" w:hAnsi="Palatino Linotype" w:cs="Palatino Linotype"/>
          <w:lang w:eastAsia="es-MX"/>
        </w:rPr>
      </w:pPr>
      <w:r w:rsidRPr="003B6B79">
        <w:rPr>
          <w:rFonts w:ascii="Palatino Linotype" w:hAnsi="Palatino Linotype"/>
          <w:b/>
          <w:sz w:val="28"/>
          <w:szCs w:val="28"/>
        </w:rPr>
        <w:t>TERCERO.</w:t>
      </w:r>
      <w:r w:rsidRPr="003B6B79">
        <w:rPr>
          <w:rFonts w:ascii="Palatino Linotype" w:hAnsi="Palatino Linotype"/>
          <w:b/>
        </w:rPr>
        <w:t> </w:t>
      </w:r>
      <w:r w:rsidR="001E68EC" w:rsidRPr="003B6B79">
        <w:rPr>
          <w:rFonts w:ascii="Palatino Linotype" w:eastAsia="Palatino Linotype" w:hAnsi="Palatino Linotype" w:cs="Palatino Linotype"/>
          <w:b/>
          <w:lang w:eastAsia="es-MX"/>
        </w:rPr>
        <w:t xml:space="preserve">Notifíquese </w:t>
      </w:r>
      <w:r w:rsidRPr="003B6B79">
        <w:rPr>
          <w:rFonts w:ascii="Palatino Linotype" w:eastAsia="Palatino Linotype" w:hAnsi="Palatino Linotype" w:cs="Palatino Linotype"/>
          <w:lang w:eastAsia="es-MX"/>
        </w:rPr>
        <w:t>vía Sistema de Acceso a la Información Mexiquense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2AF17BC" w14:textId="77777777" w:rsidR="001E68EC" w:rsidRPr="003B6B79" w:rsidRDefault="001E68EC" w:rsidP="003B6B79">
      <w:pPr>
        <w:tabs>
          <w:tab w:val="left" w:pos="709"/>
        </w:tabs>
        <w:spacing w:line="360" w:lineRule="auto"/>
        <w:ind w:right="51"/>
        <w:jc w:val="both"/>
        <w:rPr>
          <w:rFonts w:ascii="Palatino Linotype" w:eastAsia="Palatino Linotype" w:hAnsi="Palatino Linotype" w:cs="Palatino Linotype"/>
          <w:lang w:eastAsia="es-MX"/>
        </w:rPr>
      </w:pPr>
    </w:p>
    <w:p w14:paraId="763BE226" w14:textId="1002D926" w:rsidR="002D1A9B" w:rsidRPr="003B6B79" w:rsidRDefault="002D1A9B" w:rsidP="003B6B79">
      <w:pPr>
        <w:tabs>
          <w:tab w:val="left" w:pos="709"/>
        </w:tabs>
        <w:spacing w:line="360" w:lineRule="auto"/>
        <w:ind w:right="51"/>
        <w:jc w:val="both"/>
        <w:rPr>
          <w:rFonts w:ascii="Palatino Linotype" w:eastAsia="Palatino Linotype" w:hAnsi="Palatino Linotype" w:cs="Palatino Linotype"/>
          <w:b/>
        </w:rPr>
      </w:pPr>
      <w:r w:rsidRPr="003B6B79">
        <w:rPr>
          <w:rFonts w:ascii="Palatino Linotype" w:hAnsi="Palatino Linotype" w:cs="Arial"/>
          <w:b/>
          <w:bCs/>
          <w:sz w:val="28"/>
        </w:rPr>
        <w:t>CUARTO.</w:t>
      </w:r>
      <w:r w:rsidRPr="003B6B79">
        <w:rPr>
          <w:rFonts w:ascii="Palatino Linotype" w:hAnsi="Palatino Linotype"/>
          <w:szCs w:val="17"/>
          <w:lang w:eastAsia="es-ES_tradnl"/>
        </w:rPr>
        <w:t xml:space="preserve"> </w:t>
      </w:r>
      <w:r w:rsidR="00021550" w:rsidRPr="003B6B79">
        <w:rPr>
          <w:rFonts w:ascii="Palatino Linotype" w:hAnsi="Palatino Linotype"/>
          <w:b/>
          <w:lang w:eastAsia="es-ES_tradnl"/>
        </w:rPr>
        <w:t>Notifíquese</w:t>
      </w:r>
      <w:r w:rsidR="00021550" w:rsidRPr="003B6B79">
        <w:rPr>
          <w:rFonts w:ascii="Palatino Linotype" w:hAnsi="Palatino Linotype"/>
          <w:lang w:eastAsia="es-ES_tradnl"/>
        </w:rPr>
        <w:t xml:space="preserve"> </w:t>
      </w:r>
      <w:r w:rsidRPr="003B6B79">
        <w:rPr>
          <w:rFonts w:ascii="Palatino Linotype" w:hAnsi="Palatino Linotype"/>
          <w:lang w:eastAsia="es-ES_tradnl"/>
        </w:rPr>
        <w:t xml:space="preserve">al </w:t>
      </w:r>
      <w:r w:rsidRPr="003B6B79">
        <w:rPr>
          <w:rFonts w:ascii="Palatino Linotype" w:hAnsi="Palatino Linotype"/>
          <w:b/>
          <w:lang w:eastAsia="es-ES_tradnl"/>
        </w:rPr>
        <w:t>RECURRENTE</w:t>
      </w:r>
      <w:r w:rsidRPr="003B6B79">
        <w:rPr>
          <w:rFonts w:ascii="Palatino Linotype" w:hAnsi="Palatino Linotype"/>
          <w:lang w:eastAsia="es-ES_tradnl"/>
        </w:rPr>
        <w:t xml:space="preserve"> la presente resolución vía </w:t>
      </w:r>
      <w:r w:rsidRPr="003B6B79">
        <w:rPr>
          <w:rFonts w:ascii="Palatino Linotype" w:hAnsi="Palatino Linotype" w:cs="Arial"/>
        </w:rPr>
        <w:t>Sistema de Acceso a la Información Mexiquense</w:t>
      </w:r>
      <w:r w:rsidRPr="003B6B79">
        <w:rPr>
          <w:rFonts w:ascii="Palatino Linotype" w:hAnsi="Palatino Linotype"/>
          <w:lang w:eastAsia="es-ES_tradnl"/>
        </w:rPr>
        <w:t xml:space="preserve"> </w:t>
      </w:r>
      <w:r w:rsidRPr="003B6B79">
        <w:rPr>
          <w:rFonts w:ascii="Palatino Linotype" w:hAnsi="Palatino Linotype"/>
          <w:b/>
          <w:lang w:eastAsia="es-ES_tradnl"/>
        </w:rPr>
        <w:t>(</w:t>
      </w:r>
      <w:r w:rsidRPr="003B6B79">
        <w:rPr>
          <w:rFonts w:ascii="Palatino Linotype" w:hAnsi="Palatino Linotype"/>
          <w:b/>
          <w:bCs/>
          <w:lang w:eastAsia="es-ES_tradnl"/>
        </w:rPr>
        <w:t>SAIMEX)</w:t>
      </w:r>
      <w:r w:rsidRPr="003B6B79">
        <w:rPr>
          <w:rFonts w:ascii="Palatino Linotype" w:eastAsia="Palatino Linotype" w:hAnsi="Palatino Linotype" w:cs="Palatino Linotype"/>
          <w:bCs/>
        </w:rPr>
        <w:t>.</w:t>
      </w:r>
      <w:r w:rsidRPr="003B6B79">
        <w:rPr>
          <w:rFonts w:ascii="Palatino Linotype" w:eastAsia="Palatino Linotype" w:hAnsi="Palatino Linotype" w:cs="Palatino Linotype"/>
          <w:b/>
        </w:rPr>
        <w:t xml:space="preserve"> </w:t>
      </w:r>
    </w:p>
    <w:p w14:paraId="522E6C86" w14:textId="77777777" w:rsidR="001E68EC" w:rsidRPr="003B6B79" w:rsidRDefault="001E68EC" w:rsidP="003B6B79">
      <w:pPr>
        <w:tabs>
          <w:tab w:val="left" w:pos="709"/>
        </w:tabs>
        <w:spacing w:line="360" w:lineRule="auto"/>
        <w:ind w:right="51"/>
        <w:jc w:val="both"/>
        <w:rPr>
          <w:rFonts w:ascii="Palatino Linotype" w:eastAsia="Palatino Linotype" w:hAnsi="Palatino Linotype" w:cs="Palatino Linotype"/>
          <w:b/>
        </w:rPr>
      </w:pPr>
    </w:p>
    <w:p w14:paraId="725FB30E" w14:textId="51084A22" w:rsidR="002D1A9B" w:rsidRPr="003B6B79" w:rsidRDefault="002D1A9B" w:rsidP="003B6B79">
      <w:pPr>
        <w:tabs>
          <w:tab w:val="left" w:pos="709"/>
        </w:tabs>
        <w:spacing w:line="360" w:lineRule="auto"/>
        <w:ind w:right="51"/>
        <w:jc w:val="both"/>
        <w:rPr>
          <w:rFonts w:ascii="Palatino Linotype" w:hAnsi="Palatino Linotype"/>
          <w:szCs w:val="17"/>
          <w:lang w:eastAsia="es-ES_tradnl"/>
        </w:rPr>
      </w:pPr>
      <w:r w:rsidRPr="003B6B79">
        <w:rPr>
          <w:rFonts w:ascii="Palatino Linotype" w:hAnsi="Palatino Linotype" w:cs="Arial"/>
          <w:b/>
          <w:bCs/>
          <w:sz w:val="28"/>
        </w:rPr>
        <w:t>QUINTO.</w:t>
      </w:r>
      <w:r w:rsidRPr="003B6B79">
        <w:rPr>
          <w:rFonts w:ascii="Palatino Linotype" w:hAnsi="Palatino Linotype"/>
          <w:szCs w:val="17"/>
          <w:lang w:eastAsia="es-ES_tradnl"/>
        </w:rPr>
        <w:t xml:space="preserve"> </w:t>
      </w:r>
      <w:r w:rsidR="00021550" w:rsidRPr="003B6B79">
        <w:rPr>
          <w:rFonts w:ascii="Palatino Linotype" w:hAnsi="Palatino Linotype"/>
          <w:b/>
          <w:bCs/>
          <w:szCs w:val="17"/>
          <w:lang w:eastAsia="es-ES_tradnl"/>
        </w:rPr>
        <w:t>Hágase del conocimiento</w:t>
      </w:r>
      <w:r w:rsidR="00021550" w:rsidRPr="003B6B79">
        <w:rPr>
          <w:rFonts w:ascii="Palatino Linotype" w:hAnsi="Palatino Linotype"/>
          <w:szCs w:val="17"/>
          <w:lang w:eastAsia="es-ES_tradnl"/>
        </w:rPr>
        <w:t xml:space="preserve"> </w:t>
      </w:r>
      <w:r w:rsidRPr="003B6B79">
        <w:rPr>
          <w:rFonts w:ascii="Palatino Linotype" w:hAnsi="Palatino Linotype"/>
          <w:szCs w:val="17"/>
          <w:lang w:eastAsia="es-ES_tradnl"/>
        </w:rPr>
        <w:t xml:space="preserve">al </w:t>
      </w:r>
      <w:r w:rsidRPr="003B6B79">
        <w:rPr>
          <w:rFonts w:ascii="Palatino Linotype" w:hAnsi="Palatino Linotype"/>
          <w:b/>
          <w:szCs w:val="17"/>
          <w:lang w:eastAsia="es-ES_tradnl"/>
        </w:rPr>
        <w:t>RECURRENTE</w:t>
      </w:r>
      <w:r w:rsidRPr="003B6B79">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 la resolución vía Juicio de Amparo en los términos de las leyes aplicables.</w:t>
      </w:r>
    </w:p>
    <w:p w14:paraId="5A0639BA" w14:textId="77777777" w:rsidR="001E68EC" w:rsidRPr="003B6B79" w:rsidRDefault="001E68EC" w:rsidP="003B6B79">
      <w:pPr>
        <w:tabs>
          <w:tab w:val="left" w:pos="709"/>
        </w:tabs>
        <w:spacing w:line="360" w:lineRule="auto"/>
        <w:ind w:right="51"/>
        <w:jc w:val="both"/>
        <w:rPr>
          <w:rFonts w:ascii="Palatino Linotype" w:hAnsi="Palatino Linotype"/>
          <w:b/>
          <w:sz w:val="28"/>
          <w:szCs w:val="28"/>
          <w:lang w:eastAsia="es-ES_tradnl"/>
        </w:rPr>
      </w:pPr>
    </w:p>
    <w:p w14:paraId="5C65059D" w14:textId="77777777" w:rsidR="002D1A9B" w:rsidRPr="003B6B79" w:rsidRDefault="002D1A9B" w:rsidP="003B6B79">
      <w:pPr>
        <w:tabs>
          <w:tab w:val="left" w:pos="709"/>
        </w:tabs>
        <w:spacing w:line="360" w:lineRule="auto"/>
        <w:ind w:right="51"/>
        <w:jc w:val="both"/>
        <w:rPr>
          <w:rFonts w:ascii="Palatino Linotype" w:hAnsi="Palatino Linotype"/>
          <w:szCs w:val="17"/>
          <w:lang w:eastAsia="es-ES_tradnl"/>
        </w:rPr>
      </w:pPr>
      <w:r w:rsidRPr="003B6B79">
        <w:rPr>
          <w:rFonts w:ascii="Palatino Linotype" w:hAnsi="Palatino Linotype"/>
          <w:b/>
          <w:sz w:val="28"/>
          <w:szCs w:val="28"/>
          <w:lang w:eastAsia="es-ES_tradnl"/>
        </w:rPr>
        <w:t>SEXTO.</w:t>
      </w:r>
      <w:r w:rsidRPr="003B6B79">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87ED4B5" w14:textId="77777777" w:rsidR="001E68EC" w:rsidRPr="003B6B79" w:rsidRDefault="001E68EC" w:rsidP="003B6B79">
      <w:pPr>
        <w:tabs>
          <w:tab w:val="left" w:pos="709"/>
        </w:tabs>
        <w:spacing w:line="360" w:lineRule="auto"/>
        <w:ind w:right="51"/>
        <w:jc w:val="both"/>
        <w:rPr>
          <w:rFonts w:ascii="Palatino Linotype" w:hAnsi="Palatino Linotype"/>
          <w:szCs w:val="17"/>
          <w:lang w:eastAsia="es-ES_tradnl"/>
        </w:rPr>
      </w:pPr>
    </w:p>
    <w:p w14:paraId="3BD51491" w14:textId="5376EE2A" w:rsidR="002F129B" w:rsidRPr="003B6B79" w:rsidRDefault="00202580" w:rsidP="003B6B79">
      <w:pPr>
        <w:spacing w:line="360" w:lineRule="auto"/>
        <w:jc w:val="both"/>
        <w:rPr>
          <w:rFonts w:ascii="Palatino Linotype" w:hAnsi="Palatino Linotype"/>
        </w:rPr>
      </w:pPr>
      <w:r w:rsidRPr="003B6B79">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3B6B79">
        <w:rPr>
          <w:rFonts w:ascii="Palatino Linotype" w:hAnsi="Palatino Linotype" w:cs="Arial"/>
          <w:lang w:val="es-ES"/>
        </w:rPr>
        <w:t xml:space="preserve">(AUSENCIA JUSTIFICADA) </w:t>
      </w:r>
      <w:r w:rsidRPr="003B6B79">
        <w:rPr>
          <w:rFonts w:ascii="Palatino Linotype" w:hAnsi="Palatino Linotype" w:cs="Arial"/>
        </w:rPr>
        <w:t>Y GUADALUPE RAMÍREZ PEÑA; EN LA TRIGÉSIMA NOVENA SESIÓN ORDINARIA CELEBRADA EL PRIMERO DE NOVIEMBRE DE DOS MIL VEINTITRÉS, ANTE EL SECRETARIO TÉCNICO DEL PLENO, ALEXIS TAPIA RAMÍREZ</w:t>
      </w:r>
      <w:r w:rsidR="002F129B" w:rsidRPr="003B6B79">
        <w:rPr>
          <w:rFonts w:ascii="Palatino Linotype" w:hAnsi="Palatino Linotype"/>
        </w:rPr>
        <w:t>.</w:t>
      </w:r>
    </w:p>
    <w:p w14:paraId="7882E58D" w14:textId="25869E97" w:rsidR="002F129B" w:rsidRPr="003B6B79" w:rsidRDefault="002F129B" w:rsidP="003B6B79">
      <w:pPr>
        <w:spacing w:line="360" w:lineRule="auto"/>
        <w:jc w:val="both"/>
        <w:rPr>
          <w:rFonts w:ascii="Palatino Linotype" w:hAnsi="Palatino Linotype"/>
          <w:sz w:val="20"/>
          <w:szCs w:val="20"/>
        </w:rPr>
      </w:pPr>
      <w:r w:rsidRPr="003B6B79">
        <w:rPr>
          <w:rFonts w:ascii="Palatino Linotype" w:hAnsi="Palatino Linotype"/>
          <w:sz w:val="20"/>
          <w:szCs w:val="20"/>
        </w:rPr>
        <w:t>SCMM/</w:t>
      </w:r>
      <w:r w:rsidR="001E68EC" w:rsidRPr="003B6B79">
        <w:rPr>
          <w:rFonts w:ascii="Palatino Linotype" w:hAnsi="Palatino Linotype"/>
          <w:sz w:val="20"/>
          <w:szCs w:val="20"/>
        </w:rPr>
        <w:t>AGZ</w:t>
      </w:r>
      <w:r w:rsidRPr="003B6B79">
        <w:rPr>
          <w:rFonts w:ascii="Palatino Linotype" w:hAnsi="Palatino Linotype"/>
          <w:sz w:val="20"/>
          <w:szCs w:val="20"/>
        </w:rPr>
        <w:t>/DEMF/CCC</w:t>
      </w:r>
    </w:p>
    <w:p w14:paraId="28920036" w14:textId="2A844E22" w:rsidR="00202580" w:rsidRPr="003B6B79" w:rsidRDefault="00202580" w:rsidP="003B6B79">
      <w:pPr>
        <w:rPr>
          <w:rFonts w:ascii="Palatino Linotype" w:eastAsia="Calibri" w:hAnsi="Palatino Linotype" w:cs="Arial"/>
          <w:lang w:eastAsia="es-MX"/>
        </w:rPr>
      </w:pPr>
      <w:r w:rsidRPr="003B6B79">
        <w:rPr>
          <w:rFonts w:ascii="Palatino Linotype" w:eastAsia="Calibri" w:hAnsi="Palatino Linotype" w:cs="Arial"/>
          <w:lang w:eastAsia="es-MX"/>
        </w:rPr>
        <w:br w:type="page"/>
      </w:r>
    </w:p>
    <w:p w14:paraId="30B64066" w14:textId="77777777" w:rsidR="003B6F2C" w:rsidRPr="003B6B79" w:rsidRDefault="003B6F2C" w:rsidP="003B6B79">
      <w:pPr>
        <w:spacing w:before="100" w:beforeAutospacing="1" w:after="100" w:afterAutospacing="1" w:line="360" w:lineRule="auto"/>
        <w:jc w:val="both"/>
        <w:textAlignment w:val="baseline"/>
        <w:rPr>
          <w:rFonts w:ascii="Palatino Linotype" w:eastAsia="Calibri" w:hAnsi="Palatino Linotype" w:cs="Arial"/>
          <w:lang w:eastAsia="es-MX"/>
        </w:rPr>
      </w:pPr>
    </w:p>
    <w:p w14:paraId="2E7E9114" w14:textId="77777777" w:rsidR="003B6F2C" w:rsidRPr="003B6B79" w:rsidRDefault="003B6F2C" w:rsidP="003B6B79">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6A44D930" w14:textId="77777777" w:rsidR="003B6F2C" w:rsidRPr="003B6B79" w:rsidRDefault="003B6F2C" w:rsidP="003B6B79">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186CBCA3" w14:textId="77777777" w:rsidR="003B6F2C" w:rsidRPr="003B6B79" w:rsidRDefault="003B6F2C" w:rsidP="003B6B79">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34ABFBA9" w14:textId="77777777" w:rsidR="003B6F2C" w:rsidRPr="003B6B79" w:rsidRDefault="003B6F2C" w:rsidP="003B6B79">
      <w:pPr>
        <w:spacing w:before="100" w:beforeAutospacing="1" w:after="100" w:afterAutospacing="1" w:line="360" w:lineRule="auto"/>
        <w:jc w:val="both"/>
        <w:textAlignment w:val="baseline"/>
        <w:rPr>
          <w:rFonts w:ascii="Palatino Linotype" w:eastAsia="Calibri" w:hAnsi="Palatino Linotype" w:cs="Arial"/>
          <w:lang w:val="es-ES" w:eastAsia="es-MX"/>
        </w:rPr>
      </w:pPr>
    </w:p>
    <w:sectPr w:rsidR="003B6F2C" w:rsidRPr="003B6B79"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FD1D94" w:rsidRDefault="00FD1D94" w:rsidP="00C80F8C">
      <w:r>
        <w:separator/>
      </w:r>
    </w:p>
  </w:endnote>
  <w:endnote w:type="continuationSeparator" w:id="0">
    <w:p w14:paraId="2CA1E1DE" w14:textId="77777777" w:rsidR="00FD1D94" w:rsidRDefault="00FD1D94" w:rsidP="00C80F8C">
      <w:r>
        <w:continuationSeparator/>
      </w:r>
    </w:p>
  </w:endnote>
  <w:endnote w:type="continuationNotice" w:id="1">
    <w:p w14:paraId="03854133" w14:textId="77777777" w:rsidR="00FD1D94" w:rsidRDefault="00FD1D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D1D94" w:rsidRPr="0010196A" w:rsidRDefault="00FD1D9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2693F">
      <w:rPr>
        <w:rFonts w:ascii="Palatino Linotype" w:hAnsi="Palatino Linotype" w:cs="Arial"/>
        <w:bCs/>
        <w:noProof/>
        <w:sz w:val="22"/>
        <w:szCs w:val="22"/>
      </w:rPr>
      <w:t>45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2693F">
      <w:rPr>
        <w:rFonts w:ascii="Palatino Linotype" w:hAnsi="Palatino Linotype" w:cs="Arial"/>
        <w:bCs/>
        <w:noProof/>
        <w:sz w:val="22"/>
        <w:szCs w:val="22"/>
      </w:rPr>
      <w:t>47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D1D94" w:rsidRPr="0010196A" w:rsidRDefault="00FD1D9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2693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2693F">
      <w:rPr>
        <w:rFonts w:ascii="Palatino Linotype" w:hAnsi="Palatino Linotype" w:cs="Arial"/>
        <w:bCs/>
        <w:noProof/>
        <w:sz w:val="22"/>
        <w:szCs w:val="22"/>
      </w:rPr>
      <w:t>47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FD1D94" w:rsidRDefault="00FD1D94" w:rsidP="00C80F8C">
      <w:r>
        <w:separator/>
      </w:r>
    </w:p>
  </w:footnote>
  <w:footnote w:type="continuationSeparator" w:id="0">
    <w:p w14:paraId="2D50F1A5" w14:textId="77777777" w:rsidR="00FD1D94" w:rsidRDefault="00FD1D94" w:rsidP="00C80F8C">
      <w:r>
        <w:continuationSeparator/>
      </w:r>
    </w:p>
  </w:footnote>
  <w:footnote w:type="continuationNotice" w:id="1">
    <w:p w14:paraId="5769B609" w14:textId="77777777" w:rsidR="00FD1D94" w:rsidRDefault="00FD1D94"/>
  </w:footnote>
  <w:footnote w:id="2">
    <w:p w14:paraId="0E969FD9" w14:textId="4DB274F5" w:rsidR="00FD1D94" w:rsidRPr="009B4AB6" w:rsidRDefault="00FD1D94">
      <w:pPr>
        <w:pStyle w:val="Textonotapie"/>
        <w:rPr>
          <w:rFonts w:ascii="Palatino Linotype" w:hAnsi="Palatino Linotype"/>
          <w:i/>
          <w:sz w:val="18"/>
        </w:rPr>
      </w:pPr>
      <w:r>
        <w:rPr>
          <w:rStyle w:val="Refdenotaalpie"/>
        </w:rPr>
        <w:footnoteRef/>
      </w:r>
      <w:r>
        <w:t xml:space="preserve"> </w:t>
      </w:r>
      <w:hyperlink r:id="rId1" w:history="1">
        <w:r w:rsidRPr="0010084D">
          <w:rPr>
            <w:rStyle w:val="Hipervnculo"/>
            <w:rFonts w:ascii="Palatino Linotype" w:hAnsi="Palatino Linotype"/>
            <w:i/>
            <w:sz w:val="18"/>
          </w:rPr>
          <w:t>https://legislacion.edomex.gob.mx/sites/legislacion.edomex.gob.mx/files/files/pdf/gct/2022/diciembre/dic211/dic211s.pdf</w:t>
        </w:r>
      </w:hyperlink>
      <w:r>
        <w:rPr>
          <w:rFonts w:ascii="Palatino Linotype" w:hAnsi="Palatino Linotype"/>
          <w:i/>
          <w:sz w:val="18"/>
        </w:rPr>
        <w:t xml:space="preserve"> </w:t>
      </w:r>
    </w:p>
  </w:footnote>
  <w:footnote w:id="3">
    <w:p w14:paraId="41B354D6" w14:textId="77777777" w:rsidR="00FD1D94" w:rsidRPr="00937B36" w:rsidRDefault="00FD1D94" w:rsidP="009476AF">
      <w:pPr>
        <w:pStyle w:val="Textonotapie"/>
        <w:jc w:val="both"/>
        <w:rPr>
          <w:rFonts w:ascii="Palatino Linotype" w:hAnsi="Palatino Linotype"/>
          <w:bCs/>
          <w:i/>
          <w:iCs/>
          <w:sz w:val="16"/>
          <w:szCs w:val="16"/>
        </w:rPr>
      </w:pPr>
      <w:r w:rsidRPr="00EB6F6F">
        <w:rPr>
          <w:rStyle w:val="Refdenotaalpie"/>
          <w:rFonts w:ascii="Palatino Linotype" w:hAnsi="Palatino Linotype"/>
          <w:i/>
          <w:iCs/>
          <w:sz w:val="16"/>
          <w:szCs w:val="16"/>
        </w:rPr>
        <w:footnoteRef/>
      </w:r>
      <w:r w:rsidRPr="00EB6F6F">
        <w:rPr>
          <w:rFonts w:ascii="Palatino Linotype" w:hAnsi="Palatino Linotype"/>
          <w:i/>
          <w:iCs/>
          <w:sz w:val="16"/>
          <w:szCs w:val="16"/>
        </w:rPr>
        <w:t xml:space="preserve"> </w:t>
      </w:r>
      <w:hyperlink r:id="rId2" w:history="1">
        <w:r w:rsidRPr="00937B36">
          <w:rPr>
            <w:rStyle w:val="Hipervnculo"/>
            <w:rFonts w:ascii="Palatino Linotype" w:hAnsi="Palatino Linotype"/>
            <w:i/>
            <w:iCs/>
            <w:sz w:val="16"/>
            <w:szCs w:val="16"/>
          </w:rPr>
          <w:t>https://www.who.int/mediacentre/news/releases/pr91/es/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389E84F8" w:rsidR="00FD1D94" w:rsidRDefault="00FD1D94">
    <w:pPr>
      <w:pStyle w:val="Encabezado"/>
    </w:pPr>
    <w:r>
      <w:rPr>
        <w:noProof/>
        <w:lang w:val="es-MX" w:eastAsia="es-MX"/>
      </w:rPr>
      <w:drawing>
        <wp:anchor distT="0" distB="0" distL="114300" distR="114300" simplePos="0" relativeHeight="251663360" behindDoc="1" locked="0" layoutInCell="0" allowOverlap="1" wp14:anchorId="4F0425FD" wp14:editId="596952E8">
          <wp:simplePos x="0" y="0"/>
          <wp:positionH relativeFrom="margin">
            <wp:align>center</wp:align>
          </wp:positionH>
          <wp:positionV relativeFrom="margin">
            <wp:align>center</wp:align>
          </wp:positionV>
          <wp:extent cx="6858000" cy="9144000"/>
          <wp:effectExtent l="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B1A4488" w:rsidR="00FD1D94" w:rsidRPr="0010196A" w:rsidRDefault="00FD1D9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114300" distR="114300" simplePos="0" relativeHeight="251665408" behindDoc="1" locked="0" layoutInCell="0" allowOverlap="1" wp14:anchorId="399D213E" wp14:editId="16B64FA6">
          <wp:simplePos x="0" y="0"/>
          <wp:positionH relativeFrom="margin">
            <wp:posOffset>-533400</wp:posOffset>
          </wp:positionH>
          <wp:positionV relativeFrom="margin">
            <wp:posOffset>-1172845</wp:posOffset>
          </wp:positionV>
          <wp:extent cx="6858000" cy="914400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9534" w:type="dxa"/>
      <w:tblInd w:w="-142" w:type="dxa"/>
      <w:tblLayout w:type="fixed"/>
      <w:tblLook w:val="04A0" w:firstRow="1" w:lastRow="0" w:firstColumn="1" w:lastColumn="0" w:noHBand="0" w:noVBand="1"/>
    </w:tblPr>
    <w:tblGrid>
      <w:gridCol w:w="3261"/>
      <w:gridCol w:w="2835"/>
      <w:gridCol w:w="3438"/>
    </w:tblGrid>
    <w:tr w:rsidR="00FD1D94" w:rsidRPr="008F2CCC" w14:paraId="1F097D8A" w14:textId="77777777" w:rsidTr="00F13E79">
      <w:tc>
        <w:tcPr>
          <w:tcW w:w="3261" w:type="dxa"/>
          <w:vMerge w:val="restart"/>
        </w:tcPr>
        <w:p w14:paraId="1F780A0C" w14:textId="1EFF25F4" w:rsidR="00FD1D94" w:rsidRPr="008F2CCC" w:rsidRDefault="00FD1D94"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5B26419A" w14:textId="1F7AC1A7" w:rsidR="00FD1D94" w:rsidRPr="00664658" w:rsidRDefault="00FD1D94"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438" w:type="dxa"/>
          <w:shd w:val="clear" w:color="auto" w:fill="auto"/>
          <w:vAlign w:val="center"/>
        </w:tcPr>
        <w:p w14:paraId="65AFA994" w14:textId="7D1F528A" w:rsidR="00FD1D94" w:rsidRPr="00A91B31" w:rsidRDefault="00FD1D94" w:rsidP="005C250B">
          <w:pPr>
            <w:jc w:val="both"/>
            <w:rPr>
              <w:rFonts w:ascii="Palatino Linotype" w:hAnsi="Palatino Linotype"/>
              <w:b/>
              <w:sz w:val="22"/>
              <w:szCs w:val="22"/>
              <w:lang w:val="es-ES_tradnl"/>
            </w:rPr>
          </w:pPr>
          <w:r w:rsidRPr="00955A8D">
            <w:rPr>
              <w:rFonts w:ascii="Palatino Linotype" w:hAnsi="Palatino Linotype"/>
              <w:b/>
              <w:bCs/>
              <w:sz w:val="22"/>
              <w:szCs w:val="22"/>
            </w:rPr>
            <w:t>02237</w:t>
          </w:r>
          <w:r w:rsidRPr="00A91B31">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FD1D94" w:rsidRPr="008F2CCC" w14:paraId="049677A3" w14:textId="77777777" w:rsidTr="00F13E79">
      <w:tc>
        <w:tcPr>
          <w:tcW w:w="3261" w:type="dxa"/>
          <w:vMerge/>
        </w:tcPr>
        <w:p w14:paraId="4A21EAC1" w14:textId="5C1F145E" w:rsidR="00FD1D94" w:rsidRPr="008F2CCC" w:rsidRDefault="00FD1D94" w:rsidP="00D41D47">
          <w:pPr>
            <w:rPr>
              <w:rFonts w:ascii="Palatino Linotype" w:hAnsi="Palatino Linotype"/>
              <w:b/>
              <w:sz w:val="22"/>
              <w:szCs w:val="22"/>
              <w:lang w:val="es-ES_tradnl"/>
            </w:rPr>
          </w:pPr>
        </w:p>
      </w:tc>
      <w:tc>
        <w:tcPr>
          <w:tcW w:w="2835" w:type="dxa"/>
          <w:shd w:val="clear" w:color="auto" w:fill="auto"/>
        </w:tcPr>
        <w:p w14:paraId="1237BCDE" w14:textId="77777777" w:rsidR="00FD1D94" w:rsidRPr="00664658" w:rsidRDefault="00FD1D94"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38" w:type="dxa"/>
          <w:shd w:val="clear" w:color="auto" w:fill="auto"/>
          <w:vAlign w:val="center"/>
        </w:tcPr>
        <w:p w14:paraId="7F554073" w14:textId="441878CA" w:rsidR="00FD1D94" w:rsidRPr="00A91B31" w:rsidRDefault="00FD1D94" w:rsidP="002B50FF">
          <w:pPr>
            <w:jc w:val="both"/>
            <w:rPr>
              <w:sz w:val="22"/>
              <w:szCs w:val="22"/>
              <w:lang w:val="es-419"/>
            </w:rPr>
          </w:pPr>
          <w:r w:rsidRPr="00955A8D">
            <w:rPr>
              <w:rFonts w:ascii="Palatino Linotype" w:hAnsi="Palatino Linotype"/>
              <w:b/>
              <w:bCs/>
              <w:sz w:val="22"/>
              <w:szCs w:val="22"/>
            </w:rPr>
            <w:t>Organismo Público Descentralizado para la Prestación de Los Servicios de Agua Potable Alcantarillado y Saneamiento del Municipio de Tlalnepantla de Baz</w:t>
          </w:r>
        </w:p>
      </w:tc>
    </w:tr>
    <w:tr w:rsidR="00FD1D94" w:rsidRPr="008F2CCC" w14:paraId="72CD087D" w14:textId="77777777" w:rsidTr="00F13E79">
      <w:trPr>
        <w:trHeight w:val="228"/>
      </w:trPr>
      <w:tc>
        <w:tcPr>
          <w:tcW w:w="3261" w:type="dxa"/>
          <w:vMerge/>
        </w:tcPr>
        <w:p w14:paraId="1B78656F" w14:textId="01E6F6F6" w:rsidR="00FD1D94" w:rsidRPr="008F2CCC" w:rsidRDefault="00FD1D94" w:rsidP="00070856">
          <w:pPr>
            <w:rPr>
              <w:rFonts w:ascii="Palatino Linotype" w:hAnsi="Palatino Linotype"/>
              <w:b/>
              <w:sz w:val="22"/>
              <w:szCs w:val="22"/>
              <w:lang w:val="es-ES_tradnl"/>
            </w:rPr>
          </w:pPr>
        </w:p>
      </w:tc>
      <w:tc>
        <w:tcPr>
          <w:tcW w:w="2835" w:type="dxa"/>
          <w:shd w:val="clear" w:color="auto" w:fill="auto"/>
        </w:tcPr>
        <w:p w14:paraId="74D81628" w14:textId="3839B3E6" w:rsidR="00FD1D94" w:rsidRPr="00664658" w:rsidRDefault="00FD1D94"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438" w:type="dxa"/>
          <w:shd w:val="clear" w:color="auto" w:fill="auto"/>
        </w:tcPr>
        <w:p w14:paraId="20D6FDA3" w14:textId="39A658C5" w:rsidR="00FD1D94" w:rsidRPr="00A91B31" w:rsidRDefault="00FD1D94" w:rsidP="00070856">
          <w:pPr>
            <w:jc w:val="both"/>
            <w:rPr>
              <w:rFonts w:ascii="Palatino Linotype" w:hAnsi="Palatino Linotype"/>
              <w:b/>
              <w:sz w:val="22"/>
              <w:szCs w:val="22"/>
              <w:lang w:val="es-ES_tradnl"/>
            </w:rPr>
          </w:pPr>
          <w:r w:rsidRPr="00A91B31">
            <w:rPr>
              <w:rFonts w:ascii="Palatino Linotype" w:hAnsi="Palatino Linotype"/>
              <w:b/>
              <w:sz w:val="22"/>
              <w:szCs w:val="22"/>
              <w:lang w:val="es-ES_tradnl"/>
            </w:rPr>
            <w:t>Sharon Cristina Morales Martínez</w:t>
          </w:r>
        </w:p>
      </w:tc>
    </w:tr>
  </w:tbl>
  <w:p w14:paraId="3ECB9F0B" w14:textId="77777777" w:rsidR="00FD1D94" w:rsidRPr="0010196A" w:rsidRDefault="00FD1D94"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51B34166" w:rsidR="00FD1D94" w:rsidRPr="0010196A" w:rsidRDefault="00FD1D94">
    <w:pPr>
      <w:rPr>
        <w:rFonts w:ascii="Palatino Linotype" w:hAnsi="Palatino Linotype"/>
        <w:sz w:val="28"/>
        <w:szCs w:val="28"/>
      </w:rPr>
    </w:pPr>
    <w:r>
      <w:rPr>
        <w:rFonts w:ascii="Palatino Linotype" w:hAnsi="Palatino Linotype"/>
        <w:noProof/>
        <w:sz w:val="28"/>
        <w:szCs w:val="28"/>
        <w:lang w:eastAsia="es-MX"/>
      </w:rPr>
      <w:drawing>
        <wp:anchor distT="0" distB="0" distL="114300" distR="114300" simplePos="0" relativeHeight="251667456" behindDoc="1" locked="0" layoutInCell="0" allowOverlap="1" wp14:anchorId="750B01A4" wp14:editId="3D1983B5">
          <wp:simplePos x="0" y="0"/>
          <wp:positionH relativeFrom="margin">
            <wp:posOffset>-696595</wp:posOffset>
          </wp:positionH>
          <wp:positionV relativeFrom="margin">
            <wp:posOffset>-1156335</wp:posOffset>
          </wp:positionV>
          <wp:extent cx="6858000" cy="914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10490" w:type="dxa"/>
      <w:tblInd w:w="-1276" w:type="dxa"/>
      <w:tblLayout w:type="fixed"/>
      <w:tblLook w:val="04A0" w:firstRow="1" w:lastRow="0" w:firstColumn="1" w:lastColumn="0" w:noHBand="0" w:noVBand="1"/>
    </w:tblPr>
    <w:tblGrid>
      <w:gridCol w:w="4253"/>
      <w:gridCol w:w="2835"/>
      <w:gridCol w:w="3402"/>
    </w:tblGrid>
    <w:tr w:rsidR="00FD1D94" w:rsidRPr="008F2CCC" w14:paraId="6ABABA57" w14:textId="77777777" w:rsidTr="00F13E79">
      <w:tc>
        <w:tcPr>
          <w:tcW w:w="4253" w:type="dxa"/>
          <w:vMerge w:val="restart"/>
          <w:shd w:val="clear" w:color="auto" w:fill="auto"/>
        </w:tcPr>
        <w:p w14:paraId="6AA376CC" w14:textId="1E62217E" w:rsidR="00FD1D94" w:rsidRPr="008F2CCC" w:rsidRDefault="00FD1D94"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1C114EF9" w14:textId="78D081E9" w:rsidR="00FD1D94" w:rsidRPr="008F2CCC" w:rsidRDefault="00FD1D94"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402" w:type="dxa"/>
          <w:shd w:val="clear" w:color="auto" w:fill="auto"/>
          <w:vAlign w:val="center"/>
        </w:tcPr>
        <w:p w14:paraId="5F0F5848" w14:textId="07B5862D" w:rsidR="00FD1D94" w:rsidRPr="008F2CCC" w:rsidRDefault="00FD1D94" w:rsidP="003305CB">
          <w:pPr>
            <w:jc w:val="both"/>
            <w:rPr>
              <w:rFonts w:ascii="Palatino Linotype" w:hAnsi="Palatino Linotype"/>
              <w:b/>
              <w:sz w:val="22"/>
              <w:szCs w:val="22"/>
              <w:lang w:val="es-ES_tradnl"/>
            </w:rPr>
          </w:pPr>
          <w:r w:rsidRPr="00955A8D">
            <w:rPr>
              <w:rFonts w:ascii="Palatino Linotype" w:hAnsi="Palatino Linotype"/>
              <w:b/>
              <w:bCs/>
              <w:sz w:val="22"/>
              <w:szCs w:val="22"/>
            </w:rPr>
            <w:t>02237</w:t>
          </w:r>
          <w:r w:rsidRPr="00F67B0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FD1D94" w:rsidRPr="008F2CCC" w14:paraId="3B45FB53" w14:textId="77777777" w:rsidTr="00F13E79">
      <w:tc>
        <w:tcPr>
          <w:tcW w:w="4253" w:type="dxa"/>
          <w:vMerge/>
          <w:shd w:val="clear" w:color="auto" w:fill="auto"/>
        </w:tcPr>
        <w:p w14:paraId="188B82EF" w14:textId="77777777" w:rsidR="00FD1D94" w:rsidRPr="008F2CCC" w:rsidRDefault="00FD1D94" w:rsidP="00A2780F">
          <w:pPr>
            <w:rPr>
              <w:rFonts w:ascii="Palatino Linotype" w:hAnsi="Palatino Linotype"/>
              <w:b/>
              <w:sz w:val="22"/>
              <w:szCs w:val="22"/>
              <w:lang w:val="es-ES_tradnl"/>
            </w:rPr>
          </w:pPr>
        </w:p>
      </w:tc>
      <w:tc>
        <w:tcPr>
          <w:tcW w:w="2835" w:type="dxa"/>
          <w:shd w:val="clear" w:color="auto" w:fill="auto"/>
        </w:tcPr>
        <w:p w14:paraId="3B2AD0CF" w14:textId="77777777" w:rsidR="00FD1D94" w:rsidRPr="008F2CCC" w:rsidRDefault="00FD1D9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14:paraId="749961B3" w14:textId="0926F821" w:rsidR="00FD1D94" w:rsidRPr="003305CB" w:rsidRDefault="00FD1D94" w:rsidP="00DD7C89">
          <w:pPr>
            <w:jc w:val="both"/>
            <w:rPr>
              <w:rFonts w:ascii="Palatino Linotype" w:hAnsi="Palatino Linotype"/>
              <w:b/>
              <w:sz w:val="22"/>
              <w:szCs w:val="22"/>
              <w:lang w:val="es-419"/>
            </w:rPr>
          </w:pPr>
          <w:r>
            <w:rPr>
              <w:rFonts w:ascii="Palatino Linotype" w:hAnsi="Palatino Linotype"/>
              <w:b/>
              <w:sz w:val="22"/>
              <w:szCs w:val="22"/>
              <w:lang w:val="es-419"/>
            </w:rPr>
            <w:t xml:space="preserve">XXXX </w:t>
          </w:r>
          <w:proofErr w:type="spellStart"/>
          <w:r>
            <w:rPr>
              <w:rFonts w:ascii="Palatino Linotype" w:hAnsi="Palatino Linotype"/>
              <w:b/>
              <w:sz w:val="22"/>
              <w:szCs w:val="22"/>
              <w:lang w:val="es-419"/>
            </w:rPr>
            <w:t>XXXX</w:t>
          </w:r>
          <w:proofErr w:type="spellEnd"/>
          <w:r>
            <w:rPr>
              <w:rFonts w:ascii="Palatino Linotype" w:hAnsi="Palatino Linotype"/>
              <w:b/>
              <w:sz w:val="22"/>
              <w:szCs w:val="22"/>
              <w:lang w:val="es-419"/>
            </w:rPr>
            <w:t xml:space="preserve"> XXXXXX XXXXX</w:t>
          </w:r>
        </w:p>
      </w:tc>
    </w:tr>
    <w:tr w:rsidR="00FD1D94" w:rsidRPr="008F2CCC" w14:paraId="28A493EB" w14:textId="77777777" w:rsidTr="00F13E79">
      <w:trPr>
        <w:trHeight w:val="228"/>
      </w:trPr>
      <w:tc>
        <w:tcPr>
          <w:tcW w:w="4253" w:type="dxa"/>
          <w:vMerge/>
          <w:shd w:val="clear" w:color="auto" w:fill="auto"/>
        </w:tcPr>
        <w:p w14:paraId="06C77D31" w14:textId="77777777" w:rsidR="00FD1D94" w:rsidRPr="008F2CCC" w:rsidRDefault="00FD1D94" w:rsidP="00E37C88">
          <w:pPr>
            <w:rPr>
              <w:rFonts w:ascii="Palatino Linotype" w:hAnsi="Palatino Linotype"/>
              <w:b/>
              <w:sz w:val="22"/>
              <w:szCs w:val="22"/>
              <w:lang w:val="es-ES_tradnl"/>
            </w:rPr>
          </w:pPr>
        </w:p>
      </w:tc>
      <w:tc>
        <w:tcPr>
          <w:tcW w:w="2835" w:type="dxa"/>
          <w:shd w:val="clear" w:color="auto" w:fill="auto"/>
        </w:tcPr>
        <w:p w14:paraId="2E1A72B4" w14:textId="77777777" w:rsidR="00FD1D94" w:rsidRPr="008F2CCC" w:rsidRDefault="00FD1D9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14:paraId="47AF3C2E" w14:textId="03D31A41" w:rsidR="00FD1D94" w:rsidRPr="00F67B0E" w:rsidRDefault="00FD1D94" w:rsidP="00F67B0E">
          <w:pPr>
            <w:jc w:val="both"/>
            <w:rPr>
              <w:lang w:val="es-419"/>
            </w:rPr>
          </w:pPr>
          <w:r w:rsidRPr="00955A8D">
            <w:rPr>
              <w:rFonts w:ascii="Palatino Linotype" w:hAnsi="Palatino Linotype"/>
              <w:b/>
              <w:bCs/>
              <w:sz w:val="22"/>
              <w:szCs w:val="22"/>
            </w:rPr>
            <w:t>Organismo Público Descentralizado para la Prestación de Los Servicios de Agua Potable Alcantarillado y Saneamiento del Municipio de Tlalnepantla de Baz</w:t>
          </w:r>
        </w:p>
      </w:tc>
    </w:tr>
    <w:tr w:rsidR="00FD1D94" w:rsidRPr="008F2CCC" w14:paraId="0F114FF0" w14:textId="77777777" w:rsidTr="00F13E79">
      <w:tc>
        <w:tcPr>
          <w:tcW w:w="4253" w:type="dxa"/>
          <w:vMerge/>
          <w:shd w:val="clear" w:color="auto" w:fill="auto"/>
        </w:tcPr>
        <w:p w14:paraId="4CCB64BA" w14:textId="77777777" w:rsidR="00FD1D94" w:rsidRPr="008F2CCC" w:rsidRDefault="00FD1D94" w:rsidP="00A2780F">
          <w:pPr>
            <w:rPr>
              <w:rFonts w:ascii="Palatino Linotype" w:hAnsi="Palatino Linotype"/>
              <w:b/>
              <w:sz w:val="22"/>
              <w:szCs w:val="22"/>
              <w:lang w:val="es-ES_tradnl"/>
            </w:rPr>
          </w:pPr>
        </w:p>
      </w:tc>
      <w:tc>
        <w:tcPr>
          <w:tcW w:w="2835" w:type="dxa"/>
          <w:shd w:val="clear" w:color="auto" w:fill="auto"/>
        </w:tcPr>
        <w:p w14:paraId="31E422EA" w14:textId="63649A07" w:rsidR="00FD1D94" w:rsidRPr="008F2CCC" w:rsidRDefault="00FD1D94"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402" w:type="dxa"/>
          <w:shd w:val="clear" w:color="auto" w:fill="auto"/>
        </w:tcPr>
        <w:p w14:paraId="181C41B4" w14:textId="2A8CDF31" w:rsidR="00FD1D94" w:rsidRPr="008F2CCC" w:rsidRDefault="00FD1D94"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D1D94" w:rsidRPr="0010196A" w:rsidRDefault="00FD1D9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244F8"/>
    <w:multiLevelType w:val="hybridMultilevel"/>
    <w:tmpl w:val="51244C88"/>
    <w:lvl w:ilvl="0" w:tplc="080A0017">
      <w:start w:val="1"/>
      <w:numFmt w:val="lowerLetter"/>
      <w:lvlText w:val="%1)"/>
      <w:lvlJc w:val="left"/>
      <w:pPr>
        <w:ind w:left="3479" w:hanging="360"/>
      </w:pPr>
    </w:lvl>
    <w:lvl w:ilvl="1" w:tplc="080A0019">
      <w:start w:val="1"/>
      <w:numFmt w:val="lowerLetter"/>
      <w:lvlText w:val="%2."/>
      <w:lvlJc w:val="left"/>
      <w:pPr>
        <w:ind w:left="4199" w:hanging="360"/>
      </w:pPr>
    </w:lvl>
    <w:lvl w:ilvl="2" w:tplc="080A001B">
      <w:start w:val="1"/>
      <w:numFmt w:val="lowerRoman"/>
      <w:lvlText w:val="%3."/>
      <w:lvlJc w:val="right"/>
      <w:pPr>
        <w:ind w:left="4919" w:hanging="180"/>
      </w:pPr>
    </w:lvl>
    <w:lvl w:ilvl="3" w:tplc="080A000F">
      <w:start w:val="1"/>
      <w:numFmt w:val="decimal"/>
      <w:lvlText w:val="%4."/>
      <w:lvlJc w:val="left"/>
      <w:pPr>
        <w:ind w:left="5639" w:hanging="360"/>
      </w:pPr>
    </w:lvl>
    <w:lvl w:ilvl="4" w:tplc="080A0019">
      <w:start w:val="1"/>
      <w:numFmt w:val="lowerLetter"/>
      <w:lvlText w:val="%5."/>
      <w:lvlJc w:val="left"/>
      <w:pPr>
        <w:ind w:left="6359" w:hanging="360"/>
      </w:pPr>
    </w:lvl>
    <w:lvl w:ilvl="5" w:tplc="080A001B">
      <w:start w:val="1"/>
      <w:numFmt w:val="lowerRoman"/>
      <w:lvlText w:val="%6."/>
      <w:lvlJc w:val="right"/>
      <w:pPr>
        <w:ind w:left="7079" w:hanging="180"/>
      </w:pPr>
    </w:lvl>
    <w:lvl w:ilvl="6" w:tplc="080A000F">
      <w:start w:val="1"/>
      <w:numFmt w:val="decimal"/>
      <w:lvlText w:val="%7."/>
      <w:lvlJc w:val="left"/>
      <w:pPr>
        <w:ind w:left="7799" w:hanging="360"/>
      </w:pPr>
    </w:lvl>
    <w:lvl w:ilvl="7" w:tplc="080A0019">
      <w:start w:val="1"/>
      <w:numFmt w:val="lowerLetter"/>
      <w:lvlText w:val="%8."/>
      <w:lvlJc w:val="left"/>
      <w:pPr>
        <w:ind w:left="8519" w:hanging="360"/>
      </w:pPr>
    </w:lvl>
    <w:lvl w:ilvl="8" w:tplc="080A001B">
      <w:start w:val="1"/>
      <w:numFmt w:val="lowerRoman"/>
      <w:lvlText w:val="%9."/>
      <w:lvlJc w:val="right"/>
      <w:pPr>
        <w:ind w:left="9239" w:hanging="180"/>
      </w:pPr>
    </w:lvl>
  </w:abstractNum>
  <w:abstractNum w:abstractNumId="1">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0B351449"/>
    <w:multiLevelType w:val="hybridMultilevel"/>
    <w:tmpl w:val="B4D020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46C16AB"/>
    <w:multiLevelType w:val="hybridMultilevel"/>
    <w:tmpl w:val="9A2E6B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7EC7C9E"/>
    <w:multiLevelType w:val="hybridMultilevel"/>
    <w:tmpl w:val="1368DCBA"/>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nsid w:val="1C790FF6"/>
    <w:multiLevelType w:val="hybridMultilevel"/>
    <w:tmpl w:val="E17E3E3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23484BEA"/>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12">
    <w:nsid w:val="258A5FE9"/>
    <w:multiLevelType w:val="hybridMultilevel"/>
    <w:tmpl w:val="74AE9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664721B"/>
    <w:multiLevelType w:val="hybridMultilevel"/>
    <w:tmpl w:val="DAC0A2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75B7834"/>
    <w:multiLevelType w:val="hybridMultilevel"/>
    <w:tmpl w:val="1368DCBA"/>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27AE688C"/>
    <w:multiLevelType w:val="hybridMultilevel"/>
    <w:tmpl w:val="28EC52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BDA11F1"/>
    <w:multiLevelType w:val="hybridMultilevel"/>
    <w:tmpl w:val="78720D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F0D4C76"/>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02F2E1B"/>
    <w:multiLevelType w:val="hybridMultilevel"/>
    <w:tmpl w:val="E04A321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nsid w:val="33CC5F72"/>
    <w:multiLevelType w:val="hybridMultilevel"/>
    <w:tmpl w:val="857EC99C"/>
    <w:lvl w:ilvl="0" w:tplc="B9F45384">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3F5F5833"/>
    <w:multiLevelType w:val="hybridMultilevel"/>
    <w:tmpl w:val="CCA2E6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3211459"/>
    <w:multiLevelType w:val="hybridMultilevel"/>
    <w:tmpl w:val="1368DCBA"/>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435566FA"/>
    <w:multiLevelType w:val="hybridMultilevel"/>
    <w:tmpl w:val="B546A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4692AD1"/>
    <w:multiLevelType w:val="hybridMultilevel"/>
    <w:tmpl w:val="B71E8A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AF01CD5"/>
    <w:multiLevelType w:val="hybridMultilevel"/>
    <w:tmpl w:val="AA260AA0"/>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7">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3180F32"/>
    <w:multiLevelType w:val="hybridMultilevel"/>
    <w:tmpl w:val="547CB2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nsid w:val="53716155"/>
    <w:multiLevelType w:val="hybridMultilevel"/>
    <w:tmpl w:val="1368DCBA"/>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53FF148C"/>
    <w:multiLevelType w:val="hybridMultilevel"/>
    <w:tmpl w:val="CF86CF8E"/>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nsid w:val="73EE48A3"/>
    <w:multiLevelType w:val="hybridMultilevel"/>
    <w:tmpl w:val="67E0905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nsid w:val="77710AAB"/>
    <w:multiLevelType w:val="hybridMultilevel"/>
    <w:tmpl w:val="055A87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nsid w:val="787739E3"/>
    <w:multiLevelType w:val="hybridMultilevel"/>
    <w:tmpl w:val="1334F6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28"/>
  </w:num>
  <w:num w:numId="4">
    <w:abstractNumId w:val="24"/>
  </w:num>
  <w:num w:numId="5">
    <w:abstractNumId w:val="12"/>
  </w:num>
  <w:num w:numId="6">
    <w:abstractNumId w:val="15"/>
  </w:num>
  <w:num w:numId="7">
    <w:abstractNumId w:val="26"/>
  </w:num>
  <w:num w:numId="8">
    <w:abstractNumId w:val="3"/>
  </w:num>
  <w:num w:numId="9">
    <w:abstractNumId w:val="31"/>
  </w:num>
  <w:num w:numId="10">
    <w:abstractNumId w:val="18"/>
  </w:num>
  <w:num w:numId="11">
    <w:abstractNumId w:val="27"/>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
  </w:num>
  <w:num w:numId="15">
    <w:abstractNumId w:val="8"/>
  </w:num>
  <w:num w:numId="16">
    <w:abstractNumId w:val="11"/>
  </w:num>
  <w:num w:numId="17">
    <w:abstractNumId w:val="21"/>
  </w:num>
  <w:num w:numId="18">
    <w:abstractNumId w:val="33"/>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4"/>
  </w:num>
  <w:num w:numId="22">
    <w:abstractNumId w:val="6"/>
  </w:num>
  <w:num w:numId="23">
    <w:abstractNumId w:val="32"/>
  </w:num>
  <w:num w:numId="24">
    <w:abstractNumId w:val="37"/>
  </w:num>
  <w:num w:numId="25">
    <w:abstractNumId w:val="22"/>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35"/>
  </w:num>
  <w:num w:numId="30">
    <w:abstractNumId w:val="29"/>
  </w:num>
  <w:num w:numId="31">
    <w:abstractNumId w:val="16"/>
  </w:num>
  <w:num w:numId="32">
    <w:abstractNumId w:val="13"/>
  </w:num>
  <w:num w:numId="33">
    <w:abstractNumId w:val="5"/>
  </w:num>
  <w:num w:numId="34">
    <w:abstractNumId w:val="23"/>
  </w:num>
  <w:num w:numId="35">
    <w:abstractNumId w:val="10"/>
  </w:num>
  <w:num w:numId="36">
    <w:abstractNumId w:val="34"/>
  </w:num>
  <w:num w:numId="37">
    <w:abstractNumId w:val="17"/>
  </w:num>
  <w:num w:numId="38">
    <w:abstractNumId w:val="14"/>
  </w:num>
  <w:num w:numId="39">
    <w:abstractNumId w:val="7"/>
  </w:num>
  <w:num w:numId="40">
    <w:abstractNumId w:val="25"/>
  </w:num>
  <w:num w:numId="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419"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6041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06E"/>
    <w:rsid w:val="0000258A"/>
    <w:rsid w:val="000025F0"/>
    <w:rsid w:val="0000265E"/>
    <w:rsid w:val="000026CD"/>
    <w:rsid w:val="00002707"/>
    <w:rsid w:val="00002897"/>
    <w:rsid w:val="000028EB"/>
    <w:rsid w:val="00002A00"/>
    <w:rsid w:val="00002E83"/>
    <w:rsid w:val="0000328A"/>
    <w:rsid w:val="0000330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A00"/>
    <w:rsid w:val="00012D0B"/>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550"/>
    <w:rsid w:val="00021F54"/>
    <w:rsid w:val="00022013"/>
    <w:rsid w:val="00022350"/>
    <w:rsid w:val="000225F4"/>
    <w:rsid w:val="00022A73"/>
    <w:rsid w:val="00022DCF"/>
    <w:rsid w:val="00022E8B"/>
    <w:rsid w:val="00023233"/>
    <w:rsid w:val="00023392"/>
    <w:rsid w:val="00023398"/>
    <w:rsid w:val="00023BDC"/>
    <w:rsid w:val="000244C6"/>
    <w:rsid w:val="0002471C"/>
    <w:rsid w:val="00024809"/>
    <w:rsid w:val="00024A5F"/>
    <w:rsid w:val="00024A64"/>
    <w:rsid w:val="00024A74"/>
    <w:rsid w:val="00024E68"/>
    <w:rsid w:val="000254C2"/>
    <w:rsid w:val="00025D6D"/>
    <w:rsid w:val="00025DB0"/>
    <w:rsid w:val="00026618"/>
    <w:rsid w:val="0002685C"/>
    <w:rsid w:val="0002690E"/>
    <w:rsid w:val="00026A3C"/>
    <w:rsid w:val="00027195"/>
    <w:rsid w:val="00027FDB"/>
    <w:rsid w:val="0003033D"/>
    <w:rsid w:val="00030B10"/>
    <w:rsid w:val="00030F2C"/>
    <w:rsid w:val="0003134F"/>
    <w:rsid w:val="0003153C"/>
    <w:rsid w:val="000317FD"/>
    <w:rsid w:val="00031B70"/>
    <w:rsid w:val="00031C72"/>
    <w:rsid w:val="00031E7E"/>
    <w:rsid w:val="000321BA"/>
    <w:rsid w:val="00032398"/>
    <w:rsid w:val="00032403"/>
    <w:rsid w:val="00033065"/>
    <w:rsid w:val="000333BC"/>
    <w:rsid w:val="0003355B"/>
    <w:rsid w:val="000336D0"/>
    <w:rsid w:val="000337B3"/>
    <w:rsid w:val="000339B9"/>
    <w:rsid w:val="00033C79"/>
    <w:rsid w:val="00033E94"/>
    <w:rsid w:val="00033ED1"/>
    <w:rsid w:val="00033F56"/>
    <w:rsid w:val="00035676"/>
    <w:rsid w:val="00035CDF"/>
    <w:rsid w:val="000362C4"/>
    <w:rsid w:val="00036439"/>
    <w:rsid w:val="000367CE"/>
    <w:rsid w:val="00036B1A"/>
    <w:rsid w:val="000377DD"/>
    <w:rsid w:val="00037DDE"/>
    <w:rsid w:val="00037FDC"/>
    <w:rsid w:val="000405C7"/>
    <w:rsid w:val="0004120D"/>
    <w:rsid w:val="000415DD"/>
    <w:rsid w:val="00041959"/>
    <w:rsid w:val="00041A86"/>
    <w:rsid w:val="000423AF"/>
    <w:rsid w:val="000424EE"/>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AC3"/>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1B2"/>
    <w:rsid w:val="00064245"/>
    <w:rsid w:val="000644B3"/>
    <w:rsid w:val="000646B0"/>
    <w:rsid w:val="0006590C"/>
    <w:rsid w:val="00065936"/>
    <w:rsid w:val="00065ADF"/>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5FC6"/>
    <w:rsid w:val="000763F5"/>
    <w:rsid w:val="00076754"/>
    <w:rsid w:val="00076FD9"/>
    <w:rsid w:val="000770D8"/>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527B"/>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0D01"/>
    <w:rsid w:val="000B11B2"/>
    <w:rsid w:val="000B126F"/>
    <w:rsid w:val="000B1442"/>
    <w:rsid w:val="000B17C5"/>
    <w:rsid w:val="000B17FD"/>
    <w:rsid w:val="000B1E52"/>
    <w:rsid w:val="000B20AC"/>
    <w:rsid w:val="000B265F"/>
    <w:rsid w:val="000B2A1E"/>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02C"/>
    <w:rsid w:val="000D3E87"/>
    <w:rsid w:val="000D4259"/>
    <w:rsid w:val="000D447F"/>
    <w:rsid w:val="000D5436"/>
    <w:rsid w:val="000D5659"/>
    <w:rsid w:val="000D58EC"/>
    <w:rsid w:val="000D5D68"/>
    <w:rsid w:val="000D6421"/>
    <w:rsid w:val="000D6ADD"/>
    <w:rsid w:val="000D6BA3"/>
    <w:rsid w:val="000D72D0"/>
    <w:rsid w:val="000D7445"/>
    <w:rsid w:val="000D74DD"/>
    <w:rsid w:val="000D75A0"/>
    <w:rsid w:val="000D7716"/>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6C76"/>
    <w:rsid w:val="000E7182"/>
    <w:rsid w:val="000E71A3"/>
    <w:rsid w:val="000E72D5"/>
    <w:rsid w:val="000E74AC"/>
    <w:rsid w:val="000E77FF"/>
    <w:rsid w:val="000F0F1C"/>
    <w:rsid w:val="000F13E6"/>
    <w:rsid w:val="000F1D57"/>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0ECE"/>
    <w:rsid w:val="0010196A"/>
    <w:rsid w:val="00101972"/>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695"/>
    <w:rsid w:val="00107FBF"/>
    <w:rsid w:val="00111746"/>
    <w:rsid w:val="00111DBB"/>
    <w:rsid w:val="00111F07"/>
    <w:rsid w:val="001123F8"/>
    <w:rsid w:val="00112988"/>
    <w:rsid w:val="00113015"/>
    <w:rsid w:val="001131FD"/>
    <w:rsid w:val="00113629"/>
    <w:rsid w:val="001136D3"/>
    <w:rsid w:val="00114707"/>
    <w:rsid w:val="001149CC"/>
    <w:rsid w:val="00114BA6"/>
    <w:rsid w:val="00114CC0"/>
    <w:rsid w:val="0011502F"/>
    <w:rsid w:val="0011507B"/>
    <w:rsid w:val="001150E5"/>
    <w:rsid w:val="00115DB1"/>
    <w:rsid w:val="00115E6B"/>
    <w:rsid w:val="00116272"/>
    <w:rsid w:val="00116376"/>
    <w:rsid w:val="001166AB"/>
    <w:rsid w:val="00116B8E"/>
    <w:rsid w:val="00116D62"/>
    <w:rsid w:val="001174A7"/>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323"/>
    <w:rsid w:val="00124622"/>
    <w:rsid w:val="001246A7"/>
    <w:rsid w:val="001246D6"/>
    <w:rsid w:val="001247E8"/>
    <w:rsid w:val="00124A91"/>
    <w:rsid w:val="00124B02"/>
    <w:rsid w:val="00124F3F"/>
    <w:rsid w:val="00124F52"/>
    <w:rsid w:val="00125271"/>
    <w:rsid w:val="00125459"/>
    <w:rsid w:val="00125626"/>
    <w:rsid w:val="00125E62"/>
    <w:rsid w:val="0012616B"/>
    <w:rsid w:val="0012693F"/>
    <w:rsid w:val="001270BF"/>
    <w:rsid w:val="00127558"/>
    <w:rsid w:val="00127D99"/>
    <w:rsid w:val="00127E98"/>
    <w:rsid w:val="00130303"/>
    <w:rsid w:val="00130665"/>
    <w:rsid w:val="0013097E"/>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94E"/>
    <w:rsid w:val="00136EB2"/>
    <w:rsid w:val="001371A5"/>
    <w:rsid w:val="00137548"/>
    <w:rsid w:val="001376BF"/>
    <w:rsid w:val="001378F0"/>
    <w:rsid w:val="00137AEE"/>
    <w:rsid w:val="00137D02"/>
    <w:rsid w:val="00140252"/>
    <w:rsid w:val="001406EB"/>
    <w:rsid w:val="00140BE0"/>
    <w:rsid w:val="00140FA7"/>
    <w:rsid w:val="00141038"/>
    <w:rsid w:val="00141177"/>
    <w:rsid w:val="00141D9A"/>
    <w:rsid w:val="00141EE7"/>
    <w:rsid w:val="001425F5"/>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2834"/>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3D86"/>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59"/>
    <w:rsid w:val="00184A75"/>
    <w:rsid w:val="001854E0"/>
    <w:rsid w:val="0018562C"/>
    <w:rsid w:val="00185AA4"/>
    <w:rsid w:val="00185B0F"/>
    <w:rsid w:val="00185D81"/>
    <w:rsid w:val="00185EEA"/>
    <w:rsid w:val="001862D9"/>
    <w:rsid w:val="00186EDD"/>
    <w:rsid w:val="00187022"/>
    <w:rsid w:val="00187106"/>
    <w:rsid w:val="0018725D"/>
    <w:rsid w:val="0018726A"/>
    <w:rsid w:val="00187682"/>
    <w:rsid w:val="001877EE"/>
    <w:rsid w:val="001878AE"/>
    <w:rsid w:val="00187D3C"/>
    <w:rsid w:val="001900D7"/>
    <w:rsid w:val="00190687"/>
    <w:rsid w:val="00190BFD"/>
    <w:rsid w:val="0019130A"/>
    <w:rsid w:val="00191B16"/>
    <w:rsid w:val="00191D95"/>
    <w:rsid w:val="00192B47"/>
    <w:rsid w:val="0019369B"/>
    <w:rsid w:val="00193B06"/>
    <w:rsid w:val="00193D12"/>
    <w:rsid w:val="0019504F"/>
    <w:rsid w:val="00195288"/>
    <w:rsid w:val="0019536A"/>
    <w:rsid w:val="00195609"/>
    <w:rsid w:val="00195662"/>
    <w:rsid w:val="00195F6E"/>
    <w:rsid w:val="001962AC"/>
    <w:rsid w:val="0019713A"/>
    <w:rsid w:val="00197BD2"/>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AED"/>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2B05"/>
    <w:rsid w:val="001C388B"/>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0CE"/>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74"/>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8EC"/>
    <w:rsid w:val="001E6975"/>
    <w:rsid w:val="001E6A51"/>
    <w:rsid w:val="001E6D9A"/>
    <w:rsid w:val="001E7550"/>
    <w:rsid w:val="001E7B88"/>
    <w:rsid w:val="001E7F57"/>
    <w:rsid w:val="001F0129"/>
    <w:rsid w:val="001F01FC"/>
    <w:rsid w:val="001F0238"/>
    <w:rsid w:val="001F0CAB"/>
    <w:rsid w:val="001F0F07"/>
    <w:rsid w:val="001F15B2"/>
    <w:rsid w:val="001F170F"/>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580"/>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762"/>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130E"/>
    <w:rsid w:val="00231DB2"/>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AF1"/>
    <w:rsid w:val="00250F99"/>
    <w:rsid w:val="00251009"/>
    <w:rsid w:val="0025192F"/>
    <w:rsid w:val="00251B01"/>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3E85"/>
    <w:rsid w:val="00265131"/>
    <w:rsid w:val="002653BD"/>
    <w:rsid w:val="00265CEC"/>
    <w:rsid w:val="00265D9D"/>
    <w:rsid w:val="00265F1F"/>
    <w:rsid w:val="002660D2"/>
    <w:rsid w:val="00266388"/>
    <w:rsid w:val="002669FA"/>
    <w:rsid w:val="00266C85"/>
    <w:rsid w:val="0027005C"/>
    <w:rsid w:val="0027008F"/>
    <w:rsid w:val="002702BD"/>
    <w:rsid w:val="00270404"/>
    <w:rsid w:val="00270723"/>
    <w:rsid w:val="00270CBB"/>
    <w:rsid w:val="0027136C"/>
    <w:rsid w:val="0027142F"/>
    <w:rsid w:val="00271AD4"/>
    <w:rsid w:val="002724AC"/>
    <w:rsid w:val="00272567"/>
    <w:rsid w:val="002725F6"/>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A56"/>
    <w:rsid w:val="00295CB1"/>
    <w:rsid w:val="002969AE"/>
    <w:rsid w:val="00296D5E"/>
    <w:rsid w:val="00296F09"/>
    <w:rsid w:val="00297165"/>
    <w:rsid w:val="002971ED"/>
    <w:rsid w:val="00297453"/>
    <w:rsid w:val="00297A46"/>
    <w:rsid w:val="00297A56"/>
    <w:rsid w:val="002A01DC"/>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FF"/>
    <w:rsid w:val="002B578D"/>
    <w:rsid w:val="002B5838"/>
    <w:rsid w:val="002B5A2B"/>
    <w:rsid w:val="002B60B8"/>
    <w:rsid w:val="002B60DC"/>
    <w:rsid w:val="002B6394"/>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37C"/>
    <w:rsid w:val="002D1A9B"/>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CAB"/>
    <w:rsid w:val="002E5E0D"/>
    <w:rsid w:val="002E5E59"/>
    <w:rsid w:val="002E68B9"/>
    <w:rsid w:val="002E69B2"/>
    <w:rsid w:val="002E6DFA"/>
    <w:rsid w:val="002E7524"/>
    <w:rsid w:val="002E79BD"/>
    <w:rsid w:val="002E7B6A"/>
    <w:rsid w:val="002E7E40"/>
    <w:rsid w:val="002F0740"/>
    <w:rsid w:val="002F0C82"/>
    <w:rsid w:val="002F0E65"/>
    <w:rsid w:val="002F129B"/>
    <w:rsid w:val="002F18E7"/>
    <w:rsid w:val="002F1A28"/>
    <w:rsid w:val="002F1A7D"/>
    <w:rsid w:val="002F21D6"/>
    <w:rsid w:val="002F267C"/>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291"/>
    <w:rsid w:val="003008A0"/>
    <w:rsid w:val="00300D2C"/>
    <w:rsid w:val="003010C6"/>
    <w:rsid w:val="003014D5"/>
    <w:rsid w:val="003014F9"/>
    <w:rsid w:val="0030219F"/>
    <w:rsid w:val="00302F1B"/>
    <w:rsid w:val="00303671"/>
    <w:rsid w:val="00303AF8"/>
    <w:rsid w:val="00304085"/>
    <w:rsid w:val="0030426C"/>
    <w:rsid w:val="00304445"/>
    <w:rsid w:val="003044B2"/>
    <w:rsid w:val="00304646"/>
    <w:rsid w:val="00304BA5"/>
    <w:rsid w:val="00305063"/>
    <w:rsid w:val="003052CB"/>
    <w:rsid w:val="003056B1"/>
    <w:rsid w:val="00305811"/>
    <w:rsid w:val="00305F6C"/>
    <w:rsid w:val="0030625D"/>
    <w:rsid w:val="00306604"/>
    <w:rsid w:val="00306BCD"/>
    <w:rsid w:val="00306C40"/>
    <w:rsid w:val="00306E5B"/>
    <w:rsid w:val="0030772C"/>
    <w:rsid w:val="003103D9"/>
    <w:rsid w:val="0031045D"/>
    <w:rsid w:val="003104D4"/>
    <w:rsid w:val="003109E6"/>
    <w:rsid w:val="00310EF9"/>
    <w:rsid w:val="003115D4"/>
    <w:rsid w:val="0031165B"/>
    <w:rsid w:val="0031182B"/>
    <w:rsid w:val="003123CB"/>
    <w:rsid w:val="00312CD1"/>
    <w:rsid w:val="0031305F"/>
    <w:rsid w:val="00313499"/>
    <w:rsid w:val="003135C7"/>
    <w:rsid w:val="003135FC"/>
    <w:rsid w:val="0031361A"/>
    <w:rsid w:val="0031406E"/>
    <w:rsid w:val="00314435"/>
    <w:rsid w:val="00314A51"/>
    <w:rsid w:val="00314D80"/>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9C8"/>
    <w:rsid w:val="00322B03"/>
    <w:rsid w:val="00322B0A"/>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5FED"/>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8A6"/>
    <w:rsid w:val="00350FCE"/>
    <w:rsid w:val="00351322"/>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153"/>
    <w:rsid w:val="003552BF"/>
    <w:rsid w:val="00355650"/>
    <w:rsid w:val="003561CB"/>
    <w:rsid w:val="0035677A"/>
    <w:rsid w:val="003567C7"/>
    <w:rsid w:val="00356E5D"/>
    <w:rsid w:val="00356F23"/>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6A2"/>
    <w:rsid w:val="0036781E"/>
    <w:rsid w:val="00367DBB"/>
    <w:rsid w:val="00367DDA"/>
    <w:rsid w:val="00370374"/>
    <w:rsid w:val="00370582"/>
    <w:rsid w:val="00370A22"/>
    <w:rsid w:val="00371DFF"/>
    <w:rsid w:val="00371F4F"/>
    <w:rsid w:val="00372082"/>
    <w:rsid w:val="003724C1"/>
    <w:rsid w:val="00372A2E"/>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9EC"/>
    <w:rsid w:val="00380A53"/>
    <w:rsid w:val="003815E1"/>
    <w:rsid w:val="00381AAA"/>
    <w:rsid w:val="00382A1D"/>
    <w:rsid w:val="00382C83"/>
    <w:rsid w:val="00382C84"/>
    <w:rsid w:val="0038334A"/>
    <w:rsid w:val="00383568"/>
    <w:rsid w:val="00383658"/>
    <w:rsid w:val="00383839"/>
    <w:rsid w:val="00383898"/>
    <w:rsid w:val="0038391D"/>
    <w:rsid w:val="00383ACB"/>
    <w:rsid w:val="00384274"/>
    <w:rsid w:val="00384578"/>
    <w:rsid w:val="00385020"/>
    <w:rsid w:val="003850EC"/>
    <w:rsid w:val="003852EA"/>
    <w:rsid w:val="003866A6"/>
    <w:rsid w:val="0038692F"/>
    <w:rsid w:val="0038708D"/>
    <w:rsid w:val="0038767F"/>
    <w:rsid w:val="00387F51"/>
    <w:rsid w:val="003908D3"/>
    <w:rsid w:val="003915DF"/>
    <w:rsid w:val="003921AF"/>
    <w:rsid w:val="00392757"/>
    <w:rsid w:val="0039284F"/>
    <w:rsid w:val="00392921"/>
    <w:rsid w:val="00392A69"/>
    <w:rsid w:val="00392AFA"/>
    <w:rsid w:val="00392B9D"/>
    <w:rsid w:val="003937C6"/>
    <w:rsid w:val="00393881"/>
    <w:rsid w:val="003943AD"/>
    <w:rsid w:val="003945BA"/>
    <w:rsid w:val="0039481C"/>
    <w:rsid w:val="00394A80"/>
    <w:rsid w:val="00394C6A"/>
    <w:rsid w:val="00395514"/>
    <w:rsid w:val="00395B29"/>
    <w:rsid w:val="00395B84"/>
    <w:rsid w:val="00396D14"/>
    <w:rsid w:val="00396E36"/>
    <w:rsid w:val="00397407"/>
    <w:rsid w:val="003A0091"/>
    <w:rsid w:val="003A021D"/>
    <w:rsid w:val="003A04C3"/>
    <w:rsid w:val="003A0768"/>
    <w:rsid w:val="003A097E"/>
    <w:rsid w:val="003A0D57"/>
    <w:rsid w:val="003A0EC4"/>
    <w:rsid w:val="003A10A9"/>
    <w:rsid w:val="003A1C98"/>
    <w:rsid w:val="003A1DFE"/>
    <w:rsid w:val="003A1FFC"/>
    <w:rsid w:val="003A228E"/>
    <w:rsid w:val="003A2718"/>
    <w:rsid w:val="003A28A9"/>
    <w:rsid w:val="003A3DBF"/>
    <w:rsid w:val="003A3FBF"/>
    <w:rsid w:val="003A41C5"/>
    <w:rsid w:val="003A468A"/>
    <w:rsid w:val="003A4962"/>
    <w:rsid w:val="003A4E64"/>
    <w:rsid w:val="003A52A9"/>
    <w:rsid w:val="003A546B"/>
    <w:rsid w:val="003A5B0C"/>
    <w:rsid w:val="003A5BF1"/>
    <w:rsid w:val="003A6DCE"/>
    <w:rsid w:val="003A71DD"/>
    <w:rsid w:val="003A73F9"/>
    <w:rsid w:val="003A79AE"/>
    <w:rsid w:val="003A7A3C"/>
    <w:rsid w:val="003A7F6E"/>
    <w:rsid w:val="003B0016"/>
    <w:rsid w:val="003B0C64"/>
    <w:rsid w:val="003B182B"/>
    <w:rsid w:val="003B211C"/>
    <w:rsid w:val="003B2660"/>
    <w:rsid w:val="003B28B7"/>
    <w:rsid w:val="003B2DA2"/>
    <w:rsid w:val="003B3728"/>
    <w:rsid w:val="003B3B43"/>
    <w:rsid w:val="003B40CF"/>
    <w:rsid w:val="003B443B"/>
    <w:rsid w:val="003B4C16"/>
    <w:rsid w:val="003B5491"/>
    <w:rsid w:val="003B5504"/>
    <w:rsid w:val="003B5716"/>
    <w:rsid w:val="003B59E4"/>
    <w:rsid w:val="003B5C9D"/>
    <w:rsid w:val="003B63CF"/>
    <w:rsid w:val="003B695F"/>
    <w:rsid w:val="003B6B79"/>
    <w:rsid w:val="003B6CEB"/>
    <w:rsid w:val="003B6D31"/>
    <w:rsid w:val="003B6F2C"/>
    <w:rsid w:val="003B7AA0"/>
    <w:rsid w:val="003C0396"/>
    <w:rsid w:val="003C04E5"/>
    <w:rsid w:val="003C0544"/>
    <w:rsid w:val="003C0C03"/>
    <w:rsid w:val="003C0C4B"/>
    <w:rsid w:val="003C0F0A"/>
    <w:rsid w:val="003C0F1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6EDC"/>
    <w:rsid w:val="003C718E"/>
    <w:rsid w:val="003C736B"/>
    <w:rsid w:val="003D044B"/>
    <w:rsid w:val="003D0C34"/>
    <w:rsid w:val="003D1122"/>
    <w:rsid w:val="003D13F4"/>
    <w:rsid w:val="003D1518"/>
    <w:rsid w:val="003D1C17"/>
    <w:rsid w:val="003D1F0F"/>
    <w:rsid w:val="003D2BBA"/>
    <w:rsid w:val="003D2E78"/>
    <w:rsid w:val="003D2F4B"/>
    <w:rsid w:val="003D30D7"/>
    <w:rsid w:val="003D355C"/>
    <w:rsid w:val="003D392A"/>
    <w:rsid w:val="003D3A0C"/>
    <w:rsid w:val="003D3C19"/>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062"/>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3D49"/>
    <w:rsid w:val="003F45DE"/>
    <w:rsid w:val="003F4BAB"/>
    <w:rsid w:val="003F4DDF"/>
    <w:rsid w:val="003F4F0B"/>
    <w:rsid w:val="003F5EB5"/>
    <w:rsid w:val="003F614E"/>
    <w:rsid w:val="003F623D"/>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1E1C"/>
    <w:rsid w:val="004121B7"/>
    <w:rsid w:val="004125C6"/>
    <w:rsid w:val="00412944"/>
    <w:rsid w:val="00412BC2"/>
    <w:rsid w:val="00412D1A"/>
    <w:rsid w:val="004130E0"/>
    <w:rsid w:val="004137C1"/>
    <w:rsid w:val="00413DA0"/>
    <w:rsid w:val="0041454B"/>
    <w:rsid w:val="00414653"/>
    <w:rsid w:val="00414A19"/>
    <w:rsid w:val="00414AE1"/>
    <w:rsid w:val="0041542A"/>
    <w:rsid w:val="00415500"/>
    <w:rsid w:val="004156EC"/>
    <w:rsid w:val="0041591E"/>
    <w:rsid w:val="0041623F"/>
    <w:rsid w:val="00416281"/>
    <w:rsid w:val="00416B8C"/>
    <w:rsid w:val="00416CFA"/>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951"/>
    <w:rsid w:val="0042713B"/>
    <w:rsid w:val="00427152"/>
    <w:rsid w:val="004273FD"/>
    <w:rsid w:val="0043077C"/>
    <w:rsid w:val="00430DA8"/>
    <w:rsid w:val="004313CD"/>
    <w:rsid w:val="00431594"/>
    <w:rsid w:val="0043163B"/>
    <w:rsid w:val="00431B40"/>
    <w:rsid w:val="00431FA4"/>
    <w:rsid w:val="004325CE"/>
    <w:rsid w:val="00432DE2"/>
    <w:rsid w:val="0043310A"/>
    <w:rsid w:val="0043364B"/>
    <w:rsid w:val="0043395D"/>
    <w:rsid w:val="00433CF2"/>
    <w:rsid w:val="004342DA"/>
    <w:rsid w:val="004343F1"/>
    <w:rsid w:val="00434458"/>
    <w:rsid w:val="00434879"/>
    <w:rsid w:val="00434C7F"/>
    <w:rsid w:val="00434D78"/>
    <w:rsid w:val="0043508A"/>
    <w:rsid w:val="0043548E"/>
    <w:rsid w:val="004356D0"/>
    <w:rsid w:val="00435CB4"/>
    <w:rsid w:val="00436020"/>
    <w:rsid w:val="004360B6"/>
    <w:rsid w:val="00436A22"/>
    <w:rsid w:val="00436F57"/>
    <w:rsid w:val="004372F3"/>
    <w:rsid w:val="00437CEB"/>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A53"/>
    <w:rsid w:val="00463FD6"/>
    <w:rsid w:val="0046409B"/>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9D"/>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16D"/>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4D86"/>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A04"/>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4245"/>
    <w:rsid w:val="004C4436"/>
    <w:rsid w:val="004C45D6"/>
    <w:rsid w:val="004C45EE"/>
    <w:rsid w:val="004C498A"/>
    <w:rsid w:val="004C597A"/>
    <w:rsid w:val="004C5CF9"/>
    <w:rsid w:val="004C5DF9"/>
    <w:rsid w:val="004C64C2"/>
    <w:rsid w:val="004C652E"/>
    <w:rsid w:val="004C7286"/>
    <w:rsid w:val="004C771C"/>
    <w:rsid w:val="004D062E"/>
    <w:rsid w:val="004D06D1"/>
    <w:rsid w:val="004D0752"/>
    <w:rsid w:val="004D079D"/>
    <w:rsid w:val="004D0A26"/>
    <w:rsid w:val="004D0B69"/>
    <w:rsid w:val="004D0E38"/>
    <w:rsid w:val="004D0F05"/>
    <w:rsid w:val="004D1162"/>
    <w:rsid w:val="004D14B9"/>
    <w:rsid w:val="004D1753"/>
    <w:rsid w:val="004D1AD5"/>
    <w:rsid w:val="004D220E"/>
    <w:rsid w:val="004D227C"/>
    <w:rsid w:val="004D22AD"/>
    <w:rsid w:val="004D251F"/>
    <w:rsid w:val="004D2AAD"/>
    <w:rsid w:val="004D44C8"/>
    <w:rsid w:val="004D4829"/>
    <w:rsid w:val="004D4980"/>
    <w:rsid w:val="004D4E3A"/>
    <w:rsid w:val="004D4EEC"/>
    <w:rsid w:val="004D50F7"/>
    <w:rsid w:val="004D51E5"/>
    <w:rsid w:val="004D546C"/>
    <w:rsid w:val="004D553E"/>
    <w:rsid w:val="004D5B01"/>
    <w:rsid w:val="004D5D80"/>
    <w:rsid w:val="004D5EF3"/>
    <w:rsid w:val="004D6483"/>
    <w:rsid w:val="004D6B55"/>
    <w:rsid w:val="004D6BB8"/>
    <w:rsid w:val="004D6E48"/>
    <w:rsid w:val="004D721F"/>
    <w:rsid w:val="004E0611"/>
    <w:rsid w:val="004E1194"/>
    <w:rsid w:val="004E1571"/>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7C3"/>
    <w:rsid w:val="004F1E8F"/>
    <w:rsid w:val="004F2186"/>
    <w:rsid w:val="004F2412"/>
    <w:rsid w:val="004F266A"/>
    <w:rsid w:val="004F28E9"/>
    <w:rsid w:val="004F2952"/>
    <w:rsid w:val="004F37EB"/>
    <w:rsid w:val="004F3B90"/>
    <w:rsid w:val="004F3ECA"/>
    <w:rsid w:val="004F47A8"/>
    <w:rsid w:val="004F4901"/>
    <w:rsid w:val="004F4AF5"/>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7D"/>
    <w:rsid w:val="005055E4"/>
    <w:rsid w:val="00505E88"/>
    <w:rsid w:val="00506111"/>
    <w:rsid w:val="00506349"/>
    <w:rsid w:val="005071D8"/>
    <w:rsid w:val="005072B6"/>
    <w:rsid w:val="005076BE"/>
    <w:rsid w:val="00507ADC"/>
    <w:rsid w:val="00507CD8"/>
    <w:rsid w:val="00507ED8"/>
    <w:rsid w:val="00507F31"/>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7DB"/>
    <w:rsid w:val="00526CD3"/>
    <w:rsid w:val="005271AC"/>
    <w:rsid w:val="0052736F"/>
    <w:rsid w:val="005276D4"/>
    <w:rsid w:val="00527D00"/>
    <w:rsid w:val="00527F98"/>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36C"/>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8C0"/>
    <w:rsid w:val="00554CDC"/>
    <w:rsid w:val="00554E3E"/>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19E"/>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08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3AE"/>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6A3"/>
    <w:rsid w:val="005D3E32"/>
    <w:rsid w:val="005D46EE"/>
    <w:rsid w:val="005D4B10"/>
    <w:rsid w:val="005D5829"/>
    <w:rsid w:val="005D5C9B"/>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AB6"/>
    <w:rsid w:val="005E4AF2"/>
    <w:rsid w:val="005E4B08"/>
    <w:rsid w:val="005E4DDB"/>
    <w:rsid w:val="005E5E31"/>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32"/>
    <w:rsid w:val="005F0E0A"/>
    <w:rsid w:val="005F1C83"/>
    <w:rsid w:val="005F1E1A"/>
    <w:rsid w:val="005F2534"/>
    <w:rsid w:val="005F2587"/>
    <w:rsid w:val="005F28D3"/>
    <w:rsid w:val="005F2A5D"/>
    <w:rsid w:val="005F2B64"/>
    <w:rsid w:val="005F2BDA"/>
    <w:rsid w:val="005F3421"/>
    <w:rsid w:val="005F3470"/>
    <w:rsid w:val="005F4312"/>
    <w:rsid w:val="005F4830"/>
    <w:rsid w:val="005F48A8"/>
    <w:rsid w:val="005F4A88"/>
    <w:rsid w:val="005F50D7"/>
    <w:rsid w:val="005F54BC"/>
    <w:rsid w:val="005F56AF"/>
    <w:rsid w:val="005F64B7"/>
    <w:rsid w:val="005F6546"/>
    <w:rsid w:val="005F68DF"/>
    <w:rsid w:val="005F6AA0"/>
    <w:rsid w:val="00600A8E"/>
    <w:rsid w:val="00601150"/>
    <w:rsid w:val="006011C5"/>
    <w:rsid w:val="00601329"/>
    <w:rsid w:val="006017E2"/>
    <w:rsid w:val="00602A6F"/>
    <w:rsid w:val="006044B8"/>
    <w:rsid w:val="00604940"/>
    <w:rsid w:val="00604AE6"/>
    <w:rsid w:val="00604CE9"/>
    <w:rsid w:val="006053EB"/>
    <w:rsid w:val="00605746"/>
    <w:rsid w:val="00605BE2"/>
    <w:rsid w:val="0060611A"/>
    <w:rsid w:val="0060628C"/>
    <w:rsid w:val="006064F4"/>
    <w:rsid w:val="00606759"/>
    <w:rsid w:val="006079D6"/>
    <w:rsid w:val="00607B93"/>
    <w:rsid w:val="00610C11"/>
    <w:rsid w:val="00611280"/>
    <w:rsid w:val="00611408"/>
    <w:rsid w:val="00611B99"/>
    <w:rsid w:val="00611C39"/>
    <w:rsid w:val="00611C73"/>
    <w:rsid w:val="00611CCC"/>
    <w:rsid w:val="00612329"/>
    <w:rsid w:val="00612340"/>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864"/>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A74"/>
    <w:rsid w:val="00635E0E"/>
    <w:rsid w:val="00636140"/>
    <w:rsid w:val="00636B69"/>
    <w:rsid w:val="00637B99"/>
    <w:rsid w:val="00637D80"/>
    <w:rsid w:val="00640222"/>
    <w:rsid w:val="006404C5"/>
    <w:rsid w:val="00640727"/>
    <w:rsid w:val="00640AF2"/>
    <w:rsid w:val="00640D38"/>
    <w:rsid w:val="0064155A"/>
    <w:rsid w:val="00641A03"/>
    <w:rsid w:val="00641BB8"/>
    <w:rsid w:val="00642A28"/>
    <w:rsid w:val="006433AB"/>
    <w:rsid w:val="00643765"/>
    <w:rsid w:val="00644195"/>
    <w:rsid w:val="006442A0"/>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43A"/>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071"/>
    <w:rsid w:val="0066637D"/>
    <w:rsid w:val="0066688F"/>
    <w:rsid w:val="00666CC4"/>
    <w:rsid w:val="00666DA9"/>
    <w:rsid w:val="006673CA"/>
    <w:rsid w:val="006676EB"/>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3864"/>
    <w:rsid w:val="00683E62"/>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75E"/>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AC"/>
    <w:rsid w:val="006A1FD3"/>
    <w:rsid w:val="006A259B"/>
    <w:rsid w:val="006A29B9"/>
    <w:rsid w:val="006A30E8"/>
    <w:rsid w:val="006A313B"/>
    <w:rsid w:val="006A3DB4"/>
    <w:rsid w:val="006A497F"/>
    <w:rsid w:val="006A5B63"/>
    <w:rsid w:val="006A6BE2"/>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0A54"/>
    <w:rsid w:val="006C140F"/>
    <w:rsid w:val="006C1A39"/>
    <w:rsid w:val="006C2427"/>
    <w:rsid w:val="006C24F6"/>
    <w:rsid w:val="006C2BE2"/>
    <w:rsid w:val="006C2EF9"/>
    <w:rsid w:val="006C2FB3"/>
    <w:rsid w:val="006C3A8F"/>
    <w:rsid w:val="006C3E4C"/>
    <w:rsid w:val="006C4084"/>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C33"/>
    <w:rsid w:val="006E410B"/>
    <w:rsid w:val="006E4335"/>
    <w:rsid w:val="006E44EB"/>
    <w:rsid w:val="006E4624"/>
    <w:rsid w:val="006E47C3"/>
    <w:rsid w:val="006E4C49"/>
    <w:rsid w:val="006E55AA"/>
    <w:rsid w:val="006E61FC"/>
    <w:rsid w:val="006E6389"/>
    <w:rsid w:val="006E68E3"/>
    <w:rsid w:val="006E6ACF"/>
    <w:rsid w:val="006E6CFD"/>
    <w:rsid w:val="006E6E7C"/>
    <w:rsid w:val="006E71A4"/>
    <w:rsid w:val="006E77AE"/>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5C0"/>
    <w:rsid w:val="00705741"/>
    <w:rsid w:val="007061E4"/>
    <w:rsid w:val="00706383"/>
    <w:rsid w:val="007066E2"/>
    <w:rsid w:val="00707755"/>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7E9"/>
    <w:rsid w:val="0071494D"/>
    <w:rsid w:val="007159B0"/>
    <w:rsid w:val="00715C73"/>
    <w:rsid w:val="00715E0D"/>
    <w:rsid w:val="00716124"/>
    <w:rsid w:val="007161A6"/>
    <w:rsid w:val="00716989"/>
    <w:rsid w:val="00716F76"/>
    <w:rsid w:val="0071714C"/>
    <w:rsid w:val="00717401"/>
    <w:rsid w:val="00717925"/>
    <w:rsid w:val="00717BD1"/>
    <w:rsid w:val="00720528"/>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8CB"/>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807"/>
    <w:rsid w:val="00740AFD"/>
    <w:rsid w:val="00741046"/>
    <w:rsid w:val="007410AA"/>
    <w:rsid w:val="00741570"/>
    <w:rsid w:val="007416A3"/>
    <w:rsid w:val="00741AB6"/>
    <w:rsid w:val="00742EDD"/>
    <w:rsid w:val="0074315E"/>
    <w:rsid w:val="007431A4"/>
    <w:rsid w:val="00743F63"/>
    <w:rsid w:val="00744446"/>
    <w:rsid w:val="00744BA4"/>
    <w:rsid w:val="00745354"/>
    <w:rsid w:val="007458B3"/>
    <w:rsid w:val="00745C77"/>
    <w:rsid w:val="007465F0"/>
    <w:rsid w:val="00746708"/>
    <w:rsid w:val="00747069"/>
    <w:rsid w:val="00747261"/>
    <w:rsid w:val="00747331"/>
    <w:rsid w:val="00747F64"/>
    <w:rsid w:val="0075030F"/>
    <w:rsid w:val="00750D6F"/>
    <w:rsid w:val="00750F1A"/>
    <w:rsid w:val="00751099"/>
    <w:rsid w:val="00751237"/>
    <w:rsid w:val="00751251"/>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106"/>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1DB7"/>
    <w:rsid w:val="0077290B"/>
    <w:rsid w:val="00772EB1"/>
    <w:rsid w:val="007731FC"/>
    <w:rsid w:val="0077398E"/>
    <w:rsid w:val="00773AE3"/>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246"/>
    <w:rsid w:val="0078469F"/>
    <w:rsid w:val="00784B31"/>
    <w:rsid w:val="0078534B"/>
    <w:rsid w:val="00785735"/>
    <w:rsid w:val="00786260"/>
    <w:rsid w:val="0078687F"/>
    <w:rsid w:val="00786F16"/>
    <w:rsid w:val="00787662"/>
    <w:rsid w:val="007909DA"/>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2B4"/>
    <w:rsid w:val="007A059E"/>
    <w:rsid w:val="007A09B0"/>
    <w:rsid w:val="007A15A9"/>
    <w:rsid w:val="007A18D5"/>
    <w:rsid w:val="007A1EDB"/>
    <w:rsid w:val="007A2245"/>
    <w:rsid w:val="007A227B"/>
    <w:rsid w:val="007A26F9"/>
    <w:rsid w:val="007A2733"/>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68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6D04"/>
    <w:rsid w:val="007B7F32"/>
    <w:rsid w:val="007C09D4"/>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F9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4CB"/>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AE0"/>
    <w:rsid w:val="007D6C89"/>
    <w:rsid w:val="007D6D1F"/>
    <w:rsid w:val="007D6E4E"/>
    <w:rsid w:val="007D7272"/>
    <w:rsid w:val="007D7B8B"/>
    <w:rsid w:val="007D7BEF"/>
    <w:rsid w:val="007D7E2B"/>
    <w:rsid w:val="007E02A5"/>
    <w:rsid w:val="007E050D"/>
    <w:rsid w:val="007E09B0"/>
    <w:rsid w:val="007E1641"/>
    <w:rsid w:val="007E21A3"/>
    <w:rsid w:val="007E24D5"/>
    <w:rsid w:val="007E2A68"/>
    <w:rsid w:val="007E2DEB"/>
    <w:rsid w:val="007E30BA"/>
    <w:rsid w:val="007E341D"/>
    <w:rsid w:val="007E348A"/>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74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752"/>
    <w:rsid w:val="00820B21"/>
    <w:rsid w:val="00820B9B"/>
    <w:rsid w:val="00820D1B"/>
    <w:rsid w:val="00821F53"/>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4A5"/>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835"/>
    <w:rsid w:val="00840B86"/>
    <w:rsid w:val="00840ECD"/>
    <w:rsid w:val="00840FBE"/>
    <w:rsid w:val="00841E4A"/>
    <w:rsid w:val="00842163"/>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AD7"/>
    <w:rsid w:val="00851C51"/>
    <w:rsid w:val="008526EF"/>
    <w:rsid w:val="00852F55"/>
    <w:rsid w:val="0085347F"/>
    <w:rsid w:val="00853608"/>
    <w:rsid w:val="00853726"/>
    <w:rsid w:val="00853AB4"/>
    <w:rsid w:val="00854178"/>
    <w:rsid w:val="008542F2"/>
    <w:rsid w:val="00854AA7"/>
    <w:rsid w:val="008556EF"/>
    <w:rsid w:val="00855743"/>
    <w:rsid w:val="00855B1B"/>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2F"/>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6B9"/>
    <w:rsid w:val="0089272F"/>
    <w:rsid w:val="00892774"/>
    <w:rsid w:val="008929EC"/>
    <w:rsid w:val="00892AFC"/>
    <w:rsid w:val="0089336B"/>
    <w:rsid w:val="00893451"/>
    <w:rsid w:val="00893F82"/>
    <w:rsid w:val="00894180"/>
    <w:rsid w:val="008950DB"/>
    <w:rsid w:val="00895B09"/>
    <w:rsid w:val="00895C31"/>
    <w:rsid w:val="00895D8A"/>
    <w:rsid w:val="00895E48"/>
    <w:rsid w:val="00896CB2"/>
    <w:rsid w:val="00897492"/>
    <w:rsid w:val="008978A4"/>
    <w:rsid w:val="008A02B6"/>
    <w:rsid w:val="008A040A"/>
    <w:rsid w:val="008A06A4"/>
    <w:rsid w:val="008A0B47"/>
    <w:rsid w:val="008A1390"/>
    <w:rsid w:val="008A1FD4"/>
    <w:rsid w:val="008A2642"/>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BF4"/>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69B"/>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07F6B"/>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16E"/>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AA"/>
    <w:rsid w:val="00927AFB"/>
    <w:rsid w:val="00927BD5"/>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62D"/>
    <w:rsid w:val="00943778"/>
    <w:rsid w:val="009437EF"/>
    <w:rsid w:val="0094395E"/>
    <w:rsid w:val="00943A1C"/>
    <w:rsid w:val="00943BBB"/>
    <w:rsid w:val="009441B1"/>
    <w:rsid w:val="0094430C"/>
    <w:rsid w:val="00944D4B"/>
    <w:rsid w:val="00944F4A"/>
    <w:rsid w:val="00944FCF"/>
    <w:rsid w:val="009455A8"/>
    <w:rsid w:val="00945F01"/>
    <w:rsid w:val="00946543"/>
    <w:rsid w:val="00946719"/>
    <w:rsid w:val="00946A34"/>
    <w:rsid w:val="009476AF"/>
    <w:rsid w:val="00947988"/>
    <w:rsid w:val="00947BF3"/>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A8D"/>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1E9E"/>
    <w:rsid w:val="009823F1"/>
    <w:rsid w:val="009827C2"/>
    <w:rsid w:val="00982EE5"/>
    <w:rsid w:val="0098313A"/>
    <w:rsid w:val="00983286"/>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33"/>
    <w:rsid w:val="00990FB1"/>
    <w:rsid w:val="00991244"/>
    <w:rsid w:val="00991261"/>
    <w:rsid w:val="009912BC"/>
    <w:rsid w:val="0099157D"/>
    <w:rsid w:val="0099177D"/>
    <w:rsid w:val="00992480"/>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EB9"/>
    <w:rsid w:val="009A70E5"/>
    <w:rsid w:val="009A71CE"/>
    <w:rsid w:val="009A729F"/>
    <w:rsid w:val="009A7391"/>
    <w:rsid w:val="009A7793"/>
    <w:rsid w:val="009A7EC9"/>
    <w:rsid w:val="009B08AA"/>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11"/>
    <w:rsid w:val="009B3BAC"/>
    <w:rsid w:val="009B4827"/>
    <w:rsid w:val="009B4982"/>
    <w:rsid w:val="009B4AB6"/>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A4A"/>
    <w:rsid w:val="009C3D00"/>
    <w:rsid w:val="009C44F7"/>
    <w:rsid w:val="009C485E"/>
    <w:rsid w:val="009C4EB4"/>
    <w:rsid w:val="009C5455"/>
    <w:rsid w:val="009C622E"/>
    <w:rsid w:val="009C63F8"/>
    <w:rsid w:val="009C6744"/>
    <w:rsid w:val="009C6DB0"/>
    <w:rsid w:val="009D00C1"/>
    <w:rsid w:val="009D0D90"/>
    <w:rsid w:val="009D0ED6"/>
    <w:rsid w:val="009D0F71"/>
    <w:rsid w:val="009D11BE"/>
    <w:rsid w:val="009D1831"/>
    <w:rsid w:val="009D1BE5"/>
    <w:rsid w:val="009D1E24"/>
    <w:rsid w:val="009D201E"/>
    <w:rsid w:val="009D233C"/>
    <w:rsid w:val="009D27E2"/>
    <w:rsid w:val="009D294A"/>
    <w:rsid w:val="009D2EC8"/>
    <w:rsid w:val="009D2EDB"/>
    <w:rsid w:val="009D374B"/>
    <w:rsid w:val="009D3EC7"/>
    <w:rsid w:val="009D3F96"/>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6AC8"/>
    <w:rsid w:val="009E7309"/>
    <w:rsid w:val="009E7ADB"/>
    <w:rsid w:val="009F0222"/>
    <w:rsid w:val="009F042F"/>
    <w:rsid w:val="009F07E0"/>
    <w:rsid w:val="009F0961"/>
    <w:rsid w:val="009F0B42"/>
    <w:rsid w:val="009F0D06"/>
    <w:rsid w:val="009F0EA8"/>
    <w:rsid w:val="009F0EF5"/>
    <w:rsid w:val="009F1050"/>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41"/>
    <w:rsid w:val="00A2325A"/>
    <w:rsid w:val="00A23686"/>
    <w:rsid w:val="00A23E37"/>
    <w:rsid w:val="00A24024"/>
    <w:rsid w:val="00A2402B"/>
    <w:rsid w:val="00A243A0"/>
    <w:rsid w:val="00A24A09"/>
    <w:rsid w:val="00A2556F"/>
    <w:rsid w:val="00A25888"/>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A01"/>
    <w:rsid w:val="00A41BBF"/>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041"/>
    <w:rsid w:val="00A54110"/>
    <w:rsid w:val="00A550CD"/>
    <w:rsid w:val="00A55945"/>
    <w:rsid w:val="00A55D4A"/>
    <w:rsid w:val="00A560FD"/>
    <w:rsid w:val="00A56129"/>
    <w:rsid w:val="00A56197"/>
    <w:rsid w:val="00A56AE1"/>
    <w:rsid w:val="00A57335"/>
    <w:rsid w:val="00A57AD7"/>
    <w:rsid w:val="00A57B74"/>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5EB"/>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3DDE"/>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1B31"/>
    <w:rsid w:val="00A9247A"/>
    <w:rsid w:val="00A929B1"/>
    <w:rsid w:val="00A92CEB"/>
    <w:rsid w:val="00A92E17"/>
    <w:rsid w:val="00A92E8E"/>
    <w:rsid w:val="00A931CE"/>
    <w:rsid w:val="00A9392A"/>
    <w:rsid w:val="00A93E36"/>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7C1"/>
    <w:rsid w:val="00AE281B"/>
    <w:rsid w:val="00AE2CB1"/>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0B2E"/>
    <w:rsid w:val="00AF1159"/>
    <w:rsid w:val="00AF156F"/>
    <w:rsid w:val="00AF1B03"/>
    <w:rsid w:val="00AF227C"/>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5AC"/>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B4E"/>
    <w:rsid w:val="00B07C29"/>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9BD"/>
    <w:rsid w:val="00B17BDF"/>
    <w:rsid w:val="00B20602"/>
    <w:rsid w:val="00B20A68"/>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AFA"/>
    <w:rsid w:val="00B36DCE"/>
    <w:rsid w:val="00B37745"/>
    <w:rsid w:val="00B403B0"/>
    <w:rsid w:val="00B40B8E"/>
    <w:rsid w:val="00B40B99"/>
    <w:rsid w:val="00B414B6"/>
    <w:rsid w:val="00B41543"/>
    <w:rsid w:val="00B41C98"/>
    <w:rsid w:val="00B41D98"/>
    <w:rsid w:val="00B41F2A"/>
    <w:rsid w:val="00B4208D"/>
    <w:rsid w:val="00B422AF"/>
    <w:rsid w:val="00B424CE"/>
    <w:rsid w:val="00B4296F"/>
    <w:rsid w:val="00B42D71"/>
    <w:rsid w:val="00B42EEC"/>
    <w:rsid w:val="00B4329E"/>
    <w:rsid w:val="00B43884"/>
    <w:rsid w:val="00B444BC"/>
    <w:rsid w:val="00B45204"/>
    <w:rsid w:val="00B4520E"/>
    <w:rsid w:val="00B4556B"/>
    <w:rsid w:val="00B45795"/>
    <w:rsid w:val="00B45800"/>
    <w:rsid w:val="00B458A7"/>
    <w:rsid w:val="00B45B35"/>
    <w:rsid w:val="00B45DF2"/>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638"/>
    <w:rsid w:val="00B65923"/>
    <w:rsid w:val="00B65CF5"/>
    <w:rsid w:val="00B661B4"/>
    <w:rsid w:val="00B66639"/>
    <w:rsid w:val="00B6672B"/>
    <w:rsid w:val="00B66776"/>
    <w:rsid w:val="00B66D4D"/>
    <w:rsid w:val="00B66FBF"/>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B7D"/>
    <w:rsid w:val="00B77C4F"/>
    <w:rsid w:val="00B80037"/>
    <w:rsid w:val="00B8014D"/>
    <w:rsid w:val="00B80592"/>
    <w:rsid w:val="00B807F8"/>
    <w:rsid w:val="00B80A1B"/>
    <w:rsid w:val="00B80ABA"/>
    <w:rsid w:val="00B80AEA"/>
    <w:rsid w:val="00B81845"/>
    <w:rsid w:val="00B81C6A"/>
    <w:rsid w:val="00B820BE"/>
    <w:rsid w:val="00B82286"/>
    <w:rsid w:val="00B82511"/>
    <w:rsid w:val="00B827DF"/>
    <w:rsid w:val="00B827F4"/>
    <w:rsid w:val="00B82F91"/>
    <w:rsid w:val="00B831A0"/>
    <w:rsid w:val="00B8359B"/>
    <w:rsid w:val="00B83895"/>
    <w:rsid w:val="00B83F84"/>
    <w:rsid w:val="00B84311"/>
    <w:rsid w:val="00B8484A"/>
    <w:rsid w:val="00B849A7"/>
    <w:rsid w:val="00B8508B"/>
    <w:rsid w:val="00B8513C"/>
    <w:rsid w:val="00B85167"/>
    <w:rsid w:val="00B85A5E"/>
    <w:rsid w:val="00B86264"/>
    <w:rsid w:val="00B86DA3"/>
    <w:rsid w:val="00B87116"/>
    <w:rsid w:val="00B873D0"/>
    <w:rsid w:val="00B87819"/>
    <w:rsid w:val="00B8792A"/>
    <w:rsid w:val="00B902E8"/>
    <w:rsid w:val="00B905B9"/>
    <w:rsid w:val="00B90BE6"/>
    <w:rsid w:val="00B90BF5"/>
    <w:rsid w:val="00B913A4"/>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D26"/>
    <w:rsid w:val="00BA2E4A"/>
    <w:rsid w:val="00BA33EC"/>
    <w:rsid w:val="00BA35C1"/>
    <w:rsid w:val="00BA3A29"/>
    <w:rsid w:val="00BA7149"/>
    <w:rsid w:val="00BA723D"/>
    <w:rsid w:val="00BA7298"/>
    <w:rsid w:val="00BA76B6"/>
    <w:rsid w:val="00BA7C98"/>
    <w:rsid w:val="00BB0593"/>
    <w:rsid w:val="00BB06F7"/>
    <w:rsid w:val="00BB093D"/>
    <w:rsid w:val="00BB0A85"/>
    <w:rsid w:val="00BB126D"/>
    <w:rsid w:val="00BB13AD"/>
    <w:rsid w:val="00BB1EC3"/>
    <w:rsid w:val="00BB1EE1"/>
    <w:rsid w:val="00BB2364"/>
    <w:rsid w:val="00BB35EE"/>
    <w:rsid w:val="00BB3823"/>
    <w:rsid w:val="00BB3883"/>
    <w:rsid w:val="00BB3C9D"/>
    <w:rsid w:val="00BB445A"/>
    <w:rsid w:val="00BB46DF"/>
    <w:rsid w:val="00BB4778"/>
    <w:rsid w:val="00BB499D"/>
    <w:rsid w:val="00BB4D21"/>
    <w:rsid w:val="00BB567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031"/>
    <w:rsid w:val="00BC5979"/>
    <w:rsid w:val="00BC5F28"/>
    <w:rsid w:val="00BC6735"/>
    <w:rsid w:val="00BC770A"/>
    <w:rsid w:val="00BD0233"/>
    <w:rsid w:val="00BD0542"/>
    <w:rsid w:val="00BD05CA"/>
    <w:rsid w:val="00BD0F19"/>
    <w:rsid w:val="00BD13F2"/>
    <w:rsid w:val="00BD1E82"/>
    <w:rsid w:val="00BD23E1"/>
    <w:rsid w:val="00BD2733"/>
    <w:rsid w:val="00BD2AE7"/>
    <w:rsid w:val="00BD3A1B"/>
    <w:rsid w:val="00BD3D97"/>
    <w:rsid w:val="00BD3E51"/>
    <w:rsid w:val="00BD44FE"/>
    <w:rsid w:val="00BD4816"/>
    <w:rsid w:val="00BD4B33"/>
    <w:rsid w:val="00BD4F5C"/>
    <w:rsid w:val="00BD5937"/>
    <w:rsid w:val="00BD5B6A"/>
    <w:rsid w:val="00BD5D75"/>
    <w:rsid w:val="00BD5E07"/>
    <w:rsid w:val="00BD6296"/>
    <w:rsid w:val="00BD64CE"/>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6D0"/>
    <w:rsid w:val="00BE28B0"/>
    <w:rsid w:val="00BE3446"/>
    <w:rsid w:val="00BE357E"/>
    <w:rsid w:val="00BE45C6"/>
    <w:rsid w:val="00BE48D7"/>
    <w:rsid w:val="00BE4C50"/>
    <w:rsid w:val="00BE53F7"/>
    <w:rsid w:val="00BE5AF0"/>
    <w:rsid w:val="00BE6432"/>
    <w:rsid w:val="00BE6516"/>
    <w:rsid w:val="00BE6C6B"/>
    <w:rsid w:val="00BE6CA4"/>
    <w:rsid w:val="00BE711E"/>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016"/>
    <w:rsid w:val="00C052B7"/>
    <w:rsid w:val="00C057BF"/>
    <w:rsid w:val="00C0585D"/>
    <w:rsid w:val="00C05C01"/>
    <w:rsid w:val="00C06F89"/>
    <w:rsid w:val="00C07011"/>
    <w:rsid w:val="00C07A0C"/>
    <w:rsid w:val="00C07FC5"/>
    <w:rsid w:val="00C102E0"/>
    <w:rsid w:val="00C10812"/>
    <w:rsid w:val="00C10824"/>
    <w:rsid w:val="00C108DF"/>
    <w:rsid w:val="00C11597"/>
    <w:rsid w:val="00C12259"/>
    <w:rsid w:val="00C125A7"/>
    <w:rsid w:val="00C12D95"/>
    <w:rsid w:val="00C13E34"/>
    <w:rsid w:val="00C1421C"/>
    <w:rsid w:val="00C145C7"/>
    <w:rsid w:val="00C147FC"/>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2E10"/>
    <w:rsid w:val="00C2339E"/>
    <w:rsid w:val="00C23560"/>
    <w:rsid w:val="00C236F0"/>
    <w:rsid w:val="00C2385E"/>
    <w:rsid w:val="00C24971"/>
    <w:rsid w:val="00C252A2"/>
    <w:rsid w:val="00C25439"/>
    <w:rsid w:val="00C25553"/>
    <w:rsid w:val="00C255DF"/>
    <w:rsid w:val="00C25E60"/>
    <w:rsid w:val="00C266A8"/>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5F4"/>
    <w:rsid w:val="00C34D8B"/>
    <w:rsid w:val="00C34EC6"/>
    <w:rsid w:val="00C34EFF"/>
    <w:rsid w:val="00C350D4"/>
    <w:rsid w:val="00C352C1"/>
    <w:rsid w:val="00C355C2"/>
    <w:rsid w:val="00C355F5"/>
    <w:rsid w:val="00C36441"/>
    <w:rsid w:val="00C36ABA"/>
    <w:rsid w:val="00C36C86"/>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22E"/>
    <w:rsid w:val="00C4548E"/>
    <w:rsid w:val="00C45C4C"/>
    <w:rsid w:val="00C4630A"/>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0D8"/>
    <w:rsid w:val="00C62385"/>
    <w:rsid w:val="00C62B05"/>
    <w:rsid w:val="00C6338C"/>
    <w:rsid w:val="00C63735"/>
    <w:rsid w:val="00C64850"/>
    <w:rsid w:val="00C649F1"/>
    <w:rsid w:val="00C64D6F"/>
    <w:rsid w:val="00C65825"/>
    <w:rsid w:val="00C66C21"/>
    <w:rsid w:val="00C671F7"/>
    <w:rsid w:val="00C673CF"/>
    <w:rsid w:val="00C677E6"/>
    <w:rsid w:val="00C67A90"/>
    <w:rsid w:val="00C67D20"/>
    <w:rsid w:val="00C703B0"/>
    <w:rsid w:val="00C70810"/>
    <w:rsid w:val="00C70FB7"/>
    <w:rsid w:val="00C71373"/>
    <w:rsid w:val="00C71401"/>
    <w:rsid w:val="00C71888"/>
    <w:rsid w:val="00C71EAF"/>
    <w:rsid w:val="00C7220B"/>
    <w:rsid w:val="00C724A7"/>
    <w:rsid w:val="00C7267B"/>
    <w:rsid w:val="00C72785"/>
    <w:rsid w:val="00C72FC7"/>
    <w:rsid w:val="00C73084"/>
    <w:rsid w:val="00C733DB"/>
    <w:rsid w:val="00C73BCF"/>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284"/>
    <w:rsid w:val="00C835BF"/>
    <w:rsid w:val="00C83685"/>
    <w:rsid w:val="00C8430A"/>
    <w:rsid w:val="00C843CE"/>
    <w:rsid w:val="00C8481F"/>
    <w:rsid w:val="00C84D0D"/>
    <w:rsid w:val="00C857D8"/>
    <w:rsid w:val="00C85EF1"/>
    <w:rsid w:val="00C85FDE"/>
    <w:rsid w:val="00C861E2"/>
    <w:rsid w:val="00C86DC7"/>
    <w:rsid w:val="00C86DDC"/>
    <w:rsid w:val="00C87445"/>
    <w:rsid w:val="00C874FB"/>
    <w:rsid w:val="00C87924"/>
    <w:rsid w:val="00C87988"/>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49B"/>
    <w:rsid w:val="00C967C2"/>
    <w:rsid w:val="00CA06BA"/>
    <w:rsid w:val="00CA0E4C"/>
    <w:rsid w:val="00CA0FD7"/>
    <w:rsid w:val="00CA0FFF"/>
    <w:rsid w:val="00CA1AF4"/>
    <w:rsid w:val="00CA217B"/>
    <w:rsid w:val="00CA2D89"/>
    <w:rsid w:val="00CA328C"/>
    <w:rsid w:val="00CA402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860"/>
    <w:rsid w:val="00CB0A14"/>
    <w:rsid w:val="00CB0D34"/>
    <w:rsid w:val="00CB14A3"/>
    <w:rsid w:val="00CB1686"/>
    <w:rsid w:val="00CB16A4"/>
    <w:rsid w:val="00CB1932"/>
    <w:rsid w:val="00CB22AE"/>
    <w:rsid w:val="00CB28A0"/>
    <w:rsid w:val="00CB294E"/>
    <w:rsid w:val="00CB298B"/>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4C7"/>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5EF4"/>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FC6"/>
    <w:rsid w:val="00D422A1"/>
    <w:rsid w:val="00D43343"/>
    <w:rsid w:val="00D437C2"/>
    <w:rsid w:val="00D43A22"/>
    <w:rsid w:val="00D43DD3"/>
    <w:rsid w:val="00D440CC"/>
    <w:rsid w:val="00D44420"/>
    <w:rsid w:val="00D44655"/>
    <w:rsid w:val="00D446DF"/>
    <w:rsid w:val="00D4474E"/>
    <w:rsid w:val="00D44C70"/>
    <w:rsid w:val="00D44C9E"/>
    <w:rsid w:val="00D4518A"/>
    <w:rsid w:val="00D4568D"/>
    <w:rsid w:val="00D457D4"/>
    <w:rsid w:val="00D4624B"/>
    <w:rsid w:val="00D46933"/>
    <w:rsid w:val="00D46B88"/>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0B90"/>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6C5"/>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0C13"/>
    <w:rsid w:val="00D80CC8"/>
    <w:rsid w:val="00D812BF"/>
    <w:rsid w:val="00D8180F"/>
    <w:rsid w:val="00D818DD"/>
    <w:rsid w:val="00D81A98"/>
    <w:rsid w:val="00D8212B"/>
    <w:rsid w:val="00D8259E"/>
    <w:rsid w:val="00D83396"/>
    <w:rsid w:val="00D8363F"/>
    <w:rsid w:val="00D836A0"/>
    <w:rsid w:val="00D83778"/>
    <w:rsid w:val="00D83902"/>
    <w:rsid w:val="00D8393F"/>
    <w:rsid w:val="00D8432A"/>
    <w:rsid w:val="00D84342"/>
    <w:rsid w:val="00D849A5"/>
    <w:rsid w:val="00D84ABB"/>
    <w:rsid w:val="00D84E76"/>
    <w:rsid w:val="00D84F12"/>
    <w:rsid w:val="00D86297"/>
    <w:rsid w:val="00D8682D"/>
    <w:rsid w:val="00D86C71"/>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3F93"/>
    <w:rsid w:val="00DA4230"/>
    <w:rsid w:val="00DA4519"/>
    <w:rsid w:val="00DA457D"/>
    <w:rsid w:val="00DA4CD1"/>
    <w:rsid w:val="00DA4F2C"/>
    <w:rsid w:val="00DA50F6"/>
    <w:rsid w:val="00DA5165"/>
    <w:rsid w:val="00DA563C"/>
    <w:rsid w:val="00DA58C3"/>
    <w:rsid w:val="00DA630A"/>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A00"/>
    <w:rsid w:val="00DB4DBD"/>
    <w:rsid w:val="00DB4FA7"/>
    <w:rsid w:val="00DB5EC6"/>
    <w:rsid w:val="00DB6177"/>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48F9"/>
    <w:rsid w:val="00DD5205"/>
    <w:rsid w:val="00DD589B"/>
    <w:rsid w:val="00DD58C9"/>
    <w:rsid w:val="00DD5F58"/>
    <w:rsid w:val="00DD6232"/>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5EE7"/>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645"/>
    <w:rsid w:val="00DF671C"/>
    <w:rsid w:val="00DF6CCB"/>
    <w:rsid w:val="00DF73B1"/>
    <w:rsid w:val="00DF7501"/>
    <w:rsid w:val="00DF7A96"/>
    <w:rsid w:val="00DF7AD5"/>
    <w:rsid w:val="00DF7B6F"/>
    <w:rsid w:val="00DF7CD7"/>
    <w:rsid w:val="00DF7E17"/>
    <w:rsid w:val="00E001FC"/>
    <w:rsid w:val="00E003F7"/>
    <w:rsid w:val="00E00D75"/>
    <w:rsid w:val="00E00DCC"/>
    <w:rsid w:val="00E010DD"/>
    <w:rsid w:val="00E01355"/>
    <w:rsid w:val="00E01954"/>
    <w:rsid w:val="00E01B94"/>
    <w:rsid w:val="00E01D16"/>
    <w:rsid w:val="00E02F72"/>
    <w:rsid w:val="00E03B27"/>
    <w:rsid w:val="00E03C06"/>
    <w:rsid w:val="00E03DA5"/>
    <w:rsid w:val="00E040ED"/>
    <w:rsid w:val="00E0414B"/>
    <w:rsid w:val="00E044F7"/>
    <w:rsid w:val="00E0504C"/>
    <w:rsid w:val="00E05879"/>
    <w:rsid w:val="00E05A73"/>
    <w:rsid w:val="00E06C26"/>
    <w:rsid w:val="00E0755D"/>
    <w:rsid w:val="00E07710"/>
    <w:rsid w:val="00E1073B"/>
    <w:rsid w:val="00E10B5E"/>
    <w:rsid w:val="00E10B77"/>
    <w:rsid w:val="00E10CC9"/>
    <w:rsid w:val="00E110F8"/>
    <w:rsid w:val="00E11E97"/>
    <w:rsid w:val="00E120FD"/>
    <w:rsid w:val="00E12322"/>
    <w:rsid w:val="00E12B9D"/>
    <w:rsid w:val="00E1350B"/>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3E71"/>
    <w:rsid w:val="00E44599"/>
    <w:rsid w:val="00E44C26"/>
    <w:rsid w:val="00E45A0A"/>
    <w:rsid w:val="00E45EB3"/>
    <w:rsid w:val="00E463ED"/>
    <w:rsid w:val="00E46701"/>
    <w:rsid w:val="00E468BF"/>
    <w:rsid w:val="00E46C91"/>
    <w:rsid w:val="00E46EAF"/>
    <w:rsid w:val="00E4702B"/>
    <w:rsid w:val="00E471AD"/>
    <w:rsid w:val="00E4735C"/>
    <w:rsid w:val="00E475D2"/>
    <w:rsid w:val="00E4783B"/>
    <w:rsid w:val="00E47C5C"/>
    <w:rsid w:val="00E47DF2"/>
    <w:rsid w:val="00E47E04"/>
    <w:rsid w:val="00E47F88"/>
    <w:rsid w:val="00E501C2"/>
    <w:rsid w:val="00E50780"/>
    <w:rsid w:val="00E50CDB"/>
    <w:rsid w:val="00E50E9E"/>
    <w:rsid w:val="00E51040"/>
    <w:rsid w:val="00E518FF"/>
    <w:rsid w:val="00E51E74"/>
    <w:rsid w:val="00E52225"/>
    <w:rsid w:val="00E5222F"/>
    <w:rsid w:val="00E5230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57F02"/>
    <w:rsid w:val="00E6045D"/>
    <w:rsid w:val="00E60A2A"/>
    <w:rsid w:val="00E60BC9"/>
    <w:rsid w:val="00E60C8B"/>
    <w:rsid w:val="00E612B9"/>
    <w:rsid w:val="00E6162E"/>
    <w:rsid w:val="00E61783"/>
    <w:rsid w:val="00E61932"/>
    <w:rsid w:val="00E61FD3"/>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2F95"/>
    <w:rsid w:val="00E73552"/>
    <w:rsid w:val="00E736AA"/>
    <w:rsid w:val="00E73A3B"/>
    <w:rsid w:val="00E74792"/>
    <w:rsid w:val="00E75059"/>
    <w:rsid w:val="00E75068"/>
    <w:rsid w:val="00E7586C"/>
    <w:rsid w:val="00E759B9"/>
    <w:rsid w:val="00E76884"/>
    <w:rsid w:val="00E76B3A"/>
    <w:rsid w:val="00E76BC6"/>
    <w:rsid w:val="00E76FC3"/>
    <w:rsid w:val="00E77CB9"/>
    <w:rsid w:val="00E803EC"/>
    <w:rsid w:val="00E80488"/>
    <w:rsid w:val="00E808C7"/>
    <w:rsid w:val="00E80B7F"/>
    <w:rsid w:val="00E81572"/>
    <w:rsid w:val="00E816E0"/>
    <w:rsid w:val="00E817DB"/>
    <w:rsid w:val="00E817E1"/>
    <w:rsid w:val="00E81912"/>
    <w:rsid w:val="00E81C0A"/>
    <w:rsid w:val="00E82955"/>
    <w:rsid w:val="00E832F8"/>
    <w:rsid w:val="00E8383B"/>
    <w:rsid w:val="00E838E2"/>
    <w:rsid w:val="00E839A1"/>
    <w:rsid w:val="00E83C0C"/>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F79"/>
    <w:rsid w:val="00E9246E"/>
    <w:rsid w:val="00E92478"/>
    <w:rsid w:val="00E92585"/>
    <w:rsid w:val="00E925FB"/>
    <w:rsid w:val="00E926F7"/>
    <w:rsid w:val="00E92A98"/>
    <w:rsid w:val="00E92C06"/>
    <w:rsid w:val="00E9369B"/>
    <w:rsid w:val="00E944BF"/>
    <w:rsid w:val="00E947D0"/>
    <w:rsid w:val="00E94D44"/>
    <w:rsid w:val="00E94F26"/>
    <w:rsid w:val="00E958A5"/>
    <w:rsid w:val="00E96289"/>
    <w:rsid w:val="00E96568"/>
    <w:rsid w:val="00E96AC5"/>
    <w:rsid w:val="00E96BE8"/>
    <w:rsid w:val="00E96CDD"/>
    <w:rsid w:val="00E96EA4"/>
    <w:rsid w:val="00E96FB6"/>
    <w:rsid w:val="00EA0038"/>
    <w:rsid w:val="00EA0399"/>
    <w:rsid w:val="00EA0839"/>
    <w:rsid w:val="00EA0ECA"/>
    <w:rsid w:val="00EA0F34"/>
    <w:rsid w:val="00EA1079"/>
    <w:rsid w:val="00EA131F"/>
    <w:rsid w:val="00EA1414"/>
    <w:rsid w:val="00EA1D12"/>
    <w:rsid w:val="00EA1ECC"/>
    <w:rsid w:val="00EA1EE4"/>
    <w:rsid w:val="00EA23FF"/>
    <w:rsid w:val="00EA2600"/>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25D"/>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AED"/>
    <w:rsid w:val="00EE4B1D"/>
    <w:rsid w:val="00EE4CD3"/>
    <w:rsid w:val="00EE4D66"/>
    <w:rsid w:val="00EE50D3"/>
    <w:rsid w:val="00EE52D0"/>
    <w:rsid w:val="00EE5AB7"/>
    <w:rsid w:val="00EE76EB"/>
    <w:rsid w:val="00EE77DC"/>
    <w:rsid w:val="00EE7A5A"/>
    <w:rsid w:val="00EE7AD7"/>
    <w:rsid w:val="00EE7F79"/>
    <w:rsid w:val="00EF05D6"/>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595"/>
    <w:rsid w:val="00F01AB5"/>
    <w:rsid w:val="00F01DBA"/>
    <w:rsid w:val="00F0219A"/>
    <w:rsid w:val="00F02503"/>
    <w:rsid w:val="00F025F3"/>
    <w:rsid w:val="00F02687"/>
    <w:rsid w:val="00F02ADE"/>
    <w:rsid w:val="00F02D99"/>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3E79"/>
    <w:rsid w:val="00F147AC"/>
    <w:rsid w:val="00F14D7D"/>
    <w:rsid w:val="00F15864"/>
    <w:rsid w:val="00F15FC2"/>
    <w:rsid w:val="00F15FED"/>
    <w:rsid w:val="00F1614C"/>
    <w:rsid w:val="00F164F8"/>
    <w:rsid w:val="00F16ADE"/>
    <w:rsid w:val="00F17345"/>
    <w:rsid w:val="00F17AC9"/>
    <w:rsid w:val="00F212DD"/>
    <w:rsid w:val="00F215FB"/>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3AB"/>
    <w:rsid w:val="00F33560"/>
    <w:rsid w:val="00F337A2"/>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37D"/>
    <w:rsid w:val="00F539CC"/>
    <w:rsid w:val="00F54030"/>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74"/>
    <w:rsid w:val="00F62AAE"/>
    <w:rsid w:val="00F62AF0"/>
    <w:rsid w:val="00F630F2"/>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94C"/>
    <w:rsid w:val="00F77BFA"/>
    <w:rsid w:val="00F8044C"/>
    <w:rsid w:val="00F80560"/>
    <w:rsid w:val="00F80841"/>
    <w:rsid w:val="00F80DC2"/>
    <w:rsid w:val="00F81B55"/>
    <w:rsid w:val="00F81ECD"/>
    <w:rsid w:val="00F81ED9"/>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987"/>
    <w:rsid w:val="00F91A00"/>
    <w:rsid w:val="00F92094"/>
    <w:rsid w:val="00F928D1"/>
    <w:rsid w:val="00F93087"/>
    <w:rsid w:val="00F930EF"/>
    <w:rsid w:val="00F93303"/>
    <w:rsid w:val="00F9402A"/>
    <w:rsid w:val="00F9434A"/>
    <w:rsid w:val="00F9454F"/>
    <w:rsid w:val="00F94593"/>
    <w:rsid w:val="00F9477D"/>
    <w:rsid w:val="00F9594A"/>
    <w:rsid w:val="00F95E33"/>
    <w:rsid w:val="00F960EC"/>
    <w:rsid w:val="00F969DB"/>
    <w:rsid w:val="00F96A5D"/>
    <w:rsid w:val="00F96C31"/>
    <w:rsid w:val="00F96E7D"/>
    <w:rsid w:val="00F96EF1"/>
    <w:rsid w:val="00F97398"/>
    <w:rsid w:val="00F97A06"/>
    <w:rsid w:val="00FA00A4"/>
    <w:rsid w:val="00FA041E"/>
    <w:rsid w:val="00FA05A5"/>
    <w:rsid w:val="00FA0690"/>
    <w:rsid w:val="00FA06CA"/>
    <w:rsid w:val="00FA083B"/>
    <w:rsid w:val="00FA0B0A"/>
    <w:rsid w:val="00FA1A30"/>
    <w:rsid w:val="00FA1B03"/>
    <w:rsid w:val="00FA1CDA"/>
    <w:rsid w:val="00FA1F41"/>
    <w:rsid w:val="00FA2250"/>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45F"/>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D5"/>
    <w:rsid w:val="00FC6581"/>
    <w:rsid w:val="00FC675E"/>
    <w:rsid w:val="00FC67B2"/>
    <w:rsid w:val="00FC682F"/>
    <w:rsid w:val="00FC6BD0"/>
    <w:rsid w:val="00FC71DD"/>
    <w:rsid w:val="00FC7DF3"/>
    <w:rsid w:val="00FD0744"/>
    <w:rsid w:val="00FD0CD3"/>
    <w:rsid w:val="00FD15D9"/>
    <w:rsid w:val="00FD1D94"/>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6572"/>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14:docId w14:val="3219886E"/>
  <w15:docId w15:val="{E649C502-A078-426A-A85C-BF625D18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816"/>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pPr>
      <w:numPr>
        <w:numId w:val="13"/>
      </w:numPr>
    </w:pPr>
  </w:style>
  <w:style w:type="numbering" w:customStyle="1" w:styleId="Estiloimportado14">
    <w:name w:val="Estilo importado 14"/>
    <w:rsid w:val="007061E4"/>
    <w:pPr>
      <w:numPr>
        <w:numId w:val="14"/>
      </w:numPr>
    </w:pPr>
  </w:style>
  <w:style w:type="numbering" w:customStyle="1" w:styleId="Estiloimportado22">
    <w:name w:val="Estilo importado 22"/>
    <w:rsid w:val="007061E4"/>
    <w:pPr>
      <w:numPr>
        <w:numId w:val="15"/>
      </w:numPr>
    </w:pPr>
  </w:style>
  <w:style w:type="numbering" w:customStyle="1" w:styleId="Estiloimportado212">
    <w:name w:val="Estilo importado 212"/>
    <w:rsid w:val="007061E4"/>
    <w:pPr>
      <w:numPr>
        <w:numId w:val="16"/>
      </w:numPr>
    </w:pPr>
  </w:style>
  <w:style w:type="numbering" w:customStyle="1" w:styleId="Estiloimportado24">
    <w:name w:val="Estilo importado 24"/>
    <w:rsid w:val="007061E4"/>
    <w:pPr>
      <w:numPr>
        <w:numId w:val="17"/>
      </w:numPr>
    </w:pPr>
  </w:style>
  <w:style w:type="numbering" w:customStyle="1" w:styleId="Estiloimportado112">
    <w:name w:val="Estilo importado 112"/>
    <w:rsid w:val="007061E4"/>
    <w:pPr>
      <w:numPr>
        <w:numId w:val="18"/>
      </w:numPr>
    </w:pPr>
  </w:style>
  <w:style w:type="table" w:customStyle="1" w:styleId="Tablaconcuadrcula1111213">
    <w:name w:val="Tabla con cuadrícula1111213"/>
    <w:basedOn w:val="Tablanormal"/>
    <w:uiPriority w:val="39"/>
    <w:rsid w:val="00130DB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0">
    <w:name w:val="Mención sin resolver10"/>
    <w:basedOn w:val="Fuentedeprrafopredeter"/>
    <w:uiPriority w:val="99"/>
    <w:semiHidden/>
    <w:unhideWhenUsed/>
    <w:rsid w:val="00F13E79"/>
    <w:rPr>
      <w:color w:val="605E5C"/>
      <w:shd w:val="clear" w:color="auto" w:fill="E1DFDD"/>
    </w:rPr>
  </w:style>
  <w:style w:type="paragraph" w:styleId="Textonotaalfinal">
    <w:name w:val="endnote text"/>
    <w:basedOn w:val="Normal"/>
    <w:link w:val="TextonotaalfinalCar"/>
    <w:uiPriority w:val="99"/>
    <w:semiHidden/>
    <w:unhideWhenUsed/>
    <w:rsid w:val="00480C9D"/>
    <w:rPr>
      <w:sz w:val="20"/>
      <w:szCs w:val="20"/>
    </w:rPr>
  </w:style>
  <w:style w:type="character" w:customStyle="1" w:styleId="TextonotaalfinalCar">
    <w:name w:val="Texto nota al final Car"/>
    <w:basedOn w:val="Fuentedeprrafopredeter"/>
    <w:link w:val="Textonotaalfinal"/>
    <w:uiPriority w:val="99"/>
    <w:semiHidden/>
    <w:rsid w:val="00480C9D"/>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480C9D"/>
    <w:rPr>
      <w:vertAlign w:val="superscript"/>
    </w:rPr>
  </w:style>
  <w:style w:type="table" w:customStyle="1" w:styleId="Tablaconcuadrcula1111214">
    <w:name w:val="Tabla con cuadrícula1111214"/>
    <w:basedOn w:val="Tablanormal"/>
    <w:uiPriority w:val="39"/>
    <w:rsid w:val="00B65638"/>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5">
    <w:name w:val="Tabla con cuadrícula1115"/>
    <w:basedOn w:val="Tablanormal"/>
    <w:uiPriority w:val="39"/>
    <w:rsid w:val="003F3D49"/>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51">
    <w:name w:val="Tabla con cuadrícula11151"/>
    <w:basedOn w:val="Tablanormal"/>
    <w:uiPriority w:val="39"/>
    <w:rsid w:val="003F3D49"/>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1">
    <w:name w:val="Tabla con cuadrícula11112111"/>
    <w:basedOn w:val="Tablanormal"/>
    <w:uiPriority w:val="39"/>
    <w:rsid w:val="003F3D49"/>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3">
    <w:name w:val="Tabla con cuadrícula11113"/>
    <w:basedOn w:val="Tablanormal"/>
    <w:uiPriority w:val="39"/>
    <w:rsid w:val="003F3D49"/>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1">
    <w:name w:val="Mención sin resolver11"/>
    <w:basedOn w:val="Fuentedeprrafopredeter"/>
    <w:uiPriority w:val="99"/>
    <w:semiHidden/>
    <w:unhideWhenUsed/>
    <w:rsid w:val="00991244"/>
    <w:rPr>
      <w:color w:val="605E5C"/>
      <w:shd w:val="clear" w:color="auto" w:fill="E1DFDD"/>
    </w:rPr>
  </w:style>
  <w:style w:type="character" w:customStyle="1" w:styleId="Mencinsinresolver12">
    <w:name w:val="Mención sin resolver12"/>
    <w:basedOn w:val="Fuentedeprrafopredeter"/>
    <w:uiPriority w:val="99"/>
    <w:semiHidden/>
    <w:unhideWhenUsed/>
    <w:rsid w:val="00CB16A4"/>
    <w:rPr>
      <w:color w:val="605E5C"/>
      <w:shd w:val="clear" w:color="auto" w:fill="E1DFDD"/>
    </w:rPr>
  </w:style>
  <w:style w:type="table" w:customStyle="1" w:styleId="Tablaconcuadrcula19">
    <w:name w:val="Tabla con cuadrícula19"/>
    <w:basedOn w:val="Tablanormal"/>
    <w:next w:val="Tablaconcuadrcula"/>
    <w:uiPriority w:val="59"/>
    <w:rsid w:val="0002339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tas">
    <w:name w:val="Citas"/>
    <w:basedOn w:val="Normal"/>
    <w:qFormat/>
    <w:rsid w:val="00BD4816"/>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3096741">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22250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469120">
      <w:bodyDiv w:val="1"/>
      <w:marLeft w:val="0"/>
      <w:marRight w:val="0"/>
      <w:marTop w:val="0"/>
      <w:marBottom w:val="0"/>
      <w:divBdr>
        <w:top w:val="none" w:sz="0" w:space="0" w:color="auto"/>
        <w:left w:val="none" w:sz="0" w:space="0" w:color="auto"/>
        <w:bottom w:val="none" w:sz="0" w:space="0" w:color="auto"/>
        <w:right w:val="none" w:sz="0" w:space="0" w:color="auto"/>
      </w:divBdr>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49237333">
      <w:bodyDiv w:val="1"/>
      <w:marLeft w:val="0"/>
      <w:marRight w:val="0"/>
      <w:marTop w:val="0"/>
      <w:marBottom w:val="0"/>
      <w:divBdr>
        <w:top w:val="none" w:sz="0" w:space="0" w:color="auto"/>
        <w:left w:val="none" w:sz="0" w:space="0" w:color="auto"/>
        <w:bottom w:val="none" w:sz="0" w:space="0" w:color="auto"/>
        <w:right w:val="none" w:sz="0" w:space="0" w:color="auto"/>
      </w:divBdr>
    </w:div>
    <w:div w:id="271978868">
      <w:bodyDiv w:val="1"/>
      <w:marLeft w:val="0"/>
      <w:marRight w:val="0"/>
      <w:marTop w:val="0"/>
      <w:marBottom w:val="0"/>
      <w:divBdr>
        <w:top w:val="none" w:sz="0" w:space="0" w:color="auto"/>
        <w:left w:val="none" w:sz="0" w:space="0" w:color="auto"/>
        <w:bottom w:val="none" w:sz="0" w:space="0" w:color="auto"/>
        <w:right w:val="none" w:sz="0" w:space="0" w:color="auto"/>
      </w:divBdr>
    </w:div>
    <w:div w:id="275328864">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88512204">
      <w:bodyDiv w:val="1"/>
      <w:marLeft w:val="0"/>
      <w:marRight w:val="0"/>
      <w:marTop w:val="0"/>
      <w:marBottom w:val="0"/>
      <w:divBdr>
        <w:top w:val="none" w:sz="0" w:space="0" w:color="auto"/>
        <w:left w:val="none" w:sz="0" w:space="0" w:color="auto"/>
        <w:bottom w:val="none" w:sz="0" w:space="0" w:color="auto"/>
        <w:right w:val="none" w:sz="0" w:space="0" w:color="auto"/>
      </w:divBdr>
    </w:div>
    <w:div w:id="293869097">
      <w:bodyDiv w:val="1"/>
      <w:marLeft w:val="0"/>
      <w:marRight w:val="0"/>
      <w:marTop w:val="0"/>
      <w:marBottom w:val="0"/>
      <w:divBdr>
        <w:top w:val="none" w:sz="0" w:space="0" w:color="auto"/>
        <w:left w:val="none" w:sz="0" w:space="0" w:color="auto"/>
        <w:bottom w:val="none" w:sz="0" w:space="0" w:color="auto"/>
        <w:right w:val="none" w:sz="0" w:space="0" w:color="auto"/>
      </w:divBdr>
    </w:div>
    <w:div w:id="297953315">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5352863">
      <w:bodyDiv w:val="1"/>
      <w:marLeft w:val="0"/>
      <w:marRight w:val="0"/>
      <w:marTop w:val="0"/>
      <w:marBottom w:val="0"/>
      <w:divBdr>
        <w:top w:val="none" w:sz="0" w:space="0" w:color="auto"/>
        <w:left w:val="none" w:sz="0" w:space="0" w:color="auto"/>
        <w:bottom w:val="none" w:sz="0" w:space="0" w:color="auto"/>
        <w:right w:val="none" w:sz="0" w:space="0" w:color="auto"/>
      </w:divBdr>
    </w:div>
    <w:div w:id="35588788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5065550">
      <w:bodyDiv w:val="1"/>
      <w:marLeft w:val="0"/>
      <w:marRight w:val="0"/>
      <w:marTop w:val="0"/>
      <w:marBottom w:val="0"/>
      <w:divBdr>
        <w:top w:val="none" w:sz="0" w:space="0" w:color="auto"/>
        <w:left w:val="none" w:sz="0" w:space="0" w:color="auto"/>
        <w:bottom w:val="none" w:sz="0" w:space="0" w:color="auto"/>
        <w:right w:val="none" w:sz="0" w:space="0" w:color="auto"/>
      </w:divBdr>
    </w:div>
    <w:div w:id="365178751">
      <w:bodyDiv w:val="1"/>
      <w:marLeft w:val="0"/>
      <w:marRight w:val="0"/>
      <w:marTop w:val="0"/>
      <w:marBottom w:val="0"/>
      <w:divBdr>
        <w:top w:val="none" w:sz="0" w:space="0" w:color="auto"/>
        <w:left w:val="none" w:sz="0" w:space="0" w:color="auto"/>
        <w:bottom w:val="none" w:sz="0" w:space="0" w:color="auto"/>
        <w:right w:val="none" w:sz="0" w:space="0" w:color="auto"/>
      </w:divBdr>
    </w:div>
    <w:div w:id="36923173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17150">
      <w:bodyDiv w:val="1"/>
      <w:marLeft w:val="0"/>
      <w:marRight w:val="0"/>
      <w:marTop w:val="0"/>
      <w:marBottom w:val="0"/>
      <w:divBdr>
        <w:top w:val="none" w:sz="0" w:space="0" w:color="auto"/>
        <w:left w:val="none" w:sz="0" w:space="0" w:color="auto"/>
        <w:bottom w:val="none" w:sz="0" w:space="0" w:color="auto"/>
        <w:right w:val="none" w:sz="0" w:space="0" w:color="auto"/>
      </w:divBdr>
    </w:div>
    <w:div w:id="40167751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927407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1028179">
      <w:bodyDiv w:val="1"/>
      <w:marLeft w:val="0"/>
      <w:marRight w:val="0"/>
      <w:marTop w:val="0"/>
      <w:marBottom w:val="0"/>
      <w:divBdr>
        <w:top w:val="none" w:sz="0" w:space="0" w:color="auto"/>
        <w:left w:val="none" w:sz="0" w:space="0" w:color="auto"/>
        <w:bottom w:val="none" w:sz="0" w:space="0" w:color="auto"/>
        <w:right w:val="none" w:sz="0" w:space="0" w:color="auto"/>
      </w:divBdr>
    </w:div>
    <w:div w:id="42167941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053826">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216526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4538621">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19443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383323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29866719">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8141960">
      <w:bodyDiv w:val="1"/>
      <w:marLeft w:val="0"/>
      <w:marRight w:val="0"/>
      <w:marTop w:val="0"/>
      <w:marBottom w:val="0"/>
      <w:divBdr>
        <w:top w:val="none" w:sz="0" w:space="0" w:color="auto"/>
        <w:left w:val="none" w:sz="0" w:space="0" w:color="auto"/>
        <w:bottom w:val="none" w:sz="0" w:space="0" w:color="auto"/>
        <w:right w:val="none" w:sz="0" w:space="0" w:color="auto"/>
      </w:divBdr>
    </w:div>
    <w:div w:id="674958439">
      <w:bodyDiv w:val="1"/>
      <w:marLeft w:val="0"/>
      <w:marRight w:val="0"/>
      <w:marTop w:val="0"/>
      <w:marBottom w:val="0"/>
      <w:divBdr>
        <w:top w:val="none" w:sz="0" w:space="0" w:color="auto"/>
        <w:left w:val="none" w:sz="0" w:space="0" w:color="auto"/>
        <w:bottom w:val="none" w:sz="0" w:space="0" w:color="auto"/>
        <w:right w:val="none" w:sz="0" w:space="0" w:color="auto"/>
      </w:divBdr>
    </w:div>
    <w:div w:id="67797413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880206">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112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76981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71933">
      <w:bodyDiv w:val="1"/>
      <w:marLeft w:val="0"/>
      <w:marRight w:val="0"/>
      <w:marTop w:val="0"/>
      <w:marBottom w:val="0"/>
      <w:divBdr>
        <w:top w:val="none" w:sz="0" w:space="0" w:color="auto"/>
        <w:left w:val="none" w:sz="0" w:space="0" w:color="auto"/>
        <w:bottom w:val="none" w:sz="0" w:space="0" w:color="auto"/>
        <w:right w:val="none" w:sz="0" w:space="0" w:color="auto"/>
      </w:divBdr>
    </w:div>
    <w:div w:id="87111284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9827027">
      <w:bodyDiv w:val="1"/>
      <w:marLeft w:val="0"/>
      <w:marRight w:val="0"/>
      <w:marTop w:val="0"/>
      <w:marBottom w:val="0"/>
      <w:divBdr>
        <w:top w:val="none" w:sz="0" w:space="0" w:color="auto"/>
        <w:left w:val="none" w:sz="0" w:space="0" w:color="auto"/>
        <w:bottom w:val="none" w:sz="0" w:space="0" w:color="auto"/>
        <w:right w:val="none" w:sz="0" w:space="0" w:color="auto"/>
      </w:divBdr>
    </w:div>
    <w:div w:id="90480413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9365773">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8994776">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6932469">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099065301">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7433609">
      <w:bodyDiv w:val="1"/>
      <w:marLeft w:val="0"/>
      <w:marRight w:val="0"/>
      <w:marTop w:val="0"/>
      <w:marBottom w:val="0"/>
      <w:divBdr>
        <w:top w:val="none" w:sz="0" w:space="0" w:color="auto"/>
        <w:left w:val="none" w:sz="0" w:space="0" w:color="auto"/>
        <w:bottom w:val="none" w:sz="0" w:space="0" w:color="auto"/>
        <w:right w:val="none" w:sz="0" w:space="0" w:color="auto"/>
      </w:divBdr>
    </w:div>
    <w:div w:id="1108501333">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4906258">
      <w:bodyDiv w:val="1"/>
      <w:marLeft w:val="0"/>
      <w:marRight w:val="0"/>
      <w:marTop w:val="0"/>
      <w:marBottom w:val="0"/>
      <w:divBdr>
        <w:top w:val="none" w:sz="0" w:space="0" w:color="auto"/>
        <w:left w:val="none" w:sz="0" w:space="0" w:color="auto"/>
        <w:bottom w:val="none" w:sz="0" w:space="0" w:color="auto"/>
        <w:right w:val="none" w:sz="0" w:space="0" w:color="auto"/>
      </w:divBdr>
    </w:div>
    <w:div w:id="111794476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871755">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751787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773593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2344408">
      <w:bodyDiv w:val="1"/>
      <w:marLeft w:val="0"/>
      <w:marRight w:val="0"/>
      <w:marTop w:val="0"/>
      <w:marBottom w:val="0"/>
      <w:divBdr>
        <w:top w:val="none" w:sz="0" w:space="0" w:color="auto"/>
        <w:left w:val="none" w:sz="0" w:space="0" w:color="auto"/>
        <w:bottom w:val="none" w:sz="0" w:space="0" w:color="auto"/>
        <w:right w:val="none" w:sz="0" w:space="0" w:color="auto"/>
      </w:divBdr>
    </w:div>
    <w:div w:id="130423384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3647371">
      <w:bodyDiv w:val="1"/>
      <w:marLeft w:val="0"/>
      <w:marRight w:val="0"/>
      <w:marTop w:val="0"/>
      <w:marBottom w:val="0"/>
      <w:divBdr>
        <w:top w:val="none" w:sz="0" w:space="0" w:color="auto"/>
        <w:left w:val="none" w:sz="0" w:space="0" w:color="auto"/>
        <w:bottom w:val="none" w:sz="0" w:space="0" w:color="auto"/>
        <w:right w:val="none" w:sz="0" w:space="0" w:color="auto"/>
      </w:divBdr>
    </w:div>
    <w:div w:id="1423720085">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736727">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46146405">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31854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6967397">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0243342">
      <w:bodyDiv w:val="1"/>
      <w:marLeft w:val="0"/>
      <w:marRight w:val="0"/>
      <w:marTop w:val="0"/>
      <w:marBottom w:val="0"/>
      <w:divBdr>
        <w:top w:val="none" w:sz="0" w:space="0" w:color="auto"/>
        <w:left w:val="none" w:sz="0" w:space="0" w:color="auto"/>
        <w:bottom w:val="none" w:sz="0" w:space="0" w:color="auto"/>
        <w:right w:val="none" w:sz="0" w:space="0" w:color="auto"/>
      </w:divBdr>
    </w:div>
    <w:div w:id="150196483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1772926">
      <w:bodyDiv w:val="1"/>
      <w:marLeft w:val="0"/>
      <w:marRight w:val="0"/>
      <w:marTop w:val="0"/>
      <w:marBottom w:val="0"/>
      <w:divBdr>
        <w:top w:val="none" w:sz="0" w:space="0" w:color="auto"/>
        <w:left w:val="none" w:sz="0" w:space="0" w:color="auto"/>
        <w:bottom w:val="none" w:sz="0" w:space="0" w:color="auto"/>
        <w:right w:val="none" w:sz="0" w:space="0" w:color="auto"/>
      </w:divBdr>
    </w:div>
    <w:div w:id="152340193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445944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5260397">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0958138">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737260">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3895306">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79714320">
      <w:bodyDiv w:val="1"/>
      <w:marLeft w:val="0"/>
      <w:marRight w:val="0"/>
      <w:marTop w:val="0"/>
      <w:marBottom w:val="0"/>
      <w:divBdr>
        <w:top w:val="none" w:sz="0" w:space="0" w:color="auto"/>
        <w:left w:val="none" w:sz="0" w:space="0" w:color="auto"/>
        <w:bottom w:val="none" w:sz="0" w:space="0" w:color="auto"/>
        <w:right w:val="none" w:sz="0" w:space="0" w:color="auto"/>
      </w:divBdr>
    </w:div>
    <w:div w:id="1781948578">
      <w:bodyDiv w:val="1"/>
      <w:marLeft w:val="0"/>
      <w:marRight w:val="0"/>
      <w:marTop w:val="0"/>
      <w:marBottom w:val="0"/>
      <w:divBdr>
        <w:top w:val="none" w:sz="0" w:space="0" w:color="auto"/>
        <w:left w:val="none" w:sz="0" w:space="0" w:color="auto"/>
        <w:bottom w:val="none" w:sz="0" w:space="0" w:color="auto"/>
        <w:right w:val="none" w:sz="0" w:space="0" w:color="auto"/>
      </w:divBdr>
    </w:div>
    <w:div w:id="1782070047">
      <w:bodyDiv w:val="1"/>
      <w:marLeft w:val="0"/>
      <w:marRight w:val="0"/>
      <w:marTop w:val="0"/>
      <w:marBottom w:val="0"/>
      <w:divBdr>
        <w:top w:val="none" w:sz="0" w:space="0" w:color="auto"/>
        <w:left w:val="none" w:sz="0" w:space="0" w:color="auto"/>
        <w:bottom w:val="none" w:sz="0" w:space="0" w:color="auto"/>
        <w:right w:val="none" w:sz="0" w:space="0" w:color="auto"/>
      </w:divBdr>
    </w:div>
    <w:div w:id="178828123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84237">
      <w:bodyDiv w:val="1"/>
      <w:marLeft w:val="0"/>
      <w:marRight w:val="0"/>
      <w:marTop w:val="0"/>
      <w:marBottom w:val="0"/>
      <w:divBdr>
        <w:top w:val="none" w:sz="0" w:space="0" w:color="auto"/>
        <w:left w:val="none" w:sz="0" w:space="0" w:color="auto"/>
        <w:bottom w:val="none" w:sz="0" w:space="0" w:color="auto"/>
        <w:right w:val="none" w:sz="0" w:space="0" w:color="auto"/>
      </w:divBdr>
    </w:div>
    <w:div w:id="181714496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3273064">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2454710">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4682154">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521584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39946920">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6325627">
      <w:bodyDiv w:val="1"/>
      <w:marLeft w:val="0"/>
      <w:marRight w:val="0"/>
      <w:marTop w:val="0"/>
      <w:marBottom w:val="0"/>
      <w:divBdr>
        <w:top w:val="none" w:sz="0" w:space="0" w:color="auto"/>
        <w:left w:val="none" w:sz="0" w:space="0" w:color="auto"/>
        <w:bottom w:val="none" w:sz="0" w:space="0" w:color="auto"/>
        <w:right w:val="none" w:sz="0" w:space="0" w:color="auto"/>
      </w:divBdr>
    </w:div>
    <w:div w:id="198739569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562776">
      <w:bodyDiv w:val="1"/>
      <w:marLeft w:val="0"/>
      <w:marRight w:val="0"/>
      <w:marTop w:val="0"/>
      <w:marBottom w:val="0"/>
      <w:divBdr>
        <w:top w:val="none" w:sz="0" w:space="0" w:color="auto"/>
        <w:left w:val="none" w:sz="0" w:space="0" w:color="auto"/>
        <w:bottom w:val="none" w:sz="0" w:space="0" w:color="auto"/>
        <w:right w:val="none" w:sz="0" w:space="0" w:color="auto"/>
      </w:divBdr>
    </w:div>
    <w:div w:id="201275163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0448019">
      <w:bodyDiv w:val="1"/>
      <w:marLeft w:val="0"/>
      <w:marRight w:val="0"/>
      <w:marTop w:val="0"/>
      <w:marBottom w:val="0"/>
      <w:divBdr>
        <w:top w:val="none" w:sz="0" w:space="0" w:color="auto"/>
        <w:left w:val="none" w:sz="0" w:space="0" w:color="auto"/>
        <w:bottom w:val="none" w:sz="0" w:space="0" w:color="auto"/>
        <w:right w:val="none" w:sz="0" w:space="0" w:color="auto"/>
      </w:divBdr>
    </w:div>
    <w:div w:id="2036956662">
      <w:bodyDiv w:val="1"/>
      <w:marLeft w:val="0"/>
      <w:marRight w:val="0"/>
      <w:marTop w:val="0"/>
      <w:marBottom w:val="0"/>
      <w:divBdr>
        <w:top w:val="none" w:sz="0" w:space="0" w:color="auto"/>
        <w:left w:val="none" w:sz="0" w:space="0" w:color="auto"/>
        <w:bottom w:val="none" w:sz="0" w:space="0" w:color="auto"/>
        <w:right w:val="none" w:sz="0" w:space="0" w:color="auto"/>
      </w:divBdr>
    </w:div>
    <w:div w:id="2038197888">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083507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807137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18785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85472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who.int/mediacentre/news/releases/pr91/es/" TargetMode="External"/><Relationship Id="rId1" Type="http://schemas.openxmlformats.org/officeDocument/2006/relationships/hyperlink" Target="https://legislacion.edomex.gob.mx/sites/legislacion.edomex.gob.mx/files/files/pdf/gct/2022/diciembre/dic211/dic211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0CB09-A509-4BB6-9381-5494101FA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47</Pages>
  <Words>9395</Words>
  <Characters>51676</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8</cp:revision>
  <cp:lastPrinted>2023-11-06T16:53:00Z</cp:lastPrinted>
  <dcterms:created xsi:type="dcterms:W3CDTF">2023-10-26T06:40:00Z</dcterms:created>
  <dcterms:modified xsi:type="dcterms:W3CDTF">2023-11-29T00:48:00Z</dcterms:modified>
</cp:coreProperties>
</file>