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18F20B91" w:rsidR="00397333"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E62B41">
        <w:rPr>
          <w:rFonts w:ascii="Palatino Linotype" w:eastAsia="Palatino Linotype" w:hAnsi="Palatino Linotype" w:cs="Palatino Linotype"/>
        </w:rPr>
        <w:t xml:space="preserve">fecha </w:t>
      </w:r>
      <w:r w:rsidR="00544A18" w:rsidRPr="00E62B41">
        <w:rPr>
          <w:rFonts w:ascii="Palatino Linotype" w:eastAsia="Palatino Linotype" w:hAnsi="Palatino Linotype" w:cs="Palatino Linotype"/>
        </w:rPr>
        <w:t>veintiocho de junio</w:t>
      </w:r>
      <w:r w:rsidR="00A94A15" w:rsidRPr="00E62B41">
        <w:rPr>
          <w:rFonts w:ascii="Palatino Linotype" w:eastAsia="Palatino Linotype" w:hAnsi="Palatino Linotype" w:cs="Palatino Linotype"/>
        </w:rPr>
        <w:t xml:space="preserve"> de dos mil veintitrés</w:t>
      </w:r>
      <w:r w:rsidR="00C33785" w:rsidRPr="00E62B41">
        <w:rPr>
          <w:rFonts w:ascii="Palatino Linotype" w:eastAsia="Palatino Linotype" w:hAnsi="Palatino Linotype" w:cs="Palatino Linotype"/>
        </w:rPr>
        <w:t xml:space="preserve">. </w:t>
      </w:r>
    </w:p>
    <w:p w14:paraId="0641B12C" w14:textId="77777777" w:rsidR="00397333" w:rsidRPr="00E62B41" w:rsidRDefault="00397333">
      <w:pPr>
        <w:spacing w:line="360" w:lineRule="auto"/>
        <w:jc w:val="both"/>
        <w:rPr>
          <w:rFonts w:ascii="Palatino Linotype" w:eastAsia="Palatino Linotype" w:hAnsi="Palatino Linotype" w:cs="Palatino Linotype"/>
        </w:rPr>
      </w:pPr>
    </w:p>
    <w:p w14:paraId="2136A93F" w14:textId="705EBB58" w:rsidR="00397333"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rPr>
        <w:t>Visto</w:t>
      </w:r>
      <w:r w:rsidRPr="00E62B41">
        <w:rPr>
          <w:rFonts w:ascii="Palatino Linotype" w:eastAsia="Palatino Linotype" w:hAnsi="Palatino Linotype" w:cs="Palatino Linotype"/>
        </w:rPr>
        <w:t xml:space="preserve"> el expediente relativo al recurso de revisión </w:t>
      </w:r>
      <w:r w:rsidR="00544A18" w:rsidRPr="00E62B41">
        <w:rPr>
          <w:rFonts w:ascii="Palatino Linotype" w:eastAsia="Palatino Linotype" w:hAnsi="Palatino Linotype" w:cs="Palatino Linotype"/>
          <w:b/>
        </w:rPr>
        <w:t>02489</w:t>
      </w:r>
      <w:r w:rsidR="00CA5E07" w:rsidRPr="00E62B41">
        <w:rPr>
          <w:rFonts w:ascii="Palatino Linotype" w:eastAsia="Palatino Linotype" w:hAnsi="Palatino Linotype" w:cs="Palatino Linotype"/>
          <w:b/>
        </w:rPr>
        <w:t>/INFOEM/IP/RR/202</w:t>
      </w:r>
      <w:r w:rsidR="00544A18" w:rsidRPr="00E62B41">
        <w:rPr>
          <w:rFonts w:ascii="Palatino Linotype" w:eastAsia="Palatino Linotype" w:hAnsi="Palatino Linotype" w:cs="Palatino Linotype"/>
          <w:b/>
        </w:rPr>
        <w:t>3</w:t>
      </w:r>
      <w:r w:rsidRPr="00E62B41">
        <w:rPr>
          <w:rFonts w:ascii="Palatino Linotype" w:eastAsia="Palatino Linotype" w:hAnsi="Palatino Linotype" w:cs="Palatino Linotype"/>
        </w:rPr>
        <w:t xml:space="preserve">, interpuesto por </w:t>
      </w:r>
      <w:r w:rsidR="00964B0F">
        <w:rPr>
          <w:rFonts w:ascii="Palatino Linotype" w:eastAsia="Palatino Linotype" w:hAnsi="Palatino Linotype" w:cs="Palatino Linotype"/>
          <w:b/>
        </w:rPr>
        <w:t>XXXXXXX XXXX XXX</w:t>
      </w:r>
      <w:r w:rsidR="00A94A15" w:rsidRPr="00E62B41">
        <w:rPr>
          <w:rFonts w:ascii="Palatino Linotype" w:eastAsia="Palatino Linotype" w:hAnsi="Palatino Linotype" w:cs="Palatino Linotype"/>
        </w:rPr>
        <w:t>,</w:t>
      </w:r>
      <w:r w:rsidRPr="00E62B41">
        <w:rPr>
          <w:rFonts w:ascii="Palatino Linotype" w:eastAsia="Palatino Linotype" w:hAnsi="Palatino Linotype" w:cs="Palatino Linotype"/>
        </w:rPr>
        <w:t xml:space="preserve"> </w:t>
      </w:r>
      <w:r w:rsidR="00CA5E07" w:rsidRPr="00E62B41">
        <w:rPr>
          <w:rFonts w:ascii="Palatino Linotype" w:eastAsia="Palatino Linotype" w:hAnsi="Palatino Linotype" w:cs="Palatino Linotype"/>
        </w:rPr>
        <w:t xml:space="preserve">en </w:t>
      </w:r>
      <w:r w:rsidRPr="00E62B41">
        <w:rPr>
          <w:rFonts w:ascii="Palatino Linotype" w:eastAsia="Palatino Linotype" w:hAnsi="Palatino Linotype" w:cs="Palatino Linotype"/>
        </w:rPr>
        <w:t>lo sucesivo se l</w:t>
      </w:r>
      <w:r w:rsidR="00FF6F04" w:rsidRPr="00E62B41">
        <w:rPr>
          <w:rFonts w:ascii="Palatino Linotype" w:eastAsia="Palatino Linotype" w:hAnsi="Palatino Linotype" w:cs="Palatino Linotype"/>
        </w:rPr>
        <w:t xml:space="preserve">e denominará la persona </w:t>
      </w:r>
      <w:r w:rsidRPr="00E62B41">
        <w:rPr>
          <w:rFonts w:ascii="Palatino Linotype" w:eastAsia="Palatino Linotype" w:hAnsi="Palatino Linotype" w:cs="Palatino Linotype"/>
          <w:b/>
        </w:rPr>
        <w:t>RECURRENTE</w:t>
      </w:r>
      <w:r w:rsidRPr="00E62B41">
        <w:rPr>
          <w:rFonts w:ascii="Palatino Linotype" w:eastAsia="Palatino Linotype" w:hAnsi="Palatino Linotype" w:cs="Palatino Linotype"/>
        </w:rPr>
        <w:t>, en contra de la respuesta a su solicitud de información con número de folio</w:t>
      </w:r>
      <w:r w:rsidR="00CA5E07" w:rsidRPr="00E62B41">
        <w:rPr>
          <w:rFonts w:ascii="Palatino Linotype" w:eastAsia="Palatino Linotype" w:hAnsi="Palatino Linotype" w:cs="Palatino Linotype"/>
          <w:b/>
        </w:rPr>
        <w:t xml:space="preserve"> 00</w:t>
      </w:r>
      <w:r w:rsidR="00544A18" w:rsidRPr="00E62B41">
        <w:rPr>
          <w:rFonts w:ascii="Palatino Linotype" w:eastAsia="Palatino Linotype" w:hAnsi="Palatino Linotype" w:cs="Palatino Linotype"/>
          <w:b/>
        </w:rPr>
        <w:t>052</w:t>
      </w:r>
      <w:r w:rsidR="005532C7" w:rsidRPr="00E62B41">
        <w:rPr>
          <w:rFonts w:ascii="Palatino Linotype" w:eastAsia="Palatino Linotype" w:hAnsi="Palatino Linotype" w:cs="Palatino Linotype"/>
          <w:b/>
        </w:rPr>
        <w:t>/</w:t>
      </w:r>
      <w:r w:rsidR="00544A18" w:rsidRPr="00E62B41">
        <w:rPr>
          <w:rFonts w:ascii="Palatino Linotype" w:eastAsia="Palatino Linotype" w:hAnsi="Palatino Linotype" w:cs="Palatino Linotype"/>
          <w:b/>
        </w:rPr>
        <w:t>OASTLALNE</w:t>
      </w:r>
      <w:r w:rsidRPr="00E62B41">
        <w:rPr>
          <w:rFonts w:ascii="Palatino Linotype" w:eastAsia="Palatino Linotype" w:hAnsi="Palatino Linotype" w:cs="Palatino Linotype"/>
          <w:b/>
        </w:rPr>
        <w:t>/IP/2022</w:t>
      </w:r>
      <w:r w:rsidRPr="00E62B41">
        <w:rPr>
          <w:rFonts w:ascii="Palatino Linotype" w:eastAsia="Palatino Linotype" w:hAnsi="Palatino Linotype" w:cs="Palatino Linotype"/>
        </w:rPr>
        <w:t xml:space="preserve">, por parte del </w:t>
      </w:r>
      <w:r w:rsidR="00544A18" w:rsidRPr="00E62B41">
        <w:rPr>
          <w:rFonts w:ascii="Palatino Linotype" w:eastAsia="Palatino Linotype" w:hAnsi="Palatino Linotype" w:cs="Palatino Linotype"/>
          <w:b/>
        </w:rPr>
        <w:t>Organismo Público Descent</w:t>
      </w:r>
      <w:r w:rsidR="00927E09" w:rsidRPr="00E62B41">
        <w:rPr>
          <w:rFonts w:ascii="Palatino Linotype" w:eastAsia="Palatino Linotype" w:hAnsi="Palatino Linotype" w:cs="Palatino Linotype"/>
          <w:b/>
        </w:rPr>
        <w:t>ralizado para la Prestación de l</w:t>
      </w:r>
      <w:r w:rsidR="00544A18" w:rsidRPr="00E62B41">
        <w:rPr>
          <w:rFonts w:ascii="Palatino Linotype" w:eastAsia="Palatino Linotype" w:hAnsi="Palatino Linotype" w:cs="Palatino Linotype"/>
          <w:b/>
        </w:rPr>
        <w:t xml:space="preserve">os Servicios de Agua Potable Alcantarillado y Saneamiento del Municipio de Tlalnepantla de Baz </w:t>
      </w:r>
      <w:r w:rsidRPr="00E62B41">
        <w:rPr>
          <w:rFonts w:ascii="Palatino Linotype" w:eastAsia="Palatino Linotype" w:hAnsi="Palatino Linotype" w:cs="Palatino Linotype"/>
        </w:rPr>
        <w:t xml:space="preserve">en lo sucesivo 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w:t>
      </w:r>
      <w:r w:rsidRPr="00E62B41">
        <w:rPr>
          <w:rFonts w:ascii="Palatino Linotype" w:eastAsia="Palatino Linotype" w:hAnsi="Palatino Linotype" w:cs="Palatino Linotype"/>
          <w:b/>
        </w:rPr>
        <w:t xml:space="preserve"> </w:t>
      </w:r>
      <w:r w:rsidRPr="00E62B41">
        <w:rPr>
          <w:rFonts w:ascii="Palatino Linotype" w:eastAsia="Palatino Linotype" w:hAnsi="Palatino Linotype" w:cs="Palatino Linotype"/>
        </w:rPr>
        <w:t>se procede a dictar la presente resolución, con base en los siguientes:</w:t>
      </w:r>
    </w:p>
    <w:p w14:paraId="43E80708" w14:textId="77777777" w:rsidR="00397333" w:rsidRPr="00E62B41"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E62B41">
        <w:rPr>
          <w:rFonts w:ascii="Palatino Linotype" w:eastAsia="Palatino Linotype" w:hAnsi="Palatino Linotype" w:cs="Palatino Linotype"/>
          <w:b/>
          <w:color w:val="000000"/>
          <w:sz w:val="22"/>
          <w:szCs w:val="22"/>
        </w:rPr>
        <w:t>A N T E C E D E N T E S:</w:t>
      </w:r>
    </w:p>
    <w:p w14:paraId="37629353" w14:textId="77777777" w:rsidR="00397333" w:rsidRPr="00E62B41"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00BA58E6" w:rsidR="00397333" w:rsidRPr="00E62B41"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62B41">
        <w:rPr>
          <w:rFonts w:ascii="Palatino Linotype" w:eastAsia="Palatino Linotype" w:hAnsi="Palatino Linotype" w:cs="Palatino Linotype"/>
          <w:b/>
          <w:color w:val="000000"/>
        </w:rPr>
        <w:t xml:space="preserve">Solicitud de acceso a la información. </w:t>
      </w:r>
      <w:r w:rsidRPr="00E62B41">
        <w:rPr>
          <w:rFonts w:ascii="Palatino Linotype" w:eastAsia="Palatino Linotype" w:hAnsi="Palatino Linotype" w:cs="Palatino Linotype"/>
          <w:color w:val="000000"/>
        </w:rPr>
        <w:t xml:space="preserve">Con </w:t>
      </w:r>
      <w:r w:rsidR="003D5BBB" w:rsidRPr="00E62B41">
        <w:rPr>
          <w:rFonts w:ascii="Palatino Linotype" w:eastAsia="Palatino Linotype" w:hAnsi="Palatino Linotype" w:cs="Palatino Linotype"/>
          <w:color w:val="000000"/>
        </w:rPr>
        <w:t xml:space="preserve">fecha </w:t>
      </w:r>
      <w:r w:rsidR="00544A18" w:rsidRPr="00E62B41">
        <w:rPr>
          <w:rFonts w:ascii="Palatino Linotype" w:eastAsia="Palatino Linotype" w:hAnsi="Palatino Linotype" w:cs="Palatino Linotype"/>
          <w:b/>
          <w:bCs/>
          <w:color w:val="000000"/>
        </w:rPr>
        <w:t xml:space="preserve">treinta de marzo </w:t>
      </w:r>
      <w:r w:rsidR="003D5BBB" w:rsidRPr="00E62B41">
        <w:rPr>
          <w:rFonts w:ascii="Palatino Linotype" w:eastAsia="Palatino Linotype" w:hAnsi="Palatino Linotype" w:cs="Palatino Linotype"/>
          <w:b/>
          <w:bCs/>
          <w:color w:val="000000"/>
        </w:rPr>
        <w:t>de dos mil veinti</w:t>
      </w:r>
      <w:r w:rsidR="00C318AC" w:rsidRPr="00E62B41">
        <w:rPr>
          <w:rFonts w:ascii="Palatino Linotype" w:eastAsia="Palatino Linotype" w:hAnsi="Palatino Linotype" w:cs="Palatino Linotype"/>
          <w:b/>
          <w:bCs/>
          <w:color w:val="000000"/>
        </w:rPr>
        <w:t>trés</w:t>
      </w:r>
      <w:r w:rsidRPr="00E62B41">
        <w:rPr>
          <w:rFonts w:ascii="Palatino Linotype" w:eastAsia="Palatino Linotype" w:hAnsi="Palatino Linotype" w:cs="Palatino Linotype"/>
          <w:color w:val="000000"/>
        </w:rPr>
        <w:t xml:space="preserve">, la parte </w:t>
      </w:r>
      <w:r w:rsidRPr="00E62B41">
        <w:rPr>
          <w:rFonts w:ascii="Palatino Linotype" w:eastAsia="Palatino Linotype" w:hAnsi="Palatino Linotype" w:cs="Palatino Linotype"/>
          <w:b/>
          <w:color w:val="000000"/>
        </w:rPr>
        <w:t>RECURRENTE</w:t>
      </w:r>
      <w:r w:rsidRPr="00E62B41">
        <w:rPr>
          <w:rFonts w:ascii="Palatino Linotype" w:eastAsia="Palatino Linotype" w:hAnsi="Palatino Linotype" w:cs="Palatino Linotype"/>
          <w:color w:val="000000"/>
        </w:rPr>
        <w:t xml:space="preserve"> formuló solicitud de acceso a información pública al </w:t>
      </w:r>
      <w:r w:rsidRPr="00E62B41">
        <w:rPr>
          <w:rFonts w:ascii="Palatino Linotype" w:eastAsia="Palatino Linotype" w:hAnsi="Palatino Linotype" w:cs="Palatino Linotype"/>
          <w:b/>
          <w:color w:val="000000"/>
        </w:rPr>
        <w:t>SUJETO OBLIGADO</w:t>
      </w:r>
      <w:r w:rsidRPr="00E62B41">
        <w:rPr>
          <w:rFonts w:ascii="Palatino Linotype" w:eastAsia="Palatino Linotype" w:hAnsi="Palatino Linotype" w:cs="Palatino Linotype"/>
          <w:color w:val="000000"/>
        </w:rPr>
        <w:t xml:space="preserve"> a través del Sistema de Acceso a la Información Mexiquense, en adelante </w:t>
      </w:r>
      <w:r w:rsidRPr="00E62B41">
        <w:rPr>
          <w:rFonts w:ascii="Palatino Linotype" w:eastAsia="Palatino Linotype" w:hAnsi="Palatino Linotype" w:cs="Palatino Linotype"/>
          <w:b/>
          <w:color w:val="000000"/>
        </w:rPr>
        <w:t>SAIMEX</w:t>
      </w:r>
      <w:r w:rsidRPr="00E62B41">
        <w:rPr>
          <w:rFonts w:ascii="Palatino Linotype" w:eastAsia="Palatino Linotype" w:hAnsi="Palatino Linotype" w:cs="Palatino Linotype"/>
          <w:color w:val="000000"/>
        </w:rPr>
        <w:t>, requiriéndole lo siguiente:</w:t>
      </w:r>
    </w:p>
    <w:p w14:paraId="248C4D4B" w14:textId="77777777" w:rsidR="00397333" w:rsidRPr="00E62B41"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B2E67DC" w14:textId="74B28F79" w:rsidR="00C33785" w:rsidRPr="00E62B41" w:rsidRDefault="00C33785" w:rsidP="00544A18">
      <w:pPr>
        <w:spacing w:line="360" w:lineRule="auto"/>
        <w:ind w:left="567" w:right="616"/>
        <w:jc w:val="both"/>
        <w:rPr>
          <w:rFonts w:ascii="Palatino Linotype" w:hAnsi="Palatino Linotype"/>
          <w:i/>
          <w:sz w:val="22"/>
          <w:szCs w:val="22"/>
          <w:lang w:eastAsia="es-MX"/>
        </w:rPr>
      </w:pPr>
      <w:r w:rsidRPr="00E62B41">
        <w:rPr>
          <w:rFonts w:ascii="Palatino Linotype" w:hAnsi="Palatino Linotype"/>
          <w:i/>
          <w:sz w:val="22"/>
          <w:szCs w:val="22"/>
        </w:rPr>
        <w:t>“</w:t>
      </w:r>
      <w:r w:rsidR="00544A18" w:rsidRPr="00E62B41">
        <w:rPr>
          <w:rFonts w:ascii="Palatino Linotype" w:hAnsi="Palatino Linotype"/>
          <w:i/>
          <w:sz w:val="22"/>
          <w:szCs w:val="22"/>
        </w:rPr>
        <w:t xml:space="preserve">solicito las renuncias de todos y cada uno de los mandos medios y superiores desde director general, </w:t>
      </w:r>
      <w:proofErr w:type="gramStart"/>
      <w:r w:rsidR="00544A18" w:rsidRPr="00E62B41">
        <w:rPr>
          <w:rFonts w:ascii="Palatino Linotype" w:hAnsi="Palatino Linotype"/>
          <w:i/>
          <w:sz w:val="22"/>
          <w:szCs w:val="22"/>
        </w:rPr>
        <w:t>subdirectores ,</w:t>
      </w:r>
      <w:proofErr w:type="gramEnd"/>
      <w:r w:rsidR="00544A18" w:rsidRPr="00E62B41">
        <w:rPr>
          <w:rFonts w:ascii="Palatino Linotype" w:hAnsi="Palatino Linotype"/>
          <w:i/>
          <w:sz w:val="22"/>
          <w:szCs w:val="22"/>
        </w:rPr>
        <w:t xml:space="preserve"> jefes de </w:t>
      </w:r>
      <w:proofErr w:type="spellStart"/>
      <w:r w:rsidR="00544A18" w:rsidRPr="00E62B41">
        <w:rPr>
          <w:rFonts w:ascii="Palatino Linotype" w:hAnsi="Palatino Linotype"/>
          <w:i/>
          <w:sz w:val="22"/>
          <w:szCs w:val="22"/>
        </w:rPr>
        <w:t>area</w:t>
      </w:r>
      <w:proofErr w:type="spellEnd"/>
      <w:r w:rsidR="00544A18" w:rsidRPr="00E62B41">
        <w:rPr>
          <w:rFonts w:ascii="Palatino Linotype" w:hAnsi="Palatino Linotype"/>
          <w:i/>
          <w:sz w:val="22"/>
          <w:szCs w:val="22"/>
        </w:rPr>
        <w:t xml:space="preserve">, coordinadores o titulares de </w:t>
      </w:r>
      <w:proofErr w:type="spellStart"/>
      <w:r w:rsidR="00544A18" w:rsidRPr="00E62B41">
        <w:rPr>
          <w:rFonts w:ascii="Palatino Linotype" w:hAnsi="Palatino Linotype"/>
          <w:i/>
          <w:sz w:val="22"/>
          <w:szCs w:val="22"/>
        </w:rPr>
        <w:t>area</w:t>
      </w:r>
      <w:proofErr w:type="spellEnd"/>
      <w:r w:rsidR="00544A18" w:rsidRPr="00E62B41">
        <w:rPr>
          <w:rFonts w:ascii="Palatino Linotype" w:hAnsi="Palatino Linotype"/>
          <w:i/>
          <w:sz w:val="22"/>
          <w:szCs w:val="22"/>
        </w:rPr>
        <w:t xml:space="preserve"> o todo a </w:t>
      </w:r>
      <w:proofErr w:type="spellStart"/>
      <w:r w:rsidR="00544A18" w:rsidRPr="00E62B41">
        <w:rPr>
          <w:rFonts w:ascii="Palatino Linotype" w:hAnsi="Palatino Linotype"/>
          <w:i/>
          <w:sz w:val="22"/>
          <w:szCs w:val="22"/>
        </w:rPr>
        <w:lastRenderedPageBreak/>
        <w:t>quel</w:t>
      </w:r>
      <w:proofErr w:type="spellEnd"/>
      <w:r w:rsidR="00544A18" w:rsidRPr="00E62B41">
        <w:rPr>
          <w:rFonts w:ascii="Palatino Linotype" w:hAnsi="Palatino Linotype"/>
          <w:i/>
          <w:sz w:val="22"/>
          <w:szCs w:val="22"/>
        </w:rPr>
        <w:t xml:space="preserve"> que haya tenido puesto de responsabilidad en la </w:t>
      </w:r>
      <w:proofErr w:type="spellStart"/>
      <w:r w:rsidR="00544A18" w:rsidRPr="00E62B41">
        <w:rPr>
          <w:rFonts w:ascii="Palatino Linotype" w:hAnsi="Palatino Linotype"/>
          <w:i/>
          <w:sz w:val="22"/>
          <w:szCs w:val="22"/>
        </w:rPr>
        <w:t>admnistracion</w:t>
      </w:r>
      <w:proofErr w:type="spellEnd"/>
      <w:r w:rsidR="00544A18" w:rsidRPr="00E62B41">
        <w:rPr>
          <w:rFonts w:ascii="Palatino Linotype" w:hAnsi="Palatino Linotype"/>
          <w:i/>
          <w:sz w:val="22"/>
          <w:szCs w:val="22"/>
        </w:rPr>
        <w:t xml:space="preserve"> pasada, </w:t>
      </w:r>
      <w:proofErr w:type="spellStart"/>
      <w:r w:rsidR="00544A18" w:rsidRPr="00E62B41">
        <w:rPr>
          <w:rFonts w:ascii="Palatino Linotype" w:hAnsi="Palatino Linotype"/>
          <w:i/>
          <w:sz w:val="22"/>
          <w:szCs w:val="22"/>
        </w:rPr>
        <w:t>asi</w:t>
      </w:r>
      <w:proofErr w:type="spellEnd"/>
      <w:r w:rsidR="00544A18" w:rsidRPr="00E62B41">
        <w:rPr>
          <w:rFonts w:ascii="Palatino Linotype" w:hAnsi="Palatino Linotype"/>
          <w:i/>
          <w:sz w:val="22"/>
          <w:szCs w:val="22"/>
        </w:rPr>
        <w:t xml:space="preserve"> mismo solicito, cheque o transferencia bancaria y que indique finiquito u otro concepto por la terminación laboral</w:t>
      </w:r>
      <w:r w:rsidR="00531552" w:rsidRPr="00E62B41">
        <w:rPr>
          <w:rFonts w:ascii="Palatino Linotype" w:hAnsi="Palatino Linotype"/>
          <w:i/>
          <w:sz w:val="22"/>
          <w:szCs w:val="22"/>
        </w:rPr>
        <w:t xml:space="preserve">”. </w:t>
      </w:r>
    </w:p>
    <w:p w14:paraId="181362D6" w14:textId="77777777" w:rsidR="00531552" w:rsidRPr="00E62B41" w:rsidRDefault="00531552" w:rsidP="00531552">
      <w:pPr>
        <w:spacing w:line="276" w:lineRule="auto"/>
        <w:ind w:left="567" w:right="900"/>
        <w:jc w:val="both"/>
        <w:rPr>
          <w:rFonts w:ascii="Palatino Linotype" w:eastAsia="Palatino Linotype" w:hAnsi="Palatino Linotype" w:cs="Palatino Linotype"/>
          <w:b/>
          <w:i/>
        </w:rPr>
      </w:pPr>
    </w:p>
    <w:p w14:paraId="1F00FE6D" w14:textId="227045EB" w:rsidR="00B0008F" w:rsidRPr="00E62B41" w:rsidRDefault="00B16908" w:rsidP="00CA5E07">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rPr>
        <w:t xml:space="preserve">Modalidad elegida para la entrega de la información: </w:t>
      </w:r>
      <w:r w:rsidRPr="00E62B41">
        <w:rPr>
          <w:rFonts w:ascii="Palatino Linotype" w:eastAsia="Palatino Linotype" w:hAnsi="Palatino Linotype" w:cs="Palatino Linotype"/>
        </w:rPr>
        <w:t>a través del Sistema de Acce</w:t>
      </w:r>
      <w:r w:rsidR="00C33785" w:rsidRPr="00E62B41">
        <w:rPr>
          <w:rFonts w:ascii="Palatino Linotype" w:eastAsia="Palatino Linotype" w:hAnsi="Palatino Linotype" w:cs="Palatino Linotype"/>
        </w:rPr>
        <w:t xml:space="preserve">so a la Información Mexiquense. </w:t>
      </w:r>
      <w:r w:rsidRPr="00E62B41">
        <w:rPr>
          <w:rFonts w:ascii="Palatino Linotype" w:eastAsia="Palatino Linotype" w:hAnsi="Palatino Linotype" w:cs="Palatino Linotype"/>
        </w:rPr>
        <w:t xml:space="preserve"> </w:t>
      </w:r>
    </w:p>
    <w:p w14:paraId="4BD6163E" w14:textId="77777777" w:rsidR="00544A18" w:rsidRPr="00E62B41" w:rsidRDefault="00544A18" w:rsidP="00CA5E07">
      <w:pPr>
        <w:spacing w:line="360" w:lineRule="auto"/>
        <w:jc w:val="both"/>
        <w:rPr>
          <w:rFonts w:ascii="Palatino Linotype" w:eastAsia="Palatino Linotype" w:hAnsi="Palatino Linotype" w:cs="Palatino Linotype"/>
        </w:rPr>
      </w:pPr>
    </w:p>
    <w:p w14:paraId="3D210EFC" w14:textId="216BBB41" w:rsidR="00544A18" w:rsidRPr="00E62B41" w:rsidRDefault="00544A18" w:rsidP="003D5B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b/>
          <w:bCs/>
          <w:color w:val="000000"/>
        </w:rPr>
        <w:t xml:space="preserve">Ampliación de plazo para emitir respuesta. </w:t>
      </w:r>
      <w:r w:rsidRPr="00E62B41">
        <w:rPr>
          <w:rFonts w:ascii="Palatino Linotype" w:eastAsia="Palatino Linotype" w:hAnsi="Palatino Linotype" w:cs="Palatino Linotype"/>
          <w:color w:val="000000"/>
        </w:rPr>
        <w:t xml:space="preserve">En fecha </w:t>
      </w:r>
      <w:r w:rsidRPr="00E62B41">
        <w:rPr>
          <w:rFonts w:ascii="Palatino Linotype" w:eastAsia="Palatino Linotype" w:hAnsi="Palatino Linotype" w:cs="Palatino Linotype"/>
          <w:b/>
          <w:bCs/>
          <w:color w:val="000000"/>
        </w:rPr>
        <w:t>veintiséis de abril de dos mil veintitrés</w:t>
      </w:r>
      <w:r w:rsidRPr="00E62B41">
        <w:rPr>
          <w:rFonts w:ascii="Palatino Linotype" w:eastAsia="Palatino Linotype" w:hAnsi="Palatino Linotype" w:cs="Palatino Linotype"/>
          <w:color w:val="000000"/>
        </w:rPr>
        <w:t xml:space="preserve"> el Sujeto Obligado solicitó una ampliación de plazo para emitir respuesta al tenor de lo siguiente: </w:t>
      </w:r>
    </w:p>
    <w:p w14:paraId="12BEF9BD" w14:textId="77777777" w:rsidR="00544A18" w:rsidRPr="00E62B41" w:rsidRDefault="00544A18" w:rsidP="00544A1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10179C" w14:textId="77777777" w:rsidR="00544A18" w:rsidRPr="00E62B41" w:rsidRDefault="00544A18" w:rsidP="00544A18">
      <w:pPr>
        <w:pBdr>
          <w:top w:val="nil"/>
          <w:left w:val="nil"/>
          <w:bottom w:val="nil"/>
          <w:right w:val="nil"/>
          <w:between w:val="nil"/>
        </w:pBdr>
        <w:spacing w:line="360" w:lineRule="auto"/>
        <w:ind w:left="567" w:right="616"/>
        <w:jc w:val="both"/>
        <w:rPr>
          <w:rFonts w:ascii="Palatino Linotype" w:eastAsia="Palatino Linotype" w:hAnsi="Palatino Linotype" w:cs="Palatino Linotype"/>
          <w:i/>
          <w:iCs/>
          <w:color w:val="000000"/>
          <w:sz w:val="22"/>
          <w:szCs w:val="22"/>
        </w:rPr>
      </w:pPr>
      <w:r w:rsidRPr="00E62B41">
        <w:rPr>
          <w:rFonts w:ascii="Palatino Linotype" w:eastAsia="Palatino Linotype" w:hAnsi="Palatino Linotype" w:cs="Palatino Linotype"/>
          <w:i/>
          <w:iCs/>
          <w:color w:val="000000"/>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0893284" w14:textId="14669271" w:rsidR="00544A18" w:rsidRPr="00E62B41" w:rsidRDefault="00544A18" w:rsidP="00544A18">
      <w:pPr>
        <w:pBdr>
          <w:top w:val="nil"/>
          <w:left w:val="nil"/>
          <w:bottom w:val="nil"/>
          <w:right w:val="nil"/>
          <w:between w:val="nil"/>
        </w:pBdr>
        <w:spacing w:line="360" w:lineRule="auto"/>
        <w:ind w:left="567" w:right="616"/>
        <w:jc w:val="both"/>
        <w:rPr>
          <w:rFonts w:ascii="Palatino Linotype" w:eastAsia="Palatino Linotype" w:hAnsi="Palatino Linotype" w:cs="Palatino Linotype"/>
          <w:i/>
          <w:iCs/>
          <w:color w:val="000000"/>
          <w:sz w:val="22"/>
          <w:szCs w:val="22"/>
        </w:rPr>
      </w:pPr>
      <w:r w:rsidRPr="00E62B41">
        <w:rPr>
          <w:rFonts w:ascii="Palatino Linotype" w:eastAsia="Palatino Linotype" w:hAnsi="Palatino Linotype" w:cs="Palatino Linotype"/>
          <w:i/>
          <w:iCs/>
          <w:color w:val="000000"/>
          <w:sz w:val="22"/>
          <w:szCs w:val="22"/>
        </w:rPr>
        <w:t>De conformidad con el artículo 163 párrafo segundo de la Ley de Transparencia y Acceso a la Información Pública del Estado de México y Municipios, se anexa oficio de solicitud de prórroga la cual fue aprobada en el ACUERDO: CT/02/04-SO/2023 de la Cuarta Sesión Ordinaria del Comité de Transparencia.</w:t>
      </w:r>
    </w:p>
    <w:p w14:paraId="417DB24D" w14:textId="77777777" w:rsidR="00544A18" w:rsidRPr="00E62B41" w:rsidRDefault="00544A18" w:rsidP="00544A18">
      <w:p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sz w:val="22"/>
          <w:szCs w:val="22"/>
        </w:rPr>
      </w:pPr>
    </w:p>
    <w:p w14:paraId="4DEB5A4C" w14:textId="360A8FA8" w:rsidR="00544A18" w:rsidRPr="00E62B41" w:rsidRDefault="00544A18" w:rsidP="00544A1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0" w:name="_Hlk138228848"/>
      <w:r w:rsidRPr="00E62B41">
        <w:rPr>
          <w:rFonts w:ascii="Palatino Linotype" w:eastAsia="Palatino Linotype" w:hAnsi="Palatino Linotype" w:cs="Palatino Linotype"/>
          <w:color w:val="000000"/>
        </w:rPr>
        <w:t xml:space="preserve">Para ello, adjuntó los documentos que se describen a continuación: </w:t>
      </w:r>
    </w:p>
    <w:p w14:paraId="2070F959" w14:textId="6E8CE75C" w:rsidR="00544A18" w:rsidRPr="00E62B41" w:rsidRDefault="00544A18" w:rsidP="00544A18">
      <w:pPr>
        <w:pStyle w:val="Prrafodelista"/>
        <w:numPr>
          <w:ilvl w:val="0"/>
          <w:numId w:val="3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lastRenderedPageBreak/>
        <w:t xml:space="preserve">Acta de la Cuarta Sesión Ordinaria del Comité de Transparencia, mediante la cual se aprueba la ampliación de plazo para dar respuesta a la solicitud de información. </w:t>
      </w:r>
    </w:p>
    <w:p w14:paraId="16C1F480" w14:textId="4D2CFE7C" w:rsidR="00544A18" w:rsidRPr="00E62B41" w:rsidRDefault="00544A18" w:rsidP="00544A18">
      <w:pPr>
        <w:pStyle w:val="Prrafodelista"/>
        <w:numPr>
          <w:ilvl w:val="0"/>
          <w:numId w:val="3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Oficio de fecha diez de abril de dos mil veintitrés, mediante el cual informa de una ampliación de plazo por siete días hábiles para dar respuesta a la solicitud de información, debido a que la información solicitada se encuentra en la Subdirección de Administración y requiere búsqueda, localización y tratamiento de la información. </w:t>
      </w:r>
    </w:p>
    <w:p w14:paraId="700F6DEC" w14:textId="77777777" w:rsidR="00921E1E" w:rsidRPr="00E62B41" w:rsidRDefault="00921E1E" w:rsidP="00921E1E">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38192537" w14:textId="3A663A30" w:rsidR="00C33785" w:rsidRPr="00E62B41" w:rsidRDefault="00B16908" w:rsidP="003D5B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b/>
          <w:color w:val="000000"/>
        </w:rPr>
        <w:t xml:space="preserve">Respuesta. </w:t>
      </w:r>
      <w:r w:rsidRPr="00E62B41">
        <w:rPr>
          <w:rFonts w:ascii="Palatino Linotype" w:eastAsia="Palatino Linotype" w:hAnsi="Palatino Linotype" w:cs="Palatino Linotype"/>
          <w:color w:val="000000"/>
        </w:rPr>
        <w:t xml:space="preserve">Con fecha </w:t>
      </w:r>
      <w:r w:rsidR="00921E1E" w:rsidRPr="00E62B41">
        <w:rPr>
          <w:rFonts w:ascii="Palatino Linotype" w:eastAsia="Palatino Linotype" w:hAnsi="Palatino Linotype" w:cs="Palatino Linotype"/>
          <w:b/>
          <w:color w:val="000000"/>
        </w:rPr>
        <w:t>cuatro de mayo de dos mil veintitrés</w:t>
      </w:r>
      <w:r w:rsidRPr="00E62B41">
        <w:rPr>
          <w:rFonts w:ascii="Palatino Linotype" w:eastAsia="Palatino Linotype" w:hAnsi="Palatino Linotype" w:cs="Palatino Linotype"/>
          <w:color w:val="000000"/>
        </w:rPr>
        <w:t xml:space="preserve">, el </w:t>
      </w:r>
      <w:r w:rsidRPr="00E62B41">
        <w:rPr>
          <w:rFonts w:ascii="Palatino Linotype" w:eastAsia="Palatino Linotype" w:hAnsi="Palatino Linotype" w:cs="Palatino Linotype"/>
          <w:b/>
          <w:color w:val="000000"/>
        </w:rPr>
        <w:t>SUJETO OBLIGADO</w:t>
      </w:r>
      <w:r w:rsidRPr="00E62B41">
        <w:rPr>
          <w:rFonts w:ascii="Palatino Linotype" w:eastAsia="Palatino Linotype" w:hAnsi="Palatino Linotype" w:cs="Palatino Linotype"/>
          <w:color w:val="000000"/>
        </w:rPr>
        <w:t xml:space="preserve"> envió su respuesta a la solicitud de acceso a la información a través del SAIMEX, la cual versa como sigue: </w:t>
      </w:r>
      <w:bookmarkStart w:id="1" w:name="_heading=h.3znysh7" w:colFirst="0" w:colLast="0"/>
      <w:bookmarkEnd w:id="1"/>
      <w:r w:rsidR="004501D1" w:rsidRPr="00E62B41">
        <w:rPr>
          <w:rFonts w:ascii="Palatino Linotype" w:eastAsia="Palatino Linotype" w:hAnsi="Palatino Linotype" w:cs="Palatino Linotype"/>
          <w:color w:val="000000"/>
        </w:rPr>
        <w:t xml:space="preserve"> </w:t>
      </w:r>
    </w:p>
    <w:p w14:paraId="528FDA44" w14:textId="77777777" w:rsidR="003D5BBB" w:rsidRPr="00E62B41" w:rsidRDefault="003D5BBB" w:rsidP="003D5BBB">
      <w:pPr>
        <w:tabs>
          <w:tab w:val="left" w:pos="7371"/>
        </w:tabs>
        <w:spacing w:line="360" w:lineRule="auto"/>
        <w:ind w:right="616"/>
        <w:jc w:val="both"/>
        <w:rPr>
          <w:rFonts w:ascii="Palatino Linotype" w:eastAsia="Palatino Linotype" w:hAnsi="Palatino Linotype" w:cs="Palatino Linotype"/>
          <w:i/>
          <w:sz w:val="22"/>
          <w:szCs w:val="22"/>
        </w:rPr>
      </w:pPr>
    </w:p>
    <w:p w14:paraId="13FAFD57" w14:textId="77777777" w:rsidR="00921E1E" w:rsidRPr="00E62B41" w:rsidRDefault="00921E1E" w:rsidP="00C318AC">
      <w:pPr>
        <w:tabs>
          <w:tab w:val="left" w:pos="7371"/>
        </w:tabs>
        <w:spacing w:line="360"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AC860E" w14:textId="1ED5A376" w:rsidR="003D5BBB" w:rsidRPr="00E62B41" w:rsidRDefault="00921E1E" w:rsidP="00C318AC">
      <w:pPr>
        <w:tabs>
          <w:tab w:val="left" w:pos="7371"/>
        </w:tabs>
        <w:spacing w:line="360"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Le envío archivo electrónico con respuesta a su solicitud de información con número de folio SAIMEX 00052/OASTLALNE/IP/2023</w:t>
      </w:r>
    </w:p>
    <w:p w14:paraId="063BFA31" w14:textId="77777777" w:rsidR="00921E1E" w:rsidRPr="00E62B41" w:rsidRDefault="00921E1E" w:rsidP="00921E1E">
      <w:pPr>
        <w:tabs>
          <w:tab w:val="left" w:pos="7371"/>
        </w:tabs>
        <w:spacing w:line="360" w:lineRule="auto"/>
        <w:ind w:right="616"/>
        <w:jc w:val="both"/>
        <w:rPr>
          <w:rFonts w:ascii="Palatino Linotype" w:eastAsia="Palatino Linotype" w:hAnsi="Palatino Linotype" w:cs="Palatino Linotype"/>
          <w:i/>
          <w:sz w:val="22"/>
          <w:szCs w:val="22"/>
        </w:rPr>
      </w:pPr>
    </w:p>
    <w:p w14:paraId="5CB2F7B3" w14:textId="77777777" w:rsidR="00397333" w:rsidRPr="00E62B41" w:rsidRDefault="00B16908">
      <w:pPr>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Del mismo modo, el Sujeto Obligado adjuntó a su respuesta lo siguiente: </w:t>
      </w:r>
    </w:p>
    <w:p w14:paraId="72043F76" w14:textId="77777777" w:rsidR="00FF6F04" w:rsidRPr="00E62B41" w:rsidRDefault="00FF6F04">
      <w:pPr>
        <w:spacing w:line="360" w:lineRule="auto"/>
        <w:ind w:right="49"/>
        <w:jc w:val="both"/>
        <w:rPr>
          <w:rFonts w:ascii="Palatino Linotype" w:eastAsia="Palatino Linotype" w:hAnsi="Palatino Linotype" w:cs="Palatino Linotype"/>
          <w:color w:val="000000"/>
        </w:rPr>
      </w:pPr>
    </w:p>
    <w:p w14:paraId="5F09ED2C" w14:textId="4EF87EB6" w:rsidR="00FF6F04" w:rsidRPr="00E62B41" w:rsidRDefault="00921E1E" w:rsidP="00FF6F04">
      <w:pPr>
        <w:pStyle w:val="Prrafodelista"/>
        <w:numPr>
          <w:ilvl w:val="0"/>
          <w:numId w:val="3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lastRenderedPageBreak/>
        <w:t xml:space="preserve">Documento en el que constan cuarenta y siete renuncias de servidores públicos, en versión pública. </w:t>
      </w:r>
    </w:p>
    <w:p w14:paraId="6676EE8D" w14:textId="4328A727" w:rsidR="00921E1E" w:rsidRPr="00E62B41" w:rsidRDefault="00921E1E" w:rsidP="00FF6F04">
      <w:pPr>
        <w:pStyle w:val="Prrafodelista"/>
        <w:numPr>
          <w:ilvl w:val="0"/>
          <w:numId w:val="3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Oficio de fecha veintiséis de abril de dos mil veintitrés, signado por el </w:t>
      </w:r>
      <w:proofErr w:type="gramStart"/>
      <w:r w:rsidRPr="00E62B41">
        <w:rPr>
          <w:rFonts w:ascii="Palatino Linotype" w:eastAsia="Palatino Linotype" w:hAnsi="Palatino Linotype" w:cs="Palatino Linotype"/>
          <w:color w:val="000000"/>
        </w:rPr>
        <w:t>Subdirector</w:t>
      </w:r>
      <w:proofErr w:type="gramEnd"/>
      <w:r w:rsidRPr="00E62B41">
        <w:rPr>
          <w:rFonts w:ascii="Palatino Linotype" w:eastAsia="Palatino Linotype" w:hAnsi="Palatino Linotype" w:cs="Palatino Linotype"/>
          <w:color w:val="000000"/>
        </w:rPr>
        <w:t xml:space="preserve"> de Administración mediante el cual informa que remite las renuncias de quienes tuvieron un cargo de mando medio o superior en la administración 2019-2021 y que fueron entregadas en el acto Entrega-Recepción del uno de enero de dos mil veintidós y que obran en los archivos del departamento de recursos humanos. Asimismo, aclaró que quienes no tenían un cargo de mando medio o superior en la Administración 2019-2021 no estaban obligados a firmar la renuncia que se solicita a el Sujeto Obligado. </w:t>
      </w:r>
    </w:p>
    <w:p w14:paraId="0BEA84E3" w14:textId="7782961F" w:rsidR="00921E1E" w:rsidRPr="00E62B41" w:rsidRDefault="00921E1E" w:rsidP="00FF6F04">
      <w:pPr>
        <w:pStyle w:val="Prrafodelista"/>
        <w:numPr>
          <w:ilvl w:val="0"/>
          <w:numId w:val="3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Acta de la Octava Sesión Extraordinaria del Comité de Transparencia, mediante la cual se aprueba la versión pública de la información remitida en respuesta. </w:t>
      </w:r>
    </w:p>
    <w:p w14:paraId="61E9B00C" w14:textId="77777777" w:rsidR="00FF6F04" w:rsidRPr="00E62B41" w:rsidRDefault="00FF6F04" w:rsidP="00FF6F04">
      <w:pPr>
        <w:pStyle w:val="Prrafodelista"/>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color w:val="000000"/>
        </w:rPr>
      </w:pPr>
    </w:p>
    <w:p w14:paraId="6B84D34A" w14:textId="018025D3" w:rsidR="00397333" w:rsidRPr="00E62B41" w:rsidRDefault="00B16908" w:rsidP="004501D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b/>
          <w:color w:val="000000"/>
        </w:rPr>
        <w:t xml:space="preserve">Interposición del recurso de revisión. </w:t>
      </w:r>
      <w:r w:rsidRPr="00E62B41">
        <w:rPr>
          <w:rFonts w:ascii="Palatino Linotype" w:eastAsia="Palatino Linotype" w:hAnsi="Palatino Linotype" w:cs="Palatino Linotype"/>
          <w:color w:val="000000"/>
        </w:rPr>
        <w:t xml:space="preserve">Inconforme con la respuesta del </w:t>
      </w:r>
      <w:r w:rsidRPr="00E62B41">
        <w:rPr>
          <w:rFonts w:ascii="Palatino Linotype" w:eastAsia="Palatino Linotype" w:hAnsi="Palatino Linotype" w:cs="Palatino Linotype"/>
          <w:b/>
          <w:color w:val="000000"/>
        </w:rPr>
        <w:t>SUJETO OBLIGADO el ahora RECURRENTE</w:t>
      </w:r>
      <w:r w:rsidRPr="00E62B41">
        <w:rPr>
          <w:rFonts w:ascii="Palatino Linotype" w:eastAsia="Palatino Linotype" w:hAnsi="Palatino Linotype" w:cs="Palatino Linotype"/>
          <w:color w:val="000000"/>
        </w:rPr>
        <w:t xml:space="preserve"> interpuso recurso de revisión a través del SAIMEX en fecha </w:t>
      </w:r>
      <w:r w:rsidR="00921E1E" w:rsidRPr="00E62B41">
        <w:rPr>
          <w:rFonts w:ascii="Palatino Linotype" w:eastAsia="Palatino Linotype" w:hAnsi="Palatino Linotype" w:cs="Palatino Linotype"/>
          <w:b/>
          <w:color w:val="000000"/>
        </w:rPr>
        <w:t>ocho de mayo</w:t>
      </w:r>
      <w:r w:rsidR="004501D1" w:rsidRPr="00E62B41">
        <w:rPr>
          <w:rFonts w:ascii="Palatino Linotype" w:eastAsia="Palatino Linotype" w:hAnsi="Palatino Linotype" w:cs="Palatino Linotype"/>
          <w:b/>
          <w:color w:val="000000"/>
        </w:rPr>
        <w:t xml:space="preserve"> de dos mil veinti</w:t>
      </w:r>
      <w:r w:rsidR="00921E1E" w:rsidRPr="00E62B41">
        <w:rPr>
          <w:rFonts w:ascii="Palatino Linotype" w:eastAsia="Palatino Linotype" w:hAnsi="Palatino Linotype" w:cs="Palatino Linotype"/>
          <w:b/>
          <w:color w:val="000000"/>
        </w:rPr>
        <w:t>trés</w:t>
      </w:r>
      <w:r w:rsidRPr="00E62B41">
        <w:rPr>
          <w:rFonts w:ascii="Palatino Linotype" w:eastAsia="Palatino Linotype" w:hAnsi="Palatino Linotype" w:cs="Palatino Linotype"/>
          <w:color w:val="000000"/>
        </w:rPr>
        <w:t>, a través del cual expresó lo siguiente:</w:t>
      </w:r>
    </w:p>
    <w:p w14:paraId="2289AF07" w14:textId="77777777" w:rsidR="00383767" w:rsidRPr="00E62B41" w:rsidRDefault="00383767" w:rsidP="0038376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61AA9ED7" w14:textId="02BF5B10" w:rsidR="00397333" w:rsidRPr="00E62B41" w:rsidRDefault="00B16908" w:rsidP="004501D1">
      <w:pPr>
        <w:spacing w:line="360" w:lineRule="auto"/>
        <w:ind w:left="567"/>
        <w:jc w:val="both"/>
        <w:rPr>
          <w:rFonts w:ascii="Palatino Linotype" w:eastAsia="Palatino Linotype" w:hAnsi="Palatino Linotype" w:cs="Palatino Linotype"/>
          <w:i/>
          <w:color w:val="000000"/>
          <w:sz w:val="22"/>
          <w:szCs w:val="22"/>
        </w:rPr>
      </w:pPr>
      <w:r w:rsidRPr="00E62B41">
        <w:rPr>
          <w:rFonts w:ascii="Palatino Linotype" w:eastAsia="Palatino Linotype" w:hAnsi="Palatino Linotype" w:cs="Palatino Linotype"/>
          <w:b/>
          <w:color w:val="000000"/>
          <w:sz w:val="22"/>
          <w:szCs w:val="22"/>
        </w:rPr>
        <w:t xml:space="preserve">Acto impugnado. </w:t>
      </w:r>
      <w:r w:rsidRPr="00E62B41">
        <w:rPr>
          <w:rFonts w:ascii="Palatino Linotype" w:eastAsia="Palatino Linotype" w:hAnsi="Palatino Linotype" w:cs="Palatino Linotype"/>
          <w:i/>
          <w:color w:val="000000"/>
          <w:sz w:val="22"/>
          <w:szCs w:val="22"/>
        </w:rPr>
        <w:t>“</w:t>
      </w:r>
      <w:r w:rsidR="00921E1E" w:rsidRPr="00E62B41">
        <w:rPr>
          <w:rFonts w:ascii="Palatino Linotype" w:hAnsi="Palatino Linotype"/>
          <w:i/>
          <w:sz w:val="22"/>
          <w:szCs w:val="22"/>
        </w:rPr>
        <w:t>respuesta dada</w:t>
      </w:r>
      <w:r w:rsidRPr="00E62B41">
        <w:rPr>
          <w:rFonts w:ascii="Palatino Linotype" w:eastAsia="Palatino Linotype" w:hAnsi="Palatino Linotype" w:cs="Palatino Linotype"/>
          <w:i/>
          <w:color w:val="000000"/>
          <w:sz w:val="22"/>
          <w:szCs w:val="22"/>
        </w:rPr>
        <w:t xml:space="preserve">” </w:t>
      </w:r>
    </w:p>
    <w:p w14:paraId="66910C6E" w14:textId="77777777" w:rsidR="008C5C02" w:rsidRPr="00E62B41" w:rsidRDefault="008C5C02" w:rsidP="00C81AB2">
      <w:pPr>
        <w:spacing w:line="360" w:lineRule="auto"/>
        <w:ind w:left="567"/>
        <w:rPr>
          <w:lang w:eastAsia="es-MX"/>
        </w:rPr>
      </w:pPr>
    </w:p>
    <w:p w14:paraId="163E978B" w14:textId="711CE02A" w:rsidR="005532C7" w:rsidRPr="00E62B41" w:rsidRDefault="00B16908" w:rsidP="00921E1E">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E62B41">
        <w:rPr>
          <w:rFonts w:ascii="Palatino Linotype" w:eastAsia="Palatino Linotype" w:hAnsi="Palatino Linotype" w:cs="Palatino Linotype"/>
          <w:b/>
          <w:color w:val="000000"/>
          <w:sz w:val="22"/>
          <w:szCs w:val="22"/>
        </w:rPr>
        <w:t xml:space="preserve">Motivos de inconformidad. </w:t>
      </w:r>
      <w:r w:rsidRPr="00E62B41">
        <w:rPr>
          <w:rFonts w:ascii="Palatino Linotype" w:eastAsia="Palatino Linotype" w:hAnsi="Palatino Linotype" w:cs="Palatino Linotype"/>
          <w:i/>
          <w:color w:val="000000"/>
          <w:sz w:val="22"/>
          <w:szCs w:val="22"/>
        </w:rPr>
        <w:t>“</w:t>
      </w:r>
      <w:r w:rsidR="00921E1E" w:rsidRPr="00E62B41">
        <w:rPr>
          <w:rFonts w:ascii="Palatino Linotype" w:eastAsia="Palatino Linotype" w:hAnsi="Palatino Linotype" w:cs="Palatino Linotype"/>
          <w:i/>
          <w:color w:val="000000"/>
          <w:sz w:val="22"/>
          <w:szCs w:val="22"/>
        </w:rPr>
        <w:t>no entregan los cheques finiquito, aunado a que reconoces que se entregaron y obran en los discos de entrega recepción solicito su entrega en forma.</w:t>
      </w:r>
      <w:r w:rsidR="00383767" w:rsidRPr="00E62B41">
        <w:rPr>
          <w:rFonts w:ascii="Palatino Linotype" w:eastAsia="Palatino Linotype" w:hAnsi="Palatino Linotype" w:cs="Palatino Linotype"/>
          <w:i/>
          <w:color w:val="000000"/>
          <w:sz w:val="22"/>
          <w:szCs w:val="22"/>
        </w:rPr>
        <w:t xml:space="preserve">”. </w:t>
      </w:r>
    </w:p>
    <w:p w14:paraId="32F74D7C" w14:textId="3180206F" w:rsidR="00397333" w:rsidRPr="00E62B41"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b/>
          <w:color w:val="000000"/>
        </w:rPr>
        <w:lastRenderedPageBreak/>
        <w:t xml:space="preserve">Turno. </w:t>
      </w:r>
      <w:r w:rsidRPr="00E62B41">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921E1E" w:rsidRPr="00E62B41">
        <w:rPr>
          <w:rFonts w:ascii="Palatino Linotype" w:eastAsia="Palatino Linotype" w:hAnsi="Palatino Linotype" w:cs="Palatino Linotype"/>
          <w:b/>
          <w:color w:val="000000"/>
        </w:rPr>
        <w:t>02489</w:t>
      </w:r>
      <w:r w:rsidR="002C14ED" w:rsidRPr="00E62B41">
        <w:rPr>
          <w:rFonts w:ascii="Palatino Linotype" w:eastAsia="Palatino Linotype" w:hAnsi="Palatino Linotype" w:cs="Palatino Linotype"/>
          <w:b/>
          <w:color w:val="000000"/>
        </w:rPr>
        <w:t>/INFOEM/IP/RR/202</w:t>
      </w:r>
      <w:r w:rsidR="00921E1E" w:rsidRPr="00E62B41">
        <w:rPr>
          <w:rFonts w:ascii="Palatino Linotype" w:eastAsia="Palatino Linotype" w:hAnsi="Palatino Linotype" w:cs="Palatino Linotype"/>
          <w:b/>
          <w:color w:val="000000"/>
        </w:rPr>
        <w:t>3</w:t>
      </w:r>
      <w:r w:rsidRPr="00E62B41">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E62B41">
        <w:rPr>
          <w:rFonts w:ascii="Palatino Linotype" w:eastAsia="Palatino Linotype" w:hAnsi="Palatino Linotype" w:cs="Palatino Linotype"/>
          <w:b/>
          <w:color w:val="000000"/>
        </w:rPr>
        <w:t>Guadalupe Ramírez Peña</w:t>
      </w:r>
      <w:r w:rsidRPr="00E62B41">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E62B41"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3A8CA21" w14:textId="1C9C1ABC" w:rsidR="00397333" w:rsidRPr="00E62B41" w:rsidRDefault="00B16908" w:rsidP="00FF6F0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sidRPr="00E62B41">
        <w:rPr>
          <w:rFonts w:ascii="Palatino Linotype" w:eastAsia="Palatino Linotype" w:hAnsi="Palatino Linotype" w:cs="Palatino Linotype"/>
          <w:b/>
          <w:color w:val="000000"/>
        </w:rPr>
        <w:t xml:space="preserve">Admisión del recurso de revisión: </w:t>
      </w:r>
      <w:r w:rsidRPr="00E62B41">
        <w:rPr>
          <w:rFonts w:ascii="Palatino Linotype" w:eastAsia="Palatino Linotype" w:hAnsi="Palatino Linotype" w:cs="Palatino Linotype"/>
          <w:color w:val="000000"/>
        </w:rPr>
        <w:t xml:space="preserve">En fecha </w:t>
      </w:r>
      <w:r w:rsidR="00771BCC" w:rsidRPr="00E62B41">
        <w:rPr>
          <w:rFonts w:ascii="Palatino Linotype" w:eastAsia="Palatino Linotype" w:hAnsi="Palatino Linotype" w:cs="Palatino Linotype"/>
          <w:b/>
          <w:color w:val="000000"/>
        </w:rPr>
        <w:t>once de mayo</w:t>
      </w:r>
      <w:r w:rsidR="004501D1" w:rsidRPr="00E62B41">
        <w:rPr>
          <w:rFonts w:ascii="Palatino Linotype" w:eastAsia="Palatino Linotype" w:hAnsi="Palatino Linotype" w:cs="Palatino Linotype"/>
          <w:b/>
          <w:color w:val="000000"/>
        </w:rPr>
        <w:t xml:space="preserve"> de dos mil veinti</w:t>
      </w:r>
      <w:r w:rsidR="00771BCC" w:rsidRPr="00E62B41">
        <w:rPr>
          <w:rFonts w:ascii="Palatino Linotype" w:eastAsia="Palatino Linotype" w:hAnsi="Palatino Linotype" w:cs="Palatino Linotype"/>
          <w:b/>
          <w:color w:val="000000"/>
        </w:rPr>
        <w:t>trés</w:t>
      </w:r>
      <w:r w:rsidRPr="00E62B41">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62B41">
        <w:rPr>
          <w:rFonts w:ascii="Palatino Linotype" w:eastAsia="Palatino Linotype" w:hAnsi="Palatino Linotype" w:cs="Palatino Linotype"/>
          <w:b/>
          <w:color w:val="000000"/>
        </w:rPr>
        <w:t>SUJETO OBLIGADO</w:t>
      </w:r>
      <w:r w:rsidRPr="00E62B41">
        <w:rPr>
          <w:rFonts w:ascii="Palatino Linotype" w:eastAsia="Palatino Linotype" w:hAnsi="Palatino Linotype" w:cs="Palatino Linotype"/>
          <w:color w:val="000000"/>
        </w:rPr>
        <w:t xml:space="preserve"> presentara su informe justificado.</w:t>
      </w:r>
    </w:p>
    <w:p w14:paraId="27279BDC" w14:textId="77777777" w:rsidR="00771BCC" w:rsidRPr="00E62B41" w:rsidRDefault="00771BCC" w:rsidP="00771B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62B8B3F" w14:textId="14614F00" w:rsidR="00613B06" w:rsidRPr="00E62B41" w:rsidRDefault="00383767" w:rsidP="004501D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E62B41">
        <w:rPr>
          <w:rFonts w:ascii="Palatino Linotype" w:eastAsia="Palatino Linotype" w:hAnsi="Palatino Linotype" w:cs="Palatino Linotype"/>
          <w:b/>
          <w:color w:val="000000"/>
        </w:rPr>
        <w:t xml:space="preserve">Informe Justificado. </w:t>
      </w:r>
      <w:r w:rsidRPr="00E62B41">
        <w:rPr>
          <w:rFonts w:ascii="Palatino Linotype" w:eastAsia="Palatino Linotype" w:hAnsi="Palatino Linotype" w:cs="Palatino Linotype"/>
          <w:color w:val="000000"/>
        </w:rPr>
        <w:t xml:space="preserve">El </w:t>
      </w:r>
      <w:r w:rsidR="00771BCC" w:rsidRPr="00E62B41">
        <w:rPr>
          <w:rFonts w:ascii="Palatino Linotype" w:eastAsia="Palatino Linotype" w:hAnsi="Palatino Linotype" w:cs="Palatino Linotype"/>
          <w:b/>
          <w:color w:val="000000"/>
        </w:rPr>
        <w:t>veinticinco de mayo de dos mil veintitrés</w:t>
      </w:r>
      <w:r w:rsidRPr="00E62B41">
        <w:rPr>
          <w:rFonts w:ascii="Palatino Linotype" w:eastAsia="Palatino Linotype" w:hAnsi="Palatino Linotype" w:cs="Palatino Linotype"/>
          <w:color w:val="000000"/>
        </w:rPr>
        <w:t xml:space="preserve">, el Sujeto Obligado remitió su informe justificado, en el que señaló lo siguiente: </w:t>
      </w:r>
    </w:p>
    <w:p w14:paraId="2A2E05BC" w14:textId="77777777" w:rsidR="00383767" w:rsidRPr="00E62B41" w:rsidRDefault="00383767" w:rsidP="003837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2061C3EE" w14:textId="611E3473" w:rsidR="00383767" w:rsidRPr="00E62B41" w:rsidRDefault="00771BCC" w:rsidP="00771BCC">
      <w:pPr>
        <w:pStyle w:val="Prrafodelista"/>
        <w:numPr>
          <w:ilvl w:val="0"/>
          <w:numId w:val="3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Oficio de fecha veinticuatro de mayo de dos mil veintitrés, signado por el </w:t>
      </w:r>
      <w:proofErr w:type="gramStart"/>
      <w:r w:rsidRPr="00E62B41">
        <w:rPr>
          <w:rFonts w:ascii="Palatino Linotype" w:eastAsia="Palatino Linotype" w:hAnsi="Palatino Linotype" w:cs="Palatino Linotype"/>
          <w:color w:val="000000"/>
        </w:rPr>
        <w:t>Subdirector</w:t>
      </w:r>
      <w:proofErr w:type="gramEnd"/>
      <w:r w:rsidRPr="00E62B41">
        <w:rPr>
          <w:rFonts w:ascii="Palatino Linotype" w:eastAsia="Palatino Linotype" w:hAnsi="Palatino Linotype" w:cs="Palatino Linotype"/>
          <w:color w:val="000000"/>
        </w:rPr>
        <w:t xml:space="preserve"> de Administración y Finanzas mediante el cual informa que se entrega en versión pública cinco copias simples de los cheques de finiquitos de la </w:t>
      </w:r>
      <w:r w:rsidRPr="00E62B41">
        <w:rPr>
          <w:rFonts w:ascii="Palatino Linotype" w:eastAsia="Palatino Linotype" w:hAnsi="Palatino Linotype" w:cs="Palatino Linotype"/>
          <w:color w:val="000000"/>
        </w:rPr>
        <w:lastRenderedPageBreak/>
        <w:t xml:space="preserve">administración 2019-2021 que fueron localizados en los archivos del Departamento de Contabilidad. </w:t>
      </w:r>
    </w:p>
    <w:p w14:paraId="51796F64" w14:textId="30D13BFD" w:rsidR="00771BCC" w:rsidRPr="00E62B41" w:rsidRDefault="00771BCC" w:rsidP="00771BCC">
      <w:pPr>
        <w:pStyle w:val="Prrafodelista"/>
        <w:numPr>
          <w:ilvl w:val="0"/>
          <w:numId w:val="3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 xml:space="preserve">Cinco pagos por concepto de finiquito a nombre de distintos servidores públicos en versión pública. </w:t>
      </w:r>
    </w:p>
    <w:p w14:paraId="4827F318" w14:textId="77777777" w:rsidR="00771BCC" w:rsidRPr="00E62B41" w:rsidRDefault="00771BCC" w:rsidP="00771BCC">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14:paraId="42CEE4A5" w14:textId="2A6D2159" w:rsidR="00383767" w:rsidRPr="00E62B41" w:rsidRDefault="00771BCC" w:rsidP="0038376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E62B41">
        <w:rPr>
          <w:rFonts w:ascii="Palatino Linotype" w:eastAsia="Palatino Linotype" w:hAnsi="Palatino Linotype" w:cs="Palatino Linotype"/>
          <w:color w:val="000000"/>
          <w:sz w:val="22"/>
          <w:szCs w:val="22"/>
        </w:rPr>
        <w:t>El d</w:t>
      </w:r>
      <w:r w:rsidR="00383767" w:rsidRPr="00E62B41">
        <w:rPr>
          <w:rFonts w:ascii="Palatino Linotype" w:eastAsia="Palatino Linotype" w:hAnsi="Palatino Linotype" w:cs="Palatino Linotype"/>
          <w:color w:val="000000"/>
          <w:sz w:val="22"/>
          <w:szCs w:val="22"/>
        </w:rPr>
        <w:t xml:space="preserve">ocumento </w:t>
      </w:r>
      <w:r w:rsidRPr="00E62B41">
        <w:rPr>
          <w:rFonts w:ascii="Palatino Linotype" w:eastAsia="Palatino Linotype" w:hAnsi="Palatino Linotype" w:cs="Palatino Linotype"/>
          <w:color w:val="000000"/>
          <w:sz w:val="22"/>
          <w:szCs w:val="22"/>
        </w:rPr>
        <w:t xml:space="preserve">identificado con el inciso a) </w:t>
      </w:r>
      <w:r w:rsidR="00383767" w:rsidRPr="00E62B41">
        <w:rPr>
          <w:rFonts w:ascii="Palatino Linotype" w:eastAsia="Palatino Linotype" w:hAnsi="Palatino Linotype" w:cs="Palatino Linotype"/>
          <w:color w:val="000000"/>
          <w:sz w:val="22"/>
          <w:szCs w:val="22"/>
        </w:rPr>
        <w:t>se hizo del conocimiento de</w:t>
      </w:r>
      <w:r w:rsidR="00FF6F04" w:rsidRPr="00E62B41">
        <w:rPr>
          <w:rFonts w:ascii="Palatino Linotype" w:eastAsia="Palatino Linotype" w:hAnsi="Palatino Linotype" w:cs="Palatino Linotype"/>
          <w:color w:val="000000"/>
          <w:sz w:val="22"/>
          <w:szCs w:val="22"/>
        </w:rPr>
        <w:t xml:space="preserve"> la persona</w:t>
      </w:r>
      <w:r w:rsidR="00383767" w:rsidRPr="00E62B41">
        <w:rPr>
          <w:rFonts w:ascii="Palatino Linotype" w:eastAsia="Palatino Linotype" w:hAnsi="Palatino Linotype" w:cs="Palatino Linotype"/>
          <w:color w:val="000000"/>
          <w:sz w:val="22"/>
          <w:szCs w:val="22"/>
        </w:rPr>
        <w:t xml:space="preserve"> </w:t>
      </w:r>
      <w:r w:rsidR="00FF6F04" w:rsidRPr="00E62B41">
        <w:rPr>
          <w:rFonts w:ascii="Palatino Linotype" w:eastAsia="Palatino Linotype" w:hAnsi="Palatino Linotype" w:cs="Palatino Linotype"/>
          <w:color w:val="000000"/>
          <w:sz w:val="22"/>
          <w:szCs w:val="22"/>
        </w:rPr>
        <w:t>Recurrente</w:t>
      </w:r>
      <w:r w:rsidR="00383767" w:rsidRPr="00E62B41">
        <w:rPr>
          <w:rFonts w:ascii="Palatino Linotype" w:eastAsia="Palatino Linotype" w:hAnsi="Palatino Linotype" w:cs="Palatino Linotype"/>
          <w:color w:val="000000"/>
          <w:sz w:val="22"/>
          <w:szCs w:val="22"/>
        </w:rPr>
        <w:t xml:space="preserve"> el </w:t>
      </w:r>
      <w:r w:rsidRPr="00E62B41">
        <w:rPr>
          <w:rFonts w:ascii="Palatino Linotype" w:eastAsia="Palatino Linotype" w:hAnsi="Palatino Linotype" w:cs="Palatino Linotype"/>
          <w:b/>
          <w:color w:val="000000"/>
          <w:sz w:val="22"/>
          <w:szCs w:val="22"/>
        </w:rPr>
        <w:t>veintiuno de junio de dos mil veintitrés</w:t>
      </w:r>
      <w:r w:rsidRPr="00E62B41">
        <w:rPr>
          <w:rFonts w:ascii="Palatino Linotype" w:eastAsia="Palatino Linotype" w:hAnsi="Palatino Linotype" w:cs="Palatino Linotype"/>
          <w:bCs/>
          <w:color w:val="000000"/>
          <w:sz w:val="22"/>
          <w:szCs w:val="22"/>
        </w:rPr>
        <w:t xml:space="preserve">, no obstante, el archivo identificado con el inciso b) no se hizo del conocimiento del Particular, ya que actualizaba la hipótesis prevista en la fracción I del artículo 143 de la Ley de Transparencia y Acceso a la Información Pública del Estado de México y Municipios. </w:t>
      </w:r>
      <w:r w:rsidR="00383767" w:rsidRPr="00E62B41">
        <w:rPr>
          <w:rFonts w:ascii="Palatino Linotype" w:eastAsia="Palatino Linotype" w:hAnsi="Palatino Linotype" w:cs="Palatino Linotype"/>
          <w:b/>
          <w:color w:val="000000"/>
          <w:sz w:val="22"/>
          <w:szCs w:val="22"/>
        </w:rPr>
        <w:t xml:space="preserve"> </w:t>
      </w:r>
    </w:p>
    <w:p w14:paraId="626B1AB9" w14:textId="6FEFBDF1" w:rsidR="004501D1" w:rsidRPr="00E62B41" w:rsidRDefault="004501D1" w:rsidP="004501D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bookmarkEnd w:id="0"/>
    <w:p w14:paraId="24E65F41" w14:textId="240FAEA9" w:rsidR="00383767" w:rsidRPr="00E62B41" w:rsidRDefault="00FF6F04" w:rsidP="004501D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E62B41">
        <w:rPr>
          <w:rFonts w:ascii="Palatino Linotype" w:eastAsia="Palatino Linotype" w:hAnsi="Palatino Linotype" w:cs="Palatino Linotype"/>
          <w:color w:val="000000"/>
          <w:sz w:val="22"/>
          <w:szCs w:val="22"/>
        </w:rPr>
        <w:t>La persona Recurrente</w:t>
      </w:r>
      <w:r w:rsidR="00383767" w:rsidRPr="00E62B41">
        <w:rPr>
          <w:rFonts w:ascii="Palatino Linotype" w:eastAsia="Palatino Linotype" w:hAnsi="Palatino Linotype" w:cs="Palatino Linotype"/>
          <w:color w:val="000000"/>
          <w:sz w:val="22"/>
          <w:szCs w:val="22"/>
        </w:rPr>
        <w:t xml:space="preserve"> no </w:t>
      </w:r>
      <w:r w:rsidR="000968C1" w:rsidRPr="00E62B41">
        <w:rPr>
          <w:rFonts w:ascii="Palatino Linotype" w:eastAsia="Palatino Linotype" w:hAnsi="Palatino Linotype" w:cs="Palatino Linotype"/>
          <w:color w:val="000000"/>
          <w:sz w:val="22"/>
          <w:szCs w:val="22"/>
        </w:rPr>
        <w:t xml:space="preserve">realizó manifestaciones. </w:t>
      </w:r>
    </w:p>
    <w:p w14:paraId="3CB35618" w14:textId="77777777" w:rsidR="004501D1" w:rsidRPr="00E62B41" w:rsidRDefault="004501D1" w:rsidP="004501D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7D6ABB8F" w14:textId="2222AF7B" w:rsidR="00A114D1" w:rsidRPr="00E62B41" w:rsidRDefault="00A114D1" w:rsidP="00A114D1">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b/>
          <w:color w:val="000000"/>
        </w:rPr>
        <w:t>7. Ampliación de plazo:</w:t>
      </w:r>
      <w:r w:rsidRPr="00E62B41">
        <w:rPr>
          <w:rFonts w:ascii="Palatino Linotype" w:eastAsia="Palatino Linotype" w:hAnsi="Palatino Linotype" w:cs="Palatino Linotype"/>
          <w:color w:val="000000"/>
        </w:rPr>
        <w:t xml:space="preserve"> El</w:t>
      </w:r>
      <w:r w:rsidRPr="00E62B41">
        <w:rPr>
          <w:rFonts w:ascii="Palatino Linotype" w:eastAsia="Palatino Linotype" w:hAnsi="Palatino Linotype" w:cs="Palatino Linotype"/>
          <w:b/>
          <w:color w:val="000000"/>
        </w:rPr>
        <w:t xml:space="preserve"> </w:t>
      </w:r>
      <w:r w:rsidR="00771BCC" w:rsidRPr="00E62B41">
        <w:rPr>
          <w:rFonts w:ascii="Palatino Linotype" w:eastAsia="Palatino Linotype" w:hAnsi="Palatino Linotype" w:cs="Palatino Linotype"/>
          <w:b/>
          <w:color w:val="000000"/>
        </w:rPr>
        <w:t>v</w:t>
      </w:r>
      <w:r w:rsidR="006A0834" w:rsidRPr="00E62B41">
        <w:rPr>
          <w:rFonts w:ascii="Palatino Linotype" w:eastAsia="Palatino Linotype" w:hAnsi="Palatino Linotype" w:cs="Palatino Linotype"/>
          <w:b/>
          <w:color w:val="000000"/>
        </w:rPr>
        <w:t xml:space="preserve">eintidós de junio </w:t>
      </w:r>
      <w:r w:rsidRPr="00E62B41">
        <w:rPr>
          <w:rFonts w:ascii="Palatino Linotype" w:eastAsia="Palatino Linotype" w:hAnsi="Palatino Linotype" w:cs="Palatino Linotype"/>
          <w:b/>
          <w:color w:val="000000"/>
        </w:rPr>
        <w:t>de dos mil veintitrés</w:t>
      </w:r>
      <w:r w:rsidRPr="00E62B41">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5BA4E8E" w14:textId="77777777" w:rsidR="00771BCC" w:rsidRPr="00E62B41" w:rsidRDefault="00771BCC" w:rsidP="00A114D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30874FF" w14:textId="2ABCC9D2" w:rsidR="00215DEF" w:rsidRPr="00E62B41" w:rsidRDefault="00A114D1" w:rsidP="00A114D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rPr>
        <w:t xml:space="preserve">8. </w:t>
      </w:r>
      <w:r w:rsidR="00B16908" w:rsidRPr="00E62B41">
        <w:rPr>
          <w:rFonts w:ascii="Palatino Linotype" w:eastAsia="Palatino Linotype" w:hAnsi="Palatino Linotype" w:cs="Palatino Linotype"/>
          <w:b/>
          <w:color w:val="000000"/>
        </w:rPr>
        <w:t xml:space="preserve">Cierre de instrucción. </w:t>
      </w:r>
      <w:r w:rsidR="006A0834" w:rsidRPr="00E62B41">
        <w:rPr>
          <w:rFonts w:ascii="Palatino Linotype" w:eastAsia="Palatino Linotype" w:hAnsi="Palatino Linotype" w:cs="Palatino Linotype"/>
          <w:color w:val="000000"/>
        </w:rPr>
        <w:t xml:space="preserve">El </w:t>
      </w:r>
      <w:r w:rsidR="006A0834" w:rsidRPr="00E62B41">
        <w:rPr>
          <w:rFonts w:ascii="Palatino Linotype" w:eastAsia="Palatino Linotype" w:hAnsi="Palatino Linotype" w:cs="Palatino Linotype"/>
          <w:b/>
          <w:bCs/>
          <w:color w:val="000000"/>
        </w:rPr>
        <w:t>veint</w:t>
      </w:r>
      <w:r w:rsidR="0032511F" w:rsidRPr="00E62B41">
        <w:rPr>
          <w:rFonts w:ascii="Palatino Linotype" w:eastAsia="Palatino Linotype" w:hAnsi="Palatino Linotype" w:cs="Palatino Linotype"/>
          <w:b/>
          <w:bCs/>
          <w:color w:val="000000"/>
        </w:rPr>
        <w:t>iocho</w:t>
      </w:r>
      <w:r w:rsidR="006A0834" w:rsidRPr="00E62B41">
        <w:rPr>
          <w:rFonts w:ascii="Palatino Linotype" w:eastAsia="Palatino Linotype" w:hAnsi="Palatino Linotype" w:cs="Palatino Linotype"/>
          <w:b/>
          <w:bCs/>
          <w:color w:val="000000"/>
        </w:rPr>
        <w:t xml:space="preserve"> de junio </w:t>
      </w:r>
      <w:r w:rsidR="00613B06" w:rsidRPr="00E62B41">
        <w:rPr>
          <w:rFonts w:ascii="Palatino Linotype" w:eastAsia="Palatino Linotype" w:hAnsi="Palatino Linotype" w:cs="Palatino Linotype"/>
          <w:b/>
          <w:color w:val="000000"/>
        </w:rPr>
        <w:t>de dos mil veintitrés</w:t>
      </w:r>
      <w:r w:rsidR="00B16908" w:rsidRPr="00E62B41">
        <w:rPr>
          <w:rFonts w:ascii="Palatino Linotype" w:eastAsia="Palatino Linotype" w:hAnsi="Palatino Linotype" w:cs="Palatino Linotype"/>
          <w:color w:val="000000"/>
        </w:rPr>
        <w:t xml:space="preserve">, la Comisionada Ponente determinó el cierre de instrucción en términos de la fracción </w:t>
      </w:r>
      <w:r w:rsidR="00B16908" w:rsidRPr="00E62B41">
        <w:rPr>
          <w:rFonts w:ascii="Palatino Linotype" w:eastAsia="Palatino Linotype" w:hAnsi="Palatino Linotype" w:cs="Palatino Linotype"/>
          <w:color w:val="000000"/>
        </w:rPr>
        <w:lastRenderedPageBreak/>
        <w:t>VI del artículo 185 de la Ley de Transparencia y Acceso a la Información Pública del Estado de México y Municipios.</w:t>
      </w:r>
    </w:p>
    <w:p w14:paraId="5A3AB45A" w14:textId="77777777" w:rsidR="00DA55A9" w:rsidRPr="00E62B41"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6D8F0AB" w14:textId="250E12C5" w:rsidR="002C14ED"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E62B41"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bookmarkStart w:id="3" w:name="_heading=h.30j0zll" w:colFirst="0" w:colLast="0"/>
      <w:bookmarkEnd w:id="3"/>
    </w:p>
    <w:p w14:paraId="1A4B7790" w14:textId="28C2DA85" w:rsidR="00397333" w:rsidRPr="00E62B41"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E62B41">
        <w:rPr>
          <w:rFonts w:ascii="Palatino Linotype" w:eastAsia="Palatino Linotype" w:hAnsi="Palatino Linotype" w:cs="Palatino Linotype"/>
          <w:b/>
          <w:color w:val="000000"/>
          <w:sz w:val="22"/>
          <w:szCs w:val="22"/>
        </w:rPr>
        <w:t>C O N S I D E R A N D O:</w:t>
      </w:r>
    </w:p>
    <w:p w14:paraId="5C36930C" w14:textId="5E967374" w:rsidR="00397333" w:rsidRPr="00E62B41"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7B9621BF" w14:textId="3ED7F602" w:rsidR="00397333" w:rsidRPr="00E62B41" w:rsidRDefault="00B16908">
      <w:pPr>
        <w:spacing w:line="360" w:lineRule="auto"/>
        <w:jc w:val="both"/>
        <w:rPr>
          <w:rFonts w:ascii="Palatino Linotype" w:eastAsia="Palatino Linotype" w:hAnsi="Palatino Linotype" w:cs="Palatino Linotype"/>
          <w:b/>
        </w:rPr>
      </w:pPr>
      <w:r w:rsidRPr="00E62B41">
        <w:rPr>
          <w:rFonts w:ascii="Palatino Linotype" w:eastAsia="Palatino Linotype" w:hAnsi="Palatino Linotype" w:cs="Palatino Linotype"/>
          <w:b/>
        </w:rPr>
        <w:t xml:space="preserve">Primero. Competencia. </w:t>
      </w:r>
      <w:r w:rsidRPr="00E62B4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E62B41">
        <w:rPr>
          <w:rFonts w:ascii="Palatino Linotype" w:eastAsia="Palatino Linotype" w:hAnsi="Palatino Linotype" w:cs="Palatino Linotype"/>
        </w:rPr>
        <w:t>III</w:t>
      </w:r>
      <w:r w:rsidRPr="00E62B4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999958C" w14:textId="77777777" w:rsidR="00397333"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rPr>
        <w:lastRenderedPageBreak/>
        <w:t>Segundo. Oportunidad y Procedibilidad del Recurso de Revisión</w:t>
      </w:r>
      <w:r w:rsidRPr="00E62B4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E62B41" w:rsidRDefault="00397333">
      <w:pPr>
        <w:spacing w:line="360" w:lineRule="auto"/>
        <w:jc w:val="both"/>
        <w:rPr>
          <w:rFonts w:ascii="Palatino Linotype" w:eastAsia="Palatino Linotype" w:hAnsi="Palatino Linotype" w:cs="Palatino Linotype"/>
        </w:rPr>
      </w:pPr>
    </w:p>
    <w:p w14:paraId="5F90C1F4" w14:textId="4F6DA573" w:rsidR="00891D2B" w:rsidRPr="00E62B41" w:rsidRDefault="00B16908" w:rsidP="00891D2B">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 xml:space="preserve"> proporcionó su respuesta a la solicitud de información el </w:t>
      </w:r>
      <w:r w:rsidR="00891D2B" w:rsidRPr="00E62B41">
        <w:rPr>
          <w:rFonts w:ascii="Palatino Linotype" w:eastAsia="Palatino Linotype" w:hAnsi="Palatino Linotype" w:cs="Palatino Linotype"/>
          <w:b/>
        </w:rPr>
        <w:t>cuatro de mayo</w:t>
      </w:r>
      <w:r w:rsidR="004501D1" w:rsidRPr="00E62B41">
        <w:rPr>
          <w:rFonts w:ascii="Palatino Linotype" w:eastAsia="Palatino Linotype" w:hAnsi="Palatino Linotype" w:cs="Palatino Linotype"/>
          <w:b/>
        </w:rPr>
        <w:t xml:space="preserve"> de dos mil veinti</w:t>
      </w:r>
      <w:r w:rsidR="00891D2B" w:rsidRPr="00E62B41">
        <w:rPr>
          <w:rFonts w:ascii="Palatino Linotype" w:eastAsia="Palatino Linotype" w:hAnsi="Palatino Linotype" w:cs="Palatino Linotype"/>
          <w:b/>
        </w:rPr>
        <w:t>trés</w:t>
      </w:r>
      <w:r w:rsidR="00FF6F04" w:rsidRPr="00E62B41">
        <w:rPr>
          <w:rFonts w:ascii="Palatino Linotype" w:eastAsia="Palatino Linotype" w:hAnsi="Palatino Linotype" w:cs="Palatino Linotype"/>
        </w:rPr>
        <w:t xml:space="preserve">, y la persona </w:t>
      </w:r>
      <w:r w:rsidRPr="00E62B41">
        <w:rPr>
          <w:rFonts w:ascii="Palatino Linotype" w:eastAsia="Palatino Linotype" w:hAnsi="Palatino Linotype" w:cs="Palatino Linotype"/>
          <w:b/>
        </w:rPr>
        <w:t>RECURRENTE</w:t>
      </w:r>
      <w:r w:rsidRPr="00E62B41">
        <w:rPr>
          <w:rFonts w:ascii="Palatino Linotype" w:eastAsia="Palatino Linotype" w:hAnsi="Palatino Linotype" w:cs="Palatino Linotype"/>
        </w:rPr>
        <w:t xml:space="preserve"> presentó su recurso de revisión</w:t>
      </w:r>
      <w:r w:rsidR="00A114D1" w:rsidRPr="00E62B41">
        <w:rPr>
          <w:rFonts w:ascii="Palatino Linotype" w:eastAsia="Palatino Linotype" w:hAnsi="Palatino Linotype" w:cs="Palatino Linotype"/>
        </w:rPr>
        <w:t xml:space="preserve"> el</w:t>
      </w:r>
      <w:r w:rsidRPr="00E62B41">
        <w:rPr>
          <w:rFonts w:ascii="Palatino Linotype" w:eastAsia="Palatino Linotype" w:hAnsi="Palatino Linotype" w:cs="Palatino Linotype"/>
        </w:rPr>
        <w:t xml:space="preserve"> </w:t>
      </w:r>
      <w:r w:rsidR="00891D2B" w:rsidRPr="00E62B41">
        <w:rPr>
          <w:rFonts w:ascii="Palatino Linotype" w:eastAsia="Palatino Linotype" w:hAnsi="Palatino Linotype" w:cs="Palatino Linotype"/>
          <w:b/>
        </w:rPr>
        <w:t>ocho de mayo</w:t>
      </w:r>
      <w:r w:rsidR="000968C1" w:rsidRPr="00E62B41">
        <w:rPr>
          <w:rFonts w:ascii="Palatino Linotype" w:eastAsia="Palatino Linotype" w:hAnsi="Palatino Linotype" w:cs="Palatino Linotype"/>
          <w:b/>
        </w:rPr>
        <w:t xml:space="preserve"> de dos mil veinti</w:t>
      </w:r>
      <w:r w:rsidR="00891D2B" w:rsidRPr="00E62B41">
        <w:rPr>
          <w:rFonts w:ascii="Palatino Linotype" w:eastAsia="Palatino Linotype" w:hAnsi="Palatino Linotype" w:cs="Palatino Linotype"/>
          <w:b/>
        </w:rPr>
        <w:t>trés</w:t>
      </w:r>
      <w:r w:rsidR="000968C1" w:rsidRPr="00E62B41">
        <w:rPr>
          <w:rFonts w:ascii="Palatino Linotype" w:eastAsia="Palatino Linotype" w:hAnsi="Palatino Linotype" w:cs="Palatino Linotype"/>
        </w:rPr>
        <w:t xml:space="preserve">, esto es al </w:t>
      </w:r>
      <w:r w:rsidR="00891D2B" w:rsidRPr="00E62B41">
        <w:rPr>
          <w:rFonts w:ascii="Palatino Linotype" w:eastAsia="Palatino Linotype" w:hAnsi="Palatino Linotype" w:cs="Palatino Linotype"/>
        </w:rPr>
        <w:t>segundo</w:t>
      </w:r>
      <w:r w:rsidR="000968C1" w:rsidRPr="00E62B41">
        <w:rPr>
          <w:rFonts w:ascii="Palatino Linotype" w:eastAsia="Palatino Linotype" w:hAnsi="Palatino Linotype" w:cs="Palatino Linotype"/>
        </w:rPr>
        <w:t xml:space="preserve"> día en que se tuv</w:t>
      </w:r>
      <w:r w:rsidR="0094729D" w:rsidRPr="00E62B41">
        <w:rPr>
          <w:rFonts w:ascii="Palatino Linotype" w:eastAsia="Palatino Linotype" w:hAnsi="Palatino Linotype" w:cs="Palatino Linotype"/>
        </w:rPr>
        <w:t xml:space="preserve">o conocimiento de la respuesta.  </w:t>
      </w:r>
    </w:p>
    <w:p w14:paraId="59A42FB6" w14:textId="77777777" w:rsidR="00891D2B" w:rsidRPr="00E62B41" w:rsidRDefault="00891D2B" w:rsidP="00891D2B">
      <w:pPr>
        <w:spacing w:line="360" w:lineRule="auto"/>
        <w:ind w:right="49"/>
        <w:jc w:val="both"/>
        <w:rPr>
          <w:rFonts w:ascii="Palatino Linotype" w:eastAsia="Palatino Linotype" w:hAnsi="Palatino Linotype" w:cs="Palatino Linotype"/>
        </w:rPr>
      </w:pPr>
    </w:p>
    <w:p w14:paraId="0B96E1A0" w14:textId="716DDE8A" w:rsidR="00DA55A9" w:rsidRPr="00E62B41" w:rsidRDefault="00B16908">
      <w:pPr>
        <w:spacing w:line="360" w:lineRule="auto"/>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E25F526" w14:textId="77777777" w:rsidR="000968C1" w:rsidRPr="00E62B41" w:rsidRDefault="000968C1">
      <w:pPr>
        <w:spacing w:line="360" w:lineRule="auto"/>
        <w:jc w:val="both"/>
        <w:rPr>
          <w:rFonts w:ascii="Palatino Linotype" w:eastAsia="Palatino Linotype" w:hAnsi="Palatino Linotype" w:cs="Palatino Linotype"/>
          <w:color w:val="000000"/>
        </w:rPr>
      </w:pPr>
    </w:p>
    <w:p w14:paraId="7048B760" w14:textId="5C26CFE9" w:rsidR="00397333"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5532C7" w:rsidRPr="00E62B41">
        <w:rPr>
          <w:rFonts w:ascii="Palatino Linotype" w:eastAsia="Palatino Linotype" w:hAnsi="Palatino Linotype" w:cs="Palatino Linotype"/>
        </w:rPr>
        <w:t xml:space="preserve"> en el artículo 179, fracción </w:t>
      </w:r>
      <w:r w:rsidR="00891D2B" w:rsidRPr="00E62B41">
        <w:rPr>
          <w:rFonts w:ascii="Palatino Linotype" w:eastAsia="Palatino Linotype" w:hAnsi="Palatino Linotype" w:cs="Palatino Linotype"/>
        </w:rPr>
        <w:t xml:space="preserve">V </w:t>
      </w:r>
      <w:r w:rsidRPr="00E62B41">
        <w:rPr>
          <w:rFonts w:ascii="Palatino Linotype" w:eastAsia="Palatino Linotype" w:hAnsi="Palatino Linotype" w:cs="Palatino Linotype"/>
        </w:rPr>
        <w:t>de la ley de la materia, que a la letra dice:</w:t>
      </w:r>
    </w:p>
    <w:p w14:paraId="30AFE02D" w14:textId="77777777" w:rsidR="00397333" w:rsidRPr="00E62B41" w:rsidRDefault="00397333">
      <w:pPr>
        <w:spacing w:line="360" w:lineRule="auto"/>
        <w:jc w:val="both"/>
        <w:rPr>
          <w:rFonts w:ascii="Palatino Linotype" w:eastAsia="Palatino Linotype" w:hAnsi="Palatino Linotype" w:cs="Palatino Linotype"/>
        </w:rPr>
      </w:pPr>
    </w:p>
    <w:p w14:paraId="6637F364" w14:textId="77777777" w:rsidR="00397333" w:rsidRPr="00E62B41" w:rsidRDefault="00B16908" w:rsidP="00C42377">
      <w:pPr>
        <w:spacing w:line="276"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w:t>
      </w:r>
      <w:r w:rsidRPr="00E62B41">
        <w:rPr>
          <w:rFonts w:ascii="Palatino Linotype" w:eastAsia="Palatino Linotype" w:hAnsi="Palatino Linotype" w:cs="Palatino Linotype"/>
          <w:b/>
          <w:i/>
          <w:sz w:val="22"/>
          <w:szCs w:val="22"/>
        </w:rPr>
        <w:t xml:space="preserve">Artículo 179. </w:t>
      </w:r>
      <w:r w:rsidRPr="00E62B4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62B41">
        <w:rPr>
          <w:rFonts w:ascii="Palatino Linotype" w:eastAsia="Palatino Linotype" w:hAnsi="Palatino Linotype" w:cs="Palatino Linotype"/>
          <w:i/>
        </w:rPr>
        <w:t>causas</w:t>
      </w:r>
      <w:r w:rsidRPr="00E62B41">
        <w:rPr>
          <w:rFonts w:ascii="Palatino Linotype" w:eastAsia="Palatino Linotype" w:hAnsi="Palatino Linotype" w:cs="Palatino Linotype"/>
          <w:i/>
          <w:sz w:val="22"/>
          <w:szCs w:val="22"/>
        </w:rPr>
        <w:t>:</w:t>
      </w:r>
    </w:p>
    <w:p w14:paraId="0B812364" w14:textId="77777777" w:rsidR="00397333" w:rsidRPr="00E62B41" w:rsidRDefault="00B16908" w:rsidP="00C42377">
      <w:pPr>
        <w:spacing w:line="276"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w:t>
      </w:r>
    </w:p>
    <w:p w14:paraId="0D322328" w14:textId="43F45233" w:rsidR="000D6FF8" w:rsidRPr="00E62B41" w:rsidRDefault="00891D2B">
      <w:pPr>
        <w:spacing w:line="360"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V. La entrega de información incompleta</w:t>
      </w:r>
      <w:r w:rsidR="000D6FF8" w:rsidRPr="00E62B41">
        <w:rPr>
          <w:rFonts w:ascii="Palatino Linotype" w:eastAsia="Palatino Linotype" w:hAnsi="Palatino Linotype" w:cs="Palatino Linotype"/>
          <w:i/>
          <w:sz w:val="22"/>
          <w:szCs w:val="22"/>
        </w:rPr>
        <w:t>;</w:t>
      </w:r>
    </w:p>
    <w:p w14:paraId="27C2B111" w14:textId="159B22CF" w:rsidR="00E5373A" w:rsidRPr="00E62B41" w:rsidRDefault="000E3910" w:rsidP="000968C1">
      <w:pPr>
        <w:spacing w:line="360" w:lineRule="auto"/>
        <w:ind w:left="567" w:right="616"/>
        <w:jc w:val="both"/>
        <w:rPr>
          <w:rFonts w:ascii="Palatino Linotype" w:eastAsia="Palatino Linotype" w:hAnsi="Palatino Linotype" w:cs="Palatino Linotype"/>
          <w:i/>
          <w:sz w:val="22"/>
          <w:szCs w:val="22"/>
        </w:rPr>
      </w:pPr>
      <w:r w:rsidRPr="00E62B41">
        <w:rPr>
          <w:rFonts w:ascii="Palatino Linotype" w:eastAsia="Palatino Linotype" w:hAnsi="Palatino Linotype" w:cs="Palatino Linotype"/>
          <w:i/>
          <w:sz w:val="22"/>
          <w:szCs w:val="22"/>
        </w:rPr>
        <w:t xml:space="preserve">…” </w:t>
      </w:r>
    </w:p>
    <w:p w14:paraId="669EE44F" w14:textId="77777777" w:rsidR="00891D2B" w:rsidRPr="00E62B41" w:rsidRDefault="00891D2B" w:rsidP="000968C1">
      <w:pPr>
        <w:spacing w:line="360" w:lineRule="auto"/>
        <w:ind w:left="567" w:right="616"/>
        <w:jc w:val="both"/>
        <w:rPr>
          <w:rFonts w:ascii="Palatino Linotype" w:eastAsia="Palatino Linotype" w:hAnsi="Palatino Linotype" w:cs="Palatino Linotype"/>
          <w:i/>
          <w:sz w:val="22"/>
          <w:szCs w:val="22"/>
        </w:rPr>
      </w:pPr>
    </w:p>
    <w:p w14:paraId="3848A0AF" w14:textId="3533CD21" w:rsidR="00E5373A"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rPr>
        <w:t xml:space="preserve">Tercero. Materia de la revisión. </w:t>
      </w:r>
      <w:r w:rsidRPr="00E62B41">
        <w:rPr>
          <w:rFonts w:ascii="Palatino Linotype" w:eastAsia="Palatino Linotype" w:hAnsi="Palatino Linotype" w:cs="Palatino Linotype"/>
        </w:rPr>
        <w:t xml:space="preserve">Este Organismo Garante procede del análisis de los agravios hechos valer por </w:t>
      </w:r>
      <w:r w:rsidR="00FF6F04" w:rsidRPr="00E62B41">
        <w:rPr>
          <w:rFonts w:ascii="Palatino Linotype" w:eastAsia="Palatino Linotype" w:hAnsi="Palatino Linotype" w:cs="Palatino Linotype"/>
        </w:rPr>
        <w:t>la persona</w:t>
      </w:r>
      <w:r w:rsidRPr="00E62B41">
        <w:rPr>
          <w:rFonts w:ascii="Palatino Linotype" w:eastAsia="Palatino Linotype" w:hAnsi="Palatino Linotype" w:cs="Palatino Linotype"/>
        </w:rPr>
        <w:t xml:space="preserve"> </w:t>
      </w:r>
      <w:r w:rsidRPr="00E62B41">
        <w:rPr>
          <w:rFonts w:ascii="Palatino Linotype" w:eastAsia="Palatino Linotype" w:hAnsi="Palatino Linotype" w:cs="Palatino Linotype"/>
          <w:bCs/>
        </w:rPr>
        <w:t>Recurrente</w:t>
      </w:r>
      <w:r w:rsidRPr="00E62B41">
        <w:rPr>
          <w:rFonts w:ascii="Palatino Linotype" w:eastAsia="Palatino Linotype" w:hAnsi="Palatino Linotype" w:cs="Palatino Linotype"/>
        </w:rPr>
        <w:t xml:space="preserve">, a fin de determinar </w:t>
      </w:r>
      <w:r w:rsidR="00C040E1" w:rsidRPr="00E62B41">
        <w:rPr>
          <w:rFonts w:ascii="Palatino Linotype" w:eastAsia="Palatino Linotype" w:hAnsi="Palatino Linotype" w:cs="Palatino Linotype"/>
        </w:rPr>
        <w:t>si se violenta en perjuicio de e</w:t>
      </w:r>
      <w:r w:rsidRPr="00E62B41">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1CC3F77C" w14:textId="77777777" w:rsidR="00891D2B" w:rsidRPr="00E62B41" w:rsidRDefault="00891D2B" w:rsidP="002C14ED">
      <w:pPr>
        <w:spacing w:line="360" w:lineRule="auto"/>
        <w:jc w:val="both"/>
        <w:rPr>
          <w:rFonts w:ascii="Palatino Linotype" w:eastAsia="Palatino Linotype" w:hAnsi="Palatino Linotype" w:cs="Palatino Linotype"/>
        </w:rPr>
      </w:pPr>
    </w:p>
    <w:p w14:paraId="40445CE6" w14:textId="77777777" w:rsidR="002C14ED"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rPr>
        <w:t xml:space="preserve">Cuarto. Estudio del asunto. </w:t>
      </w:r>
      <w:r w:rsidRPr="00E62B41">
        <w:rPr>
          <w:rFonts w:ascii="Palatino Linotype" w:eastAsia="Palatino Linotype" w:hAnsi="Palatino Linotype" w:cs="Palatino Linotype"/>
        </w:rPr>
        <w:t xml:space="preserve">En principio, es conveniente analizar si la respuesta del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w:t>
      </w:r>
      <w:r w:rsidRPr="00E62B41">
        <w:rPr>
          <w:rFonts w:ascii="Palatino Linotype" w:eastAsia="Palatino Linotype" w:hAnsi="Palatino Linotype" w:cs="Palatino Linotype"/>
        </w:rPr>
        <w:lastRenderedPageBreak/>
        <w:t>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9ACC9AF" w14:textId="77777777" w:rsidR="002C14ED" w:rsidRPr="00E62B41" w:rsidRDefault="002C14ED" w:rsidP="002C14ED">
      <w:pPr>
        <w:spacing w:line="360" w:lineRule="auto"/>
        <w:jc w:val="both"/>
        <w:rPr>
          <w:rFonts w:ascii="Palatino Linotype" w:eastAsia="Palatino Linotype" w:hAnsi="Palatino Linotype" w:cs="Palatino Linotype"/>
        </w:rPr>
      </w:pPr>
    </w:p>
    <w:p w14:paraId="14C20828"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r w:rsidRPr="00E62B41">
        <w:rPr>
          <w:rFonts w:ascii="Palatino Linotype" w:eastAsia="Palatino Linotype" w:hAnsi="Palatino Linotype" w:cs="Palatino Linotype"/>
          <w:b/>
          <w:i/>
          <w:sz w:val="22"/>
        </w:rPr>
        <w:t>Artículo 4</w:t>
      </w:r>
      <w:r w:rsidRPr="00E62B41">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BFA83E"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E62B41">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A637D4"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E62B41">
        <w:rPr>
          <w:rFonts w:ascii="Palatino Linotype" w:eastAsia="Palatino Linotype" w:hAnsi="Palatino Linotype" w:cs="Palatino Linotype"/>
          <w:i/>
          <w:sz w:val="22"/>
        </w:rPr>
        <w:t>.”</w:t>
      </w:r>
    </w:p>
    <w:p w14:paraId="2CB889AC" w14:textId="77777777" w:rsidR="002C14ED" w:rsidRPr="00E62B41" w:rsidRDefault="002C14ED" w:rsidP="000D6FF8">
      <w:pPr>
        <w:spacing w:line="360" w:lineRule="auto"/>
        <w:ind w:left="567" w:right="616"/>
        <w:jc w:val="both"/>
        <w:rPr>
          <w:rFonts w:ascii="Palatino Linotype" w:eastAsia="Palatino Linotype" w:hAnsi="Palatino Linotype" w:cs="Palatino Linotype"/>
          <w:i/>
        </w:rPr>
      </w:pPr>
    </w:p>
    <w:p w14:paraId="3E86542A" w14:textId="77777777" w:rsidR="002C14ED"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w:t>
      </w:r>
      <w:r w:rsidRPr="00E62B41">
        <w:rPr>
          <w:rFonts w:ascii="Palatino Linotype" w:eastAsia="Palatino Linotype" w:hAnsi="Palatino Linotype" w:cs="Palatino Linotype"/>
        </w:rPr>
        <w:lastRenderedPageBreak/>
        <w:t>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57B071" w14:textId="77777777" w:rsidR="002C14ED" w:rsidRPr="00E62B41" w:rsidRDefault="002C14ED" w:rsidP="002C14ED">
      <w:pPr>
        <w:jc w:val="both"/>
        <w:rPr>
          <w:rFonts w:ascii="Palatino Linotype" w:eastAsia="Palatino Linotype" w:hAnsi="Palatino Linotype" w:cs="Palatino Linotype"/>
          <w:sz w:val="22"/>
        </w:rPr>
      </w:pPr>
    </w:p>
    <w:p w14:paraId="3918A915" w14:textId="77777777" w:rsidR="002C14ED" w:rsidRPr="00E62B41" w:rsidRDefault="002C14ED" w:rsidP="002C14ED">
      <w:pPr>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“Artículo 12.-</w:t>
      </w:r>
      <w:r w:rsidRPr="00E62B41">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021B4FCB" w14:textId="77777777" w:rsidR="002C14ED" w:rsidRPr="00E62B41" w:rsidRDefault="002C14ED" w:rsidP="002C14ED">
      <w:pPr>
        <w:ind w:left="567" w:right="616"/>
        <w:jc w:val="both"/>
        <w:rPr>
          <w:rFonts w:ascii="Palatino Linotype" w:eastAsia="Palatino Linotype" w:hAnsi="Palatino Linotype" w:cs="Palatino Linotype"/>
          <w:i/>
          <w:sz w:val="22"/>
        </w:rPr>
      </w:pPr>
    </w:p>
    <w:p w14:paraId="6CD0C4F5" w14:textId="1FF7FD40" w:rsidR="002C14ED" w:rsidRPr="00E62B41" w:rsidRDefault="002C14ED" w:rsidP="002C14ED">
      <w:pPr>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E62B41">
        <w:rPr>
          <w:rFonts w:ascii="Palatino Linotype" w:eastAsia="Palatino Linotype" w:hAnsi="Palatino Linotype" w:cs="Palatino Linotype"/>
          <w:i/>
          <w:sz w:val="22"/>
        </w:rPr>
        <w:t xml:space="preserve">. </w:t>
      </w:r>
      <w:r w:rsidRPr="00E62B41">
        <w:rPr>
          <w:rFonts w:ascii="Palatino Linotype" w:eastAsia="Palatino Linotype" w:hAnsi="Palatino Linotype" w:cs="Palatino Linotype"/>
          <w:b/>
          <w:i/>
          <w:sz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020DD46" w14:textId="77777777" w:rsidR="002C14ED" w:rsidRPr="00E62B41" w:rsidRDefault="002C14ED" w:rsidP="002C14ED">
      <w:pPr>
        <w:spacing w:line="276" w:lineRule="auto"/>
        <w:ind w:right="-93"/>
        <w:jc w:val="both"/>
        <w:rPr>
          <w:rFonts w:ascii="Palatino Linotype" w:eastAsia="Palatino Linotype" w:hAnsi="Palatino Linotype" w:cs="Palatino Linotype"/>
        </w:rPr>
      </w:pPr>
    </w:p>
    <w:p w14:paraId="4727E31F" w14:textId="07BB3E38" w:rsidR="002C14ED" w:rsidRPr="00E62B41" w:rsidRDefault="002C14ED" w:rsidP="002C14ED">
      <w:pPr>
        <w:spacing w:line="360" w:lineRule="auto"/>
        <w:ind w:right="-93"/>
        <w:jc w:val="both"/>
        <w:rPr>
          <w:rFonts w:ascii="Palatino Linotype" w:eastAsia="Palatino Linotype" w:hAnsi="Palatino Linotype" w:cs="Palatino Linotype"/>
        </w:rPr>
      </w:pPr>
      <w:r w:rsidRPr="00E62B4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54EA623" w14:textId="77777777" w:rsidR="002C14ED" w:rsidRPr="00E62B41" w:rsidRDefault="002C14ED" w:rsidP="002C14ED">
      <w:pPr>
        <w:spacing w:line="360" w:lineRule="auto"/>
        <w:ind w:right="-93"/>
        <w:jc w:val="both"/>
        <w:rPr>
          <w:rFonts w:ascii="Palatino Linotype" w:eastAsia="Palatino Linotype" w:hAnsi="Palatino Linotype" w:cs="Palatino Linotype"/>
        </w:rPr>
      </w:pPr>
    </w:p>
    <w:p w14:paraId="6040F25A" w14:textId="77777777" w:rsidR="002C14ED" w:rsidRPr="00E62B41" w:rsidRDefault="002C14ED" w:rsidP="002C14ED">
      <w:pPr>
        <w:spacing w:line="360" w:lineRule="auto"/>
        <w:jc w:val="both"/>
        <w:rPr>
          <w:rFonts w:ascii="Palatino Linotype" w:eastAsia="Palatino Linotype" w:hAnsi="Palatino Linotype" w:cs="Palatino Linotype"/>
          <w:b/>
        </w:rPr>
      </w:pPr>
      <w:r w:rsidRPr="00E62B41">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E62B41">
        <w:rPr>
          <w:rFonts w:ascii="Palatino Linotype" w:eastAsia="Palatino Linotype" w:hAnsi="Palatino Linotype" w:cs="Palatino Linotype"/>
          <w:b/>
        </w:rPr>
        <w:t xml:space="preserve"> </w:t>
      </w:r>
    </w:p>
    <w:p w14:paraId="369E5B96" w14:textId="77777777" w:rsidR="002C14ED" w:rsidRPr="00E62B41" w:rsidRDefault="002C14ED" w:rsidP="002C14ED">
      <w:pPr>
        <w:spacing w:line="360" w:lineRule="auto"/>
        <w:jc w:val="both"/>
        <w:rPr>
          <w:rFonts w:ascii="Palatino Linotype" w:eastAsia="Palatino Linotype" w:hAnsi="Palatino Linotype" w:cs="Palatino Linotype"/>
          <w:b/>
        </w:rPr>
      </w:pPr>
    </w:p>
    <w:p w14:paraId="742C4AC0" w14:textId="77777777" w:rsidR="002C14ED" w:rsidRPr="00E62B41" w:rsidRDefault="002C14ED" w:rsidP="002C14ED">
      <w:pPr>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r w:rsidRPr="00E62B41">
        <w:rPr>
          <w:rFonts w:ascii="Palatino Linotype" w:eastAsia="Palatino Linotype" w:hAnsi="Palatino Linotype" w:cs="Palatino Linotype"/>
          <w:b/>
          <w:i/>
          <w:sz w:val="22"/>
        </w:rPr>
        <w:t>No existe obligación de elaborar documentos ad hoc para atender las solicitudes de acceso a la información.</w:t>
      </w:r>
      <w:r w:rsidRPr="00E62B41">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3CAFF8" w14:textId="77777777" w:rsidR="002C14ED" w:rsidRPr="00E62B41" w:rsidRDefault="002C14ED" w:rsidP="002C14ED">
      <w:pPr>
        <w:spacing w:line="360" w:lineRule="auto"/>
        <w:ind w:right="-93"/>
        <w:jc w:val="both"/>
        <w:rPr>
          <w:rFonts w:ascii="Palatino Linotype" w:eastAsia="Palatino Linotype" w:hAnsi="Palatino Linotype" w:cs="Palatino Linotype"/>
        </w:rPr>
      </w:pPr>
    </w:p>
    <w:p w14:paraId="4D379FA0" w14:textId="77777777" w:rsidR="002C14ED"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F3917E" w14:textId="77777777" w:rsidR="002C14ED" w:rsidRPr="00E62B41" w:rsidRDefault="002C14ED" w:rsidP="002C14ED">
      <w:pPr>
        <w:spacing w:line="360" w:lineRule="auto"/>
        <w:jc w:val="both"/>
        <w:rPr>
          <w:rFonts w:ascii="Palatino Linotype" w:eastAsia="Palatino Linotype" w:hAnsi="Palatino Linotype" w:cs="Palatino Linotype"/>
        </w:rPr>
      </w:pPr>
    </w:p>
    <w:p w14:paraId="40217CD8" w14:textId="77777777" w:rsidR="002C14ED" w:rsidRPr="00E62B41" w:rsidRDefault="002C14ED" w:rsidP="002C14ED">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E62B41">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BF3DCA" w14:textId="77777777" w:rsidR="002C14ED" w:rsidRPr="00E62B41" w:rsidRDefault="002C14ED" w:rsidP="002C14ED">
      <w:pPr>
        <w:spacing w:line="360" w:lineRule="auto"/>
        <w:ind w:right="49"/>
        <w:jc w:val="both"/>
        <w:rPr>
          <w:rFonts w:ascii="Palatino Linotype" w:eastAsia="Palatino Linotype" w:hAnsi="Palatino Linotype" w:cs="Palatino Linotype"/>
        </w:rPr>
      </w:pPr>
    </w:p>
    <w:p w14:paraId="46B2479F" w14:textId="77777777" w:rsidR="002C14ED"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072856A" w14:textId="77777777" w:rsidR="002C14ED" w:rsidRPr="00E62B41" w:rsidRDefault="002C14ED" w:rsidP="002C14ED">
      <w:pPr>
        <w:spacing w:line="360" w:lineRule="auto"/>
        <w:ind w:left="851" w:right="899"/>
        <w:jc w:val="both"/>
        <w:rPr>
          <w:rFonts w:ascii="Palatino Linotype" w:eastAsia="Palatino Linotype" w:hAnsi="Palatino Linotype" w:cs="Palatino Linotype"/>
          <w:i/>
        </w:rPr>
      </w:pPr>
    </w:p>
    <w:p w14:paraId="04750782"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r w:rsidRPr="00E62B41">
        <w:rPr>
          <w:rFonts w:ascii="Palatino Linotype" w:eastAsia="Palatino Linotype" w:hAnsi="Palatino Linotype" w:cs="Palatino Linotype"/>
          <w:b/>
          <w:i/>
          <w:sz w:val="22"/>
        </w:rPr>
        <w:t xml:space="preserve">Artículo 3. </w:t>
      </w:r>
      <w:r w:rsidRPr="00E62B41">
        <w:rPr>
          <w:rFonts w:ascii="Palatino Linotype" w:eastAsia="Palatino Linotype" w:hAnsi="Palatino Linotype" w:cs="Palatino Linotype"/>
          <w:i/>
          <w:sz w:val="22"/>
        </w:rPr>
        <w:t>Para los efectos de la presente Ley se entenderá por:</w:t>
      </w:r>
    </w:p>
    <w:p w14:paraId="18ADAB18"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59897948" w14:textId="12E5C80C"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XI. Documento:</w:t>
      </w:r>
      <w:r w:rsidRPr="00E62B41">
        <w:rPr>
          <w:rFonts w:ascii="Palatino Linotype" w:eastAsia="Palatino Linotype" w:hAnsi="Palatino Linotype" w:cs="Palatino Linotype"/>
          <w:i/>
          <w:sz w:val="22"/>
        </w:rPr>
        <w:t xml:space="preserve"> Los expedientes, reportes, estudios, actas</w:t>
      </w:r>
      <w:r w:rsidRPr="00E62B41">
        <w:rPr>
          <w:rFonts w:ascii="Palatino Linotype" w:eastAsia="Palatino Linotype" w:hAnsi="Palatino Linotype" w:cs="Palatino Linotype"/>
          <w:b/>
          <w:i/>
          <w:sz w:val="22"/>
        </w:rPr>
        <w:t>,</w:t>
      </w:r>
      <w:r w:rsidRPr="00E62B41">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62B41">
        <w:rPr>
          <w:rFonts w:ascii="Palatino Linotype" w:eastAsia="Palatino Linotype" w:hAnsi="Palatino Linotype" w:cs="Palatino Linotype"/>
          <w:i/>
          <w:sz w:val="22"/>
        </w:rPr>
        <w:lastRenderedPageBreak/>
        <w:t xml:space="preserve">obligados, sus servidores públicos e integrantes, sin importar su fuente o fecha de elaboración. Los documentos podrán estar en cualquier medio, sea escrito, impreso, sonoro, visual, electrónico, informático u holográfico…” </w:t>
      </w:r>
    </w:p>
    <w:p w14:paraId="09FE9687" w14:textId="77777777" w:rsidR="002C14ED" w:rsidRPr="00E62B41" w:rsidRDefault="002C14ED" w:rsidP="000968C1">
      <w:pPr>
        <w:spacing w:line="360" w:lineRule="auto"/>
        <w:ind w:left="851" w:right="899"/>
        <w:jc w:val="both"/>
        <w:rPr>
          <w:rFonts w:ascii="Palatino Linotype" w:eastAsia="Palatino Linotype" w:hAnsi="Palatino Linotype" w:cs="Palatino Linotype"/>
        </w:rPr>
      </w:pPr>
    </w:p>
    <w:p w14:paraId="06E16495" w14:textId="77777777" w:rsidR="002C14ED" w:rsidRPr="00E62B41" w:rsidRDefault="002C14ED" w:rsidP="002C14ED">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FDC49B3" w14:textId="77777777" w:rsidR="002C14ED" w:rsidRPr="00E62B41" w:rsidRDefault="002C14ED" w:rsidP="002C14ED">
      <w:pPr>
        <w:spacing w:line="276" w:lineRule="auto"/>
        <w:jc w:val="both"/>
        <w:rPr>
          <w:rFonts w:ascii="Palatino Linotype" w:eastAsia="Palatino Linotype" w:hAnsi="Palatino Linotype" w:cs="Palatino Linotype"/>
          <w:sz w:val="22"/>
        </w:rPr>
      </w:pPr>
    </w:p>
    <w:p w14:paraId="110419E4" w14:textId="77777777" w:rsidR="002C14ED" w:rsidRPr="00E62B41" w:rsidRDefault="002C14ED" w:rsidP="002C14ED">
      <w:pPr>
        <w:spacing w:line="276" w:lineRule="auto"/>
        <w:ind w:left="567" w:right="616"/>
        <w:jc w:val="both"/>
        <w:rPr>
          <w:rFonts w:ascii="Palatino Linotype" w:eastAsia="Palatino Linotype" w:hAnsi="Palatino Linotype" w:cs="Palatino Linotype"/>
          <w:b/>
          <w:i/>
          <w:sz w:val="22"/>
        </w:rPr>
      </w:pPr>
      <w:r w:rsidRPr="00E62B41">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E62B41">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620CB4"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 xml:space="preserve">En </w:t>
      </w:r>
      <w:proofErr w:type="gramStart"/>
      <w:r w:rsidRPr="00E62B41">
        <w:rPr>
          <w:rFonts w:ascii="Palatino Linotype" w:eastAsia="Palatino Linotype" w:hAnsi="Palatino Linotype" w:cs="Palatino Linotype"/>
          <w:i/>
          <w:sz w:val="22"/>
        </w:rPr>
        <w:t>consecuencia</w:t>
      </w:r>
      <w:proofErr w:type="gramEnd"/>
      <w:r w:rsidRPr="00E62B41">
        <w:rPr>
          <w:rFonts w:ascii="Palatino Linotype" w:eastAsia="Palatino Linotype" w:hAnsi="Palatino Linotype" w:cs="Palatino Linotype"/>
          <w:i/>
          <w:sz w:val="22"/>
        </w:rPr>
        <w:t xml:space="preserve"> el acceso a la información se refiere a que se cumplan cualquiera de los siguientes tres supuestos:</w:t>
      </w:r>
    </w:p>
    <w:p w14:paraId="7D8E3D2A" w14:textId="77777777" w:rsidR="002C14ED" w:rsidRPr="00E62B41" w:rsidRDefault="002C14ED" w:rsidP="002C14ED">
      <w:pPr>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 xml:space="preserve">1) Que se trate de información registrada en cualquier soporte documental, </w:t>
      </w:r>
      <w:proofErr w:type="gramStart"/>
      <w:r w:rsidRPr="00E62B41">
        <w:rPr>
          <w:rFonts w:ascii="Palatino Linotype" w:eastAsia="Palatino Linotype" w:hAnsi="Palatino Linotype" w:cs="Palatino Linotype"/>
          <w:i/>
          <w:sz w:val="22"/>
        </w:rPr>
        <w:t>que</w:t>
      </w:r>
      <w:proofErr w:type="gramEnd"/>
      <w:r w:rsidRPr="00E62B41">
        <w:rPr>
          <w:rFonts w:ascii="Palatino Linotype" w:eastAsia="Palatino Linotype" w:hAnsi="Palatino Linotype" w:cs="Palatino Linotype"/>
          <w:i/>
          <w:sz w:val="22"/>
        </w:rPr>
        <w:t xml:space="preserve"> en ejercicio de las atribuciones conferidas, sea generada por los Sujetos Obligados;</w:t>
      </w:r>
    </w:p>
    <w:p w14:paraId="54CD640D" w14:textId="77777777" w:rsidR="002C14ED" w:rsidRPr="00E62B41" w:rsidRDefault="002C14ED" w:rsidP="002C14ED">
      <w:pPr>
        <w:spacing w:line="276" w:lineRule="auto"/>
        <w:ind w:left="567" w:right="616"/>
        <w:jc w:val="both"/>
        <w:rPr>
          <w:rFonts w:ascii="Palatino Linotype" w:eastAsia="Palatino Linotype" w:hAnsi="Palatino Linotype" w:cs="Palatino Linotype"/>
          <w:b/>
          <w:i/>
          <w:sz w:val="22"/>
        </w:rPr>
      </w:pPr>
      <w:r w:rsidRPr="00E62B41">
        <w:rPr>
          <w:rFonts w:ascii="Palatino Linotype" w:eastAsia="Palatino Linotype" w:hAnsi="Palatino Linotype" w:cs="Palatino Linotype"/>
          <w:b/>
          <w:i/>
          <w:sz w:val="22"/>
        </w:rPr>
        <w:t xml:space="preserve">2) Que se trate de información registrada en cualquier soporte documental, </w:t>
      </w:r>
      <w:proofErr w:type="gramStart"/>
      <w:r w:rsidRPr="00E62B41">
        <w:rPr>
          <w:rFonts w:ascii="Palatino Linotype" w:eastAsia="Palatino Linotype" w:hAnsi="Palatino Linotype" w:cs="Palatino Linotype"/>
          <w:b/>
          <w:i/>
          <w:sz w:val="22"/>
        </w:rPr>
        <w:t>que</w:t>
      </w:r>
      <w:proofErr w:type="gramEnd"/>
      <w:r w:rsidRPr="00E62B41">
        <w:rPr>
          <w:rFonts w:ascii="Palatino Linotype" w:eastAsia="Palatino Linotype" w:hAnsi="Palatino Linotype" w:cs="Palatino Linotype"/>
          <w:b/>
          <w:i/>
          <w:sz w:val="22"/>
        </w:rPr>
        <w:t xml:space="preserve"> en ejercicio de las atribuciones conferidas, sea administrada por los Sujetos Obligados, y</w:t>
      </w:r>
    </w:p>
    <w:p w14:paraId="668420DC" w14:textId="77777777" w:rsidR="002C14ED" w:rsidRPr="00E62B41" w:rsidRDefault="002C14ED" w:rsidP="002C14ED">
      <w:pPr>
        <w:spacing w:line="276" w:lineRule="auto"/>
        <w:ind w:left="567" w:right="616"/>
        <w:jc w:val="both"/>
        <w:rPr>
          <w:rFonts w:ascii="Palatino Linotype" w:eastAsia="Palatino Linotype" w:hAnsi="Palatino Linotype" w:cs="Palatino Linotype"/>
          <w:b/>
          <w:i/>
          <w:sz w:val="22"/>
        </w:rPr>
      </w:pPr>
      <w:r w:rsidRPr="00E62B41">
        <w:rPr>
          <w:rFonts w:ascii="Palatino Linotype" w:eastAsia="Palatino Linotype" w:hAnsi="Palatino Linotype" w:cs="Palatino Linotype"/>
          <w:b/>
          <w:i/>
          <w:sz w:val="22"/>
        </w:rPr>
        <w:lastRenderedPageBreak/>
        <w:t xml:space="preserve">3) Que se trate de información registrada en cualquier soporte documental, </w:t>
      </w:r>
      <w:proofErr w:type="gramStart"/>
      <w:r w:rsidRPr="00E62B41">
        <w:rPr>
          <w:rFonts w:ascii="Palatino Linotype" w:eastAsia="Palatino Linotype" w:hAnsi="Palatino Linotype" w:cs="Palatino Linotype"/>
          <w:b/>
          <w:i/>
          <w:sz w:val="22"/>
        </w:rPr>
        <w:t>que</w:t>
      </w:r>
      <w:proofErr w:type="gramEnd"/>
      <w:r w:rsidRPr="00E62B41">
        <w:rPr>
          <w:rFonts w:ascii="Palatino Linotype" w:eastAsia="Palatino Linotype" w:hAnsi="Palatino Linotype" w:cs="Palatino Linotype"/>
          <w:b/>
          <w:i/>
          <w:sz w:val="22"/>
        </w:rPr>
        <w:t xml:space="preserve"> en ejercicio de las atribuciones conferidas, se encuentre en posesión de los Sujetos Obligados. </w:t>
      </w:r>
    </w:p>
    <w:p w14:paraId="75ED8577" w14:textId="77777777" w:rsidR="002C14ED" w:rsidRPr="00E62B41" w:rsidRDefault="002C14ED" w:rsidP="002C14ED">
      <w:pPr>
        <w:spacing w:line="360" w:lineRule="auto"/>
        <w:ind w:right="-93"/>
        <w:jc w:val="both"/>
        <w:rPr>
          <w:rFonts w:ascii="Palatino Linotype" w:eastAsia="Palatino Linotype" w:hAnsi="Palatino Linotype" w:cs="Palatino Linotype"/>
        </w:rPr>
      </w:pPr>
    </w:p>
    <w:p w14:paraId="633820CA" w14:textId="46F925BE" w:rsidR="002C14ED" w:rsidRPr="00E62B41"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891D2B" w:rsidRPr="00E62B41">
        <w:rPr>
          <w:rFonts w:ascii="Palatino Linotype" w:eastAsia="Palatino Linotype" w:hAnsi="Palatino Linotype" w:cs="Palatino Linotype"/>
        </w:rPr>
        <w:t>V</w:t>
      </w:r>
      <w:r w:rsidR="000D6FF8" w:rsidRPr="00E62B41">
        <w:rPr>
          <w:rFonts w:ascii="Palatino Linotype" w:eastAsia="Palatino Linotype" w:hAnsi="Palatino Linotype" w:cs="Palatino Linotype"/>
        </w:rPr>
        <w:t xml:space="preserve"> </w:t>
      </w:r>
      <w:r w:rsidRPr="00E62B41">
        <w:rPr>
          <w:rFonts w:ascii="Palatino Linotype" w:eastAsia="Palatino Linotype" w:hAnsi="Palatino Linotype" w:cs="Palatino Linotype"/>
        </w:rPr>
        <w:t xml:space="preserve">del artículo 179 de la Ley de Transparencia y Acceso a la Información del Estado de México y Municipios, relativa a la </w:t>
      </w:r>
      <w:r w:rsidR="00891D2B" w:rsidRPr="00E62B41">
        <w:rPr>
          <w:rFonts w:ascii="Palatino Linotype" w:eastAsia="Palatino Linotype" w:hAnsi="Palatino Linotype" w:cs="Palatino Linotype"/>
        </w:rPr>
        <w:t>entrega de información incompleta</w:t>
      </w:r>
      <w:r w:rsidR="000D6FF8" w:rsidRPr="00E62B41">
        <w:rPr>
          <w:rFonts w:ascii="Palatino Linotype" w:eastAsia="Palatino Linotype" w:hAnsi="Palatino Linotype" w:cs="Palatino Linotype"/>
        </w:rPr>
        <w:t xml:space="preserve">. </w:t>
      </w:r>
    </w:p>
    <w:p w14:paraId="5753675C" w14:textId="77777777" w:rsidR="00202385" w:rsidRPr="00E62B41" w:rsidRDefault="00202385"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E9EADA2" w14:textId="1F3834FD" w:rsidR="00E51870" w:rsidRPr="00E62B41"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b/>
          <w:bCs/>
        </w:rPr>
      </w:pPr>
      <w:r w:rsidRPr="00E62B41">
        <w:rPr>
          <w:rFonts w:ascii="Palatino Linotype" w:eastAsia="Palatino Linotype" w:hAnsi="Palatino Linotype" w:cs="Palatino Linotype"/>
        </w:rPr>
        <w:t xml:space="preserve">En ese sentido, resulta procedente recordar que </w:t>
      </w:r>
      <w:r w:rsidR="005D7E43" w:rsidRPr="00E62B41">
        <w:rPr>
          <w:rFonts w:ascii="Palatino Linotype" w:eastAsia="Palatino Linotype" w:hAnsi="Palatino Linotype" w:cs="Palatino Linotype"/>
        </w:rPr>
        <w:t>el Particular desea</w:t>
      </w:r>
      <w:r w:rsidRPr="00E62B41">
        <w:rPr>
          <w:rFonts w:ascii="Palatino Linotype" w:eastAsia="Palatino Linotype" w:hAnsi="Palatino Linotype" w:cs="Palatino Linotype"/>
        </w:rPr>
        <w:t xml:space="preserve"> obtener</w:t>
      </w:r>
      <w:r w:rsidR="00891D2B" w:rsidRPr="00E62B41">
        <w:rPr>
          <w:rFonts w:ascii="Palatino Linotype" w:eastAsia="Palatino Linotype" w:hAnsi="Palatino Linotype" w:cs="Palatino Linotype"/>
        </w:rPr>
        <w:t xml:space="preserve"> las </w:t>
      </w:r>
      <w:r w:rsidR="00891D2B" w:rsidRPr="00E62B41">
        <w:rPr>
          <w:rFonts w:ascii="Palatino Linotype" w:eastAsia="Palatino Linotype" w:hAnsi="Palatino Linotype" w:cs="Palatino Linotype"/>
          <w:b/>
          <w:bCs/>
        </w:rPr>
        <w:t xml:space="preserve">renuncias de todos los servidores públicos que ostentaban cargos de mandos medios y superiores o de quien haya tenido un puesto de responsabilidad, asimismo, los cheques, transferencias bancarias que indiquen el finiquito y otro concepto por la terminación laboral, de la administración pública 2019-2021. </w:t>
      </w:r>
    </w:p>
    <w:p w14:paraId="2AB4D39B" w14:textId="77777777" w:rsidR="00E5373A" w:rsidRPr="00E62B41" w:rsidRDefault="00E5373A"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1DE194" w14:textId="1598C33E" w:rsidR="00E51870" w:rsidRPr="00E62B41" w:rsidRDefault="00B93A2A" w:rsidP="00E5187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E62B41">
        <w:rPr>
          <w:rFonts w:ascii="Palatino Linotype" w:eastAsia="Palatino Linotype" w:hAnsi="Palatino Linotype" w:cs="Palatino Linotype"/>
        </w:rPr>
        <w:t xml:space="preserve">En respuesta, el Sujeto Obligado </w:t>
      </w:r>
      <w:r w:rsidR="00891D2B" w:rsidRPr="00E62B41">
        <w:rPr>
          <w:rFonts w:ascii="Palatino Linotype" w:eastAsia="Palatino Linotype" w:hAnsi="Palatino Linotype" w:cs="Palatino Linotype"/>
        </w:rPr>
        <w:t>a través del Subdirector de Administración informó que remitía las renuncias en versión pública, de quienes tuvieron un cargo de mando medio o superior y que fueron entregadas</w:t>
      </w:r>
      <w:r w:rsidRPr="00E62B41">
        <w:rPr>
          <w:rFonts w:ascii="Palatino Linotype" w:eastAsia="Palatino Linotype" w:hAnsi="Palatino Linotype" w:cs="Palatino Linotype"/>
        </w:rPr>
        <w:t xml:space="preserve"> </w:t>
      </w:r>
      <w:r w:rsidR="00891D2B" w:rsidRPr="00E62B41">
        <w:rPr>
          <w:rFonts w:ascii="Palatino Linotype" w:eastAsia="Palatino Linotype" w:hAnsi="Palatino Linotype" w:cs="Palatino Linotype"/>
        </w:rPr>
        <w:t xml:space="preserve">en el acto Entrega-Recepción del uno de enero de dos mil veintidós y que obraban en los archivos del departamento de recursos humanos, acompañando para tales efectos del Acta de la Octava Sesión </w:t>
      </w:r>
      <w:r w:rsidR="00891D2B" w:rsidRPr="00E62B41">
        <w:rPr>
          <w:rFonts w:ascii="Palatino Linotype" w:eastAsia="Palatino Linotype" w:hAnsi="Palatino Linotype" w:cs="Palatino Linotype"/>
        </w:rPr>
        <w:lastRenderedPageBreak/>
        <w:t xml:space="preserve">Extraordinaria del Comité de Transparencia mediante la cual se aprobó la clasificación de datos contenidos en dichos documentos. </w:t>
      </w:r>
    </w:p>
    <w:p w14:paraId="41C9986C" w14:textId="77777777" w:rsidR="00E51870" w:rsidRPr="00E62B41"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3C5EEFE7" w14:textId="6B642F05" w:rsidR="009337C0" w:rsidRPr="00E62B41" w:rsidRDefault="00E51870" w:rsidP="00B93A2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Derivado de ello, el Particular se inconformó arguyendo </w:t>
      </w:r>
      <w:r w:rsidR="006F0F9F" w:rsidRPr="00E62B41">
        <w:rPr>
          <w:rFonts w:ascii="Palatino Linotype" w:eastAsia="Palatino Linotype" w:hAnsi="Palatino Linotype" w:cs="Palatino Linotype"/>
        </w:rPr>
        <w:t xml:space="preserve">la entrega de información incompleta, ya que el Sujeto Obligado no le había entregado los cheques de finiquito. </w:t>
      </w:r>
    </w:p>
    <w:p w14:paraId="5C30C261" w14:textId="77777777" w:rsidR="00B93A2A" w:rsidRPr="00E62B41" w:rsidRDefault="00B93A2A" w:rsidP="00B93A2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59DE23F" w14:textId="3165FFD3" w:rsidR="00B93A2A" w:rsidRPr="00E62B41" w:rsidRDefault="00B93A2A" w:rsidP="00B93A2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62B41">
        <w:rPr>
          <w:rFonts w:ascii="Palatino Linotype" w:eastAsia="Palatino Linotype" w:hAnsi="Palatino Linotype" w:cs="Palatino Linotype"/>
        </w:rPr>
        <w:t>El Sujeto Obligado, mediante informe justificado</w:t>
      </w:r>
      <w:r w:rsidR="006F0F9F" w:rsidRPr="00E62B41">
        <w:rPr>
          <w:rFonts w:ascii="Palatino Linotype" w:eastAsia="Palatino Linotype" w:hAnsi="Palatino Linotype" w:cs="Palatino Linotype"/>
        </w:rPr>
        <w:t xml:space="preserve">, a través del </w:t>
      </w:r>
      <w:proofErr w:type="gramStart"/>
      <w:r w:rsidR="006F0F9F" w:rsidRPr="00E62B41">
        <w:rPr>
          <w:rFonts w:ascii="Palatino Linotype" w:eastAsia="Palatino Linotype" w:hAnsi="Palatino Linotype" w:cs="Palatino Linotype"/>
        </w:rPr>
        <w:t>Subdirector</w:t>
      </w:r>
      <w:proofErr w:type="gramEnd"/>
      <w:r w:rsidR="006F0F9F" w:rsidRPr="00E62B41">
        <w:rPr>
          <w:rFonts w:ascii="Palatino Linotype" w:eastAsia="Palatino Linotype" w:hAnsi="Palatino Linotype" w:cs="Palatino Linotype"/>
        </w:rPr>
        <w:t xml:space="preserve"> de Finanzas refirió que remitía cinco cheques de finiquito de la administración 2019-2021 que fueron localizados en los archivos del Departamento de Contabilidad, asimismo, adjuntó cinco cheques en versión pública. </w:t>
      </w:r>
    </w:p>
    <w:p w14:paraId="3527E3C2" w14:textId="77777777" w:rsidR="005D7E43" w:rsidRPr="00E62B41" w:rsidRDefault="005D7E43" w:rsidP="00B93A2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7F28724" w14:textId="5E512CE7" w:rsidR="00D35E15" w:rsidRPr="00E62B41" w:rsidRDefault="00D35E15" w:rsidP="00D35E15">
      <w:pPr>
        <w:spacing w:line="360" w:lineRule="auto"/>
        <w:ind w:right="-28"/>
        <w:jc w:val="both"/>
        <w:rPr>
          <w:rFonts w:ascii="Palatino Linotype" w:hAnsi="Palatino Linotype"/>
          <w:bCs/>
          <w:color w:val="FF0000"/>
        </w:rPr>
      </w:pPr>
      <w:r w:rsidRPr="00E62B41">
        <w:rPr>
          <w:rFonts w:ascii="Palatino Linotype" w:hAnsi="Palatino Linotype"/>
          <w:bCs/>
        </w:rPr>
        <w:t xml:space="preserve">En ese sentido, en atención a los agravios hechos valer por el Recurrente relacionado con que no se le había entregado los cheques por concepto de finiquito de la terminación de la relación laboral; </w:t>
      </w:r>
      <w:r w:rsidRPr="00E62B41">
        <w:rPr>
          <w:rFonts w:ascii="Palatino Linotype" w:eastAsia="Palatino Linotype" w:hAnsi="Palatino Linotype" w:cs="Palatino Linotype"/>
        </w:rPr>
        <w:t xml:space="preserve">resulta aplicable el criterio sostenido por el Poder Judicial de la Federación de rubro </w:t>
      </w:r>
      <w:r w:rsidRPr="00E62B41">
        <w:rPr>
          <w:rFonts w:ascii="Palatino Linotype" w:eastAsia="Palatino Linotype" w:hAnsi="Palatino Linotype" w:cs="Palatino Linotype"/>
          <w:b/>
          <w:bCs/>
        </w:rPr>
        <w:t>ACTOS CONSENTIDOS TÁCITAMENTE</w:t>
      </w:r>
      <w:r w:rsidRPr="00E62B41">
        <w:rPr>
          <w:rFonts w:ascii="Palatino Linotype" w:eastAsia="Palatino Linotype" w:hAnsi="Palatino Linotype" w:cs="Palatino Linotype"/>
        </w:rPr>
        <w:t>,</w:t>
      </w:r>
      <w:r w:rsidRPr="00E62B41">
        <w:rPr>
          <w:rFonts w:ascii="Palatino Linotype" w:eastAsia="Palatino Linotype" w:hAnsi="Palatino Linotype" w:cs="Palatino Linotype"/>
          <w:b/>
          <w:bCs/>
        </w:rPr>
        <w:t xml:space="preserve"> </w:t>
      </w:r>
      <w:r w:rsidRPr="00E62B41">
        <w:rPr>
          <w:rFonts w:ascii="Palatino Linotype" w:hAnsi="Palatino Linotype"/>
        </w:rPr>
        <w:t xml:space="preserve">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w:t>
      </w:r>
      <w:r w:rsidRPr="00E62B41">
        <w:rPr>
          <w:rFonts w:ascii="Palatino Linotype" w:hAnsi="Palatino Linotype"/>
        </w:rPr>
        <w:lastRenderedPageBreak/>
        <w:t>Ley, se presume que el Particular está conforme con l</w:t>
      </w:r>
      <w:r w:rsidR="006A0834" w:rsidRPr="00E62B41">
        <w:rPr>
          <w:rFonts w:ascii="Palatino Linotype" w:hAnsi="Palatino Linotype"/>
        </w:rPr>
        <w:t xml:space="preserve">as renuncias que le fueron proporcionadas en respuesta. </w:t>
      </w:r>
    </w:p>
    <w:p w14:paraId="5B93D864" w14:textId="77777777" w:rsidR="00346091" w:rsidRPr="00E62B41" w:rsidRDefault="00346091" w:rsidP="00D35E15">
      <w:pPr>
        <w:spacing w:line="360" w:lineRule="auto"/>
        <w:ind w:right="49"/>
        <w:jc w:val="both"/>
        <w:rPr>
          <w:rFonts w:ascii="Palatino Linotype" w:hAnsi="Palatino Linotype"/>
        </w:rPr>
      </w:pPr>
    </w:p>
    <w:p w14:paraId="1E374041" w14:textId="77777777" w:rsidR="00D35E15" w:rsidRPr="00E62B41" w:rsidRDefault="00D35E15" w:rsidP="00D35E15">
      <w:pPr>
        <w:spacing w:line="360" w:lineRule="auto"/>
        <w:ind w:right="49"/>
        <w:jc w:val="both"/>
        <w:rPr>
          <w:rFonts w:ascii="Palatino Linotype" w:hAnsi="Palatino Linotype"/>
          <w:b/>
          <w:bCs/>
        </w:rPr>
      </w:pPr>
      <w:r w:rsidRPr="00E62B41">
        <w:rPr>
          <w:rFonts w:ascii="Palatino Linotype" w:hAnsi="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E62B41">
        <w:rPr>
          <w:rFonts w:ascii="Palatino Linotype" w:hAnsi="Palatino Linotype"/>
          <w:b/>
          <w:bCs/>
        </w:rPr>
        <w:t>quedaron firmes.</w:t>
      </w:r>
    </w:p>
    <w:p w14:paraId="77CBB8A4" w14:textId="77777777" w:rsidR="00D35E15" w:rsidRPr="00E62B41" w:rsidRDefault="00D35E15" w:rsidP="00D35E15">
      <w:pPr>
        <w:spacing w:line="360" w:lineRule="auto"/>
        <w:ind w:right="49"/>
        <w:jc w:val="both"/>
        <w:rPr>
          <w:rFonts w:ascii="Palatino Linotype" w:hAnsi="Palatino Linotype"/>
          <w:b/>
          <w:bCs/>
        </w:rPr>
      </w:pPr>
    </w:p>
    <w:p w14:paraId="48A8BEBA" w14:textId="77777777" w:rsidR="00D35E15" w:rsidRPr="00E62B41" w:rsidRDefault="00D35E15" w:rsidP="00D35E15">
      <w:pPr>
        <w:spacing w:line="360" w:lineRule="auto"/>
        <w:ind w:right="49"/>
        <w:jc w:val="both"/>
        <w:rPr>
          <w:rFonts w:ascii="Palatino Linotype" w:hAnsi="Palatino Linotype"/>
        </w:rPr>
      </w:pPr>
      <w:r w:rsidRPr="00E62B41">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0CA9B97E" w14:textId="77777777" w:rsidR="00D35E15" w:rsidRPr="00E62B41" w:rsidRDefault="00D35E15" w:rsidP="00D35E15">
      <w:pPr>
        <w:spacing w:line="360" w:lineRule="auto"/>
        <w:ind w:right="49"/>
        <w:jc w:val="both"/>
        <w:rPr>
          <w:rFonts w:ascii="Palatino Linotype" w:hAnsi="Palatino Linotype"/>
        </w:rPr>
      </w:pPr>
    </w:p>
    <w:p w14:paraId="663DDB08" w14:textId="77777777" w:rsidR="00D35E15" w:rsidRPr="00E62B41" w:rsidRDefault="00D35E15" w:rsidP="00D35E15">
      <w:pPr>
        <w:spacing w:line="276" w:lineRule="auto"/>
        <w:ind w:left="567" w:right="560"/>
        <w:jc w:val="both"/>
        <w:rPr>
          <w:rFonts w:ascii="Palatino Linotype" w:hAnsi="Palatino Linotype"/>
          <w:i/>
          <w:iCs/>
          <w:sz w:val="22"/>
          <w:szCs w:val="22"/>
        </w:rPr>
      </w:pPr>
      <w:r w:rsidRPr="00E62B41">
        <w:rPr>
          <w:rFonts w:ascii="Palatino Linotype" w:hAnsi="Palatino Linotype"/>
          <w:i/>
          <w:iCs/>
          <w:sz w:val="22"/>
          <w:szCs w:val="22"/>
        </w:rPr>
        <w:t>“</w:t>
      </w:r>
      <w:r w:rsidRPr="00E62B41">
        <w:rPr>
          <w:rFonts w:ascii="Palatino Linotype" w:hAnsi="Palatino Linotype"/>
          <w:b/>
          <w:bCs/>
          <w:i/>
          <w:iCs/>
          <w:sz w:val="22"/>
          <w:szCs w:val="22"/>
        </w:rPr>
        <w:t>Actos consentidos tácitamente. Improcedencia de su análisis</w:t>
      </w:r>
      <w:r w:rsidRPr="00E62B41">
        <w:rPr>
          <w:rFonts w:ascii="Palatino Linotype" w:hAnsi="Palatino Linotype"/>
          <w:i/>
          <w:iCs/>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E08ADF3" w14:textId="77777777" w:rsidR="00D35E15" w:rsidRPr="00E62B41" w:rsidRDefault="00D35E15" w:rsidP="00D35E15">
      <w:pPr>
        <w:spacing w:line="360" w:lineRule="auto"/>
        <w:ind w:left="567" w:right="560"/>
        <w:jc w:val="both"/>
        <w:rPr>
          <w:rFonts w:ascii="Palatino Linotype" w:hAnsi="Palatino Linotype"/>
          <w:i/>
          <w:iCs/>
        </w:rPr>
      </w:pPr>
    </w:p>
    <w:p w14:paraId="5E0640A2" w14:textId="70FB5E9C" w:rsidR="00D35E15" w:rsidRPr="00E62B41" w:rsidRDefault="00D35E15" w:rsidP="00D35E15">
      <w:pPr>
        <w:spacing w:line="360" w:lineRule="auto"/>
        <w:ind w:right="49"/>
        <w:jc w:val="both"/>
        <w:rPr>
          <w:rFonts w:ascii="Palatino Linotype" w:hAnsi="Palatino Linotype"/>
          <w:b/>
        </w:rPr>
      </w:pPr>
      <w:r w:rsidRPr="00E62B41">
        <w:rPr>
          <w:rFonts w:ascii="Palatino Linotype" w:hAnsi="Palatino Linotype"/>
        </w:rPr>
        <w:t xml:space="preserve">Conforme al Criterio establecido, es improcedente entrar al análisis de las partes de la respuesta del Sujeto Obligado que no fueron impugnadas por el Recurrente, es </w:t>
      </w:r>
      <w:r w:rsidRPr="00E62B41">
        <w:rPr>
          <w:rFonts w:ascii="Palatino Linotype" w:hAnsi="Palatino Linotype"/>
        </w:rPr>
        <w:lastRenderedPageBreak/>
        <w:t xml:space="preserve">decir, </w:t>
      </w:r>
      <w:r w:rsidRPr="00E62B41">
        <w:rPr>
          <w:rFonts w:ascii="Palatino Linotype" w:hAnsi="Palatino Linotype"/>
          <w:b/>
        </w:rPr>
        <w:t>es improcedente analizar los requerimientos relacionados</w:t>
      </w:r>
      <w:r w:rsidR="006A0834" w:rsidRPr="00E62B41">
        <w:rPr>
          <w:rFonts w:ascii="Palatino Linotype" w:hAnsi="Palatino Linotype"/>
          <w:b/>
        </w:rPr>
        <w:t xml:space="preserve"> con las renuncias de los mandos medios y superiores, así como todo aquel que haya tenido algún puesto de responsabilidad en la administración pública municipal 2019-2021</w:t>
      </w:r>
      <w:r w:rsidR="006A0834" w:rsidRPr="00E62B41">
        <w:rPr>
          <w:rFonts w:ascii="Palatino Linotype" w:hAnsi="Palatino Linotype"/>
          <w:bCs/>
        </w:rPr>
        <w:t>,</w:t>
      </w:r>
      <w:r w:rsidRPr="00E62B41">
        <w:rPr>
          <w:rFonts w:ascii="Palatino Linotype" w:hAnsi="Palatino Linotype"/>
          <w:b/>
          <w:color w:val="FF0000"/>
        </w:rPr>
        <w:t xml:space="preserve"> </w:t>
      </w:r>
      <w:r w:rsidRPr="00E62B41">
        <w:rPr>
          <w:rFonts w:ascii="Palatino Linotype" w:hAnsi="Palatino Linotype"/>
        </w:rPr>
        <w:t xml:space="preserve">toda vez que el Particular </w:t>
      </w:r>
      <w:r w:rsidRPr="00E62B41">
        <w:rPr>
          <w:rFonts w:ascii="Palatino Linotype" w:hAnsi="Palatino Linotype"/>
          <w:b/>
          <w:u w:val="single"/>
        </w:rPr>
        <w:t>únicamente se inconformó porque no se le entregaron los</w:t>
      </w:r>
      <w:r w:rsidR="003061DC" w:rsidRPr="00E62B41">
        <w:rPr>
          <w:rFonts w:ascii="Palatino Linotype" w:hAnsi="Palatino Linotype"/>
          <w:b/>
          <w:u w:val="single"/>
        </w:rPr>
        <w:t xml:space="preserve"> cheques de </w:t>
      </w:r>
      <w:r w:rsidRPr="00E62B41">
        <w:rPr>
          <w:rFonts w:ascii="Palatino Linotype" w:hAnsi="Palatino Linotype"/>
          <w:b/>
          <w:u w:val="single"/>
        </w:rPr>
        <w:t xml:space="preserve"> finiquitos que se emitieron por la terminación laboral.  </w:t>
      </w:r>
    </w:p>
    <w:p w14:paraId="30EA5C59" w14:textId="77777777" w:rsidR="00D35E15" w:rsidRPr="00E62B41" w:rsidRDefault="00D35E15" w:rsidP="00D35E15">
      <w:pPr>
        <w:spacing w:line="360" w:lineRule="auto"/>
        <w:jc w:val="both"/>
        <w:rPr>
          <w:rFonts w:ascii="Palatino Linotype" w:eastAsia="Palatino Linotype" w:hAnsi="Palatino Linotype" w:cs="Palatino Linotype"/>
          <w:color w:val="000000"/>
        </w:rPr>
      </w:pPr>
    </w:p>
    <w:p w14:paraId="5B2D6414" w14:textId="77777777" w:rsidR="00D35E15" w:rsidRPr="00E62B41" w:rsidRDefault="00D35E15" w:rsidP="00B93A2A">
      <w:pPr>
        <w:pBdr>
          <w:top w:val="nil"/>
          <w:left w:val="nil"/>
          <w:bottom w:val="nil"/>
          <w:right w:val="nil"/>
          <w:between w:val="nil"/>
        </w:pBdr>
        <w:spacing w:line="360" w:lineRule="auto"/>
        <w:ind w:right="-150"/>
        <w:jc w:val="both"/>
        <w:rPr>
          <w:rFonts w:ascii="Palatino Linotype" w:hAnsi="Palatino Linotype"/>
        </w:rPr>
      </w:pPr>
      <w:r w:rsidRPr="00E62B41">
        <w:rPr>
          <w:rFonts w:ascii="Palatino Linotype" w:hAnsi="Palatino Linotype"/>
        </w:rPr>
        <w:t xml:space="preserve">Dicho lo anterior, se procede a contextualizar la información requerida, para ello, es necesario definir </w:t>
      </w:r>
      <w:r w:rsidRPr="00E62B41">
        <w:rPr>
          <w:rFonts w:ascii="Palatino Linotype" w:hAnsi="Palatino Linotype"/>
          <w:i/>
          <w:iCs/>
        </w:rPr>
        <w:t xml:space="preserve">“finiquito”, </w:t>
      </w:r>
      <w:r w:rsidRPr="00E62B41">
        <w:rPr>
          <w:rFonts w:ascii="Palatino Linotype" w:hAnsi="Palatino Linotype"/>
        </w:rPr>
        <w:t xml:space="preserve">al respecto la Tesis Aislada con número de registro 347545, Quinta Época, tomo XC, página 2090, publicada en el Semanario Judicial de la Federación, establece: </w:t>
      </w:r>
    </w:p>
    <w:p w14:paraId="7ECDFE7F" w14:textId="77777777" w:rsidR="00D35E15" w:rsidRPr="00E62B41" w:rsidRDefault="00D35E15" w:rsidP="00B93A2A">
      <w:pPr>
        <w:pBdr>
          <w:top w:val="nil"/>
          <w:left w:val="nil"/>
          <w:bottom w:val="nil"/>
          <w:right w:val="nil"/>
          <w:between w:val="nil"/>
        </w:pBdr>
        <w:spacing w:line="360" w:lineRule="auto"/>
        <w:ind w:right="-150"/>
        <w:jc w:val="both"/>
        <w:rPr>
          <w:rFonts w:ascii="Palatino Linotype" w:hAnsi="Palatino Linotype"/>
        </w:rPr>
      </w:pPr>
    </w:p>
    <w:p w14:paraId="5B29C8A1" w14:textId="77777777" w:rsidR="00D35E15" w:rsidRPr="00E62B41" w:rsidRDefault="00D35E15" w:rsidP="00D35E15">
      <w:pPr>
        <w:pBdr>
          <w:top w:val="nil"/>
          <w:left w:val="nil"/>
          <w:bottom w:val="nil"/>
          <w:right w:val="nil"/>
          <w:between w:val="nil"/>
        </w:pBdr>
        <w:spacing w:line="276" w:lineRule="auto"/>
        <w:ind w:left="567" w:right="616"/>
        <w:jc w:val="both"/>
        <w:rPr>
          <w:rFonts w:ascii="Palatino Linotype" w:hAnsi="Palatino Linotype"/>
          <w:i/>
          <w:iCs/>
          <w:sz w:val="22"/>
          <w:szCs w:val="22"/>
        </w:rPr>
      </w:pPr>
      <w:r w:rsidRPr="00E62B41">
        <w:rPr>
          <w:rFonts w:ascii="Palatino Linotype" w:hAnsi="Palatino Linotype"/>
          <w:b/>
          <w:bCs/>
          <w:i/>
          <w:iCs/>
          <w:sz w:val="22"/>
          <w:szCs w:val="22"/>
        </w:rPr>
        <w:t>FINIQUITO.</w:t>
      </w:r>
      <w:r w:rsidRPr="00E62B41">
        <w:rPr>
          <w:rFonts w:ascii="Palatino Linotype" w:hAnsi="Palatino Linotype"/>
          <w:i/>
          <w:iCs/>
          <w:sz w:val="22"/>
          <w:szCs w:val="22"/>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1C02C0B2" w14:textId="77777777" w:rsidR="00D35E15" w:rsidRPr="00E62B41" w:rsidRDefault="00D35E15" w:rsidP="00B93A2A">
      <w:pPr>
        <w:pBdr>
          <w:top w:val="nil"/>
          <w:left w:val="nil"/>
          <w:bottom w:val="nil"/>
          <w:right w:val="nil"/>
          <w:between w:val="nil"/>
        </w:pBdr>
        <w:spacing w:line="360" w:lineRule="auto"/>
        <w:ind w:right="-150"/>
        <w:jc w:val="both"/>
        <w:rPr>
          <w:rFonts w:ascii="Palatino Linotype" w:hAnsi="Palatino Linotype"/>
        </w:rPr>
      </w:pPr>
    </w:p>
    <w:p w14:paraId="0B2B3328" w14:textId="766967ED" w:rsidR="00D35E15" w:rsidRPr="00E62B41" w:rsidRDefault="00D35E15" w:rsidP="00B93A2A">
      <w:pPr>
        <w:pBdr>
          <w:top w:val="nil"/>
          <w:left w:val="nil"/>
          <w:bottom w:val="nil"/>
          <w:right w:val="nil"/>
          <w:between w:val="nil"/>
        </w:pBdr>
        <w:spacing w:line="360" w:lineRule="auto"/>
        <w:ind w:right="-150"/>
        <w:jc w:val="both"/>
        <w:rPr>
          <w:rFonts w:ascii="Palatino Linotype" w:hAnsi="Palatino Linotype"/>
        </w:rPr>
      </w:pPr>
      <w:r w:rsidRPr="00E62B41">
        <w:rPr>
          <w:rFonts w:ascii="Palatino Linotype" w:hAnsi="Palatino Linotype"/>
        </w:rPr>
        <w:t>Esto revela,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14:paraId="6E48CE39" w14:textId="049B50E0" w:rsidR="00D35E15" w:rsidRPr="00E62B41" w:rsidRDefault="00D35E15" w:rsidP="00D35E15">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E62B41">
        <w:rPr>
          <w:rFonts w:ascii="Palatino Linotype" w:hAnsi="Palatino Linotype"/>
          <w:b/>
          <w:bCs/>
          <w:i/>
          <w:iCs/>
          <w:sz w:val="22"/>
          <w:szCs w:val="22"/>
        </w:rPr>
        <w:lastRenderedPageBreak/>
        <w:t>TRABAJO, RESCISION VOLUNTARIA DEL CONTRATO DE.</w:t>
      </w:r>
      <w:r w:rsidRPr="00E62B41">
        <w:rPr>
          <w:rFonts w:ascii="Palatino Linotype" w:hAnsi="Palatino Linotype"/>
          <w:i/>
          <w:iCs/>
          <w:sz w:val="22"/>
          <w:szCs w:val="22"/>
        </w:rPr>
        <w:t xml:space="preserve"> Si el trabajador rescindió su contrato de trabajo, obteniendo de la empresa una cantidad en la que queda comprendido el importe de tres meses de salarios, más el de veinte días por cada año de servicios, como indemnización, </w:t>
      </w:r>
      <w:r w:rsidRPr="00E62B41">
        <w:rPr>
          <w:rFonts w:ascii="Palatino Linotype" w:hAnsi="Palatino Linotype"/>
          <w:b/>
          <w:bCs/>
          <w:i/>
          <w:iCs/>
          <w:sz w:val="22"/>
          <w:szCs w:val="22"/>
          <w:u w:val="single"/>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w:t>
      </w:r>
      <w:r w:rsidRPr="00E62B41">
        <w:rPr>
          <w:rFonts w:ascii="Palatino Linotype" w:hAnsi="Palatino Linotype"/>
          <w:i/>
          <w:iCs/>
          <w:sz w:val="22"/>
          <w:szCs w:val="22"/>
        </w:rPr>
        <w:t>, la revisó, estableciendo determinadas modalidades que implicaron el que se dictara el laudo condenatorio para la empresa;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3C7CDCA2" w14:textId="77777777" w:rsidR="005D7E43" w:rsidRPr="00E62B41" w:rsidRDefault="005D7E43" w:rsidP="00B93A2A">
      <w:pPr>
        <w:spacing w:line="360" w:lineRule="auto"/>
        <w:jc w:val="both"/>
        <w:rPr>
          <w:rFonts w:ascii="Palatino Linotype" w:hAnsi="Palatino Linotype" w:cs="Arial"/>
          <w:bCs/>
        </w:rPr>
      </w:pPr>
    </w:p>
    <w:p w14:paraId="08B9B3FA" w14:textId="77777777" w:rsidR="00D35E15" w:rsidRPr="00E62B41" w:rsidRDefault="00D35E15" w:rsidP="00BC7AA1">
      <w:pPr>
        <w:pBdr>
          <w:top w:val="nil"/>
          <w:left w:val="nil"/>
          <w:bottom w:val="nil"/>
          <w:right w:val="nil"/>
          <w:between w:val="nil"/>
        </w:pBdr>
        <w:spacing w:line="360" w:lineRule="auto"/>
        <w:ind w:right="-150"/>
        <w:jc w:val="both"/>
        <w:rPr>
          <w:rFonts w:ascii="Palatino Linotype" w:hAnsi="Palatino Linotype"/>
        </w:rPr>
      </w:pPr>
      <w:r w:rsidRPr="00E62B41">
        <w:rPr>
          <w:rFonts w:ascii="Palatino Linotype" w:hAnsi="Palatino Linotype"/>
        </w:rPr>
        <w:t xml:space="preserve">Se pude señalar que el finiquito, es la recisión laboral, cuando mediante acuerdo de voluntades, se liquidan las obligaciones que tiene el patrón de pagar al trabajador, las cantidades correspondientes por los derechos laborales que tiene el trabajador a recibir. </w:t>
      </w:r>
    </w:p>
    <w:p w14:paraId="70005114" w14:textId="77777777" w:rsidR="00D35E15" w:rsidRPr="00E62B41" w:rsidRDefault="00D35E15" w:rsidP="00BC7AA1">
      <w:pPr>
        <w:pBdr>
          <w:top w:val="nil"/>
          <w:left w:val="nil"/>
          <w:bottom w:val="nil"/>
          <w:right w:val="nil"/>
          <w:between w:val="nil"/>
        </w:pBdr>
        <w:spacing w:line="360" w:lineRule="auto"/>
        <w:ind w:right="-150"/>
        <w:jc w:val="both"/>
        <w:rPr>
          <w:rFonts w:ascii="Palatino Linotype" w:hAnsi="Palatino Linotype"/>
        </w:rPr>
      </w:pPr>
    </w:p>
    <w:p w14:paraId="2B63DB39" w14:textId="6D6C4252" w:rsidR="00BC7AA1" w:rsidRPr="00E62B41" w:rsidRDefault="00D35E15" w:rsidP="00BC7AA1">
      <w:pPr>
        <w:pBdr>
          <w:top w:val="nil"/>
          <w:left w:val="nil"/>
          <w:bottom w:val="nil"/>
          <w:right w:val="nil"/>
          <w:between w:val="nil"/>
        </w:pBdr>
        <w:spacing w:line="360" w:lineRule="auto"/>
        <w:ind w:right="-150"/>
        <w:jc w:val="both"/>
        <w:rPr>
          <w:rFonts w:ascii="Palatino Linotype" w:hAnsi="Palatino Linotype" w:cs="Arial"/>
          <w:bCs/>
        </w:rPr>
      </w:pPr>
      <w:r w:rsidRPr="00E62B41">
        <w:rPr>
          <w:rFonts w:ascii="Palatino Linotype" w:hAnsi="Palatino Linotype"/>
        </w:rPr>
        <w:lastRenderedPageBreak/>
        <w:t>El recibo de finiquito es en este sentido, el documento por el cual, se da fe de que el trabajador recibió el pago de sus derechos laborales y se concluyó la relación laboral.</w:t>
      </w:r>
    </w:p>
    <w:p w14:paraId="6364B0F6" w14:textId="77777777" w:rsidR="00D35E15" w:rsidRPr="00E62B41" w:rsidRDefault="00D35E15" w:rsidP="00BC7AA1">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p>
    <w:p w14:paraId="48290213" w14:textId="727B4E44" w:rsidR="00D35E15" w:rsidRPr="00E62B41" w:rsidRDefault="00D35E15" w:rsidP="00BC7AA1">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r w:rsidRPr="00E62B41">
        <w:rPr>
          <w:rFonts w:ascii="Palatino Linotype" w:hAnsi="Palatino Linotype"/>
        </w:rPr>
        <w:t>Ahora bien, el Código Financiero del Estado de México y Municipios, establece en su artículo 285, párrafo sexto, lo siguiente:</w:t>
      </w:r>
    </w:p>
    <w:p w14:paraId="1ABA5730" w14:textId="77777777" w:rsidR="00D35E15" w:rsidRPr="00E62B41" w:rsidRDefault="00D35E15" w:rsidP="00FC3334">
      <w:pPr>
        <w:spacing w:line="360" w:lineRule="auto"/>
        <w:jc w:val="both"/>
        <w:rPr>
          <w:rFonts w:ascii="Palatino Linotype" w:eastAsia="Palatino Linotype" w:hAnsi="Palatino Linotype" w:cs="Palatino Linotype"/>
        </w:rPr>
      </w:pPr>
    </w:p>
    <w:p w14:paraId="07255CFD" w14:textId="3B097BD5" w:rsidR="00D35E15" w:rsidRPr="00E62B41" w:rsidRDefault="00D35E15" w:rsidP="00D35E15">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Artículo 285.-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El gasto total aprobado en el Presupuesto de Egresos, no podrá exceder al total de los ingresos autorizados en la Ley de Ingresos. En el caso de los municipios, el Presupuesto de Egresos, será el que se apruebe por el Ayuntamiento. En la aprobación del presupuesto de egresos de los municipios, los ayuntamientos determinarán la remuneración que corresponda a cada empleo, cargo o comisión. Cuando se trate de la creación de un nuevo empleo cuya remuneración no hubiere sido fijada, deberá determinarse tomando como base la prevista para algún empleo similar. Las remuneraciones estarán sujetas a las modificaciones que, en su caso, sean convenidas conforme a la legislación laboral.</w:t>
      </w:r>
    </w:p>
    <w:p w14:paraId="4E131C20" w14:textId="77777777" w:rsidR="00D35E15" w:rsidRPr="00E62B41" w:rsidRDefault="00D35E15" w:rsidP="00FC3334">
      <w:pPr>
        <w:spacing w:line="360" w:lineRule="auto"/>
        <w:jc w:val="both"/>
      </w:pPr>
    </w:p>
    <w:p w14:paraId="5E983289" w14:textId="00B3801C" w:rsidR="00D35E15" w:rsidRPr="00E62B41" w:rsidRDefault="00D35E15" w:rsidP="00FC3334">
      <w:pPr>
        <w:spacing w:line="360" w:lineRule="auto"/>
        <w:jc w:val="both"/>
        <w:rPr>
          <w:rFonts w:ascii="Palatino Linotype" w:eastAsia="Palatino Linotype" w:hAnsi="Palatino Linotype" w:cs="Palatino Linotype"/>
        </w:rPr>
      </w:pPr>
      <w:r w:rsidRPr="00E62B41">
        <w:rPr>
          <w:rFonts w:ascii="Palatino Linotype" w:hAnsi="Palatino Linotype"/>
        </w:rPr>
        <w:t xml:space="preserve">Del análisis sistemático del artículo antes transcrito, se determina que las autoridades que rijan su actuar presupuestario por el Presupuesto de Egresos, </w:t>
      </w:r>
      <w:r w:rsidRPr="00E62B41">
        <w:rPr>
          <w:rFonts w:ascii="Palatino Linotype" w:hAnsi="Palatino Linotype"/>
        </w:rPr>
        <w:lastRenderedPageBreak/>
        <w:t>deberán regular las remuneraciones y su ajuste se hará conforme a la legislación laboral aplicable.</w:t>
      </w:r>
    </w:p>
    <w:p w14:paraId="5C9FE79E" w14:textId="77777777" w:rsidR="00D35E15" w:rsidRPr="00E62B41" w:rsidRDefault="00D35E15" w:rsidP="00FC3334">
      <w:pPr>
        <w:spacing w:line="360" w:lineRule="auto"/>
        <w:jc w:val="both"/>
        <w:rPr>
          <w:rFonts w:ascii="Palatino Linotype" w:eastAsia="Palatino Linotype" w:hAnsi="Palatino Linotype" w:cs="Palatino Linotype"/>
        </w:rPr>
      </w:pPr>
    </w:p>
    <w:p w14:paraId="06F1B801" w14:textId="0AB98915" w:rsidR="00D35E15" w:rsidRPr="00E62B41" w:rsidRDefault="00865734" w:rsidP="00FC33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Aunado a lo expuesto, el Sujeto Obligado no negó la existencia de la información, toda vez que mediante informe justificado remitió cinco cheques por concepto de pago de finiquito, sin embargo, esta información no se hizo del conocimiento del Particular, toda vez que dejó a la vista un dato susceptible de ser clasificado como confidencial, en términos de la fracción I del artículo 143 de la Ley de Transparencia y Acceso a la Información Pública del Estado de México y Municipios, el cual es el siguiente: </w:t>
      </w:r>
    </w:p>
    <w:p w14:paraId="69780558" w14:textId="77777777" w:rsidR="00865734" w:rsidRPr="00E62B41" w:rsidRDefault="00865734" w:rsidP="00FC3334">
      <w:pPr>
        <w:spacing w:line="360" w:lineRule="auto"/>
        <w:jc w:val="both"/>
        <w:rPr>
          <w:rFonts w:ascii="Palatino Linotype" w:eastAsia="Palatino Linotype" w:hAnsi="Palatino Linotype" w:cs="Palatino Linotype"/>
        </w:rPr>
      </w:pPr>
    </w:p>
    <w:p w14:paraId="31E5177C" w14:textId="0AF82A4F" w:rsidR="006A0834" w:rsidRPr="00E62B41" w:rsidRDefault="00865734" w:rsidP="00FC3334">
      <w:pPr>
        <w:pStyle w:val="Prrafodelista"/>
        <w:numPr>
          <w:ilvl w:val="0"/>
          <w:numId w:val="36"/>
        </w:num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b/>
          <w:bCs/>
        </w:rPr>
        <w:t>Código de Identificación de</w:t>
      </w:r>
      <w:r w:rsidR="00C177BA" w:rsidRPr="00E62B41">
        <w:rPr>
          <w:rFonts w:ascii="Palatino Linotype" w:eastAsia="Palatino Linotype" w:hAnsi="Palatino Linotype" w:cs="Palatino Linotype"/>
          <w:b/>
          <w:bCs/>
        </w:rPr>
        <w:t xml:space="preserve"> la</w:t>
      </w:r>
      <w:r w:rsidRPr="00E62B41">
        <w:rPr>
          <w:rFonts w:ascii="Palatino Linotype" w:eastAsia="Palatino Linotype" w:hAnsi="Palatino Linotype" w:cs="Palatino Linotype"/>
          <w:b/>
          <w:bCs/>
        </w:rPr>
        <w:t xml:space="preserve"> Credencial Electoral emitida por el Instituto Nacional Electoral</w:t>
      </w:r>
      <w:r w:rsidRPr="00E62B41">
        <w:rPr>
          <w:rFonts w:ascii="Palatino Linotype" w:eastAsia="Palatino Linotype" w:hAnsi="Palatino Linotype" w:cs="Palatino Linotype"/>
        </w:rPr>
        <w:t>. El cual es un código alfanumérico asociado al ciudadano en el padrón electoral,</w:t>
      </w:r>
      <w:r w:rsidR="00C177BA" w:rsidRPr="00E62B41">
        <w:rPr>
          <w:rFonts w:ascii="Palatino Linotype" w:eastAsia="Palatino Linotype" w:hAnsi="Palatino Linotype" w:cs="Palatino Linotype"/>
        </w:rPr>
        <w:t xml:space="preserve"> de tal manera que, al ser el padrón electoral la base de datos que contiene la información de la población que consta en su credencial para votar, como el nombre y la foto, se colige que este dato es susceptible de ser clasificado en términos de la fracción I del artículo 143 de la Ley de Transparencia y Acceso a la Información Pública del Estado de México y Municipios.   </w:t>
      </w:r>
    </w:p>
    <w:p w14:paraId="18DD8582" w14:textId="77777777" w:rsidR="006A0834" w:rsidRPr="00E62B41" w:rsidRDefault="006A0834" w:rsidP="00FC3334">
      <w:pPr>
        <w:spacing w:line="360" w:lineRule="auto"/>
        <w:jc w:val="both"/>
        <w:rPr>
          <w:rFonts w:ascii="Palatino Linotype" w:eastAsia="Palatino Linotype" w:hAnsi="Palatino Linotype" w:cs="Palatino Linotype"/>
        </w:rPr>
      </w:pPr>
    </w:p>
    <w:p w14:paraId="2B12B231" w14:textId="671B6127" w:rsidR="00C177BA" w:rsidRPr="00E62B41" w:rsidRDefault="006A0834" w:rsidP="00FC33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Ahora bien, es importante mencionar que</w:t>
      </w:r>
      <w:r w:rsidR="00C177BA" w:rsidRPr="00E62B41">
        <w:rPr>
          <w:rFonts w:ascii="Palatino Linotype" w:eastAsia="Palatino Linotype" w:hAnsi="Palatino Linotype" w:cs="Palatino Linotype"/>
        </w:rPr>
        <w:t xml:space="preserve"> el Sujeto Obligado remitió los cheques por concepto de pago de finiquitos</w:t>
      </w:r>
      <w:r w:rsidRPr="00E62B41">
        <w:rPr>
          <w:rFonts w:ascii="Palatino Linotype" w:eastAsia="Palatino Linotype" w:hAnsi="Palatino Linotype" w:cs="Palatino Linotype"/>
        </w:rPr>
        <w:t xml:space="preserve"> realizados durante la administración 2019-2021 y </w:t>
      </w:r>
      <w:r w:rsidRPr="00E62B41">
        <w:rPr>
          <w:rFonts w:ascii="Palatino Linotype" w:eastAsia="Palatino Linotype" w:hAnsi="Palatino Linotype" w:cs="Palatino Linotype"/>
        </w:rPr>
        <w:lastRenderedPageBreak/>
        <w:t xml:space="preserve">encontrados en los archivos de </w:t>
      </w:r>
      <w:r w:rsidR="00C177BA" w:rsidRPr="00E62B41">
        <w:rPr>
          <w:rFonts w:ascii="Palatino Linotype" w:eastAsia="Palatino Linotype" w:hAnsi="Palatino Linotype" w:cs="Palatino Linotype"/>
        </w:rPr>
        <w:t xml:space="preserve">la unidad administrativa competente, a saber, la Dirección de Administración y Finanzas, la cual se auxiliará de la Subdirección de Finanzas que, de conformidad con los artículos 27 y 29 del Reglamento Interno de dicho Organismo, contarán con las siguientes atribuciones: </w:t>
      </w:r>
    </w:p>
    <w:p w14:paraId="245C1334" w14:textId="77777777" w:rsidR="00C177BA" w:rsidRPr="00E62B41" w:rsidRDefault="00C177BA" w:rsidP="00C177BA">
      <w:pPr>
        <w:spacing w:line="276" w:lineRule="auto"/>
        <w:ind w:left="567" w:right="616"/>
        <w:jc w:val="both"/>
        <w:rPr>
          <w:rFonts w:ascii="Palatino Linotype" w:eastAsia="Palatino Linotype" w:hAnsi="Palatino Linotype" w:cs="Palatino Linotype"/>
          <w:i/>
          <w:iCs/>
          <w:sz w:val="22"/>
          <w:szCs w:val="22"/>
        </w:rPr>
      </w:pPr>
    </w:p>
    <w:p w14:paraId="10F6BE81" w14:textId="7B597ED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b/>
          <w:bCs/>
          <w:i/>
          <w:iCs/>
          <w:sz w:val="22"/>
          <w:szCs w:val="22"/>
        </w:rPr>
        <w:t>Artículo 27.-</w:t>
      </w:r>
      <w:r w:rsidRPr="00E62B41">
        <w:rPr>
          <w:rFonts w:ascii="Palatino Linotype" w:hAnsi="Palatino Linotype"/>
          <w:i/>
          <w:iCs/>
          <w:sz w:val="22"/>
          <w:szCs w:val="22"/>
        </w:rPr>
        <w:t xml:space="preserve"> La Dirección de Administración, Finanzas y Comercialización; tendrá las siguientes atribuciones:</w:t>
      </w:r>
    </w:p>
    <w:p w14:paraId="75B72839" w14:textId="35C5F9C2"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w:t>
      </w:r>
    </w:p>
    <w:p w14:paraId="589049E4" w14:textId="4C857071"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I. Conducir la administración de los recursos humanos, materiales y financieros del Organismo de conformidad a su misión y objetivo;</w:t>
      </w:r>
    </w:p>
    <w:p w14:paraId="28FD66CC" w14:textId="7C0370BF" w:rsidR="00C177BA" w:rsidRPr="00E62B41" w:rsidRDefault="00C177BA" w:rsidP="00C177BA">
      <w:pPr>
        <w:spacing w:line="276" w:lineRule="auto"/>
        <w:ind w:left="567" w:right="616"/>
        <w:jc w:val="both"/>
        <w:rPr>
          <w:rFonts w:ascii="Palatino Linotype" w:eastAsia="Palatino Linotype" w:hAnsi="Palatino Linotype" w:cs="Palatino Linotype"/>
          <w:i/>
          <w:iCs/>
          <w:sz w:val="22"/>
          <w:szCs w:val="22"/>
        </w:rPr>
      </w:pPr>
      <w:r w:rsidRPr="00E62B41">
        <w:rPr>
          <w:rFonts w:ascii="Palatino Linotype" w:hAnsi="Palatino Linotype"/>
          <w:i/>
          <w:iCs/>
          <w:sz w:val="22"/>
          <w:szCs w:val="22"/>
        </w:rPr>
        <w:t>…</w:t>
      </w:r>
    </w:p>
    <w:p w14:paraId="4FED9756" w14:textId="77777777" w:rsidR="00C177BA" w:rsidRPr="00E62B41" w:rsidRDefault="00C177BA" w:rsidP="00C177BA">
      <w:pPr>
        <w:spacing w:line="276" w:lineRule="auto"/>
        <w:ind w:left="567" w:right="616"/>
        <w:jc w:val="both"/>
        <w:rPr>
          <w:rFonts w:ascii="Palatino Linotype" w:eastAsia="Palatino Linotype" w:hAnsi="Palatino Linotype" w:cs="Palatino Linotype"/>
          <w:i/>
          <w:iCs/>
          <w:sz w:val="22"/>
          <w:szCs w:val="22"/>
        </w:rPr>
      </w:pPr>
    </w:p>
    <w:p w14:paraId="6B403496" w14:textId="7777777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b/>
          <w:bCs/>
          <w:i/>
          <w:iCs/>
          <w:sz w:val="22"/>
          <w:szCs w:val="22"/>
        </w:rPr>
        <w:t>Artículo 29.-</w:t>
      </w:r>
      <w:r w:rsidRPr="00E62B41">
        <w:rPr>
          <w:rFonts w:ascii="Palatino Linotype" w:hAnsi="Palatino Linotype"/>
          <w:i/>
          <w:iCs/>
          <w:sz w:val="22"/>
          <w:szCs w:val="22"/>
        </w:rPr>
        <w:t xml:space="preserve"> La Subdirección de Finanzas; tendrá las siguientes atribuciones: </w:t>
      </w:r>
    </w:p>
    <w:p w14:paraId="074EB98F" w14:textId="7231601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 xml:space="preserve">I. Integrar y elaborar el Presupuesto de Ingresos y Egresos, que concentre los programas, planes y metas que ejerzan las unidades administrativas del organismo por cado ejercicio fiscal o que rebasen un ejercicio presupuestal; </w:t>
      </w:r>
    </w:p>
    <w:p w14:paraId="1DF75DD5" w14:textId="7777777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 xml:space="preserve">II. Establecer e implementar el sistema y los procedimientos para llevar a cabo la contabilidad financiera, patrimonial y presupuestal; </w:t>
      </w:r>
    </w:p>
    <w:p w14:paraId="28B174F1" w14:textId="7777777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 xml:space="preserve">III. Integrar y custodiar la documentación comprobatoria de los registros y controles contables y presupuestales para la integración de los informes financieros mensuales y de las cuentas públicas anuales; </w:t>
      </w:r>
    </w:p>
    <w:p w14:paraId="3F1524B4" w14:textId="77777777" w:rsidR="00C177BA" w:rsidRPr="00E62B41" w:rsidRDefault="00C177BA" w:rsidP="00C177BA">
      <w:pPr>
        <w:spacing w:line="276" w:lineRule="auto"/>
        <w:ind w:left="567" w:right="616"/>
        <w:jc w:val="both"/>
        <w:rPr>
          <w:rFonts w:ascii="Palatino Linotype" w:hAnsi="Palatino Linotype"/>
          <w:i/>
          <w:iCs/>
          <w:sz w:val="22"/>
          <w:szCs w:val="22"/>
        </w:rPr>
      </w:pPr>
      <w:r w:rsidRPr="00E62B41">
        <w:rPr>
          <w:rFonts w:ascii="Palatino Linotype" w:hAnsi="Palatino Linotype"/>
          <w:i/>
          <w:iCs/>
          <w:sz w:val="22"/>
          <w:szCs w:val="22"/>
        </w:rPr>
        <w:t xml:space="preserve">IV. Integrar la información para dar cumplimiento con las obligaciones y declaraciones administrativas y fiscales; y </w:t>
      </w:r>
    </w:p>
    <w:p w14:paraId="1B822CA8" w14:textId="3AE00463" w:rsidR="00C177BA" w:rsidRPr="00E62B41" w:rsidRDefault="00C177BA" w:rsidP="00C177BA">
      <w:pPr>
        <w:spacing w:line="276" w:lineRule="auto"/>
        <w:ind w:left="567" w:right="616"/>
        <w:jc w:val="both"/>
        <w:rPr>
          <w:rFonts w:ascii="Palatino Linotype" w:eastAsia="Palatino Linotype" w:hAnsi="Palatino Linotype" w:cs="Palatino Linotype"/>
          <w:i/>
          <w:iCs/>
          <w:sz w:val="22"/>
          <w:szCs w:val="22"/>
        </w:rPr>
      </w:pPr>
      <w:r w:rsidRPr="00E62B41">
        <w:rPr>
          <w:rFonts w:ascii="Palatino Linotype" w:hAnsi="Palatino Linotype"/>
          <w:i/>
          <w:iCs/>
          <w:sz w:val="22"/>
          <w:szCs w:val="22"/>
        </w:rPr>
        <w:t xml:space="preserve">V. Las que le confieran otros ordenamientos legales y las que le encomiende el </w:t>
      </w:r>
      <w:proofErr w:type="gramStart"/>
      <w:r w:rsidRPr="00E62B41">
        <w:rPr>
          <w:rFonts w:ascii="Palatino Linotype" w:hAnsi="Palatino Linotype"/>
          <w:i/>
          <w:iCs/>
          <w:sz w:val="22"/>
          <w:szCs w:val="22"/>
        </w:rPr>
        <w:t>Director</w:t>
      </w:r>
      <w:proofErr w:type="gramEnd"/>
      <w:r w:rsidRPr="00E62B41">
        <w:rPr>
          <w:rFonts w:ascii="Palatino Linotype" w:hAnsi="Palatino Linotype"/>
          <w:i/>
          <w:iCs/>
          <w:sz w:val="22"/>
          <w:szCs w:val="22"/>
        </w:rPr>
        <w:t xml:space="preserve"> de Administración, Finanzas y Comercialización.</w:t>
      </w:r>
    </w:p>
    <w:p w14:paraId="52520C86" w14:textId="77777777" w:rsidR="00C177BA" w:rsidRPr="00E62B41" w:rsidRDefault="00BC7AA1" w:rsidP="00FC33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 </w:t>
      </w:r>
    </w:p>
    <w:p w14:paraId="5DABD5B6" w14:textId="673DF056" w:rsidR="00C318AC" w:rsidRPr="00E62B41" w:rsidRDefault="00C318AC" w:rsidP="00C318AC">
      <w:pPr>
        <w:spacing w:line="360" w:lineRule="auto"/>
        <w:contextualSpacing/>
        <w:jc w:val="both"/>
        <w:rPr>
          <w:rFonts w:ascii="Palatino Linotype" w:hAnsi="Palatino Linotype"/>
        </w:rPr>
      </w:pPr>
      <w:r w:rsidRPr="00E62B41">
        <w:rPr>
          <w:rFonts w:ascii="Palatino Linotype" w:hAnsi="Palatino Linotype"/>
        </w:rPr>
        <w:lastRenderedPageBreak/>
        <w:t xml:space="preserve">Por lo que, es de subrayar que </w:t>
      </w:r>
      <w:r w:rsidRPr="00E62B41">
        <w:rPr>
          <w:rFonts w:ascii="Palatino Linotype" w:hAnsi="Palatino Linotype" w:cs="Arial"/>
          <w:color w:val="000000" w:themeColor="text1"/>
        </w:rPr>
        <w:t xml:space="preserve">este Instituto no se encuentra facultado para </w:t>
      </w:r>
      <w:r w:rsidRPr="00E62B41">
        <w:rPr>
          <w:rFonts w:ascii="Palatino Linotype" w:hAnsi="Palatino Linotype" w:cs="Arial"/>
          <w:b/>
          <w:color w:val="000000" w:themeColor="text1"/>
        </w:rPr>
        <w:t>dudar de la veracidad</w:t>
      </w:r>
      <w:r w:rsidRPr="00E62B41">
        <w:rPr>
          <w:rFonts w:ascii="Palatino Linotype" w:hAnsi="Palatino Linotype" w:cs="Arial"/>
          <w:color w:val="000000" w:themeColor="text1"/>
        </w:rPr>
        <w:t xml:space="preserve"> </w:t>
      </w:r>
      <w:r w:rsidRPr="00E62B41">
        <w:rPr>
          <w:rFonts w:ascii="Palatino Linotype" w:hAnsi="Palatino Linotype" w:cs="Bookman Old Style"/>
        </w:rPr>
        <w:t xml:space="preserve">de los cheques </w:t>
      </w:r>
      <w:r w:rsidR="006A0834" w:rsidRPr="00E62B41">
        <w:rPr>
          <w:rFonts w:ascii="Palatino Linotype" w:hAnsi="Palatino Linotype" w:cs="Bookman Old Style"/>
        </w:rPr>
        <w:t xml:space="preserve">emitidos respecto a esa temporalidad </w:t>
      </w:r>
      <w:r w:rsidRPr="00E62B41">
        <w:rPr>
          <w:rFonts w:ascii="Palatino Linotype" w:hAnsi="Palatino Linotype" w:cs="Bookman Old Style"/>
        </w:rPr>
        <w:t>por el Sujeto Obligado por concepto de pago de finiquitos</w:t>
      </w:r>
      <w:r w:rsidRPr="00E62B41">
        <w:rPr>
          <w:rFonts w:ascii="Palatino Linotype" w:hAnsi="Palatino Linotype" w:cs="Arial"/>
        </w:rPr>
        <w:t>; ya que es una situación que se aleja de las atribuciones de este Instituto</w:t>
      </w:r>
      <w:r w:rsidRPr="00E62B41">
        <w:rPr>
          <w:rFonts w:ascii="Palatino Linotype" w:hAnsi="Palatino Linotype" w:cs="Arial"/>
          <w:i/>
        </w:rPr>
        <w:t xml:space="preserve"> </w:t>
      </w:r>
      <w:r w:rsidRPr="00E62B41">
        <w:rPr>
          <w:rFonts w:ascii="Palatino Linotype" w:hAnsi="Palatino Linotype"/>
          <w:i/>
          <w:color w:val="000000"/>
        </w:rPr>
        <w:t>máxime</w:t>
      </w:r>
      <w:r w:rsidRPr="00E62B41">
        <w:rPr>
          <w:rFonts w:ascii="Palatino Linotype" w:hAnsi="Palatino Linotype"/>
          <w:color w:val="000000"/>
        </w:rPr>
        <w:t xml:space="preserve"> que al momento que ponen a disposición esta, la misma tiene el carácter oficial y se presume veraz. </w:t>
      </w:r>
    </w:p>
    <w:p w14:paraId="44A33979" w14:textId="521A4C39" w:rsidR="00C318AC" w:rsidRPr="00E62B41" w:rsidRDefault="00B2203D" w:rsidP="00C318AC">
      <w:pPr>
        <w:spacing w:line="360" w:lineRule="auto"/>
        <w:contextualSpacing/>
        <w:jc w:val="both"/>
        <w:rPr>
          <w:rFonts w:ascii="Palatino Linotype" w:hAnsi="Palatino Linotype"/>
        </w:rPr>
      </w:pPr>
      <w:r w:rsidRPr="00E62B41">
        <w:rPr>
          <w:rFonts w:ascii="Palatino Linotype" w:hAnsi="Palatino Linotype"/>
        </w:rPr>
        <w:t xml:space="preserve"> </w:t>
      </w:r>
    </w:p>
    <w:p w14:paraId="57E4C8B6" w14:textId="24329C4F" w:rsidR="00C318AC" w:rsidRPr="00E62B41" w:rsidRDefault="00C318AC" w:rsidP="00C318AC">
      <w:pPr>
        <w:spacing w:line="360" w:lineRule="auto"/>
        <w:contextualSpacing/>
        <w:jc w:val="both"/>
        <w:rPr>
          <w:rFonts w:ascii="Palatino Linotype" w:hAnsi="Palatino Linotype"/>
        </w:rPr>
      </w:pPr>
      <w:r w:rsidRPr="00E62B41">
        <w:rPr>
          <w:rFonts w:ascii="Palatino Linotype" w:hAnsi="Palatino Linotype"/>
        </w:rPr>
        <w:t xml:space="preserve">Sirviendo de apoyo a lo anterior por analogía, el criterio 31-10 emitido por el ahora </w:t>
      </w:r>
      <w:r w:rsidRPr="00E62B41">
        <w:rPr>
          <w:rFonts w:ascii="Palatino Linotype" w:hAnsi="Palatino Linotype" w:cs="Arial"/>
        </w:rPr>
        <w:t>Instituto</w:t>
      </w:r>
      <w:r w:rsidRPr="00E62B41">
        <w:rPr>
          <w:rFonts w:ascii="Palatino Linotype" w:hAnsi="Palatino Linotype"/>
        </w:rPr>
        <w:t xml:space="preserve"> Nacional de Transparencia, Acceso a la Información y Protección de Datos Personales, que a la letra dice:</w:t>
      </w:r>
    </w:p>
    <w:p w14:paraId="30C1256A" w14:textId="77777777" w:rsidR="00C318AC" w:rsidRPr="00E62B41" w:rsidRDefault="00C318AC" w:rsidP="00C318AC">
      <w:pPr>
        <w:spacing w:line="360" w:lineRule="auto"/>
        <w:contextualSpacing/>
        <w:jc w:val="both"/>
        <w:rPr>
          <w:rFonts w:ascii="Palatino Linotype" w:hAnsi="Palatino Linotype"/>
        </w:rPr>
      </w:pPr>
    </w:p>
    <w:p w14:paraId="7EF4C25F" w14:textId="77777777" w:rsidR="00C318AC" w:rsidRPr="00E62B41" w:rsidRDefault="00C318AC" w:rsidP="00C318AC">
      <w:pPr>
        <w:pStyle w:val="Default"/>
        <w:spacing w:line="276" w:lineRule="auto"/>
        <w:ind w:left="567" w:right="850"/>
        <w:jc w:val="both"/>
        <w:rPr>
          <w:rFonts w:ascii="Palatino Linotype" w:hAnsi="Palatino Linotype"/>
          <w:i/>
          <w:sz w:val="22"/>
          <w:szCs w:val="22"/>
        </w:rPr>
      </w:pPr>
      <w:r w:rsidRPr="00E62B41">
        <w:rPr>
          <w:rFonts w:ascii="Palatino Linotype" w:hAnsi="Palatino Linotype"/>
          <w:b/>
          <w:bCs/>
          <w:i/>
          <w:sz w:val="22"/>
          <w:szCs w:val="22"/>
        </w:rPr>
        <w:t>El Instituto Federal de Acceso a la Información y Protección de Datos no cuenta con facultades para pronunciarse respecto de la veracidad de los documentos proporcionados por los sujetos obligados.</w:t>
      </w:r>
      <w:r w:rsidRPr="00E62B41">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3A0BA7" w14:textId="383BBE25" w:rsidR="006A0834" w:rsidRPr="00E62B41" w:rsidRDefault="006A0834" w:rsidP="006A08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lastRenderedPageBreak/>
        <w:t xml:space="preserve">Sin embargo, cabe mencionar que del análisis realizado a las documentales remitidas vía informe justificado, se advirtió que estos cheques por concepto de pago de finiquito </w:t>
      </w:r>
      <w:r w:rsidR="00705700" w:rsidRPr="00E62B41">
        <w:rPr>
          <w:rFonts w:ascii="Palatino Linotype" w:eastAsia="Palatino Linotype" w:hAnsi="Palatino Linotype" w:cs="Palatino Linotype"/>
        </w:rPr>
        <w:t xml:space="preserve">corresponden a los generados en la administración 2019-2021, no obstante, el </w:t>
      </w:r>
      <w:r w:rsidRPr="00E62B41">
        <w:rPr>
          <w:rFonts w:ascii="Palatino Linotype" w:eastAsia="Palatino Linotype" w:hAnsi="Palatino Linotype" w:cs="Palatino Linotype"/>
        </w:rPr>
        <w:t>Particular requirió en su solicitud de información, todos aquellos que se hayan generado por la terminación de la relación laboral de</w:t>
      </w:r>
      <w:r w:rsidR="00705700" w:rsidRPr="00E62B41">
        <w:rPr>
          <w:rFonts w:ascii="Palatino Linotype" w:eastAsia="Palatino Linotype" w:hAnsi="Palatino Linotype" w:cs="Palatino Linotype"/>
        </w:rPr>
        <w:t xml:space="preserve"> los servidores públicos </w:t>
      </w:r>
      <w:r w:rsidR="00A331A8" w:rsidRPr="00E62B41">
        <w:rPr>
          <w:rFonts w:ascii="Palatino Linotype" w:eastAsia="Palatino Linotype" w:hAnsi="Palatino Linotype" w:cs="Palatino Linotype"/>
        </w:rPr>
        <w:t>que contaban con</w:t>
      </w:r>
      <w:r w:rsidR="00705700" w:rsidRPr="00E62B41">
        <w:rPr>
          <w:rFonts w:ascii="Palatino Linotype" w:eastAsia="Palatino Linotype" w:hAnsi="Palatino Linotype" w:cs="Palatino Linotype"/>
        </w:rPr>
        <w:t xml:space="preserve"> un cargo medio o superior</w:t>
      </w:r>
      <w:r w:rsidR="00270ED2" w:rsidRPr="00E62B41">
        <w:rPr>
          <w:rFonts w:ascii="Palatino Linotype" w:eastAsia="Palatino Linotype" w:hAnsi="Palatino Linotype" w:cs="Palatino Linotype"/>
        </w:rPr>
        <w:t xml:space="preserve"> o de responsabilidad, </w:t>
      </w:r>
      <w:r w:rsidR="00705700" w:rsidRPr="00E62B41">
        <w:rPr>
          <w:rFonts w:ascii="Palatino Linotype" w:eastAsia="Palatino Linotype" w:hAnsi="Palatino Linotype" w:cs="Palatino Linotype"/>
        </w:rPr>
        <w:t>en dicha administración</w:t>
      </w:r>
      <w:r w:rsidRPr="00E62B41">
        <w:rPr>
          <w:rFonts w:ascii="Palatino Linotype" w:eastAsia="Palatino Linotype" w:hAnsi="Palatino Linotype" w:cs="Palatino Linotype"/>
        </w:rPr>
        <w:t xml:space="preserve">, de tal forma que, se puede colegir que </w:t>
      </w:r>
      <w:r w:rsidR="00705700" w:rsidRPr="00E62B41">
        <w:rPr>
          <w:rFonts w:ascii="Palatino Linotype" w:eastAsia="Palatino Linotype" w:hAnsi="Palatino Linotype" w:cs="Palatino Linotype"/>
        </w:rPr>
        <w:t xml:space="preserve">existe la posibilidad de que se hayan generado cheques por concepto de pago de finiquito </w:t>
      </w:r>
      <w:r w:rsidRPr="00E62B41">
        <w:rPr>
          <w:rFonts w:ascii="Palatino Linotype" w:eastAsia="Palatino Linotype" w:hAnsi="Palatino Linotype" w:cs="Palatino Linotype"/>
          <w:b/>
          <w:bCs/>
          <w:u w:val="single"/>
        </w:rPr>
        <w:t>posterior al treinta y uno de diciembre de dos mil veintiuno</w:t>
      </w:r>
      <w:r w:rsidR="00705700" w:rsidRPr="00E62B41">
        <w:rPr>
          <w:rFonts w:ascii="Palatino Linotype" w:eastAsia="Palatino Linotype" w:hAnsi="Palatino Linotype" w:cs="Palatino Linotype"/>
          <w:b/>
          <w:bCs/>
          <w:u w:val="single"/>
        </w:rPr>
        <w:t xml:space="preserve"> pero que se relacionan con los servidores públicos que causaron baja en la administración 2019-2021.</w:t>
      </w:r>
      <w:r w:rsidR="00705700" w:rsidRPr="00E62B41">
        <w:rPr>
          <w:rFonts w:ascii="Palatino Linotype" w:eastAsia="Palatino Linotype" w:hAnsi="Palatino Linotype" w:cs="Palatino Linotype"/>
          <w:u w:val="single"/>
        </w:rPr>
        <w:t xml:space="preserve"> </w:t>
      </w:r>
    </w:p>
    <w:p w14:paraId="23DDDB8A" w14:textId="77777777" w:rsidR="006A0834" w:rsidRPr="00E62B41" w:rsidRDefault="006A0834" w:rsidP="006A0834">
      <w:pPr>
        <w:spacing w:line="360" w:lineRule="auto"/>
        <w:jc w:val="both"/>
        <w:rPr>
          <w:rFonts w:ascii="Palatino Linotype" w:eastAsia="Palatino Linotype" w:hAnsi="Palatino Linotype" w:cs="Palatino Linotype"/>
        </w:rPr>
      </w:pPr>
    </w:p>
    <w:p w14:paraId="113BF6C1" w14:textId="29418D79" w:rsidR="006A0834" w:rsidRPr="00E62B41" w:rsidRDefault="006A0834" w:rsidP="006A08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Lo anterior, tomando de referencia que en respuesta el Sujeto Obligado remitió una renuncia de fecha quince de diciembre de dos mil veintiuno, por lo que, existe la posibilidad de que </w:t>
      </w:r>
      <w:r w:rsidR="00A331A8" w:rsidRPr="00E62B41">
        <w:rPr>
          <w:rFonts w:ascii="Palatino Linotype" w:eastAsia="Palatino Linotype" w:hAnsi="Palatino Linotype" w:cs="Palatino Linotype"/>
        </w:rPr>
        <w:t xml:space="preserve">se </w:t>
      </w:r>
      <w:r w:rsidRPr="00E62B41">
        <w:rPr>
          <w:rFonts w:ascii="Palatino Linotype" w:eastAsia="Palatino Linotype" w:hAnsi="Palatino Linotype" w:cs="Palatino Linotype"/>
        </w:rPr>
        <w:t>haya e</w:t>
      </w:r>
      <w:r w:rsidR="00A331A8" w:rsidRPr="00E62B41">
        <w:rPr>
          <w:rFonts w:ascii="Palatino Linotype" w:eastAsia="Palatino Linotype" w:hAnsi="Palatino Linotype" w:cs="Palatino Linotype"/>
        </w:rPr>
        <w:t>mitido u</w:t>
      </w:r>
      <w:r w:rsidRPr="00E62B41">
        <w:rPr>
          <w:rFonts w:ascii="Palatino Linotype" w:eastAsia="Palatino Linotype" w:hAnsi="Palatino Linotype" w:cs="Palatino Linotype"/>
        </w:rPr>
        <w:t>n pago por concepto de finiquito posterior al treinta y uno de diciembre de</w:t>
      </w:r>
      <w:r w:rsidR="00A331A8" w:rsidRPr="00E62B41">
        <w:rPr>
          <w:rFonts w:ascii="Palatino Linotype" w:eastAsia="Palatino Linotype" w:hAnsi="Palatino Linotype" w:cs="Palatino Linotype"/>
        </w:rPr>
        <w:t xml:space="preserve"> dos mil veintiuno, pero que se relacione con algún servidor público que se dio de baja en la administración anterior. </w:t>
      </w:r>
    </w:p>
    <w:p w14:paraId="447617BD" w14:textId="77777777" w:rsidR="006A0834" w:rsidRPr="00E62B41" w:rsidRDefault="006A0834" w:rsidP="006A0834">
      <w:pPr>
        <w:spacing w:line="360" w:lineRule="auto"/>
        <w:jc w:val="both"/>
        <w:rPr>
          <w:rFonts w:ascii="Palatino Linotype" w:eastAsia="Palatino Linotype" w:hAnsi="Palatino Linotype" w:cs="Palatino Linotype"/>
        </w:rPr>
      </w:pPr>
    </w:p>
    <w:p w14:paraId="06122368" w14:textId="750E9BC4" w:rsidR="00A331A8" w:rsidRPr="00E62B41" w:rsidRDefault="006A0834" w:rsidP="00FC3334">
      <w:pPr>
        <w:spacing w:line="360" w:lineRule="auto"/>
        <w:jc w:val="both"/>
        <w:rPr>
          <w:rFonts w:ascii="Palatino Linotype" w:eastAsia="Palatino Linotype" w:hAnsi="Palatino Linotype" w:cs="Palatino Linotype"/>
          <w:iCs/>
        </w:rPr>
      </w:pPr>
      <w:r w:rsidRPr="00E62B41">
        <w:rPr>
          <w:rFonts w:ascii="Palatino Linotype" w:eastAsia="Palatino Linotype" w:hAnsi="Palatino Linotype" w:cs="Palatino Linotype"/>
        </w:rPr>
        <w:t xml:space="preserve">En ese sentido, </w:t>
      </w:r>
      <w:r w:rsidR="00A331A8" w:rsidRPr="00E62B41">
        <w:rPr>
          <w:rFonts w:ascii="Palatino Linotype" w:eastAsia="Palatino Linotype" w:hAnsi="Palatino Linotype" w:cs="Palatino Linotype"/>
        </w:rPr>
        <w:t xml:space="preserve">para el caso de que, el Sujeto Obligado localice algún pago </w:t>
      </w:r>
      <w:r w:rsidR="00427BE3" w:rsidRPr="00E62B41">
        <w:rPr>
          <w:rFonts w:ascii="Palatino Linotype" w:eastAsia="Palatino Linotype" w:hAnsi="Palatino Linotype" w:cs="Palatino Linotype"/>
        </w:rPr>
        <w:t xml:space="preserve">adicional a los remitidos vía informe justificado, </w:t>
      </w:r>
      <w:r w:rsidR="00A331A8" w:rsidRPr="00E62B41">
        <w:rPr>
          <w:rFonts w:ascii="Palatino Linotype" w:eastAsia="Palatino Linotype" w:hAnsi="Palatino Linotype" w:cs="Palatino Linotype"/>
        </w:rPr>
        <w:t>po</w:t>
      </w:r>
      <w:r w:rsidR="00427BE3" w:rsidRPr="00E62B41">
        <w:rPr>
          <w:rFonts w:ascii="Palatino Linotype" w:eastAsia="Palatino Linotype" w:hAnsi="Palatino Linotype" w:cs="Palatino Linotype"/>
        </w:rPr>
        <w:t>r concepto de finiquito emitidos con posterioridad</w:t>
      </w:r>
      <w:r w:rsidR="00A331A8" w:rsidRPr="00E62B41">
        <w:rPr>
          <w:rFonts w:ascii="Palatino Linotype" w:eastAsia="Palatino Linotype" w:hAnsi="Palatino Linotype" w:cs="Palatino Linotype"/>
        </w:rPr>
        <w:t xml:space="preserve"> al treinta y uno de diciembre de dos mil veintiuno</w:t>
      </w:r>
      <w:r w:rsidR="00427BE3" w:rsidRPr="00E62B41">
        <w:rPr>
          <w:rFonts w:ascii="Palatino Linotype" w:eastAsia="Palatino Linotype" w:hAnsi="Palatino Linotype" w:cs="Palatino Linotype"/>
        </w:rPr>
        <w:t>,</w:t>
      </w:r>
      <w:r w:rsidR="00A331A8" w:rsidRPr="00E62B41">
        <w:rPr>
          <w:rFonts w:ascii="Palatino Linotype" w:eastAsia="Palatino Linotype" w:hAnsi="Palatino Linotype" w:cs="Palatino Linotype"/>
        </w:rPr>
        <w:t xml:space="preserve"> </w:t>
      </w:r>
      <w:r w:rsidR="00427BE3" w:rsidRPr="00E62B41">
        <w:rPr>
          <w:rFonts w:ascii="Palatino Linotype" w:eastAsia="Palatino Linotype" w:hAnsi="Palatino Linotype" w:cs="Palatino Linotype"/>
        </w:rPr>
        <w:t xml:space="preserve">pero </w:t>
      </w:r>
      <w:r w:rsidR="00A331A8" w:rsidRPr="00E62B41">
        <w:rPr>
          <w:rFonts w:ascii="Palatino Linotype" w:eastAsia="Palatino Linotype" w:hAnsi="Palatino Linotype" w:cs="Palatino Linotype"/>
        </w:rPr>
        <w:t xml:space="preserve">que </w:t>
      </w:r>
      <w:r w:rsidR="00A331A8" w:rsidRPr="00E62B41">
        <w:rPr>
          <w:rFonts w:ascii="Palatino Linotype" w:eastAsia="Palatino Linotype" w:hAnsi="Palatino Linotype" w:cs="Palatino Linotype"/>
        </w:rPr>
        <w:lastRenderedPageBreak/>
        <w:t>corresponda</w:t>
      </w:r>
      <w:r w:rsidR="00427BE3" w:rsidRPr="00E62B41">
        <w:rPr>
          <w:rFonts w:ascii="Palatino Linotype" w:eastAsia="Palatino Linotype" w:hAnsi="Palatino Linotype" w:cs="Palatino Linotype"/>
        </w:rPr>
        <w:t>n</w:t>
      </w:r>
      <w:r w:rsidR="00A331A8" w:rsidRPr="00E62B41">
        <w:rPr>
          <w:rFonts w:ascii="Palatino Linotype" w:eastAsia="Palatino Linotype" w:hAnsi="Palatino Linotype" w:cs="Palatino Linotype"/>
        </w:rPr>
        <w:t xml:space="preserve"> a algún servidor público que causó baja en la administración 2019-2021</w:t>
      </w:r>
      <w:r w:rsidR="00270ED2" w:rsidRPr="00E62B41">
        <w:rPr>
          <w:rFonts w:ascii="Palatino Linotype" w:eastAsia="Palatino Linotype" w:hAnsi="Palatino Linotype" w:cs="Palatino Linotype"/>
        </w:rPr>
        <w:t xml:space="preserve"> y, que contaba con un cargo de mando medio o superior o de responsabilidad</w:t>
      </w:r>
      <w:r w:rsidR="00427BE3" w:rsidRPr="00E62B41">
        <w:rPr>
          <w:rFonts w:ascii="Palatino Linotype" w:eastAsia="Palatino Linotype" w:hAnsi="Palatino Linotype" w:cs="Palatino Linotype"/>
        </w:rPr>
        <w:t>, deberá hacer entrega de estos</w:t>
      </w:r>
      <w:r w:rsidR="00A331A8" w:rsidRPr="00E62B41">
        <w:rPr>
          <w:rFonts w:ascii="Palatino Linotype" w:eastAsia="Palatino Linotype" w:hAnsi="Palatino Linotype" w:cs="Palatino Linotype"/>
        </w:rPr>
        <w:t xml:space="preserve"> en versión pública, </w:t>
      </w:r>
      <w:r w:rsidR="00427BE3" w:rsidRPr="00E62B41">
        <w:rPr>
          <w:rFonts w:ascii="Palatino Linotype" w:eastAsia="Palatino Linotype" w:hAnsi="Palatino Linotype" w:cs="Palatino Linotype"/>
        </w:rPr>
        <w:t xml:space="preserve">junto con la versión pública correcta de los remitidos vía informe justificado, </w:t>
      </w:r>
      <w:r w:rsidR="00A331A8" w:rsidRPr="00E62B41">
        <w:rPr>
          <w:rFonts w:ascii="Palatino Linotype" w:eastAsia="Palatino Linotype" w:hAnsi="Palatino Linotype" w:cs="Palatino Linotype"/>
        </w:rPr>
        <w:t xml:space="preserve">por el contrario, para el caso, de que no localice dicha información </w:t>
      </w:r>
      <w:r w:rsidR="00427BE3" w:rsidRPr="00E62B41">
        <w:rPr>
          <w:rFonts w:ascii="Palatino Linotype" w:eastAsia="Palatino Linotype" w:hAnsi="Palatino Linotype" w:cs="Palatino Linotype"/>
        </w:rPr>
        <w:t xml:space="preserve">adicional a la referida en informe justificado, </w:t>
      </w:r>
      <w:r w:rsidR="00A331A8" w:rsidRPr="00E62B41">
        <w:rPr>
          <w:rFonts w:ascii="Palatino Linotype" w:eastAsia="Palatino Linotype" w:hAnsi="Palatino Linotype" w:cs="Palatino Linotype"/>
          <w:iCs/>
        </w:rPr>
        <w:t>deberá hacerlo del conocimiento del Particular en términos del artículo 19, párrafo segundo, de la Ley de Transparencia y Acceso a la Información Pública del Estado de México y Municipios, para tenerse por colmado dicho requerimiento</w:t>
      </w:r>
      <w:r w:rsidR="00427BE3" w:rsidRPr="00E62B41">
        <w:rPr>
          <w:rFonts w:ascii="Palatino Linotype" w:eastAsia="Palatino Linotype" w:hAnsi="Palatino Linotype" w:cs="Palatino Linotype"/>
          <w:iCs/>
        </w:rPr>
        <w:t>, sin dejar de remitir los señalados en informe justificado.</w:t>
      </w:r>
    </w:p>
    <w:p w14:paraId="07D3CB67" w14:textId="77777777" w:rsidR="00A331A8" w:rsidRPr="00E62B41" w:rsidRDefault="00A331A8" w:rsidP="00FC3334">
      <w:pPr>
        <w:spacing w:line="360" w:lineRule="auto"/>
        <w:jc w:val="both"/>
        <w:rPr>
          <w:rFonts w:ascii="Palatino Linotype" w:eastAsia="Palatino Linotype" w:hAnsi="Palatino Linotype" w:cs="Palatino Linotype"/>
        </w:rPr>
      </w:pPr>
    </w:p>
    <w:p w14:paraId="027EE452" w14:textId="2F285CFC" w:rsidR="00C177BA" w:rsidRPr="00E62B41" w:rsidRDefault="00A331A8" w:rsidP="00FC3334">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Es así, </w:t>
      </w:r>
      <w:r w:rsidR="00B901F4" w:rsidRPr="00E62B41">
        <w:rPr>
          <w:rFonts w:ascii="Palatino Linotype" w:eastAsia="Palatino Linotype" w:hAnsi="Palatino Linotype" w:cs="Palatino Linotype"/>
        </w:rPr>
        <w:t xml:space="preserve">este Organismo Garante determina que el Sujeto Obligado deberá realizar una nueva búsqueda exhaustiva y razonable de la información, con la finalidad de que proporcione además de los cheques remitidos mediante informe justificado en una versión pública correcta; los cheques por concepto de pago de finiquito generados del uno de enero de dos mil veintidós al treinta de marzo de dos mil veintitrés.  </w:t>
      </w:r>
    </w:p>
    <w:p w14:paraId="6E0209AD" w14:textId="77777777" w:rsidR="00270ED2" w:rsidRPr="00E62B41" w:rsidRDefault="00270ED2" w:rsidP="00FC3334">
      <w:pPr>
        <w:spacing w:line="360" w:lineRule="auto"/>
        <w:jc w:val="both"/>
        <w:rPr>
          <w:rFonts w:ascii="Palatino Linotype" w:eastAsia="Palatino Linotype" w:hAnsi="Palatino Linotype" w:cs="Palatino Linotype"/>
        </w:rPr>
      </w:pPr>
    </w:p>
    <w:p w14:paraId="72B73645" w14:textId="0B49E8B7" w:rsidR="00CD20A8" w:rsidRPr="00E62B41" w:rsidRDefault="00FC3334" w:rsidP="00C318AC">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Derivado de todo lo anterior, se concluye que los agravios hechos valer por el Particular son </w:t>
      </w:r>
      <w:r w:rsidRPr="00E62B41">
        <w:rPr>
          <w:rFonts w:ascii="Palatino Linotype" w:eastAsia="Palatino Linotype" w:hAnsi="Palatino Linotype" w:cs="Palatino Linotype"/>
          <w:b/>
        </w:rPr>
        <w:t xml:space="preserve">FUNDADOS </w:t>
      </w:r>
      <w:r w:rsidRPr="00E62B41">
        <w:rPr>
          <w:rFonts w:ascii="Palatino Linotype" w:eastAsia="Palatino Linotype" w:hAnsi="Palatino Linotype" w:cs="Palatino Linotype"/>
        </w:rPr>
        <w:t xml:space="preserve">y, por ende, este Organismo Garante determina </w:t>
      </w:r>
      <w:r w:rsidRPr="00E62B41">
        <w:rPr>
          <w:rFonts w:ascii="Palatino Linotype" w:eastAsia="Palatino Linotype" w:hAnsi="Palatino Linotype" w:cs="Palatino Linotype"/>
          <w:b/>
        </w:rPr>
        <w:lastRenderedPageBreak/>
        <w:t xml:space="preserve">MODIFICAR </w:t>
      </w:r>
      <w:r w:rsidRPr="00E62B41">
        <w:rPr>
          <w:rFonts w:ascii="Palatino Linotype" w:eastAsia="Palatino Linotype" w:hAnsi="Palatino Linotype" w:cs="Palatino Linotype"/>
        </w:rPr>
        <w:t xml:space="preserve">la respuesta del Sujeto Obligado y; </w:t>
      </w:r>
      <w:r w:rsidRPr="00E62B41">
        <w:rPr>
          <w:rFonts w:ascii="Palatino Linotype" w:eastAsia="Palatino Linotype" w:hAnsi="Palatino Linotype" w:cs="Palatino Linotype"/>
          <w:b/>
        </w:rPr>
        <w:t xml:space="preserve">ORDENAR </w:t>
      </w:r>
      <w:r w:rsidRPr="00E62B41">
        <w:rPr>
          <w:rFonts w:ascii="Palatino Linotype" w:eastAsia="Palatino Linotype" w:hAnsi="Palatino Linotype" w:cs="Palatino Linotype"/>
        </w:rPr>
        <w:t>entregar</w:t>
      </w:r>
      <w:r w:rsidR="00EE31C4" w:rsidRPr="00E62B41">
        <w:rPr>
          <w:rFonts w:ascii="Palatino Linotype" w:eastAsia="Palatino Linotype" w:hAnsi="Palatino Linotype" w:cs="Palatino Linotype"/>
        </w:rPr>
        <w:t xml:space="preserve">, </w:t>
      </w:r>
      <w:r w:rsidR="00427BE3" w:rsidRPr="00E62B41">
        <w:rPr>
          <w:rFonts w:ascii="Palatino Linotype" w:eastAsia="Palatino Linotype" w:hAnsi="Palatino Linotype" w:cs="Palatino Linotype"/>
        </w:rPr>
        <w:t xml:space="preserve">en versión pública </w:t>
      </w:r>
      <w:r w:rsidR="00C318AC" w:rsidRPr="00E62B41">
        <w:rPr>
          <w:rFonts w:ascii="Palatino Linotype" w:eastAsia="Palatino Linotype" w:hAnsi="Palatino Linotype" w:cs="Palatino Linotype"/>
        </w:rPr>
        <w:t xml:space="preserve">la siguiente información: </w:t>
      </w:r>
    </w:p>
    <w:p w14:paraId="6076983A" w14:textId="77777777" w:rsidR="002849C2" w:rsidRPr="00E62B41" w:rsidRDefault="002849C2" w:rsidP="002849C2">
      <w:pPr>
        <w:spacing w:line="360" w:lineRule="auto"/>
        <w:ind w:right="49"/>
        <w:jc w:val="both"/>
        <w:rPr>
          <w:rFonts w:ascii="Palatino Linotype" w:eastAsia="Palatino Linotype" w:hAnsi="Palatino Linotype" w:cs="Palatino Linotype"/>
        </w:rPr>
      </w:pPr>
    </w:p>
    <w:p w14:paraId="40BADD36" w14:textId="0ED3AD0C" w:rsidR="002849C2" w:rsidRPr="00E62B41" w:rsidRDefault="002849C2" w:rsidP="002849C2">
      <w:pPr>
        <w:pStyle w:val="Prrafodelista"/>
        <w:numPr>
          <w:ilvl w:val="0"/>
          <w:numId w:val="38"/>
        </w:numPr>
        <w:spacing w:line="360" w:lineRule="auto"/>
        <w:ind w:left="567" w:right="616"/>
        <w:contextualSpacing/>
        <w:jc w:val="both"/>
        <w:rPr>
          <w:rFonts w:ascii="Palatino Linotype" w:hAnsi="Palatino Linotype" w:cs="Tahoma"/>
          <w:b/>
          <w:bCs/>
          <w:iCs/>
        </w:rPr>
      </w:pPr>
      <w:r w:rsidRPr="00E62B41">
        <w:rPr>
          <w:rFonts w:ascii="Palatino Linotype" w:hAnsi="Palatino Linotype" w:cs="Tahoma"/>
          <w:b/>
          <w:bCs/>
          <w:iCs/>
        </w:rPr>
        <w:t xml:space="preserve">Los cheques por concepto de finiquitos de los mandos medios y superiores desde </w:t>
      </w:r>
      <w:proofErr w:type="gramStart"/>
      <w:r w:rsidRPr="00E62B41">
        <w:rPr>
          <w:rFonts w:ascii="Palatino Linotype" w:hAnsi="Palatino Linotype" w:cs="Tahoma"/>
          <w:b/>
          <w:bCs/>
          <w:iCs/>
        </w:rPr>
        <w:t>Director General</w:t>
      </w:r>
      <w:proofErr w:type="gramEnd"/>
      <w:r w:rsidRPr="00E62B41">
        <w:rPr>
          <w:rFonts w:ascii="Palatino Linotype" w:hAnsi="Palatino Linotype" w:cs="Tahoma"/>
          <w:b/>
          <w:bCs/>
          <w:iCs/>
        </w:rPr>
        <w:t xml:space="preserve">, Subdirectores, Jefes de Área, Coordinadores o Titulares de Área o todo aquel que haya tenido puesto de responsabilidad en la administración 2019-2021, generados del uno de enero de dos mil diecinueve al treinta de marzo de dos mil veintitrés, entre los que se deberán incluir </w:t>
      </w:r>
      <w:r w:rsidR="00427BE3" w:rsidRPr="00E62B41">
        <w:rPr>
          <w:rFonts w:ascii="Palatino Linotype" w:hAnsi="Palatino Linotype" w:cs="Tahoma"/>
          <w:b/>
          <w:bCs/>
          <w:iCs/>
        </w:rPr>
        <w:t xml:space="preserve">la versión pública correcta de </w:t>
      </w:r>
      <w:r w:rsidRPr="00E62B41">
        <w:rPr>
          <w:rFonts w:ascii="Palatino Linotype" w:hAnsi="Palatino Linotype" w:cs="Tahoma"/>
          <w:b/>
          <w:bCs/>
          <w:iCs/>
        </w:rPr>
        <w:t xml:space="preserve">los remitidos vía informe justificado. </w:t>
      </w:r>
    </w:p>
    <w:p w14:paraId="7D6BF897" w14:textId="77777777" w:rsidR="002849C2" w:rsidRPr="00E62B41" w:rsidRDefault="002849C2" w:rsidP="002849C2">
      <w:pPr>
        <w:pStyle w:val="Prrafodelista"/>
        <w:spacing w:line="360" w:lineRule="auto"/>
        <w:ind w:left="567" w:right="616"/>
        <w:contextualSpacing/>
        <w:jc w:val="both"/>
        <w:rPr>
          <w:rFonts w:ascii="Palatino Linotype" w:hAnsi="Palatino Linotype" w:cs="Tahoma"/>
          <w:b/>
          <w:bCs/>
          <w:iCs/>
        </w:rPr>
      </w:pPr>
    </w:p>
    <w:p w14:paraId="19540413" w14:textId="77777777" w:rsidR="002849C2" w:rsidRPr="00E62B41" w:rsidRDefault="002849C2" w:rsidP="002849C2">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r w:rsidRPr="00E62B41">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748BA52" w14:textId="77777777" w:rsidR="002849C2" w:rsidRPr="00E62B41" w:rsidRDefault="002849C2" w:rsidP="002849C2">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p>
    <w:p w14:paraId="6B61848B" w14:textId="7F135AD8" w:rsidR="00427BE3" w:rsidRPr="00E62B41" w:rsidRDefault="002849C2" w:rsidP="00427BE3">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 xml:space="preserve">Para el caso de que no cuente con información adicional a la remitida vía informe justificado, por no haberse generado, deberá hacerlo del conocimiento del Particular en términos del artículo 19, párrafo segundo, de la Ley de Transparencia y Acceso a la Información Pública del Estado de México y Municipios, para tenerse </w:t>
      </w:r>
      <w:r w:rsidR="00427BE3" w:rsidRPr="00E62B41">
        <w:rPr>
          <w:rFonts w:ascii="Palatino Linotype" w:eastAsia="Palatino Linotype" w:hAnsi="Palatino Linotype" w:cs="Palatino Linotype"/>
          <w:i/>
          <w:sz w:val="22"/>
        </w:rPr>
        <w:t>por colmado dicho requerimiento, sin dejar de remitir los señalados en informe justificado.</w:t>
      </w:r>
    </w:p>
    <w:p w14:paraId="58F93EDF" w14:textId="77777777" w:rsidR="002849C2" w:rsidRPr="00E62B41" w:rsidRDefault="002849C2" w:rsidP="002849C2">
      <w:pPr>
        <w:spacing w:line="360" w:lineRule="auto"/>
        <w:contextualSpacing/>
        <w:jc w:val="both"/>
        <w:rPr>
          <w:rFonts w:ascii="Palatino Linotype" w:hAnsi="Palatino Linotype" w:cs="Tahoma"/>
          <w:b/>
          <w:bCs/>
          <w:iCs/>
        </w:rPr>
      </w:pPr>
    </w:p>
    <w:p w14:paraId="7B47D0BD" w14:textId="77777777"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lastRenderedPageBreak/>
        <w:t>Quinto. De la versión pública.</w:t>
      </w:r>
      <w:r w:rsidRPr="00E62B41">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D1FD561" w14:textId="77777777" w:rsidR="00EE31C4" w:rsidRPr="00E62B41" w:rsidRDefault="00EE31C4" w:rsidP="00EE31C4">
      <w:pPr>
        <w:spacing w:line="360" w:lineRule="auto"/>
        <w:ind w:right="49"/>
        <w:jc w:val="both"/>
        <w:rPr>
          <w:rFonts w:ascii="Palatino Linotype" w:eastAsia="Palatino Linotype" w:hAnsi="Palatino Linotype" w:cs="Palatino Linotype"/>
        </w:rPr>
      </w:pPr>
    </w:p>
    <w:p w14:paraId="1949A150" w14:textId="77777777"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38BE40F2" w14:textId="77777777" w:rsidR="00EE31C4" w:rsidRPr="00E62B41" w:rsidRDefault="00EE31C4" w:rsidP="00EE31C4">
      <w:pPr>
        <w:spacing w:line="360" w:lineRule="auto"/>
        <w:ind w:right="49"/>
        <w:jc w:val="both"/>
        <w:rPr>
          <w:rFonts w:ascii="Palatino Linotype" w:eastAsia="Palatino Linotype" w:hAnsi="Palatino Linotype" w:cs="Palatino Linotype"/>
        </w:rPr>
      </w:pPr>
    </w:p>
    <w:p w14:paraId="75CE574E"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sz w:val="22"/>
        </w:rPr>
        <w:t xml:space="preserve"> </w:t>
      </w:r>
      <w:r w:rsidRPr="00E62B41">
        <w:rPr>
          <w:rFonts w:ascii="Palatino Linotype" w:eastAsia="Palatino Linotype" w:hAnsi="Palatino Linotype" w:cs="Palatino Linotype"/>
          <w:b/>
          <w:i/>
          <w:sz w:val="22"/>
        </w:rPr>
        <w:t>Artículo 143.</w:t>
      </w:r>
      <w:r w:rsidRPr="00E62B41">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5C6B13CF" w14:textId="7B027062" w:rsidR="00EE31C4" w:rsidRPr="00E62B41" w:rsidRDefault="00EE31C4" w:rsidP="001E6C6A">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I.</w:t>
      </w:r>
      <w:r w:rsidRPr="00E62B41">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75E4674D" w14:textId="77777777" w:rsidR="002849C2" w:rsidRPr="00E62B41" w:rsidRDefault="002849C2" w:rsidP="001E6C6A">
      <w:pPr>
        <w:spacing w:line="276" w:lineRule="auto"/>
        <w:ind w:left="567" w:right="560"/>
        <w:jc w:val="both"/>
        <w:rPr>
          <w:rFonts w:ascii="Palatino Linotype" w:eastAsia="Palatino Linotype" w:hAnsi="Palatino Linotype" w:cs="Palatino Linotype"/>
          <w:i/>
          <w:sz w:val="22"/>
        </w:rPr>
      </w:pPr>
    </w:p>
    <w:p w14:paraId="4C1F2688" w14:textId="565BE883"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621602BA" w14:textId="77777777"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017372D0" w14:textId="77777777" w:rsidR="00EE31C4" w:rsidRPr="00E62B41" w:rsidRDefault="00EE31C4" w:rsidP="00EE31C4">
      <w:pPr>
        <w:spacing w:line="360" w:lineRule="auto"/>
        <w:ind w:right="49"/>
        <w:jc w:val="both"/>
        <w:rPr>
          <w:rFonts w:ascii="Palatino Linotype" w:eastAsia="Palatino Linotype" w:hAnsi="Palatino Linotype" w:cs="Palatino Linotype"/>
          <w:sz w:val="22"/>
        </w:rPr>
      </w:pPr>
    </w:p>
    <w:p w14:paraId="450855DA"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Artículo 49.</w:t>
      </w:r>
      <w:r w:rsidRPr="00E62B41">
        <w:rPr>
          <w:rFonts w:ascii="Palatino Linotype" w:eastAsia="Palatino Linotype" w:hAnsi="Palatino Linotype" w:cs="Palatino Linotype"/>
          <w:i/>
          <w:sz w:val="22"/>
        </w:rPr>
        <w:t xml:space="preserve"> Los Comités de Transparencia tendrán las siguientes atribuciones:</w:t>
      </w:r>
    </w:p>
    <w:p w14:paraId="6BD26030"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00C10E7F"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VIII. Aprobar, modificar o revocar la clasificación de la información</w:t>
      </w:r>
    </w:p>
    <w:p w14:paraId="0955D7C3"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3D42FB1B"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p>
    <w:p w14:paraId="4DA800AE"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Artículo 53.</w:t>
      </w:r>
      <w:r w:rsidRPr="00E62B41">
        <w:rPr>
          <w:rFonts w:ascii="Palatino Linotype" w:eastAsia="Palatino Linotype" w:hAnsi="Palatino Linotype" w:cs="Palatino Linotype"/>
          <w:i/>
          <w:sz w:val="22"/>
        </w:rPr>
        <w:t xml:space="preserve"> Las Unidades de Transparencia tendrán las siguientes funciones:</w:t>
      </w:r>
    </w:p>
    <w:p w14:paraId="412EE87B"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3F998549"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 xml:space="preserve">X. Presentar ante el Comité, el proyecto de clasificación de información…” </w:t>
      </w:r>
    </w:p>
    <w:p w14:paraId="7F9B09BF"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79D1E87B"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p>
    <w:p w14:paraId="04D0BFE2"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Artículo 59.</w:t>
      </w:r>
      <w:r w:rsidRPr="00E62B41">
        <w:rPr>
          <w:rFonts w:ascii="Palatino Linotype" w:eastAsia="Palatino Linotype" w:hAnsi="Palatino Linotype" w:cs="Palatino Linotype"/>
          <w:i/>
          <w:sz w:val="22"/>
        </w:rPr>
        <w:t xml:space="preserve"> Los servidores públicos habilitados tendrán las funciones siguientes:</w:t>
      </w:r>
    </w:p>
    <w:p w14:paraId="575DE4B1"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w:t>
      </w:r>
    </w:p>
    <w:p w14:paraId="481B3EDB" w14:textId="77777777"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7F1C529E" w14:textId="77777777" w:rsidR="001E6C6A"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lastRenderedPageBreak/>
        <w:t>…</w:t>
      </w:r>
    </w:p>
    <w:p w14:paraId="3CE03781" w14:textId="279E4DD3"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rPr>
        <w:t xml:space="preserve"> </w:t>
      </w:r>
    </w:p>
    <w:p w14:paraId="1ADCA9DB" w14:textId="701527B4"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CA34400" w14:textId="77777777" w:rsidR="001E6C6A" w:rsidRPr="00E62B41" w:rsidRDefault="001E6C6A" w:rsidP="00EE31C4">
      <w:pPr>
        <w:spacing w:line="276" w:lineRule="auto"/>
        <w:ind w:left="567" w:right="560"/>
        <w:jc w:val="both"/>
        <w:rPr>
          <w:rFonts w:ascii="Palatino Linotype" w:eastAsia="Palatino Linotype" w:hAnsi="Palatino Linotype" w:cs="Palatino Linotype"/>
          <w:b/>
          <w:i/>
          <w:sz w:val="22"/>
        </w:rPr>
      </w:pPr>
    </w:p>
    <w:p w14:paraId="1E6D09F5" w14:textId="7C9A75B9" w:rsidR="00EE31C4" w:rsidRPr="00E62B41" w:rsidRDefault="00EE31C4" w:rsidP="00EE31C4">
      <w:pPr>
        <w:spacing w:line="276" w:lineRule="auto"/>
        <w:ind w:left="567" w:right="560"/>
        <w:jc w:val="both"/>
        <w:rPr>
          <w:rFonts w:ascii="Palatino Linotype" w:eastAsia="Palatino Linotype" w:hAnsi="Palatino Linotype" w:cs="Palatino Linotype"/>
          <w:i/>
          <w:sz w:val="22"/>
        </w:rPr>
      </w:pPr>
      <w:r w:rsidRPr="00E62B41">
        <w:rPr>
          <w:rFonts w:ascii="Palatino Linotype" w:eastAsia="Palatino Linotype" w:hAnsi="Palatino Linotype" w:cs="Palatino Linotype"/>
          <w:b/>
          <w:i/>
          <w:sz w:val="22"/>
        </w:rPr>
        <w:t>Artículo 149.</w:t>
      </w:r>
      <w:r w:rsidRPr="00E62B41">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5823C159" w14:textId="77777777"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 </w:t>
      </w:r>
    </w:p>
    <w:p w14:paraId="6EBD6482" w14:textId="77777777" w:rsidR="00EE31C4" w:rsidRPr="00E62B41" w:rsidRDefault="00EE31C4" w:rsidP="00EE31C4">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E62B41">
        <w:rPr>
          <w:rFonts w:ascii="Palatino Linotype" w:eastAsia="Palatino Linotype" w:hAnsi="Palatino Linotype" w:cs="Palatino Linotype"/>
        </w:rPr>
        <w:t>supraindicados</w:t>
      </w:r>
      <w:proofErr w:type="spellEnd"/>
      <w:r w:rsidRPr="00E62B41">
        <w:rPr>
          <w:rFonts w:ascii="Palatino Linotype" w:eastAsia="Palatino Linotype" w:hAnsi="Palatino Linotype" w:cs="Palatino Linotype"/>
        </w:rPr>
        <w:t xml:space="preserve">, que establecen los formatos para la clasificación parcial y total de los documentos, conforme a lo siguiente: </w:t>
      </w:r>
    </w:p>
    <w:p w14:paraId="1F8BFD82" w14:textId="77777777" w:rsidR="00EE31C4" w:rsidRPr="00E62B41" w:rsidRDefault="00EE31C4" w:rsidP="00EE31C4">
      <w:pPr>
        <w:spacing w:line="360" w:lineRule="auto"/>
        <w:ind w:right="49"/>
        <w:jc w:val="both"/>
        <w:rPr>
          <w:rFonts w:ascii="Palatino Linotype" w:eastAsia="Palatino Linotype" w:hAnsi="Palatino Linotype" w:cs="Palatino Linotype"/>
        </w:rPr>
      </w:pPr>
    </w:p>
    <w:p w14:paraId="72C5CA68" w14:textId="77777777" w:rsidR="00EE31C4" w:rsidRPr="00E62B41" w:rsidRDefault="00EE31C4" w:rsidP="00EE31C4">
      <w:pPr>
        <w:spacing w:line="360" w:lineRule="auto"/>
        <w:ind w:right="49"/>
        <w:jc w:val="both"/>
        <w:rPr>
          <w:rFonts w:ascii="Palatino Linotype" w:eastAsia="Palatino Linotype" w:hAnsi="Palatino Linotype" w:cs="Palatino Linotype"/>
          <w:sz w:val="6"/>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E31C4" w:rsidRPr="00E62B41" w14:paraId="60CC1B08" w14:textId="77777777" w:rsidTr="009C2A3D">
        <w:tc>
          <w:tcPr>
            <w:tcW w:w="4234" w:type="dxa"/>
            <w:gridSpan w:val="2"/>
            <w:tcBorders>
              <w:top w:val="single" w:sz="6" w:space="0" w:color="BFBFBF"/>
              <w:left w:val="single" w:sz="6" w:space="0" w:color="BFBFBF"/>
              <w:bottom w:val="single" w:sz="6" w:space="0" w:color="BFBFBF"/>
              <w:right w:val="single" w:sz="6" w:space="0" w:color="BFBFBF"/>
            </w:tcBorders>
          </w:tcPr>
          <w:p w14:paraId="28F2E94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09ECE9A5"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Total</w:t>
            </w:r>
          </w:p>
        </w:tc>
      </w:tr>
      <w:tr w:rsidR="00EE31C4" w:rsidRPr="00E62B41" w14:paraId="0D79A44F"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1135F5AC"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5E1E934F"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6063702"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779247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Dónde</w:t>
            </w:r>
          </w:p>
        </w:tc>
      </w:tr>
      <w:tr w:rsidR="00EE31C4" w:rsidRPr="00E62B41" w14:paraId="54E76357" w14:textId="77777777" w:rsidTr="009C2A3D">
        <w:tc>
          <w:tcPr>
            <w:tcW w:w="9049" w:type="dxa"/>
            <w:gridSpan w:val="4"/>
            <w:tcBorders>
              <w:top w:val="single" w:sz="6" w:space="0" w:color="BFBFBF"/>
              <w:left w:val="single" w:sz="6" w:space="0" w:color="BFBFBF"/>
              <w:bottom w:val="single" w:sz="6" w:space="0" w:color="BFBFBF"/>
              <w:right w:val="single" w:sz="6" w:space="0" w:color="BFBFBF"/>
            </w:tcBorders>
          </w:tcPr>
          <w:p w14:paraId="0EA11676"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Sello oficial o logotipo del sujeto obligado</w:t>
            </w:r>
          </w:p>
        </w:tc>
      </w:tr>
      <w:tr w:rsidR="00EE31C4" w:rsidRPr="00E62B41" w14:paraId="061B3ABC"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4BDADC78"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2648B599"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E6B656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091F054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E31C4" w:rsidRPr="00E62B41" w14:paraId="0C433F2F"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5DA8F70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3619418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01F483AF"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C6C92AA"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área de la cual es el titular quien clasifica.</w:t>
            </w:r>
          </w:p>
        </w:tc>
      </w:tr>
      <w:tr w:rsidR="00EE31C4" w:rsidRPr="00E62B41" w14:paraId="482821EA"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0ADB93C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4C087B1"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 xml:space="preserve">Se indicarán, en su caso, las partes o páginas del documento </w:t>
            </w:r>
            <w:r w:rsidRPr="00E62B41">
              <w:rPr>
                <w:rFonts w:ascii="Palatino Linotype" w:eastAsia="Palatino Linotype" w:hAnsi="Palatino Linotype" w:cs="Palatino Linotype"/>
                <w:sz w:val="18"/>
                <w:szCs w:val="18"/>
              </w:rPr>
              <w:lastRenderedPageBreak/>
              <w:t>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92261B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070AE60C"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Leyenda de información RESERVADA.</w:t>
            </w:r>
          </w:p>
        </w:tc>
      </w:tr>
      <w:tr w:rsidR="00EE31C4" w:rsidRPr="00E62B41" w14:paraId="1D1C0E0E"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46A9F9C1"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1DF4299"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6D0AA71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4CBA2B4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E31C4" w:rsidRPr="00E62B41" w14:paraId="07A68389"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5853E3D6"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25585DCA"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A12C81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D927BDC"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E31C4" w:rsidRPr="00E62B41" w14:paraId="37620912"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1A10E5BB"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549EAF0"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FC6AEE9"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431038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E31C4" w:rsidRPr="00E62B41" w14:paraId="0F5B110C"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4702D101"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18E88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209E7D95"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7B44897A"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Leyenda de información CONFIDENCIAL.</w:t>
            </w:r>
          </w:p>
        </w:tc>
      </w:tr>
      <w:tr w:rsidR="00EE31C4" w:rsidRPr="00E62B41" w14:paraId="01B1D967"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33A9B96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113B49B1"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A86BC88"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DFB6DD9"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E31C4" w:rsidRPr="00E62B41" w14:paraId="20F7F579"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1EEE0768"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lastRenderedPageBreak/>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2C9EE319"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67AF70B"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6644D58"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autógrafa de quien clasifica.</w:t>
            </w:r>
          </w:p>
        </w:tc>
      </w:tr>
      <w:tr w:rsidR="00EE31C4" w:rsidRPr="00E62B41" w14:paraId="259E0D5F"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6390E7E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491CF3D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76C43D8C"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617A2303"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Se anotará la fecha en que se desclasifica.</w:t>
            </w:r>
          </w:p>
        </w:tc>
      </w:tr>
      <w:tr w:rsidR="00EE31C4" w:rsidRPr="00E62B41" w14:paraId="77A14E8D"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3B73C2D7"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30676F6"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A0EB8CD"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1D4467E"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En caso que una vez desclasificado el expediente, </w:t>
            </w:r>
            <w:proofErr w:type="spellStart"/>
            <w:r w:rsidRPr="00E62B41">
              <w:rPr>
                <w:rFonts w:ascii="Palatino Linotype" w:eastAsia="Palatino Linotype" w:hAnsi="Palatino Linotype" w:cs="Palatino Linotype"/>
                <w:sz w:val="18"/>
                <w:szCs w:val="18"/>
              </w:rPr>
              <w:t>subsistanpartes</w:t>
            </w:r>
            <w:proofErr w:type="spellEnd"/>
            <w:r w:rsidRPr="00E62B41">
              <w:rPr>
                <w:rFonts w:ascii="Palatino Linotype" w:eastAsia="Palatino Linotype" w:hAnsi="Palatino Linotype" w:cs="Palatino Linotype"/>
                <w:sz w:val="18"/>
                <w:szCs w:val="18"/>
              </w:rPr>
              <w:t> o secciones del mismo reservadas o confidenciales, se señalará este hecho.</w:t>
            </w:r>
          </w:p>
        </w:tc>
      </w:tr>
      <w:tr w:rsidR="00EE31C4" w:rsidRPr="00E62B41" w14:paraId="118268BB" w14:textId="77777777" w:rsidTr="009C2A3D">
        <w:tc>
          <w:tcPr>
            <w:tcW w:w="1386" w:type="dxa"/>
            <w:tcBorders>
              <w:top w:val="single" w:sz="6" w:space="0" w:color="BFBFBF"/>
              <w:left w:val="single" w:sz="6" w:space="0" w:color="BFBFBF"/>
              <w:bottom w:val="single" w:sz="6" w:space="0" w:color="BFBFBF"/>
              <w:right w:val="single" w:sz="6" w:space="0" w:color="BFBFBF"/>
            </w:tcBorders>
          </w:tcPr>
          <w:p w14:paraId="024F5DF4"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39D40E51"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7360782"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0ECAB4AF" w14:textId="77777777" w:rsidR="00EE31C4" w:rsidRPr="00E62B41" w:rsidRDefault="00EE31C4" w:rsidP="009C2A3D">
            <w:pPr>
              <w:jc w:val="both"/>
              <w:rPr>
                <w:rFonts w:ascii="Palatino Linotype" w:eastAsia="Palatino Linotype" w:hAnsi="Palatino Linotype" w:cs="Palatino Linotype"/>
                <w:sz w:val="18"/>
                <w:szCs w:val="18"/>
              </w:rPr>
            </w:pPr>
            <w:r w:rsidRPr="00E62B41">
              <w:rPr>
                <w:rFonts w:ascii="Palatino Linotype" w:eastAsia="Palatino Linotype" w:hAnsi="Palatino Linotype" w:cs="Palatino Linotype"/>
                <w:sz w:val="18"/>
                <w:szCs w:val="18"/>
              </w:rPr>
              <w:t>Rúbrica autógrafa de quien desclasifica.</w:t>
            </w:r>
          </w:p>
        </w:tc>
      </w:tr>
    </w:tbl>
    <w:p w14:paraId="52F88887" w14:textId="77777777" w:rsidR="00EE31C4" w:rsidRPr="00E62B41" w:rsidRDefault="00EE31C4" w:rsidP="00EE31C4">
      <w:pPr>
        <w:spacing w:line="360" w:lineRule="auto"/>
        <w:ind w:right="49"/>
        <w:jc w:val="both"/>
        <w:rPr>
          <w:rFonts w:ascii="Palatino Linotype" w:eastAsia="Palatino Linotype" w:hAnsi="Palatino Linotype" w:cs="Palatino Linotype"/>
        </w:rPr>
      </w:pPr>
    </w:p>
    <w:p w14:paraId="58BC671A" w14:textId="5BF84E98" w:rsidR="00A114D1" w:rsidRPr="00E62B41" w:rsidRDefault="00EE31C4" w:rsidP="00A114D1">
      <w:pPr>
        <w:spacing w:line="360" w:lineRule="auto"/>
        <w:ind w:right="49"/>
        <w:jc w:val="both"/>
        <w:rPr>
          <w:rFonts w:ascii="Palatino Linotype" w:eastAsia="Palatino Linotype" w:hAnsi="Palatino Linotype" w:cs="Palatino Linotype"/>
          <w:b/>
        </w:rPr>
      </w:pPr>
      <w:r w:rsidRPr="00E62B41">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w:t>
      </w:r>
      <w:r w:rsidR="00FF6F04" w:rsidRPr="00E62B41">
        <w:rPr>
          <w:rFonts w:ascii="Palatino Linotype" w:eastAsia="Palatino Linotype" w:hAnsi="Palatino Linotype" w:cs="Palatino Linotype"/>
        </w:rPr>
        <w:t xml:space="preserve">la persona </w:t>
      </w:r>
      <w:r w:rsidRPr="00E62B41">
        <w:rPr>
          <w:rFonts w:ascii="Palatino Linotype" w:eastAsia="Palatino Linotype" w:hAnsi="Palatino Linotype" w:cs="Palatino Linotype"/>
          <w:b/>
        </w:rPr>
        <w:t>RECURRENTE</w:t>
      </w:r>
      <w:r w:rsidRPr="00E62B41">
        <w:rPr>
          <w:rFonts w:ascii="Palatino Linotype" w:eastAsia="Palatino Linotype" w:hAnsi="Palatino Linotype" w:cs="Palatino Linotype"/>
        </w:rPr>
        <w:t xml:space="preserve"> dentro del recurso de revisión </w:t>
      </w:r>
      <w:r w:rsidR="00C318AC" w:rsidRPr="00E62B41">
        <w:rPr>
          <w:rFonts w:ascii="Palatino Linotype" w:eastAsia="Palatino Linotype" w:hAnsi="Palatino Linotype" w:cs="Palatino Linotype"/>
          <w:b/>
        </w:rPr>
        <w:t>02489</w:t>
      </w:r>
      <w:r w:rsidRPr="00E62B41">
        <w:rPr>
          <w:rFonts w:ascii="Palatino Linotype" w:eastAsia="Palatino Linotype" w:hAnsi="Palatino Linotype" w:cs="Palatino Linotype"/>
          <w:b/>
        </w:rPr>
        <w:t>/INFOEM/IP/RR/202</w:t>
      </w:r>
      <w:r w:rsidR="00C318AC" w:rsidRPr="00E62B41">
        <w:rPr>
          <w:rFonts w:ascii="Palatino Linotype" w:eastAsia="Palatino Linotype" w:hAnsi="Palatino Linotype" w:cs="Palatino Linotype"/>
          <w:b/>
        </w:rPr>
        <w:t>3</w:t>
      </w:r>
      <w:r w:rsidRPr="00E62B41">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E62B41">
        <w:rPr>
          <w:rFonts w:ascii="Palatino Linotype" w:eastAsia="Palatino Linotype" w:hAnsi="Palatino Linotype" w:cs="Palatino Linotype"/>
          <w:b/>
        </w:rPr>
        <w:t xml:space="preserve"> MODIFICA </w:t>
      </w:r>
      <w:r w:rsidRPr="00E62B41">
        <w:rPr>
          <w:rFonts w:ascii="Palatino Linotype" w:eastAsia="Palatino Linotype" w:hAnsi="Palatino Linotype" w:cs="Palatino Linotype"/>
        </w:rPr>
        <w:t xml:space="preserve">la respuesta a la solicitud de información número </w:t>
      </w:r>
      <w:r w:rsidR="00C318AC" w:rsidRPr="00E62B41">
        <w:rPr>
          <w:rFonts w:ascii="Palatino Linotype" w:eastAsia="Palatino Linotype" w:hAnsi="Palatino Linotype" w:cs="Palatino Linotype"/>
          <w:b/>
        </w:rPr>
        <w:t xml:space="preserve">00052/OASTLALNE/IP/2023. </w:t>
      </w:r>
    </w:p>
    <w:p w14:paraId="75D9D7D5" w14:textId="77777777" w:rsidR="00EE31C4" w:rsidRPr="00E62B41" w:rsidRDefault="00EE31C4" w:rsidP="00A114D1">
      <w:pPr>
        <w:spacing w:line="360" w:lineRule="auto"/>
        <w:ind w:right="49"/>
        <w:jc w:val="both"/>
        <w:rPr>
          <w:rFonts w:ascii="Palatino Linotype" w:eastAsia="Palatino Linotype" w:hAnsi="Palatino Linotype" w:cs="Palatino Linotype"/>
          <w:b/>
        </w:rPr>
      </w:pPr>
    </w:p>
    <w:p w14:paraId="5A0953A6" w14:textId="1EF3C707" w:rsidR="00A114D1" w:rsidRPr="00E62B41" w:rsidRDefault="00A114D1" w:rsidP="00A114D1">
      <w:pPr>
        <w:tabs>
          <w:tab w:val="left" w:pos="709"/>
        </w:tabs>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E62B41">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32DAFAEC" w14:textId="77777777" w:rsidR="00A114D1" w:rsidRPr="00E62B41" w:rsidRDefault="00A114D1" w:rsidP="00A114D1">
      <w:pPr>
        <w:numPr>
          <w:ilvl w:val="0"/>
          <w:numId w:val="26"/>
        </w:numPr>
        <w:spacing w:line="360" w:lineRule="auto"/>
        <w:ind w:left="567"/>
        <w:jc w:val="center"/>
        <w:rPr>
          <w:rFonts w:ascii="Palatino Linotype" w:eastAsia="Palatino Linotype" w:hAnsi="Palatino Linotype" w:cs="Palatino Linotype"/>
          <w:b/>
        </w:rPr>
      </w:pPr>
      <w:r w:rsidRPr="00E62B41">
        <w:rPr>
          <w:rFonts w:ascii="Palatino Linotype" w:eastAsia="Palatino Linotype" w:hAnsi="Palatino Linotype" w:cs="Palatino Linotype"/>
          <w:b/>
        </w:rPr>
        <w:t>R E S U E L V E</w:t>
      </w:r>
    </w:p>
    <w:p w14:paraId="15D8EDA1" w14:textId="77777777" w:rsidR="00A114D1" w:rsidRPr="00E62B41" w:rsidRDefault="00A114D1" w:rsidP="00A114D1">
      <w:pPr>
        <w:spacing w:line="360" w:lineRule="auto"/>
        <w:ind w:left="1080"/>
        <w:rPr>
          <w:rFonts w:ascii="Palatino Linotype" w:eastAsia="Palatino Linotype" w:hAnsi="Palatino Linotype" w:cs="Palatino Linotype"/>
          <w:b/>
        </w:rPr>
      </w:pPr>
    </w:p>
    <w:p w14:paraId="3E20EE50" w14:textId="4B6ECD66" w:rsidR="00A114D1" w:rsidRPr="00E62B41" w:rsidRDefault="00A114D1" w:rsidP="00A114D1">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t>Primero.</w:t>
      </w:r>
      <w:r w:rsidRPr="00E62B41">
        <w:rPr>
          <w:rFonts w:ascii="Palatino Linotype" w:eastAsia="Palatino Linotype" w:hAnsi="Palatino Linotype" w:cs="Palatino Linotype"/>
        </w:rPr>
        <w:t xml:space="preserve"> Resultan </w:t>
      </w:r>
      <w:r w:rsidRPr="00E62B41">
        <w:rPr>
          <w:rFonts w:ascii="Palatino Linotype" w:eastAsia="Palatino Linotype" w:hAnsi="Palatino Linotype" w:cs="Palatino Linotype"/>
          <w:b/>
        </w:rPr>
        <w:t>FUNDADOS</w:t>
      </w:r>
      <w:r w:rsidRPr="00E62B41">
        <w:rPr>
          <w:rFonts w:ascii="Palatino Linotype" w:eastAsia="Palatino Linotype" w:hAnsi="Palatino Linotype" w:cs="Palatino Linotype"/>
        </w:rPr>
        <w:t xml:space="preserve"> los motivos de inconformidad hechos valer por </w:t>
      </w:r>
      <w:r w:rsidR="00FF6F04" w:rsidRPr="00E62B41">
        <w:rPr>
          <w:rFonts w:ascii="Palatino Linotype" w:eastAsia="Palatino Linotype" w:hAnsi="Palatino Linotype" w:cs="Palatino Linotype"/>
        </w:rPr>
        <w:t xml:space="preserve">la persona </w:t>
      </w:r>
      <w:r w:rsidRPr="00E62B41">
        <w:rPr>
          <w:rFonts w:ascii="Palatino Linotype" w:eastAsia="Palatino Linotype" w:hAnsi="Palatino Linotype" w:cs="Palatino Linotype"/>
          <w:b/>
        </w:rPr>
        <w:t>RECURRENTE</w:t>
      </w:r>
      <w:r w:rsidRPr="00E62B41">
        <w:rPr>
          <w:rFonts w:ascii="Palatino Linotype" w:eastAsia="Palatino Linotype" w:hAnsi="Palatino Linotype" w:cs="Palatino Linotype"/>
        </w:rPr>
        <w:t xml:space="preserve"> en el Recurso de Revisión </w:t>
      </w:r>
      <w:r w:rsidR="00C318AC" w:rsidRPr="00E62B41">
        <w:rPr>
          <w:rFonts w:ascii="Palatino Linotype" w:eastAsia="Palatino Linotype" w:hAnsi="Palatino Linotype" w:cs="Palatino Linotype"/>
          <w:b/>
        </w:rPr>
        <w:t>02489</w:t>
      </w:r>
      <w:r w:rsidRPr="00E62B41">
        <w:rPr>
          <w:rFonts w:ascii="Palatino Linotype" w:eastAsia="Palatino Linotype" w:hAnsi="Palatino Linotype" w:cs="Palatino Linotype"/>
          <w:b/>
        </w:rPr>
        <w:t>/INFOEM/IP/RR/202</w:t>
      </w:r>
      <w:r w:rsidR="00C318AC" w:rsidRPr="00E62B41">
        <w:rPr>
          <w:rFonts w:ascii="Palatino Linotype" w:eastAsia="Palatino Linotype" w:hAnsi="Palatino Linotype" w:cs="Palatino Linotype"/>
          <w:b/>
        </w:rPr>
        <w:t>3</w:t>
      </w:r>
      <w:r w:rsidRPr="00E62B41">
        <w:rPr>
          <w:rFonts w:ascii="Palatino Linotype" w:eastAsia="Palatino Linotype" w:hAnsi="Palatino Linotype" w:cs="Palatino Linotype"/>
        </w:rPr>
        <w:t xml:space="preserve">, por lo que, en términos del </w:t>
      </w:r>
      <w:r w:rsidRPr="00E62B41">
        <w:rPr>
          <w:rFonts w:ascii="Palatino Linotype" w:eastAsia="Palatino Linotype" w:hAnsi="Palatino Linotype" w:cs="Palatino Linotype"/>
          <w:b/>
        </w:rPr>
        <w:t>Considerando Cuarto</w:t>
      </w:r>
      <w:r w:rsidRPr="00E62B41">
        <w:rPr>
          <w:rFonts w:ascii="Palatino Linotype" w:eastAsia="Palatino Linotype" w:hAnsi="Palatino Linotype" w:cs="Palatino Linotype"/>
        </w:rPr>
        <w:t xml:space="preserve"> de esta resolución, se </w:t>
      </w:r>
      <w:r w:rsidRPr="00E62B41">
        <w:rPr>
          <w:rFonts w:ascii="Palatino Linotype" w:eastAsia="Palatino Linotype" w:hAnsi="Palatino Linotype" w:cs="Palatino Linotype"/>
          <w:b/>
        </w:rPr>
        <w:t>MODIFICA</w:t>
      </w:r>
      <w:r w:rsidRPr="00E62B41">
        <w:rPr>
          <w:rFonts w:ascii="Palatino Linotype" w:eastAsia="Palatino Linotype" w:hAnsi="Palatino Linotype" w:cs="Palatino Linotype"/>
        </w:rPr>
        <w:t xml:space="preserve"> la respuesta emitida por 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w:t>
      </w:r>
    </w:p>
    <w:p w14:paraId="10634F14" w14:textId="77777777" w:rsidR="00A114D1" w:rsidRPr="00E62B41" w:rsidRDefault="00A114D1" w:rsidP="00A114D1">
      <w:pPr>
        <w:spacing w:line="360" w:lineRule="auto"/>
        <w:ind w:right="49"/>
        <w:jc w:val="both"/>
        <w:rPr>
          <w:rFonts w:ascii="Palatino Linotype" w:eastAsia="Palatino Linotype" w:hAnsi="Palatino Linotype" w:cs="Palatino Linotype"/>
        </w:rPr>
      </w:pPr>
    </w:p>
    <w:p w14:paraId="762E1537" w14:textId="1111AA20" w:rsidR="00EE31C4" w:rsidRPr="00E62B41" w:rsidRDefault="00A114D1" w:rsidP="00C318AC">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t>Segundo</w:t>
      </w:r>
      <w:r w:rsidRPr="00E62B41">
        <w:rPr>
          <w:rFonts w:ascii="Palatino Linotype" w:eastAsia="Palatino Linotype" w:hAnsi="Palatino Linotype" w:cs="Palatino Linotype"/>
        </w:rPr>
        <w:t xml:space="preserve">. Se </w:t>
      </w:r>
      <w:r w:rsidRPr="00E62B41">
        <w:rPr>
          <w:rFonts w:ascii="Palatino Linotype" w:eastAsia="Palatino Linotype" w:hAnsi="Palatino Linotype" w:cs="Palatino Linotype"/>
          <w:b/>
        </w:rPr>
        <w:t>ORDENA</w:t>
      </w:r>
      <w:r w:rsidRPr="00E62B41">
        <w:rPr>
          <w:rFonts w:ascii="Palatino Linotype" w:eastAsia="Palatino Linotype" w:hAnsi="Palatino Linotype" w:cs="Palatino Linotype"/>
        </w:rPr>
        <w:t xml:space="preserve"> al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 xml:space="preserve"> a que, en términos del </w:t>
      </w:r>
      <w:r w:rsidRPr="00E62B41">
        <w:rPr>
          <w:rFonts w:ascii="Palatino Linotype" w:eastAsia="Palatino Linotype" w:hAnsi="Palatino Linotype" w:cs="Palatino Linotype"/>
          <w:b/>
        </w:rPr>
        <w:t>Considerando Cuarto</w:t>
      </w:r>
      <w:r w:rsidRPr="00E62B41">
        <w:rPr>
          <w:rFonts w:ascii="Palatino Linotype" w:eastAsia="Palatino Linotype" w:hAnsi="Palatino Linotype" w:cs="Palatino Linotype"/>
        </w:rPr>
        <w:t>, haga entrega, vía Sistema de Acce</w:t>
      </w:r>
      <w:r w:rsidR="00EE31C4" w:rsidRPr="00E62B41">
        <w:rPr>
          <w:rFonts w:ascii="Palatino Linotype" w:eastAsia="Palatino Linotype" w:hAnsi="Palatino Linotype" w:cs="Palatino Linotype"/>
        </w:rPr>
        <w:t xml:space="preserve">so a la Información Mexiquense, </w:t>
      </w:r>
      <w:r w:rsidR="00C318AC" w:rsidRPr="00E62B41">
        <w:rPr>
          <w:rFonts w:ascii="Palatino Linotype" w:eastAsia="Palatino Linotype" w:hAnsi="Palatino Linotype" w:cs="Palatino Linotype"/>
        </w:rPr>
        <w:t>en versión pública</w:t>
      </w:r>
      <w:r w:rsidR="001E6C6A" w:rsidRPr="00E62B41">
        <w:rPr>
          <w:rFonts w:ascii="Palatino Linotype" w:eastAsia="Palatino Linotype" w:hAnsi="Palatino Linotype" w:cs="Palatino Linotype"/>
        </w:rPr>
        <w:t xml:space="preserve"> correcta</w:t>
      </w:r>
      <w:r w:rsidR="00C318AC" w:rsidRPr="00E62B41">
        <w:rPr>
          <w:rFonts w:ascii="Palatino Linotype" w:eastAsia="Palatino Linotype" w:hAnsi="Palatino Linotype" w:cs="Palatino Linotype"/>
        </w:rPr>
        <w:t xml:space="preserve">, la siguiente información. </w:t>
      </w:r>
    </w:p>
    <w:p w14:paraId="270B4293" w14:textId="77777777" w:rsidR="00C318AC" w:rsidRPr="00E62B41" w:rsidRDefault="00C318AC" w:rsidP="00C318AC">
      <w:pPr>
        <w:spacing w:line="360" w:lineRule="auto"/>
        <w:ind w:right="49"/>
        <w:jc w:val="both"/>
        <w:rPr>
          <w:rFonts w:ascii="Palatino Linotype" w:eastAsia="Palatino Linotype" w:hAnsi="Palatino Linotype" w:cs="Palatino Linotype"/>
        </w:rPr>
      </w:pPr>
    </w:p>
    <w:p w14:paraId="3CC70EFE" w14:textId="77777777" w:rsidR="002849C2" w:rsidRPr="00E62B41" w:rsidRDefault="00A854BE" w:rsidP="00A854BE">
      <w:pPr>
        <w:pStyle w:val="Prrafodelista"/>
        <w:numPr>
          <w:ilvl w:val="0"/>
          <w:numId w:val="38"/>
        </w:numPr>
        <w:spacing w:line="360" w:lineRule="auto"/>
        <w:ind w:left="567" w:right="616"/>
        <w:contextualSpacing/>
        <w:jc w:val="both"/>
        <w:rPr>
          <w:rFonts w:ascii="Palatino Linotype" w:hAnsi="Palatino Linotype" w:cs="Tahoma"/>
          <w:b/>
          <w:bCs/>
          <w:iCs/>
        </w:rPr>
      </w:pPr>
      <w:r w:rsidRPr="00E62B41">
        <w:rPr>
          <w:rFonts w:ascii="Palatino Linotype" w:hAnsi="Palatino Linotype" w:cs="Tahoma"/>
          <w:b/>
          <w:bCs/>
          <w:iCs/>
        </w:rPr>
        <w:t xml:space="preserve">Los cheques por concepto de finiquitos de los mandos medios y superiores desde </w:t>
      </w:r>
      <w:proofErr w:type="gramStart"/>
      <w:r w:rsidRPr="00E62B41">
        <w:rPr>
          <w:rFonts w:ascii="Palatino Linotype" w:hAnsi="Palatino Linotype" w:cs="Tahoma"/>
          <w:b/>
          <w:bCs/>
          <w:iCs/>
        </w:rPr>
        <w:t>Director General</w:t>
      </w:r>
      <w:proofErr w:type="gramEnd"/>
      <w:r w:rsidRPr="00E62B41">
        <w:rPr>
          <w:rFonts w:ascii="Palatino Linotype" w:hAnsi="Palatino Linotype" w:cs="Tahoma"/>
          <w:b/>
          <w:bCs/>
          <w:iCs/>
        </w:rPr>
        <w:t>, Subdirectores, Jefes de Área, Coordinadores o Titulares de Área o todo aquel que haya tenido puesto de responsabilidad en la administración 2019-2021, generados del uno de enero de dos mil diecinueve al treinta de marzo de dos mil veintitrés, entre los que se deberán incluir los remitidos vía informe justificado.</w:t>
      </w:r>
    </w:p>
    <w:p w14:paraId="0AC59556" w14:textId="09271E6E" w:rsidR="001E6C6A" w:rsidRPr="00E62B41" w:rsidRDefault="00A854BE" w:rsidP="002849C2">
      <w:pPr>
        <w:pStyle w:val="Prrafodelista"/>
        <w:spacing w:line="360" w:lineRule="auto"/>
        <w:ind w:left="567" w:right="616"/>
        <w:contextualSpacing/>
        <w:jc w:val="both"/>
        <w:rPr>
          <w:rFonts w:ascii="Palatino Linotype" w:hAnsi="Palatino Linotype" w:cs="Tahoma"/>
          <w:b/>
          <w:bCs/>
          <w:iCs/>
        </w:rPr>
      </w:pPr>
      <w:r w:rsidRPr="00E62B41">
        <w:rPr>
          <w:rFonts w:ascii="Palatino Linotype" w:hAnsi="Palatino Linotype" w:cs="Tahoma"/>
          <w:b/>
          <w:bCs/>
          <w:iCs/>
        </w:rPr>
        <w:t xml:space="preserve"> </w:t>
      </w:r>
    </w:p>
    <w:p w14:paraId="58FEAB81" w14:textId="77777777" w:rsidR="001E6C6A" w:rsidRPr="00E62B41" w:rsidRDefault="001E6C6A" w:rsidP="001E6C6A">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r w:rsidRPr="00E62B41">
        <w:rPr>
          <w:rFonts w:ascii="Palatino Linotype" w:eastAsia="Palatino Linotype" w:hAnsi="Palatino Linotype" w:cs="Palatino Linotype"/>
          <w:i/>
          <w:color w:val="000000"/>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D065499" w14:textId="77777777" w:rsidR="001E6C6A" w:rsidRPr="00E62B41" w:rsidRDefault="001E6C6A" w:rsidP="001E6C6A">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p>
    <w:p w14:paraId="36E8382A" w14:textId="5FF68F66" w:rsidR="001E6C6A" w:rsidRPr="00E62B41" w:rsidRDefault="001E6C6A" w:rsidP="00A854BE">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sz w:val="22"/>
        </w:rPr>
      </w:pPr>
      <w:r w:rsidRPr="00E62B41">
        <w:rPr>
          <w:rFonts w:ascii="Palatino Linotype" w:eastAsia="Palatino Linotype" w:hAnsi="Palatino Linotype" w:cs="Palatino Linotype"/>
          <w:i/>
          <w:sz w:val="22"/>
        </w:rPr>
        <w:t>Para el caso de que</w:t>
      </w:r>
      <w:r w:rsidR="00A854BE" w:rsidRPr="00E62B41">
        <w:rPr>
          <w:rFonts w:ascii="Palatino Linotype" w:eastAsia="Palatino Linotype" w:hAnsi="Palatino Linotype" w:cs="Palatino Linotype"/>
          <w:i/>
          <w:sz w:val="22"/>
        </w:rPr>
        <w:t xml:space="preserve"> no cuente con información adicional a la remitida vía informe justificado</w:t>
      </w:r>
      <w:r w:rsidRPr="00E62B41">
        <w:rPr>
          <w:rFonts w:ascii="Palatino Linotype" w:eastAsia="Palatino Linotype" w:hAnsi="Palatino Linotype" w:cs="Palatino Linotype"/>
          <w:i/>
          <w:sz w:val="22"/>
        </w:rPr>
        <w:t>,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6DEF6DFC" w14:textId="77777777" w:rsidR="00A114D1" w:rsidRPr="00E62B41" w:rsidRDefault="00A114D1" w:rsidP="00A114D1">
      <w:pPr>
        <w:tabs>
          <w:tab w:val="left" w:pos="8400"/>
        </w:tabs>
        <w:spacing w:line="360" w:lineRule="auto"/>
        <w:ind w:right="-28"/>
        <w:jc w:val="both"/>
        <w:rPr>
          <w:rFonts w:ascii="Palatino Linotype" w:eastAsia="Palatino Linotype" w:hAnsi="Palatino Linotype" w:cs="Palatino Linotype"/>
        </w:rPr>
      </w:pPr>
    </w:p>
    <w:p w14:paraId="4D25DDE2" w14:textId="0011C72F" w:rsidR="00974BFC" w:rsidRPr="00E62B41" w:rsidRDefault="00A114D1" w:rsidP="00A114D1">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t>Tercero.</w:t>
      </w:r>
      <w:r w:rsidRPr="00E62B41">
        <w:rPr>
          <w:rFonts w:ascii="Palatino Linotype" w:eastAsia="Palatino Linotype" w:hAnsi="Palatino Linotype" w:cs="Palatino Linotype"/>
        </w:rPr>
        <w:t xml:space="preserve"> </w:t>
      </w:r>
      <w:r w:rsidRPr="00E62B41">
        <w:rPr>
          <w:rFonts w:ascii="Palatino Linotype" w:eastAsia="Palatino Linotype" w:hAnsi="Palatino Linotype" w:cs="Palatino Linotype"/>
          <w:b/>
        </w:rPr>
        <w:t xml:space="preserve">Notifíquese </w:t>
      </w:r>
      <w:r w:rsidRPr="00E62B41">
        <w:rPr>
          <w:rFonts w:ascii="Palatino Linotype" w:eastAsia="Palatino Linotype" w:hAnsi="Palatino Linotype" w:cs="Palatino Linotype"/>
        </w:rPr>
        <w:t>la presente resolución al T</w:t>
      </w:r>
      <w:r w:rsidRPr="00E62B41">
        <w:rPr>
          <w:rFonts w:ascii="Palatino Linotype" w:eastAsia="Palatino Linotype" w:hAnsi="Palatino Linotype" w:cs="Palatino Linotype"/>
          <w:b/>
        </w:rPr>
        <w:t xml:space="preserve">itular de la Unidad de Transparencia </w:t>
      </w:r>
      <w:r w:rsidRPr="00E62B41">
        <w:rPr>
          <w:rFonts w:ascii="Palatino Linotype" w:eastAsia="Palatino Linotype" w:hAnsi="Palatino Linotype" w:cs="Palatino Linotype"/>
        </w:rPr>
        <w:t xml:space="preserve">del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w:t>
      </w:r>
      <w:r w:rsidRPr="00E62B41">
        <w:rPr>
          <w:rFonts w:ascii="Palatino Linotype" w:eastAsia="Palatino Linotype" w:hAnsi="Palatino Linotype" w:cs="Palatino Linotype"/>
        </w:rPr>
        <w:lastRenderedPageBreak/>
        <w:t>Transparencia y Acceso a la Información Pública del Estado de México y Municipios.</w:t>
      </w:r>
    </w:p>
    <w:p w14:paraId="5C78D0A4" w14:textId="77777777" w:rsidR="00C318AC" w:rsidRPr="00E62B41" w:rsidRDefault="00C318AC" w:rsidP="00A114D1">
      <w:pPr>
        <w:spacing w:line="360" w:lineRule="auto"/>
        <w:ind w:right="49"/>
        <w:jc w:val="both"/>
        <w:rPr>
          <w:rFonts w:ascii="Palatino Linotype" w:eastAsia="Palatino Linotype" w:hAnsi="Palatino Linotype" w:cs="Palatino Linotype"/>
        </w:rPr>
      </w:pPr>
    </w:p>
    <w:p w14:paraId="4A1A3BFF" w14:textId="77777777" w:rsidR="00A114D1" w:rsidRPr="00E62B41" w:rsidRDefault="00A114D1" w:rsidP="00A114D1">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t>Cuarto.</w:t>
      </w:r>
      <w:r w:rsidRPr="00E62B41">
        <w:rPr>
          <w:rFonts w:ascii="Palatino Linotype" w:eastAsia="Palatino Linotype" w:hAnsi="Palatino Linotype" w:cs="Palatino Linotype"/>
        </w:rPr>
        <w:t xml:space="preserve"> </w:t>
      </w:r>
      <w:r w:rsidRPr="00E62B41">
        <w:rPr>
          <w:rFonts w:ascii="Palatino Linotype" w:eastAsia="Palatino Linotype" w:hAnsi="Palatino Linotype" w:cs="Palatino Linotype"/>
          <w:b/>
        </w:rPr>
        <w:t>Notifíquese vía SAIMEX</w:t>
      </w:r>
      <w:r w:rsidRPr="00E62B41">
        <w:rPr>
          <w:rFonts w:ascii="Palatino Linotype" w:eastAsia="Palatino Linotype" w:hAnsi="Palatino Linotype" w:cs="Palatino Linotype"/>
        </w:rPr>
        <w:t xml:space="preserve"> a la parte </w:t>
      </w:r>
      <w:r w:rsidRPr="00E62B41">
        <w:rPr>
          <w:rFonts w:ascii="Palatino Linotype" w:eastAsia="Palatino Linotype" w:hAnsi="Palatino Linotype" w:cs="Palatino Linotype"/>
          <w:b/>
        </w:rPr>
        <w:t xml:space="preserve">RECURRENTE </w:t>
      </w:r>
      <w:r w:rsidRPr="00E62B4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o, promover Recurso de Inconformidad, en términos de los artículos 159 y 160, fracción II, de la Ley General de Transparencia y Acceso a la Información Pública.</w:t>
      </w:r>
    </w:p>
    <w:p w14:paraId="6B7C7BE0" w14:textId="77777777" w:rsidR="00A114D1" w:rsidRPr="00E62B41" w:rsidRDefault="00A114D1" w:rsidP="00A114D1">
      <w:pPr>
        <w:spacing w:line="360" w:lineRule="auto"/>
        <w:ind w:right="49"/>
        <w:jc w:val="both"/>
        <w:rPr>
          <w:rFonts w:ascii="Palatino Linotype" w:eastAsia="Palatino Linotype" w:hAnsi="Palatino Linotype" w:cs="Palatino Linotype"/>
        </w:rPr>
      </w:pPr>
    </w:p>
    <w:p w14:paraId="729E3AAC" w14:textId="3656647C" w:rsidR="00FC3334" w:rsidRPr="00E62B41" w:rsidRDefault="00A114D1" w:rsidP="00A114D1">
      <w:pPr>
        <w:spacing w:line="360" w:lineRule="auto"/>
        <w:ind w:right="49"/>
        <w:jc w:val="both"/>
        <w:rPr>
          <w:rFonts w:ascii="Palatino Linotype" w:eastAsia="Palatino Linotype" w:hAnsi="Palatino Linotype" w:cs="Palatino Linotype"/>
        </w:rPr>
      </w:pPr>
      <w:r w:rsidRPr="00E62B41">
        <w:rPr>
          <w:rFonts w:ascii="Palatino Linotype" w:eastAsia="Palatino Linotype" w:hAnsi="Palatino Linotype" w:cs="Palatino Linotype"/>
          <w:b/>
        </w:rPr>
        <w:t>Quinto.</w:t>
      </w:r>
      <w:r w:rsidRPr="00E62B4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E62B41">
        <w:rPr>
          <w:rFonts w:ascii="Palatino Linotype" w:eastAsia="Palatino Linotype" w:hAnsi="Palatino Linotype" w:cs="Palatino Linotype"/>
          <w:b/>
        </w:rPr>
        <w:t>SUJETO OBLIGADO</w:t>
      </w:r>
      <w:r w:rsidRPr="00E62B41">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1FE1CF15" w:rsidR="00EE6FB1" w:rsidRPr="00E62B41" w:rsidRDefault="00EE6FB1" w:rsidP="00A114D1">
      <w:pPr>
        <w:pBdr>
          <w:top w:val="nil"/>
          <w:left w:val="nil"/>
          <w:bottom w:val="nil"/>
          <w:right w:val="nil"/>
          <w:between w:val="nil"/>
        </w:pBdr>
        <w:spacing w:line="360" w:lineRule="auto"/>
        <w:jc w:val="both"/>
        <w:rPr>
          <w:rFonts w:ascii="Palatino Linotype" w:eastAsia="Palatino Linotype" w:hAnsi="Palatino Linotype" w:cs="Palatino Linotype"/>
        </w:rPr>
      </w:pPr>
    </w:p>
    <w:p w14:paraId="705BBE11" w14:textId="77777777" w:rsidR="009A784A" w:rsidRPr="00E62B41" w:rsidRDefault="00B16908">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w:t>
      </w:r>
      <w:r w:rsidRPr="00E62B41">
        <w:rPr>
          <w:rFonts w:ascii="Palatino Linotype" w:eastAsia="Palatino Linotype" w:hAnsi="Palatino Linotype" w:cs="Palatino Linotype"/>
          <w:color w:val="222222"/>
        </w:rPr>
        <w:lastRenderedPageBreak/>
        <w:t>VILCHIS, MARÍA DEL ROSARIO MEJÍA AYALA, SHARON CRISTINA MORALES MARTÍNEZ, LUIS GUSTAVO PARRA NORIEGA Y</w:t>
      </w:r>
      <w:r w:rsidR="00E22C26" w:rsidRPr="00E62B41">
        <w:rPr>
          <w:rFonts w:ascii="Palatino Linotype" w:eastAsia="Palatino Linotype" w:hAnsi="Palatino Linotype" w:cs="Palatino Linotype"/>
          <w:color w:val="222222"/>
        </w:rPr>
        <w:t xml:space="preserve"> GUADALUPE RAMÍREZ PEÑA; EN LA </w:t>
      </w:r>
      <w:r w:rsidR="00EE31C4" w:rsidRPr="00E62B41">
        <w:rPr>
          <w:rFonts w:ascii="Palatino Linotype" w:eastAsia="Palatino Linotype" w:hAnsi="Palatino Linotype" w:cs="Palatino Linotype"/>
          <w:color w:val="222222"/>
        </w:rPr>
        <w:t xml:space="preserve">VIGÉSIMA </w:t>
      </w:r>
      <w:r w:rsidR="00C318AC" w:rsidRPr="00E62B41">
        <w:rPr>
          <w:rFonts w:ascii="Palatino Linotype" w:eastAsia="Palatino Linotype" w:hAnsi="Palatino Linotype" w:cs="Palatino Linotype"/>
          <w:color w:val="222222"/>
        </w:rPr>
        <w:t>CUARTA</w:t>
      </w:r>
      <w:r w:rsidR="00E22C26" w:rsidRPr="00E62B41">
        <w:rPr>
          <w:rFonts w:ascii="Palatino Linotype" w:eastAsia="Palatino Linotype" w:hAnsi="Palatino Linotype" w:cs="Palatino Linotype"/>
          <w:color w:val="222222"/>
        </w:rPr>
        <w:t xml:space="preserve"> </w:t>
      </w:r>
      <w:r w:rsidRPr="00E62B41">
        <w:rPr>
          <w:rFonts w:ascii="Palatino Linotype" w:eastAsia="Palatino Linotype" w:hAnsi="Palatino Linotype" w:cs="Palatino Linotype"/>
          <w:color w:val="222222"/>
        </w:rPr>
        <w:t xml:space="preserve">SESIÓN ORDINARIA CELEBRADA </w:t>
      </w:r>
      <w:r w:rsidR="00104B28" w:rsidRPr="00E62B41">
        <w:rPr>
          <w:rFonts w:ascii="Palatino Linotype" w:eastAsia="Palatino Linotype" w:hAnsi="Palatino Linotype" w:cs="Palatino Linotype"/>
          <w:color w:val="222222"/>
        </w:rPr>
        <w:t xml:space="preserve">EL </w:t>
      </w:r>
      <w:r w:rsidR="00EE31C4" w:rsidRPr="00E62B41">
        <w:rPr>
          <w:rFonts w:ascii="Palatino Linotype" w:eastAsia="Palatino Linotype" w:hAnsi="Palatino Linotype" w:cs="Palatino Linotype"/>
          <w:color w:val="222222"/>
        </w:rPr>
        <w:t>VEINTI</w:t>
      </w:r>
      <w:r w:rsidR="00C318AC" w:rsidRPr="00E62B41">
        <w:rPr>
          <w:rFonts w:ascii="Palatino Linotype" w:eastAsia="Palatino Linotype" w:hAnsi="Palatino Linotype" w:cs="Palatino Linotype"/>
          <w:color w:val="222222"/>
        </w:rPr>
        <w:t>OCHO</w:t>
      </w:r>
      <w:r w:rsidR="00EE31C4" w:rsidRPr="00E62B41">
        <w:rPr>
          <w:rFonts w:ascii="Palatino Linotype" w:eastAsia="Palatino Linotype" w:hAnsi="Palatino Linotype" w:cs="Palatino Linotype"/>
          <w:color w:val="222222"/>
        </w:rPr>
        <w:t xml:space="preserve"> DE JUNIO DE</w:t>
      </w:r>
      <w:r w:rsidRPr="00E62B41">
        <w:rPr>
          <w:rFonts w:ascii="Palatino Linotype" w:eastAsia="Palatino Linotype" w:hAnsi="Palatino Linotype" w:cs="Palatino Linotype"/>
          <w:color w:val="222222"/>
        </w:rPr>
        <w:t xml:space="preserve"> DOS MIL VEINTITRÉS, ANTE EL SECRETARIO TÉCNICO DEL PLENO ALEXIS TAPIA RAMÍREZ</w:t>
      </w:r>
      <w:r w:rsidR="00E22C26" w:rsidRPr="00E62B41">
        <w:rPr>
          <w:rFonts w:ascii="Palatino Linotype" w:eastAsia="Palatino Linotype" w:hAnsi="Palatino Linotype" w:cs="Palatino Linotype"/>
        </w:rPr>
        <w:t>.</w:t>
      </w:r>
    </w:p>
    <w:p w14:paraId="73A9670D" w14:textId="60F3464A" w:rsidR="009A784A" w:rsidRDefault="009A784A">
      <w:pPr>
        <w:spacing w:line="360" w:lineRule="auto"/>
        <w:jc w:val="both"/>
        <w:rPr>
          <w:rFonts w:ascii="Palatino Linotype" w:eastAsia="Palatino Linotype" w:hAnsi="Palatino Linotype" w:cs="Palatino Linotype"/>
        </w:rPr>
      </w:pPr>
      <w:r w:rsidRPr="00E62B41">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FDC70ED" wp14:editId="61EFCB29">
                <wp:simplePos x="0" y="0"/>
                <wp:positionH relativeFrom="column">
                  <wp:posOffset>120015</wp:posOffset>
                </wp:positionH>
                <wp:positionV relativeFrom="paragraph">
                  <wp:posOffset>200025</wp:posOffset>
                </wp:positionV>
                <wp:extent cx="5353050" cy="41338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53050" cy="413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DF9D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15.75pt" to="430.95pt,3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" strokecolor="#5b9bd5 [3204]" strokeweight=".5pt">
                <v:stroke joinstyle="miter"/>
              </v:line>
            </w:pict>
          </mc:Fallback>
        </mc:AlternateContent>
      </w:r>
    </w:p>
    <w:p w14:paraId="1A1357A5" w14:textId="0A97912F" w:rsidR="00397333" w:rsidRDefault="00E22C26">
      <w:pPr>
        <w:spacing w:line="360" w:lineRule="auto"/>
        <w:jc w:val="both"/>
        <w:rPr>
          <w:rFonts w:ascii="Palatino Linotype" w:eastAsia="Palatino Linotype" w:hAnsi="Palatino Linotype" w:cs="Palatino Linotype"/>
        </w:rPr>
        <w:sectPr w:rsidR="00397333">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437B" w14:textId="77777777" w:rsidR="004342A0" w:rsidRDefault="004342A0">
      <w:r>
        <w:separator/>
      </w:r>
    </w:p>
  </w:endnote>
  <w:endnote w:type="continuationSeparator" w:id="0">
    <w:p w14:paraId="19F663FB" w14:textId="77777777" w:rsidR="004342A0" w:rsidRDefault="0043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526DBC03"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D62CA">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D62CA">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74FD0940" w14:textId="77777777" w:rsidR="00D818A0" w:rsidRDefault="00D818A0">
    <w:pPr>
      <w:pBdr>
        <w:top w:val="nil"/>
        <w:left w:val="nil"/>
        <w:bottom w:val="nil"/>
        <w:right w:val="nil"/>
        <w:between w:val="nil"/>
      </w:pBdr>
      <w:tabs>
        <w:tab w:val="center" w:pos="4252"/>
        <w:tab w:val="right" w:pos="8504"/>
      </w:tabs>
      <w:rPr>
        <w:color w:val="000000"/>
      </w:rPr>
    </w:pPr>
  </w:p>
  <w:p w14:paraId="2A58C321" w14:textId="77777777" w:rsidR="00D818A0" w:rsidRDefault="00D818A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0D39EEC1"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D62CA">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D62CA">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086B091E"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3473" w14:textId="77777777" w:rsidR="004342A0" w:rsidRDefault="004342A0">
      <w:r>
        <w:separator/>
      </w:r>
    </w:p>
  </w:footnote>
  <w:footnote w:type="continuationSeparator" w:id="0">
    <w:p w14:paraId="35E58C54" w14:textId="77777777" w:rsidR="004342A0" w:rsidRDefault="0043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D818A0" w:rsidRDefault="00D818A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D818A0" w14:paraId="410F6866" w14:textId="77777777">
      <w:tc>
        <w:tcPr>
          <w:tcW w:w="2551" w:type="dxa"/>
          <w:vAlign w:val="center"/>
        </w:tcPr>
        <w:p w14:paraId="4F3EC25E"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03FAE000" w:rsidR="00D818A0" w:rsidRDefault="00921E1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02489</w:t>
          </w:r>
          <w:r w:rsidR="00D818A0">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D818A0" w14:paraId="7FF3BFBA" w14:textId="77777777">
      <w:trPr>
        <w:trHeight w:val="228"/>
      </w:trPr>
      <w:tc>
        <w:tcPr>
          <w:tcW w:w="2551" w:type="dxa"/>
          <w:vAlign w:val="center"/>
        </w:tcPr>
        <w:p w14:paraId="5BDAEC8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DBD74B7" w14:textId="77777777" w:rsidR="00921E1E" w:rsidRDefault="00921E1E">
          <w:pPr>
            <w:rPr>
              <w:rFonts w:ascii="Palatino Linotype" w:eastAsia="Palatino Linotype" w:hAnsi="Palatino Linotype" w:cs="Palatino Linotype"/>
              <w:b/>
              <w:sz w:val="22"/>
              <w:szCs w:val="22"/>
            </w:rPr>
          </w:pPr>
        </w:p>
        <w:p w14:paraId="33F08696" w14:textId="77777777" w:rsidR="00921E1E" w:rsidRDefault="00921E1E">
          <w:pPr>
            <w:rPr>
              <w:rFonts w:ascii="Palatino Linotype" w:eastAsia="Palatino Linotype" w:hAnsi="Palatino Linotype" w:cs="Palatino Linotype"/>
              <w:b/>
              <w:sz w:val="22"/>
              <w:szCs w:val="22"/>
            </w:rPr>
          </w:pPr>
        </w:p>
        <w:p w14:paraId="0B08BEBA" w14:textId="77777777" w:rsidR="00921E1E" w:rsidRDefault="00921E1E">
          <w:pPr>
            <w:rPr>
              <w:rFonts w:ascii="Palatino Linotype" w:eastAsia="Palatino Linotype" w:hAnsi="Palatino Linotype" w:cs="Palatino Linotype"/>
              <w:b/>
              <w:sz w:val="22"/>
              <w:szCs w:val="22"/>
            </w:rPr>
          </w:pPr>
        </w:p>
        <w:p w14:paraId="5DBE7EAB" w14:textId="77777777" w:rsidR="00921E1E" w:rsidRDefault="00921E1E">
          <w:pPr>
            <w:rPr>
              <w:rFonts w:ascii="Palatino Linotype" w:eastAsia="Palatino Linotype" w:hAnsi="Palatino Linotype" w:cs="Palatino Linotype"/>
              <w:b/>
              <w:sz w:val="22"/>
              <w:szCs w:val="22"/>
            </w:rPr>
          </w:pPr>
        </w:p>
        <w:p w14:paraId="717E6695" w14:textId="77777777" w:rsidR="00921E1E" w:rsidRDefault="00921E1E">
          <w:pPr>
            <w:rPr>
              <w:rFonts w:ascii="Palatino Linotype" w:eastAsia="Palatino Linotype" w:hAnsi="Palatino Linotype" w:cs="Palatino Linotype"/>
              <w:b/>
              <w:sz w:val="22"/>
              <w:szCs w:val="22"/>
            </w:rPr>
          </w:pPr>
        </w:p>
        <w:p w14:paraId="3C5DAF5A" w14:textId="77777777" w:rsidR="00921E1E" w:rsidRDefault="00921E1E">
          <w:pPr>
            <w:rPr>
              <w:rFonts w:ascii="Palatino Linotype" w:eastAsia="Palatino Linotype" w:hAnsi="Palatino Linotype" w:cs="Palatino Linotype"/>
              <w:b/>
              <w:sz w:val="22"/>
              <w:szCs w:val="22"/>
            </w:rPr>
          </w:pPr>
        </w:p>
        <w:p w14:paraId="2DC18B76" w14:textId="5115B292" w:rsidR="00D818A0" w:rsidRDefault="00D818A0">
          <w:pPr>
            <w:rPr>
              <w:rFonts w:ascii="Palatino Linotype" w:eastAsia="Palatino Linotype" w:hAnsi="Palatino Linotype" w:cs="Palatino Linotype"/>
              <w:b/>
              <w:sz w:val="22"/>
              <w:szCs w:val="22"/>
            </w:rPr>
          </w:pPr>
        </w:p>
      </w:tc>
      <w:tc>
        <w:tcPr>
          <w:tcW w:w="2977" w:type="dxa"/>
          <w:vAlign w:val="center"/>
        </w:tcPr>
        <w:p w14:paraId="750FF33F" w14:textId="0E6ECEAD" w:rsidR="00D818A0" w:rsidRDefault="00921E1E" w:rsidP="00927E09">
          <w:pPr>
            <w:jc w:val="both"/>
            <w:rPr>
              <w:rFonts w:ascii="Palatino Linotype" w:eastAsia="Palatino Linotype" w:hAnsi="Palatino Linotype" w:cs="Palatino Linotype"/>
              <w:b/>
              <w:sz w:val="22"/>
              <w:szCs w:val="22"/>
            </w:rPr>
          </w:pPr>
          <w:r w:rsidRPr="00921E1E">
            <w:rPr>
              <w:rFonts w:ascii="Palatino Linotype" w:eastAsia="Palatino Linotype" w:hAnsi="Palatino Linotype" w:cs="Palatino Linotype"/>
              <w:b/>
              <w:sz w:val="22"/>
              <w:szCs w:val="22"/>
            </w:rPr>
            <w:t xml:space="preserve">Organismo Público Descentralizado para la Prestación de </w:t>
          </w:r>
          <w:r w:rsidR="00927E09">
            <w:rPr>
              <w:rFonts w:ascii="Palatino Linotype" w:eastAsia="Palatino Linotype" w:hAnsi="Palatino Linotype" w:cs="Palatino Linotype"/>
              <w:b/>
              <w:sz w:val="22"/>
              <w:szCs w:val="22"/>
            </w:rPr>
            <w:t>l</w:t>
          </w:r>
          <w:r w:rsidRPr="00921E1E">
            <w:rPr>
              <w:rFonts w:ascii="Palatino Linotype" w:eastAsia="Palatino Linotype" w:hAnsi="Palatino Linotype" w:cs="Palatino Linotype"/>
              <w:b/>
              <w:sz w:val="22"/>
              <w:szCs w:val="22"/>
            </w:rPr>
            <w:t>os Servicios de Agua Potable Alcantarillado y Saneamiento del Municipio de Tlalnepantla de Baz</w:t>
          </w:r>
        </w:p>
      </w:tc>
    </w:tr>
    <w:tr w:rsidR="00D818A0" w14:paraId="4B680A7E" w14:textId="77777777">
      <w:tc>
        <w:tcPr>
          <w:tcW w:w="2551" w:type="dxa"/>
          <w:vAlign w:val="center"/>
        </w:tcPr>
        <w:p w14:paraId="450F4EE9"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818A0" w:rsidRDefault="00D818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D818A0" w14:paraId="0ABB4C37" w14:textId="77777777">
      <w:tc>
        <w:tcPr>
          <w:tcW w:w="2551" w:type="dxa"/>
          <w:vAlign w:val="center"/>
        </w:tcPr>
        <w:p w14:paraId="23A0626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13A61B17" w:rsidR="00D818A0" w:rsidRDefault="00544A18"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02489</w:t>
          </w:r>
          <w:r w:rsidR="00D818A0">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r w:rsidR="00D818A0">
            <w:rPr>
              <w:rFonts w:ascii="Palatino Linotype" w:eastAsia="Palatino Linotype" w:hAnsi="Palatino Linotype" w:cs="Palatino Linotype"/>
              <w:b/>
              <w:sz w:val="22"/>
              <w:szCs w:val="22"/>
            </w:rPr>
            <w:t xml:space="preserve"> </w:t>
          </w:r>
        </w:p>
      </w:tc>
    </w:tr>
    <w:tr w:rsidR="00D818A0" w14:paraId="021994CC" w14:textId="77777777">
      <w:tc>
        <w:tcPr>
          <w:tcW w:w="2551" w:type="dxa"/>
          <w:vAlign w:val="center"/>
        </w:tcPr>
        <w:p w14:paraId="4E679DDD" w14:textId="77777777" w:rsidR="00D818A0" w:rsidRDefault="00D818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3967D833" w:rsidR="00D818A0" w:rsidRPr="00544A18" w:rsidRDefault="00964B0F" w:rsidP="00544A18">
          <w:pPr>
            <w:ind w:right="-533"/>
            <w:jc w:val="both"/>
            <w:rPr>
              <w:rFonts w:ascii="Palatino Linotype" w:eastAsia="Palatino Linotype" w:hAnsi="Palatino Linotype" w:cs="Palatino Linotype"/>
              <w:b/>
            </w:rPr>
          </w:pPr>
          <w:r>
            <w:rPr>
              <w:rFonts w:ascii="Palatino Linotype" w:eastAsia="Palatino Linotype" w:hAnsi="Palatino Linotype" w:cs="Palatino Linotype"/>
              <w:b/>
            </w:rPr>
            <w:t>XXXXXXX XXXX XXX</w:t>
          </w:r>
        </w:p>
      </w:tc>
    </w:tr>
    <w:tr w:rsidR="00D818A0" w14:paraId="491D29D6" w14:textId="77777777">
      <w:trPr>
        <w:trHeight w:val="228"/>
      </w:trPr>
      <w:tc>
        <w:tcPr>
          <w:tcW w:w="2551" w:type="dxa"/>
          <w:vAlign w:val="center"/>
        </w:tcPr>
        <w:p w14:paraId="785C5957"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339FEE2" w14:textId="77777777" w:rsidR="00544A18" w:rsidRDefault="00544A18">
          <w:pPr>
            <w:rPr>
              <w:rFonts w:ascii="Palatino Linotype" w:eastAsia="Palatino Linotype" w:hAnsi="Palatino Linotype" w:cs="Palatino Linotype"/>
              <w:b/>
              <w:sz w:val="22"/>
              <w:szCs w:val="22"/>
            </w:rPr>
          </w:pPr>
        </w:p>
        <w:p w14:paraId="26C36851" w14:textId="77777777" w:rsidR="00544A18" w:rsidRDefault="00544A18">
          <w:pPr>
            <w:rPr>
              <w:rFonts w:ascii="Palatino Linotype" w:eastAsia="Palatino Linotype" w:hAnsi="Palatino Linotype" w:cs="Palatino Linotype"/>
              <w:b/>
              <w:sz w:val="22"/>
              <w:szCs w:val="22"/>
            </w:rPr>
          </w:pPr>
        </w:p>
        <w:p w14:paraId="72A3023F" w14:textId="77777777" w:rsidR="00544A18" w:rsidRDefault="00544A18">
          <w:pPr>
            <w:rPr>
              <w:rFonts w:ascii="Palatino Linotype" w:eastAsia="Palatino Linotype" w:hAnsi="Palatino Linotype" w:cs="Palatino Linotype"/>
              <w:b/>
              <w:sz w:val="22"/>
              <w:szCs w:val="22"/>
            </w:rPr>
          </w:pPr>
        </w:p>
        <w:p w14:paraId="1BAB2EC3" w14:textId="77777777" w:rsidR="00544A18" w:rsidRDefault="00544A18">
          <w:pPr>
            <w:rPr>
              <w:rFonts w:ascii="Palatino Linotype" w:eastAsia="Palatino Linotype" w:hAnsi="Palatino Linotype" w:cs="Palatino Linotype"/>
              <w:b/>
              <w:sz w:val="22"/>
              <w:szCs w:val="22"/>
            </w:rPr>
          </w:pPr>
        </w:p>
        <w:p w14:paraId="21E92A5F" w14:textId="77777777" w:rsidR="00544A18" w:rsidRDefault="00544A18">
          <w:pPr>
            <w:rPr>
              <w:rFonts w:ascii="Palatino Linotype" w:eastAsia="Palatino Linotype" w:hAnsi="Palatino Linotype" w:cs="Palatino Linotype"/>
              <w:b/>
              <w:sz w:val="22"/>
              <w:szCs w:val="22"/>
            </w:rPr>
          </w:pPr>
        </w:p>
        <w:p w14:paraId="2A6E034B" w14:textId="42F968D9" w:rsidR="00544A18" w:rsidRDefault="00544A18">
          <w:pPr>
            <w:rPr>
              <w:rFonts w:ascii="Palatino Linotype" w:eastAsia="Palatino Linotype" w:hAnsi="Palatino Linotype" w:cs="Palatino Linotype"/>
              <w:b/>
              <w:sz w:val="22"/>
              <w:szCs w:val="22"/>
            </w:rPr>
          </w:pPr>
        </w:p>
      </w:tc>
      <w:tc>
        <w:tcPr>
          <w:tcW w:w="3119" w:type="dxa"/>
          <w:vAlign w:val="center"/>
        </w:tcPr>
        <w:p w14:paraId="59811C07" w14:textId="1F8DA2D1" w:rsidR="00D818A0" w:rsidRDefault="00544A18" w:rsidP="00531552">
          <w:pPr>
            <w:ind w:right="27"/>
            <w:jc w:val="both"/>
            <w:rPr>
              <w:rFonts w:ascii="Palatino Linotype" w:eastAsia="Palatino Linotype" w:hAnsi="Palatino Linotype" w:cs="Palatino Linotype"/>
              <w:b/>
              <w:sz w:val="22"/>
              <w:szCs w:val="22"/>
            </w:rPr>
          </w:pPr>
          <w:r w:rsidRPr="00544A18">
            <w:rPr>
              <w:rFonts w:ascii="Palatino Linotype" w:eastAsia="Palatino Linotype" w:hAnsi="Palatino Linotype" w:cs="Palatino Linotype"/>
              <w:b/>
              <w:sz w:val="22"/>
              <w:szCs w:val="22"/>
            </w:rPr>
            <w:t>Organismo Público Descent</w:t>
          </w:r>
          <w:r w:rsidR="00927E09">
            <w:rPr>
              <w:rFonts w:ascii="Palatino Linotype" w:eastAsia="Palatino Linotype" w:hAnsi="Palatino Linotype" w:cs="Palatino Linotype"/>
              <w:b/>
              <w:sz w:val="22"/>
              <w:szCs w:val="22"/>
            </w:rPr>
            <w:t>ralizado para la Prestación de l</w:t>
          </w:r>
          <w:r w:rsidRPr="00544A18">
            <w:rPr>
              <w:rFonts w:ascii="Palatino Linotype" w:eastAsia="Palatino Linotype" w:hAnsi="Palatino Linotype" w:cs="Palatino Linotype"/>
              <w:b/>
              <w:sz w:val="22"/>
              <w:szCs w:val="22"/>
            </w:rPr>
            <w:t>os Servicios de Agua Potable Alcantarillado y Saneamiento del Municipio de Tlalnepantla de Baz</w:t>
          </w:r>
        </w:p>
      </w:tc>
    </w:tr>
    <w:tr w:rsidR="00D818A0" w14:paraId="412F3721" w14:textId="77777777">
      <w:tc>
        <w:tcPr>
          <w:tcW w:w="2551" w:type="dxa"/>
          <w:vAlign w:val="center"/>
        </w:tcPr>
        <w:p w14:paraId="7EDAC2CA"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F3BE8"/>
    <w:multiLevelType w:val="hybridMultilevel"/>
    <w:tmpl w:val="51545DC4"/>
    <w:lvl w:ilvl="0" w:tplc="55980126">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212B23A4"/>
    <w:multiLevelType w:val="hybridMultilevel"/>
    <w:tmpl w:val="3598567A"/>
    <w:lvl w:ilvl="0" w:tplc="260AD29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8E8759B"/>
    <w:multiLevelType w:val="hybridMultilevel"/>
    <w:tmpl w:val="FA3A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1F1837"/>
    <w:multiLevelType w:val="hybridMultilevel"/>
    <w:tmpl w:val="7BB40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E80267"/>
    <w:multiLevelType w:val="hybridMultilevel"/>
    <w:tmpl w:val="506CB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C7775E"/>
    <w:multiLevelType w:val="hybridMultilevel"/>
    <w:tmpl w:val="4072D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A1729E"/>
    <w:multiLevelType w:val="hybridMultilevel"/>
    <w:tmpl w:val="6FAEE08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418FC"/>
    <w:multiLevelType w:val="hybridMultilevel"/>
    <w:tmpl w:val="A51458A4"/>
    <w:lvl w:ilvl="0" w:tplc="FEC8F7D0">
      <w:start w:val="1"/>
      <w:numFmt w:val="lowerLetter"/>
      <w:lvlText w:val="%1)"/>
      <w:lvlJc w:val="left"/>
      <w:pPr>
        <w:ind w:left="720" w:hanging="360"/>
      </w:pPr>
      <w:rPr>
        <w:rFonts w:hint="default"/>
        <w:strike w:val="0"/>
        <w:color w:val="auto"/>
      </w:rPr>
    </w:lvl>
    <w:lvl w:ilvl="1" w:tplc="9F921D8A">
      <w:start w:val="1"/>
      <w:numFmt w:val="lowerLetter"/>
      <w:lvlText w:val="%2)"/>
      <w:lvlJc w:val="left"/>
      <w:pPr>
        <w:ind w:left="1440" w:hanging="360"/>
      </w:pPr>
      <w:rPr>
        <w:rFonts w:hint="default"/>
        <w:strike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68E8693F"/>
    <w:multiLevelType w:val="hybridMultilevel"/>
    <w:tmpl w:val="A84AABC2"/>
    <w:lvl w:ilvl="0" w:tplc="080A0017">
      <w:start w:val="1"/>
      <w:numFmt w:val="lowerLetter"/>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E464E88"/>
    <w:multiLevelType w:val="hybridMultilevel"/>
    <w:tmpl w:val="FBB27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72D65223"/>
    <w:multiLevelType w:val="hybridMultilevel"/>
    <w:tmpl w:val="A516A7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2"/>
  </w:num>
  <w:num w:numId="4">
    <w:abstractNumId w:val="3"/>
  </w:num>
  <w:num w:numId="5">
    <w:abstractNumId w:val="9"/>
  </w:num>
  <w:num w:numId="6">
    <w:abstractNumId w:val="27"/>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31"/>
  </w:num>
  <w:num w:numId="12">
    <w:abstractNumId w:val="14"/>
  </w:num>
  <w:num w:numId="13">
    <w:abstractNumId w:val="8"/>
  </w:num>
  <w:num w:numId="14">
    <w:abstractNumId w:val="34"/>
  </w:num>
  <w:num w:numId="15">
    <w:abstractNumId w:val="26"/>
  </w:num>
  <w:num w:numId="16">
    <w:abstractNumId w:val="36"/>
  </w:num>
  <w:num w:numId="17">
    <w:abstractNumId w:val="29"/>
  </w:num>
  <w:num w:numId="18">
    <w:abstractNumId w:val="5"/>
  </w:num>
  <w:num w:numId="19">
    <w:abstractNumId w:val="10"/>
  </w:num>
  <w:num w:numId="20">
    <w:abstractNumId w:val="17"/>
  </w:num>
  <w:num w:numId="21">
    <w:abstractNumId w:val="24"/>
  </w:num>
  <w:num w:numId="22">
    <w:abstractNumId w:val="12"/>
  </w:num>
  <w:num w:numId="23">
    <w:abstractNumId w:val="23"/>
  </w:num>
  <w:num w:numId="24">
    <w:abstractNumId w:val="32"/>
  </w:num>
  <w:num w:numId="25">
    <w:abstractNumId w:val="11"/>
  </w:num>
  <w:num w:numId="26">
    <w:abstractNumId w:val="15"/>
  </w:num>
  <w:num w:numId="27">
    <w:abstractNumId w:val="2"/>
  </w:num>
  <w:num w:numId="28">
    <w:abstractNumId w:val="4"/>
  </w:num>
  <w:num w:numId="29">
    <w:abstractNumId w:val="1"/>
  </w:num>
  <w:num w:numId="30">
    <w:abstractNumId w:val="16"/>
  </w:num>
  <w:num w:numId="31">
    <w:abstractNumId w:val="35"/>
  </w:num>
  <w:num w:numId="32">
    <w:abstractNumId w:val="18"/>
  </w:num>
  <w:num w:numId="33">
    <w:abstractNumId w:val="30"/>
  </w:num>
  <w:num w:numId="34">
    <w:abstractNumId w:val="6"/>
  </w:num>
  <w:num w:numId="35">
    <w:abstractNumId w:val="19"/>
  </w:num>
  <w:num w:numId="36">
    <w:abstractNumId w:val="28"/>
  </w:num>
  <w:num w:numId="37">
    <w:abstractNumId w:val="2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25FCE"/>
    <w:rsid w:val="00071508"/>
    <w:rsid w:val="000968C1"/>
    <w:rsid w:val="000B3EF1"/>
    <w:rsid w:val="000D394F"/>
    <w:rsid w:val="000D4A9B"/>
    <w:rsid w:val="000D6FF8"/>
    <w:rsid w:val="000E3910"/>
    <w:rsid w:val="00104B28"/>
    <w:rsid w:val="001254C5"/>
    <w:rsid w:val="0015352F"/>
    <w:rsid w:val="00182F33"/>
    <w:rsid w:val="0019716C"/>
    <w:rsid w:val="001A25EF"/>
    <w:rsid w:val="001A2789"/>
    <w:rsid w:val="001B01F0"/>
    <w:rsid w:val="001E54AD"/>
    <w:rsid w:val="001E6C6A"/>
    <w:rsid w:val="001F7D9F"/>
    <w:rsid w:val="00202385"/>
    <w:rsid w:val="00204957"/>
    <w:rsid w:val="00213464"/>
    <w:rsid w:val="002139A1"/>
    <w:rsid w:val="0021432C"/>
    <w:rsid w:val="00215DEF"/>
    <w:rsid w:val="00237EBD"/>
    <w:rsid w:val="00241E82"/>
    <w:rsid w:val="00250736"/>
    <w:rsid w:val="00270ED2"/>
    <w:rsid w:val="00272FE8"/>
    <w:rsid w:val="002849C2"/>
    <w:rsid w:val="002C14ED"/>
    <w:rsid w:val="002C59DD"/>
    <w:rsid w:val="002E6A33"/>
    <w:rsid w:val="003061DC"/>
    <w:rsid w:val="00322D55"/>
    <w:rsid w:val="0032511F"/>
    <w:rsid w:val="00334DC9"/>
    <w:rsid w:val="00334F3E"/>
    <w:rsid w:val="00346091"/>
    <w:rsid w:val="003537BC"/>
    <w:rsid w:val="003658E9"/>
    <w:rsid w:val="003737B9"/>
    <w:rsid w:val="003804FB"/>
    <w:rsid w:val="00383767"/>
    <w:rsid w:val="00397333"/>
    <w:rsid w:val="00397C3D"/>
    <w:rsid w:val="003C0A84"/>
    <w:rsid w:val="003D5BBB"/>
    <w:rsid w:val="003E3E0F"/>
    <w:rsid w:val="003F0AA2"/>
    <w:rsid w:val="00427BE3"/>
    <w:rsid w:val="004342A0"/>
    <w:rsid w:val="004501D1"/>
    <w:rsid w:val="0045248B"/>
    <w:rsid w:val="00452B2D"/>
    <w:rsid w:val="004654E0"/>
    <w:rsid w:val="00477CB8"/>
    <w:rsid w:val="004948E3"/>
    <w:rsid w:val="004B2589"/>
    <w:rsid w:val="004F1329"/>
    <w:rsid w:val="00507AAF"/>
    <w:rsid w:val="005100F1"/>
    <w:rsid w:val="00530576"/>
    <w:rsid w:val="00531552"/>
    <w:rsid w:val="00544A18"/>
    <w:rsid w:val="00550C9E"/>
    <w:rsid w:val="005532C7"/>
    <w:rsid w:val="0056596F"/>
    <w:rsid w:val="005C6927"/>
    <w:rsid w:val="005D6E96"/>
    <w:rsid w:val="005D7E43"/>
    <w:rsid w:val="006039B6"/>
    <w:rsid w:val="00613B06"/>
    <w:rsid w:val="00632BFE"/>
    <w:rsid w:val="00634EF5"/>
    <w:rsid w:val="00655336"/>
    <w:rsid w:val="00656B51"/>
    <w:rsid w:val="006A0834"/>
    <w:rsid w:val="006F0F9F"/>
    <w:rsid w:val="00705700"/>
    <w:rsid w:val="007063C1"/>
    <w:rsid w:val="00714EEE"/>
    <w:rsid w:val="007477B5"/>
    <w:rsid w:val="00771BCC"/>
    <w:rsid w:val="007729C9"/>
    <w:rsid w:val="007B2993"/>
    <w:rsid w:val="007B492E"/>
    <w:rsid w:val="007F77C3"/>
    <w:rsid w:val="008014E6"/>
    <w:rsid w:val="00831675"/>
    <w:rsid w:val="00836A8D"/>
    <w:rsid w:val="00865734"/>
    <w:rsid w:val="0087513D"/>
    <w:rsid w:val="00891D2B"/>
    <w:rsid w:val="00897B58"/>
    <w:rsid w:val="008C5C02"/>
    <w:rsid w:val="008D3FAF"/>
    <w:rsid w:val="008D62CA"/>
    <w:rsid w:val="00921E1E"/>
    <w:rsid w:val="00927E09"/>
    <w:rsid w:val="009337C0"/>
    <w:rsid w:val="0094563A"/>
    <w:rsid w:val="0094729D"/>
    <w:rsid w:val="009561E1"/>
    <w:rsid w:val="00963859"/>
    <w:rsid w:val="00964B0F"/>
    <w:rsid w:val="00972593"/>
    <w:rsid w:val="009734D4"/>
    <w:rsid w:val="00974BFC"/>
    <w:rsid w:val="009A026A"/>
    <w:rsid w:val="009A784A"/>
    <w:rsid w:val="009C7956"/>
    <w:rsid w:val="009E2FB3"/>
    <w:rsid w:val="00A114D1"/>
    <w:rsid w:val="00A120A6"/>
    <w:rsid w:val="00A204A8"/>
    <w:rsid w:val="00A331A8"/>
    <w:rsid w:val="00A6555D"/>
    <w:rsid w:val="00A74A95"/>
    <w:rsid w:val="00A854BE"/>
    <w:rsid w:val="00A86253"/>
    <w:rsid w:val="00A90D86"/>
    <w:rsid w:val="00A94A15"/>
    <w:rsid w:val="00AE644A"/>
    <w:rsid w:val="00B0008F"/>
    <w:rsid w:val="00B15AFE"/>
    <w:rsid w:val="00B16908"/>
    <w:rsid w:val="00B2203D"/>
    <w:rsid w:val="00B901F4"/>
    <w:rsid w:val="00B93A2A"/>
    <w:rsid w:val="00BA0EC3"/>
    <w:rsid w:val="00BB3E37"/>
    <w:rsid w:val="00BB490F"/>
    <w:rsid w:val="00BC4FE8"/>
    <w:rsid w:val="00BC7AA1"/>
    <w:rsid w:val="00C040E1"/>
    <w:rsid w:val="00C177BA"/>
    <w:rsid w:val="00C318AC"/>
    <w:rsid w:val="00C33785"/>
    <w:rsid w:val="00C42377"/>
    <w:rsid w:val="00C54AFD"/>
    <w:rsid w:val="00C81AB2"/>
    <w:rsid w:val="00C963F2"/>
    <w:rsid w:val="00CA5E07"/>
    <w:rsid w:val="00CD20A8"/>
    <w:rsid w:val="00D02185"/>
    <w:rsid w:val="00D156AA"/>
    <w:rsid w:val="00D35E15"/>
    <w:rsid w:val="00D40E18"/>
    <w:rsid w:val="00D5141A"/>
    <w:rsid w:val="00D818A0"/>
    <w:rsid w:val="00D9712E"/>
    <w:rsid w:val="00DA55A9"/>
    <w:rsid w:val="00DB7074"/>
    <w:rsid w:val="00DF4C37"/>
    <w:rsid w:val="00E22C26"/>
    <w:rsid w:val="00E23987"/>
    <w:rsid w:val="00E3154F"/>
    <w:rsid w:val="00E34508"/>
    <w:rsid w:val="00E51870"/>
    <w:rsid w:val="00E5373A"/>
    <w:rsid w:val="00E567CE"/>
    <w:rsid w:val="00E57BE8"/>
    <w:rsid w:val="00E62B41"/>
    <w:rsid w:val="00E70D75"/>
    <w:rsid w:val="00E73EE5"/>
    <w:rsid w:val="00E77807"/>
    <w:rsid w:val="00EE31C4"/>
    <w:rsid w:val="00EE3E24"/>
    <w:rsid w:val="00EE6FB1"/>
    <w:rsid w:val="00F06EFB"/>
    <w:rsid w:val="00F41B7B"/>
    <w:rsid w:val="00F6195B"/>
    <w:rsid w:val="00FA6713"/>
    <w:rsid w:val="00FA7F75"/>
    <w:rsid w:val="00FC3334"/>
    <w:rsid w:val="00FD6D5F"/>
    <w:rsid w:val="00FE7D0E"/>
    <w:rsid w:val="00FF6F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paragraph" w:customStyle="1" w:styleId="Default">
    <w:name w:val="Default"/>
    <w:rsid w:val="00C318AC"/>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483316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01554840">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22919986">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9086935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170513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920605807">
      <w:bodyDiv w:val="1"/>
      <w:marLeft w:val="0"/>
      <w:marRight w:val="0"/>
      <w:marTop w:val="0"/>
      <w:marBottom w:val="0"/>
      <w:divBdr>
        <w:top w:val="none" w:sz="0" w:space="0" w:color="auto"/>
        <w:left w:val="none" w:sz="0" w:space="0" w:color="auto"/>
        <w:bottom w:val="none" w:sz="0" w:space="0" w:color="auto"/>
        <w:right w:val="none" w:sz="0" w:space="0" w:color="auto"/>
      </w:divBdr>
    </w:div>
    <w:div w:id="1041319578">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150246437">
      <w:bodyDiv w:val="1"/>
      <w:marLeft w:val="0"/>
      <w:marRight w:val="0"/>
      <w:marTop w:val="0"/>
      <w:marBottom w:val="0"/>
      <w:divBdr>
        <w:top w:val="none" w:sz="0" w:space="0" w:color="auto"/>
        <w:left w:val="none" w:sz="0" w:space="0" w:color="auto"/>
        <w:bottom w:val="none" w:sz="0" w:space="0" w:color="auto"/>
        <w:right w:val="none" w:sz="0" w:space="0" w:color="auto"/>
      </w:divBdr>
    </w:div>
    <w:div w:id="1247224708">
      <w:bodyDiv w:val="1"/>
      <w:marLeft w:val="0"/>
      <w:marRight w:val="0"/>
      <w:marTop w:val="0"/>
      <w:marBottom w:val="0"/>
      <w:divBdr>
        <w:top w:val="none" w:sz="0" w:space="0" w:color="auto"/>
        <w:left w:val="none" w:sz="0" w:space="0" w:color="auto"/>
        <w:bottom w:val="none" w:sz="0" w:space="0" w:color="auto"/>
        <w:right w:val="none" w:sz="0" w:space="0" w:color="auto"/>
      </w:divBdr>
    </w:div>
    <w:div w:id="1315141517">
      <w:bodyDiv w:val="1"/>
      <w:marLeft w:val="0"/>
      <w:marRight w:val="0"/>
      <w:marTop w:val="0"/>
      <w:marBottom w:val="0"/>
      <w:divBdr>
        <w:top w:val="none" w:sz="0" w:space="0" w:color="auto"/>
        <w:left w:val="none" w:sz="0" w:space="0" w:color="auto"/>
        <w:bottom w:val="none" w:sz="0" w:space="0" w:color="auto"/>
        <w:right w:val="none" w:sz="0" w:space="0" w:color="auto"/>
      </w:divBdr>
    </w:div>
    <w:div w:id="1317153259">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52212331">
      <w:bodyDiv w:val="1"/>
      <w:marLeft w:val="0"/>
      <w:marRight w:val="0"/>
      <w:marTop w:val="0"/>
      <w:marBottom w:val="0"/>
      <w:divBdr>
        <w:top w:val="none" w:sz="0" w:space="0" w:color="auto"/>
        <w:left w:val="none" w:sz="0" w:space="0" w:color="auto"/>
        <w:bottom w:val="none" w:sz="0" w:space="0" w:color="auto"/>
        <w:right w:val="none" w:sz="0" w:space="0" w:color="auto"/>
      </w:divBdr>
    </w:div>
    <w:div w:id="1532106696">
      <w:bodyDiv w:val="1"/>
      <w:marLeft w:val="0"/>
      <w:marRight w:val="0"/>
      <w:marTop w:val="0"/>
      <w:marBottom w:val="0"/>
      <w:divBdr>
        <w:top w:val="none" w:sz="0" w:space="0" w:color="auto"/>
        <w:left w:val="none" w:sz="0" w:space="0" w:color="auto"/>
        <w:bottom w:val="none" w:sz="0" w:space="0" w:color="auto"/>
        <w:right w:val="none" w:sz="0" w:space="0" w:color="auto"/>
      </w:divBdr>
    </w:div>
    <w:div w:id="1577663740">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650938492">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89082458">
      <w:bodyDiv w:val="1"/>
      <w:marLeft w:val="0"/>
      <w:marRight w:val="0"/>
      <w:marTop w:val="0"/>
      <w:marBottom w:val="0"/>
      <w:divBdr>
        <w:top w:val="none" w:sz="0" w:space="0" w:color="auto"/>
        <w:left w:val="none" w:sz="0" w:space="0" w:color="auto"/>
        <w:bottom w:val="none" w:sz="0" w:space="0" w:color="auto"/>
        <w:right w:val="none" w:sz="0" w:space="0" w:color="auto"/>
      </w:divBdr>
    </w:div>
    <w:div w:id="1911189508">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1997882005">
      <w:bodyDiv w:val="1"/>
      <w:marLeft w:val="0"/>
      <w:marRight w:val="0"/>
      <w:marTop w:val="0"/>
      <w:marBottom w:val="0"/>
      <w:divBdr>
        <w:top w:val="none" w:sz="0" w:space="0" w:color="auto"/>
        <w:left w:val="none" w:sz="0" w:space="0" w:color="auto"/>
        <w:bottom w:val="none" w:sz="0" w:space="0" w:color="auto"/>
        <w:right w:val="none" w:sz="0" w:space="0" w:color="auto"/>
      </w:divBdr>
    </w:div>
    <w:div w:id="2093551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4FEC3AC2-83C6-4934-9E63-646E599523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7310</Words>
  <Characters>40208</Characters>
  <Application>Microsoft Office Word</Application>
  <DocSecurity>4</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2023-06-30T16:52:00Z</cp:lastPrinted>
  <dcterms:created xsi:type="dcterms:W3CDTF">2023-07-03T19:28:00Z</dcterms:created>
  <dcterms:modified xsi:type="dcterms:W3CDTF">2023-07-03T19:28:00Z</dcterms:modified>
</cp:coreProperties>
</file>