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BE331C" w14:textId="130BD2A3" w:rsidR="00615192" w:rsidRPr="008B5D58" w:rsidRDefault="00615192" w:rsidP="00EE4E51">
      <w:pPr>
        <w:tabs>
          <w:tab w:val="left" w:pos="3465"/>
        </w:tabs>
        <w:spacing w:line="360" w:lineRule="auto"/>
        <w:jc w:val="both"/>
        <w:rPr>
          <w:rFonts w:ascii="Palatino Linotype" w:hAnsi="Palatino Linotype"/>
          <w:color w:val="000000" w:themeColor="text1"/>
        </w:rPr>
      </w:pPr>
      <w:r w:rsidRPr="008B5D58">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quince </w:t>
      </w:r>
      <w:r w:rsidR="00CB072B" w:rsidRPr="008B5D58">
        <w:rPr>
          <w:rFonts w:ascii="Palatino Linotype" w:hAnsi="Palatino Linotype"/>
          <w:color w:val="000000" w:themeColor="text1"/>
        </w:rPr>
        <w:t xml:space="preserve">(15) </w:t>
      </w:r>
      <w:r w:rsidRPr="008B5D58">
        <w:rPr>
          <w:rFonts w:ascii="Palatino Linotype" w:hAnsi="Palatino Linotype"/>
          <w:color w:val="000000" w:themeColor="text1"/>
        </w:rPr>
        <w:t>de noviembre de dos mil veintitrés.</w:t>
      </w:r>
    </w:p>
    <w:p w14:paraId="672A6659" w14:textId="77777777" w:rsidR="00615192" w:rsidRPr="008B5D58" w:rsidRDefault="00615192" w:rsidP="00EE4E51">
      <w:pPr>
        <w:tabs>
          <w:tab w:val="left" w:pos="3465"/>
        </w:tabs>
        <w:spacing w:line="360" w:lineRule="auto"/>
        <w:jc w:val="both"/>
        <w:rPr>
          <w:rFonts w:ascii="Palatino Linotype" w:hAnsi="Palatino Linotype"/>
          <w:color w:val="000000" w:themeColor="text1"/>
        </w:rPr>
      </w:pPr>
    </w:p>
    <w:p w14:paraId="1690D561" w14:textId="330A2500" w:rsidR="00615192" w:rsidRPr="008B5D58" w:rsidRDefault="00615192" w:rsidP="00EE4E51">
      <w:pPr>
        <w:spacing w:line="360" w:lineRule="auto"/>
        <w:jc w:val="both"/>
        <w:rPr>
          <w:rFonts w:ascii="Palatino Linotype" w:hAnsi="Palatino Linotype"/>
          <w:color w:val="000000" w:themeColor="text1"/>
        </w:rPr>
      </w:pPr>
      <w:r w:rsidRPr="008B5D58">
        <w:rPr>
          <w:rFonts w:ascii="Palatino Linotype" w:hAnsi="Palatino Linotype"/>
          <w:b/>
          <w:color w:val="000000" w:themeColor="text1"/>
        </w:rPr>
        <w:t>VISTO</w:t>
      </w:r>
      <w:r w:rsidRPr="008B5D58">
        <w:rPr>
          <w:rFonts w:ascii="Palatino Linotype" w:hAnsi="Palatino Linotype"/>
          <w:color w:val="000000" w:themeColor="text1"/>
        </w:rPr>
        <w:t xml:space="preserve"> el expediente electrónico formado con motivo del recurso de revisión </w:t>
      </w:r>
      <w:r w:rsidRPr="008B5D58">
        <w:rPr>
          <w:rFonts w:ascii="Palatino Linotype" w:hAnsi="Palatino Linotype"/>
          <w:b/>
          <w:color w:val="000000" w:themeColor="text1"/>
        </w:rPr>
        <w:t>06663/INFOEM/IP/RR/2023</w:t>
      </w:r>
      <w:r w:rsidRPr="008B5D58">
        <w:rPr>
          <w:rFonts w:ascii="Palatino Linotype" w:hAnsi="Palatino Linotype"/>
          <w:color w:val="000000" w:themeColor="text1"/>
        </w:rPr>
        <w:t>,</w:t>
      </w:r>
      <w:r w:rsidRPr="008B5D58">
        <w:rPr>
          <w:rFonts w:ascii="Palatino Linotype" w:hAnsi="Palatino Linotype" w:cs="Arial"/>
          <w:b/>
          <w:bCs/>
          <w:color w:val="000000" w:themeColor="text1"/>
        </w:rPr>
        <w:t xml:space="preserve"> </w:t>
      </w:r>
      <w:r w:rsidRPr="008B5D58">
        <w:rPr>
          <w:rFonts w:ascii="Palatino Linotype" w:hAnsi="Palatino Linotype"/>
          <w:color w:val="000000" w:themeColor="text1"/>
        </w:rPr>
        <w:t xml:space="preserve">promovido por </w:t>
      </w:r>
      <w:r w:rsidR="00BB1C0E" w:rsidRPr="008B5D58">
        <w:rPr>
          <w:rFonts w:ascii="Palatino Linotype" w:hAnsi="Palatino Linotype"/>
          <w:color w:val="000000" w:themeColor="text1"/>
        </w:rPr>
        <w:t>XXX XXX XXX</w:t>
      </w:r>
      <w:r w:rsidRPr="008B5D58">
        <w:rPr>
          <w:rFonts w:ascii="Palatino Linotype" w:hAnsi="Palatino Linotype"/>
          <w:color w:val="000000" w:themeColor="text1"/>
        </w:rPr>
        <w:t xml:space="preserve">, a quien en lo sucesivo se le identificará como </w:t>
      </w:r>
      <w:r w:rsidRPr="008B5D58">
        <w:rPr>
          <w:rFonts w:ascii="Palatino Linotype" w:hAnsi="Palatino Linotype"/>
          <w:b/>
          <w:color w:val="000000" w:themeColor="text1"/>
        </w:rPr>
        <w:t>EL RECURRENTE</w:t>
      </w:r>
      <w:r w:rsidRPr="008B5D58">
        <w:rPr>
          <w:rFonts w:ascii="Palatino Linotype" w:hAnsi="Palatino Linotype" w:cs="Arial"/>
          <w:color w:val="000000" w:themeColor="text1"/>
        </w:rPr>
        <w:t xml:space="preserve">, en contra de la respuesta del </w:t>
      </w:r>
      <w:r w:rsidRPr="008B5D58">
        <w:rPr>
          <w:rFonts w:ascii="Palatino Linotype" w:hAnsi="Palatino Linotype" w:cs="Arial"/>
          <w:b/>
          <w:color w:val="000000" w:themeColor="text1"/>
        </w:rPr>
        <w:t>Organismo Público Descentralizado Municipal para la Prestación de Los Servicios de Agua Potable Alcantarillado y Saneamiento de Cuautitlán Izcalli denominado OPERAGUA, O.P.D.M.,</w:t>
      </w:r>
      <w:r w:rsidRPr="008B5D58">
        <w:rPr>
          <w:rFonts w:ascii="Palatino Linotype" w:hAnsi="Palatino Linotype"/>
          <w:b/>
          <w:color w:val="000000" w:themeColor="text1"/>
        </w:rPr>
        <w:t xml:space="preserve"> </w:t>
      </w:r>
      <w:r w:rsidRPr="008B5D58">
        <w:rPr>
          <w:rFonts w:ascii="Palatino Linotype" w:hAnsi="Palatino Linotype"/>
          <w:color w:val="000000" w:themeColor="text1"/>
        </w:rPr>
        <w:t>en lo sucesivo el</w:t>
      </w:r>
      <w:r w:rsidRPr="008B5D58">
        <w:rPr>
          <w:rFonts w:ascii="Palatino Linotype" w:hAnsi="Palatino Linotype"/>
          <w:b/>
          <w:color w:val="000000" w:themeColor="text1"/>
        </w:rPr>
        <w:t xml:space="preserve"> SUJETO OBLIGADO</w:t>
      </w:r>
      <w:r w:rsidRPr="008B5D58">
        <w:rPr>
          <w:rFonts w:ascii="Palatino Linotype" w:hAnsi="Palatino Linotype"/>
          <w:color w:val="000000" w:themeColor="text1"/>
        </w:rPr>
        <w:t>, se procede a dictar la presente resolución, con base en los siguientes:</w:t>
      </w:r>
    </w:p>
    <w:p w14:paraId="0A37501D" w14:textId="77777777" w:rsidR="00615192" w:rsidRPr="008B5D58" w:rsidRDefault="00615192" w:rsidP="00EE4E51">
      <w:pPr>
        <w:spacing w:line="360" w:lineRule="auto"/>
        <w:jc w:val="both"/>
        <w:rPr>
          <w:rFonts w:ascii="Palatino Linotype" w:hAnsi="Palatino Linotype"/>
          <w:color w:val="000000" w:themeColor="text1"/>
        </w:rPr>
      </w:pPr>
    </w:p>
    <w:p w14:paraId="0F10BAA5" w14:textId="77777777" w:rsidR="00615192" w:rsidRPr="008B5D58" w:rsidRDefault="00615192" w:rsidP="00EE4E51">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8B5D58">
        <w:rPr>
          <w:rFonts w:ascii="Palatino Linotype" w:hAnsi="Palatino Linotype"/>
          <w:b/>
          <w:color w:val="000000" w:themeColor="text1"/>
          <w:sz w:val="24"/>
          <w:szCs w:val="24"/>
        </w:rPr>
        <w:t>ANTECEDENTES</w:t>
      </w:r>
      <w:bookmarkEnd w:id="0"/>
      <w:bookmarkEnd w:id="1"/>
      <w:bookmarkEnd w:id="2"/>
    </w:p>
    <w:p w14:paraId="5DAB6C7B" w14:textId="77777777" w:rsidR="00615192" w:rsidRPr="008B5D58" w:rsidRDefault="00615192" w:rsidP="00EE4E51">
      <w:pPr>
        <w:spacing w:line="360" w:lineRule="auto"/>
        <w:rPr>
          <w:rFonts w:ascii="Palatino Linotype" w:hAnsi="Palatino Linotype"/>
        </w:rPr>
      </w:pPr>
    </w:p>
    <w:p w14:paraId="5E7E978C" w14:textId="110A10CA" w:rsidR="00615192" w:rsidRPr="008B5D58" w:rsidRDefault="00615192" w:rsidP="00EE4E51">
      <w:pPr>
        <w:pStyle w:val="Prrafodelista"/>
        <w:numPr>
          <w:ilvl w:val="0"/>
          <w:numId w:val="1"/>
        </w:numPr>
        <w:spacing w:line="360" w:lineRule="auto"/>
        <w:ind w:left="0" w:firstLine="0"/>
        <w:jc w:val="both"/>
        <w:rPr>
          <w:rFonts w:ascii="Palatino Linotype" w:eastAsia="Calibri" w:hAnsi="Palatino Linotype" w:cs="Arial"/>
          <w:color w:val="000000" w:themeColor="text1"/>
          <w:lang w:val="es-ES"/>
        </w:rPr>
      </w:pPr>
      <w:r w:rsidRPr="008B5D58">
        <w:rPr>
          <w:rFonts w:ascii="Palatino Linotype" w:eastAsia="Calibri" w:hAnsi="Palatino Linotype" w:cs="Arial"/>
          <w:color w:val="000000" w:themeColor="text1"/>
          <w:lang w:val="es-ES"/>
        </w:rPr>
        <w:t>El día nueve de septiembre dos mil veintitrés</w:t>
      </w:r>
      <w:r w:rsidRPr="008B5D58">
        <w:rPr>
          <w:rFonts w:ascii="Palatino Linotype" w:hAnsi="Palatino Linotype"/>
          <w:b/>
          <w:color w:val="000000" w:themeColor="text1"/>
        </w:rPr>
        <w:t xml:space="preserve">, </w:t>
      </w:r>
      <w:r w:rsidRPr="008B5D58">
        <w:rPr>
          <w:rFonts w:ascii="Palatino Linotype" w:eastAsia="Calibri" w:hAnsi="Palatino Linotype" w:cs="Arial"/>
          <w:color w:val="000000" w:themeColor="text1"/>
          <w:lang w:val="es-ES"/>
        </w:rPr>
        <w:t xml:space="preserve">se presentó ante el </w:t>
      </w:r>
      <w:r w:rsidRPr="008B5D58">
        <w:rPr>
          <w:rFonts w:ascii="Palatino Linotype" w:eastAsia="Calibri" w:hAnsi="Palatino Linotype" w:cs="Arial"/>
          <w:b/>
          <w:color w:val="000000" w:themeColor="text1"/>
          <w:lang w:val="es-ES"/>
        </w:rPr>
        <w:t>SUJETO OBLIGADO</w:t>
      </w:r>
      <w:r w:rsidRPr="008B5D58">
        <w:rPr>
          <w:rFonts w:ascii="Palatino Linotype" w:eastAsia="Calibri" w:hAnsi="Palatino Linotype" w:cs="Arial"/>
          <w:color w:val="000000" w:themeColor="text1"/>
        </w:rPr>
        <w:t xml:space="preserve"> vía </w:t>
      </w:r>
      <w:r w:rsidRPr="008B5D58">
        <w:rPr>
          <w:rFonts w:ascii="Palatino Linotype" w:eastAsia="Calibri" w:hAnsi="Palatino Linotype" w:cs="Arial"/>
          <w:color w:val="000000" w:themeColor="text1"/>
          <w:lang w:val="es-ES"/>
        </w:rPr>
        <w:t>SAIMEX, la solicitud de información pública registrada con el número</w:t>
      </w:r>
      <w:r w:rsidRPr="008B5D58">
        <w:rPr>
          <w:rFonts w:ascii="Palatino Linotype" w:hAnsi="Palatino Linotype"/>
          <w:b/>
          <w:bCs/>
          <w:color w:val="000000" w:themeColor="text1"/>
        </w:rPr>
        <w:t xml:space="preserve">  00194/OASCUATIZC/IP/2023; </w:t>
      </w:r>
      <w:r w:rsidR="00CB072B" w:rsidRPr="008B5D58">
        <w:rPr>
          <w:rFonts w:ascii="Palatino Linotype" w:eastAsia="Calibri" w:hAnsi="Palatino Linotype" w:cs="Arial"/>
          <w:color w:val="000000" w:themeColor="text1"/>
          <w:lang w:val="es-ES"/>
        </w:rPr>
        <w:t>en la que</w:t>
      </w:r>
      <w:r w:rsidRPr="008B5D58">
        <w:rPr>
          <w:rFonts w:ascii="Palatino Linotype" w:eastAsia="Calibri" w:hAnsi="Palatino Linotype" w:cs="Arial"/>
          <w:color w:val="000000" w:themeColor="text1"/>
          <w:lang w:val="es-ES"/>
        </w:rPr>
        <w:t xml:space="preserve"> solicitó la siguiente información:</w:t>
      </w:r>
    </w:p>
    <w:p w14:paraId="02EB378F" w14:textId="77777777" w:rsidR="00615192" w:rsidRPr="008B5D58" w:rsidRDefault="00615192" w:rsidP="00EE4E51">
      <w:pPr>
        <w:pStyle w:val="Prrafodelista"/>
        <w:spacing w:line="360" w:lineRule="auto"/>
        <w:ind w:left="0"/>
        <w:jc w:val="both"/>
        <w:rPr>
          <w:rFonts w:ascii="Palatino Linotype" w:eastAsia="Calibri" w:hAnsi="Palatino Linotype" w:cs="Arial"/>
          <w:color w:val="000000" w:themeColor="text1"/>
          <w:lang w:val="es-ES"/>
        </w:rPr>
      </w:pPr>
    </w:p>
    <w:p w14:paraId="74F52CDF" w14:textId="77777777" w:rsidR="00615192" w:rsidRPr="008B5D58" w:rsidRDefault="00615192" w:rsidP="00EE4E51">
      <w:pPr>
        <w:pStyle w:val="Prrafodelista"/>
        <w:spacing w:line="360" w:lineRule="auto"/>
        <w:ind w:left="425" w:right="476"/>
        <w:jc w:val="both"/>
        <w:rPr>
          <w:rFonts w:ascii="Palatino Linotype" w:hAnsi="Palatino Linotype"/>
          <w:i/>
          <w:color w:val="000000" w:themeColor="text1"/>
        </w:rPr>
      </w:pPr>
      <w:r w:rsidRPr="008B5D58">
        <w:rPr>
          <w:rFonts w:ascii="Palatino Linotype" w:hAnsi="Palatino Linotype"/>
          <w:i/>
          <w:color w:val="000000" w:themeColor="text1"/>
        </w:rPr>
        <w:t>“Solicito el contrato del sistema comercial que utilizan actual”</w:t>
      </w:r>
    </w:p>
    <w:p w14:paraId="417DCA42" w14:textId="77777777" w:rsidR="00615192" w:rsidRPr="008B5D58" w:rsidRDefault="00615192" w:rsidP="00EE4E51">
      <w:pPr>
        <w:pStyle w:val="Prrafodelista"/>
        <w:numPr>
          <w:ilvl w:val="0"/>
          <w:numId w:val="2"/>
        </w:numPr>
        <w:spacing w:line="360" w:lineRule="auto"/>
        <w:ind w:left="709" w:right="34" w:hanging="283"/>
        <w:jc w:val="both"/>
        <w:rPr>
          <w:rFonts w:ascii="Palatino Linotype" w:hAnsi="Palatino Linotype"/>
          <w:color w:val="000000" w:themeColor="text1"/>
        </w:rPr>
      </w:pPr>
      <w:r w:rsidRPr="008B5D58">
        <w:rPr>
          <w:rFonts w:ascii="Palatino Linotype" w:eastAsia="Times New Roman" w:hAnsi="Palatino Linotype" w:cs="Arial"/>
          <w:color w:val="000000" w:themeColor="text1"/>
          <w:lang w:val="es-ES"/>
        </w:rPr>
        <w:t>Se eligió como modalidad de entrega de la información</w:t>
      </w:r>
      <w:r w:rsidRPr="008B5D58">
        <w:rPr>
          <w:rFonts w:ascii="Palatino Linotype" w:hAnsi="Palatino Linotype"/>
          <w:color w:val="000000" w:themeColor="text1"/>
        </w:rPr>
        <w:t xml:space="preserve">: A través del </w:t>
      </w:r>
      <w:r w:rsidRPr="008B5D58">
        <w:rPr>
          <w:rFonts w:ascii="Palatino Linotype" w:hAnsi="Palatino Linotype"/>
          <w:b/>
          <w:color w:val="000000" w:themeColor="text1"/>
        </w:rPr>
        <w:t>SAIMEX.</w:t>
      </w:r>
    </w:p>
    <w:p w14:paraId="6441FC46" w14:textId="77777777" w:rsidR="00615192" w:rsidRPr="008B5D58" w:rsidRDefault="00615192" w:rsidP="00EE4E5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8B5D58">
        <w:rPr>
          <w:rFonts w:ascii="Palatino Linotype" w:hAnsi="Palatino Linotype" w:cs="Arial"/>
          <w:color w:val="000000" w:themeColor="text1"/>
        </w:rPr>
        <w:lastRenderedPageBreak/>
        <w:t xml:space="preserve">El dos de octubre de dos mil veintitrés, el </w:t>
      </w:r>
      <w:r w:rsidRPr="008B5D58">
        <w:rPr>
          <w:rFonts w:ascii="Palatino Linotype" w:hAnsi="Palatino Linotype" w:cs="Arial"/>
          <w:b/>
          <w:color w:val="000000" w:themeColor="text1"/>
        </w:rPr>
        <w:t>SUJETO OBLIGADO,</w:t>
      </w:r>
      <w:r w:rsidRPr="008B5D58">
        <w:rPr>
          <w:rFonts w:ascii="Palatino Linotype" w:hAnsi="Palatino Linotype" w:cs="Arial"/>
          <w:color w:val="000000" w:themeColor="text1"/>
        </w:rPr>
        <w:t xml:space="preserve"> dio respuesta a la solicitud de información a través del escrito siguiente:</w:t>
      </w:r>
    </w:p>
    <w:p w14:paraId="5A39BBE3" w14:textId="77777777" w:rsidR="00A3038E" w:rsidRPr="008B5D58" w:rsidRDefault="00A3038E" w:rsidP="00EE4E51">
      <w:pPr>
        <w:pStyle w:val="Prrafodelista"/>
        <w:tabs>
          <w:tab w:val="left" w:pos="0"/>
        </w:tabs>
        <w:spacing w:line="360" w:lineRule="auto"/>
        <w:ind w:left="0" w:right="49"/>
        <w:jc w:val="both"/>
        <w:rPr>
          <w:rFonts w:ascii="Palatino Linotype" w:hAnsi="Palatino Linotype" w:cs="Arial"/>
          <w:i/>
          <w:color w:val="000000" w:themeColor="text1"/>
        </w:rPr>
      </w:pPr>
    </w:p>
    <w:p w14:paraId="41C8F396" w14:textId="77777777" w:rsidR="00615192" w:rsidRPr="008B5D58" w:rsidRDefault="00615192" w:rsidP="00EE4E51">
      <w:pPr>
        <w:tabs>
          <w:tab w:val="left" w:pos="0"/>
        </w:tabs>
        <w:spacing w:line="360" w:lineRule="auto"/>
        <w:ind w:right="49"/>
        <w:jc w:val="center"/>
        <w:rPr>
          <w:rFonts w:ascii="Palatino Linotype" w:hAnsi="Palatino Linotype" w:cs="Arial"/>
          <w:i/>
          <w:color w:val="000000" w:themeColor="text1"/>
        </w:rPr>
      </w:pPr>
      <w:r w:rsidRPr="008B5D58">
        <w:rPr>
          <w:rFonts w:ascii="Palatino Linotype" w:hAnsi="Palatino Linotype"/>
          <w:noProof/>
          <w:lang w:val="es-MX" w:eastAsia="es-MX"/>
        </w:rPr>
        <w:drawing>
          <wp:inline distT="0" distB="0" distL="0" distR="0" wp14:anchorId="03724D8E" wp14:editId="531604EB">
            <wp:extent cx="3588888" cy="4244763"/>
            <wp:effectExtent l="19050" t="19050" r="12065" b="228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335" t="15572" r="31515" b="4204"/>
                    <a:stretch/>
                  </pic:blipFill>
                  <pic:spPr bwMode="auto">
                    <a:xfrm>
                      <a:off x="0" y="0"/>
                      <a:ext cx="3588888" cy="42447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A069F05" w14:textId="77777777" w:rsidR="00615192" w:rsidRPr="008B5D58" w:rsidRDefault="00615192" w:rsidP="00EE4E5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8B5D58">
        <w:rPr>
          <w:rFonts w:ascii="Palatino Linotype" w:eastAsia="Times New Roman" w:hAnsi="Palatino Linotype" w:cs="Arial"/>
          <w:color w:val="000000" w:themeColor="text1"/>
          <w:lang w:val="es-ES"/>
        </w:rPr>
        <w:t>El dos de octubre de dos mil veintitrés, el particular interpuso el recurso de revisión en contra de la respuesta, manifestando las siguientes razones o motivos de inconformidad:</w:t>
      </w:r>
    </w:p>
    <w:p w14:paraId="72A3D3EC" w14:textId="77777777" w:rsidR="00615192" w:rsidRPr="008B5D58" w:rsidRDefault="00615192" w:rsidP="00EE4E51">
      <w:pPr>
        <w:pStyle w:val="Prrafodelista"/>
        <w:tabs>
          <w:tab w:val="left" w:pos="0"/>
        </w:tabs>
        <w:spacing w:line="360" w:lineRule="auto"/>
        <w:ind w:left="0" w:right="49"/>
        <w:jc w:val="both"/>
        <w:rPr>
          <w:rFonts w:ascii="Palatino Linotype" w:hAnsi="Palatino Linotype" w:cs="Arial"/>
          <w:i/>
          <w:color w:val="000000" w:themeColor="text1"/>
          <w:sz w:val="22"/>
        </w:rPr>
      </w:pPr>
    </w:p>
    <w:p w14:paraId="77772639" w14:textId="77777777" w:rsidR="00615192" w:rsidRPr="008B5D58" w:rsidRDefault="00615192" w:rsidP="00EE4E51">
      <w:pPr>
        <w:pStyle w:val="Prrafodelista"/>
        <w:numPr>
          <w:ilvl w:val="0"/>
          <w:numId w:val="2"/>
        </w:numPr>
        <w:spacing w:line="360" w:lineRule="auto"/>
        <w:jc w:val="both"/>
        <w:rPr>
          <w:rFonts w:ascii="Palatino Linotype" w:hAnsi="Palatino Linotype"/>
          <w:i/>
          <w:color w:val="000000" w:themeColor="text1"/>
          <w:sz w:val="22"/>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8B5D58">
        <w:rPr>
          <w:rStyle w:val="Ttulo2Car"/>
          <w:rFonts w:ascii="Palatino Linotype" w:hAnsi="Palatino Linotype"/>
          <w:b/>
          <w:color w:val="000000" w:themeColor="text1"/>
          <w:sz w:val="22"/>
          <w:szCs w:val="24"/>
        </w:rPr>
        <w:t>Acto impugnado</w:t>
      </w:r>
      <w:bookmarkEnd w:id="3"/>
      <w:r w:rsidRPr="008B5D58">
        <w:rPr>
          <w:rStyle w:val="Ttulo2Car"/>
          <w:rFonts w:ascii="Palatino Linotype" w:hAnsi="Palatino Linotype"/>
          <w:b/>
          <w:color w:val="000000" w:themeColor="text1"/>
          <w:sz w:val="22"/>
          <w:szCs w:val="24"/>
        </w:rPr>
        <w:t xml:space="preserve">: </w:t>
      </w:r>
      <w:r w:rsidRPr="008B5D58">
        <w:rPr>
          <w:rStyle w:val="Ttulo2Car"/>
          <w:rFonts w:ascii="Palatino Linotype" w:hAnsi="Palatino Linotype"/>
          <w:i/>
          <w:color w:val="000000" w:themeColor="text1"/>
          <w:sz w:val="22"/>
          <w:szCs w:val="24"/>
        </w:rPr>
        <w:t>“</w:t>
      </w:r>
      <w:bookmarkEnd w:id="4"/>
      <w:bookmarkEnd w:id="5"/>
      <w:bookmarkEnd w:id="6"/>
      <w:bookmarkEnd w:id="7"/>
      <w:bookmarkEnd w:id="8"/>
      <w:bookmarkEnd w:id="9"/>
      <w:bookmarkEnd w:id="10"/>
      <w:r w:rsidRPr="008B5D58">
        <w:rPr>
          <w:rStyle w:val="Ttulo2Car"/>
          <w:rFonts w:ascii="Palatino Linotype" w:hAnsi="Palatino Linotype"/>
          <w:i/>
          <w:color w:val="000000" w:themeColor="text1"/>
          <w:sz w:val="22"/>
          <w:szCs w:val="24"/>
        </w:rPr>
        <w:t>Respuesta</w:t>
      </w:r>
      <w:r w:rsidRPr="008B5D58">
        <w:rPr>
          <w:rFonts w:ascii="Palatino Linotype" w:hAnsi="Palatino Linotype"/>
          <w:color w:val="000000" w:themeColor="text1"/>
          <w:sz w:val="22"/>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0D0B940D" w14:textId="77777777" w:rsidR="00615192" w:rsidRPr="008B5D58" w:rsidRDefault="00615192" w:rsidP="00EE4E51">
      <w:pPr>
        <w:spacing w:line="360" w:lineRule="auto"/>
        <w:jc w:val="both"/>
        <w:rPr>
          <w:rFonts w:ascii="Palatino Linotype" w:hAnsi="Palatino Linotype"/>
          <w:i/>
          <w:color w:val="000000" w:themeColor="text1"/>
          <w:sz w:val="22"/>
        </w:rPr>
      </w:pPr>
    </w:p>
    <w:p w14:paraId="7E8EF79C" w14:textId="77777777" w:rsidR="00615192" w:rsidRPr="008B5D58" w:rsidRDefault="00615192" w:rsidP="00EE4E51">
      <w:pPr>
        <w:pStyle w:val="Prrafodelista"/>
        <w:numPr>
          <w:ilvl w:val="0"/>
          <w:numId w:val="2"/>
        </w:numPr>
        <w:spacing w:line="360" w:lineRule="auto"/>
        <w:jc w:val="both"/>
        <w:rPr>
          <w:rFonts w:ascii="Palatino Linotype" w:hAnsi="Palatino Linotype"/>
          <w:i/>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8B5D58">
        <w:rPr>
          <w:rStyle w:val="Ttulo2Car"/>
          <w:rFonts w:ascii="Palatino Linotype" w:hAnsi="Palatino Linotype"/>
          <w:b/>
          <w:color w:val="000000" w:themeColor="text1"/>
          <w:sz w:val="22"/>
          <w:szCs w:val="24"/>
        </w:rPr>
        <w:t>Razones o Motivos de inconformidad:</w:t>
      </w:r>
      <w:bookmarkEnd w:id="68"/>
      <w:bookmarkEnd w:id="127"/>
      <w:bookmarkEnd w:id="128"/>
      <w:bookmarkEnd w:id="129"/>
      <w:bookmarkEnd w:id="130"/>
      <w:bookmarkEnd w:id="131"/>
      <w:bookmarkEnd w:id="132"/>
      <w:r w:rsidRPr="008B5D58">
        <w:rPr>
          <w:rFonts w:ascii="Palatino Linotype" w:hAnsi="Palatino Linotype"/>
          <w:b/>
          <w:color w:val="000000" w:themeColor="text1"/>
          <w:sz w:val="22"/>
        </w:rPr>
        <w:t xml:space="preserve"> </w:t>
      </w:r>
      <w:r w:rsidRPr="008B5D58">
        <w:rPr>
          <w:rFonts w:ascii="Palatino Linotype" w:hAnsi="Palatino Linotype"/>
          <w:i/>
          <w:color w:val="000000" w:themeColor="text1"/>
          <w:sz w:val="22"/>
        </w:rPr>
        <w:t>“El acta y acuerdo no tienen nada que ver con el documento adjunto, creo que tampoco sabe hacer acuerdos la titular de transparencia”</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0E27B00A" w14:textId="77777777" w:rsidR="00615192" w:rsidRPr="008B5D58" w:rsidRDefault="00615192" w:rsidP="00EE4E51">
      <w:pPr>
        <w:spacing w:line="360" w:lineRule="auto"/>
        <w:jc w:val="both"/>
        <w:rPr>
          <w:rFonts w:ascii="Palatino Linotype" w:hAnsi="Palatino Linotype"/>
          <w:i/>
          <w:color w:val="000000" w:themeColor="text1"/>
          <w:sz w:val="22"/>
        </w:rPr>
      </w:pPr>
    </w:p>
    <w:p w14:paraId="3CC0D3EB" w14:textId="13D5A22F" w:rsidR="00615192" w:rsidRPr="008B5D58" w:rsidRDefault="00615192" w:rsidP="00EE4E51">
      <w:pPr>
        <w:pStyle w:val="Prrafodelista"/>
        <w:numPr>
          <w:ilvl w:val="0"/>
          <w:numId w:val="1"/>
        </w:numPr>
        <w:spacing w:line="360" w:lineRule="auto"/>
        <w:ind w:left="0" w:firstLine="0"/>
        <w:jc w:val="both"/>
        <w:rPr>
          <w:rFonts w:ascii="Palatino Linotype" w:hAnsi="Palatino Linotype"/>
          <w:i/>
          <w:color w:val="000000" w:themeColor="text1"/>
        </w:rPr>
      </w:pPr>
      <w:r w:rsidRPr="008B5D58">
        <w:rPr>
          <w:rFonts w:ascii="Palatino Linotype" w:eastAsia="Calibri" w:hAnsi="Palatino Linotype" w:cs="Arial"/>
          <w:color w:val="000000" w:themeColor="text1"/>
          <w:lang w:val="es-ES"/>
        </w:rPr>
        <w:t>La Comisionada Ponente</w:t>
      </w:r>
      <w:r w:rsidR="00CB072B" w:rsidRPr="008B5D58">
        <w:rPr>
          <w:rFonts w:ascii="Palatino Linotype" w:eastAsia="Calibri" w:hAnsi="Palatino Linotype" w:cs="Arial"/>
          <w:color w:val="000000" w:themeColor="text1"/>
          <w:lang w:val="es-ES"/>
        </w:rPr>
        <w:t>,</w:t>
      </w:r>
      <w:r w:rsidRPr="008B5D58">
        <w:rPr>
          <w:rFonts w:ascii="Palatino Linotype" w:eastAsia="Calibri" w:hAnsi="Palatino Linotype" w:cs="Arial"/>
          <w:color w:val="000000" w:themeColor="text1"/>
          <w:lang w:val="es-ES"/>
        </w:rPr>
        <w:t xml:space="preserve"> con fundamento en lo dispuesto por el artículo 185 fracción II de la ley de la materia, a través del acuerdo de admisión de fecha seis de octubre del año en curso, puso a disposición de las partes el expediente electrónico </w:t>
      </w:r>
      <w:r w:rsidRPr="008B5D58">
        <w:rPr>
          <w:rFonts w:ascii="Palatino Linotype" w:eastAsia="Calibri" w:hAnsi="Palatino Linotype" w:cs="Arial"/>
          <w:color w:val="000000" w:themeColor="text1"/>
        </w:rPr>
        <w:t xml:space="preserve">vía </w:t>
      </w:r>
      <w:r w:rsidRPr="008B5D58">
        <w:rPr>
          <w:rFonts w:ascii="Palatino Linotype" w:eastAsia="Calibri" w:hAnsi="Palatino Linotype" w:cs="Arial"/>
          <w:b/>
          <w:color w:val="000000" w:themeColor="text1"/>
          <w:lang w:val="es-ES"/>
        </w:rPr>
        <w:t xml:space="preserve">SAIMEX </w:t>
      </w:r>
      <w:r w:rsidRPr="008B5D58">
        <w:rPr>
          <w:rFonts w:ascii="Palatino Linotype" w:eastAsia="Calibri" w:hAnsi="Palatino Linotype" w:cs="Arial"/>
          <w:color w:val="000000" w:themeColor="text1"/>
          <w:lang w:val="es-ES"/>
        </w:rPr>
        <w:t xml:space="preserve">a efecto de que en un plazo máximo de siete días manifestaran lo que a su derecho conviniera, ofrecieran pruebas y alegatos según corresponda a los casos concretos, y el </w:t>
      </w:r>
      <w:r w:rsidRPr="008B5D58">
        <w:rPr>
          <w:rFonts w:ascii="Palatino Linotype" w:eastAsia="Calibri" w:hAnsi="Palatino Linotype" w:cs="Arial"/>
          <w:b/>
          <w:color w:val="000000" w:themeColor="text1"/>
          <w:lang w:val="es-ES"/>
        </w:rPr>
        <w:t>SUJETO OBLIGADO</w:t>
      </w:r>
      <w:r w:rsidRPr="008B5D58">
        <w:rPr>
          <w:rFonts w:ascii="Palatino Linotype" w:eastAsia="Calibri" w:hAnsi="Palatino Linotype" w:cs="Arial"/>
          <w:color w:val="000000" w:themeColor="text1"/>
          <w:lang w:val="es-ES"/>
        </w:rPr>
        <w:t xml:space="preserve"> presentará el Informe Justificado procedente.</w:t>
      </w:r>
    </w:p>
    <w:p w14:paraId="60061E4C" w14:textId="77777777" w:rsidR="00615192" w:rsidRPr="008B5D58" w:rsidRDefault="00615192" w:rsidP="00EE4E51">
      <w:pPr>
        <w:pStyle w:val="Prrafodelista"/>
        <w:spacing w:line="360" w:lineRule="auto"/>
        <w:ind w:left="0"/>
        <w:jc w:val="both"/>
        <w:rPr>
          <w:rFonts w:ascii="Palatino Linotype" w:hAnsi="Palatino Linotype"/>
          <w:color w:val="000000" w:themeColor="text1"/>
        </w:rPr>
      </w:pPr>
    </w:p>
    <w:p w14:paraId="06A37269" w14:textId="77777777" w:rsidR="00EE4E51" w:rsidRPr="008B5D58" w:rsidRDefault="00615192" w:rsidP="00EE4E51">
      <w:pPr>
        <w:pStyle w:val="Prrafodelista"/>
        <w:numPr>
          <w:ilvl w:val="0"/>
          <w:numId w:val="1"/>
        </w:numPr>
        <w:spacing w:line="360" w:lineRule="auto"/>
        <w:ind w:left="0" w:firstLine="0"/>
        <w:jc w:val="both"/>
        <w:rPr>
          <w:rFonts w:ascii="Palatino Linotype" w:hAnsi="Palatino Linotype"/>
          <w:color w:val="000000" w:themeColor="text1"/>
        </w:rPr>
      </w:pPr>
      <w:r w:rsidRPr="008B5D58">
        <w:rPr>
          <w:rFonts w:ascii="Palatino Linotype" w:hAnsi="Palatino Linotype"/>
          <w:color w:val="000000" w:themeColor="text1"/>
        </w:rPr>
        <w:t xml:space="preserve">El </w:t>
      </w:r>
      <w:r w:rsidRPr="008B5D58">
        <w:rPr>
          <w:rFonts w:ascii="Palatino Linotype" w:hAnsi="Palatino Linotype"/>
          <w:b/>
          <w:color w:val="000000" w:themeColor="text1"/>
        </w:rPr>
        <w:t xml:space="preserve">SUJETO </w:t>
      </w:r>
      <w:r w:rsidRPr="008B5D58">
        <w:rPr>
          <w:rFonts w:ascii="Palatino Linotype" w:eastAsia="Calibri" w:hAnsi="Palatino Linotype" w:cs="Arial"/>
          <w:b/>
          <w:color w:val="000000" w:themeColor="text1"/>
          <w:lang w:val="es-ES"/>
        </w:rPr>
        <w:t>OBLIGADO</w:t>
      </w:r>
      <w:r w:rsidRPr="008B5D58">
        <w:rPr>
          <w:rFonts w:ascii="Palatino Linotype" w:hAnsi="Palatino Linotype"/>
          <w:color w:val="000000" w:themeColor="text1"/>
        </w:rPr>
        <w:t xml:space="preserve"> el nueve de octubre de dos mil veintitrés rindió el informe </w:t>
      </w:r>
      <w:r w:rsidRPr="008B5D58">
        <w:rPr>
          <w:rFonts w:ascii="Palatino Linotype" w:eastAsia="Calibri" w:hAnsi="Palatino Linotype" w:cs="Arial"/>
          <w:color w:val="000000" w:themeColor="text1"/>
          <w:lang w:val="es-ES"/>
        </w:rPr>
        <w:t>justificado</w:t>
      </w:r>
      <w:r w:rsidRPr="008B5D58">
        <w:rPr>
          <w:rFonts w:ascii="Palatino Linotype" w:hAnsi="Palatino Linotype"/>
          <w:color w:val="000000" w:themeColor="text1"/>
        </w:rPr>
        <w:t xml:space="preserve">, mismo que fue notificado a la parte recurrente mediante acuerdo de fecha ocho de noviembre del año en curso, cuyo contenido </w:t>
      </w:r>
      <w:r w:rsidR="009D4DF6" w:rsidRPr="008B5D58">
        <w:rPr>
          <w:rFonts w:ascii="Palatino Linotype" w:hAnsi="Palatino Linotype"/>
          <w:color w:val="000000" w:themeColor="text1"/>
        </w:rPr>
        <w:t>consta de dos archivos, siendo el primero de ellos el oficio de respuesta</w:t>
      </w:r>
      <w:r w:rsidR="005B6F62" w:rsidRPr="008B5D58">
        <w:rPr>
          <w:rFonts w:ascii="Palatino Linotype" w:hAnsi="Palatino Linotype"/>
          <w:color w:val="000000" w:themeColor="text1"/>
        </w:rPr>
        <w:t xml:space="preserve"> con nombre MANIFES</w:t>
      </w:r>
      <w:r w:rsidR="00A3038E" w:rsidRPr="008B5D58">
        <w:rPr>
          <w:rFonts w:ascii="Palatino Linotype" w:hAnsi="Palatino Linotype"/>
          <w:color w:val="000000" w:themeColor="text1"/>
        </w:rPr>
        <w:t>TACIONES RR 6663 SAIMEX 194.pdf</w:t>
      </w:r>
      <w:r w:rsidR="009D4DF6" w:rsidRPr="008B5D58">
        <w:rPr>
          <w:rFonts w:ascii="Palatino Linotype" w:hAnsi="Palatino Linotype"/>
          <w:color w:val="000000" w:themeColor="text1"/>
        </w:rPr>
        <w:t xml:space="preserve">, donde </w:t>
      </w:r>
      <w:r w:rsidR="00A3038E" w:rsidRPr="008B5D58">
        <w:rPr>
          <w:rFonts w:ascii="Palatino Linotype" w:hAnsi="Palatino Linotype"/>
          <w:color w:val="000000" w:themeColor="text1"/>
        </w:rPr>
        <w:t>comunica</w:t>
      </w:r>
      <w:r w:rsidR="009D4DF6" w:rsidRPr="008B5D58">
        <w:rPr>
          <w:rFonts w:ascii="Palatino Linotype" w:hAnsi="Palatino Linotype"/>
          <w:color w:val="000000" w:themeColor="text1"/>
        </w:rPr>
        <w:t xml:space="preserve"> que </w:t>
      </w:r>
      <w:r w:rsidR="005B6F62" w:rsidRPr="008B5D58">
        <w:rPr>
          <w:rFonts w:ascii="Palatino Linotype" w:hAnsi="Palatino Linotype"/>
          <w:color w:val="000000" w:themeColor="text1"/>
        </w:rPr>
        <w:t>ratifica</w:t>
      </w:r>
      <w:r w:rsidR="009D4DF6" w:rsidRPr="008B5D58">
        <w:rPr>
          <w:rFonts w:ascii="Palatino Linotype" w:hAnsi="Palatino Linotype"/>
          <w:color w:val="000000" w:themeColor="text1"/>
        </w:rPr>
        <w:t xml:space="preserve"> lo </w:t>
      </w:r>
      <w:r w:rsidR="005B6F62" w:rsidRPr="008B5D58">
        <w:rPr>
          <w:rFonts w:ascii="Palatino Linotype" w:hAnsi="Palatino Linotype"/>
          <w:color w:val="000000" w:themeColor="text1"/>
        </w:rPr>
        <w:t>informado</w:t>
      </w:r>
      <w:r w:rsidR="009D4DF6" w:rsidRPr="008B5D58">
        <w:rPr>
          <w:rFonts w:ascii="Palatino Linotype" w:hAnsi="Palatino Linotype"/>
          <w:color w:val="000000" w:themeColor="text1"/>
        </w:rPr>
        <w:t xml:space="preserve"> en el primer oficio de contestación, </w:t>
      </w:r>
      <w:r w:rsidR="005B6F62" w:rsidRPr="008B5D58">
        <w:rPr>
          <w:rFonts w:ascii="Palatino Linotype" w:hAnsi="Palatino Linotype"/>
          <w:color w:val="000000" w:themeColor="text1"/>
        </w:rPr>
        <w:t>en cuanto al segundo archivo es</w:t>
      </w:r>
      <w:r w:rsidR="009D4DF6" w:rsidRPr="008B5D58">
        <w:rPr>
          <w:rFonts w:ascii="Palatino Linotype" w:hAnsi="Palatino Linotype"/>
          <w:color w:val="000000" w:themeColor="text1"/>
        </w:rPr>
        <w:t xml:space="preserve"> un documento PDF</w:t>
      </w:r>
      <w:r w:rsidR="005B6F62" w:rsidRPr="008B5D58">
        <w:rPr>
          <w:rFonts w:ascii="Palatino Linotype" w:hAnsi="Palatino Linotype"/>
          <w:color w:val="000000" w:themeColor="text1"/>
        </w:rPr>
        <w:t xml:space="preserve"> de nombre DÉCIMA SÉPTIMA SESION EXTRAORDINARIA DEL COMITE 20223.pdf,</w:t>
      </w:r>
      <w:r w:rsidR="009D4DF6" w:rsidRPr="008B5D58">
        <w:rPr>
          <w:rFonts w:ascii="Palatino Linotype" w:hAnsi="Palatino Linotype"/>
          <w:color w:val="000000" w:themeColor="text1"/>
        </w:rPr>
        <w:t xml:space="preserve"> constante de treinta y cuatro fojas útiles, </w:t>
      </w:r>
      <w:r w:rsidR="005B6F62" w:rsidRPr="008B5D58">
        <w:rPr>
          <w:rFonts w:ascii="Palatino Linotype" w:hAnsi="Palatino Linotype"/>
          <w:color w:val="000000" w:themeColor="text1"/>
        </w:rPr>
        <w:t xml:space="preserve">mediante el cual en el numeral ocho resuelven sobre inconformidad del </w:t>
      </w:r>
      <w:r w:rsidR="005B6F62" w:rsidRPr="008B5D58">
        <w:rPr>
          <w:rFonts w:ascii="Palatino Linotype" w:hAnsi="Palatino Linotype"/>
          <w:b/>
          <w:color w:val="000000" w:themeColor="text1"/>
        </w:rPr>
        <w:t>RECURRENTE</w:t>
      </w:r>
      <w:r w:rsidR="00A3038E" w:rsidRPr="008B5D58">
        <w:rPr>
          <w:rFonts w:ascii="Palatino Linotype" w:hAnsi="Palatino Linotype"/>
          <w:color w:val="000000" w:themeColor="text1"/>
        </w:rPr>
        <w:t>, como se aprecia</w:t>
      </w:r>
      <w:r w:rsidRPr="008B5D58">
        <w:rPr>
          <w:rFonts w:ascii="Palatino Linotype" w:hAnsi="Palatino Linotype"/>
          <w:color w:val="000000" w:themeColor="text1"/>
        </w:rPr>
        <w:t>:</w:t>
      </w:r>
    </w:p>
    <w:p w14:paraId="44EAFD9C" w14:textId="77777777" w:rsidR="00615192" w:rsidRPr="008B5D58" w:rsidRDefault="00A3038E" w:rsidP="00EE4E51">
      <w:pPr>
        <w:spacing w:line="360" w:lineRule="auto"/>
        <w:jc w:val="center"/>
        <w:rPr>
          <w:rFonts w:ascii="Palatino Linotype" w:hAnsi="Palatino Linotype"/>
          <w:color w:val="000000" w:themeColor="text1"/>
        </w:rPr>
      </w:pPr>
      <w:r w:rsidRPr="008B5D58">
        <w:rPr>
          <w:rFonts w:ascii="Palatino Linotype" w:hAnsi="Palatino Linotype"/>
          <w:noProof/>
          <w:lang w:val="es-MX" w:eastAsia="es-MX"/>
        </w:rPr>
        <w:lastRenderedPageBreak/>
        <w:drawing>
          <wp:inline distT="0" distB="0" distL="0" distR="0" wp14:anchorId="58B4AEBF" wp14:editId="07777777">
            <wp:extent cx="3824838" cy="4610100"/>
            <wp:effectExtent l="19050" t="19050" r="2349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4105" t="15907" r="34148" b="11752"/>
                    <a:stretch/>
                  </pic:blipFill>
                  <pic:spPr bwMode="auto">
                    <a:xfrm>
                      <a:off x="0" y="0"/>
                      <a:ext cx="3824838" cy="46101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9D4DF6" w:rsidRPr="008B5D58">
        <w:rPr>
          <w:rFonts w:ascii="Palatino Linotype" w:hAnsi="Palatino Linotype"/>
          <w:color w:val="000000" w:themeColor="text1"/>
        </w:rPr>
        <w:br w:type="textWrapping" w:clear="all"/>
      </w:r>
    </w:p>
    <w:p w14:paraId="69C27BBA" w14:textId="77777777" w:rsidR="00615192" w:rsidRPr="008B5D58" w:rsidRDefault="00615192" w:rsidP="00EE4E51">
      <w:pPr>
        <w:pStyle w:val="Prrafodelista"/>
        <w:numPr>
          <w:ilvl w:val="0"/>
          <w:numId w:val="1"/>
        </w:numPr>
        <w:spacing w:line="360" w:lineRule="auto"/>
        <w:ind w:left="0" w:firstLine="0"/>
        <w:jc w:val="both"/>
        <w:rPr>
          <w:rFonts w:ascii="Palatino Linotype" w:hAnsi="Palatino Linotype"/>
          <w:color w:val="000000" w:themeColor="text1"/>
        </w:rPr>
      </w:pPr>
      <w:r w:rsidRPr="008B5D58">
        <w:rPr>
          <w:rFonts w:ascii="Palatino Linotype" w:hAnsi="Palatino Linotype"/>
          <w:color w:val="000000" w:themeColor="text1"/>
        </w:rPr>
        <w:t xml:space="preserve">Por su parte </w:t>
      </w:r>
      <w:r w:rsidRPr="008B5D58">
        <w:rPr>
          <w:rFonts w:ascii="Palatino Linotype" w:hAnsi="Palatino Linotype"/>
          <w:b/>
          <w:color w:val="000000" w:themeColor="text1"/>
        </w:rPr>
        <w:t xml:space="preserve">EL PARTICULAR </w:t>
      </w:r>
      <w:r w:rsidRPr="008B5D58">
        <w:rPr>
          <w:rFonts w:ascii="Palatino Linotype" w:hAnsi="Palatino Linotype"/>
          <w:color w:val="000000" w:themeColor="text1"/>
        </w:rPr>
        <w:t>fue omiso en realizar manifestaciones que a su derecho conviniera y asistiera.</w:t>
      </w:r>
    </w:p>
    <w:p w14:paraId="4B94D5A5" w14:textId="77777777" w:rsidR="00615192" w:rsidRPr="008B5D58" w:rsidRDefault="00615192" w:rsidP="00EE4E51">
      <w:pPr>
        <w:pStyle w:val="Prrafodelista"/>
        <w:spacing w:line="360" w:lineRule="auto"/>
        <w:ind w:left="0"/>
        <w:contextualSpacing w:val="0"/>
        <w:jc w:val="both"/>
        <w:rPr>
          <w:rFonts w:ascii="Palatino Linotype" w:hAnsi="Palatino Linotype"/>
          <w:b/>
          <w:color w:val="000000" w:themeColor="text1"/>
        </w:rPr>
      </w:pPr>
    </w:p>
    <w:p w14:paraId="319DC39F" w14:textId="77777777" w:rsidR="00615192" w:rsidRPr="008B5D58" w:rsidRDefault="00615192" w:rsidP="00EE4E51">
      <w:pPr>
        <w:pStyle w:val="Prrafodelista"/>
        <w:numPr>
          <w:ilvl w:val="0"/>
          <w:numId w:val="1"/>
        </w:numPr>
        <w:spacing w:line="360" w:lineRule="auto"/>
        <w:ind w:left="0" w:firstLine="0"/>
        <w:contextualSpacing w:val="0"/>
        <w:jc w:val="both"/>
        <w:rPr>
          <w:rFonts w:ascii="Palatino Linotype" w:hAnsi="Palatino Linotype"/>
          <w:b/>
          <w:color w:val="000000" w:themeColor="text1"/>
        </w:rPr>
      </w:pPr>
      <w:r w:rsidRPr="008B5D58">
        <w:rPr>
          <w:rFonts w:ascii="Palatino Linotype" w:hAnsi="Palatino Linotype"/>
          <w:color w:val="000000" w:themeColor="text1"/>
        </w:rPr>
        <w:t xml:space="preserve">Finalmente mediante acuerdo de día </w:t>
      </w:r>
      <w:r w:rsidR="00A43CF5" w:rsidRPr="008B5D58">
        <w:rPr>
          <w:rFonts w:ascii="Palatino Linotype" w:hAnsi="Palatino Linotype"/>
          <w:color w:val="000000" w:themeColor="text1"/>
        </w:rPr>
        <w:t xml:space="preserve">catorce </w:t>
      </w:r>
      <w:r w:rsidRPr="008B5D58">
        <w:rPr>
          <w:rFonts w:ascii="Palatino Linotype" w:hAnsi="Palatino Linotype"/>
          <w:color w:val="000000" w:themeColor="text1"/>
        </w:rPr>
        <w:t xml:space="preserve">de noviembre del año en curso, se decretó el cierre de instrucción, </w:t>
      </w:r>
      <w:r w:rsidRPr="008B5D58">
        <w:rPr>
          <w:rFonts w:ascii="Palatino Linotype" w:hAnsi="Palatino Linotype" w:cs="Arial"/>
          <w:color w:val="000000" w:themeColor="text1"/>
        </w:rPr>
        <w:t>por lo que no habiendo más que hacer constar, y ---</w:t>
      </w:r>
      <w:r w:rsidR="00A43CF5" w:rsidRPr="008B5D58">
        <w:rPr>
          <w:rFonts w:ascii="Palatino Linotype" w:hAnsi="Palatino Linotype"/>
          <w:color w:val="000000" w:themeColor="text1"/>
        </w:rPr>
        <w:t>-----------------------------------------------------------------------------------------------------------</w:t>
      </w:r>
    </w:p>
    <w:p w14:paraId="50771C1E" w14:textId="77777777" w:rsidR="00615192" w:rsidRPr="008B5D58" w:rsidRDefault="00615192" w:rsidP="00EE4E51">
      <w:pPr>
        <w:pStyle w:val="Ttulo1"/>
        <w:spacing w:before="0" w:line="360" w:lineRule="auto"/>
        <w:jc w:val="center"/>
        <w:rPr>
          <w:rFonts w:ascii="Palatino Linotype" w:hAnsi="Palatino Linotype"/>
          <w:b/>
          <w:color w:val="000000" w:themeColor="text1"/>
          <w:sz w:val="24"/>
          <w:szCs w:val="24"/>
        </w:rPr>
      </w:pPr>
      <w:bookmarkStart w:id="133" w:name="_Toc491791302"/>
      <w:bookmarkStart w:id="134" w:name="_Toc83128578"/>
      <w:r w:rsidRPr="008B5D58">
        <w:rPr>
          <w:rFonts w:ascii="Palatino Linotype" w:hAnsi="Palatino Linotype"/>
          <w:b/>
          <w:color w:val="000000" w:themeColor="text1"/>
          <w:sz w:val="24"/>
          <w:szCs w:val="24"/>
        </w:rPr>
        <w:lastRenderedPageBreak/>
        <w:t>CONSIDERANDO</w:t>
      </w:r>
      <w:bookmarkEnd w:id="133"/>
      <w:bookmarkEnd w:id="134"/>
    </w:p>
    <w:p w14:paraId="3DEEC669" w14:textId="77777777" w:rsidR="00615192" w:rsidRPr="008B5D58" w:rsidRDefault="00615192" w:rsidP="00EE4E51">
      <w:pPr>
        <w:spacing w:line="360" w:lineRule="auto"/>
        <w:jc w:val="center"/>
        <w:rPr>
          <w:rFonts w:ascii="Palatino Linotype" w:hAnsi="Palatino Linotype"/>
          <w:color w:val="000000" w:themeColor="text1"/>
          <w:lang w:val="es-MX" w:eastAsia="en-US"/>
        </w:rPr>
      </w:pPr>
    </w:p>
    <w:p w14:paraId="72597D45" w14:textId="77777777" w:rsidR="00615192" w:rsidRPr="008B5D58" w:rsidRDefault="00615192" w:rsidP="00EE4E51">
      <w:pPr>
        <w:pStyle w:val="Ttulo2"/>
        <w:spacing w:before="0" w:line="360" w:lineRule="auto"/>
        <w:jc w:val="both"/>
        <w:rPr>
          <w:rFonts w:ascii="Palatino Linotype" w:hAnsi="Palatino Linotype"/>
          <w:b/>
          <w:color w:val="000000" w:themeColor="text1"/>
          <w:sz w:val="24"/>
          <w:szCs w:val="24"/>
        </w:rPr>
      </w:pPr>
      <w:bookmarkStart w:id="135" w:name="_Toc491791303"/>
      <w:bookmarkStart w:id="136" w:name="_Toc83128579"/>
      <w:r w:rsidRPr="008B5D58">
        <w:rPr>
          <w:rFonts w:ascii="Palatino Linotype" w:hAnsi="Palatino Linotype"/>
          <w:b/>
          <w:color w:val="000000" w:themeColor="text1"/>
          <w:sz w:val="24"/>
          <w:szCs w:val="24"/>
        </w:rPr>
        <w:t>PRIMERO. De la competencia</w:t>
      </w:r>
      <w:bookmarkEnd w:id="135"/>
      <w:bookmarkEnd w:id="136"/>
    </w:p>
    <w:p w14:paraId="499F57FC" w14:textId="77777777" w:rsidR="00615192" w:rsidRPr="008B5D58" w:rsidRDefault="00615192" w:rsidP="00EE4E51">
      <w:pPr>
        <w:pStyle w:val="Prrafodelista"/>
        <w:numPr>
          <w:ilvl w:val="0"/>
          <w:numId w:val="1"/>
        </w:numPr>
        <w:spacing w:line="360" w:lineRule="auto"/>
        <w:ind w:left="0" w:firstLine="0"/>
        <w:jc w:val="both"/>
        <w:rPr>
          <w:rFonts w:ascii="Palatino Linotype" w:hAnsi="Palatino Linotype"/>
          <w:color w:val="000000" w:themeColor="text1"/>
        </w:rPr>
      </w:pPr>
      <w:r w:rsidRPr="008B5D58">
        <w:rPr>
          <w:rFonts w:ascii="Palatino Linotype"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8B5D58">
        <w:rPr>
          <w:rFonts w:ascii="Palatino Linotype" w:eastAsia="Calibri" w:hAnsi="Palatino Linotype" w:cs="Arial"/>
          <w:color w:val="000000" w:themeColor="text1"/>
        </w:rPr>
        <w:t>fracción</w:t>
      </w:r>
      <w:r w:rsidRPr="008B5D58">
        <w:rPr>
          <w:rFonts w:ascii="Palatino Linotype" w:hAnsi="Palatino Linotype"/>
        </w:rPr>
        <w:t xml:space="preserve">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45FBA582" w14:textId="77777777" w:rsidR="00CB072B" w:rsidRPr="008B5D58" w:rsidRDefault="00CB072B" w:rsidP="00CB072B">
      <w:pPr>
        <w:spacing w:line="360" w:lineRule="auto"/>
        <w:jc w:val="both"/>
        <w:rPr>
          <w:rFonts w:ascii="Palatino Linotype" w:hAnsi="Palatino Linotype"/>
          <w:color w:val="000000" w:themeColor="text1"/>
        </w:rPr>
      </w:pPr>
    </w:p>
    <w:p w14:paraId="36B97C31" w14:textId="77777777" w:rsidR="00615192" w:rsidRPr="008B5D58" w:rsidRDefault="00615192" w:rsidP="00EE4E51">
      <w:pPr>
        <w:pStyle w:val="Ttulo2"/>
        <w:spacing w:before="0" w:line="360" w:lineRule="auto"/>
        <w:jc w:val="both"/>
        <w:rPr>
          <w:rFonts w:ascii="Palatino Linotype" w:hAnsi="Palatino Linotype"/>
          <w:b/>
          <w:color w:val="000000" w:themeColor="text1"/>
          <w:sz w:val="24"/>
          <w:szCs w:val="24"/>
        </w:rPr>
      </w:pPr>
      <w:bookmarkStart w:id="137" w:name="_Toc491791304"/>
      <w:bookmarkStart w:id="138" w:name="_Toc83128580"/>
      <w:r w:rsidRPr="008B5D58">
        <w:rPr>
          <w:rFonts w:ascii="Palatino Linotype" w:hAnsi="Palatino Linotype"/>
          <w:b/>
          <w:color w:val="000000" w:themeColor="text1"/>
          <w:sz w:val="24"/>
          <w:szCs w:val="24"/>
        </w:rPr>
        <w:t>SEGUNDO. De la oportunidad y procedencia.</w:t>
      </w:r>
      <w:bookmarkEnd w:id="137"/>
      <w:bookmarkEnd w:id="138"/>
    </w:p>
    <w:p w14:paraId="4250351F" w14:textId="77777777" w:rsidR="00615192" w:rsidRPr="008B5D58" w:rsidRDefault="00615192" w:rsidP="00EE4E51">
      <w:pPr>
        <w:pStyle w:val="Prrafodelista"/>
        <w:numPr>
          <w:ilvl w:val="0"/>
          <w:numId w:val="1"/>
        </w:numPr>
        <w:spacing w:line="360" w:lineRule="auto"/>
        <w:ind w:left="0" w:firstLine="0"/>
        <w:jc w:val="both"/>
        <w:rPr>
          <w:rFonts w:ascii="Palatino Linotype" w:hAnsi="Palatino Linotype"/>
          <w:color w:val="000000" w:themeColor="text1"/>
        </w:rPr>
      </w:pPr>
      <w:r w:rsidRPr="008B5D58">
        <w:rPr>
          <w:rFonts w:ascii="Palatino Linotype" w:eastAsia="Calibri" w:hAnsi="Palatino Linotype" w:cs="Arial"/>
          <w:color w:val="000000" w:themeColor="text1"/>
        </w:rPr>
        <w:t xml:space="preserve">El medio de impugnación fue presentado a través del </w:t>
      </w:r>
      <w:r w:rsidRPr="008B5D58">
        <w:rPr>
          <w:rFonts w:ascii="Palatino Linotype" w:eastAsia="Calibri" w:hAnsi="Palatino Linotype" w:cs="Arial"/>
          <w:b/>
          <w:color w:val="000000" w:themeColor="text1"/>
        </w:rPr>
        <w:t>SAIMEX,</w:t>
      </w:r>
      <w:r w:rsidRPr="008B5D58">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que el </w:t>
      </w:r>
      <w:r w:rsidRPr="008B5D58">
        <w:rPr>
          <w:rFonts w:ascii="Palatino Linotype" w:eastAsia="Calibri" w:hAnsi="Palatino Linotype" w:cs="Arial"/>
          <w:b/>
          <w:color w:val="000000" w:themeColor="text1"/>
        </w:rPr>
        <w:t>SUJETO OBLIGADO</w:t>
      </w:r>
      <w:r w:rsidRPr="008B5D58">
        <w:rPr>
          <w:rFonts w:ascii="Palatino Linotype" w:eastAsia="Calibri" w:hAnsi="Palatino Linotype" w:cs="Arial"/>
          <w:color w:val="000000" w:themeColor="text1"/>
        </w:rPr>
        <w:t xml:space="preserve"> entregó su respuesta el </w:t>
      </w:r>
      <w:r w:rsidR="00A43CF5" w:rsidRPr="008B5D58">
        <w:rPr>
          <w:rFonts w:ascii="Palatino Linotype" w:eastAsia="Calibri" w:hAnsi="Palatino Linotype" w:cs="Arial"/>
          <w:color w:val="000000" w:themeColor="text1"/>
        </w:rPr>
        <w:t xml:space="preserve">dos de octubre </w:t>
      </w:r>
      <w:r w:rsidRPr="008B5D58">
        <w:rPr>
          <w:rFonts w:ascii="Palatino Linotype" w:eastAsia="Calibri" w:hAnsi="Palatino Linotype" w:cs="Arial"/>
          <w:color w:val="000000" w:themeColor="text1"/>
        </w:rPr>
        <w:t xml:space="preserve">de dos mil veintitrés, </w:t>
      </w:r>
      <w:r w:rsidRPr="008B5D58">
        <w:rPr>
          <w:rFonts w:ascii="Palatino Linotype" w:hAnsi="Palatino Linotype" w:cs="Arial"/>
          <w:color w:val="000000" w:themeColor="text1"/>
        </w:rPr>
        <w:t xml:space="preserve">de tal forma que el plazo para interponer el recurso de revisión transcurrió del </w:t>
      </w:r>
      <w:r w:rsidR="00A43CF5" w:rsidRPr="008B5D58">
        <w:rPr>
          <w:rFonts w:ascii="Palatino Linotype" w:hAnsi="Palatino Linotype" w:cs="Arial"/>
          <w:color w:val="000000" w:themeColor="text1"/>
        </w:rPr>
        <w:t xml:space="preserve">tres de octubre </w:t>
      </w:r>
      <w:r w:rsidRPr="008B5D58">
        <w:rPr>
          <w:rFonts w:ascii="Palatino Linotype" w:hAnsi="Palatino Linotype" w:cs="Arial"/>
          <w:color w:val="000000" w:themeColor="text1"/>
        </w:rPr>
        <w:t xml:space="preserve">al </w:t>
      </w:r>
      <w:r w:rsidR="00A43CF5" w:rsidRPr="008B5D58">
        <w:rPr>
          <w:rFonts w:ascii="Palatino Linotype" w:hAnsi="Palatino Linotype" w:cs="Arial"/>
          <w:color w:val="000000" w:themeColor="text1"/>
        </w:rPr>
        <w:t xml:space="preserve">veintitrés </w:t>
      </w:r>
      <w:r w:rsidRPr="008B5D58">
        <w:rPr>
          <w:rFonts w:ascii="Palatino Linotype" w:hAnsi="Palatino Linotype" w:cs="Arial"/>
          <w:color w:val="000000" w:themeColor="text1"/>
        </w:rPr>
        <w:t xml:space="preserve">de octubre de dos mil veintitrés; en consecuencia, el ahora </w:t>
      </w:r>
      <w:r w:rsidRPr="008B5D58">
        <w:rPr>
          <w:rFonts w:ascii="Palatino Linotype" w:hAnsi="Palatino Linotype" w:cs="Arial"/>
          <w:b/>
          <w:color w:val="000000" w:themeColor="text1"/>
        </w:rPr>
        <w:t>RECURRENTE</w:t>
      </w:r>
      <w:r w:rsidRPr="008B5D58">
        <w:rPr>
          <w:rFonts w:ascii="Palatino Linotype" w:hAnsi="Palatino Linotype" w:cs="Arial"/>
          <w:color w:val="000000" w:themeColor="text1"/>
        </w:rPr>
        <w:t xml:space="preserve"> presentó su </w:t>
      </w:r>
      <w:r w:rsidRPr="008B5D58">
        <w:rPr>
          <w:rFonts w:ascii="Palatino Linotype" w:hAnsi="Palatino Linotype" w:cs="Arial"/>
          <w:color w:val="000000" w:themeColor="text1"/>
        </w:rPr>
        <w:lastRenderedPageBreak/>
        <w:t xml:space="preserve">inconformidad el día </w:t>
      </w:r>
      <w:r w:rsidR="00A43CF5" w:rsidRPr="008B5D58">
        <w:rPr>
          <w:rFonts w:ascii="Palatino Linotype" w:hAnsi="Palatino Linotype" w:cs="Arial"/>
          <w:color w:val="000000" w:themeColor="text1"/>
        </w:rPr>
        <w:t xml:space="preserve">dos de octubre </w:t>
      </w:r>
      <w:r w:rsidRPr="008B5D58">
        <w:rPr>
          <w:rFonts w:ascii="Palatino Linotype" w:hAnsi="Palatino Linotype" w:cs="Arial"/>
          <w:color w:val="000000" w:themeColor="text1"/>
        </w:rPr>
        <w:t>de dos mil veintitrés; es decir dentro del lapso legalmente establecido para tal efecto.</w:t>
      </w:r>
    </w:p>
    <w:p w14:paraId="049F31CB" w14:textId="77777777" w:rsidR="00B9785A" w:rsidRPr="008B5D58" w:rsidRDefault="00B9785A" w:rsidP="00EE4E51">
      <w:pPr>
        <w:pStyle w:val="Prrafodelista"/>
        <w:spacing w:line="360" w:lineRule="auto"/>
        <w:ind w:left="0"/>
        <w:jc w:val="both"/>
        <w:rPr>
          <w:rFonts w:ascii="Palatino Linotype" w:hAnsi="Palatino Linotype"/>
          <w:color w:val="000000" w:themeColor="text1"/>
        </w:rPr>
      </w:pPr>
    </w:p>
    <w:p w14:paraId="6712A1EC" w14:textId="77777777" w:rsidR="00B9785A" w:rsidRPr="008B5D58" w:rsidRDefault="00B9785A" w:rsidP="00EE4E51">
      <w:pPr>
        <w:pStyle w:val="Prrafodelista"/>
        <w:numPr>
          <w:ilvl w:val="0"/>
          <w:numId w:val="1"/>
        </w:numPr>
        <w:spacing w:line="360" w:lineRule="auto"/>
        <w:ind w:left="0" w:firstLine="0"/>
        <w:jc w:val="both"/>
        <w:rPr>
          <w:rFonts w:ascii="Palatino Linotype" w:eastAsia="Palatino Linotype" w:hAnsi="Palatino Linotype" w:cs="Palatino Linotype"/>
          <w:lang w:val="es-ES" w:eastAsia="en-US"/>
        </w:rPr>
      </w:pPr>
      <w:r w:rsidRPr="008B5D58">
        <w:rPr>
          <w:rFonts w:ascii="Palatino Linotype" w:eastAsia="Times New Roman" w:hAnsi="Palatino Linotype" w:cs="Times New Roman"/>
          <w:lang w:val="es-ES" w:eastAsia="en-US"/>
        </w:rPr>
        <w:t xml:space="preserve">Por </w:t>
      </w:r>
      <w:r w:rsidRPr="008B5D58">
        <w:rPr>
          <w:rFonts w:ascii="Palatino Linotype" w:eastAsia="Calibri" w:hAnsi="Palatino Linotype" w:cs="Arial"/>
          <w:lang w:val="es-ES" w:eastAsia="en-US"/>
        </w:rPr>
        <w:t>otro</w:t>
      </w:r>
      <w:r w:rsidRPr="008B5D58">
        <w:rPr>
          <w:rFonts w:ascii="Palatino Linotype" w:eastAsia="Times New Roman" w:hAnsi="Palatino Linotype" w:cs="Times New Roman"/>
          <w:lang w:val="es-ES" w:eastAsia="en-US"/>
        </w:rPr>
        <w:t xml:space="preserve"> lado, </w:t>
      </w:r>
      <w:r w:rsidRPr="008B5D58">
        <w:rPr>
          <w:rFonts w:ascii="Palatino Linotype" w:eastAsia="Calibri" w:hAnsi="Palatino Linotype" w:cs="Arial"/>
          <w:lang w:val="es-ES" w:eastAsia="en-US"/>
        </w:rPr>
        <w:t>es</w:t>
      </w:r>
      <w:r w:rsidRPr="008B5D58">
        <w:rPr>
          <w:rFonts w:ascii="Palatino Linotype" w:eastAsia="Palatino Linotype" w:hAnsi="Palatino Linotype" w:cs="Palatino Linotype"/>
          <w:lang w:val="es-ES" w:eastAsia="en-US"/>
        </w:rPr>
        <w:t xml:space="preserve"> de suma importancia señalar que la parte recurrente no </w:t>
      </w:r>
      <w:r w:rsidRPr="008B5D58">
        <w:rPr>
          <w:rFonts w:ascii="Palatino Linotype" w:eastAsia="Calibri" w:hAnsi="Palatino Linotype" w:cs="Arial"/>
          <w:lang w:val="es-ES" w:eastAsia="en-US"/>
        </w:rPr>
        <w:t>proporciona</w:t>
      </w:r>
      <w:r w:rsidRPr="008B5D58">
        <w:rPr>
          <w:rFonts w:ascii="Palatino Linotype" w:eastAsia="Palatino Linotype" w:hAnsi="Palatino Linotype" w:cs="Palatino Linotype"/>
          <w:lang w:val="es-ES" w:eastAsia="en-US"/>
        </w:rPr>
        <w:t xml:space="preserve"> un nombre o datos de identificación como se advierte en el detalle de </w:t>
      </w:r>
      <w:r w:rsidRPr="008B5D58">
        <w:rPr>
          <w:rFonts w:ascii="Palatino Linotype" w:eastAsia="Times New Roman" w:hAnsi="Palatino Linotype" w:cs="Arial"/>
          <w:lang w:val="es-ES" w:eastAsia="es-MX"/>
        </w:rPr>
        <w:t>seguimiento</w:t>
      </w:r>
      <w:r w:rsidRPr="008B5D58">
        <w:rPr>
          <w:rFonts w:ascii="Palatino Linotype" w:eastAsia="Palatino Linotype" w:hAnsi="Palatino Linotype" w:cs="Palatino Linotype"/>
          <w:lang w:val="es-ES" w:eastAsia="en-US"/>
        </w:rPr>
        <w:t xml:space="preserve">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3128261" w14:textId="77777777" w:rsidR="00B9785A" w:rsidRPr="008B5D58" w:rsidRDefault="00B9785A" w:rsidP="00EE4E51">
      <w:pPr>
        <w:spacing w:line="360" w:lineRule="auto"/>
        <w:jc w:val="both"/>
        <w:rPr>
          <w:rFonts w:ascii="Palatino Linotype" w:eastAsia="Palatino Linotype" w:hAnsi="Palatino Linotype" w:cs="Palatino Linotype"/>
          <w:sz w:val="22"/>
          <w:lang w:val="es-MX" w:eastAsia="es-MX"/>
        </w:rPr>
      </w:pPr>
    </w:p>
    <w:p w14:paraId="05258F1E" w14:textId="77777777" w:rsidR="00B9785A" w:rsidRPr="008B5D58" w:rsidRDefault="00B9785A" w:rsidP="00EE4E51">
      <w:pPr>
        <w:spacing w:line="360" w:lineRule="auto"/>
        <w:ind w:left="567" w:right="476"/>
        <w:jc w:val="both"/>
        <w:rPr>
          <w:rFonts w:ascii="Palatino Linotype" w:eastAsia="Palatino Linotype" w:hAnsi="Palatino Linotype" w:cs="Palatino Linotype"/>
          <w:i/>
          <w:sz w:val="22"/>
          <w:lang w:val="es-MX" w:eastAsia="es-MX"/>
        </w:rPr>
      </w:pPr>
      <w:r w:rsidRPr="008B5D58">
        <w:rPr>
          <w:rFonts w:ascii="Palatino Linotype" w:eastAsia="Palatino Linotype" w:hAnsi="Palatino Linotype" w:cs="Palatino Linotype"/>
          <w:i/>
          <w:sz w:val="22"/>
          <w:lang w:val="es-MX" w:eastAsia="es-MX"/>
        </w:rPr>
        <w:t>"</w:t>
      </w:r>
      <w:r w:rsidRPr="008B5D58">
        <w:rPr>
          <w:rFonts w:ascii="Palatino Linotype" w:eastAsia="Palatino Linotype" w:hAnsi="Palatino Linotype" w:cs="Palatino Linotype"/>
          <w:b/>
          <w:i/>
          <w:sz w:val="22"/>
          <w:lang w:val="es-MX" w:eastAsia="es-MX"/>
        </w:rPr>
        <w:t>Las solicitudes anónimas</w:t>
      </w:r>
      <w:r w:rsidRPr="008B5D58">
        <w:rPr>
          <w:rFonts w:ascii="Palatino Linotype" w:eastAsia="Palatino Linotype" w:hAnsi="Palatino Linotype" w:cs="Palatino Linotype"/>
          <w:i/>
          <w:sz w:val="22"/>
          <w:lang w:val="es-MX" w:eastAsia="es-MX"/>
        </w:rPr>
        <w:t xml:space="preserve">, con nombre incompleto o seudónimo </w:t>
      </w:r>
      <w:r w:rsidRPr="008B5D58">
        <w:rPr>
          <w:rFonts w:ascii="Palatino Linotype" w:eastAsia="Palatino Linotype" w:hAnsi="Palatino Linotype" w:cs="Palatino Linotype"/>
          <w:b/>
          <w:i/>
          <w:sz w:val="22"/>
          <w:lang w:val="es-MX" w:eastAsia="es-MX"/>
        </w:rPr>
        <w:t>serán procedentes para su trámite por parte del sujeto obligado ante quien se presente</w:t>
      </w:r>
      <w:r w:rsidRPr="008B5D58">
        <w:rPr>
          <w:rFonts w:ascii="Palatino Linotype" w:eastAsia="Palatino Linotype" w:hAnsi="Palatino Linotype" w:cs="Palatino Linotype"/>
          <w:i/>
          <w:sz w:val="22"/>
          <w:lang w:val="es-MX" w:eastAsia="es-MX"/>
        </w:rPr>
        <w:t>. No podrá requerirse información adicional con motivo del nombre proporcionado por el solicitante."</w:t>
      </w:r>
    </w:p>
    <w:p w14:paraId="62486C05" w14:textId="77777777" w:rsidR="00B9785A" w:rsidRPr="008B5D58" w:rsidRDefault="00B9785A" w:rsidP="00EE4E51">
      <w:pPr>
        <w:spacing w:line="360" w:lineRule="auto"/>
        <w:jc w:val="both"/>
        <w:rPr>
          <w:rFonts w:ascii="Palatino Linotype" w:eastAsia="Palatino Linotype" w:hAnsi="Palatino Linotype" w:cs="Palatino Linotype"/>
          <w:sz w:val="22"/>
          <w:lang w:val="es-MX" w:eastAsia="es-MX"/>
        </w:rPr>
      </w:pPr>
    </w:p>
    <w:p w14:paraId="7FC15D3C" w14:textId="77777777" w:rsidR="00B9785A" w:rsidRPr="008B5D58" w:rsidRDefault="00B9785A" w:rsidP="00EE4E51">
      <w:pPr>
        <w:numPr>
          <w:ilvl w:val="0"/>
          <w:numId w:val="1"/>
        </w:numPr>
        <w:spacing w:line="360" w:lineRule="auto"/>
        <w:ind w:left="0" w:firstLine="0"/>
        <w:jc w:val="both"/>
        <w:rPr>
          <w:rFonts w:ascii="Palatino Linotype" w:eastAsia="Palatino Linotype" w:hAnsi="Palatino Linotype" w:cs="Palatino Linotype"/>
          <w:lang w:val="es-ES" w:eastAsia="en-US"/>
        </w:rPr>
      </w:pPr>
      <w:r w:rsidRPr="008B5D58">
        <w:rPr>
          <w:rFonts w:ascii="Palatino Linotype" w:eastAsia="Palatino Linotype" w:hAnsi="Palatino Linotype" w:cs="Palatino Linotype"/>
          <w:lang w:val="es-ES" w:eastAsia="en-US"/>
        </w:rPr>
        <w:t xml:space="preserve">Robusteciendo lo anterior se encuentra lo dispuesto en el artículo 6, Apartado A, </w:t>
      </w:r>
      <w:r w:rsidRPr="008B5D58">
        <w:rPr>
          <w:rFonts w:ascii="Palatino Linotype" w:eastAsia="Times New Roman" w:hAnsi="Palatino Linotype" w:cs="Times New Roman"/>
          <w:lang w:val="es-ES" w:eastAsia="en-US"/>
        </w:rPr>
        <w:t>fracciones</w:t>
      </w:r>
      <w:r w:rsidRPr="008B5D58">
        <w:rPr>
          <w:rFonts w:ascii="Palatino Linotype" w:eastAsia="Palatino Linotype" w:hAnsi="Palatino Linotype" w:cs="Palatino Linotype"/>
          <w:lang w:val="es-ES" w:eastAsia="en-US"/>
        </w:rPr>
        <w:t xml:space="preserve"> III de la Constitución Política de los Estados Unidos Mexicanos que establece:</w:t>
      </w:r>
    </w:p>
    <w:p w14:paraId="4101652C" w14:textId="77777777" w:rsidR="00B9785A" w:rsidRPr="008B5D58" w:rsidRDefault="00B9785A" w:rsidP="00EE4E51">
      <w:pPr>
        <w:spacing w:line="360" w:lineRule="auto"/>
        <w:ind w:right="474"/>
        <w:jc w:val="both"/>
        <w:rPr>
          <w:rFonts w:ascii="Palatino Linotype" w:eastAsia="Palatino Linotype" w:hAnsi="Palatino Linotype" w:cs="Palatino Linotype"/>
          <w:i/>
          <w:sz w:val="22"/>
          <w:lang w:val="es-MX" w:eastAsia="es-MX"/>
        </w:rPr>
      </w:pPr>
    </w:p>
    <w:p w14:paraId="61AB1639" w14:textId="77777777" w:rsidR="00B9785A" w:rsidRPr="008B5D58" w:rsidRDefault="00B9785A" w:rsidP="00EE4E51">
      <w:pPr>
        <w:spacing w:line="360" w:lineRule="auto"/>
        <w:ind w:left="567" w:right="476"/>
        <w:jc w:val="both"/>
        <w:rPr>
          <w:rFonts w:ascii="Palatino Linotype" w:eastAsia="Palatino Linotype" w:hAnsi="Palatino Linotype" w:cs="Palatino Linotype"/>
          <w:i/>
          <w:sz w:val="22"/>
          <w:lang w:val="es-MX" w:eastAsia="es-MX"/>
        </w:rPr>
      </w:pPr>
      <w:r w:rsidRPr="008B5D58">
        <w:rPr>
          <w:rFonts w:ascii="Palatino Linotype" w:eastAsia="Palatino Linotype" w:hAnsi="Palatino Linotype" w:cs="Palatino Linotype"/>
          <w:i/>
          <w:sz w:val="22"/>
          <w:lang w:val="es-MX" w:eastAsia="es-MX"/>
        </w:rPr>
        <w:t>"</w:t>
      </w:r>
      <w:r w:rsidRPr="008B5D58">
        <w:rPr>
          <w:rFonts w:ascii="Palatino Linotype" w:eastAsia="Palatino Linotype" w:hAnsi="Palatino Linotype" w:cs="Palatino Linotype"/>
          <w:b/>
          <w:i/>
          <w:sz w:val="22"/>
          <w:lang w:val="es-MX" w:eastAsia="es-MX"/>
        </w:rPr>
        <w:t>Artículo 6.-</w:t>
      </w:r>
      <w:r w:rsidRPr="008B5D58">
        <w:rPr>
          <w:rFonts w:ascii="Palatino Linotype" w:eastAsia="Palatino Linotype" w:hAnsi="Palatino Linotype" w:cs="Palatino Linotype"/>
          <w:i/>
          <w:sz w:val="22"/>
          <w:lang w:val="es-MX" w:eastAsia="es-MX"/>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w:t>
      </w:r>
      <w:r w:rsidRPr="008B5D58">
        <w:rPr>
          <w:rFonts w:ascii="Palatino Linotype" w:eastAsia="Palatino Linotype" w:hAnsi="Palatino Linotype" w:cs="Palatino Linotype"/>
          <w:i/>
          <w:sz w:val="22"/>
          <w:lang w:val="es-MX" w:eastAsia="es-MX"/>
        </w:rPr>
        <w:lastRenderedPageBreak/>
        <w:t>ejercido en los términos dispuestos por la ley. El derecho a la información será garantizado por el Estado.</w:t>
      </w:r>
    </w:p>
    <w:p w14:paraId="01CED51B" w14:textId="77777777" w:rsidR="00B9785A" w:rsidRPr="008B5D58" w:rsidRDefault="00B9785A" w:rsidP="00EE4E51">
      <w:pPr>
        <w:spacing w:line="360" w:lineRule="auto"/>
        <w:ind w:left="567" w:right="476"/>
        <w:jc w:val="both"/>
        <w:rPr>
          <w:rFonts w:ascii="Palatino Linotype" w:eastAsia="Palatino Linotype" w:hAnsi="Palatino Linotype" w:cs="Palatino Linotype"/>
          <w:i/>
          <w:sz w:val="22"/>
          <w:lang w:val="es-MX" w:eastAsia="es-MX"/>
        </w:rPr>
      </w:pPr>
      <w:r w:rsidRPr="008B5D58">
        <w:rPr>
          <w:rFonts w:ascii="Palatino Linotype" w:eastAsia="Palatino Linotype" w:hAnsi="Palatino Linotype" w:cs="Palatino Linotype"/>
          <w:i/>
          <w:sz w:val="22"/>
          <w:lang w:val="es-MX" w:eastAsia="es-MX"/>
        </w:rPr>
        <w:t>Para efectos de lo dispuesto en el presente artículo se observará lo siguiente:</w:t>
      </w:r>
    </w:p>
    <w:p w14:paraId="4B99056E" w14:textId="77777777" w:rsidR="00B9785A" w:rsidRPr="008B5D58" w:rsidRDefault="00B9785A" w:rsidP="00EE4E51">
      <w:pPr>
        <w:spacing w:line="360" w:lineRule="auto"/>
        <w:ind w:left="567" w:right="476"/>
        <w:jc w:val="both"/>
        <w:rPr>
          <w:rFonts w:ascii="Palatino Linotype" w:eastAsia="Palatino Linotype" w:hAnsi="Palatino Linotype" w:cs="Palatino Linotype"/>
          <w:i/>
          <w:sz w:val="22"/>
          <w:lang w:val="es-MX" w:eastAsia="es-MX"/>
        </w:rPr>
      </w:pPr>
    </w:p>
    <w:p w14:paraId="049C4145" w14:textId="77777777" w:rsidR="00B9785A" w:rsidRPr="008B5D58" w:rsidRDefault="00B9785A" w:rsidP="00EE4E51">
      <w:pPr>
        <w:spacing w:line="360" w:lineRule="auto"/>
        <w:ind w:left="567" w:right="476"/>
        <w:jc w:val="both"/>
        <w:rPr>
          <w:rFonts w:ascii="Palatino Linotype" w:eastAsia="Palatino Linotype" w:hAnsi="Palatino Linotype" w:cs="Palatino Linotype"/>
          <w:i/>
          <w:sz w:val="22"/>
          <w:lang w:val="es-MX" w:eastAsia="es-MX"/>
        </w:rPr>
      </w:pPr>
      <w:r w:rsidRPr="008B5D58">
        <w:rPr>
          <w:rFonts w:ascii="Palatino Linotype" w:eastAsia="Palatino Linotype" w:hAnsi="Palatino Linotype" w:cs="Palatino Linotype"/>
          <w:i/>
          <w:sz w:val="22"/>
          <w:lang w:val="es-MX" w:eastAsia="es-MX"/>
        </w:rPr>
        <w:t>A. Para el ejercicio del derecho de acceso a la información, la Federación, los Estados y el Distrito Federal, en el ámbito de sus respectivas competencias, se regirán por los siguientes principios y bases:</w:t>
      </w:r>
    </w:p>
    <w:p w14:paraId="1299C43A" w14:textId="77777777" w:rsidR="00B9785A" w:rsidRPr="008B5D58" w:rsidRDefault="00B9785A" w:rsidP="00EE4E51">
      <w:pPr>
        <w:spacing w:line="360" w:lineRule="auto"/>
        <w:ind w:left="567" w:right="476"/>
        <w:jc w:val="both"/>
        <w:rPr>
          <w:rFonts w:ascii="Palatino Linotype" w:eastAsia="Palatino Linotype" w:hAnsi="Palatino Linotype" w:cs="Palatino Linotype"/>
          <w:i/>
          <w:sz w:val="22"/>
          <w:lang w:val="es-MX" w:eastAsia="es-MX"/>
        </w:rPr>
      </w:pPr>
    </w:p>
    <w:p w14:paraId="33AABCFB" w14:textId="77777777" w:rsidR="00B9785A" w:rsidRPr="008B5D58" w:rsidRDefault="00B9785A" w:rsidP="00EE4E51">
      <w:pPr>
        <w:spacing w:line="360" w:lineRule="auto"/>
        <w:ind w:left="567" w:right="476"/>
        <w:jc w:val="both"/>
        <w:rPr>
          <w:rFonts w:ascii="Palatino Linotype" w:eastAsia="Palatino Linotype" w:hAnsi="Palatino Linotype" w:cs="Palatino Linotype"/>
          <w:sz w:val="22"/>
          <w:lang w:val="es-MX" w:eastAsia="es-MX"/>
        </w:rPr>
      </w:pPr>
      <w:r w:rsidRPr="008B5D58">
        <w:rPr>
          <w:rFonts w:ascii="Palatino Linotype" w:eastAsia="Palatino Linotype" w:hAnsi="Palatino Linotype" w:cs="Palatino Linotype"/>
          <w:i/>
          <w:sz w:val="22"/>
          <w:lang w:val="es-MX" w:eastAsia="es-MX"/>
        </w:rPr>
        <w:t xml:space="preserve">III. Toda persona, sin necesidad de acreditar interés alguno o justificar su utilización, tendrá acceso gratuito a la información pública, a sus datos personales o a la rectificación de éstos.” </w:t>
      </w:r>
      <w:r w:rsidRPr="008B5D58">
        <w:rPr>
          <w:rFonts w:ascii="Palatino Linotype" w:eastAsia="Palatino Linotype" w:hAnsi="Palatino Linotype" w:cs="Palatino Linotype"/>
          <w:sz w:val="22"/>
          <w:lang w:val="es-MX" w:eastAsia="es-MX"/>
        </w:rPr>
        <w:t>(Sic)</w:t>
      </w:r>
    </w:p>
    <w:p w14:paraId="7EFD66F9" w14:textId="77777777" w:rsidR="00CB072B" w:rsidRPr="008B5D58" w:rsidRDefault="00CB072B" w:rsidP="00EE4E51">
      <w:pPr>
        <w:spacing w:line="360" w:lineRule="auto"/>
        <w:ind w:left="567" w:right="476"/>
        <w:jc w:val="both"/>
        <w:rPr>
          <w:rFonts w:ascii="Palatino Linotype" w:eastAsia="Palatino Linotype" w:hAnsi="Palatino Linotype" w:cs="Palatino Linotype"/>
          <w:i/>
          <w:sz w:val="22"/>
          <w:lang w:val="es-MX" w:eastAsia="es-MX"/>
        </w:rPr>
      </w:pPr>
    </w:p>
    <w:p w14:paraId="2808E3FB" w14:textId="77777777" w:rsidR="00B9785A" w:rsidRPr="008B5D58" w:rsidRDefault="00B9785A" w:rsidP="00EE4E51">
      <w:pPr>
        <w:numPr>
          <w:ilvl w:val="0"/>
          <w:numId w:val="1"/>
        </w:numPr>
        <w:spacing w:line="360" w:lineRule="auto"/>
        <w:ind w:left="0" w:firstLine="0"/>
        <w:jc w:val="both"/>
        <w:rPr>
          <w:rFonts w:ascii="Palatino Linotype" w:eastAsia="Palatino Linotype" w:hAnsi="Palatino Linotype" w:cs="Palatino Linotype"/>
          <w:lang w:val="es-ES" w:eastAsia="en-US"/>
        </w:rPr>
      </w:pPr>
      <w:r w:rsidRPr="008B5D58">
        <w:rPr>
          <w:rFonts w:ascii="Palatino Linotype" w:eastAsia="Palatino Linotype" w:hAnsi="Palatino Linotype" w:cs="Palatino Linotype"/>
          <w:lang w:val="es-ES" w:eastAsia="en-US"/>
        </w:rPr>
        <w:t xml:space="preserve">Así </w:t>
      </w:r>
      <w:r w:rsidRPr="008B5D58">
        <w:rPr>
          <w:rFonts w:ascii="Palatino Linotype" w:eastAsia="Times New Roman" w:hAnsi="Palatino Linotype" w:cs="Times New Roman"/>
          <w:lang w:val="es-ES" w:eastAsia="en-US"/>
        </w:rPr>
        <w:t>como</w:t>
      </w:r>
      <w:r w:rsidRPr="008B5D58">
        <w:rPr>
          <w:rFonts w:ascii="Palatino Linotype" w:eastAsia="Palatino Linotype" w:hAnsi="Palatino Linotype" w:cs="Palatino Linotype"/>
          <w:lang w:val="es-ES" w:eastAsia="en-US"/>
        </w:rPr>
        <w:t xml:space="preserve"> el artículo 5 fracción III, párrafo vigésimo noveno, trigésimo y </w:t>
      </w:r>
      <w:r w:rsidRPr="008B5D58">
        <w:rPr>
          <w:rFonts w:ascii="Palatino Linotype" w:eastAsia="Times New Roman" w:hAnsi="Palatino Linotype" w:cs="Times New Roman"/>
          <w:lang w:val="es-ES" w:eastAsia="en-US"/>
        </w:rPr>
        <w:t>trigésimo</w:t>
      </w:r>
      <w:r w:rsidRPr="008B5D58">
        <w:rPr>
          <w:rFonts w:ascii="Palatino Linotype" w:eastAsia="Palatino Linotype" w:hAnsi="Palatino Linotype" w:cs="Palatino Linotype"/>
          <w:lang w:val="es-ES" w:eastAsia="en-US"/>
        </w:rPr>
        <w:t xml:space="preserve"> primero, de la Constitución Política del Estado Libre y Soberano de México, que determina lo siguiente:</w:t>
      </w:r>
    </w:p>
    <w:p w14:paraId="4DDBEF00" w14:textId="77777777" w:rsidR="00B9785A" w:rsidRPr="008B5D58" w:rsidRDefault="00B9785A" w:rsidP="00EE4E51">
      <w:pPr>
        <w:spacing w:line="360" w:lineRule="auto"/>
        <w:ind w:right="474"/>
        <w:jc w:val="both"/>
        <w:rPr>
          <w:rFonts w:ascii="Palatino Linotype" w:eastAsia="Palatino Linotype" w:hAnsi="Palatino Linotype" w:cs="Palatino Linotype"/>
          <w:i/>
          <w:sz w:val="22"/>
          <w:lang w:val="es-MX" w:eastAsia="es-MX"/>
        </w:rPr>
      </w:pPr>
    </w:p>
    <w:p w14:paraId="502B52B7" w14:textId="77777777" w:rsidR="00B9785A" w:rsidRPr="008B5D58" w:rsidRDefault="00B9785A" w:rsidP="00EE4E51">
      <w:pPr>
        <w:spacing w:line="360" w:lineRule="auto"/>
        <w:ind w:left="426" w:right="476"/>
        <w:jc w:val="both"/>
        <w:rPr>
          <w:rFonts w:ascii="Palatino Linotype" w:eastAsia="Palatino Linotype" w:hAnsi="Palatino Linotype" w:cs="Palatino Linotype"/>
          <w:i/>
          <w:sz w:val="22"/>
          <w:lang w:val="es-MX" w:eastAsia="es-MX"/>
        </w:rPr>
      </w:pPr>
      <w:r w:rsidRPr="008B5D58">
        <w:rPr>
          <w:rFonts w:ascii="Palatino Linotype" w:eastAsia="Palatino Linotype" w:hAnsi="Palatino Linotype" w:cs="Palatino Linotype"/>
          <w:i/>
          <w:sz w:val="22"/>
          <w:lang w:val="es-MX" w:eastAsia="es-MX"/>
        </w:rPr>
        <w:t>"</w:t>
      </w:r>
      <w:r w:rsidRPr="008B5D58">
        <w:rPr>
          <w:rFonts w:ascii="Palatino Linotype" w:eastAsia="Palatino Linotype" w:hAnsi="Palatino Linotype" w:cs="Palatino Linotype"/>
          <w:b/>
          <w:i/>
          <w:sz w:val="22"/>
          <w:lang w:val="es-MX" w:eastAsia="es-MX"/>
        </w:rPr>
        <w:t>Artículo 5.-</w:t>
      </w:r>
      <w:r w:rsidRPr="008B5D58">
        <w:rPr>
          <w:rFonts w:ascii="Palatino Linotype" w:eastAsia="Palatino Linotype" w:hAnsi="Palatino Linotype" w:cs="Palatino Linotype"/>
          <w:i/>
          <w:sz w:val="22"/>
          <w:lang w:val="es-MX"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172A0622" w14:textId="77777777" w:rsidR="00B9785A" w:rsidRPr="008B5D58" w:rsidRDefault="00B9785A" w:rsidP="00EE4E51">
      <w:pPr>
        <w:spacing w:line="360" w:lineRule="auto"/>
        <w:ind w:left="567" w:right="476"/>
        <w:jc w:val="both"/>
        <w:rPr>
          <w:rFonts w:ascii="Palatino Linotype" w:eastAsia="Palatino Linotype" w:hAnsi="Palatino Linotype" w:cs="Palatino Linotype"/>
          <w:i/>
          <w:sz w:val="22"/>
          <w:lang w:val="es-MX" w:eastAsia="es-MX"/>
        </w:rPr>
      </w:pPr>
      <w:r w:rsidRPr="008B5D58">
        <w:rPr>
          <w:rFonts w:ascii="Palatino Linotype" w:eastAsia="Palatino Linotype" w:hAnsi="Palatino Linotype" w:cs="Palatino Linotype"/>
          <w:i/>
          <w:sz w:val="22"/>
          <w:lang w:val="es-MX" w:eastAsia="es-MX"/>
        </w:rPr>
        <w:t>…</w:t>
      </w:r>
    </w:p>
    <w:p w14:paraId="26E08BA2" w14:textId="77777777" w:rsidR="00B9785A" w:rsidRPr="008B5D58" w:rsidRDefault="00B9785A" w:rsidP="00EE4E51">
      <w:pPr>
        <w:spacing w:line="360" w:lineRule="auto"/>
        <w:ind w:left="426" w:right="476"/>
        <w:jc w:val="both"/>
        <w:rPr>
          <w:rFonts w:ascii="Palatino Linotype" w:eastAsia="Palatino Linotype" w:hAnsi="Palatino Linotype" w:cs="Palatino Linotype"/>
          <w:i/>
          <w:sz w:val="22"/>
          <w:lang w:val="es-MX" w:eastAsia="es-MX"/>
        </w:rPr>
      </w:pPr>
      <w:r w:rsidRPr="008B5D58">
        <w:rPr>
          <w:rFonts w:ascii="Palatino Linotype" w:eastAsia="Palatino Linotype" w:hAnsi="Palatino Linotype" w:cs="Palatino Linotype"/>
          <w:i/>
          <w:sz w:val="22"/>
          <w:lang w:val="es-MX" w:eastAsia="es-MX"/>
        </w:rPr>
        <w:lastRenderedPageBreak/>
        <w:t>Toda persona en el Estado de México, tiene derecho al libre acceso a la información plural y oportuna, así como a buscar recibir y difundir información e ideas de toda índole por cualquier medio de expresión.</w:t>
      </w:r>
    </w:p>
    <w:p w14:paraId="2B3D4F80" w14:textId="77777777" w:rsidR="00B9785A" w:rsidRPr="008B5D58" w:rsidRDefault="00B9785A" w:rsidP="00EE4E51">
      <w:pPr>
        <w:spacing w:line="360" w:lineRule="auto"/>
        <w:ind w:left="567" w:right="476"/>
        <w:jc w:val="both"/>
        <w:rPr>
          <w:rFonts w:ascii="Palatino Linotype" w:eastAsia="Palatino Linotype" w:hAnsi="Palatino Linotype" w:cs="Palatino Linotype"/>
          <w:i/>
          <w:sz w:val="22"/>
          <w:lang w:val="es-MX" w:eastAsia="es-MX"/>
        </w:rPr>
      </w:pPr>
      <w:r w:rsidRPr="008B5D58">
        <w:rPr>
          <w:rFonts w:ascii="Palatino Linotype" w:eastAsia="Palatino Linotype" w:hAnsi="Palatino Linotype" w:cs="Palatino Linotype"/>
          <w:i/>
          <w:sz w:val="22"/>
          <w:lang w:val="es-MX" w:eastAsia="es-MX"/>
        </w:rPr>
        <w:t>...</w:t>
      </w:r>
    </w:p>
    <w:p w14:paraId="11988179" w14:textId="77777777" w:rsidR="00B9785A" w:rsidRPr="008B5D58" w:rsidRDefault="00B9785A" w:rsidP="00EE4E51">
      <w:pPr>
        <w:spacing w:line="360" w:lineRule="auto"/>
        <w:ind w:left="426" w:right="476"/>
        <w:jc w:val="both"/>
        <w:rPr>
          <w:rFonts w:ascii="Palatino Linotype" w:eastAsia="Palatino Linotype" w:hAnsi="Palatino Linotype" w:cs="Palatino Linotype"/>
          <w:i/>
          <w:sz w:val="22"/>
          <w:lang w:val="es-MX" w:eastAsia="es-MX"/>
        </w:rPr>
      </w:pPr>
      <w:r w:rsidRPr="008B5D58">
        <w:rPr>
          <w:rFonts w:ascii="Palatino Linotype" w:eastAsia="Palatino Linotype" w:hAnsi="Palatino Linotype" w:cs="Palatino Linotype"/>
          <w:i/>
          <w:sz w:val="22"/>
          <w:lang w:val="es-MX" w:eastAsia="es-MX"/>
        </w:rPr>
        <w:t>El derecho a la información será garantizado por el Estado. La ley establecerá las previsiones que permitan asegurar la protección, el respeto y la difusión de este derecho.</w:t>
      </w:r>
    </w:p>
    <w:p w14:paraId="5F5B50E9" w14:textId="77777777" w:rsidR="00B9785A" w:rsidRPr="008B5D58" w:rsidRDefault="00B9785A" w:rsidP="00EE4E51">
      <w:pPr>
        <w:spacing w:line="360" w:lineRule="auto"/>
        <w:ind w:left="426" w:right="476"/>
        <w:jc w:val="both"/>
        <w:rPr>
          <w:rFonts w:ascii="Palatino Linotype" w:eastAsia="Palatino Linotype" w:hAnsi="Palatino Linotype" w:cs="Palatino Linotype"/>
          <w:i/>
          <w:sz w:val="22"/>
          <w:lang w:val="es-MX" w:eastAsia="es-MX"/>
        </w:rPr>
      </w:pPr>
      <w:r w:rsidRPr="008B5D58">
        <w:rPr>
          <w:rFonts w:ascii="Palatino Linotype" w:eastAsia="Palatino Linotype" w:hAnsi="Palatino Linotype" w:cs="Palatino Linotype"/>
          <w:i/>
          <w:sz w:val="22"/>
          <w:lang w:val="es-MX"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16C1217" w14:textId="77777777" w:rsidR="00B9785A" w:rsidRPr="008B5D58" w:rsidRDefault="00B9785A" w:rsidP="00EE4E51">
      <w:pPr>
        <w:spacing w:line="360" w:lineRule="auto"/>
        <w:ind w:left="426" w:right="476"/>
        <w:jc w:val="both"/>
        <w:rPr>
          <w:rFonts w:ascii="Palatino Linotype" w:eastAsia="Palatino Linotype" w:hAnsi="Palatino Linotype" w:cs="Palatino Linotype"/>
          <w:i/>
          <w:sz w:val="22"/>
          <w:lang w:val="es-MX" w:eastAsia="es-MX"/>
        </w:rPr>
      </w:pPr>
      <w:r w:rsidRPr="008B5D58">
        <w:rPr>
          <w:rFonts w:ascii="Palatino Linotype" w:eastAsia="Palatino Linotype" w:hAnsi="Palatino Linotype" w:cs="Palatino Linotype"/>
          <w:i/>
          <w:sz w:val="22"/>
          <w:lang w:val="es-MX" w:eastAsia="es-MX"/>
        </w:rPr>
        <w:t>III. Toda persona, sin necesidad de acreditar interés alguno o justificar su utilización, tendrá acceso gratuito a la información pública, a sus datos personales o a la rectificación de éstos;</w:t>
      </w:r>
    </w:p>
    <w:p w14:paraId="6AF8F60D" w14:textId="77777777" w:rsidR="00B9785A" w:rsidRPr="008B5D58" w:rsidRDefault="00B9785A" w:rsidP="00EE4E51">
      <w:pPr>
        <w:spacing w:line="360" w:lineRule="auto"/>
        <w:ind w:left="567" w:right="476"/>
        <w:jc w:val="both"/>
        <w:rPr>
          <w:rFonts w:ascii="Palatino Linotype" w:eastAsia="Palatino Linotype" w:hAnsi="Palatino Linotype" w:cs="Palatino Linotype"/>
          <w:i/>
          <w:sz w:val="22"/>
          <w:lang w:val="es-MX" w:eastAsia="es-MX"/>
        </w:rPr>
      </w:pPr>
      <w:r w:rsidRPr="008B5D58">
        <w:rPr>
          <w:rFonts w:ascii="Palatino Linotype" w:eastAsia="Palatino Linotype" w:hAnsi="Palatino Linotype" w:cs="Palatino Linotype"/>
          <w:i/>
          <w:sz w:val="22"/>
          <w:lang w:val="es-MX" w:eastAsia="es-MX"/>
        </w:rPr>
        <w:t>...</w:t>
      </w:r>
    </w:p>
    <w:p w14:paraId="5A969E65" w14:textId="77777777" w:rsidR="00B9785A" w:rsidRPr="008B5D58" w:rsidRDefault="00B9785A" w:rsidP="00EE4E51">
      <w:pPr>
        <w:spacing w:line="360" w:lineRule="auto"/>
        <w:ind w:left="426" w:right="476"/>
        <w:jc w:val="both"/>
        <w:rPr>
          <w:rFonts w:ascii="Palatino Linotype" w:eastAsia="Palatino Linotype" w:hAnsi="Palatino Linotype" w:cs="Palatino Linotype"/>
          <w:i/>
          <w:sz w:val="22"/>
          <w:lang w:val="es-MX" w:eastAsia="es-MX"/>
        </w:rPr>
      </w:pPr>
      <w:r w:rsidRPr="008B5D58">
        <w:rPr>
          <w:rFonts w:ascii="Palatino Linotype" w:eastAsia="Palatino Linotype" w:hAnsi="Palatino Linotype" w:cs="Palatino Linotype"/>
          <w:i/>
          <w:sz w:val="22"/>
          <w:lang w:val="es-MX" w:eastAsia="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8B5D58">
        <w:rPr>
          <w:rFonts w:ascii="Palatino Linotype" w:eastAsia="Palatino Linotype" w:hAnsi="Palatino Linotype" w:cs="Palatino Linotype"/>
          <w:sz w:val="22"/>
          <w:lang w:val="es-MX" w:eastAsia="es-MX"/>
        </w:rPr>
        <w:t>(Sic)</w:t>
      </w:r>
    </w:p>
    <w:p w14:paraId="3461D779" w14:textId="77777777" w:rsidR="00B9785A" w:rsidRPr="008B5D58" w:rsidRDefault="00B9785A" w:rsidP="00EE4E51">
      <w:pPr>
        <w:spacing w:line="360" w:lineRule="auto"/>
        <w:ind w:left="426" w:right="476"/>
        <w:jc w:val="both"/>
        <w:rPr>
          <w:rFonts w:ascii="Palatino Linotype" w:eastAsia="Palatino Linotype" w:hAnsi="Palatino Linotype" w:cs="Palatino Linotype"/>
          <w:i/>
          <w:sz w:val="22"/>
          <w:lang w:val="es-MX" w:eastAsia="es-MX"/>
        </w:rPr>
      </w:pPr>
    </w:p>
    <w:p w14:paraId="6EB5DDE7" w14:textId="77777777" w:rsidR="00B9785A" w:rsidRPr="008B5D58" w:rsidRDefault="00B9785A" w:rsidP="00EE4E51">
      <w:pPr>
        <w:numPr>
          <w:ilvl w:val="0"/>
          <w:numId w:val="1"/>
        </w:numPr>
        <w:spacing w:line="360" w:lineRule="auto"/>
        <w:ind w:left="0" w:firstLine="0"/>
        <w:jc w:val="both"/>
        <w:rPr>
          <w:rFonts w:ascii="Palatino Linotype" w:eastAsia="Palatino Linotype" w:hAnsi="Palatino Linotype" w:cs="Palatino Linotype"/>
          <w:lang w:val="es-ES" w:eastAsia="en-US"/>
        </w:rPr>
      </w:pPr>
      <w:r w:rsidRPr="008B5D58">
        <w:rPr>
          <w:rFonts w:ascii="Palatino Linotype" w:eastAsia="Palatino Linotype" w:hAnsi="Palatino Linotype" w:cs="Palatino Linotype"/>
          <w:lang w:val="es-ES" w:eastAsia="en-US"/>
        </w:rPr>
        <w:t>Por otra parte, del contenido del artículo 1 de la Constitución Política de los Estados Unidos mexicanos, se destaca lo siguiente:</w:t>
      </w:r>
    </w:p>
    <w:p w14:paraId="125B0501" w14:textId="77777777" w:rsidR="00B9785A" w:rsidRPr="008B5D58" w:rsidRDefault="00B9785A" w:rsidP="00EE4E51">
      <w:pPr>
        <w:spacing w:line="360" w:lineRule="auto"/>
        <w:ind w:left="425" w:right="476"/>
        <w:jc w:val="both"/>
        <w:rPr>
          <w:rFonts w:ascii="Palatino Linotype" w:eastAsia="Palatino Linotype" w:hAnsi="Palatino Linotype" w:cs="Palatino Linotype"/>
          <w:i/>
          <w:sz w:val="22"/>
          <w:lang w:val="es-MX" w:eastAsia="es-MX"/>
        </w:rPr>
      </w:pPr>
      <w:r w:rsidRPr="008B5D58">
        <w:rPr>
          <w:rFonts w:ascii="Palatino Linotype" w:eastAsia="Palatino Linotype" w:hAnsi="Palatino Linotype" w:cs="Palatino Linotype"/>
          <w:i/>
          <w:sz w:val="22"/>
          <w:lang w:val="es-MX" w:eastAsia="es-MX"/>
        </w:rPr>
        <w:lastRenderedPageBreak/>
        <w:t>"</w:t>
      </w:r>
      <w:r w:rsidRPr="008B5D58">
        <w:rPr>
          <w:rFonts w:ascii="Palatino Linotype" w:eastAsia="Palatino Linotype" w:hAnsi="Palatino Linotype" w:cs="Palatino Linotype"/>
          <w:b/>
          <w:i/>
          <w:sz w:val="22"/>
          <w:lang w:val="es-MX" w:eastAsia="es-MX"/>
        </w:rPr>
        <w:t>Artículo 1</w:t>
      </w:r>
      <w:r w:rsidRPr="008B5D58">
        <w:rPr>
          <w:rFonts w:ascii="Palatino Linotype" w:eastAsia="Palatino Linotype" w:hAnsi="Palatino Linotype" w:cs="Palatino Linotype"/>
          <w:i/>
          <w:sz w:val="22"/>
          <w:lang w:val="es-MX"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BBAA590" w14:textId="77777777" w:rsidR="00B9785A" w:rsidRPr="008B5D58" w:rsidRDefault="00B9785A" w:rsidP="00EE4E51">
      <w:pPr>
        <w:spacing w:line="360" w:lineRule="auto"/>
        <w:ind w:left="425" w:right="476"/>
        <w:jc w:val="both"/>
        <w:rPr>
          <w:rFonts w:ascii="Palatino Linotype" w:eastAsia="Palatino Linotype" w:hAnsi="Palatino Linotype" w:cs="Palatino Linotype"/>
          <w:i/>
          <w:sz w:val="22"/>
          <w:lang w:val="es-MX" w:eastAsia="es-MX"/>
        </w:rPr>
      </w:pPr>
      <w:r w:rsidRPr="008B5D58">
        <w:rPr>
          <w:rFonts w:ascii="Palatino Linotype" w:eastAsia="Palatino Linotype" w:hAnsi="Palatino Linotype" w:cs="Palatino Linotype"/>
          <w:i/>
          <w:sz w:val="22"/>
          <w:lang w:val="es-MX" w:eastAsia="es-MX"/>
        </w:rPr>
        <w:t>Las normas relativas a los derechos humanos se interpretarán de conformidad con esta Constitución y con los tratados internacionales de la materia favoreciendo en todo tiempo a las personas la protección más amplia.</w:t>
      </w:r>
    </w:p>
    <w:p w14:paraId="4C634447" w14:textId="77777777" w:rsidR="00B9785A" w:rsidRPr="008B5D58" w:rsidRDefault="00B9785A" w:rsidP="00EE4E51">
      <w:pPr>
        <w:spacing w:line="360" w:lineRule="auto"/>
        <w:ind w:left="425" w:right="476"/>
        <w:jc w:val="both"/>
        <w:rPr>
          <w:rFonts w:ascii="Palatino Linotype" w:eastAsia="Palatino Linotype" w:hAnsi="Palatino Linotype" w:cs="Palatino Linotype"/>
          <w:i/>
          <w:sz w:val="22"/>
          <w:lang w:val="es-MX" w:eastAsia="es-MX"/>
        </w:rPr>
      </w:pPr>
      <w:r w:rsidRPr="008B5D58">
        <w:rPr>
          <w:rFonts w:ascii="Palatino Linotype" w:eastAsia="Palatino Linotype" w:hAnsi="Palatino Linotype" w:cs="Palatino Linotype"/>
          <w:i/>
          <w:sz w:val="22"/>
          <w:lang w:val="es-MX"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0FB78278" w14:textId="77777777" w:rsidR="00EE4E51" w:rsidRPr="008B5D58" w:rsidRDefault="00EE4E51" w:rsidP="00EE4E51">
      <w:pPr>
        <w:spacing w:line="360" w:lineRule="auto"/>
        <w:ind w:left="425" w:right="476"/>
        <w:jc w:val="both"/>
        <w:rPr>
          <w:rFonts w:ascii="Palatino Linotype" w:eastAsia="Palatino Linotype" w:hAnsi="Palatino Linotype" w:cs="Palatino Linotype"/>
          <w:i/>
          <w:lang w:val="es-MX" w:eastAsia="es-MX"/>
        </w:rPr>
      </w:pPr>
    </w:p>
    <w:p w14:paraId="4E1DDE55" w14:textId="77777777" w:rsidR="00B9785A" w:rsidRPr="008B5D58" w:rsidRDefault="00B9785A" w:rsidP="00EE4E51">
      <w:pPr>
        <w:numPr>
          <w:ilvl w:val="0"/>
          <w:numId w:val="1"/>
        </w:numPr>
        <w:spacing w:line="360" w:lineRule="auto"/>
        <w:ind w:left="0" w:firstLine="0"/>
        <w:jc w:val="both"/>
        <w:rPr>
          <w:rFonts w:ascii="Palatino Linotype" w:eastAsia="Palatino Linotype" w:hAnsi="Palatino Linotype" w:cs="Palatino Linotype"/>
          <w:lang w:val="es-ES" w:eastAsia="en-US"/>
        </w:rPr>
      </w:pPr>
      <w:r w:rsidRPr="008B5D58">
        <w:rPr>
          <w:rFonts w:ascii="Palatino Linotype" w:eastAsia="Palatino Linotype" w:hAnsi="Palatino Linotype" w:cs="Palatino Linotype"/>
          <w:lang w:val="es-ES" w:eastAsia="en-US"/>
        </w:rPr>
        <w:t xml:space="preserve">Esto es, que el derecho humano de acceso a la información pública, se aprecia que toda persona, sin necesidad de acreditar interés alguno o justificar su interposición, deberá tener acceso a la información pública, es decir, dicho </w:t>
      </w:r>
      <w:r w:rsidRPr="008B5D58">
        <w:rPr>
          <w:rFonts w:ascii="Palatino Linotype" w:eastAsia="Palatino Linotype" w:hAnsi="Palatino Linotype" w:cs="Palatino Linotype"/>
          <w:i/>
          <w:lang w:val="es-ES" w:eastAsia="en-US"/>
        </w:rPr>
        <w:t>derecho fundamental exime a quien lo ejerce</w:t>
      </w:r>
      <w:r w:rsidRPr="008B5D58">
        <w:rPr>
          <w:rFonts w:ascii="Palatino Linotype" w:eastAsia="Palatino Linotype" w:hAnsi="Palatino Linotype" w:cs="Palatino Linotype"/>
          <w:lang w:val="es-ES" w:eastAsia="en-US"/>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1FC39945" w14:textId="77777777" w:rsidR="00B9785A" w:rsidRPr="008B5D58" w:rsidRDefault="00B9785A" w:rsidP="00EE4E51">
      <w:pPr>
        <w:spacing w:line="360" w:lineRule="auto"/>
        <w:jc w:val="both"/>
        <w:rPr>
          <w:rFonts w:ascii="Palatino Linotype" w:eastAsia="Palatino Linotype" w:hAnsi="Palatino Linotype" w:cs="Palatino Linotype"/>
          <w:lang w:val="es-ES" w:eastAsia="en-US"/>
        </w:rPr>
      </w:pPr>
    </w:p>
    <w:p w14:paraId="0AEA0F45" w14:textId="77777777" w:rsidR="00B9785A" w:rsidRPr="008B5D58" w:rsidRDefault="00B9785A" w:rsidP="00EE4E51">
      <w:pPr>
        <w:numPr>
          <w:ilvl w:val="0"/>
          <w:numId w:val="1"/>
        </w:numPr>
        <w:spacing w:line="360" w:lineRule="auto"/>
        <w:ind w:left="0" w:firstLine="0"/>
        <w:jc w:val="both"/>
        <w:rPr>
          <w:rFonts w:ascii="Palatino Linotype" w:eastAsia="Palatino Linotype" w:hAnsi="Palatino Linotype" w:cs="Palatino Linotype"/>
          <w:lang w:val="es-ES" w:eastAsia="en-US"/>
        </w:rPr>
      </w:pPr>
      <w:r w:rsidRPr="008B5D58">
        <w:rPr>
          <w:rFonts w:ascii="Palatino Linotype" w:eastAsia="Palatino Linotype" w:hAnsi="Palatino Linotype" w:cs="Palatino Linotype"/>
          <w:lang w:val="es-ES" w:eastAsia="en-US"/>
        </w:rPr>
        <w:lastRenderedPageBreak/>
        <w:t xml:space="preserve">En consecuencia, dado lo expuesto y fundado con anterioridad, se estima que el requisito relativo al nombre del </w:t>
      </w:r>
      <w:r w:rsidRPr="008B5D58">
        <w:rPr>
          <w:rFonts w:ascii="Palatino Linotype" w:eastAsia="Palatino Linotype" w:hAnsi="Palatino Linotype" w:cs="Palatino Linotype"/>
          <w:b/>
          <w:lang w:val="es-ES" w:eastAsia="en-US"/>
        </w:rPr>
        <w:t>RECURRENTE</w:t>
      </w:r>
      <w:r w:rsidRPr="008B5D58">
        <w:rPr>
          <w:rFonts w:ascii="Palatino Linotype" w:eastAsia="Palatino Linotype" w:hAnsi="Palatino Linotype" w:cs="Palatino Linotype"/>
          <w:lang w:val="es-ES" w:eastAsia="en-US"/>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0562CB0E" w14:textId="77777777" w:rsidR="00615192" w:rsidRPr="008B5D58" w:rsidRDefault="00615192" w:rsidP="00EE4E51">
      <w:pPr>
        <w:pStyle w:val="Prrafodelista"/>
        <w:spacing w:line="360" w:lineRule="auto"/>
        <w:rPr>
          <w:rFonts w:ascii="Palatino Linotype" w:hAnsi="Palatino Linotype"/>
          <w:color w:val="000000" w:themeColor="text1"/>
        </w:rPr>
      </w:pPr>
    </w:p>
    <w:p w14:paraId="01D7C460" w14:textId="77777777" w:rsidR="00615192" w:rsidRPr="008B5D58" w:rsidRDefault="00615192" w:rsidP="00EE4E51">
      <w:pPr>
        <w:pStyle w:val="Prrafodelista"/>
        <w:numPr>
          <w:ilvl w:val="0"/>
          <w:numId w:val="1"/>
        </w:numPr>
        <w:spacing w:line="360" w:lineRule="auto"/>
        <w:ind w:left="0" w:firstLine="0"/>
        <w:jc w:val="both"/>
        <w:rPr>
          <w:rFonts w:ascii="Palatino Linotype" w:hAnsi="Palatino Linotype"/>
          <w:color w:val="000000" w:themeColor="text1"/>
        </w:rPr>
      </w:pPr>
      <w:r w:rsidRPr="008B5D58">
        <w:rPr>
          <w:rFonts w:ascii="Palatino Linotype" w:eastAsia="Calibri" w:hAnsi="Palatino Linotype" w:cs="Arial"/>
          <w:color w:val="000000" w:themeColor="text1"/>
        </w:rPr>
        <w:t>Por último,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4CE0A41" w14:textId="77777777" w:rsidR="00615192" w:rsidRPr="008B5D58" w:rsidRDefault="00615192" w:rsidP="00EE4E51">
      <w:pPr>
        <w:pStyle w:val="Prrafodelista"/>
        <w:spacing w:line="360" w:lineRule="auto"/>
        <w:jc w:val="both"/>
        <w:rPr>
          <w:rFonts w:ascii="Palatino Linotype" w:hAnsi="Palatino Linotype"/>
          <w:color w:val="000000" w:themeColor="text1"/>
        </w:rPr>
      </w:pPr>
    </w:p>
    <w:p w14:paraId="0463A3C8" w14:textId="77777777" w:rsidR="00615192" w:rsidRPr="008B5D58" w:rsidRDefault="00615192" w:rsidP="00EE4E51">
      <w:pPr>
        <w:pStyle w:val="Ttulo1"/>
        <w:spacing w:before="0" w:line="360" w:lineRule="auto"/>
        <w:jc w:val="both"/>
        <w:rPr>
          <w:rFonts w:ascii="Palatino Linotype" w:hAnsi="Palatino Linotype"/>
          <w:b/>
          <w:color w:val="000000" w:themeColor="text1"/>
          <w:sz w:val="24"/>
          <w:szCs w:val="24"/>
        </w:rPr>
      </w:pPr>
      <w:bookmarkStart w:id="139" w:name="_Toc34246179"/>
      <w:bookmarkStart w:id="140" w:name="_Toc50033991"/>
      <w:bookmarkStart w:id="141" w:name="_Toc51259588"/>
      <w:bookmarkStart w:id="142" w:name="_Toc83128581"/>
      <w:r w:rsidRPr="008B5D58">
        <w:rPr>
          <w:rFonts w:ascii="Palatino Linotype" w:hAnsi="Palatino Linotype"/>
          <w:b/>
          <w:color w:val="000000" w:themeColor="text1"/>
          <w:sz w:val="24"/>
          <w:szCs w:val="24"/>
        </w:rPr>
        <w:t xml:space="preserve">TERCERO. </w:t>
      </w:r>
      <w:bookmarkEnd w:id="139"/>
      <w:bookmarkEnd w:id="140"/>
      <w:bookmarkEnd w:id="141"/>
      <w:bookmarkEnd w:id="142"/>
      <w:r w:rsidRPr="008B5D58">
        <w:rPr>
          <w:rFonts w:ascii="Palatino Linotype" w:hAnsi="Palatino Linotype"/>
          <w:b/>
          <w:color w:val="000000" w:themeColor="text1"/>
          <w:sz w:val="24"/>
          <w:szCs w:val="24"/>
        </w:rPr>
        <w:t xml:space="preserve">Del planteamiento de la </w:t>
      </w:r>
      <w:r w:rsidRPr="008B5D58">
        <w:rPr>
          <w:rFonts w:ascii="Palatino Linotype" w:hAnsi="Palatino Linotype"/>
          <w:b/>
          <w:i/>
          <w:color w:val="000000" w:themeColor="text1"/>
          <w:sz w:val="24"/>
          <w:szCs w:val="24"/>
        </w:rPr>
        <w:t>Litis</w:t>
      </w:r>
      <w:r w:rsidRPr="008B5D58">
        <w:rPr>
          <w:rFonts w:ascii="Palatino Linotype" w:hAnsi="Palatino Linotype"/>
          <w:b/>
          <w:color w:val="000000" w:themeColor="text1"/>
          <w:sz w:val="24"/>
          <w:szCs w:val="24"/>
        </w:rPr>
        <w:t>.</w:t>
      </w:r>
    </w:p>
    <w:p w14:paraId="62EBF3C5" w14:textId="77777777" w:rsidR="00615192" w:rsidRPr="008B5D58" w:rsidRDefault="00615192" w:rsidP="00EE4E51">
      <w:pPr>
        <w:spacing w:line="360" w:lineRule="auto"/>
        <w:jc w:val="both"/>
        <w:rPr>
          <w:rFonts w:ascii="Palatino Linotype" w:hAnsi="Palatino Linotype"/>
          <w:color w:val="000000" w:themeColor="text1"/>
          <w:lang w:val="es-MX" w:eastAsia="en-US"/>
        </w:rPr>
      </w:pPr>
    </w:p>
    <w:p w14:paraId="0F322C8C" w14:textId="77777777" w:rsidR="00615192" w:rsidRPr="008B5D58" w:rsidRDefault="00615192" w:rsidP="00EE4E51">
      <w:pPr>
        <w:pStyle w:val="Prrafodelista"/>
        <w:numPr>
          <w:ilvl w:val="0"/>
          <w:numId w:val="1"/>
        </w:numPr>
        <w:spacing w:line="360" w:lineRule="auto"/>
        <w:ind w:left="0" w:firstLine="0"/>
        <w:jc w:val="both"/>
        <w:rPr>
          <w:rFonts w:ascii="Palatino Linotype" w:hAnsi="Palatino Linotype"/>
          <w:color w:val="000000" w:themeColor="text1"/>
        </w:rPr>
      </w:pPr>
      <w:r w:rsidRPr="008B5D58">
        <w:rPr>
          <w:rFonts w:ascii="Palatino Linotype" w:hAnsi="Palatino Linotype"/>
          <w:color w:val="000000" w:themeColor="text1"/>
          <w:lang w:val="es-ES"/>
        </w:rPr>
        <w:lastRenderedPageBreak/>
        <w:t xml:space="preserve">La solicitud de información consistió en </w:t>
      </w:r>
      <w:r w:rsidRPr="008B5D58">
        <w:rPr>
          <w:rFonts w:ascii="Palatino Linotype" w:hAnsi="Palatino Linotype"/>
          <w:color w:val="000000" w:themeColor="text1"/>
        </w:rPr>
        <w:t xml:space="preserve">requerir la información que ya se ha tenido a bien </w:t>
      </w:r>
      <w:r w:rsidRPr="008B5D58">
        <w:rPr>
          <w:rFonts w:ascii="Palatino Linotype" w:eastAsia="Calibri" w:hAnsi="Palatino Linotype" w:cs="Arial"/>
          <w:color w:val="000000" w:themeColor="text1"/>
        </w:rPr>
        <w:t>transcribir</w:t>
      </w:r>
      <w:r w:rsidRPr="008B5D58">
        <w:rPr>
          <w:rFonts w:ascii="Palatino Linotype" w:hAnsi="Palatino Linotype"/>
          <w:color w:val="000000" w:themeColor="text1"/>
        </w:rPr>
        <w:t xml:space="preserve"> en el anterior párrafo 1, en respuesta, el </w:t>
      </w:r>
      <w:r w:rsidRPr="008B5D58">
        <w:rPr>
          <w:rFonts w:ascii="Palatino Linotype" w:hAnsi="Palatino Linotype"/>
          <w:b/>
          <w:color w:val="000000" w:themeColor="text1"/>
        </w:rPr>
        <w:t>SUJETO OBLIGADO</w:t>
      </w:r>
      <w:r w:rsidRPr="008B5D58">
        <w:rPr>
          <w:rFonts w:ascii="Palatino Linotype" w:hAnsi="Palatino Linotype"/>
          <w:color w:val="000000" w:themeColor="text1"/>
        </w:rPr>
        <w:t xml:space="preserve"> remitió </w:t>
      </w:r>
      <w:r w:rsidR="00C63C19" w:rsidRPr="008B5D58">
        <w:rPr>
          <w:rFonts w:ascii="Palatino Linotype" w:hAnsi="Palatino Linotype"/>
          <w:color w:val="000000" w:themeColor="text1"/>
        </w:rPr>
        <w:t>el</w:t>
      </w:r>
      <w:r w:rsidR="00A43CF5" w:rsidRPr="008B5D58">
        <w:rPr>
          <w:rFonts w:ascii="Palatino Linotype" w:hAnsi="Palatino Linotype"/>
          <w:color w:val="000000" w:themeColor="text1"/>
        </w:rPr>
        <w:t xml:space="preserve"> Contrato de Implementación del Sistema Premia</w:t>
      </w:r>
      <w:r w:rsidRPr="008B5D58">
        <w:rPr>
          <w:rFonts w:ascii="Palatino Linotype" w:hAnsi="Palatino Linotype"/>
          <w:color w:val="000000" w:themeColor="text1"/>
        </w:rPr>
        <w:t xml:space="preserve">; no obstante se interpuso </w:t>
      </w:r>
      <w:r w:rsidRPr="008B5D58">
        <w:rPr>
          <w:rFonts w:ascii="Palatino Linotype" w:eastAsia="MS Mincho" w:hAnsi="Palatino Linotype" w:cs="Arial"/>
        </w:rPr>
        <w:t>el</w:t>
      </w:r>
      <w:r w:rsidRPr="008B5D58">
        <w:rPr>
          <w:rFonts w:ascii="Palatino Linotype" w:hAnsi="Palatino Linotype"/>
          <w:color w:val="000000" w:themeColor="text1"/>
        </w:rPr>
        <w:t xml:space="preserve"> recurso de revisión que hoy nos ocupa señalando como motivo de inconformidad </w:t>
      </w:r>
      <w:r w:rsidRPr="008B5D58">
        <w:rPr>
          <w:rFonts w:ascii="Palatino Linotype" w:hAnsi="Palatino Linotype"/>
          <w:i/>
          <w:color w:val="000000" w:themeColor="text1"/>
        </w:rPr>
        <w:t>“</w:t>
      </w:r>
      <w:r w:rsidR="00A43CF5" w:rsidRPr="008B5D58">
        <w:rPr>
          <w:rFonts w:ascii="Palatino Linotype" w:hAnsi="Palatino Linotype"/>
          <w:i/>
          <w:color w:val="000000" w:themeColor="text1"/>
        </w:rPr>
        <w:t>El acta y acuerdo no tienen nada que ver con el documento adjunto, creo que tampoco sabe hacer acuerdos la titular de transparencia</w:t>
      </w:r>
      <w:r w:rsidRPr="008B5D58">
        <w:rPr>
          <w:rFonts w:ascii="Palatino Linotype" w:hAnsi="Palatino Linotype"/>
          <w:i/>
          <w:color w:val="000000" w:themeColor="text1"/>
        </w:rPr>
        <w:t>”.</w:t>
      </w:r>
    </w:p>
    <w:p w14:paraId="6D98A12B" w14:textId="77777777" w:rsidR="00A43CF5" w:rsidRPr="008B5D58" w:rsidRDefault="00A43CF5" w:rsidP="00EE4E51">
      <w:pPr>
        <w:pStyle w:val="Prrafodelista"/>
        <w:spacing w:line="360" w:lineRule="auto"/>
        <w:ind w:left="0"/>
        <w:jc w:val="both"/>
        <w:rPr>
          <w:rFonts w:ascii="Palatino Linotype" w:hAnsi="Palatino Linotype"/>
          <w:color w:val="000000" w:themeColor="text1"/>
        </w:rPr>
      </w:pPr>
    </w:p>
    <w:p w14:paraId="30DB43D9" w14:textId="77777777" w:rsidR="00C63C19" w:rsidRPr="008B5D58" w:rsidRDefault="00615192" w:rsidP="00EE4E51">
      <w:pPr>
        <w:pStyle w:val="Prrafodelista"/>
        <w:numPr>
          <w:ilvl w:val="0"/>
          <w:numId w:val="1"/>
        </w:numPr>
        <w:spacing w:line="360" w:lineRule="auto"/>
        <w:ind w:left="0" w:firstLine="0"/>
        <w:jc w:val="both"/>
        <w:rPr>
          <w:rFonts w:ascii="Palatino Linotype" w:eastAsia="MS Mincho" w:hAnsi="Palatino Linotype" w:cs="Arial"/>
        </w:rPr>
      </w:pPr>
      <w:r w:rsidRPr="008B5D58">
        <w:rPr>
          <w:rFonts w:ascii="Palatino Linotype" w:eastAsia="MS Mincho" w:hAnsi="Palatino Linotype" w:cs="Arial"/>
        </w:rPr>
        <w:t xml:space="preserve">En </w:t>
      </w:r>
      <w:r w:rsidRPr="008B5D58">
        <w:rPr>
          <w:rFonts w:ascii="Palatino Linotype" w:hAnsi="Palatino Linotype" w:cs="Arial"/>
          <w:lang w:eastAsia="es-MX"/>
        </w:rPr>
        <w:t>dichas</w:t>
      </w:r>
      <w:r w:rsidRPr="008B5D58">
        <w:rPr>
          <w:rFonts w:ascii="Palatino Linotype" w:eastAsia="Times New Roman" w:hAnsi="Palatino Linotype" w:cs="Arial"/>
        </w:rPr>
        <w:t xml:space="preserve"> condiciones, la </w:t>
      </w:r>
      <w:r w:rsidRPr="008B5D58">
        <w:rPr>
          <w:rFonts w:ascii="Palatino Linotype" w:eastAsia="Times New Roman" w:hAnsi="Palatino Linotype" w:cs="Arial"/>
          <w:i/>
        </w:rPr>
        <w:t>Litis</w:t>
      </w:r>
      <w:r w:rsidRPr="008B5D58">
        <w:rPr>
          <w:rFonts w:ascii="Palatino Linotype" w:eastAsia="Times New Roman" w:hAnsi="Palatino Linotype" w:cs="Arial"/>
        </w:rPr>
        <w:t xml:space="preserve"> a resolver en este recurso se circunscribe a determinar si </w:t>
      </w:r>
      <w:r w:rsidRPr="008B5D58">
        <w:rPr>
          <w:rFonts w:ascii="Palatino Linotype" w:eastAsia="MS Mincho" w:hAnsi="Palatino Linotype" w:cs="Arial"/>
        </w:rPr>
        <w:t xml:space="preserve">se actualiza las causales de procedencia previstas en el artículo 179, </w:t>
      </w:r>
      <w:r w:rsidRPr="008B5D58">
        <w:rPr>
          <w:rFonts w:ascii="Palatino Linotype" w:eastAsia="MS Mincho" w:hAnsi="Palatino Linotype" w:cs="Arial"/>
          <w:b/>
        </w:rPr>
        <w:t xml:space="preserve">fracción </w:t>
      </w:r>
      <w:r w:rsidR="00A43CF5" w:rsidRPr="008B5D58">
        <w:rPr>
          <w:rFonts w:ascii="Palatino Linotype" w:eastAsia="MS Mincho" w:hAnsi="Palatino Linotype" w:cs="Arial"/>
          <w:b/>
        </w:rPr>
        <w:t xml:space="preserve">XIII </w:t>
      </w:r>
      <w:r w:rsidRPr="008B5D58">
        <w:rPr>
          <w:rFonts w:ascii="Palatino Linotype" w:eastAsia="MS Mincho" w:hAnsi="Palatino Linotype" w:cs="Arial"/>
        </w:rPr>
        <w:t xml:space="preserve">de la </w:t>
      </w:r>
      <w:r w:rsidRPr="008B5D58">
        <w:rPr>
          <w:rFonts w:ascii="Palatino Linotype" w:eastAsia="MS Mincho" w:hAnsi="Palatino Linotype" w:cs="Arial"/>
          <w:b/>
        </w:rPr>
        <w:t>Ley de Transparencia y Acceso a la Información Pública del Estado de México y Municipios</w:t>
      </w:r>
      <w:r w:rsidRPr="008B5D58">
        <w:rPr>
          <w:rFonts w:ascii="Palatino Linotype" w:eastAsia="MS Mincho" w:hAnsi="Palatino Linotype" w:cs="Arial"/>
        </w:rPr>
        <w:t xml:space="preserve">; </w:t>
      </w:r>
      <w:r w:rsidRPr="008B5D58">
        <w:rPr>
          <w:rFonts w:ascii="Palatino Linotype" w:eastAsia="Times New Roman" w:hAnsi="Palatino Linotype" w:cs="Arial"/>
          <w:color w:val="000000" w:themeColor="text1"/>
          <w:lang w:val="es-ES" w:eastAsia="es-MX"/>
        </w:rPr>
        <w:t xml:space="preserve">fracción que determina la hipótesis jurídica relativa a la </w:t>
      </w:r>
      <w:r w:rsidR="005604CE" w:rsidRPr="008B5D58">
        <w:rPr>
          <w:rFonts w:ascii="Palatino Linotype" w:eastAsia="Times New Roman" w:hAnsi="Palatino Linotype" w:cs="Arial"/>
          <w:color w:val="000000" w:themeColor="text1"/>
          <w:lang w:val="es-ES" w:eastAsia="es-MX"/>
        </w:rPr>
        <w:t>falta, deficiencia o insuficiencia de la fundamentación y/o motivación de la respuesta</w:t>
      </w:r>
      <w:r w:rsidRPr="008B5D58">
        <w:rPr>
          <w:rFonts w:ascii="Palatino Linotype" w:eastAsia="Times New Roman" w:hAnsi="Palatino Linotype" w:cs="Arial"/>
          <w:color w:val="000000" w:themeColor="text1"/>
          <w:lang w:val="es-ES" w:eastAsia="es-MX"/>
        </w:rPr>
        <w:t xml:space="preserve">; </w:t>
      </w:r>
      <w:r w:rsidRPr="008B5D58">
        <w:rPr>
          <w:rFonts w:ascii="Palatino Linotype" w:eastAsia="MS Mincho" w:hAnsi="Palatino Linotype" w:cs="Arial"/>
        </w:rPr>
        <w:t xml:space="preserve">contexto del cual se presume que se dolió </w:t>
      </w:r>
      <w:r w:rsidRPr="008B5D58">
        <w:rPr>
          <w:rFonts w:ascii="Palatino Linotype" w:eastAsia="MS Mincho" w:hAnsi="Palatino Linotype" w:cs="Arial"/>
          <w:b/>
        </w:rPr>
        <w:t xml:space="preserve">EL RECURRENTE </w:t>
      </w:r>
      <w:r w:rsidRPr="008B5D58">
        <w:rPr>
          <w:rFonts w:ascii="Palatino Linotype" w:eastAsia="MS Mincho" w:hAnsi="Palatino Linotype" w:cs="Arial"/>
        </w:rPr>
        <w:t>al momento de interponer su inconformidad.</w:t>
      </w:r>
      <w:r w:rsidRPr="008B5D58">
        <w:rPr>
          <w:rFonts w:ascii="Palatino Linotype" w:eastAsia="Times New Roman" w:hAnsi="Palatino Linotype" w:cs="Arial"/>
          <w:color w:val="000000" w:themeColor="text1"/>
          <w:lang w:val="es-ES" w:eastAsia="es-MX"/>
        </w:rPr>
        <w:t xml:space="preserve"> </w:t>
      </w:r>
    </w:p>
    <w:p w14:paraId="2946DB82" w14:textId="77777777" w:rsidR="00C63C19" w:rsidRPr="008B5D58" w:rsidRDefault="00C63C19" w:rsidP="00EE4E51">
      <w:pPr>
        <w:pStyle w:val="Prrafodelista"/>
        <w:spacing w:line="360" w:lineRule="auto"/>
        <w:rPr>
          <w:rFonts w:ascii="Palatino Linotype" w:eastAsia="Times New Roman" w:hAnsi="Palatino Linotype" w:cs="Arial"/>
          <w:color w:val="000000" w:themeColor="text1"/>
          <w:lang w:val="es-ES" w:eastAsia="es-MX"/>
        </w:rPr>
      </w:pPr>
    </w:p>
    <w:p w14:paraId="327E3740" w14:textId="77777777" w:rsidR="00615192" w:rsidRPr="008B5D58" w:rsidRDefault="00615192" w:rsidP="00EE4E51">
      <w:pPr>
        <w:pStyle w:val="Prrafodelista"/>
        <w:numPr>
          <w:ilvl w:val="0"/>
          <w:numId w:val="1"/>
        </w:numPr>
        <w:spacing w:line="360" w:lineRule="auto"/>
        <w:ind w:left="0" w:firstLine="0"/>
        <w:jc w:val="both"/>
        <w:rPr>
          <w:rFonts w:ascii="Palatino Linotype" w:eastAsia="MS Mincho" w:hAnsi="Palatino Linotype" w:cs="Arial"/>
        </w:rPr>
      </w:pPr>
      <w:r w:rsidRPr="008B5D58">
        <w:rPr>
          <w:rFonts w:ascii="Palatino Linotype" w:eastAsia="Times New Roman" w:hAnsi="Palatino Linotype" w:cs="Arial"/>
          <w:color w:val="000000" w:themeColor="text1"/>
          <w:lang w:val="es-ES" w:eastAsia="es-MX"/>
        </w:rPr>
        <w:t xml:space="preserve">De modo tal </w:t>
      </w:r>
      <w:r w:rsidRPr="008B5D58">
        <w:rPr>
          <w:rFonts w:ascii="Palatino Linotype" w:hAnsi="Palatino Linotype" w:cs="Arial"/>
          <w:color w:val="000000" w:themeColor="text1"/>
        </w:rPr>
        <w:t xml:space="preserve">que el presente recurso de revisión se abocara en determinar si el </w:t>
      </w:r>
      <w:r w:rsidRPr="008B5D58">
        <w:rPr>
          <w:rFonts w:ascii="Palatino Linotype" w:hAnsi="Palatino Linotype" w:cs="Arial"/>
          <w:b/>
          <w:color w:val="000000" w:themeColor="text1"/>
        </w:rPr>
        <w:t>SUJETO</w:t>
      </w:r>
      <w:r w:rsidRPr="008B5D58">
        <w:rPr>
          <w:rFonts w:ascii="Palatino Linotype" w:hAnsi="Palatino Linotype" w:cs="Arial"/>
          <w:color w:val="000000" w:themeColor="text1"/>
        </w:rPr>
        <w:t xml:space="preserve"> </w:t>
      </w:r>
      <w:r w:rsidRPr="008B5D58">
        <w:rPr>
          <w:rFonts w:ascii="Palatino Linotype" w:hAnsi="Palatino Linotype" w:cs="Arial"/>
          <w:b/>
          <w:color w:val="000000" w:themeColor="text1"/>
        </w:rPr>
        <w:t>OBLIGADO</w:t>
      </w:r>
      <w:r w:rsidRPr="008B5D58">
        <w:rPr>
          <w:rFonts w:ascii="Palatino Linotype" w:hAnsi="Palatino Linotype" w:cs="Arial"/>
          <w:color w:val="000000" w:themeColor="text1"/>
        </w:rPr>
        <w:t xml:space="preserve"> con su respuesta ciertamente </w:t>
      </w:r>
      <w:r w:rsidRPr="008B5D58">
        <w:rPr>
          <w:rFonts w:ascii="Palatino Linotype" w:eastAsia="Times New Roman" w:hAnsi="Palatino Linotype"/>
          <w:color w:val="000000" w:themeColor="text1"/>
        </w:rPr>
        <w:t>actualiza la causal de procedencia</w:t>
      </w:r>
      <w:r w:rsidRPr="008B5D58">
        <w:rPr>
          <w:rFonts w:ascii="Palatino Linotype" w:eastAsia="Times New Roman" w:hAnsi="Palatino Linotype"/>
          <w:b/>
          <w:color w:val="000000" w:themeColor="text1"/>
        </w:rPr>
        <w:t xml:space="preserve"> </w:t>
      </w:r>
      <w:r w:rsidRPr="008B5D58">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14:paraId="5997CC1D" w14:textId="77777777" w:rsidR="00615192" w:rsidRPr="008B5D58" w:rsidRDefault="00615192" w:rsidP="00EE4E51">
      <w:pPr>
        <w:spacing w:line="360" w:lineRule="auto"/>
        <w:jc w:val="both"/>
        <w:rPr>
          <w:rFonts w:ascii="Palatino Linotype" w:hAnsi="Palatino Linotype"/>
          <w:color w:val="000000" w:themeColor="text1"/>
        </w:rPr>
      </w:pPr>
    </w:p>
    <w:p w14:paraId="661DFC4C" w14:textId="77777777" w:rsidR="00615192" w:rsidRPr="008B5D58" w:rsidRDefault="00615192" w:rsidP="00EE4E51">
      <w:pPr>
        <w:pStyle w:val="Ttulo1"/>
        <w:spacing w:before="0" w:line="360" w:lineRule="auto"/>
        <w:jc w:val="both"/>
        <w:rPr>
          <w:rFonts w:ascii="Palatino Linotype" w:hAnsi="Palatino Linotype"/>
          <w:b/>
          <w:color w:val="000000" w:themeColor="text1"/>
          <w:sz w:val="24"/>
          <w:szCs w:val="24"/>
        </w:rPr>
      </w:pPr>
      <w:r w:rsidRPr="008B5D58">
        <w:rPr>
          <w:rFonts w:ascii="Palatino Linotype" w:hAnsi="Palatino Linotype"/>
          <w:b/>
          <w:color w:val="000000" w:themeColor="text1"/>
          <w:sz w:val="24"/>
          <w:szCs w:val="24"/>
        </w:rPr>
        <w:t>CUARTO. Del estudio y resolución del asunto</w:t>
      </w:r>
    </w:p>
    <w:p w14:paraId="110FFD37" w14:textId="77777777" w:rsidR="00615192" w:rsidRPr="008B5D58" w:rsidRDefault="00615192" w:rsidP="00EE4E51">
      <w:pPr>
        <w:pStyle w:val="Prrafodelista"/>
        <w:spacing w:line="360" w:lineRule="auto"/>
        <w:jc w:val="both"/>
        <w:rPr>
          <w:rFonts w:ascii="Palatino Linotype" w:hAnsi="Palatino Linotype"/>
          <w:color w:val="000000" w:themeColor="text1"/>
        </w:rPr>
      </w:pPr>
    </w:p>
    <w:p w14:paraId="083E879C" w14:textId="77777777" w:rsidR="00C63C19" w:rsidRPr="008B5D58" w:rsidRDefault="00615192" w:rsidP="00EE4E51">
      <w:pPr>
        <w:numPr>
          <w:ilvl w:val="0"/>
          <w:numId w:val="1"/>
        </w:numPr>
        <w:spacing w:line="360" w:lineRule="auto"/>
        <w:ind w:left="0" w:firstLine="0"/>
        <w:contextualSpacing/>
        <w:jc w:val="both"/>
        <w:rPr>
          <w:rFonts w:ascii="Palatino Linotype" w:eastAsia="MS Mincho" w:hAnsi="Palatino Linotype" w:cs="Arial"/>
        </w:rPr>
      </w:pPr>
      <w:r w:rsidRPr="008B5D58">
        <w:rPr>
          <w:rFonts w:ascii="Palatino Linotype" w:hAnsi="Palatino Linotype"/>
          <w:color w:val="000000" w:themeColor="text1"/>
        </w:rPr>
        <w:lastRenderedPageBreak/>
        <w:t>Acotada la</w:t>
      </w:r>
      <w:r w:rsidRPr="008B5D58">
        <w:rPr>
          <w:rFonts w:ascii="Palatino Linotype" w:hAnsi="Palatino Linotype"/>
          <w:i/>
          <w:color w:val="000000" w:themeColor="text1"/>
        </w:rPr>
        <w:t xml:space="preserve"> Litis</w:t>
      </w:r>
      <w:r w:rsidRPr="008B5D58">
        <w:rPr>
          <w:rFonts w:ascii="Palatino Linotype" w:hAnsi="Palatino Linotype"/>
          <w:color w:val="000000" w:themeColor="text1"/>
        </w:rPr>
        <w:t>, es dable señalar primeramente que el particular no se inconforma por la información que le fue entregada en la respuesta</w:t>
      </w:r>
      <w:r w:rsidR="00C63C19" w:rsidRPr="008B5D58">
        <w:rPr>
          <w:rFonts w:ascii="Palatino Linotype" w:hAnsi="Palatino Linotype"/>
          <w:color w:val="000000" w:themeColor="text1"/>
        </w:rPr>
        <w:t>; sino por el acta y el acuerdo allí contenido, respecto de la versión pública del soporte documental entregado, a saber: el contrato.</w:t>
      </w:r>
    </w:p>
    <w:p w14:paraId="6B699379" w14:textId="77777777" w:rsidR="00C63C19" w:rsidRPr="008B5D58" w:rsidRDefault="00C63C19" w:rsidP="00EE4E51">
      <w:pPr>
        <w:spacing w:line="360" w:lineRule="auto"/>
        <w:contextualSpacing/>
        <w:jc w:val="both"/>
        <w:rPr>
          <w:rFonts w:ascii="Palatino Linotype" w:eastAsia="MS Mincho" w:hAnsi="Palatino Linotype" w:cs="Arial"/>
        </w:rPr>
      </w:pPr>
    </w:p>
    <w:p w14:paraId="69AC3197" w14:textId="77777777" w:rsidR="00615192" w:rsidRPr="008B5D58" w:rsidRDefault="00615192" w:rsidP="00EE4E51">
      <w:pPr>
        <w:numPr>
          <w:ilvl w:val="0"/>
          <w:numId w:val="1"/>
        </w:numPr>
        <w:spacing w:line="360" w:lineRule="auto"/>
        <w:ind w:left="0" w:firstLine="0"/>
        <w:contextualSpacing/>
        <w:jc w:val="both"/>
        <w:rPr>
          <w:rFonts w:ascii="Palatino Linotype" w:eastAsia="MS Mincho" w:hAnsi="Palatino Linotype" w:cs="Arial"/>
        </w:rPr>
      </w:pPr>
      <w:r w:rsidRPr="008B5D58">
        <w:rPr>
          <w:rFonts w:ascii="Palatino Linotype" w:eastAsia="MS Mincho" w:hAnsi="Palatino Linotype" w:cs="Arial"/>
        </w:rPr>
        <w:t xml:space="preserve">Luego entonces, al no existir inconformidad de la información entregada, es que se tiene por </w:t>
      </w:r>
      <w:r w:rsidRPr="008B5D58">
        <w:rPr>
          <w:rFonts w:ascii="Palatino Linotype" w:hAnsi="Palatino Linotype"/>
          <w:color w:val="000000" w:themeColor="text1"/>
        </w:rPr>
        <w:t>consentida</w:t>
      </w:r>
      <w:r w:rsidR="000A4693" w:rsidRPr="008B5D58">
        <w:rPr>
          <w:rFonts w:ascii="Palatino Linotype" w:eastAsia="MS Mincho" w:hAnsi="Palatino Linotype" w:cs="Arial"/>
        </w:rPr>
        <w:t>, toda vez</w:t>
      </w:r>
      <w:r w:rsidRPr="008B5D58">
        <w:rPr>
          <w:rFonts w:ascii="Palatino Linotype" w:hAnsi="Palatino Linotype" w:cs="Arial"/>
          <w:b/>
          <w:bCs/>
        </w:rPr>
        <w:t xml:space="preserve"> </w:t>
      </w:r>
      <w:r w:rsidRPr="008B5D58">
        <w:rPr>
          <w:rFonts w:ascii="Palatino Linotype" w:hAnsi="Palatino Linotype" w:cs="Arial"/>
        </w:rPr>
        <w:t xml:space="preserve">que la falta de impugnación respecto de los requerimientos que no fueron manifestados en el recurso de revisión, debe entenderse como </w:t>
      </w:r>
      <w:r w:rsidRPr="008B5D58">
        <w:rPr>
          <w:rFonts w:ascii="Palatino Linotype" w:hAnsi="Palatino Linotype" w:cs="Arial"/>
          <w:b/>
          <w:bCs/>
        </w:rPr>
        <w:t>actos consentidos</w:t>
      </w:r>
      <w:r w:rsidRPr="008B5D58">
        <w:rPr>
          <w:rFonts w:ascii="Palatino Linotype" w:hAnsi="Palatino Linotype" w:cs="Arial"/>
        </w:rPr>
        <w:t>.</w:t>
      </w:r>
    </w:p>
    <w:p w14:paraId="3FE9F23F" w14:textId="77777777" w:rsidR="00615192" w:rsidRPr="008B5D58" w:rsidRDefault="00615192" w:rsidP="00EE4E51">
      <w:pPr>
        <w:pStyle w:val="Prrafodelista"/>
        <w:spacing w:line="360" w:lineRule="auto"/>
        <w:ind w:left="0"/>
        <w:rPr>
          <w:rFonts w:ascii="Palatino Linotype" w:eastAsia="MS Mincho" w:hAnsi="Palatino Linotype" w:cs="Arial"/>
        </w:rPr>
      </w:pPr>
    </w:p>
    <w:p w14:paraId="79C41E2A" w14:textId="77777777" w:rsidR="00615192" w:rsidRPr="008B5D58" w:rsidRDefault="00615192" w:rsidP="00EE4E51">
      <w:pPr>
        <w:numPr>
          <w:ilvl w:val="0"/>
          <w:numId w:val="1"/>
        </w:numPr>
        <w:spacing w:line="360" w:lineRule="auto"/>
        <w:ind w:left="0" w:firstLine="0"/>
        <w:contextualSpacing/>
        <w:jc w:val="both"/>
        <w:rPr>
          <w:rFonts w:ascii="Palatino Linotype" w:hAnsi="Palatino Linotype" w:cs="Arial"/>
        </w:rPr>
      </w:pPr>
      <w:r w:rsidRPr="008B5D58">
        <w:rPr>
          <w:rFonts w:ascii="Palatino Linotype" w:eastAsia="MS Mincho" w:hAnsi="Palatino Linotype" w:cs="Arial"/>
        </w:rPr>
        <w:t>Esto</w:t>
      </w:r>
      <w:r w:rsidRPr="008B5D58">
        <w:rPr>
          <w:rFonts w:ascii="Palatino Linotype" w:hAnsi="Palatino Linotype" w:cs="Arial"/>
        </w:rPr>
        <w:t xml:space="preserve"> es así, debido a que cuando el recurrente impugna la respuesta del sujeto obligado y éste no </w:t>
      </w:r>
      <w:r w:rsidRPr="008B5D58">
        <w:rPr>
          <w:rFonts w:ascii="Palatino Linotype" w:eastAsia="MS Mincho" w:hAnsi="Palatino Linotype" w:cstheme="majorBidi"/>
        </w:rPr>
        <w:t>expresa</w:t>
      </w:r>
      <w:r w:rsidRPr="008B5D58">
        <w:rPr>
          <w:rFonts w:ascii="Palatino Linotype" w:hAnsi="Palatino Linotype" w:cs="Arial"/>
        </w:rPr>
        <w:t xml:space="preserve">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14:paraId="1F72F646" w14:textId="77777777" w:rsidR="00615192" w:rsidRPr="008B5D58" w:rsidRDefault="00615192" w:rsidP="00EE4E51">
      <w:pPr>
        <w:pStyle w:val="Prrafodelista"/>
        <w:spacing w:line="360" w:lineRule="auto"/>
        <w:rPr>
          <w:rFonts w:ascii="Palatino Linotype" w:hAnsi="Palatino Linotype" w:cs="Arial"/>
          <w:sz w:val="22"/>
        </w:rPr>
      </w:pPr>
    </w:p>
    <w:p w14:paraId="17EAB203" w14:textId="77777777" w:rsidR="00615192" w:rsidRPr="008B5D58" w:rsidRDefault="00615192" w:rsidP="00EE4E51">
      <w:pPr>
        <w:pStyle w:val="Prrafodelista"/>
        <w:spacing w:line="360" w:lineRule="auto"/>
        <w:ind w:left="426" w:right="425"/>
        <w:jc w:val="both"/>
        <w:rPr>
          <w:rFonts w:ascii="Palatino Linotype" w:hAnsi="Palatino Linotype" w:cs="Arial"/>
          <w:i/>
          <w:sz w:val="22"/>
        </w:rPr>
      </w:pPr>
      <w:r w:rsidRPr="008B5D58">
        <w:rPr>
          <w:rFonts w:ascii="Palatino Linotype" w:hAnsi="Palatino Linotype" w:cs="Arial"/>
          <w:b/>
          <w:bCs/>
          <w:i/>
          <w:iCs/>
          <w:sz w:val="22"/>
        </w:rPr>
        <w:t>“REVISIÓN EN AMPARO. LOS RESOLUTIVOS NO COMBATIDOS DEBEN DECLARARSE FIRMES. </w:t>
      </w:r>
      <w:r w:rsidRPr="008B5D58">
        <w:rPr>
          <w:rFonts w:ascii="Palatino Linotype" w:hAnsi="Palatino Linotype" w:cs="Arial"/>
          <w:i/>
          <w:iCs/>
          <w:sz w:val="22"/>
          <w:u w:val="single"/>
        </w:rPr>
        <w:t>Cuando algún resolutivo de la sentencia impugnada afecta a EL RECURRENTE, y ésta no expresa agravio en contra de las consideraciones que le sirven de base, dicho resolutivo debe declararse firme.</w:t>
      </w:r>
      <w:r w:rsidRPr="008B5D58">
        <w:rPr>
          <w:rFonts w:ascii="Palatino Linotype" w:hAnsi="Palatino Linotype" w:cs="Arial"/>
          <w:i/>
          <w:iCs/>
          <w:sz w:val="22"/>
        </w:rPr>
        <w:t xml:space="preserve"> Esto es, en el caso referido, no obstante que la materia de la revisión comprende a todos los resolutivos que afectan a EL </w:t>
      </w:r>
      <w:r w:rsidRPr="008B5D58">
        <w:rPr>
          <w:rFonts w:ascii="Palatino Linotype" w:hAnsi="Palatino Linotype" w:cs="Arial"/>
          <w:i/>
          <w:iCs/>
          <w:sz w:val="22"/>
        </w:rPr>
        <w:lastRenderedPageBreak/>
        <w:t>RECURRENTE, </w:t>
      </w:r>
      <w:r w:rsidRPr="008B5D58">
        <w:rPr>
          <w:rFonts w:ascii="Palatino Linotype" w:hAnsi="Palatino Linotype" w:cs="Arial"/>
          <w:i/>
          <w:iCs/>
          <w:sz w:val="22"/>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8B5D58">
        <w:rPr>
          <w:rFonts w:ascii="Palatino Linotype" w:hAnsi="Palatino Linotype" w:cs="Arial"/>
          <w:i/>
          <w:iCs/>
          <w:sz w:val="22"/>
        </w:rPr>
        <w:t>.”</w:t>
      </w:r>
    </w:p>
    <w:p w14:paraId="68C57AEE" w14:textId="77777777" w:rsidR="00615192" w:rsidRPr="008B5D58" w:rsidRDefault="00615192" w:rsidP="00EE4E51">
      <w:pPr>
        <w:pStyle w:val="Prrafodelista"/>
        <w:spacing w:line="360" w:lineRule="auto"/>
        <w:ind w:left="426" w:right="426"/>
        <w:jc w:val="both"/>
        <w:rPr>
          <w:rFonts w:ascii="Palatino Linotype" w:hAnsi="Palatino Linotype" w:cs="Arial"/>
          <w:sz w:val="22"/>
        </w:rPr>
      </w:pPr>
      <w:r w:rsidRPr="008B5D58">
        <w:rPr>
          <w:rFonts w:ascii="Palatino Linotype" w:hAnsi="Palatino Linotype" w:cs="Arial"/>
          <w:sz w:val="22"/>
        </w:rPr>
        <w:t>(Énfasis añadido)</w:t>
      </w:r>
    </w:p>
    <w:p w14:paraId="08CE6F91" w14:textId="77777777" w:rsidR="00615192" w:rsidRPr="008B5D58" w:rsidRDefault="00615192" w:rsidP="00EE4E51">
      <w:pPr>
        <w:pStyle w:val="Prrafodelista"/>
        <w:spacing w:line="360" w:lineRule="auto"/>
        <w:ind w:left="426" w:right="426"/>
        <w:jc w:val="center"/>
        <w:rPr>
          <w:rFonts w:ascii="Palatino Linotype" w:hAnsi="Palatino Linotype" w:cs="Arial"/>
        </w:rPr>
      </w:pPr>
    </w:p>
    <w:p w14:paraId="778AB772" w14:textId="77777777" w:rsidR="00615192" w:rsidRPr="008B5D58" w:rsidRDefault="00615192" w:rsidP="00EE4E51">
      <w:pPr>
        <w:numPr>
          <w:ilvl w:val="0"/>
          <w:numId w:val="1"/>
        </w:numPr>
        <w:spacing w:line="360" w:lineRule="auto"/>
        <w:ind w:left="0" w:firstLine="0"/>
        <w:contextualSpacing/>
        <w:jc w:val="both"/>
        <w:rPr>
          <w:rFonts w:ascii="Palatino Linotype" w:hAnsi="Palatino Linotype" w:cs="Arial"/>
        </w:rPr>
      </w:pPr>
      <w:r w:rsidRPr="008B5D58">
        <w:rPr>
          <w:rFonts w:ascii="Palatino Linotype" w:hAnsi="Palatino Linotype" w:cs="Arial"/>
        </w:rPr>
        <w:t xml:space="preserve">Consecutivamente, </w:t>
      </w:r>
      <w:r w:rsidRPr="008B5D58">
        <w:rPr>
          <w:rFonts w:ascii="Palatino Linotype" w:hAnsi="Palatino Linotype" w:cs="Arial"/>
          <w:b/>
          <w:bCs/>
        </w:rPr>
        <w:t xml:space="preserve">la parte de la respuesta que no fue impugnada debe </w:t>
      </w:r>
      <w:r w:rsidRPr="008B5D58">
        <w:rPr>
          <w:rFonts w:ascii="Palatino Linotype" w:eastAsia="MS Mincho" w:hAnsi="Palatino Linotype" w:cs="Arial"/>
        </w:rPr>
        <w:t>declararse</w:t>
      </w:r>
      <w:r w:rsidRPr="008B5D58">
        <w:rPr>
          <w:rFonts w:ascii="Palatino Linotype" w:hAnsi="Palatino Linotype" w:cs="Arial"/>
          <w:b/>
          <w:bCs/>
        </w:rPr>
        <w:t xml:space="preserve"> </w:t>
      </w:r>
      <w:r w:rsidRPr="008B5D58">
        <w:rPr>
          <w:rFonts w:ascii="Palatino Linotype" w:eastAsia="MS Mincho" w:hAnsi="Palatino Linotype" w:cs="Arial"/>
        </w:rPr>
        <w:t>consentida</w:t>
      </w:r>
      <w:r w:rsidRPr="008B5D58">
        <w:rPr>
          <w:rFonts w:ascii="Palatino Linotype" w:hAnsi="Palatino Linotype" w:cs="Arial"/>
          <w:b/>
          <w:bCs/>
        </w:rPr>
        <w:t xml:space="preserve"> por el recurrente, toda vez que no realizó </w:t>
      </w:r>
      <w:r w:rsidRPr="008B5D58">
        <w:rPr>
          <w:rFonts w:ascii="Palatino Linotype" w:eastAsia="MS Mincho" w:hAnsi="Palatino Linotype" w:cs="Arial"/>
        </w:rPr>
        <w:t>manifestaciones</w:t>
      </w:r>
      <w:r w:rsidRPr="008B5D58">
        <w:rPr>
          <w:rFonts w:ascii="Palatino Linotype" w:hAnsi="Palatino Linotype" w:cs="Arial"/>
          <w:b/>
          <w:bCs/>
        </w:rPr>
        <w:t xml:space="preserve"> de inconformidad</w:t>
      </w:r>
      <w:r w:rsidRPr="008B5D58">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14:paraId="61CDCEAD" w14:textId="77777777" w:rsidR="00C63C19" w:rsidRPr="008B5D58" w:rsidRDefault="00C63C19" w:rsidP="00EE4E51">
      <w:pPr>
        <w:spacing w:line="360" w:lineRule="auto"/>
        <w:contextualSpacing/>
        <w:jc w:val="both"/>
        <w:rPr>
          <w:rFonts w:ascii="Palatino Linotype" w:hAnsi="Palatino Linotype" w:cs="Arial"/>
          <w:sz w:val="22"/>
        </w:rPr>
      </w:pPr>
    </w:p>
    <w:p w14:paraId="4A467248" w14:textId="77777777" w:rsidR="00615192" w:rsidRPr="008B5D58" w:rsidRDefault="00615192" w:rsidP="00EE4E51">
      <w:pPr>
        <w:pStyle w:val="Prrafodelista"/>
        <w:spacing w:line="360" w:lineRule="auto"/>
        <w:ind w:left="426" w:right="425"/>
        <w:jc w:val="both"/>
        <w:rPr>
          <w:rFonts w:ascii="Palatino Linotype" w:hAnsi="Palatino Linotype" w:cs="Arial"/>
          <w:i/>
          <w:iCs/>
          <w:sz w:val="22"/>
        </w:rPr>
      </w:pPr>
      <w:r w:rsidRPr="008B5D58">
        <w:rPr>
          <w:rFonts w:ascii="Palatino Linotype" w:hAnsi="Palatino Linotype" w:cs="Arial"/>
          <w:b/>
          <w:bCs/>
          <w:i/>
          <w:iCs/>
          <w:sz w:val="22"/>
        </w:rPr>
        <w:t>“ACTOS CONSENTIDOS. SON LOS QUE NO SE IMPUGNAN MEDIANTE EL RECURSO IDÓNEO. </w:t>
      </w:r>
      <w:r w:rsidRPr="008B5D58">
        <w:rPr>
          <w:rFonts w:ascii="Palatino Linotype" w:hAnsi="Palatino Linotype" w:cs="Arial"/>
          <w:i/>
          <w:iCs/>
          <w:sz w:val="22"/>
          <w:u w:val="single"/>
        </w:rPr>
        <w:t>Debe reputarse como consentido el acto que no se impugnó por el medio establecido por la ley</w:t>
      </w:r>
      <w:r w:rsidRPr="008B5D58">
        <w:rPr>
          <w:rFonts w:ascii="Palatino Linotype" w:hAnsi="Palatino Linotype" w:cs="Arial"/>
          <w:i/>
          <w:iCs/>
          <w:sz w:val="22"/>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D847E3D" w14:textId="77777777" w:rsidR="00615192" w:rsidRPr="008B5D58" w:rsidRDefault="00615192" w:rsidP="00EE4E51">
      <w:pPr>
        <w:pStyle w:val="Prrafodelista"/>
        <w:spacing w:line="360" w:lineRule="auto"/>
        <w:ind w:left="426" w:right="426"/>
        <w:jc w:val="both"/>
        <w:rPr>
          <w:rFonts w:ascii="Palatino Linotype" w:hAnsi="Palatino Linotype" w:cs="Arial"/>
          <w:sz w:val="22"/>
        </w:rPr>
      </w:pPr>
      <w:r w:rsidRPr="008B5D58">
        <w:rPr>
          <w:rFonts w:ascii="Palatino Linotype" w:hAnsi="Palatino Linotype" w:cs="Arial"/>
          <w:sz w:val="22"/>
        </w:rPr>
        <w:t>(Énfasis añadido)</w:t>
      </w:r>
    </w:p>
    <w:p w14:paraId="6BB9E253" w14:textId="77777777" w:rsidR="00615192" w:rsidRPr="008B5D58" w:rsidRDefault="00615192" w:rsidP="00EE4E51">
      <w:pPr>
        <w:pStyle w:val="Prrafodelista"/>
        <w:spacing w:line="360" w:lineRule="auto"/>
        <w:ind w:left="426" w:right="426"/>
        <w:jc w:val="both"/>
        <w:rPr>
          <w:rFonts w:ascii="Palatino Linotype" w:hAnsi="Palatino Linotype" w:cs="Arial"/>
          <w:sz w:val="22"/>
        </w:rPr>
      </w:pPr>
    </w:p>
    <w:p w14:paraId="5ECDF884" w14:textId="77777777" w:rsidR="00615192" w:rsidRPr="008B5D58" w:rsidRDefault="00615192" w:rsidP="00EE4E51">
      <w:pPr>
        <w:pStyle w:val="Prrafodelista"/>
        <w:numPr>
          <w:ilvl w:val="0"/>
          <w:numId w:val="1"/>
        </w:numPr>
        <w:spacing w:line="360" w:lineRule="auto"/>
        <w:ind w:left="0" w:firstLine="0"/>
        <w:jc w:val="both"/>
        <w:rPr>
          <w:rFonts w:ascii="Palatino Linotype" w:hAnsi="Palatino Linotype"/>
          <w:color w:val="000000" w:themeColor="text1"/>
        </w:rPr>
      </w:pPr>
      <w:r w:rsidRPr="008B5D58">
        <w:rPr>
          <w:rFonts w:ascii="Palatino Linotype" w:hAnsi="Palatino Linotype"/>
          <w:color w:val="000000" w:themeColor="text1"/>
        </w:rPr>
        <w:lastRenderedPageBreak/>
        <w:t xml:space="preserve">Ahora bien, el motivo de inconformidad –como ya se mencionó– no impugna lo solicitado inicialmente o la respuesta entregada; sino que </w:t>
      </w:r>
      <w:r w:rsidR="00C63C19" w:rsidRPr="008B5D58">
        <w:rPr>
          <w:rFonts w:ascii="Palatino Linotype" w:hAnsi="Palatino Linotype"/>
          <w:color w:val="000000" w:themeColor="text1"/>
        </w:rPr>
        <w:t>se inconforma por el acta y acuerdo de versión pública.</w:t>
      </w:r>
    </w:p>
    <w:p w14:paraId="23DE523C" w14:textId="77777777" w:rsidR="00656201" w:rsidRPr="008B5D58" w:rsidRDefault="00656201" w:rsidP="00EE4E51">
      <w:pPr>
        <w:pStyle w:val="Prrafodelista"/>
        <w:spacing w:line="360" w:lineRule="auto"/>
        <w:ind w:left="0"/>
        <w:jc w:val="both"/>
        <w:rPr>
          <w:rFonts w:ascii="Palatino Linotype" w:hAnsi="Palatino Linotype"/>
          <w:color w:val="000000" w:themeColor="text1"/>
        </w:rPr>
      </w:pPr>
    </w:p>
    <w:p w14:paraId="298DB525" w14:textId="77777777" w:rsidR="000A4693" w:rsidRPr="008B5D58" w:rsidRDefault="000A4693" w:rsidP="00EE4E51">
      <w:pPr>
        <w:numPr>
          <w:ilvl w:val="0"/>
          <w:numId w:val="1"/>
        </w:numPr>
        <w:spacing w:line="360" w:lineRule="auto"/>
        <w:ind w:left="0" w:firstLine="0"/>
        <w:contextualSpacing/>
        <w:jc w:val="both"/>
        <w:rPr>
          <w:rFonts w:ascii="Palatino Linotype" w:hAnsi="Palatino Linotype" w:cs="Arial"/>
        </w:rPr>
      </w:pPr>
      <w:r w:rsidRPr="008B5D58">
        <w:rPr>
          <w:rFonts w:ascii="Palatino Linotype" w:eastAsia="MS Gothic" w:hAnsi="Palatino Linotype" w:cs="Times New Roman"/>
        </w:rPr>
        <w:t xml:space="preserve">Ahora bien, respecto de los motivos de inconformidad debe señalarse que </w:t>
      </w:r>
      <w:r w:rsidR="00656201" w:rsidRPr="008B5D58">
        <w:rPr>
          <w:rFonts w:ascii="Palatino Linotype" w:eastAsia="MS Gothic" w:hAnsi="Palatino Linotype" w:cs="Times New Roman"/>
        </w:rPr>
        <w:t xml:space="preserve">la clasificación total o parcial de la información requerida, mediante solicitud de acceso a la </w:t>
      </w:r>
      <w:r w:rsidR="00656201" w:rsidRPr="008B5D58">
        <w:rPr>
          <w:rFonts w:ascii="Palatino Linotype" w:hAnsi="Palatino Linotype"/>
        </w:rPr>
        <w:t>información</w:t>
      </w:r>
      <w:r w:rsidR="00656201" w:rsidRPr="008B5D58">
        <w:rPr>
          <w:rFonts w:ascii="Palatino Linotype" w:eastAsia="MS Gothic" w:hAnsi="Palatino Linotype" w:cs="Times New Roman"/>
        </w:rPr>
        <w:t xml:space="preserve"> pública, constituye </w:t>
      </w:r>
      <w:r w:rsidRPr="008B5D58">
        <w:rPr>
          <w:rFonts w:ascii="Palatino Linotype" w:eastAsia="MS Gothic" w:hAnsi="Palatino Linotype" w:cs="Times New Roman"/>
        </w:rPr>
        <w:t xml:space="preserve">ciertamente </w:t>
      </w:r>
      <w:r w:rsidR="00656201" w:rsidRPr="008B5D58">
        <w:rPr>
          <w:rFonts w:ascii="Palatino Linotype" w:eastAsia="MS Gothic" w:hAnsi="Palatino Linotype" w:cs="Times New Roman"/>
        </w:rPr>
        <w:t xml:space="preserve">una restricción al derecho humano de acceso a la información. </w:t>
      </w:r>
    </w:p>
    <w:p w14:paraId="52E56223" w14:textId="77777777" w:rsidR="000A4693" w:rsidRPr="008B5D58" w:rsidRDefault="000A4693" w:rsidP="00EE4E51">
      <w:pPr>
        <w:pStyle w:val="Prrafodelista"/>
        <w:spacing w:line="360" w:lineRule="auto"/>
        <w:rPr>
          <w:rFonts w:ascii="Palatino Linotype" w:eastAsia="MS Gothic" w:hAnsi="Palatino Linotype" w:cs="Times New Roman"/>
        </w:rPr>
      </w:pPr>
    </w:p>
    <w:p w14:paraId="28B08FE4" w14:textId="77777777" w:rsidR="00656201" w:rsidRPr="008B5D58" w:rsidRDefault="00656201" w:rsidP="00EE4E51">
      <w:pPr>
        <w:numPr>
          <w:ilvl w:val="0"/>
          <w:numId w:val="1"/>
        </w:numPr>
        <w:spacing w:line="360" w:lineRule="auto"/>
        <w:ind w:left="0" w:firstLine="0"/>
        <w:contextualSpacing/>
        <w:jc w:val="both"/>
        <w:rPr>
          <w:rFonts w:ascii="Palatino Linotype" w:hAnsi="Palatino Linotype" w:cs="Arial"/>
        </w:rPr>
      </w:pPr>
      <w:r w:rsidRPr="008B5D58">
        <w:rPr>
          <w:rFonts w:ascii="Palatino Linotype" w:eastAsia="MS Gothic" w:hAnsi="Palatino Linotype" w:cs="Times New Roman"/>
        </w:rPr>
        <w:t>Como reiteradamente han dicho, diversos órganos jurisdiccionales, ningún derecho es absoluto</w:t>
      </w:r>
      <w:r w:rsidRPr="008B5D58">
        <w:rPr>
          <w:rFonts w:ascii="Palatino Linotype" w:eastAsia="MS Gothic" w:hAnsi="Palatino Linotype" w:cs="Times New Roman"/>
          <w:vertAlign w:val="superscript"/>
        </w:rPr>
        <w:footnoteReference w:id="1"/>
      </w:r>
      <w:r w:rsidRPr="008B5D58">
        <w:rPr>
          <w:rFonts w:ascii="Palatino Linotype" w:eastAsia="MS Gothic" w:hAnsi="Palatino Linotype" w:cs="Times New Roman"/>
        </w:rPr>
        <w:t xml:space="preserve"> aunque cualquier límite o restricción, para ser legítimo, debe reunir con tres requisitos: primero, debe de estar establecida en un ordenamiento legal, antes de su aplicación; debe de corresponder a un fin legítimo y ser </w:t>
      </w:r>
      <w:r w:rsidRPr="008B5D58">
        <w:rPr>
          <w:rFonts w:ascii="Palatino Linotype" w:eastAsia="MS Gothic" w:hAnsi="Palatino Linotype" w:cs="Times New Roman"/>
        </w:rPr>
        <w:lastRenderedPageBreak/>
        <w:t>estrictamente proporcional con el principio o valor que se pretende preservar.</w:t>
      </w:r>
      <w:r w:rsidRPr="008B5D58">
        <w:rPr>
          <w:rFonts w:ascii="Palatino Linotype" w:eastAsia="MS Gothic" w:hAnsi="Palatino Linotype" w:cs="Times New Roman"/>
          <w:vertAlign w:val="superscript"/>
        </w:rPr>
        <w:footnoteReference w:id="2"/>
      </w:r>
      <w:r w:rsidRPr="008B5D58">
        <w:rPr>
          <w:rFonts w:ascii="Palatino Linotype" w:eastAsia="MS Gothic" w:hAnsi="Palatino Linotype" w:cs="Times New Roman"/>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7547A01" w14:textId="77777777" w:rsidR="00656201" w:rsidRPr="008B5D58" w:rsidRDefault="00656201" w:rsidP="00EE4E51">
      <w:pPr>
        <w:spacing w:line="360" w:lineRule="auto"/>
        <w:ind w:left="720"/>
        <w:contextualSpacing/>
        <w:rPr>
          <w:rFonts w:ascii="Palatino Linotype" w:hAnsi="Palatino Linotype" w:cs="Arial"/>
        </w:rPr>
      </w:pPr>
    </w:p>
    <w:p w14:paraId="2813B2A3" w14:textId="77777777" w:rsidR="00656201" w:rsidRPr="008B5D58" w:rsidRDefault="00656201" w:rsidP="00EE4E51">
      <w:pPr>
        <w:numPr>
          <w:ilvl w:val="0"/>
          <w:numId w:val="1"/>
        </w:numPr>
        <w:spacing w:line="360" w:lineRule="auto"/>
        <w:ind w:left="0" w:firstLine="0"/>
        <w:contextualSpacing/>
        <w:jc w:val="both"/>
        <w:rPr>
          <w:rFonts w:ascii="Palatino Linotype" w:hAnsi="Palatino Linotype" w:cs="Arial"/>
        </w:rPr>
      </w:pPr>
      <w:r w:rsidRPr="008B5D58">
        <w:rPr>
          <w:rFonts w:ascii="Palatino Linotype" w:eastAsia="MS Gothic" w:hAnsi="Palatino Linotype" w:cs="Times New Roman"/>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5043CB0F" w14:textId="77777777" w:rsidR="00656201" w:rsidRPr="008B5D58" w:rsidRDefault="00656201" w:rsidP="00EE4E51">
      <w:pPr>
        <w:tabs>
          <w:tab w:val="left" w:pos="142"/>
          <w:tab w:val="left" w:pos="284"/>
          <w:tab w:val="left" w:pos="426"/>
        </w:tabs>
        <w:spacing w:line="360" w:lineRule="auto"/>
        <w:contextualSpacing/>
        <w:jc w:val="both"/>
        <w:rPr>
          <w:rFonts w:ascii="Palatino Linotype" w:hAnsi="Palatino Linotype" w:cs="Arial"/>
        </w:rPr>
      </w:pPr>
    </w:p>
    <w:p w14:paraId="0B382471" w14:textId="77777777" w:rsidR="00656201" w:rsidRPr="008B5D58" w:rsidRDefault="00656201" w:rsidP="00EE4E51">
      <w:pPr>
        <w:numPr>
          <w:ilvl w:val="0"/>
          <w:numId w:val="1"/>
        </w:numPr>
        <w:spacing w:line="360" w:lineRule="auto"/>
        <w:ind w:left="0" w:firstLine="0"/>
        <w:contextualSpacing/>
        <w:jc w:val="both"/>
        <w:rPr>
          <w:rFonts w:ascii="Palatino Linotype" w:hAnsi="Palatino Linotype" w:cs="Arial"/>
        </w:rPr>
      </w:pPr>
      <w:r w:rsidRPr="008B5D58">
        <w:rPr>
          <w:rFonts w:ascii="Palatino Linotype" w:eastAsia="MS Gothic" w:hAnsi="Palatino Linotype" w:cs="Times New Roman"/>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w:t>
      </w:r>
      <w:r w:rsidRPr="008B5D58">
        <w:rPr>
          <w:rFonts w:ascii="Palatino Linotype" w:eastAsia="MS Gothic" w:hAnsi="Palatino Linotype" w:cs="Times New Roman"/>
        </w:rPr>
        <w:lastRenderedPageBreak/>
        <w:t>registro federal de contribuyentes, edad, fotografía, entre otros) que forme parte de algún documento o el documento que se pretende reservar (contrato, licencia, póliza, entre otros), señalando el supuesto de clasificación (confidencialidad o reserva).</w:t>
      </w:r>
    </w:p>
    <w:p w14:paraId="07459315" w14:textId="77777777" w:rsidR="00656201" w:rsidRPr="008B5D58" w:rsidRDefault="00656201" w:rsidP="00EE4E51">
      <w:pPr>
        <w:tabs>
          <w:tab w:val="left" w:pos="142"/>
          <w:tab w:val="left" w:pos="284"/>
          <w:tab w:val="left" w:pos="426"/>
        </w:tabs>
        <w:spacing w:line="360" w:lineRule="auto"/>
        <w:contextualSpacing/>
        <w:jc w:val="both"/>
        <w:rPr>
          <w:rFonts w:ascii="Palatino Linotype" w:hAnsi="Palatino Linotype" w:cs="Arial"/>
        </w:rPr>
      </w:pPr>
    </w:p>
    <w:p w14:paraId="5E0FD592" w14:textId="77777777" w:rsidR="00656201" w:rsidRPr="008B5D58" w:rsidRDefault="00656201" w:rsidP="00EE4E51">
      <w:pPr>
        <w:numPr>
          <w:ilvl w:val="0"/>
          <w:numId w:val="1"/>
        </w:numPr>
        <w:spacing w:line="360" w:lineRule="auto"/>
        <w:ind w:left="0" w:firstLine="0"/>
        <w:contextualSpacing/>
        <w:jc w:val="both"/>
        <w:rPr>
          <w:rFonts w:ascii="Palatino Linotype" w:hAnsi="Palatino Linotype" w:cs="Arial"/>
        </w:rPr>
      </w:pPr>
      <w:r w:rsidRPr="008B5D58">
        <w:rPr>
          <w:rFonts w:ascii="Palatino Linotype" w:eastAsia="MS Gothic" w:hAnsi="Palatino Linotype" w:cs="Times New Roman"/>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537F28F" w14:textId="77777777" w:rsidR="00656201" w:rsidRPr="008B5D58" w:rsidRDefault="00656201" w:rsidP="00EE4E51">
      <w:pPr>
        <w:spacing w:line="360" w:lineRule="auto"/>
        <w:ind w:left="720"/>
        <w:contextualSpacing/>
        <w:rPr>
          <w:rFonts w:ascii="Palatino Linotype" w:hAnsi="Palatino Linotype" w:cs="Arial"/>
        </w:rPr>
      </w:pPr>
    </w:p>
    <w:p w14:paraId="20C196B9" w14:textId="77777777" w:rsidR="00656201" w:rsidRPr="008B5D58" w:rsidRDefault="00656201" w:rsidP="00EE4E51">
      <w:pPr>
        <w:numPr>
          <w:ilvl w:val="0"/>
          <w:numId w:val="1"/>
        </w:numPr>
        <w:spacing w:line="360" w:lineRule="auto"/>
        <w:ind w:left="0" w:firstLine="0"/>
        <w:contextualSpacing/>
        <w:jc w:val="both"/>
        <w:rPr>
          <w:rFonts w:ascii="Palatino Linotype" w:hAnsi="Palatino Linotype" w:cs="Arial"/>
        </w:rPr>
      </w:pPr>
      <w:r w:rsidRPr="008B5D58">
        <w:rPr>
          <w:rFonts w:ascii="Palatino Linotype" w:eastAsia="MS Gothic" w:hAnsi="Palatino Linotype" w:cs="Times New Roman"/>
        </w:rPr>
        <w:t xml:space="preserve">El último de estos requisitos previos consiste en que no se pueden emitir acuerdos de carácter general ni particular, según lo disponen los artículos 134 y 108 de la Ley Estatal y de la Ley General, respectivamente, esto es, </w:t>
      </w:r>
      <w:r w:rsidRPr="008B5D58">
        <w:rPr>
          <w:rFonts w:ascii="Palatino Linotype" w:eastAsia="MS Gothic" w:hAnsi="Palatino Linotype" w:cs="Times New Roman"/>
          <w:b/>
          <w:u w:val="single"/>
        </w:rPr>
        <w:t>no se puede hacer un acuerdo para clasificar de manera general todos los documentos de un expediente o área</w:t>
      </w:r>
      <w:r w:rsidRPr="008B5D58">
        <w:rPr>
          <w:rFonts w:ascii="Palatino Linotype" w:eastAsia="MS Gothic" w:hAnsi="Palatino Linotype" w:cs="Times New Roman"/>
          <w:b/>
        </w:rPr>
        <w:t xml:space="preserve">,  </w:t>
      </w:r>
      <w:r w:rsidRPr="008B5D58">
        <w:rPr>
          <w:rFonts w:ascii="Palatino Linotype" w:eastAsia="MS Gothic" w:hAnsi="Palatino Linotype" w:cs="Times New Roman"/>
        </w:rPr>
        <w:t>sin individualizar su análisis y tampoco se puede hacer un acuerdo por cada dato que se vaya a clasificar dentro de un documento con diez datos, por ejemplo, susceptibles de ser clasificados.</w:t>
      </w:r>
    </w:p>
    <w:p w14:paraId="6DFB9E20" w14:textId="77777777" w:rsidR="00656201" w:rsidRPr="008B5D58" w:rsidRDefault="00656201" w:rsidP="00EE4E51">
      <w:pPr>
        <w:tabs>
          <w:tab w:val="left" w:pos="142"/>
          <w:tab w:val="left" w:pos="284"/>
          <w:tab w:val="left" w:pos="426"/>
        </w:tabs>
        <w:spacing w:line="360" w:lineRule="auto"/>
        <w:contextualSpacing/>
        <w:jc w:val="both"/>
        <w:rPr>
          <w:rFonts w:ascii="Palatino Linotype" w:hAnsi="Palatino Linotype" w:cs="Arial"/>
        </w:rPr>
      </w:pPr>
    </w:p>
    <w:p w14:paraId="2EE160A7" w14:textId="77777777" w:rsidR="00656201" w:rsidRPr="008B5D58" w:rsidRDefault="00656201" w:rsidP="00EE4E51">
      <w:pPr>
        <w:numPr>
          <w:ilvl w:val="0"/>
          <w:numId w:val="1"/>
        </w:numPr>
        <w:spacing w:line="360" w:lineRule="auto"/>
        <w:ind w:left="0" w:firstLine="0"/>
        <w:contextualSpacing/>
        <w:jc w:val="both"/>
        <w:rPr>
          <w:rFonts w:ascii="Palatino Linotype" w:hAnsi="Palatino Linotype" w:cs="Arial"/>
        </w:rPr>
      </w:pPr>
      <w:r w:rsidRPr="008B5D58">
        <w:rPr>
          <w:rFonts w:ascii="Palatino Linotype" w:eastAsia="MS Gothic" w:hAnsi="Palatino Linotype" w:cs="Times New Roman"/>
        </w:rPr>
        <w:t>Las disposiciones constitucionales y legales en la materia establecen los dos supuestos generales para clasificar la información: por reserva y por confidencialidad.</w:t>
      </w:r>
    </w:p>
    <w:p w14:paraId="5C6204F0" w14:textId="77777777" w:rsidR="00656201" w:rsidRPr="008B5D58" w:rsidRDefault="00656201" w:rsidP="00EE4E51">
      <w:pPr>
        <w:numPr>
          <w:ilvl w:val="0"/>
          <w:numId w:val="1"/>
        </w:numPr>
        <w:spacing w:line="360" w:lineRule="auto"/>
        <w:ind w:left="0" w:firstLine="0"/>
        <w:contextualSpacing/>
        <w:jc w:val="both"/>
        <w:rPr>
          <w:rFonts w:ascii="Palatino Linotype" w:hAnsi="Palatino Linotype" w:cs="Arial"/>
        </w:rPr>
      </w:pPr>
      <w:r w:rsidRPr="008B5D58">
        <w:rPr>
          <w:rFonts w:ascii="Palatino Linotype" w:eastAsia="MS Gothic" w:hAnsi="Palatino Linotype" w:cs="Times New Roman"/>
        </w:rPr>
        <w:lastRenderedPageBreak/>
        <w:t>Los artículos 143 y 116 de la Ley Estatal y de la Ley General, respectivamente, señalan los supuestos para que la información pueda ser clasificada como confidencial:</w:t>
      </w:r>
    </w:p>
    <w:p w14:paraId="44E871BC" w14:textId="77777777" w:rsidR="000A4693" w:rsidRPr="008B5D58" w:rsidRDefault="000A4693" w:rsidP="00EE4E51">
      <w:pPr>
        <w:pStyle w:val="Prrafodelista"/>
        <w:spacing w:line="360" w:lineRule="auto"/>
        <w:rPr>
          <w:rFonts w:ascii="Palatino Linotype" w:hAnsi="Palatino Linotype" w:cs="Arial"/>
          <w:sz w:val="22"/>
        </w:rPr>
      </w:pPr>
    </w:p>
    <w:p w14:paraId="21D30F0D" w14:textId="77777777" w:rsidR="00656201" w:rsidRPr="008B5D58" w:rsidRDefault="00656201" w:rsidP="00EE4E51">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8B5D58">
        <w:rPr>
          <w:rFonts w:ascii="Palatino Linotype" w:hAnsi="Palatino Linotype" w:cs="Bookman Old Style"/>
          <w:bCs/>
          <w:i/>
          <w:color w:val="000000"/>
          <w:sz w:val="22"/>
        </w:rPr>
        <w:t xml:space="preserve">“I. </w:t>
      </w:r>
      <w:r w:rsidRPr="008B5D58">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14:paraId="4C9ACACF" w14:textId="77777777" w:rsidR="00656201" w:rsidRPr="008B5D58" w:rsidRDefault="00656201" w:rsidP="00EE4E51">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8B5D58">
        <w:rPr>
          <w:rFonts w:ascii="Palatino Linotype" w:hAnsi="Palatino Linotype" w:cs="Bookman Old Style"/>
          <w:bCs/>
          <w:i/>
          <w:color w:val="000000"/>
          <w:sz w:val="22"/>
        </w:rPr>
        <w:t xml:space="preserve">II. </w:t>
      </w:r>
      <w:r w:rsidRPr="008B5D58">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49C35C8" w14:textId="77777777" w:rsidR="00656201" w:rsidRPr="008B5D58" w:rsidRDefault="00656201" w:rsidP="00EE4E51">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8B5D58">
        <w:rPr>
          <w:rFonts w:ascii="Palatino Linotype" w:hAnsi="Palatino Linotype" w:cs="Bookman Old Style"/>
          <w:bCs/>
          <w:i/>
          <w:color w:val="000000"/>
          <w:sz w:val="22"/>
        </w:rPr>
        <w:t xml:space="preserve">III. </w:t>
      </w:r>
      <w:r w:rsidRPr="008B5D58">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14:paraId="75988045" w14:textId="77777777" w:rsidR="00656201" w:rsidRPr="008B5D58" w:rsidRDefault="00656201" w:rsidP="00EE4E51">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8B5D58">
        <w:rPr>
          <w:rFonts w:ascii="Palatino Linotype" w:hAnsi="Palatino Linotype" w:cs="Bookman Old Style"/>
          <w:i/>
          <w:color w:val="000000"/>
          <w:sz w:val="22"/>
        </w:rPr>
        <w:t xml:space="preserve">La información confidencial no estará sujeta a temporalidad alguna y sólo podrán tener acceso a ella los titulares de la misma, sus representantes y los servidores públicos facultados para ello. </w:t>
      </w:r>
    </w:p>
    <w:p w14:paraId="43BFD6D5" w14:textId="77777777" w:rsidR="00656201" w:rsidRPr="008B5D58" w:rsidRDefault="00656201" w:rsidP="00EE4E51">
      <w:pPr>
        <w:widowControl w:val="0"/>
        <w:tabs>
          <w:tab w:val="left" w:pos="8222"/>
        </w:tabs>
        <w:autoSpaceDE w:val="0"/>
        <w:autoSpaceDN w:val="0"/>
        <w:adjustRightInd w:val="0"/>
        <w:spacing w:line="360" w:lineRule="auto"/>
        <w:ind w:left="567" w:right="567"/>
        <w:jc w:val="both"/>
        <w:rPr>
          <w:rFonts w:ascii="Palatino Linotype" w:hAnsi="Palatino Linotype" w:cs="Bookman Old Style"/>
          <w:i/>
          <w:color w:val="000000"/>
          <w:sz w:val="22"/>
        </w:rPr>
      </w:pPr>
      <w:r w:rsidRPr="008B5D58">
        <w:rPr>
          <w:rFonts w:ascii="Palatino Linotype" w:hAnsi="Palatino Linotype" w:cs="Bookman Old Style"/>
          <w:i/>
          <w:color w:val="000000"/>
          <w:sz w:val="22"/>
        </w:rPr>
        <w:t>No se considerará confidencial la información que se encuentre en los registros públicos o en fuentes de acceso público, ni tampoco la que sea considerada por la presente ley como información pública. “</w:t>
      </w:r>
    </w:p>
    <w:p w14:paraId="144A5D23" w14:textId="77777777" w:rsidR="00656201" w:rsidRPr="008B5D58" w:rsidRDefault="00656201" w:rsidP="00EE4E51">
      <w:pPr>
        <w:widowControl w:val="0"/>
        <w:tabs>
          <w:tab w:val="left" w:pos="8222"/>
        </w:tabs>
        <w:autoSpaceDE w:val="0"/>
        <w:autoSpaceDN w:val="0"/>
        <w:adjustRightInd w:val="0"/>
        <w:spacing w:line="360" w:lineRule="auto"/>
        <w:ind w:left="567" w:right="567"/>
        <w:jc w:val="both"/>
        <w:rPr>
          <w:rFonts w:ascii="Palatino Linotype" w:hAnsi="Palatino Linotype" w:cs="Bookman Old Style"/>
          <w:i/>
          <w:color w:val="000000"/>
          <w:sz w:val="22"/>
        </w:rPr>
      </w:pPr>
    </w:p>
    <w:p w14:paraId="494BE0AC" w14:textId="77777777" w:rsidR="00656201" w:rsidRPr="008B5D58" w:rsidRDefault="00656201" w:rsidP="00EE4E51">
      <w:pPr>
        <w:numPr>
          <w:ilvl w:val="0"/>
          <w:numId w:val="1"/>
        </w:numPr>
        <w:spacing w:line="360" w:lineRule="auto"/>
        <w:ind w:left="0" w:firstLine="0"/>
        <w:contextualSpacing/>
        <w:jc w:val="both"/>
        <w:rPr>
          <w:rFonts w:ascii="Palatino Linotype" w:hAnsi="Palatino Linotype" w:cs="Arial"/>
        </w:rPr>
      </w:pPr>
      <w:r w:rsidRPr="008B5D58">
        <w:rPr>
          <w:rFonts w:ascii="Palatino Linotype" w:eastAsia="MS Gothic" w:hAnsi="Palatino Linotype" w:cs="Times New Roman"/>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7D8ACCA" w14:textId="77777777" w:rsidR="00656201" w:rsidRPr="008B5D58" w:rsidRDefault="00656201" w:rsidP="00EE4E51">
      <w:pPr>
        <w:numPr>
          <w:ilvl w:val="0"/>
          <w:numId w:val="1"/>
        </w:numPr>
        <w:spacing w:line="360" w:lineRule="auto"/>
        <w:ind w:left="0" w:firstLine="0"/>
        <w:contextualSpacing/>
        <w:jc w:val="both"/>
        <w:rPr>
          <w:rFonts w:ascii="Palatino Linotype" w:hAnsi="Palatino Linotype" w:cs="Arial"/>
        </w:rPr>
      </w:pPr>
      <w:r w:rsidRPr="008B5D58">
        <w:rPr>
          <w:rFonts w:ascii="Palatino Linotype" w:eastAsia="MS Gothic" w:hAnsi="Palatino Linotype" w:cs="Times New Roman"/>
        </w:rPr>
        <w:lastRenderedPageBreak/>
        <w:t xml:space="preserve">Como consecuencia de lo anterior, el </w:t>
      </w:r>
      <w:r w:rsidRPr="008B5D58">
        <w:rPr>
          <w:rFonts w:ascii="Palatino Linotype" w:eastAsia="MS Gothic" w:hAnsi="Palatino Linotype" w:cs="Times New Roman"/>
          <w:b/>
        </w:rPr>
        <w:t>SUJETO OBLIGADO</w:t>
      </w:r>
      <w:r w:rsidRPr="008B5D58">
        <w:rPr>
          <w:rFonts w:ascii="Palatino Linotype" w:eastAsia="MS Gothic" w:hAnsi="Palatino Linotype" w:cs="Times New Roman"/>
        </w:rPr>
        <w:t xml:space="preserve"> debe identificar claramente el tipo de información y hacer un juicio de subsunción o encaje</w:t>
      </w:r>
      <w:r w:rsidRPr="008B5D58">
        <w:rPr>
          <w:rFonts w:ascii="Palatino Linotype" w:eastAsia="MS Gothic" w:hAnsi="Palatino Linotype" w:cs="Times New Roman"/>
          <w:vertAlign w:val="superscript"/>
        </w:rPr>
        <w:footnoteReference w:id="3"/>
      </w:r>
      <w:r w:rsidRPr="008B5D58">
        <w:rPr>
          <w:rFonts w:ascii="Palatino Linotype" w:eastAsia="MS Gothic" w:hAnsi="Palatino Linotype" w:cs="Times New Roman"/>
        </w:rPr>
        <w:t xml:space="preserve"> para acreditar que el supuesto de hecho corresponde estrictamente con la hipótesis jurídica. Esto también lo debe de realizar el servidor público habilitado y el titular del área que administra la información.</w:t>
      </w:r>
    </w:p>
    <w:p w14:paraId="637805D2" w14:textId="77777777" w:rsidR="00656201" w:rsidRPr="008B5D58" w:rsidRDefault="00656201" w:rsidP="00EE4E51">
      <w:pPr>
        <w:spacing w:line="360" w:lineRule="auto"/>
        <w:ind w:left="720"/>
        <w:contextualSpacing/>
        <w:rPr>
          <w:rFonts w:ascii="Palatino Linotype" w:hAnsi="Palatino Linotype" w:cs="Arial"/>
        </w:rPr>
      </w:pPr>
    </w:p>
    <w:p w14:paraId="5DD7A875" w14:textId="77777777" w:rsidR="00656201" w:rsidRPr="008B5D58" w:rsidRDefault="00656201" w:rsidP="00EE4E51">
      <w:pPr>
        <w:numPr>
          <w:ilvl w:val="0"/>
          <w:numId w:val="1"/>
        </w:numPr>
        <w:spacing w:line="360" w:lineRule="auto"/>
        <w:ind w:left="0" w:firstLine="0"/>
        <w:contextualSpacing/>
        <w:jc w:val="both"/>
        <w:rPr>
          <w:rFonts w:ascii="Palatino Linotype" w:hAnsi="Palatino Linotype" w:cs="Arial"/>
        </w:rPr>
      </w:pPr>
      <w:r w:rsidRPr="008B5D58">
        <w:rPr>
          <w:rFonts w:ascii="Palatino Linotype" w:eastAsia="MS Gothic" w:hAnsi="Palatino Linotype" w:cs="Times New Roman"/>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8B5D58">
        <w:rPr>
          <w:rFonts w:ascii="Palatino Linotype" w:eastAsia="MS Gothic" w:hAnsi="Palatino Linotype" w:cs="Times New Roman"/>
          <w:b/>
          <w:u w:val="single"/>
        </w:rPr>
        <w:t>confirmar, modificar o revocar</w:t>
      </w:r>
      <w:r w:rsidRPr="008B5D58">
        <w:rPr>
          <w:rFonts w:ascii="Palatino Linotype" w:eastAsia="MS Gothic" w:hAnsi="Palatino Linotype" w:cs="Times New Roman"/>
        </w:rPr>
        <w:t xml:space="preserve"> la clasificación de la información que ha hecho el titular del área que administra la información. Por lo tanto, el Comité </w:t>
      </w:r>
      <w:r w:rsidRPr="008B5D58">
        <w:rPr>
          <w:rFonts w:ascii="Palatino Linotype" w:eastAsia="MS Gothic" w:hAnsi="Palatino Linotype" w:cs="Times New Roman"/>
          <w:b/>
          <w:u w:val="single"/>
        </w:rPr>
        <w:t>no aprueba</w:t>
      </w:r>
      <w:r w:rsidRPr="008B5D58">
        <w:rPr>
          <w:rFonts w:ascii="Palatino Linotype" w:eastAsia="MS Gothic" w:hAnsi="Palatino Linotype" w:cs="Times New Roman"/>
        </w:rPr>
        <w:t xml:space="preserve"> la clasificación, sino </w:t>
      </w:r>
      <w:r w:rsidRPr="008B5D58">
        <w:rPr>
          <w:rFonts w:ascii="Palatino Linotype" w:eastAsia="MS Gothic" w:hAnsi="Palatino Linotype" w:cs="Times New Roman"/>
        </w:rPr>
        <w:lastRenderedPageBreak/>
        <w:t xml:space="preserve">que revisa lo que ha hecho el titular del área y confirma, modifica o revoca la decisión a través </w:t>
      </w:r>
      <w:r w:rsidR="000A4693" w:rsidRPr="008B5D58">
        <w:rPr>
          <w:rFonts w:ascii="Palatino Linotype" w:eastAsia="MS Gothic" w:hAnsi="Palatino Linotype" w:cs="Times New Roman"/>
        </w:rPr>
        <w:t>de un acuerdo, como se advierte ocurrió del caso concreto.</w:t>
      </w:r>
    </w:p>
    <w:p w14:paraId="463F29E8" w14:textId="77777777" w:rsidR="00656201" w:rsidRPr="008B5D58" w:rsidRDefault="00656201" w:rsidP="00EE4E51">
      <w:pPr>
        <w:tabs>
          <w:tab w:val="left" w:pos="142"/>
          <w:tab w:val="left" w:pos="284"/>
          <w:tab w:val="left" w:pos="426"/>
        </w:tabs>
        <w:spacing w:line="360" w:lineRule="auto"/>
        <w:contextualSpacing/>
        <w:jc w:val="both"/>
        <w:rPr>
          <w:rFonts w:ascii="Palatino Linotype" w:hAnsi="Palatino Linotype" w:cs="Arial"/>
        </w:rPr>
      </w:pPr>
    </w:p>
    <w:p w14:paraId="1270CA09" w14:textId="77777777" w:rsidR="00656201" w:rsidRPr="008B5D58" w:rsidRDefault="00656201" w:rsidP="00EE4E51">
      <w:pPr>
        <w:numPr>
          <w:ilvl w:val="0"/>
          <w:numId w:val="1"/>
        </w:numPr>
        <w:spacing w:line="360" w:lineRule="auto"/>
        <w:ind w:left="0" w:firstLine="0"/>
        <w:contextualSpacing/>
        <w:jc w:val="both"/>
        <w:rPr>
          <w:rFonts w:ascii="Palatino Linotype" w:hAnsi="Palatino Linotype" w:cs="Arial"/>
        </w:rPr>
      </w:pPr>
      <w:r w:rsidRPr="008B5D58">
        <w:rPr>
          <w:rFonts w:ascii="Palatino Linotype" w:eastAsia="MS Gothic" w:hAnsi="Palatino Linotype" w:cs="Times New Roman"/>
        </w:rPr>
        <w:t xml:space="preserve">Evidentemente, esta decisión implica una restricción a un derecho humano, por lo tanto, puede generar un agravio al particular y, en consecuencia, es necesario que </w:t>
      </w:r>
      <w:r w:rsidRPr="008B5D58">
        <w:rPr>
          <w:rFonts w:ascii="Palatino Linotype" w:eastAsia="MS Gothic" w:hAnsi="Palatino Linotype" w:cs="Times New Roman"/>
          <w:b/>
          <w:u w:val="single"/>
        </w:rPr>
        <w:t>el acto reúna con los requisitos elementales</w:t>
      </w:r>
      <w:r w:rsidRPr="008B5D58">
        <w:rPr>
          <w:rFonts w:ascii="Palatino Linotype" w:eastAsia="MS Gothic" w:hAnsi="Palatino Linotype" w:cs="Times New Roman"/>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B7B4B86" w14:textId="77777777" w:rsidR="00656201" w:rsidRPr="008B5D58" w:rsidRDefault="00656201" w:rsidP="00EE4E51">
      <w:pPr>
        <w:spacing w:line="360" w:lineRule="auto"/>
        <w:ind w:left="720"/>
        <w:contextualSpacing/>
        <w:rPr>
          <w:rFonts w:ascii="Palatino Linotype" w:hAnsi="Palatino Linotype" w:cs="Arial"/>
        </w:rPr>
      </w:pPr>
    </w:p>
    <w:p w14:paraId="66B3A4BD" w14:textId="77777777" w:rsidR="00656201" w:rsidRPr="008B5D58" w:rsidRDefault="00656201" w:rsidP="00EE4E51">
      <w:pPr>
        <w:numPr>
          <w:ilvl w:val="0"/>
          <w:numId w:val="1"/>
        </w:numPr>
        <w:spacing w:line="360" w:lineRule="auto"/>
        <w:ind w:left="0" w:firstLine="0"/>
        <w:contextualSpacing/>
        <w:jc w:val="both"/>
        <w:rPr>
          <w:rFonts w:ascii="Palatino Linotype" w:hAnsi="Palatino Linotype" w:cs="Arial"/>
        </w:rPr>
      </w:pPr>
      <w:r w:rsidRPr="008B5D58">
        <w:rPr>
          <w:rFonts w:ascii="Palatino Linotype" w:eastAsia="MS Gothic" w:hAnsi="Palatino Linotype" w:cs="Times New Roman"/>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8B5D58">
        <w:rPr>
          <w:rFonts w:ascii="Palatino Linotype" w:eastAsia="MS Gothic" w:hAnsi="Palatino Linotype" w:cs="Times New Roman"/>
        </w:rPr>
        <w:lastRenderedPageBreak/>
        <w:t>por los titulares de áreas y que son sujetas a control, en primera instancia, por el Comité de Transparencia.</w:t>
      </w:r>
    </w:p>
    <w:p w14:paraId="3A0FF5F2" w14:textId="77777777" w:rsidR="000A4693" w:rsidRPr="008B5D58" w:rsidRDefault="000A4693" w:rsidP="00EE4E51">
      <w:pPr>
        <w:spacing w:line="360" w:lineRule="auto"/>
        <w:contextualSpacing/>
        <w:jc w:val="both"/>
        <w:rPr>
          <w:rFonts w:ascii="Palatino Linotype" w:hAnsi="Palatino Linotype" w:cs="Arial"/>
        </w:rPr>
      </w:pPr>
    </w:p>
    <w:p w14:paraId="5168DAE5" w14:textId="77777777" w:rsidR="00656201" w:rsidRPr="008B5D58" w:rsidRDefault="00656201" w:rsidP="00EE4E51">
      <w:pPr>
        <w:numPr>
          <w:ilvl w:val="0"/>
          <w:numId w:val="1"/>
        </w:numPr>
        <w:spacing w:line="360" w:lineRule="auto"/>
        <w:ind w:left="0" w:firstLine="0"/>
        <w:contextualSpacing/>
        <w:jc w:val="both"/>
        <w:rPr>
          <w:rFonts w:ascii="Palatino Linotype" w:hAnsi="Palatino Linotype" w:cs="Arial"/>
        </w:rPr>
      </w:pPr>
      <w:r w:rsidRPr="008B5D58">
        <w:rPr>
          <w:rFonts w:ascii="Palatino Linotype" w:eastAsia="MS Gothic" w:hAnsi="Palatino Linotype" w:cs="Times New Roman"/>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5630AD66" w14:textId="77777777" w:rsidR="00656201" w:rsidRPr="008B5D58" w:rsidRDefault="00656201" w:rsidP="00EE4E51">
      <w:pPr>
        <w:spacing w:line="360" w:lineRule="auto"/>
        <w:contextualSpacing/>
        <w:jc w:val="both"/>
        <w:rPr>
          <w:rFonts w:ascii="Palatino Linotype" w:hAnsi="Palatino Linotype" w:cs="Arial"/>
        </w:rPr>
      </w:pPr>
    </w:p>
    <w:p w14:paraId="76F961CE" w14:textId="77777777" w:rsidR="00656201" w:rsidRPr="008B5D58" w:rsidRDefault="00656201" w:rsidP="00EE4E51">
      <w:pPr>
        <w:numPr>
          <w:ilvl w:val="0"/>
          <w:numId w:val="1"/>
        </w:numPr>
        <w:spacing w:line="360" w:lineRule="auto"/>
        <w:ind w:left="0" w:firstLine="0"/>
        <w:contextualSpacing/>
        <w:jc w:val="both"/>
        <w:rPr>
          <w:rFonts w:ascii="Palatino Linotype" w:hAnsi="Palatino Linotype" w:cs="Arial"/>
        </w:rPr>
      </w:pPr>
      <w:r w:rsidRPr="008B5D58">
        <w:rPr>
          <w:rFonts w:ascii="Palatino Linotype" w:eastAsia="MS Gothic" w:hAnsi="Palatino Linotype" w:cs="Times New Roman"/>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1829076" w14:textId="77777777" w:rsidR="00656201" w:rsidRPr="008B5D58" w:rsidRDefault="00656201" w:rsidP="00EE4E51">
      <w:pPr>
        <w:spacing w:line="360" w:lineRule="auto"/>
        <w:ind w:left="720"/>
        <w:contextualSpacing/>
        <w:rPr>
          <w:rFonts w:ascii="Palatino Linotype" w:hAnsi="Palatino Linotype" w:cs="Arial"/>
        </w:rPr>
      </w:pPr>
    </w:p>
    <w:p w14:paraId="1D066ADE" w14:textId="77777777" w:rsidR="00656201" w:rsidRPr="008B5D58" w:rsidRDefault="00656201" w:rsidP="00EE4E51">
      <w:pPr>
        <w:numPr>
          <w:ilvl w:val="0"/>
          <w:numId w:val="1"/>
        </w:numPr>
        <w:spacing w:line="360" w:lineRule="auto"/>
        <w:ind w:left="0" w:firstLine="0"/>
        <w:contextualSpacing/>
        <w:jc w:val="both"/>
        <w:rPr>
          <w:rFonts w:ascii="Palatino Linotype" w:hAnsi="Palatino Linotype" w:cs="Arial"/>
        </w:rPr>
      </w:pPr>
      <w:r w:rsidRPr="008B5D58">
        <w:rPr>
          <w:rFonts w:ascii="Palatino Linotype" w:eastAsia="MS Gothic" w:hAnsi="Palatino Linotype" w:cs="Times New Roman"/>
        </w:rPr>
        <w:t xml:space="preserve">Han sido vastos los estudios doctrinarios relativos a estos derechos fundamentales y al principio de legalidad en ellos contenidos; como ejemplo, el </w:t>
      </w:r>
      <w:r w:rsidRPr="008B5D58">
        <w:rPr>
          <w:rFonts w:ascii="Palatino Linotype" w:eastAsia="MS Gothic" w:hAnsi="Palatino Linotype" w:cs="Times New Roman"/>
        </w:rPr>
        <w:lastRenderedPageBreak/>
        <w:t>procesalista José Ovalle Fabela, en su obra “Garantías Constitucionales del Proceso”, refiere que “...</w:t>
      </w:r>
      <w:r w:rsidRPr="008B5D58">
        <w:rPr>
          <w:rFonts w:ascii="Palatino Linotype" w:eastAsia="MS Gothic" w:hAnsi="Palatino Linotype" w:cs="Times New Roman"/>
          <w:i/>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8B5D58">
        <w:rPr>
          <w:rFonts w:ascii="Palatino Linotype" w:eastAsia="MS Gothic" w:hAnsi="Palatino Linotype" w:cs="Times New Roman"/>
        </w:rPr>
        <w:t>....”</w:t>
      </w:r>
      <w:r w:rsidRPr="008B5D58">
        <w:rPr>
          <w:rFonts w:ascii="Palatino Linotype" w:eastAsia="MS Gothic" w:hAnsi="Palatino Linotype" w:cs="Times New Roman"/>
          <w:vertAlign w:val="superscript"/>
        </w:rPr>
        <w:footnoteReference w:id="4"/>
      </w:r>
    </w:p>
    <w:p w14:paraId="2BA226A1" w14:textId="77777777" w:rsidR="00656201" w:rsidRPr="008B5D58" w:rsidRDefault="00656201" w:rsidP="00EE4E51">
      <w:pPr>
        <w:spacing w:line="360" w:lineRule="auto"/>
        <w:ind w:left="720"/>
        <w:contextualSpacing/>
        <w:rPr>
          <w:rFonts w:ascii="Palatino Linotype" w:hAnsi="Palatino Linotype" w:cs="Arial"/>
        </w:rPr>
      </w:pPr>
    </w:p>
    <w:p w14:paraId="4D748C6E" w14:textId="77777777" w:rsidR="00656201" w:rsidRPr="008B5D58" w:rsidRDefault="00656201" w:rsidP="00EE4E51">
      <w:pPr>
        <w:numPr>
          <w:ilvl w:val="0"/>
          <w:numId w:val="1"/>
        </w:numPr>
        <w:spacing w:line="360" w:lineRule="auto"/>
        <w:ind w:left="0" w:firstLine="0"/>
        <w:contextualSpacing/>
        <w:jc w:val="both"/>
        <w:rPr>
          <w:rFonts w:ascii="Palatino Linotype" w:hAnsi="Palatino Linotype" w:cs="Arial"/>
        </w:rPr>
      </w:pPr>
      <w:r w:rsidRPr="008B5D58">
        <w:rPr>
          <w:rFonts w:ascii="Palatino Linotype" w:hAnsi="Palatino Linotype" w:cs="Arial"/>
        </w:rPr>
        <w:t xml:space="preserve"> Por su parte, el intérprete judicial del país ha establecido una jurisprudencia respecto a qué debe entenderse por fundamentación y motivación, en los siguientes términos:</w:t>
      </w:r>
    </w:p>
    <w:p w14:paraId="17AD93B2" w14:textId="77777777" w:rsidR="00EE4E51" w:rsidRPr="008B5D58" w:rsidRDefault="00EE4E51" w:rsidP="00EE4E51">
      <w:pPr>
        <w:pStyle w:val="Prrafodelista"/>
        <w:rPr>
          <w:rFonts w:ascii="Palatino Linotype" w:hAnsi="Palatino Linotype" w:cs="Arial"/>
          <w:sz w:val="22"/>
        </w:rPr>
      </w:pPr>
    </w:p>
    <w:p w14:paraId="6AC6B3C9" w14:textId="77777777" w:rsidR="00656201" w:rsidRPr="008B5D58" w:rsidRDefault="00656201" w:rsidP="00EE4E51">
      <w:pPr>
        <w:spacing w:line="360" w:lineRule="auto"/>
        <w:ind w:left="567" w:right="618"/>
        <w:contextualSpacing/>
        <w:jc w:val="both"/>
        <w:rPr>
          <w:rFonts w:ascii="Palatino Linotype" w:hAnsi="Palatino Linotype" w:cs="Arial"/>
          <w:i/>
          <w:color w:val="000000"/>
          <w:sz w:val="22"/>
        </w:rPr>
      </w:pPr>
      <w:r w:rsidRPr="008B5D58">
        <w:rPr>
          <w:rFonts w:ascii="Palatino Linotype" w:hAnsi="Palatino Linotype" w:cs="Arial"/>
          <w:b/>
          <w:i/>
          <w:color w:val="000000"/>
          <w:sz w:val="22"/>
        </w:rPr>
        <w:t>“FUNDAMENTACIÓN Y MOTIVACIÓN.</w:t>
      </w:r>
      <w:r w:rsidRPr="008B5D58">
        <w:rPr>
          <w:rFonts w:ascii="Palatino Linotype" w:hAnsi="Palatino Linotype" w:cs="Arial"/>
          <w:i/>
          <w:color w:val="000000"/>
          <w:sz w:val="22"/>
        </w:rPr>
        <w:t xml:space="preserve"> “La </w:t>
      </w:r>
      <w:r w:rsidRPr="008B5D58">
        <w:rPr>
          <w:rFonts w:ascii="Palatino Linotype" w:hAnsi="Palatino Linotype" w:cs="Arial"/>
          <w:i/>
          <w:color w:val="000000"/>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B5D58">
        <w:rPr>
          <w:rFonts w:ascii="Palatino Linotype" w:hAnsi="Palatino Linotype" w:cs="Arial"/>
          <w:i/>
          <w:color w:val="000000"/>
          <w:sz w:val="22"/>
        </w:rPr>
        <w:t>.”</w:t>
      </w:r>
    </w:p>
    <w:p w14:paraId="0DE4B5B7" w14:textId="77777777" w:rsidR="000A4693" w:rsidRPr="008B5D58" w:rsidRDefault="000A4693" w:rsidP="00EE4E51">
      <w:pPr>
        <w:spacing w:line="360" w:lineRule="auto"/>
        <w:contextualSpacing/>
        <w:jc w:val="both"/>
        <w:rPr>
          <w:rFonts w:ascii="Palatino Linotype" w:hAnsi="Palatino Linotype" w:cs="Arial"/>
          <w:sz w:val="22"/>
        </w:rPr>
      </w:pPr>
    </w:p>
    <w:p w14:paraId="60E2C564" w14:textId="77777777" w:rsidR="00656201" w:rsidRPr="008B5D58" w:rsidRDefault="00656201" w:rsidP="00EE4E51">
      <w:pPr>
        <w:numPr>
          <w:ilvl w:val="0"/>
          <w:numId w:val="1"/>
        </w:numPr>
        <w:spacing w:line="360" w:lineRule="auto"/>
        <w:ind w:left="0" w:firstLine="0"/>
        <w:contextualSpacing/>
        <w:jc w:val="both"/>
        <w:rPr>
          <w:rFonts w:ascii="Palatino Linotype" w:hAnsi="Palatino Linotype" w:cs="Arial"/>
        </w:rPr>
      </w:pPr>
      <w:r w:rsidRPr="008B5D58">
        <w:rPr>
          <w:rFonts w:ascii="Palatino Linotype" w:hAnsi="Palatino Linotype" w:cs="Arial"/>
        </w:rPr>
        <w:lastRenderedPageBreak/>
        <w:t>Así</w:t>
      </w:r>
      <w:r w:rsidRPr="008B5D58">
        <w:rPr>
          <w:rFonts w:ascii="Palatino Linotype" w:eastAsia="MS Gothic" w:hAnsi="Palatino Linotype" w:cs="Times New Roman"/>
        </w:rPr>
        <w:t>,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6204FF1" w14:textId="77777777" w:rsidR="00656201" w:rsidRPr="008B5D58" w:rsidRDefault="00656201" w:rsidP="00EE4E51">
      <w:pPr>
        <w:tabs>
          <w:tab w:val="left" w:pos="142"/>
          <w:tab w:val="left" w:pos="284"/>
          <w:tab w:val="left" w:pos="426"/>
        </w:tabs>
        <w:spacing w:line="360" w:lineRule="auto"/>
        <w:contextualSpacing/>
        <w:jc w:val="both"/>
        <w:rPr>
          <w:rFonts w:ascii="Palatino Linotype" w:hAnsi="Palatino Linotype" w:cs="Arial"/>
        </w:rPr>
      </w:pPr>
    </w:p>
    <w:p w14:paraId="5A98847B" w14:textId="77777777" w:rsidR="00656201" w:rsidRPr="008B5D58" w:rsidRDefault="00656201" w:rsidP="00EE4E51">
      <w:pPr>
        <w:numPr>
          <w:ilvl w:val="0"/>
          <w:numId w:val="1"/>
        </w:numPr>
        <w:spacing w:line="360" w:lineRule="auto"/>
        <w:ind w:left="0" w:firstLine="0"/>
        <w:contextualSpacing/>
        <w:jc w:val="both"/>
        <w:rPr>
          <w:rFonts w:ascii="Palatino Linotype" w:hAnsi="Palatino Linotype" w:cs="Arial"/>
        </w:rPr>
      </w:pPr>
      <w:r w:rsidRPr="008B5D58">
        <w:rPr>
          <w:rFonts w:ascii="Palatino Linotype" w:eastAsia="MS Gothic" w:hAnsi="Palatino Linotype" w:cs="Times New Roman"/>
        </w:rPr>
        <w:t xml:space="preserve"> En consecuencia, la fundamentación y motivación implica que, en el acto de autoridad, además de contenerse los supuestos jurídicos aplicables se expliquen </w:t>
      </w:r>
      <w:r w:rsidRPr="008B5D58">
        <w:rPr>
          <w:rFonts w:ascii="Palatino Linotype" w:hAnsi="Palatino Linotype" w:cs="Arial"/>
        </w:rPr>
        <w:t>claramente</w:t>
      </w:r>
      <w:r w:rsidRPr="008B5D58">
        <w:rPr>
          <w:rFonts w:ascii="Palatino Linotype" w:eastAsia="MS Gothic" w:hAnsi="Palatino Linotype" w:cs="Times New Roman"/>
        </w:rPr>
        <w:t xml:space="preserve"> por qué a través de la utilización de la norma se emitió el acto. De este modo, la persona que se sienta afectada pueda impugnar la decisión, permitiéndole una real y auténtica defensa.</w:t>
      </w:r>
    </w:p>
    <w:p w14:paraId="2DBF0D7D" w14:textId="77777777" w:rsidR="00656201" w:rsidRPr="008B5D58" w:rsidRDefault="00656201" w:rsidP="00EE4E51">
      <w:pPr>
        <w:tabs>
          <w:tab w:val="left" w:pos="142"/>
          <w:tab w:val="left" w:pos="284"/>
          <w:tab w:val="left" w:pos="426"/>
        </w:tabs>
        <w:spacing w:line="360" w:lineRule="auto"/>
        <w:contextualSpacing/>
        <w:jc w:val="both"/>
        <w:rPr>
          <w:rFonts w:ascii="Palatino Linotype" w:hAnsi="Palatino Linotype" w:cs="Arial"/>
        </w:rPr>
      </w:pPr>
    </w:p>
    <w:p w14:paraId="1B9CA110" w14:textId="77777777" w:rsidR="00656201" w:rsidRPr="008B5D58" w:rsidRDefault="00656201" w:rsidP="00EE4E51">
      <w:pPr>
        <w:numPr>
          <w:ilvl w:val="0"/>
          <w:numId w:val="1"/>
        </w:numPr>
        <w:spacing w:line="360" w:lineRule="auto"/>
        <w:ind w:left="0" w:firstLine="0"/>
        <w:contextualSpacing/>
        <w:jc w:val="both"/>
        <w:rPr>
          <w:rFonts w:ascii="Palatino Linotype" w:hAnsi="Palatino Linotype" w:cs="Arial"/>
        </w:rPr>
      </w:pPr>
      <w:r w:rsidRPr="008B5D58">
        <w:rPr>
          <w:rFonts w:ascii="Palatino Linotype" w:eastAsia="MS Gothic" w:hAnsi="Palatino Linotype" w:cs="Times New Roman"/>
        </w:rPr>
        <w:t xml:space="preserve"> En ese mismo sentido, el numeral trigésimo tercero fracción V de los </w:t>
      </w:r>
      <w:r w:rsidRPr="008B5D58">
        <w:rPr>
          <w:rFonts w:ascii="Palatino Linotype" w:hAnsi="Palatino Linotype" w:cs="Arial"/>
        </w:rPr>
        <w:t>Lineamientos</w:t>
      </w:r>
      <w:r w:rsidRPr="008B5D58">
        <w:rPr>
          <w:rFonts w:ascii="Palatino Linotype" w:eastAsia="MS Gothic" w:hAnsi="Palatino Linotype" w:cs="Times New Roman"/>
        </w:rPr>
        <w:t xml:space="preserve"> Generales, precisa que para motivar la clasificación se deben acreditar las circunstancias de tiempo, modo y lugar.</w:t>
      </w:r>
    </w:p>
    <w:p w14:paraId="6B62F1B3" w14:textId="77777777" w:rsidR="00656201" w:rsidRPr="008B5D58" w:rsidRDefault="00656201" w:rsidP="00EE4E51">
      <w:pPr>
        <w:spacing w:line="360" w:lineRule="auto"/>
        <w:ind w:left="720"/>
        <w:contextualSpacing/>
        <w:rPr>
          <w:rFonts w:ascii="Palatino Linotype" w:hAnsi="Palatino Linotype" w:cs="Arial"/>
        </w:rPr>
      </w:pPr>
    </w:p>
    <w:p w14:paraId="7E09105C" w14:textId="77777777" w:rsidR="00656201" w:rsidRPr="008B5D58" w:rsidRDefault="00656201" w:rsidP="00EE4E51">
      <w:pPr>
        <w:numPr>
          <w:ilvl w:val="0"/>
          <w:numId w:val="1"/>
        </w:numPr>
        <w:spacing w:line="360" w:lineRule="auto"/>
        <w:ind w:left="0" w:firstLine="0"/>
        <w:contextualSpacing/>
        <w:jc w:val="both"/>
        <w:rPr>
          <w:rFonts w:ascii="Palatino Linotype" w:hAnsi="Palatino Linotype" w:cs="Arial"/>
        </w:rPr>
      </w:pPr>
      <w:r w:rsidRPr="008B5D58">
        <w:rPr>
          <w:rFonts w:ascii="Palatino Linotype" w:eastAsia="MS Gothic" w:hAnsi="Palatino Linotype" w:cs="Times New Roman"/>
        </w:rPr>
        <w:t xml:space="preserve">Ahora bien, </w:t>
      </w:r>
      <w:r w:rsidRPr="008B5D58">
        <w:rPr>
          <w:rFonts w:ascii="Palatino Linotype" w:eastAsia="MS Gothic" w:hAnsi="Palatino Linotype" w:cs="Times New Roman"/>
          <w:b/>
          <w:u w:val="single"/>
        </w:rPr>
        <w:t>para cada caso además de fundar y motivar</w:t>
      </w:r>
      <w:r w:rsidRPr="008B5D58">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8B5D58">
        <w:rPr>
          <w:rFonts w:ascii="Palatino Linotype" w:eastAsia="MS Gothic" w:hAnsi="Palatino Linotype" w:cs="Times New Roman"/>
          <w:vertAlign w:val="superscript"/>
        </w:rPr>
        <w:footnoteReference w:id="5"/>
      </w:r>
      <w:r w:rsidRPr="008B5D58">
        <w:rPr>
          <w:rFonts w:ascii="Palatino Linotype" w:eastAsia="MS Gothic" w:hAnsi="Palatino Linotype" w:cs="Times New Roman"/>
        </w:rPr>
        <w:t xml:space="preserve"> del </w:t>
      </w:r>
      <w:r w:rsidRPr="008B5D58">
        <w:rPr>
          <w:rFonts w:ascii="Palatino Linotype" w:eastAsia="MS Gothic" w:hAnsi="Palatino Linotype" w:cs="Times New Roman"/>
        </w:rPr>
        <w:lastRenderedPageBreak/>
        <w:t>servidor público que no tienen ninguna injerencia en el tema de la transparencia y l</w:t>
      </w:r>
      <w:r w:rsidR="000A4693" w:rsidRPr="008B5D58">
        <w:rPr>
          <w:rFonts w:ascii="Palatino Linotype" w:eastAsia="MS Gothic" w:hAnsi="Palatino Linotype" w:cs="Times New Roman"/>
        </w:rPr>
        <w:t>a rendición de cuentas, como resulta del caso concreto la clave de elector.</w:t>
      </w:r>
    </w:p>
    <w:p w14:paraId="02F2C34E" w14:textId="77777777" w:rsidR="00615192" w:rsidRPr="008B5D58" w:rsidRDefault="00615192" w:rsidP="00EE4E51">
      <w:pPr>
        <w:pStyle w:val="Prrafodelista"/>
        <w:spacing w:line="360" w:lineRule="auto"/>
        <w:ind w:left="505" w:right="567"/>
        <w:jc w:val="both"/>
        <w:rPr>
          <w:rFonts w:ascii="Palatino Linotype" w:hAnsi="Palatino Linotype" w:cs="Arial"/>
        </w:rPr>
      </w:pPr>
    </w:p>
    <w:p w14:paraId="72381DC2" w14:textId="77777777" w:rsidR="00C63C19" w:rsidRPr="008B5D58" w:rsidRDefault="00DB2275" w:rsidP="00EE4E51">
      <w:pPr>
        <w:numPr>
          <w:ilvl w:val="0"/>
          <w:numId w:val="1"/>
        </w:numPr>
        <w:spacing w:line="360" w:lineRule="auto"/>
        <w:ind w:left="0" w:firstLine="0"/>
        <w:contextualSpacing/>
        <w:jc w:val="both"/>
        <w:rPr>
          <w:rFonts w:ascii="Palatino Linotype" w:hAnsi="Palatino Linotype" w:cs="Arial"/>
          <w:color w:val="000000" w:themeColor="text1"/>
        </w:rPr>
      </w:pPr>
      <w:r w:rsidRPr="008B5D58">
        <w:rPr>
          <w:rFonts w:ascii="Palatino Linotype" w:hAnsi="Palatino Linotype" w:cs="Arial"/>
          <w:color w:val="000000" w:themeColor="text1"/>
        </w:rPr>
        <w:t>De lo anterior</w:t>
      </w:r>
      <w:r w:rsidR="0035633D" w:rsidRPr="008B5D58">
        <w:rPr>
          <w:rFonts w:ascii="Palatino Linotype" w:hAnsi="Palatino Linotype" w:cs="Arial"/>
          <w:color w:val="000000" w:themeColor="text1"/>
        </w:rPr>
        <w:t>, es importante mencionar que la máxima autoridad en materia de transparencia y acceso de información por parte de los sujetos obligados será el Comité de Transparencia quien dentro de sus funciones y atribuciones es considerado un Cuerpo Colegiado encargado de la protección</w:t>
      </w:r>
      <w:r w:rsidRPr="008B5D58">
        <w:rPr>
          <w:rFonts w:ascii="Palatino Linotype" w:hAnsi="Palatino Linotype" w:cs="Arial"/>
          <w:color w:val="000000" w:themeColor="text1"/>
        </w:rPr>
        <w:t xml:space="preserve"> de los datos personales cuando</w:t>
      </w:r>
      <w:r w:rsidR="0035633D" w:rsidRPr="008B5D58">
        <w:rPr>
          <w:rFonts w:ascii="Palatino Linotype" w:hAnsi="Palatino Linotype" w:cs="Arial"/>
          <w:color w:val="000000" w:themeColor="text1"/>
        </w:rPr>
        <w:t xml:space="preserve"> de manera ordinaria o extraordinaria sesione para cuestiones relacionadas en materia de transparencia y acceso a la información</w:t>
      </w:r>
      <w:r w:rsidRPr="008B5D58">
        <w:rPr>
          <w:rFonts w:ascii="Palatino Linotype" w:hAnsi="Palatino Linotype" w:cs="Arial"/>
          <w:color w:val="000000" w:themeColor="text1"/>
        </w:rPr>
        <w:t xml:space="preserve">, como lo es </w:t>
      </w:r>
      <w:r w:rsidR="0035633D" w:rsidRPr="008B5D58">
        <w:rPr>
          <w:rFonts w:ascii="Palatino Linotype" w:hAnsi="Palatino Linotype" w:cs="Arial"/>
          <w:color w:val="000000" w:themeColor="text1"/>
        </w:rPr>
        <w:t>en el recurso presente.</w:t>
      </w:r>
    </w:p>
    <w:p w14:paraId="680A4E5D" w14:textId="77777777" w:rsidR="00DB2275" w:rsidRPr="008B5D58" w:rsidRDefault="00DB2275" w:rsidP="00EE4E51">
      <w:pPr>
        <w:spacing w:line="360" w:lineRule="auto"/>
        <w:contextualSpacing/>
        <w:jc w:val="both"/>
        <w:rPr>
          <w:rFonts w:ascii="Palatino Linotype" w:hAnsi="Palatino Linotype" w:cs="Arial"/>
          <w:color w:val="000000" w:themeColor="text1"/>
        </w:rPr>
      </w:pPr>
    </w:p>
    <w:p w14:paraId="5B6AAE75" w14:textId="77777777" w:rsidR="00C63C19" w:rsidRPr="008B5D58" w:rsidRDefault="00DB2275" w:rsidP="00EE4E51">
      <w:pPr>
        <w:numPr>
          <w:ilvl w:val="0"/>
          <w:numId w:val="1"/>
        </w:numPr>
        <w:spacing w:line="360" w:lineRule="auto"/>
        <w:ind w:left="0" w:firstLine="0"/>
        <w:contextualSpacing/>
        <w:jc w:val="both"/>
        <w:rPr>
          <w:rFonts w:ascii="Palatino Linotype" w:hAnsi="Palatino Linotype" w:cs="Arial"/>
          <w:color w:val="000000" w:themeColor="text1"/>
        </w:rPr>
      </w:pPr>
      <w:r w:rsidRPr="008B5D58">
        <w:rPr>
          <w:rFonts w:ascii="Palatino Linotype" w:hAnsi="Palatino Linotype" w:cs="Arial"/>
          <w:color w:val="000000" w:themeColor="text1"/>
        </w:rPr>
        <w:t>Es por esto</w:t>
      </w:r>
      <w:r w:rsidR="00CF1B68" w:rsidRPr="008B5D58">
        <w:rPr>
          <w:rFonts w:ascii="Palatino Linotype" w:hAnsi="Palatino Linotype" w:cs="Arial"/>
          <w:color w:val="000000" w:themeColor="text1"/>
        </w:rPr>
        <w:t>,  importante considerar que  los documentos de versión pública tienen como objetivo otorgar el derecho de acceso a la información sin que se transgredan datos personales que puedan ser susceptibles</w:t>
      </w:r>
      <w:r w:rsidRPr="008B5D58">
        <w:rPr>
          <w:rFonts w:ascii="Palatino Linotype" w:hAnsi="Palatino Linotype" w:cs="Arial"/>
          <w:color w:val="000000" w:themeColor="text1"/>
        </w:rPr>
        <w:t xml:space="preserve"> de un mal manejo por lo </w:t>
      </w:r>
      <w:r w:rsidR="00CF1B68" w:rsidRPr="008B5D58">
        <w:rPr>
          <w:rFonts w:ascii="Palatino Linotype" w:hAnsi="Palatino Linotype" w:cs="Arial"/>
          <w:color w:val="000000" w:themeColor="text1"/>
        </w:rPr>
        <w:t>que la versión pública del documento presentado debe ser testado en los datos que h</w:t>
      </w:r>
      <w:r w:rsidRPr="008B5D58">
        <w:rPr>
          <w:rFonts w:ascii="Palatino Linotype" w:hAnsi="Palatino Linotype" w:cs="Arial"/>
          <w:color w:val="000000" w:themeColor="text1"/>
        </w:rPr>
        <w:t xml:space="preserve">an sido clasificados, luego entonces, </w:t>
      </w:r>
      <w:r w:rsidR="00CF1B68" w:rsidRPr="008B5D58">
        <w:rPr>
          <w:rFonts w:ascii="Palatino Linotype" w:hAnsi="Palatino Linotype" w:cs="Arial"/>
          <w:color w:val="000000" w:themeColor="text1"/>
        </w:rPr>
        <w:t xml:space="preserve"> el Comité de Transparencia  deberá fundar y motivar la reserva o confidencialidad de la información en la resolución emitida por el mismo.</w:t>
      </w:r>
    </w:p>
    <w:p w14:paraId="19219836" w14:textId="77777777" w:rsidR="00656201" w:rsidRPr="008B5D58" w:rsidRDefault="00656201" w:rsidP="00EE4E51">
      <w:pPr>
        <w:pStyle w:val="Prrafodelista"/>
        <w:spacing w:line="360" w:lineRule="auto"/>
        <w:ind w:left="360"/>
        <w:jc w:val="both"/>
        <w:rPr>
          <w:rFonts w:ascii="Palatino Linotype" w:hAnsi="Palatino Linotype" w:cs="Arial"/>
          <w:color w:val="000000" w:themeColor="text1"/>
        </w:rPr>
      </w:pPr>
    </w:p>
    <w:p w14:paraId="38CCDB20" w14:textId="0CCF84C8" w:rsidR="3173B085" w:rsidRPr="008B5D58" w:rsidRDefault="3173B085" w:rsidP="3173B085">
      <w:pPr>
        <w:numPr>
          <w:ilvl w:val="0"/>
          <w:numId w:val="1"/>
        </w:numPr>
        <w:spacing w:line="360" w:lineRule="auto"/>
        <w:ind w:left="0" w:firstLine="0"/>
        <w:contextualSpacing/>
        <w:jc w:val="both"/>
        <w:rPr>
          <w:rFonts w:ascii="Palatino Linotype" w:hAnsi="Palatino Linotype" w:cs="Arial"/>
          <w:color w:val="000000" w:themeColor="text1"/>
        </w:rPr>
      </w:pPr>
      <w:r w:rsidRPr="008B5D58">
        <w:rPr>
          <w:rFonts w:ascii="Palatino Linotype" w:hAnsi="Palatino Linotype" w:cs="Arial"/>
          <w:color w:val="000000" w:themeColor="text1"/>
        </w:rPr>
        <w:lastRenderedPageBreak/>
        <w:t xml:space="preserve"> De lo anterior, se concluye que si bien  es cierto el </w:t>
      </w:r>
      <w:r w:rsidRPr="008B5D58">
        <w:rPr>
          <w:rFonts w:ascii="Palatino Linotype" w:hAnsi="Palatino Linotype" w:cs="Arial"/>
          <w:b/>
          <w:bCs/>
          <w:color w:val="000000" w:themeColor="text1"/>
        </w:rPr>
        <w:t xml:space="preserve">RECURRENTE </w:t>
      </w:r>
      <w:r w:rsidRPr="008B5D58">
        <w:rPr>
          <w:rFonts w:ascii="Palatino Linotype" w:hAnsi="Palatino Linotype" w:cs="Arial"/>
          <w:color w:val="000000" w:themeColor="text1"/>
        </w:rPr>
        <w:t>se inconformo por el Acuerdo 07/CT/17SE/2023 de la DÉCIMA SÉPTIMA SESION EXTRAORDINARIA DEL COMITE DE TRANSPARENCIA del Organismo Público Descentralizado Municipal para la Prestación de Los Servicios de Agua Potable Alcantarillado y Saneamiento de Cuautitlán Izcalli denominado OPERAGUA, O.P.D.M., que como se desprende del estudio anteriormente desarrollado, si colma los requisitos y contrario a lo aducido por el solicitante, si sustenta la versión pública de la información remitida en respuesta</w:t>
      </w:r>
      <w:r w:rsidRPr="008B5D58">
        <w:rPr>
          <w:rFonts w:ascii="Palatino Linotype" w:hAnsi="Palatino Linotype" w:cs="Arial"/>
          <w:b/>
          <w:bCs/>
          <w:color w:val="000000" w:themeColor="text1"/>
        </w:rPr>
        <w:t xml:space="preserve">, </w:t>
      </w:r>
      <w:r w:rsidRPr="008B5D58">
        <w:rPr>
          <w:rFonts w:ascii="Palatino Linotype" w:hAnsi="Palatino Linotype" w:cs="Arial"/>
          <w:color w:val="000000" w:themeColor="text1"/>
        </w:rPr>
        <w:t xml:space="preserve">por lo que este Órgano Garante confirma la respuesta que el </w:t>
      </w:r>
      <w:r w:rsidRPr="008B5D58">
        <w:rPr>
          <w:rFonts w:ascii="Palatino Linotype" w:hAnsi="Palatino Linotype" w:cs="Arial"/>
          <w:b/>
          <w:bCs/>
          <w:color w:val="000000" w:themeColor="text1"/>
        </w:rPr>
        <w:t xml:space="preserve">SUJETO OBLIGADO </w:t>
      </w:r>
      <w:r w:rsidRPr="008B5D58">
        <w:rPr>
          <w:rFonts w:ascii="Palatino Linotype" w:hAnsi="Palatino Linotype" w:cs="Arial"/>
          <w:color w:val="000000" w:themeColor="text1"/>
        </w:rPr>
        <w:t xml:space="preserve">oportunamente y en tiempo proporciono al </w:t>
      </w:r>
      <w:r w:rsidRPr="008B5D58">
        <w:rPr>
          <w:rFonts w:ascii="Palatino Linotype" w:hAnsi="Palatino Linotype" w:cs="Arial"/>
          <w:b/>
          <w:bCs/>
          <w:color w:val="000000" w:themeColor="text1"/>
        </w:rPr>
        <w:t>RECURRENTE</w:t>
      </w:r>
      <w:r w:rsidRPr="008B5D58">
        <w:rPr>
          <w:rFonts w:ascii="Palatino Linotype" w:hAnsi="Palatino Linotype" w:cs="Arial"/>
          <w:color w:val="000000" w:themeColor="text1"/>
        </w:rPr>
        <w:t xml:space="preserve">. </w:t>
      </w:r>
    </w:p>
    <w:p w14:paraId="4321A8F9" w14:textId="06A7C206" w:rsidR="3173B085" w:rsidRPr="008B5D58" w:rsidRDefault="3173B085" w:rsidP="3173B085">
      <w:pPr>
        <w:spacing w:line="360" w:lineRule="auto"/>
        <w:contextualSpacing/>
        <w:jc w:val="both"/>
      </w:pPr>
    </w:p>
    <w:p w14:paraId="38E661C0" w14:textId="73AB2147" w:rsidR="3173B085" w:rsidRPr="008B5D58" w:rsidRDefault="3173B085" w:rsidP="3173B085">
      <w:pPr>
        <w:numPr>
          <w:ilvl w:val="0"/>
          <w:numId w:val="1"/>
        </w:numPr>
        <w:spacing w:line="360" w:lineRule="auto"/>
        <w:ind w:left="0" w:firstLine="0"/>
        <w:contextualSpacing/>
        <w:jc w:val="both"/>
        <w:rPr>
          <w:rFonts w:ascii="Palatino Linotype" w:hAnsi="Palatino Linotype" w:cs="Arial"/>
          <w:color w:val="000000" w:themeColor="text1"/>
        </w:rPr>
      </w:pPr>
      <w:r w:rsidRPr="008B5D58">
        <w:rPr>
          <w:rFonts w:ascii="Palatino Linotype" w:hAnsi="Palatino Linotype" w:cs="Arial"/>
          <w:color w:val="000000" w:themeColor="text1"/>
        </w:rPr>
        <w:t xml:space="preserve">Lo anterior ya que se indica en el mismo que se solicitó la clasificación parcial del Contrato AD/OPERAGUA/006/2023 por contener </w:t>
      </w:r>
      <w:r w:rsidR="00CB072B" w:rsidRPr="008B5D58">
        <w:rPr>
          <w:rFonts w:ascii="Palatino Linotype" w:hAnsi="Palatino Linotype" w:cs="Arial"/>
          <w:color w:val="000000" w:themeColor="text1"/>
        </w:rPr>
        <w:t>Número</w:t>
      </w:r>
      <w:r w:rsidRPr="008B5D58">
        <w:rPr>
          <w:rFonts w:ascii="Palatino Linotype" w:hAnsi="Palatino Linotype" w:cs="Arial"/>
          <w:color w:val="000000" w:themeColor="text1"/>
        </w:rPr>
        <w:t xml:space="preserve"> de credencial de elector y esta es información como confidencial. Las razones o circunstancias que motivan la clasificación, corresponden a información confidencial, a través de los cuales se puede acceder a información de personas físicas y/o jurídico colectivas, identificadas o identificables, cuya divulgación está supeditada al consentimiento de los particulares titulares de la información, por lo que la divulgación causaría un daño a la esfera jurídica.</w:t>
      </w:r>
    </w:p>
    <w:p w14:paraId="158AE98A" w14:textId="78BE7A44" w:rsidR="3173B085" w:rsidRPr="008B5D58" w:rsidRDefault="3173B085" w:rsidP="3173B085">
      <w:pPr>
        <w:spacing w:line="360" w:lineRule="auto"/>
        <w:contextualSpacing/>
        <w:jc w:val="both"/>
      </w:pPr>
    </w:p>
    <w:p w14:paraId="7EC497EA" w14:textId="75C2B5F4" w:rsidR="3173B085" w:rsidRPr="008B5D58" w:rsidRDefault="3173B085" w:rsidP="3173B085">
      <w:pPr>
        <w:numPr>
          <w:ilvl w:val="0"/>
          <w:numId w:val="1"/>
        </w:numPr>
        <w:spacing w:line="360" w:lineRule="auto"/>
        <w:ind w:left="0" w:firstLine="0"/>
        <w:contextualSpacing/>
        <w:jc w:val="both"/>
      </w:pPr>
      <w:r w:rsidRPr="008B5D58">
        <w:rPr>
          <w:rFonts w:ascii="Palatino Linotype" w:hAnsi="Palatino Linotype" w:cs="Arial"/>
          <w:color w:val="000000" w:themeColor="text1"/>
        </w:rPr>
        <w:t xml:space="preserve">De lo que se analiza que efectivamente el número de credencial de elector denominado reconocimiento óptico de caracteres (OCR), contiene el número de </w:t>
      </w:r>
      <w:r w:rsidRPr="008B5D58">
        <w:rPr>
          <w:rFonts w:ascii="Palatino Linotype" w:hAnsi="Palatino Linotype" w:cs="Arial"/>
          <w:color w:val="000000" w:themeColor="text1"/>
        </w:rPr>
        <w:lastRenderedPageBreak/>
        <w:t>sección electoral en donde vota el ciudadano titular de dicho documento por lo que constituye un dato personal en razón de que revela información concerniente a una persona física identificada o identificable en función de la información geoelectoral ahí contenida, por lo que es susceptible de resguardarse.</w:t>
      </w:r>
    </w:p>
    <w:p w14:paraId="0B1A66E8" w14:textId="59D0E3B3" w:rsidR="3173B085" w:rsidRPr="008B5D58" w:rsidRDefault="3173B085" w:rsidP="3173B085">
      <w:pPr>
        <w:spacing w:line="360" w:lineRule="auto"/>
        <w:contextualSpacing/>
        <w:jc w:val="both"/>
        <w:rPr>
          <w:rFonts w:ascii="Calibri" w:hAnsi="Calibri"/>
        </w:rPr>
      </w:pPr>
    </w:p>
    <w:p w14:paraId="5DA543C0" w14:textId="77777777" w:rsidR="00EE4E51" w:rsidRPr="008B5D58" w:rsidRDefault="3173B085" w:rsidP="00EE4E51">
      <w:pPr>
        <w:numPr>
          <w:ilvl w:val="0"/>
          <w:numId w:val="1"/>
        </w:numPr>
        <w:spacing w:line="360" w:lineRule="auto"/>
        <w:ind w:left="0" w:firstLine="0"/>
        <w:contextualSpacing/>
        <w:jc w:val="both"/>
        <w:rPr>
          <w:rFonts w:ascii="Palatino Linotype" w:hAnsi="Palatino Linotype" w:cs="Arial"/>
          <w:color w:val="000000" w:themeColor="text1"/>
        </w:rPr>
      </w:pPr>
      <w:r w:rsidRPr="008B5D58">
        <w:rPr>
          <w:rFonts w:ascii="Palatino Linotype" w:hAnsi="Palatino Linotype" w:cs="Arial"/>
          <w:color w:val="000000" w:themeColor="text1"/>
        </w:rPr>
        <w:t xml:space="preserve">Con la determinación anterior, se concluye que el derecho de acceso a la información pública del ahora </w:t>
      </w:r>
      <w:r w:rsidRPr="008B5D58">
        <w:rPr>
          <w:rFonts w:ascii="Palatino Linotype" w:hAnsi="Palatino Linotype" w:cs="Arial"/>
          <w:b/>
          <w:bCs/>
          <w:color w:val="000000" w:themeColor="text1"/>
        </w:rPr>
        <w:t xml:space="preserve">RECURRENTE </w:t>
      </w:r>
      <w:r w:rsidRPr="008B5D58">
        <w:rPr>
          <w:rFonts w:ascii="Palatino Linotype" w:hAnsi="Palatino Linotype" w:cs="Arial"/>
          <w:color w:val="000000" w:themeColor="text1"/>
        </w:rPr>
        <w:t>si se satisfizo pues se tuvo acceso al soporte documental en que conste la información pública.</w:t>
      </w:r>
    </w:p>
    <w:p w14:paraId="7194DBDC" w14:textId="77777777" w:rsidR="00EE4E51" w:rsidRPr="008B5D58" w:rsidRDefault="00EE4E51" w:rsidP="00EE4E51">
      <w:pPr>
        <w:pStyle w:val="Prrafodelista"/>
        <w:spacing w:line="360" w:lineRule="auto"/>
        <w:rPr>
          <w:rFonts w:ascii="Palatino Linotype" w:hAnsi="Palatino Linotype" w:cs="Arial"/>
          <w:color w:val="000000" w:themeColor="text1"/>
        </w:rPr>
      </w:pPr>
    </w:p>
    <w:p w14:paraId="607FF833" w14:textId="77777777" w:rsidR="00615192" w:rsidRPr="008B5D58" w:rsidRDefault="3173B085" w:rsidP="00EE4E51">
      <w:pPr>
        <w:numPr>
          <w:ilvl w:val="0"/>
          <w:numId w:val="1"/>
        </w:numPr>
        <w:spacing w:line="360" w:lineRule="auto"/>
        <w:ind w:left="0" w:firstLine="0"/>
        <w:contextualSpacing/>
        <w:jc w:val="both"/>
        <w:rPr>
          <w:rFonts w:ascii="Palatino Linotype" w:hAnsi="Palatino Linotype" w:cs="Arial"/>
          <w:color w:val="000000" w:themeColor="text1"/>
        </w:rPr>
      </w:pPr>
      <w:r w:rsidRPr="008B5D58">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8B5D58">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8B5D58">
        <w:rPr>
          <w:rFonts w:ascii="Palatino Linotype" w:hAnsi="Palatino Linotype" w:cs="Arial"/>
          <w:color w:val="000000" w:themeColor="text1"/>
        </w:rPr>
        <w:t xml:space="preserve">; los que, </w:t>
      </w:r>
      <w:r w:rsidRPr="008B5D58">
        <w:rPr>
          <w:rFonts w:ascii="Palatino Linotype" w:hAnsi="Palatino Linotype" w:cs="Arial"/>
        </w:rPr>
        <w:t>podrán estar en cualquier medio, sea escrito, impreso, sonoro, visual, electrónico, informático u holográfico</w:t>
      </w:r>
      <w:r w:rsidRPr="008B5D58">
        <w:rPr>
          <w:rFonts w:ascii="Palatino Linotype" w:hAnsi="Palatino Linotype" w:cs="Arial"/>
          <w:color w:val="000000" w:themeColor="text1"/>
        </w:rPr>
        <w:t xml:space="preserve">, de conformidad con el artículo 3, fracción XI, de la Ley de la materia, el cual dispone lo siguiente: </w:t>
      </w:r>
    </w:p>
    <w:p w14:paraId="769D0D3C" w14:textId="77777777" w:rsidR="00615192" w:rsidRPr="008B5D58" w:rsidRDefault="00615192" w:rsidP="00EE4E51">
      <w:pPr>
        <w:spacing w:line="360" w:lineRule="auto"/>
        <w:ind w:left="851" w:right="902"/>
        <w:jc w:val="both"/>
        <w:rPr>
          <w:rFonts w:ascii="Palatino Linotype" w:hAnsi="Palatino Linotype" w:cs="Arial"/>
          <w:i/>
          <w:color w:val="000000"/>
          <w:sz w:val="22"/>
        </w:rPr>
      </w:pPr>
    </w:p>
    <w:p w14:paraId="71DDD1A9" w14:textId="77777777" w:rsidR="00615192" w:rsidRPr="008B5D58" w:rsidRDefault="00615192" w:rsidP="00EE4E51">
      <w:pPr>
        <w:spacing w:line="360" w:lineRule="auto"/>
        <w:ind w:left="567" w:right="567"/>
        <w:jc w:val="both"/>
        <w:rPr>
          <w:rFonts w:ascii="Palatino Linotype" w:hAnsi="Palatino Linotype" w:cs="Arial"/>
          <w:i/>
          <w:color w:val="000000"/>
          <w:sz w:val="22"/>
        </w:rPr>
      </w:pPr>
      <w:r w:rsidRPr="008B5D58">
        <w:rPr>
          <w:rFonts w:ascii="Palatino Linotype" w:hAnsi="Palatino Linotype" w:cs="Arial"/>
          <w:i/>
          <w:color w:val="000000"/>
          <w:sz w:val="22"/>
        </w:rPr>
        <w:t>“</w:t>
      </w:r>
      <w:r w:rsidRPr="008B5D58">
        <w:rPr>
          <w:rFonts w:ascii="Palatino Linotype" w:hAnsi="Palatino Linotype" w:cs="Arial"/>
          <w:b/>
          <w:i/>
          <w:color w:val="000000"/>
          <w:sz w:val="22"/>
        </w:rPr>
        <w:t xml:space="preserve">Artículo 3. </w:t>
      </w:r>
      <w:r w:rsidRPr="008B5D58">
        <w:rPr>
          <w:rFonts w:ascii="Palatino Linotype" w:hAnsi="Palatino Linotype" w:cs="Arial"/>
          <w:i/>
          <w:color w:val="000000"/>
          <w:sz w:val="22"/>
        </w:rPr>
        <w:t>Para los efectos de la presente Ley se entenderá por:</w:t>
      </w:r>
    </w:p>
    <w:p w14:paraId="27631554" w14:textId="77777777" w:rsidR="00615192" w:rsidRPr="008B5D58" w:rsidRDefault="00615192" w:rsidP="00EE4E51">
      <w:pPr>
        <w:spacing w:line="360" w:lineRule="auto"/>
        <w:ind w:left="567" w:right="567"/>
        <w:jc w:val="both"/>
        <w:rPr>
          <w:rFonts w:ascii="Palatino Linotype" w:hAnsi="Palatino Linotype" w:cs="Arial"/>
          <w:i/>
          <w:color w:val="000000"/>
          <w:sz w:val="22"/>
        </w:rPr>
      </w:pPr>
      <w:r w:rsidRPr="008B5D58">
        <w:rPr>
          <w:rFonts w:ascii="Palatino Linotype" w:hAnsi="Palatino Linotype" w:cs="Arial"/>
          <w:i/>
          <w:color w:val="000000"/>
          <w:sz w:val="22"/>
        </w:rPr>
        <w:t>(…)</w:t>
      </w:r>
    </w:p>
    <w:p w14:paraId="3D1C30C4" w14:textId="77777777" w:rsidR="00615192" w:rsidRPr="008B5D58" w:rsidRDefault="00615192" w:rsidP="00EE4E51">
      <w:pPr>
        <w:spacing w:line="360" w:lineRule="auto"/>
        <w:ind w:left="567" w:right="567"/>
        <w:jc w:val="both"/>
        <w:rPr>
          <w:rFonts w:ascii="Palatino Linotype" w:hAnsi="Palatino Linotype" w:cs="Arial"/>
          <w:i/>
          <w:color w:val="000000"/>
          <w:sz w:val="22"/>
        </w:rPr>
      </w:pPr>
      <w:r w:rsidRPr="008B5D58">
        <w:rPr>
          <w:rFonts w:ascii="Palatino Linotype" w:hAnsi="Palatino Linotype" w:cs="Arial"/>
          <w:b/>
          <w:i/>
          <w:color w:val="000000"/>
          <w:sz w:val="22"/>
        </w:rPr>
        <w:lastRenderedPageBreak/>
        <w:t>XI. Documento:</w:t>
      </w:r>
      <w:r w:rsidRPr="008B5D58">
        <w:rPr>
          <w:rFonts w:ascii="Palatino Linotype" w:hAnsi="Palatino Linotype" w:cs="Arial"/>
          <w:i/>
          <w:color w:val="000000"/>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D0592E8" w14:textId="77777777" w:rsidR="00615192" w:rsidRPr="008B5D58" w:rsidRDefault="00615192" w:rsidP="00EE4E51">
      <w:pPr>
        <w:spacing w:line="360" w:lineRule="auto"/>
        <w:ind w:left="567" w:right="567"/>
        <w:jc w:val="both"/>
        <w:rPr>
          <w:rFonts w:ascii="Palatino Linotype" w:hAnsi="Palatino Linotype" w:cs="Arial"/>
          <w:i/>
          <w:color w:val="000000"/>
          <w:sz w:val="22"/>
        </w:rPr>
      </w:pPr>
      <w:r w:rsidRPr="008B5D58">
        <w:rPr>
          <w:rFonts w:ascii="Palatino Linotype" w:hAnsi="Palatino Linotype" w:cs="Arial"/>
          <w:i/>
          <w:color w:val="000000"/>
          <w:sz w:val="22"/>
        </w:rPr>
        <w:t>(…)”</w:t>
      </w:r>
    </w:p>
    <w:p w14:paraId="54CD245A" w14:textId="77777777" w:rsidR="00EE4E51" w:rsidRPr="008B5D58" w:rsidRDefault="00EE4E51" w:rsidP="00EE4E51">
      <w:pPr>
        <w:spacing w:line="360" w:lineRule="auto"/>
        <w:ind w:left="567" w:right="567"/>
        <w:jc w:val="both"/>
        <w:rPr>
          <w:rFonts w:ascii="Palatino Linotype" w:hAnsi="Palatino Linotype" w:cs="Arial"/>
          <w:i/>
          <w:color w:val="000000"/>
          <w:sz w:val="22"/>
        </w:rPr>
      </w:pPr>
    </w:p>
    <w:p w14:paraId="0EC6B286" w14:textId="77777777" w:rsidR="00615192" w:rsidRPr="008B5D58" w:rsidRDefault="3173B085" w:rsidP="00EE4E51">
      <w:pPr>
        <w:numPr>
          <w:ilvl w:val="0"/>
          <w:numId w:val="1"/>
        </w:numPr>
        <w:spacing w:line="360" w:lineRule="auto"/>
        <w:ind w:left="0" w:firstLine="0"/>
        <w:contextualSpacing/>
        <w:jc w:val="both"/>
        <w:rPr>
          <w:rFonts w:ascii="Palatino Linotype" w:hAnsi="Palatino Linotype" w:cs="Arial"/>
        </w:rPr>
      </w:pPr>
      <w:r w:rsidRPr="008B5D58">
        <w:rPr>
          <w:rFonts w:ascii="Palatino Linotype" w:hAnsi="Palatino Linotype" w:cs="Arial"/>
        </w:rPr>
        <w:t xml:space="preserve">Siendo aplicable el Criterio </w:t>
      </w:r>
      <w:r w:rsidRPr="008B5D58">
        <w:rPr>
          <w:rFonts w:ascii="Palatino Linotype" w:hAnsi="Palatino Linotype" w:cs="Arial"/>
          <w:lang w:eastAsia="es-MX"/>
        </w:rPr>
        <w:t xml:space="preserve">de interpretación en el orden administrativo número 0002-11, </w:t>
      </w:r>
      <w:r w:rsidRPr="008B5D58">
        <w:rPr>
          <w:rFonts w:ascii="Palatino Linotype" w:hAnsi="Palatino Linotype" w:cs="Arial"/>
          <w:color w:val="000000" w:themeColor="text1"/>
        </w:rPr>
        <w:t>emitido</w:t>
      </w:r>
      <w:r w:rsidRPr="008B5D58">
        <w:rPr>
          <w:rFonts w:ascii="Palatino Linotype" w:hAnsi="Palatino Linotype" w:cs="Arial"/>
          <w:lang w:eastAsia="es-MX"/>
        </w:rPr>
        <w:t xml:space="preserve">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B5D58">
        <w:rPr>
          <w:rFonts w:ascii="Palatino Linotype" w:hAnsi="Palatino Linotype" w:cs="Arial"/>
        </w:rPr>
        <w:t>cuyo rubro y texto dispone:</w:t>
      </w:r>
    </w:p>
    <w:p w14:paraId="1231BE67" w14:textId="77777777" w:rsidR="00615192" w:rsidRPr="008B5D58" w:rsidRDefault="00615192" w:rsidP="00EE4E51">
      <w:pPr>
        <w:spacing w:line="360" w:lineRule="auto"/>
        <w:ind w:left="567" w:right="567"/>
        <w:jc w:val="both"/>
        <w:rPr>
          <w:rFonts w:ascii="Palatino Linotype" w:hAnsi="Palatino Linotype" w:cs="Arial"/>
          <w:sz w:val="22"/>
        </w:rPr>
      </w:pPr>
    </w:p>
    <w:p w14:paraId="30370874" w14:textId="77777777" w:rsidR="00615192" w:rsidRPr="008B5D58" w:rsidRDefault="00615192" w:rsidP="00EE4E51">
      <w:pPr>
        <w:spacing w:line="360" w:lineRule="auto"/>
        <w:ind w:left="567" w:right="567"/>
        <w:jc w:val="both"/>
        <w:rPr>
          <w:rFonts w:ascii="Palatino Linotype" w:hAnsi="Palatino Linotype" w:cs="Arial"/>
          <w:b/>
          <w:i/>
          <w:sz w:val="22"/>
        </w:rPr>
      </w:pPr>
      <w:r w:rsidRPr="008B5D58">
        <w:rPr>
          <w:rFonts w:ascii="Palatino Linotype" w:hAnsi="Palatino Linotype" w:cs="Arial"/>
          <w:b/>
          <w:sz w:val="22"/>
        </w:rPr>
        <w:t>“</w:t>
      </w:r>
      <w:r w:rsidRPr="008B5D58">
        <w:rPr>
          <w:rFonts w:ascii="Palatino Linotype" w:hAnsi="Palatino Linotype" w:cs="Arial"/>
          <w:b/>
          <w:i/>
          <w:sz w:val="22"/>
        </w:rPr>
        <w:t>CRITERIO 0002-11</w:t>
      </w:r>
    </w:p>
    <w:p w14:paraId="5291CD69" w14:textId="77777777" w:rsidR="00615192" w:rsidRPr="008B5D58" w:rsidRDefault="00615192" w:rsidP="00EE4E51">
      <w:pPr>
        <w:spacing w:line="360" w:lineRule="auto"/>
        <w:ind w:left="567" w:right="567"/>
        <w:jc w:val="both"/>
        <w:rPr>
          <w:rFonts w:ascii="Palatino Linotype" w:hAnsi="Palatino Linotype" w:cs="Arial"/>
          <w:i/>
          <w:sz w:val="22"/>
        </w:rPr>
      </w:pPr>
      <w:r w:rsidRPr="008B5D58">
        <w:rPr>
          <w:rFonts w:ascii="Palatino Linotype" w:hAnsi="Palatino Linotype" w:cs="Arial"/>
          <w:b/>
          <w:i/>
          <w:sz w:val="22"/>
        </w:rPr>
        <w:t xml:space="preserve">INFORMACIÓN PÚBLICA, CONCEPTO DE, EN MATERIA DE TRANSPARENCIA. INTERPRETACIÓN SISTEMÁTICA DE LOS ARTÍCULOS 2°, FRACCIÓN </w:t>
      </w:r>
      <w:r w:rsidRPr="008B5D58">
        <w:rPr>
          <w:rFonts w:ascii="Palatino Linotype" w:hAnsi="Palatino Linotype" w:cs="Arial"/>
          <w:b/>
          <w:bCs/>
          <w:i/>
          <w:sz w:val="22"/>
        </w:rPr>
        <w:t xml:space="preserve">V, XV, Y XVI, </w:t>
      </w:r>
      <w:r w:rsidRPr="008B5D58">
        <w:rPr>
          <w:rFonts w:ascii="Palatino Linotype" w:hAnsi="Palatino Linotype" w:cs="Arial"/>
          <w:b/>
          <w:i/>
          <w:sz w:val="22"/>
        </w:rPr>
        <w:t>3°, 4°, 11 Y 41.</w:t>
      </w:r>
      <w:r w:rsidRPr="008B5D58">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11DECC3" w14:textId="77777777" w:rsidR="00615192" w:rsidRPr="008B5D58" w:rsidRDefault="00615192" w:rsidP="00EE4E51">
      <w:pPr>
        <w:spacing w:line="360" w:lineRule="auto"/>
        <w:ind w:left="567" w:right="567"/>
        <w:jc w:val="both"/>
        <w:rPr>
          <w:rFonts w:ascii="Palatino Linotype" w:hAnsi="Palatino Linotype" w:cs="Arial"/>
          <w:i/>
          <w:sz w:val="22"/>
        </w:rPr>
      </w:pPr>
      <w:r w:rsidRPr="008B5D58">
        <w:rPr>
          <w:rFonts w:ascii="Palatino Linotype" w:hAnsi="Palatino Linotype" w:cs="Arial"/>
          <w:i/>
          <w:sz w:val="22"/>
        </w:rPr>
        <w:lastRenderedPageBreak/>
        <w:t>En consecuencia el acceso a la información se refiere a que se cumplan cualquiera de los siguientes tres supuestos:</w:t>
      </w:r>
    </w:p>
    <w:p w14:paraId="357D0E7E" w14:textId="77777777" w:rsidR="00615192" w:rsidRPr="008B5D58" w:rsidRDefault="00615192" w:rsidP="00EE4E51">
      <w:pPr>
        <w:spacing w:line="360" w:lineRule="auto"/>
        <w:ind w:left="567" w:right="567"/>
        <w:jc w:val="both"/>
        <w:rPr>
          <w:rFonts w:ascii="Palatino Linotype" w:hAnsi="Palatino Linotype" w:cs="Arial"/>
          <w:b/>
          <w:i/>
          <w:sz w:val="22"/>
        </w:rPr>
      </w:pPr>
      <w:r w:rsidRPr="008B5D58">
        <w:rPr>
          <w:rFonts w:ascii="Palatino Linotype" w:hAnsi="Palatino Linotype" w:cs="Arial"/>
          <w:b/>
          <w:i/>
          <w:sz w:val="22"/>
        </w:rPr>
        <w:t xml:space="preserve">1) </w:t>
      </w:r>
      <w:r w:rsidRPr="008B5D58">
        <w:rPr>
          <w:rFonts w:ascii="Palatino Linotype" w:hAnsi="Palatino Linotype" w:cs="Arial"/>
          <w:b/>
          <w:i/>
          <w:sz w:val="22"/>
          <w:u w:val="single"/>
        </w:rPr>
        <w:t>Que se trate de información registrada en cualquier soporte documental, que en ejercicio de las atribuciones conferidas, sea generada por los Sujetos Obligados;</w:t>
      </w:r>
    </w:p>
    <w:p w14:paraId="1FF26489" w14:textId="77777777" w:rsidR="00615192" w:rsidRPr="008B5D58" w:rsidRDefault="00615192" w:rsidP="00EE4E51">
      <w:pPr>
        <w:spacing w:line="360" w:lineRule="auto"/>
        <w:ind w:left="567" w:right="567"/>
        <w:jc w:val="both"/>
        <w:rPr>
          <w:rFonts w:ascii="Palatino Linotype" w:hAnsi="Palatino Linotype" w:cs="Arial"/>
          <w:i/>
          <w:sz w:val="22"/>
        </w:rPr>
      </w:pPr>
      <w:r w:rsidRPr="008B5D58">
        <w:rPr>
          <w:rFonts w:ascii="Palatino Linotype" w:hAnsi="Palatino Linotype" w:cs="Arial"/>
          <w:i/>
          <w:sz w:val="22"/>
        </w:rPr>
        <w:t>2) Que se trate de información registrada en cualquier soporte documental, que en ejercicio de las atribuciones conferidas, sea administrada por los Sujetos Obligados, y</w:t>
      </w:r>
    </w:p>
    <w:p w14:paraId="5FF71C05" w14:textId="77777777" w:rsidR="00615192" w:rsidRPr="008B5D58" w:rsidRDefault="00615192" w:rsidP="00EE4E51">
      <w:pPr>
        <w:spacing w:line="360" w:lineRule="auto"/>
        <w:ind w:left="567" w:right="567"/>
        <w:jc w:val="both"/>
        <w:rPr>
          <w:rFonts w:ascii="Palatino Linotype" w:hAnsi="Palatino Linotype" w:cs="Arial"/>
          <w:i/>
          <w:sz w:val="22"/>
        </w:rPr>
      </w:pPr>
      <w:r w:rsidRPr="008B5D58">
        <w:rPr>
          <w:rFonts w:ascii="Palatino Linotype" w:hAnsi="Palatino Linotype" w:cs="Arial"/>
          <w:i/>
          <w:sz w:val="22"/>
        </w:rPr>
        <w:t>3) Que se trate de información registrada en cualquier soporte documental, que en ejercicio de las atribuciones conferidas, se encuentre en posesión de los Sujetos Obligados.”</w:t>
      </w:r>
    </w:p>
    <w:p w14:paraId="5DC11A66" w14:textId="77777777" w:rsidR="00615192" w:rsidRPr="008B5D58" w:rsidRDefault="00615192" w:rsidP="00EE4E51">
      <w:pPr>
        <w:tabs>
          <w:tab w:val="left" w:pos="851"/>
        </w:tabs>
        <w:spacing w:line="360" w:lineRule="auto"/>
        <w:ind w:left="567" w:right="567"/>
        <w:rPr>
          <w:rFonts w:ascii="Palatino Linotype" w:hAnsi="Palatino Linotype" w:cs="Arial"/>
          <w:sz w:val="22"/>
        </w:rPr>
      </w:pPr>
      <w:r w:rsidRPr="008B5D58">
        <w:rPr>
          <w:rFonts w:ascii="Palatino Linotype" w:hAnsi="Palatino Linotype" w:cs="Arial"/>
          <w:sz w:val="22"/>
        </w:rPr>
        <w:t>(Énfasis Añadido)</w:t>
      </w:r>
    </w:p>
    <w:p w14:paraId="36FEB5B0" w14:textId="77777777" w:rsidR="00615192" w:rsidRPr="008B5D58" w:rsidRDefault="00615192" w:rsidP="00EE4E51">
      <w:pPr>
        <w:tabs>
          <w:tab w:val="left" w:pos="851"/>
        </w:tabs>
        <w:spacing w:line="360" w:lineRule="auto"/>
        <w:ind w:left="567" w:right="567"/>
        <w:rPr>
          <w:rFonts w:ascii="Palatino Linotype" w:hAnsi="Palatino Linotype" w:cs="Arial"/>
          <w:sz w:val="22"/>
        </w:rPr>
      </w:pPr>
    </w:p>
    <w:p w14:paraId="0D48C647" w14:textId="77777777" w:rsidR="00615192" w:rsidRPr="008B5D58" w:rsidRDefault="3173B085" w:rsidP="00EE4E51">
      <w:pPr>
        <w:numPr>
          <w:ilvl w:val="0"/>
          <w:numId w:val="1"/>
        </w:numPr>
        <w:spacing w:line="360" w:lineRule="auto"/>
        <w:ind w:left="0" w:firstLine="0"/>
        <w:contextualSpacing/>
        <w:jc w:val="both"/>
        <w:rPr>
          <w:rFonts w:ascii="Palatino Linotype" w:hAnsi="Palatino Linotype"/>
        </w:rPr>
      </w:pPr>
      <w:r w:rsidRPr="008B5D58">
        <w:rPr>
          <w:rFonts w:ascii="Palatino Linotype" w:eastAsia="Calibri" w:hAnsi="Palatino Linotype"/>
        </w:rPr>
        <w:t xml:space="preserve">Por su </w:t>
      </w:r>
      <w:r w:rsidRPr="008B5D58">
        <w:rPr>
          <w:rFonts w:ascii="Palatino Linotype" w:hAnsi="Palatino Linotype" w:cs="Arial"/>
        </w:rPr>
        <w:t>parte</w:t>
      </w:r>
      <w:r w:rsidRPr="008B5D58">
        <w:rPr>
          <w:rFonts w:ascii="Palatino Linotype" w:eastAsia="Calibri" w:hAnsi="Palatino Linotype"/>
        </w:rPr>
        <w:t xml:space="preserve"> los artículos 160 y 166, </w:t>
      </w:r>
      <w:r w:rsidRPr="008B5D58">
        <w:rPr>
          <w:rFonts w:ascii="Palatino Linotype" w:hAnsi="Palatino Linotype"/>
        </w:rPr>
        <w:t>de la Ley local en la materia, que se reproduce de la siguiente forma:</w:t>
      </w:r>
    </w:p>
    <w:p w14:paraId="30D7AA69" w14:textId="77777777" w:rsidR="00615192" w:rsidRPr="008B5D58" w:rsidRDefault="00615192" w:rsidP="00EE4E51">
      <w:pPr>
        <w:spacing w:line="360" w:lineRule="auto"/>
        <w:contextualSpacing/>
        <w:jc w:val="both"/>
        <w:rPr>
          <w:rFonts w:ascii="Palatino Linotype" w:hAnsi="Palatino Linotype"/>
          <w:sz w:val="22"/>
        </w:rPr>
      </w:pPr>
    </w:p>
    <w:p w14:paraId="2227800B" w14:textId="77777777" w:rsidR="00615192" w:rsidRPr="008B5D58" w:rsidRDefault="00615192" w:rsidP="00EE4E51">
      <w:pPr>
        <w:spacing w:line="360" w:lineRule="auto"/>
        <w:ind w:left="567" w:right="567"/>
        <w:jc w:val="both"/>
        <w:rPr>
          <w:rFonts w:ascii="Palatino Linotype" w:hAnsi="Palatino Linotype"/>
          <w:i/>
          <w:sz w:val="22"/>
        </w:rPr>
      </w:pPr>
      <w:r w:rsidRPr="008B5D58">
        <w:rPr>
          <w:rFonts w:ascii="Palatino Linotype" w:hAnsi="Palatino Linotype"/>
          <w:i/>
          <w:sz w:val="22"/>
        </w:rPr>
        <w:t>“</w:t>
      </w:r>
      <w:r w:rsidRPr="008B5D58">
        <w:rPr>
          <w:rFonts w:ascii="Palatino Linotype" w:hAnsi="Palatino Linotype"/>
          <w:b/>
          <w:i/>
          <w:sz w:val="22"/>
        </w:rPr>
        <w:t>Artículo 160.</w:t>
      </w:r>
      <w:r w:rsidRPr="008B5D58">
        <w:rPr>
          <w:rFonts w:ascii="Palatino Linotype" w:hAnsi="Palatino Linotype"/>
          <w:i/>
          <w:sz w:val="22"/>
        </w:rPr>
        <w:t xml:space="preserve"> </w:t>
      </w:r>
      <w:r w:rsidRPr="008B5D58">
        <w:rPr>
          <w:rFonts w:ascii="Palatino Linotype" w:hAnsi="Palatino Linotype"/>
          <w:i/>
          <w:sz w:val="22"/>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8B5D58">
        <w:rPr>
          <w:rFonts w:ascii="Palatino Linotype" w:hAnsi="Palatino Linotype"/>
          <w:i/>
          <w:sz w:val="22"/>
        </w:rPr>
        <w:t>.</w:t>
      </w:r>
    </w:p>
    <w:p w14:paraId="7196D064" w14:textId="77777777" w:rsidR="00615192" w:rsidRPr="008B5D58" w:rsidRDefault="00615192" w:rsidP="00EE4E51">
      <w:pPr>
        <w:spacing w:line="360" w:lineRule="auto"/>
        <w:ind w:left="567" w:right="567"/>
        <w:jc w:val="both"/>
        <w:rPr>
          <w:rFonts w:ascii="Palatino Linotype" w:hAnsi="Palatino Linotype"/>
          <w:i/>
          <w:sz w:val="22"/>
        </w:rPr>
      </w:pPr>
    </w:p>
    <w:p w14:paraId="0620F96B" w14:textId="77777777" w:rsidR="00615192" w:rsidRPr="008B5D58" w:rsidRDefault="00615192" w:rsidP="00EE4E51">
      <w:pPr>
        <w:spacing w:line="360" w:lineRule="auto"/>
        <w:ind w:left="567" w:right="567"/>
        <w:jc w:val="both"/>
        <w:rPr>
          <w:rFonts w:ascii="Palatino Linotype" w:hAnsi="Palatino Linotype"/>
          <w:i/>
          <w:sz w:val="22"/>
        </w:rPr>
      </w:pPr>
      <w:r w:rsidRPr="008B5D58">
        <w:rPr>
          <w:rFonts w:ascii="Palatino Linotype" w:hAnsi="Palatino Linotype"/>
          <w:i/>
          <w:sz w:val="22"/>
        </w:rPr>
        <w:t>En caso que la información solicitada consista en bases de datos se deberá privilegiar la entrega de la misma en formatos abiertos.</w:t>
      </w:r>
    </w:p>
    <w:p w14:paraId="34FF1C98" w14:textId="77777777" w:rsidR="00615192" w:rsidRPr="008B5D58" w:rsidRDefault="00615192" w:rsidP="00EE4E51">
      <w:pPr>
        <w:spacing w:line="360" w:lineRule="auto"/>
        <w:ind w:left="567" w:right="567"/>
        <w:jc w:val="both"/>
        <w:rPr>
          <w:rFonts w:ascii="Palatino Linotype" w:hAnsi="Palatino Linotype"/>
          <w:i/>
        </w:rPr>
      </w:pPr>
    </w:p>
    <w:p w14:paraId="23221EA4" w14:textId="77777777" w:rsidR="00615192" w:rsidRPr="008B5D58" w:rsidRDefault="00615192" w:rsidP="00EE4E51">
      <w:pPr>
        <w:spacing w:line="360" w:lineRule="auto"/>
        <w:ind w:left="567" w:right="567"/>
        <w:jc w:val="both"/>
        <w:rPr>
          <w:rFonts w:ascii="Palatino Linotype" w:hAnsi="Palatino Linotype" w:cs="Arial"/>
          <w:i/>
          <w:sz w:val="22"/>
          <w:u w:val="single"/>
        </w:rPr>
      </w:pPr>
      <w:r w:rsidRPr="008B5D58">
        <w:rPr>
          <w:rFonts w:ascii="Palatino Linotype" w:hAnsi="Palatino Linotype" w:cs="Arial"/>
          <w:b/>
          <w:i/>
          <w:sz w:val="22"/>
        </w:rPr>
        <w:lastRenderedPageBreak/>
        <w:t>Artículo 166.</w:t>
      </w:r>
      <w:r w:rsidRPr="008B5D58">
        <w:rPr>
          <w:rFonts w:ascii="Palatino Linotype" w:hAnsi="Palatino Linotype" w:cs="Arial"/>
          <w:i/>
          <w:sz w:val="22"/>
        </w:rPr>
        <w:t xml:space="preserve"> </w:t>
      </w:r>
      <w:r w:rsidRPr="008B5D58">
        <w:rPr>
          <w:rFonts w:ascii="Palatino Linotype" w:hAnsi="Palatino Linotype" w:cs="Arial"/>
          <w:i/>
          <w:sz w:val="22"/>
          <w:u w:val="single"/>
        </w:rPr>
        <w:t>La obligación de acceso a la información pública se tendrá por cumplida cuando el solicitante tenga a su disposición la información requerida, o cuando realice la consulta de la misma en el lugar en el que ésta se localice.</w:t>
      </w:r>
    </w:p>
    <w:p w14:paraId="4A53BB77" w14:textId="77777777" w:rsidR="00615192" w:rsidRPr="008B5D58" w:rsidRDefault="00615192" w:rsidP="00EE4E51">
      <w:pPr>
        <w:spacing w:line="360" w:lineRule="auto"/>
        <w:ind w:left="567" w:right="567"/>
        <w:jc w:val="both"/>
        <w:rPr>
          <w:rFonts w:ascii="Palatino Linotype" w:hAnsi="Palatino Linotype" w:cs="Arial"/>
          <w:sz w:val="22"/>
        </w:rPr>
      </w:pPr>
      <w:r w:rsidRPr="008B5D58">
        <w:rPr>
          <w:rFonts w:ascii="Palatino Linotype" w:hAnsi="Palatino Linotype" w:cs="Arial"/>
          <w:sz w:val="22"/>
        </w:rPr>
        <w:t>Énfasis añadido</w:t>
      </w:r>
    </w:p>
    <w:p w14:paraId="6D072C0D" w14:textId="77777777" w:rsidR="00615192" w:rsidRPr="008B5D58" w:rsidRDefault="00615192" w:rsidP="00EE4E51">
      <w:pPr>
        <w:spacing w:line="360" w:lineRule="auto"/>
        <w:ind w:left="567" w:right="567"/>
        <w:jc w:val="both"/>
        <w:rPr>
          <w:rFonts w:ascii="Palatino Linotype" w:hAnsi="Palatino Linotype" w:cs="Arial"/>
          <w:sz w:val="22"/>
        </w:rPr>
      </w:pPr>
    </w:p>
    <w:p w14:paraId="0BD828EE" w14:textId="77777777" w:rsidR="00615192" w:rsidRPr="008B5D58" w:rsidRDefault="3173B085" w:rsidP="00EE4E51">
      <w:pPr>
        <w:numPr>
          <w:ilvl w:val="0"/>
          <w:numId w:val="1"/>
        </w:numPr>
        <w:spacing w:line="360" w:lineRule="auto"/>
        <w:ind w:left="0" w:firstLine="0"/>
        <w:contextualSpacing/>
        <w:jc w:val="both"/>
        <w:rPr>
          <w:rFonts w:ascii="Palatino Linotype" w:hAnsi="Palatino Linotype"/>
          <w:color w:val="000000"/>
        </w:rPr>
      </w:pPr>
      <w:r w:rsidRPr="008B5D58">
        <w:rPr>
          <w:rFonts w:ascii="Palatino Linotype" w:hAnsi="Palatino Linotype"/>
        </w:rPr>
        <w:t xml:space="preserve">Así que la obligación de los Sujetos Obligados de dar acceso a la información </w:t>
      </w:r>
      <w:r w:rsidRPr="008B5D58">
        <w:rPr>
          <w:rFonts w:ascii="Palatino Linotype" w:eastAsia="Calibri" w:hAnsi="Palatino Linotype"/>
        </w:rPr>
        <w:t>pública</w:t>
      </w:r>
      <w:r w:rsidRPr="008B5D58">
        <w:rPr>
          <w:rFonts w:ascii="Palatino Linotype" w:hAnsi="Palatino Linotype"/>
        </w:rPr>
        <w:t xml:space="preserve"> que generen, administren o posean, se tendrá por cumplida cuando el solicitante tenga a su disposición la información requerida, o cuando realice la consulta de la misma en el lugar que ésta se localice, siempre y cuando así resultare procedente, por tanto se logra concluir que la respuesta emitida de manera inicial es procedente.</w:t>
      </w:r>
    </w:p>
    <w:p w14:paraId="48A21919" w14:textId="77777777" w:rsidR="00615192" w:rsidRPr="008B5D58" w:rsidRDefault="00615192" w:rsidP="00EE4E51">
      <w:pPr>
        <w:spacing w:line="360" w:lineRule="auto"/>
        <w:contextualSpacing/>
        <w:jc w:val="both"/>
        <w:rPr>
          <w:rFonts w:ascii="Palatino Linotype" w:hAnsi="Palatino Linotype"/>
          <w:color w:val="000000"/>
        </w:rPr>
      </w:pPr>
    </w:p>
    <w:p w14:paraId="1D70E0EA" w14:textId="77777777" w:rsidR="00615192" w:rsidRPr="008B5D58" w:rsidRDefault="3173B085" w:rsidP="00EE4E51">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8B5D58">
        <w:rPr>
          <w:rFonts w:ascii="Palatino Linotype" w:hAnsi="Palatino Linotype" w:cs="Arial"/>
          <w:color w:val="000000" w:themeColor="text1"/>
          <w:lang w:eastAsia="es-MX"/>
        </w:rPr>
        <w:t xml:space="preserve">Por lo anteriormente expuesto y fundado, este </w:t>
      </w:r>
      <w:r w:rsidRPr="008B5D58">
        <w:rPr>
          <w:rFonts w:ascii="Palatino Linotype" w:hAnsi="Palatino Linotype" w:cs="Arial"/>
          <w:b/>
          <w:bCs/>
          <w:color w:val="000000" w:themeColor="text1"/>
          <w:lang w:eastAsia="es-MX"/>
        </w:rPr>
        <w:t>ÓRGANO GARANTE</w:t>
      </w:r>
      <w:r w:rsidRPr="008B5D58">
        <w:rPr>
          <w:rFonts w:ascii="Palatino Linotype" w:hAnsi="Palatino Linotype" w:cs="Arial"/>
          <w:color w:val="000000" w:themeColor="text1"/>
          <w:lang w:eastAsia="es-MX"/>
        </w:rPr>
        <w:t xml:space="preserve"> emite los siguientes:</w:t>
      </w:r>
    </w:p>
    <w:p w14:paraId="5655648B" w14:textId="77777777" w:rsidR="00615192" w:rsidRPr="008B5D58" w:rsidRDefault="00615192" w:rsidP="00EE4E51">
      <w:pPr>
        <w:pStyle w:val="Ttulo1"/>
        <w:spacing w:before="0" w:line="360" w:lineRule="auto"/>
        <w:jc w:val="center"/>
        <w:rPr>
          <w:rFonts w:ascii="Palatino Linotype" w:eastAsia="Calibri" w:hAnsi="Palatino Linotype"/>
          <w:b/>
          <w:color w:val="000000" w:themeColor="text1"/>
          <w:sz w:val="24"/>
          <w:szCs w:val="24"/>
          <w:lang w:val="es-ES"/>
        </w:rPr>
      </w:pPr>
      <w:bookmarkStart w:id="143" w:name="_Toc504500693"/>
      <w:bookmarkStart w:id="144" w:name="_Toc534742545"/>
      <w:bookmarkStart w:id="145" w:name="_Toc2248738"/>
      <w:bookmarkStart w:id="146" w:name="_Toc34819440"/>
      <w:bookmarkStart w:id="147" w:name="_Toc51259595"/>
      <w:bookmarkStart w:id="148" w:name="_Toc83128595"/>
      <w:r w:rsidRPr="008B5D58">
        <w:rPr>
          <w:rFonts w:ascii="Palatino Linotype" w:eastAsia="Calibri" w:hAnsi="Palatino Linotype"/>
          <w:b/>
          <w:color w:val="000000" w:themeColor="text1"/>
          <w:sz w:val="24"/>
          <w:szCs w:val="24"/>
          <w:lang w:val="es-ES"/>
        </w:rPr>
        <w:t>R E S O L U T I V O S</w:t>
      </w:r>
      <w:bookmarkEnd w:id="143"/>
      <w:bookmarkEnd w:id="144"/>
      <w:bookmarkEnd w:id="145"/>
      <w:bookmarkEnd w:id="146"/>
      <w:bookmarkEnd w:id="147"/>
      <w:bookmarkEnd w:id="148"/>
    </w:p>
    <w:p w14:paraId="6BD18F9B" w14:textId="77777777" w:rsidR="00615192" w:rsidRPr="008B5D58" w:rsidRDefault="00615192" w:rsidP="00EE4E51">
      <w:pPr>
        <w:spacing w:line="360" w:lineRule="auto"/>
        <w:jc w:val="both"/>
        <w:rPr>
          <w:rFonts w:ascii="Palatino Linotype" w:hAnsi="Palatino Linotype"/>
          <w:color w:val="000000" w:themeColor="text1"/>
          <w:lang w:val="es-ES"/>
        </w:rPr>
      </w:pPr>
    </w:p>
    <w:p w14:paraId="1E43571A" w14:textId="57738C6F" w:rsidR="00615192" w:rsidRPr="008B5D58" w:rsidRDefault="00615192" w:rsidP="00EE4E51">
      <w:pPr>
        <w:spacing w:line="360" w:lineRule="auto"/>
        <w:jc w:val="both"/>
        <w:rPr>
          <w:rFonts w:ascii="Palatino Linotype" w:hAnsi="Palatino Linotype" w:cs="Arial"/>
          <w:bCs/>
        </w:rPr>
      </w:pPr>
      <w:r w:rsidRPr="008B5D58">
        <w:rPr>
          <w:rFonts w:ascii="Palatino Linotype" w:hAnsi="Palatino Linotype" w:cs="Arial"/>
          <w:b/>
          <w:bCs/>
        </w:rPr>
        <w:t>PRIMERO</w:t>
      </w:r>
      <w:r w:rsidRPr="008B5D58">
        <w:rPr>
          <w:rFonts w:ascii="Palatino Linotype" w:hAnsi="Palatino Linotype" w:cs="Arial"/>
        </w:rPr>
        <w:t>. Resultan infundadas las</w:t>
      </w:r>
      <w:r w:rsidRPr="008B5D58">
        <w:rPr>
          <w:rFonts w:ascii="Palatino Linotype" w:hAnsi="Palatino Linotype" w:cs="Arial"/>
          <w:b/>
        </w:rPr>
        <w:t xml:space="preserve"> </w:t>
      </w:r>
      <w:r w:rsidRPr="008B5D58">
        <w:rPr>
          <w:rFonts w:ascii="Palatino Linotype" w:hAnsi="Palatino Linotype" w:cs="Arial"/>
          <w:lang w:val="es-ES"/>
        </w:rPr>
        <w:t xml:space="preserve">razones o motivos de inconformidad hechos valer </w:t>
      </w:r>
      <w:r w:rsidRPr="008B5D58">
        <w:rPr>
          <w:rFonts w:ascii="Palatino Linotype" w:eastAsia="Calibri" w:hAnsi="Palatino Linotype" w:cs="Arial"/>
          <w:lang w:val="es-ES"/>
        </w:rPr>
        <w:t xml:space="preserve">en el recurso de revisión </w:t>
      </w:r>
      <w:r w:rsidRPr="008B5D58">
        <w:rPr>
          <w:rFonts w:ascii="Palatino Linotype" w:hAnsi="Palatino Linotype" w:cs="Arial"/>
          <w:b/>
          <w:bCs/>
        </w:rPr>
        <w:t xml:space="preserve">06663/INFOEM/IP/RR/2023, </w:t>
      </w:r>
      <w:r w:rsidRPr="008B5D58">
        <w:rPr>
          <w:rFonts w:ascii="Palatino Linotype" w:hAnsi="Palatino Linotype" w:cs="Arial"/>
          <w:bCs/>
        </w:rPr>
        <w:t xml:space="preserve">en términos del </w:t>
      </w:r>
      <w:r w:rsidR="00CB072B" w:rsidRPr="008B5D58">
        <w:rPr>
          <w:rFonts w:ascii="Palatino Linotype" w:hAnsi="Palatino Linotype" w:cs="Arial"/>
          <w:b/>
          <w:bCs/>
        </w:rPr>
        <w:t>c</w:t>
      </w:r>
      <w:r w:rsidRPr="008B5D58">
        <w:rPr>
          <w:rFonts w:ascii="Palatino Linotype" w:hAnsi="Palatino Linotype" w:cs="Arial"/>
          <w:b/>
          <w:bCs/>
        </w:rPr>
        <w:t>onsiderando</w:t>
      </w:r>
      <w:r w:rsidRPr="008B5D58">
        <w:rPr>
          <w:rFonts w:ascii="Palatino Linotype" w:hAnsi="Palatino Linotype" w:cs="Arial"/>
          <w:bCs/>
        </w:rPr>
        <w:t xml:space="preserve"> </w:t>
      </w:r>
      <w:r w:rsidRPr="008B5D58">
        <w:rPr>
          <w:rFonts w:ascii="Palatino Linotype" w:hAnsi="Palatino Linotype" w:cs="Arial"/>
          <w:b/>
          <w:bCs/>
        </w:rPr>
        <w:t>CUARTO</w:t>
      </w:r>
      <w:r w:rsidRPr="008B5D58">
        <w:rPr>
          <w:rFonts w:ascii="Palatino Linotype" w:hAnsi="Palatino Linotype" w:cs="Arial"/>
          <w:bCs/>
        </w:rPr>
        <w:t xml:space="preserve"> de la presente resolución.</w:t>
      </w:r>
    </w:p>
    <w:p w14:paraId="238601FE" w14:textId="77777777" w:rsidR="00615192" w:rsidRPr="008B5D58" w:rsidRDefault="00615192" w:rsidP="00EE4E51">
      <w:pPr>
        <w:spacing w:line="360" w:lineRule="auto"/>
        <w:jc w:val="both"/>
        <w:rPr>
          <w:rFonts w:ascii="Palatino Linotype" w:hAnsi="Palatino Linotype" w:cs="Arial"/>
        </w:rPr>
      </w:pPr>
    </w:p>
    <w:p w14:paraId="2F382692" w14:textId="77777777" w:rsidR="00615192" w:rsidRPr="008B5D58" w:rsidRDefault="00615192" w:rsidP="00EE4E51">
      <w:pPr>
        <w:spacing w:line="360" w:lineRule="auto"/>
        <w:jc w:val="both"/>
        <w:rPr>
          <w:rFonts w:ascii="Palatino Linotype" w:eastAsia="Calibri" w:hAnsi="Palatino Linotype" w:cs="Arial"/>
          <w:lang w:val="es-ES"/>
        </w:rPr>
      </w:pPr>
      <w:r w:rsidRPr="008B5D58">
        <w:rPr>
          <w:rFonts w:ascii="Palatino Linotype" w:hAnsi="Palatino Linotype"/>
          <w:b/>
        </w:rPr>
        <w:t>SEGUNDO.</w:t>
      </w:r>
      <w:r w:rsidRPr="008B5D58">
        <w:rPr>
          <w:rStyle w:val="Ttulo2Car"/>
          <w:rFonts w:ascii="Palatino Linotype" w:hAnsi="Palatino Linotype"/>
          <w:sz w:val="24"/>
          <w:szCs w:val="24"/>
        </w:rPr>
        <w:t xml:space="preserve"> </w:t>
      </w:r>
      <w:r w:rsidRPr="008B5D58">
        <w:rPr>
          <w:rFonts w:ascii="Palatino Linotype" w:eastAsia="Calibri" w:hAnsi="Palatino Linotype" w:cs="Arial"/>
          <w:lang w:val="es-ES"/>
        </w:rPr>
        <w:t>Se</w:t>
      </w:r>
      <w:r w:rsidRPr="008B5D58">
        <w:rPr>
          <w:rFonts w:ascii="Palatino Linotype" w:eastAsia="Calibri" w:hAnsi="Palatino Linotype" w:cs="Arial"/>
          <w:b/>
          <w:lang w:val="es-ES"/>
        </w:rPr>
        <w:t xml:space="preserve"> CONFIRMA </w:t>
      </w:r>
      <w:r w:rsidRPr="008B5D58">
        <w:rPr>
          <w:rFonts w:ascii="Palatino Linotype" w:eastAsia="Calibri" w:hAnsi="Palatino Linotype" w:cs="Arial"/>
          <w:lang w:val="es-ES"/>
        </w:rPr>
        <w:t xml:space="preserve">las respuesta emitida por el </w:t>
      </w:r>
      <w:r w:rsidRPr="008B5D58">
        <w:rPr>
          <w:rFonts w:ascii="Palatino Linotype" w:hAnsi="Palatino Linotype"/>
          <w:b/>
          <w:bCs/>
          <w:color w:val="000000"/>
        </w:rPr>
        <w:t xml:space="preserve">Organismo Público Descentralizado Municipal para la Prestación de Los Servicios de Agua Potable </w:t>
      </w:r>
      <w:r w:rsidRPr="008B5D58">
        <w:rPr>
          <w:rFonts w:ascii="Palatino Linotype" w:hAnsi="Palatino Linotype"/>
          <w:b/>
          <w:bCs/>
          <w:color w:val="000000"/>
        </w:rPr>
        <w:lastRenderedPageBreak/>
        <w:t>Alcantarillado y Saneamiento de Cuautitlán Izcalli denominado OPERAGUA, O.P.D.M.,</w:t>
      </w:r>
      <w:r w:rsidRPr="008B5D58">
        <w:rPr>
          <w:rFonts w:ascii="Palatino Linotype" w:hAnsi="Palatino Linotype"/>
          <w:b/>
        </w:rPr>
        <w:t xml:space="preserve"> </w:t>
      </w:r>
      <w:r w:rsidRPr="008B5D58">
        <w:rPr>
          <w:rFonts w:ascii="Palatino Linotype" w:eastAsia="Calibri" w:hAnsi="Palatino Linotype" w:cs="Arial"/>
          <w:lang w:val="es-ES"/>
        </w:rPr>
        <w:t xml:space="preserve">a la solicitud de información </w:t>
      </w:r>
      <w:r w:rsidRPr="008B5D58">
        <w:rPr>
          <w:rFonts w:ascii="Palatino Linotype" w:eastAsia="Calibri" w:hAnsi="Palatino Linotype" w:cs="Arial"/>
          <w:b/>
          <w:lang w:val="es-ES"/>
        </w:rPr>
        <w:t xml:space="preserve"> 00194/OASCUATIZC/IP/2023</w:t>
      </w:r>
      <w:r w:rsidRPr="008B5D58">
        <w:rPr>
          <w:rFonts w:ascii="Palatino Linotype" w:eastAsia="Calibri" w:hAnsi="Palatino Linotype" w:cs="Arial"/>
          <w:lang w:val="es-ES"/>
        </w:rPr>
        <w:t xml:space="preserve">. </w:t>
      </w:r>
    </w:p>
    <w:p w14:paraId="0F3CABC7" w14:textId="77777777" w:rsidR="00EE4E51" w:rsidRPr="008B5D58" w:rsidRDefault="00EE4E51" w:rsidP="00EE4E51">
      <w:pPr>
        <w:spacing w:line="360" w:lineRule="auto"/>
        <w:jc w:val="both"/>
        <w:rPr>
          <w:rFonts w:ascii="Palatino Linotype" w:eastAsia="Calibri" w:hAnsi="Palatino Linotype" w:cs="Arial"/>
          <w:lang w:val="es-ES"/>
        </w:rPr>
      </w:pPr>
    </w:p>
    <w:p w14:paraId="7950DE94" w14:textId="77777777" w:rsidR="00615192" w:rsidRPr="008B5D58" w:rsidRDefault="00615192" w:rsidP="00EE4E51">
      <w:pPr>
        <w:shd w:val="clear" w:color="auto" w:fill="FFFFFF"/>
        <w:spacing w:line="360" w:lineRule="auto"/>
        <w:jc w:val="both"/>
        <w:rPr>
          <w:rFonts w:ascii="Palatino Linotype" w:eastAsia="MS Mincho" w:hAnsi="Palatino Linotype"/>
          <w:color w:val="000000" w:themeColor="text1"/>
          <w:shd w:val="clear" w:color="auto" w:fill="FFFFFF"/>
        </w:rPr>
      </w:pPr>
      <w:bookmarkStart w:id="149" w:name="_Toc461648590"/>
      <w:bookmarkStart w:id="150" w:name="_Toc461648682"/>
      <w:bookmarkStart w:id="151" w:name="_Toc462228049"/>
      <w:bookmarkStart w:id="152" w:name="_Toc462228129"/>
      <w:bookmarkStart w:id="153" w:name="_Toc496099789"/>
      <w:bookmarkStart w:id="154" w:name="_Toc496100166"/>
      <w:bookmarkStart w:id="155" w:name="_Toc499756977"/>
      <w:bookmarkStart w:id="156" w:name="_Toc499757020"/>
      <w:bookmarkStart w:id="157" w:name="_Toc504377974"/>
      <w:r w:rsidRPr="008B5D58">
        <w:rPr>
          <w:rFonts w:ascii="Palatino Linotype" w:hAnsi="Palatino Linotype" w:cs="Arial"/>
          <w:b/>
        </w:rPr>
        <w:t>TERCERO.</w:t>
      </w:r>
      <w:bookmarkEnd w:id="149"/>
      <w:bookmarkEnd w:id="150"/>
      <w:bookmarkEnd w:id="151"/>
      <w:bookmarkEnd w:id="152"/>
      <w:bookmarkEnd w:id="153"/>
      <w:bookmarkEnd w:id="154"/>
      <w:bookmarkEnd w:id="155"/>
      <w:bookmarkEnd w:id="156"/>
      <w:bookmarkEnd w:id="157"/>
      <w:r w:rsidRPr="008B5D58">
        <w:rPr>
          <w:rFonts w:ascii="Palatino Linotype" w:hAnsi="Palatino Linotype" w:cs="Arial"/>
          <w:b/>
        </w:rPr>
        <w:t xml:space="preserve"> </w:t>
      </w:r>
      <w:r w:rsidRPr="008B5D58">
        <w:rPr>
          <w:rFonts w:ascii="Palatino Linotype" w:eastAsia="Palatino Linotype" w:hAnsi="Palatino Linotype" w:cs="Palatino Linotype"/>
          <w:b/>
        </w:rPr>
        <w:t xml:space="preserve">Notifíquese </w:t>
      </w:r>
      <w:r w:rsidRPr="008B5D58">
        <w:rPr>
          <w:rFonts w:ascii="Palatino Linotype" w:eastAsia="Palatino Linotype" w:hAnsi="Palatino Linotype" w:cs="Palatino Linotype"/>
        </w:rPr>
        <w:t xml:space="preserve">al Titular de la Unidad de Transparencia del </w:t>
      </w:r>
      <w:r w:rsidRPr="008B5D58">
        <w:rPr>
          <w:rFonts w:ascii="Palatino Linotype" w:eastAsia="Palatino Linotype" w:hAnsi="Palatino Linotype" w:cs="Palatino Linotype"/>
          <w:b/>
        </w:rPr>
        <w:t xml:space="preserve">SUJETO OBLIGADO </w:t>
      </w:r>
      <w:r w:rsidRPr="008B5D58">
        <w:rPr>
          <w:rFonts w:ascii="Palatino Linotype" w:eastAsia="Palatino Linotype" w:hAnsi="Palatino Linotype" w:cs="Palatino Linotype"/>
        </w:rPr>
        <w:t>vía SAIMEX, para su conocimiento</w:t>
      </w:r>
      <w:r w:rsidRPr="008B5D58">
        <w:rPr>
          <w:rFonts w:ascii="Palatino Linotype" w:eastAsia="MS Mincho" w:hAnsi="Palatino Linotype"/>
          <w:color w:val="000000" w:themeColor="text1"/>
          <w:shd w:val="clear" w:color="auto" w:fill="FFFFFF"/>
        </w:rPr>
        <w:t>.</w:t>
      </w:r>
    </w:p>
    <w:p w14:paraId="5B08B5D1" w14:textId="77777777" w:rsidR="00615192" w:rsidRPr="008B5D58" w:rsidRDefault="00615192" w:rsidP="00EE4E51">
      <w:pPr>
        <w:shd w:val="clear" w:color="auto" w:fill="FFFFFF"/>
        <w:spacing w:line="360" w:lineRule="auto"/>
        <w:jc w:val="both"/>
        <w:rPr>
          <w:rFonts w:ascii="Palatino Linotype" w:eastAsia="MS Mincho" w:hAnsi="Palatino Linotype"/>
          <w:color w:val="000000" w:themeColor="text1"/>
          <w:shd w:val="clear" w:color="auto" w:fill="FFFFFF"/>
        </w:rPr>
      </w:pPr>
    </w:p>
    <w:p w14:paraId="2DA676DE" w14:textId="77777777" w:rsidR="00615192" w:rsidRPr="008B5D58" w:rsidRDefault="00615192" w:rsidP="00EE4E51">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r w:rsidRPr="008B5D58">
        <w:rPr>
          <w:rFonts w:ascii="Palatino Linotype" w:hAnsi="Palatino Linotype" w:cs="Arial"/>
          <w:b/>
        </w:rPr>
        <w:t>CUARTO</w:t>
      </w:r>
      <w:r w:rsidRPr="008B5D58">
        <w:rPr>
          <w:rFonts w:ascii="Palatino Linotype" w:hAnsi="Palatino Linotype"/>
          <w:b/>
          <w:color w:val="222222"/>
          <w:lang w:eastAsia="es-ES_tradnl"/>
        </w:rPr>
        <w:t xml:space="preserve">. Notifíquese </w:t>
      </w:r>
      <w:r w:rsidRPr="008B5D58">
        <w:rPr>
          <w:rFonts w:ascii="Palatino Linotype" w:hAnsi="Palatino Linotype"/>
          <w:color w:val="222222"/>
          <w:lang w:eastAsia="es-ES_tradnl"/>
        </w:rPr>
        <w:t xml:space="preserve">a </w:t>
      </w:r>
      <w:r w:rsidRPr="008B5D58">
        <w:rPr>
          <w:rFonts w:ascii="Palatino Linotype" w:hAnsi="Palatino Linotype"/>
          <w:b/>
          <w:color w:val="222222"/>
          <w:lang w:eastAsia="es-ES_tradnl"/>
        </w:rPr>
        <w:t>EL RECURRENTE</w:t>
      </w:r>
      <w:r w:rsidRPr="008B5D58">
        <w:rPr>
          <w:rFonts w:ascii="Palatino Linotype" w:hAnsi="Palatino Linotype"/>
          <w:color w:val="222222"/>
          <w:lang w:eastAsia="es-ES_tradnl"/>
        </w:rPr>
        <w:t xml:space="preserve"> la presente resolución vía SAIMEX</w:t>
      </w:r>
      <w:r w:rsidRPr="008B5D58">
        <w:rPr>
          <w:rFonts w:ascii="Palatino Linotype" w:eastAsia="MS Mincho" w:hAnsi="Palatino Linotype"/>
          <w:color w:val="000000" w:themeColor="text1"/>
          <w:shd w:val="clear" w:color="auto" w:fill="FFFFFF"/>
        </w:rPr>
        <w:t>.</w:t>
      </w:r>
    </w:p>
    <w:p w14:paraId="16DEB4AB" w14:textId="77777777" w:rsidR="00615192" w:rsidRPr="008B5D58" w:rsidRDefault="00615192" w:rsidP="00EE4E51">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p>
    <w:p w14:paraId="430B9C4F" w14:textId="77777777" w:rsidR="00615192" w:rsidRPr="008B5D58" w:rsidRDefault="00615192" w:rsidP="00EE4E51">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r w:rsidRPr="008B5D58">
        <w:rPr>
          <w:rFonts w:ascii="Palatino Linotype" w:hAnsi="Palatino Linotype"/>
          <w:b/>
          <w:color w:val="222222"/>
          <w:lang w:eastAsia="es-ES_tradnl"/>
        </w:rPr>
        <w:t xml:space="preserve">QUINTO. </w:t>
      </w:r>
      <w:r w:rsidRPr="008B5D58">
        <w:rPr>
          <w:rFonts w:ascii="Palatino Linotype" w:eastAsia="MS Mincho" w:hAnsi="Palatino Linotype"/>
        </w:rPr>
        <w:t xml:space="preserve">Se hace del conocimiento de </w:t>
      </w:r>
      <w:r w:rsidRPr="008B5D58">
        <w:rPr>
          <w:rFonts w:ascii="Palatino Linotype" w:eastAsia="MS Mincho" w:hAnsi="Palatino Linotype"/>
          <w:b/>
        </w:rPr>
        <w:t>EL RECURRENTE</w:t>
      </w:r>
      <w:r w:rsidRPr="008B5D58">
        <w:rPr>
          <w:rFonts w:ascii="Palatino Linotype" w:hAnsi="Palatino Linotype"/>
        </w:rPr>
        <w:t xml:space="preserve"> </w:t>
      </w:r>
      <w:r w:rsidRPr="008B5D58">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8B5D58">
        <w:rPr>
          <w:rFonts w:ascii="Palatino Linotype" w:eastAsia="MS Mincho" w:hAnsi="Palatino Linotype"/>
          <w:bCs/>
        </w:rPr>
        <w:t>vía juicio de amparo</w:t>
      </w:r>
      <w:r w:rsidRPr="008B5D58">
        <w:rPr>
          <w:rFonts w:ascii="Palatino Linotype" w:eastAsia="MS Mincho" w:hAnsi="Palatino Linotype"/>
        </w:rPr>
        <w:t> en los términos de las leyes aplicables.</w:t>
      </w:r>
    </w:p>
    <w:p w14:paraId="0AD9C6F4" w14:textId="77777777" w:rsidR="00615192" w:rsidRPr="008B5D58" w:rsidRDefault="00615192" w:rsidP="00EE4E51">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p>
    <w:p w14:paraId="42AD64C4" w14:textId="43036F1E" w:rsidR="00CB072B" w:rsidRDefault="00CB072B" w:rsidP="00CB072B">
      <w:pPr>
        <w:spacing w:before="240" w:after="240" w:line="360" w:lineRule="auto"/>
        <w:ind w:firstLine="1"/>
        <w:jc w:val="both"/>
        <w:rPr>
          <w:rStyle w:val="Referenciasutil"/>
          <w:rFonts w:ascii="Palatino Linotype" w:hAnsi="Palatino Linotype"/>
          <w:color w:val="auto"/>
        </w:rPr>
      </w:pPr>
      <w:bookmarkStart w:id="158" w:name="_Hlk129792997"/>
      <w:r w:rsidRPr="008B5D58">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w:t>
      </w:r>
      <w:r w:rsidR="00CC02BB" w:rsidRPr="008B5D58">
        <w:rPr>
          <w:rStyle w:val="Referenciasutil"/>
          <w:rFonts w:ascii="Palatino Linotype" w:hAnsi="Palatino Linotype"/>
          <w:color w:val="auto"/>
        </w:rPr>
        <w:t>DRA</w:t>
      </w:r>
      <w:r w:rsidRPr="008B5D58">
        <w:rPr>
          <w:rStyle w:val="Referenciasutil"/>
          <w:rFonts w:ascii="Palatino Linotype" w:hAnsi="Palatino Linotype"/>
          <w:color w:val="auto"/>
        </w:rPr>
        <w:t xml:space="preserve">GÉSIMA PRIMERA SESIÓN ORDINARIA CELEBRADA EL QUINCE (15) </w:t>
      </w:r>
      <w:r w:rsidRPr="008B5D58">
        <w:rPr>
          <w:rStyle w:val="Referenciasutil"/>
          <w:rFonts w:ascii="Palatino Linotype" w:hAnsi="Palatino Linotype"/>
          <w:color w:val="auto"/>
        </w:rPr>
        <w:lastRenderedPageBreak/>
        <w:t>DE NOVIEMBRE DE DOS MIL VEINTITRÉS, ANTE EL SECRETARIO TÉCNICO DEL PLENO ALEXIS TAPIA RAMÍREZ.</w:t>
      </w:r>
      <w:r w:rsidRPr="00BC5669">
        <w:rPr>
          <w:rStyle w:val="Referenciasutil"/>
          <w:rFonts w:ascii="Palatino Linotype" w:hAnsi="Palatino Linotype"/>
          <w:color w:val="auto"/>
        </w:rPr>
        <w:t xml:space="preserve"> </w:t>
      </w:r>
      <w:bookmarkEnd w:id="158"/>
    </w:p>
    <w:p w14:paraId="5023141B" w14:textId="77777777" w:rsidR="00615192" w:rsidRDefault="00615192" w:rsidP="00EE4E51">
      <w:pPr>
        <w:spacing w:line="360" w:lineRule="auto"/>
        <w:jc w:val="both"/>
        <w:rPr>
          <w:rFonts w:ascii="Palatino Linotype" w:hAnsi="Palatino Linotype"/>
          <w:color w:val="000000" w:themeColor="text1"/>
        </w:rPr>
      </w:pPr>
    </w:p>
    <w:p w14:paraId="10FF7C30" w14:textId="77777777" w:rsidR="00CB072B" w:rsidRDefault="00CB072B" w:rsidP="00EE4E51">
      <w:pPr>
        <w:spacing w:line="360" w:lineRule="auto"/>
        <w:jc w:val="both"/>
        <w:rPr>
          <w:rFonts w:ascii="Palatino Linotype" w:hAnsi="Palatino Linotype"/>
          <w:color w:val="000000" w:themeColor="text1"/>
        </w:rPr>
      </w:pPr>
    </w:p>
    <w:p w14:paraId="344BEDC4" w14:textId="77777777" w:rsidR="00CB072B" w:rsidRDefault="00CB072B" w:rsidP="00EE4E51">
      <w:pPr>
        <w:spacing w:line="360" w:lineRule="auto"/>
        <w:jc w:val="both"/>
        <w:rPr>
          <w:rFonts w:ascii="Palatino Linotype" w:hAnsi="Palatino Linotype"/>
          <w:color w:val="000000" w:themeColor="text1"/>
        </w:rPr>
      </w:pPr>
    </w:p>
    <w:p w14:paraId="5FED581C" w14:textId="77777777" w:rsidR="00CB072B" w:rsidRDefault="00CB072B" w:rsidP="00EE4E51">
      <w:pPr>
        <w:spacing w:line="360" w:lineRule="auto"/>
        <w:jc w:val="both"/>
        <w:rPr>
          <w:rFonts w:ascii="Palatino Linotype" w:hAnsi="Palatino Linotype"/>
          <w:color w:val="000000" w:themeColor="text1"/>
        </w:rPr>
      </w:pPr>
    </w:p>
    <w:p w14:paraId="2F5A1732" w14:textId="77777777" w:rsidR="00CB072B" w:rsidRDefault="00CB072B" w:rsidP="00EE4E51">
      <w:pPr>
        <w:spacing w:line="360" w:lineRule="auto"/>
        <w:jc w:val="both"/>
        <w:rPr>
          <w:rFonts w:ascii="Palatino Linotype" w:hAnsi="Palatino Linotype"/>
          <w:color w:val="000000" w:themeColor="text1"/>
        </w:rPr>
      </w:pPr>
    </w:p>
    <w:p w14:paraId="2E3897A8" w14:textId="77777777" w:rsidR="00CB072B" w:rsidRDefault="00CB072B" w:rsidP="00EE4E51">
      <w:pPr>
        <w:spacing w:line="360" w:lineRule="auto"/>
        <w:jc w:val="both"/>
        <w:rPr>
          <w:rFonts w:ascii="Palatino Linotype" w:hAnsi="Palatino Linotype"/>
          <w:color w:val="000000" w:themeColor="text1"/>
        </w:rPr>
      </w:pPr>
    </w:p>
    <w:p w14:paraId="4C1ECE3D" w14:textId="77777777" w:rsidR="00CB072B" w:rsidRDefault="00CB072B" w:rsidP="00EE4E51">
      <w:pPr>
        <w:spacing w:line="360" w:lineRule="auto"/>
        <w:jc w:val="both"/>
        <w:rPr>
          <w:rFonts w:ascii="Palatino Linotype" w:hAnsi="Palatino Linotype"/>
          <w:color w:val="000000" w:themeColor="text1"/>
        </w:rPr>
      </w:pPr>
    </w:p>
    <w:p w14:paraId="54DADB91" w14:textId="77777777" w:rsidR="00CB072B" w:rsidRDefault="00CB072B" w:rsidP="00EE4E51">
      <w:pPr>
        <w:spacing w:line="360" w:lineRule="auto"/>
        <w:jc w:val="both"/>
        <w:rPr>
          <w:rFonts w:ascii="Palatino Linotype" w:hAnsi="Palatino Linotype"/>
          <w:color w:val="000000" w:themeColor="text1"/>
        </w:rPr>
      </w:pPr>
    </w:p>
    <w:p w14:paraId="6B26289C" w14:textId="77777777" w:rsidR="00CB072B" w:rsidRDefault="00CB072B" w:rsidP="00EE4E51">
      <w:pPr>
        <w:spacing w:line="360" w:lineRule="auto"/>
        <w:jc w:val="both"/>
        <w:rPr>
          <w:rFonts w:ascii="Palatino Linotype" w:hAnsi="Palatino Linotype"/>
          <w:color w:val="000000" w:themeColor="text1"/>
        </w:rPr>
      </w:pPr>
    </w:p>
    <w:p w14:paraId="31F0C7D5" w14:textId="77777777" w:rsidR="00CB072B" w:rsidRDefault="00CB072B" w:rsidP="00EE4E51">
      <w:pPr>
        <w:spacing w:line="360" w:lineRule="auto"/>
        <w:jc w:val="both"/>
        <w:rPr>
          <w:rFonts w:ascii="Palatino Linotype" w:hAnsi="Palatino Linotype"/>
          <w:color w:val="000000" w:themeColor="text1"/>
        </w:rPr>
      </w:pPr>
    </w:p>
    <w:p w14:paraId="7D2F043A" w14:textId="77777777" w:rsidR="00CB072B" w:rsidRDefault="00CB072B" w:rsidP="00EE4E51">
      <w:pPr>
        <w:spacing w:line="360" w:lineRule="auto"/>
        <w:jc w:val="both"/>
        <w:rPr>
          <w:rFonts w:ascii="Palatino Linotype" w:hAnsi="Palatino Linotype"/>
          <w:color w:val="000000" w:themeColor="text1"/>
        </w:rPr>
      </w:pPr>
    </w:p>
    <w:p w14:paraId="0FC21AB6" w14:textId="77777777" w:rsidR="00CB072B" w:rsidRDefault="00CB072B" w:rsidP="00EE4E51">
      <w:pPr>
        <w:spacing w:line="360" w:lineRule="auto"/>
        <w:jc w:val="both"/>
        <w:rPr>
          <w:rFonts w:ascii="Palatino Linotype" w:hAnsi="Palatino Linotype"/>
          <w:color w:val="000000" w:themeColor="text1"/>
        </w:rPr>
      </w:pPr>
    </w:p>
    <w:p w14:paraId="2487727D" w14:textId="77777777" w:rsidR="00CB072B" w:rsidRDefault="00CB072B" w:rsidP="00EE4E51">
      <w:pPr>
        <w:spacing w:line="360" w:lineRule="auto"/>
        <w:jc w:val="both"/>
        <w:rPr>
          <w:rFonts w:ascii="Palatino Linotype" w:hAnsi="Palatino Linotype"/>
          <w:color w:val="000000" w:themeColor="text1"/>
        </w:rPr>
      </w:pPr>
    </w:p>
    <w:p w14:paraId="7B3FEBFD" w14:textId="77777777" w:rsidR="00CB072B" w:rsidRDefault="00CB072B" w:rsidP="00EE4E51">
      <w:pPr>
        <w:spacing w:line="360" w:lineRule="auto"/>
        <w:jc w:val="both"/>
        <w:rPr>
          <w:rFonts w:ascii="Palatino Linotype" w:hAnsi="Palatino Linotype"/>
          <w:color w:val="000000" w:themeColor="text1"/>
        </w:rPr>
      </w:pPr>
    </w:p>
    <w:p w14:paraId="5E4D4D28" w14:textId="77777777" w:rsidR="00CB072B" w:rsidRDefault="00CB072B" w:rsidP="00EE4E51">
      <w:pPr>
        <w:spacing w:line="360" w:lineRule="auto"/>
        <w:jc w:val="both"/>
        <w:rPr>
          <w:rFonts w:ascii="Palatino Linotype" w:hAnsi="Palatino Linotype"/>
          <w:color w:val="000000" w:themeColor="text1"/>
        </w:rPr>
      </w:pPr>
    </w:p>
    <w:p w14:paraId="5695E84C" w14:textId="77777777" w:rsidR="00CB072B" w:rsidRDefault="00CB072B" w:rsidP="00EE4E51">
      <w:pPr>
        <w:spacing w:line="360" w:lineRule="auto"/>
        <w:jc w:val="both"/>
        <w:rPr>
          <w:rFonts w:ascii="Palatino Linotype" w:hAnsi="Palatino Linotype"/>
          <w:color w:val="000000" w:themeColor="text1"/>
        </w:rPr>
      </w:pPr>
    </w:p>
    <w:p w14:paraId="4FFD939C" w14:textId="77777777" w:rsidR="00CB072B" w:rsidRDefault="00CB072B" w:rsidP="00EE4E51">
      <w:pPr>
        <w:spacing w:line="360" w:lineRule="auto"/>
        <w:jc w:val="both"/>
        <w:rPr>
          <w:rFonts w:ascii="Palatino Linotype" w:hAnsi="Palatino Linotype"/>
          <w:color w:val="000000" w:themeColor="text1"/>
        </w:rPr>
      </w:pPr>
    </w:p>
    <w:p w14:paraId="4E14A602" w14:textId="77777777" w:rsidR="00CB072B" w:rsidRDefault="00CB072B" w:rsidP="00EE4E51">
      <w:pPr>
        <w:spacing w:line="360" w:lineRule="auto"/>
        <w:jc w:val="both"/>
        <w:rPr>
          <w:rFonts w:ascii="Palatino Linotype" w:hAnsi="Palatino Linotype"/>
          <w:color w:val="000000" w:themeColor="text1"/>
        </w:rPr>
      </w:pPr>
    </w:p>
    <w:p w14:paraId="09316881" w14:textId="77777777" w:rsidR="00CB072B" w:rsidRDefault="00CB072B" w:rsidP="00EE4E51">
      <w:pPr>
        <w:spacing w:line="360" w:lineRule="auto"/>
        <w:jc w:val="both"/>
        <w:rPr>
          <w:rFonts w:ascii="Palatino Linotype" w:hAnsi="Palatino Linotype"/>
          <w:color w:val="000000" w:themeColor="text1"/>
        </w:rPr>
      </w:pPr>
    </w:p>
    <w:p w14:paraId="4782E52B" w14:textId="77777777" w:rsidR="00CB072B" w:rsidRDefault="00CB072B" w:rsidP="00EE4E51">
      <w:pPr>
        <w:spacing w:line="360" w:lineRule="auto"/>
        <w:jc w:val="both"/>
        <w:rPr>
          <w:rFonts w:ascii="Palatino Linotype" w:hAnsi="Palatino Linotype"/>
          <w:color w:val="000000" w:themeColor="text1"/>
        </w:rPr>
      </w:pPr>
    </w:p>
    <w:p w14:paraId="039E8754" w14:textId="77777777" w:rsidR="00CB072B" w:rsidRDefault="00CB072B" w:rsidP="00EE4E51">
      <w:pPr>
        <w:spacing w:line="360" w:lineRule="auto"/>
        <w:jc w:val="both"/>
        <w:rPr>
          <w:rFonts w:ascii="Palatino Linotype" w:hAnsi="Palatino Linotype"/>
          <w:color w:val="000000" w:themeColor="text1"/>
        </w:rPr>
      </w:pPr>
    </w:p>
    <w:p w14:paraId="73BA59C9" w14:textId="77777777" w:rsidR="00CB072B" w:rsidRPr="00EE4E51" w:rsidRDefault="00CB072B" w:rsidP="00EE4E51">
      <w:pPr>
        <w:spacing w:line="360" w:lineRule="auto"/>
        <w:jc w:val="both"/>
        <w:rPr>
          <w:rFonts w:ascii="Palatino Linotype" w:hAnsi="Palatino Linotype"/>
          <w:color w:val="000000" w:themeColor="text1"/>
        </w:rPr>
      </w:pPr>
    </w:p>
    <w:p w14:paraId="1F3B1409" w14:textId="77777777" w:rsidR="00615192" w:rsidRPr="00EE4E51" w:rsidRDefault="00615192" w:rsidP="00EE4E51">
      <w:pPr>
        <w:spacing w:line="360" w:lineRule="auto"/>
        <w:jc w:val="both"/>
        <w:rPr>
          <w:rFonts w:ascii="Palatino Linotype" w:hAnsi="Palatino Linotype"/>
          <w:color w:val="000000" w:themeColor="text1"/>
        </w:rPr>
      </w:pPr>
    </w:p>
    <w:p w14:paraId="562C75D1" w14:textId="77777777" w:rsidR="00615192" w:rsidRPr="00EE4E51" w:rsidRDefault="00615192" w:rsidP="00EE4E51">
      <w:pPr>
        <w:spacing w:line="360" w:lineRule="auto"/>
        <w:jc w:val="both"/>
        <w:rPr>
          <w:rFonts w:ascii="Palatino Linotype" w:hAnsi="Palatino Linotype"/>
          <w:color w:val="000000" w:themeColor="text1"/>
        </w:rPr>
      </w:pPr>
    </w:p>
    <w:p w14:paraId="664355AD" w14:textId="77777777" w:rsidR="00615192" w:rsidRPr="00EE4E51" w:rsidRDefault="00615192" w:rsidP="00EE4E51">
      <w:pPr>
        <w:spacing w:line="360" w:lineRule="auto"/>
        <w:jc w:val="both"/>
        <w:rPr>
          <w:rFonts w:ascii="Palatino Linotype" w:hAnsi="Palatino Linotype"/>
          <w:color w:val="000000" w:themeColor="text1"/>
        </w:rPr>
      </w:pPr>
    </w:p>
    <w:p w14:paraId="1A965116" w14:textId="77777777" w:rsidR="00615192" w:rsidRPr="00EE4E51" w:rsidRDefault="00615192" w:rsidP="00EE4E51">
      <w:pPr>
        <w:spacing w:line="360" w:lineRule="auto"/>
        <w:jc w:val="both"/>
        <w:rPr>
          <w:rFonts w:ascii="Palatino Linotype" w:hAnsi="Palatino Linotype"/>
          <w:color w:val="000000" w:themeColor="text1"/>
        </w:rPr>
      </w:pPr>
    </w:p>
    <w:p w14:paraId="7DF4E37C" w14:textId="77777777" w:rsidR="00615192" w:rsidRPr="00EE4E51" w:rsidRDefault="00615192" w:rsidP="00EE4E51">
      <w:pPr>
        <w:spacing w:line="360" w:lineRule="auto"/>
        <w:jc w:val="both"/>
        <w:rPr>
          <w:rFonts w:ascii="Palatino Linotype" w:hAnsi="Palatino Linotype"/>
          <w:color w:val="000000" w:themeColor="text1"/>
        </w:rPr>
      </w:pPr>
    </w:p>
    <w:p w14:paraId="44FB30F8" w14:textId="77777777" w:rsidR="00615192" w:rsidRPr="00EE4E51" w:rsidRDefault="00615192" w:rsidP="00EE4E51">
      <w:pPr>
        <w:spacing w:line="360" w:lineRule="auto"/>
        <w:jc w:val="both"/>
        <w:rPr>
          <w:rFonts w:ascii="Palatino Linotype" w:hAnsi="Palatino Linotype"/>
          <w:color w:val="000000" w:themeColor="text1"/>
        </w:rPr>
      </w:pPr>
    </w:p>
    <w:p w14:paraId="1DA6542E" w14:textId="77777777" w:rsidR="00615192" w:rsidRPr="00EE4E51" w:rsidRDefault="00615192" w:rsidP="00EE4E51">
      <w:pPr>
        <w:spacing w:line="360" w:lineRule="auto"/>
        <w:jc w:val="both"/>
        <w:rPr>
          <w:rFonts w:ascii="Palatino Linotype" w:hAnsi="Palatino Linotype"/>
          <w:color w:val="000000" w:themeColor="text1"/>
        </w:rPr>
      </w:pPr>
    </w:p>
    <w:p w14:paraId="3041E394" w14:textId="77777777" w:rsidR="00615192" w:rsidRPr="00EE4E51" w:rsidRDefault="00615192" w:rsidP="00EE4E51">
      <w:pPr>
        <w:spacing w:line="360" w:lineRule="auto"/>
        <w:jc w:val="both"/>
        <w:rPr>
          <w:rFonts w:ascii="Palatino Linotype" w:hAnsi="Palatino Linotype"/>
          <w:color w:val="000000" w:themeColor="text1"/>
        </w:rPr>
      </w:pPr>
    </w:p>
    <w:p w14:paraId="722B00AE" w14:textId="77777777" w:rsidR="00615192" w:rsidRPr="00EE4E51" w:rsidRDefault="00615192" w:rsidP="00EE4E51">
      <w:pPr>
        <w:spacing w:line="360" w:lineRule="auto"/>
        <w:jc w:val="both"/>
        <w:rPr>
          <w:rFonts w:ascii="Palatino Linotype" w:hAnsi="Palatino Linotype"/>
          <w:color w:val="000000" w:themeColor="text1"/>
        </w:rPr>
      </w:pPr>
    </w:p>
    <w:p w14:paraId="42C6D796" w14:textId="77777777" w:rsidR="00615192" w:rsidRPr="00EE4E51" w:rsidRDefault="00615192" w:rsidP="00EE4E51">
      <w:pPr>
        <w:spacing w:line="360" w:lineRule="auto"/>
        <w:jc w:val="both"/>
        <w:rPr>
          <w:rFonts w:ascii="Palatino Linotype" w:hAnsi="Palatino Linotype"/>
          <w:color w:val="000000" w:themeColor="text1"/>
        </w:rPr>
      </w:pPr>
    </w:p>
    <w:p w14:paraId="6E1831B3" w14:textId="77777777" w:rsidR="00615192" w:rsidRPr="00EE4E51" w:rsidRDefault="00615192" w:rsidP="00EE4E51">
      <w:pPr>
        <w:spacing w:line="360" w:lineRule="auto"/>
        <w:jc w:val="both"/>
        <w:rPr>
          <w:rFonts w:ascii="Palatino Linotype" w:hAnsi="Palatino Linotype"/>
          <w:color w:val="000000" w:themeColor="text1"/>
        </w:rPr>
      </w:pPr>
    </w:p>
    <w:p w14:paraId="54E11D2A" w14:textId="77777777" w:rsidR="00615192" w:rsidRPr="00EE4E51" w:rsidRDefault="00615192" w:rsidP="00EE4E51">
      <w:pPr>
        <w:spacing w:line="360" w:lineRule="auto"/>
        <w:jc w:val="both"/>
        <w:rPr>
          <w:rFonts w:ascii="Palatino Linotype" w:hAnsi="Palatino Linotype"/>
          <w:color w:val="000000" w:themeColor="text1"/>
        </w:rPr>
      </w:pPr>
    </w:p>
    <w:p w14:paraId="31126E5D" w14:textId="77777777" w:rsidR="00615192" w:rsidRPr="00EE4E51" w:rsidRDefault="00615192" w:rsidP="00EE4E51">
      <w:pPr>
        <w:spacing w:line="360" w:lineRule="auto"/>
        <w:jc w:val="both"/>
        <w:rPr>
          <w:rFonts w:ascii="Palatino Linotype" w:hAnsi="Palatino Linotype"/>
          <w:color w:val="000000" w:themeColor="text1"/>
        </w:rPr>
      </w:pPr>
    </w:p>
    <w:p w14:paraId="2DE403A5" w14:textId="77777777" w:rsidR="00615192" w:rsidRPr="00EE4E51" w:rsidRDefault="00615192" w:rsidP="00EE4E51">
      <w:pPr>
        <w:tabs>
          <w:tab w:val="left" w:pos="3374"/>
        </w:tabs>
        <w:spacing w:line="360" w:lineRule="auto"/>
        <w:jc w:val="both"/>
        <w:rPr>
          <w:rFonts w:ascii="Palatino Linotype" w:hAnsi="Palatino Linotype"/>
          <w:color w:val="000000" w:themeColor="text1"/>
        </w:rPr>
      </w:pPr>
      <w:r w:rsidRPr="00EE4E51">
        <w:rPr>
          <w:rFonts w:ascii="Palatino Linotype" w:hAnsi="Palatino Linotype"/>
          <w:color w:val="000000" w:themeColor="text1"/>
        </w:rPr>
        <w:tab/>
      </w:r>
    </w:p>
    <w:p w14:paraId="62431CDC" w14:textId="77777777" w:rsidR="00615192" w:rsidRPr="00EE4E51" w:rsidRDefault="00615192" w:rsidP="00EE4E51">
      <w:pPr>
        <w:tabs>
          <w:tab w:val="left" w:pos="3374"/>
        </w:tabs>
        <w:spacing w:line="360" w:lineRule="auto"/>
        <w:jc w:val="both"/>
        <w:rPr>
          <w:rFonts w:ascii="Palatino Linotype" w:hAnsi="Palatino Linotype"/>
          <w:color w:val="000000" w:themeColor="text1"/>
        </w:rPr>
      </w:pPr>
    </w:p>
    <w:p w14:paraId="49E398E2" w14:textId="77777777" w:rsidR="00615192" w:rsidRPr="00EE4E51" w:rsidRDefault="00615192" w:rsidP="00EE4E51">
      <w:pPr>
        <w:tabs>
          <w:tab w:val="left" w:pos="3374"/>
        </w:tabs>
        <w:spacing w:line="360" w:lineRule="auto"/>
        <w:jc w:val="both"/>
        <w:rPr>
          <w:rFonts w:ascii="Palatino Linotype" w:hAnsi="Palatino Linotype"/>
          <w:color w:val="000000" w:themeColor="text1"/>
        </w:rPr>
      </w:pPr>
    </w:p>
    <w:p w14:paraId="16287F21" w14:textId="77777777" w:rsidR="00615192" w:rsidRPr="00EE4E51" w:rsidRDefault="00615192" w:rsidP="00EE4E51">
      <w:pPr>
        <w:tabs>
          <w:tab w:val="left" w:pos="3374"/>
        </w:tabs>
        <w:spacing w:line="360" w:lineRule="auto"/>
        <w:jc w:val="both"/>
        <w:rPr>
          <w:rFonts w:ascii="Palatino Linotype" w:hAnsi="Palatino Linotype"/>
          <w:color w:val="000000" w:themeColor="text1"/>
        </w:rPr>
      </w:pPr>
    </w:p>
    <w:p w14:paraId="5BE93A62" w14:textId="77777777" w:rsidR="00615192" w:rsidRPr="00EE4E51" w:rsidRDefault="00615192" w:rsidP="00EE4E51">
      <w:pPr>
        <w:tabs>
          <w:tab w:val="left" w:pos="3374"/>
        </w:tabs>
        <w:spacing w:line="360" w:lineRule="auto"/>
        <w:jc w:val="both"/>
        <w:rPr>
          <w:rFonts w:ascii="Palatino Linotype" w:hAnsi="Palatino Linotype"/>
          <w:color w:val="000000" w:themeColor="text1"/>
        </w:rPr>
      </w:pPr>
    </w:p>
    <w:p w14:paraId="384BA73E" w14:textId="77777777" w:rsidR="00615192" w:rsidRPr="00EE4E51" w:rsidRDefault="00615192" w:rsidP="00EE4E51">
      <w:pPr>
        <w:tabs>
          <w:tab w:val="left" w:pos="3374"/>
        </w:tabs>
        <w:spacing w:line="360" w:lineRule="auto"/>
        <w:jc w:val="both"/>
        <w:rPr>
          <w:rFonts w:ascii="Palatino Linotype" w:hAnsi="Palatino Linotype"/>
          <w:color w:val="000000" w:themeColor="text1"/>
        </w:rPr>
      </w:pPr>
    </w:p>
    <w:sectPr w:rsidR="00615192" w:rsidRPr="00EE4E51" w:rsidSect="004D465B">
      <w:headerReference w:type="even" r:id="rId9"/>
      <w:headerReference w:type="default" r:id="rId10"/>
      <w:footerReference w:type="default" r:id="rId11"/>
      <w:headerReference w:type="first" r:id="rId12"/>
      <w:footerReference w:type="first" r:id="rId13"/>
      <w:pgSz w:w="12240" w:h="15840"/>
      <w:pgMar w:top="2268" w:right="1701" w:bottom="1843"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FAAC7F" w14:textId="77777777" w:rsidR="00453EF2" w:rsidRDefault="00453EF2" w:rsidP="005604CE">
      <w:r>
        <w:separator/>
      </w:r>
    </w:p>
  </w:endnote>
  <w:endnote w:type="continuationSeparator" w:id="0">
    <w:p w14:paraId="51CF1EF1" w14:textId="77777777" w:rsidR="00453EF2" w:rsidRDefault="00453EF2" w:rsidP="00560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8FDC12F" w14:textId="77777777" w:rsidR="00CC02BB" w:rsidRPr="002D6DD8" w:rsidRDefault="00AF576C"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B5D58">
              <w:rPr>
                <w:rFonts w:ascii="Palatino Linotype" w:hAnsi="Palatino Linotype"/>
                <w:bCs/>
                <w:noProof/>
                <w:sz w:val="20"/>
              </w:rPr>
              <w:t>27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B5D58">
              <w:rPr>
                <w:rFonts w:ascii="Palatino Linotype" w:hAnsi="Palatino Linotype"/>
                <w:bCs/>
                <w:noProof/>
                <w:sz w:val="20"/>
              </w:rPr>
              <w:t>31</w:t>
            </w:r>
            <w:r>
              <w:rPr>
                <w:rFonts w:ascii="Palatino Linotype" w:hAnsi="Palatino Linotype"/>
                <w:bCs/>
                <w:noProof/>
                <w:sz w:val="20"/>
              </w:rPr>
              <w:fldChar w:fldCharType="end"/>
            </w:r>
          </w:p>
        </w:sdtContent>
      </w:sdt>
    </w:sdtContent>
  </w:sdt>
  <w:p w14:paraId="5B95CD12" w14:textId="77777777" w:rsidR="00CC02BB" w:rsidRDefault="00CC02B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DB2AF" w14:textId="77777777" w:rsidR="00CC02BB" w:rsidRPr="000B69FA" w:rsidRDefault="00AF576C"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B5D5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B5D58">
      <w:rPr>
        <w:rFonts w:ascii="Palatino Linotype" w:hAnsi="Palatino Linotype"/>
        <w:bCs/>
        <w:noProof/>
        <w:sz w:val="20"/>
      </w:rPr>
      <w:t>31</w:t>
    </w:r>
    <w:r>
      <w:rPr>
        <w:rFonts w:ascii="Palatino Linotype" w:hAnsi="Palatino Linotype"/>
        <w:bCs/>
        <w:noProof/>
        <w:sz w:val="20"/>
      </w:rPr>
      <w:fldChar w:fldCharType="end"/>
    </w:r>
  </w:p>
  <w:p w14:paraId="06971CD3" w14:textId="77777777" w:rsidR="00CC02BB" w:rsidRDefault="00CC02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928665" w14:textId="77777777" w:rsidR="00453EF2" w:rsidRDefault="00453EF2" w:rsidP="005604CE">
      <w:r>
        <w:separator/>
      </w:r>
    </w:p>
  </w:footnote>
  <w:footnote w:type="continuationSeparator" w:id="0">
    <w:p w14:paraId="2D26B4B5" w14:textId="77777777" w:rsidR="00453EF2" w:rsidRDefault="00453EF2" w:rsidP="005604CE">
      <w:r>
        <w:continuationSeparator/>
      </w:r>
    </w:p>
  </w:footnote>
  <w:footnote w:id="1">
    <w:p w14:paraId="6221C218" w14:textId="77777777" w:rsidR="00656201" w:rsidRDefault="00656201" w:rsidP="00656201">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565EE96" w14:textId="77777777" w:rsidR="00656201" w:rsidRDefault="00656201" w:rsidP="00656201">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2">
    <w:p w14:paraId="3C7DE60B" w14:textId="77777777" w:rsidR="00656201" w:rsidRDefault="00656201" w:rsidP="00656201">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3">
    <w:p w14:paraId="0E40B8DD" w14:textId="77777777" w:rsidR="00656201" w:rsidRDefault="00656201" w:rsidP="00656201">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473B66A" w14:textId="77777777" w:rsidR="00656201" w:rsidRDefault="00656201" w:rsidP="00656201">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BC31C9B" w14:textId="77777777" w:rsidR="00656201" w:rsidRDefault="00656201" w:rsidP="00656201">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4">
    <w:p w14:paraId="4B012E48" w14:textId="77777777" w:rsidR="00656201" w:rsidRDefault="00656201" w:rsidP="00656201">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Época. Semanario Judicial de la Federación y su Gaceta. Tomo III, marzo de 1996. Pág 769. Consultado en http://sjf.scjn.gob.mx/sjfsist/Documentos/Tesis/203/203143.pdf  el viernes 16 de junio de 2017.</w:t>
      </w:r>
    </w:p>
  </w:footnote>
  <w:footnote w:id="5">
    <w:p w14:paraId="1418FA0D" w14:textId="77777777" w:rsidR="00656201" w:rsidRDefault="00656201" w:rsidP="00656201">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7F863812" w14:textId="77777777" w:rsidR="00656201" w:rsidRDefault="00656201" w:rsidP="00656201">
      <w:pPr>
        <w:pStyle w:val="Textonotapie"/>
        <w:jc w:val="both"/>
        <w:rPr>
          <w:rFonts w:ascii="Palatino Linotype" w:hAnsi="Palatino Linotype"/>
          <w:sz w:val="18"/>
        </w:rPr>
      </w:pPr>
      <w:r>
        <w:rPr>
          <w:rFonts w:ascii="Palatino Linotype" w:hAnsi="Palatino Linotype"/>
          <w:sz w:val="18"/>
        </w:rPr>
        <w:t xml:space="preserve"> (…)</w:t>
      </w:r>
    </w:p>
    <w:p w14:paraId="07B54959" w14:textId="77777777" w:rsidR="00656201" w:rsidRDefault="00656201" w:rsidP="00656201">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E05EE" w14:textId="77777777" w:rsidR="00CC02BB" w:rsidRDefault="00453EF2">
    <w:pPr>
      <w:pStyle w:val="Encabezado"/>
    </w:pPr>
    <w:r>
      <w:rPr>
        <w:noProof/>
        <w:lang w:eastAsia="es-MX"/>
      </w:rPr>
      <w:pict w14:anchorId="0FEDB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2127" w:type="dxa"/>
      <w:tblCellMar>
        <w:left w:w="70" w:type="dxa"/>
        <w:right w:w="70" w:type="dxa"/>
      </w:tblCellMar>
      <w:tblLook w:val="04A0" w:firstRow="1" w:lastRow="0" w:firstColumn="1" w:lastColumn="0" w:noHBand="0" w:noVBand="1"/>
    </w:tblPr>
    <w:tblGrid>
      <w:gridCol w:w="2976"/>
      <w:gridCol w:w="4253"/>
    </w:tblGrid>
    <w:tr w:rsidR="00D46375" w14:paraId="3E3CFC1E" w14:textId="77777777" w:rsidTr="00CB072B">
      <w:trPr>
        <w:trHeight w:val="227"/>
      </w:trPr>
      <w:tc>
        <w:tcPr>
          <w:tcW w:w="2976" w:type="dxa"/>
          <w:vAlign w:val="center"/>
          <w:hideMark/>
        </w:tcPr>
        <w:p w14:paraId="1404003A" w14:textId="77777777" w:rsidR="00CC02BB" w:rsidRPr="00674A46" w:rsidRDefault="00AF576C"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4253" w:type="dxa"/>
          <w:vAlign w:val="center"/>
          <w:hideMark/>
        </w:tcPr>
        <w:p w14:paraId="378063E2" w14:textId="77777777" w:rsidR="00CC02BB" w:rsidRPr="00CB072B" w:rsidRDefault="005604CE" w:rsidP="00CB072B">
          <w:pPr>
            <w:pStyle w:val="Encabezado"/>
            <w:rPr>
              <w:rFonts w:ascii="Palatino Linotype" w:hAnsi="Palatino Linotype"/>
              <w:sz w:val="22"/>
              <w:szCs w:val="22"/>
            </w:rPr>
          </w:pPr>
          <w:r w:rsidRPr="00CB072B">
            <w:rPr>
              <w:rFonts w:ascii="Palatino Linotype" w:hAnsi="Palatino Linotype" w:cs="Arial"/>
              <w:bCs/>
              <w:sz w:val="22"/>
              <w:szCs w:val="22"/>
              <w:lang w:eastAsia="es-MX"/>
            </w:rPr>
            <w:t>06663</w:t>
          </w:r>
          <w:r w:rsidR="00AF576C" w:rsidRPr="00CB072B">
            <w:rPr>
              <w:rFonts w:ascii="Palatino Linotype" w:hAnsi="Palatino Linotype" w:cs="Arial"/>
              <w:bCs/>
              <w:sz w:val="22"/>
              <w:szCs w:val="22"/>
              <w:lang w:eastAsia="es-MX"/>
            </w:rPr>
            <w:t xml:space="preserve">/INFOEM/IP/RR/2023 </w:t>
          </w:r>
        </w:p>
      </w:tc>
    </w:tr>
    <w:tr w:rsidR="00D46375" w14:paraId="7C7F5CA0" w14:textId="77777777" w:rsidTr="00CB072B">
      <w:trPr>
        <w:trHeight w:val="242"/>
      </w:trPr>
      <w:tc>
        <w:tcPr>
          <w:tcW w:w="2976" w:type="dxa"/>
          <w:vAlign w:val="center"/>
          <w:hideMark/>
        </w:tcPr>
        <w:p w14:paraId="19464F98" w14:textId="77777777" w:rsidR="00CC02BB" w:rsidRPr="00674A46" w:rsidRDefault="00AF576C"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3" w:type="dxa"/>
          <w:vAlign w:val="center"/>
          <w:hideMark/>
        </w:tcPr>
        <w:p w14:paraId="436D3AAA" w14:textId="77777777" w:rsidR="00CC02BB" w:rsidRPr="00CB072B" w:rsidRDefault="005604CE" w:rsidP="00CB072B">
          <w:pPr>
            <w:pStyle w:val="Encabezado"/>
            <w:rPr>
              <w:rFonts w:ascii="Palatino Linotype" w:hAnsi="Palatino Linotype"/>
              <w:sz w:val="22"/>
              <w:szCs w:val="22"/>
            </w:rPr>
          </w:pPr>
          <w:r w:rsidRPr="00CB072B">
            <w:rPr>
              <w:rFonts w:ascii="Palatino Linotype" w:hAnsi="Palatino Linotype"/>
              <w:bCs/>
              <w:color w:val="000000"/>
              <w:sz w:val="22"/>
              <w:szCs w:val="22"/>
            </w:rPr>
            <w:t>Organismo Público Descentralizado Municipal para la Prestación de Los Servicios de Agua Potable Alcantarillado y Saneamiento de Cuautitlán Izcalli denominado OPERAGUA, O.P.D.M.</w:t>
          </w:r>
        </w:p>
      </w:tc>
    </w:tr>
    <w:tr w:rsidR="00D46375" w14:paraId="1D63A68E" w14:textId="77777777" w:rsidTr="00CB072B">
      <w:trPr>
        <w:trHeight w:val="342"/>
      </w:trPr>
      <w:tc>
        <w:tcPr>
          <w:tcW w:w="2976" w:type="dxa"/>
          <w:vAlign w:val="center"/>
          <w:hideMark/>
        </w:tcPr>
        <w:p w14:paraId="4E49CE31" w14:textId="77777777" w:rsidR="00CC02BB" w:rsidRPr="00674A46" w:rsidRDefault="00AF576C" w:rsidP="00103414">
          <w:pPr>
            <w:ind w:right="34"/>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4253" w:type="dxa"/>
          <w:vAlign w:val="center"/>
          <w:hideMark/>
        </w:tcPr>
        <w:p w14:paraId="4D73E0ED" w14:textId="77777777" w:rsidR="00CC02BB" w:rsidRPr="00CB072B" w:rsidRDefault="00AF576C" w:rsidP="00CB072B">
          <w:pPr>
            <w:pStyle w:val="Encabezado"/>
            <w:rPr>
              <w:rFonts w:ascii="Palatino Linotype" w:hAnsi="Palatino Linotype"/>
              <w:sz w:val="22"/>
              <w:szCs w:val="22"/>
            </w:rPr>
          </w:pPr>
          <w:r w:rsidRPr="00CB072B">
            <w:rPr>
              <w:rFonts w:ascii="Palatino Linotype" w:hAnsi="Palatino Linotype"/>
              <w:sz w:val="22"/>
              <w:szCs w:val="22"/>
            </w:rPr>
            <w:t>María del Rosario Mejía Ayala</w:t>
          </w:r>
        </w:p>
      </w:tc>
    </w:tr>
  </w:tbl>
  <w:p w14:paraId="6D9C8D39" w14:textId="77777777" w:rsidR="00CC02BB" w:rsidRPr="00AE046A" w:rsidRDefault="00453EF2" w:rsidP="003B7751">
    <w:pPr>
      <w:pStyle w:val="Encabezado"/>
      <w:tabs>
        <w:tab w:val="clear" w:pos="4419"/>
        <w:tab w:val="clear" w:pos="8838"/>
        <w:tab w:val="left" w:pos="6005"/>
      </w:tabs>
      <w:rPr>
        <w:sz w:val="14"/>
      </w:rPr>
    </w:pPr>
    <w:r>
      <w:rPr>
        <w:noProof/>
        <w:sz w:val="14"/>
        <w:lang w:eastAsia="es-MX"/>
      </w:rPr>
      <w:pict w14:anchorId="722B49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75pt;margin-top:-113.2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371" w:type="dxa"/>
      <w:tblInd w:w="3119" w:type="dxa"/>
      <w:tblCellMar>
        <w:left w:w="70" w:type="dxa"/>
        <w:right w:w="70" w:type="dxa"/>
      </w:tblCellMar>
      <w:tblLook w:val="04A0" w:firstRow="1" w:lastRow="0" w:firstColumn="1" w:lastColumn="0" w:noHBand="0" w:noVBand="1"/>
    </w:tblPr>
    <w:tblGrid>
      <w:gridCol w:w="2977"/>
      <w:gridCol w:w="3684"/>
      <w:gridCol w:w="710"/>
    </w:tblGrid>
    <w:tr w:rsidR="00D46375" w14:paraId="7CE1BDDD" w14:textId="77777777" w:rsidTr="00CB072B">
      <w:trPr>
        <w:trHeight w:val="227"/>
      </w:trPr>
      <w:tc>
        <w:tcPr>
          <w:tcW w:w="2977" w:type="dxa"/>
          <w:vAlign w:val="center"/>
          <w:hideMark/>
        </w:tcPr>
        <w:p w14:paraId="604A978A" w14:textId="77777777" w:rsidR="00CC02BB" w:rsidRPr="000B47FA" w:rsidRDefault="00AF576C" w:rsidP="009F09BC">
          <w:pPr>
            <w:jc w:val="right"/>
            <w:rPr>
              <w:rFonts w:ascii="Palatino Linotype" w:hAnsi="Palatino Linotype"/>
              <w:b/>
              <w:sz w:val="22"/>
              <w:szCs w:val="22"/>
            </w:rPr>
          </w:pPr>
          <w:r w:rsidRPr="000B47FA">
            <w:rPr>
              <w:rFonts w:ascii="Palatino Linotype" w:hAnsi="Palatino Linotype"/>
              <w:b/>
              <w:sz w:val="22"/>
              <w:szCs w:val="22"/>
            </w:rPr>
            <w:t>Recurso de Revisión:</w:t>
          </w:r>
        </w:p>
      </w:tc>
      <w:tc>
        <w:tcPr>
          <w:tcW w:w="4394" w:type="dxa"/>
          <w:gridSpan w:val="2"/>
          <w:vAlign w:val="center"/>
          <w:hideMark/>
        </w:tcPr>
        <w:p w14:paraId="1BC58467" w14:textId="77777777" w:rsidR="00CC02BB" w:rsidRPr="00CB072B" w:rsidRDefault="00AF576C" w:rsidP="00CB072B">
          <w:pPr>
            <w:pStyle w:val="Encabezado"/>
            <w:rPr>
              <w:rFonts w:ascii="Palatino Linotype" w:hAnsi="Palatino Linotype"/>
              <w:sz w:val="22"/>
              <w:szCs w:val="22"/>
            </w:rPr>
          </w:pPr>
          <w:r w:rsidRPr="00CB072B">
            <w:rPr>
              <w:rFonts w:ascii="Palatino Linotype" w:hAnsi="Palatino Linotype" w:cs="Arial"/>
              <w:bCs/>
              <w:sz w:val="22"/>
              <w:szCs w:val="22"/>
              <w:lang w:eastAsia="es-MX"/>
            </w:rPr>
            <w:t>06663/INFOEM/IP/RR/2023</w:t>
          </w:r>
        </w:p>
      </w:tc>
    </w:tr>
    <w:tr w:rsidR="00D46375" w14:paraId="3F933415" w14:textId="77777777" w:rsidTr="00CB072B">
      <w:trPr>
        <w:trHeight w:val="242"/>
      </w:trPr>
      <w:tc>
        <w:tcPr>
          <w:tcW w:w="2977" w:type="dxa"/>
          <w:vAlign w:val="center"/>
          <w:hideMark/>
        </w:tcPr>
        <w:p w14:paraId="78D1008F" w14:textId="77777777" w:rsidR="00CC02BB" w:rsidRPr="000B47FA" w:rsidRDefault="00AF576C" w:rsidP="009F09BC">
          <w:pPr>
            <w:jc w:val="right"/>
            <w:rPr>
              <w:rFonts w:ascii="Palatino Linotype" w:hAnsi="Palatino Linotype"/>
              <w:b/>
              <w:sz w:val="22"/>
              <w:szCs w:val="22"/>
            </w:rPr>
          </w:pPr>
          <w:r w:rsidRPr="000B47FA">
            <w:rPr>
              <w:rFonts w:ascii="Palatino Linotype" w:hAnsi="Palatino Linotype"/>
              <w:b/>
              <w:sz w:val="22"/>
              <w:szCs w:val="22"/>
            </w:rPr>
            <w:t>Recurrente:</w:t>
          </w:r>
        </w:p>
      </w:tc>
      <w:tc>
        <w:tcPr>
          <w:tcW w:w="4394" w:type="dxa"/>
          <w:gridSpan w:val="2"/>
          <w:hideMark/>
        </w:tcPr>
        <w:p w14:paraId="7B1191F2" w14:textId="2FD61527" w:rsidR="00CC02BB" w:rsidRPr="00CB072B" w:rsidRDefault="00BB1C0E" w:rsidP="00CB072B">
          <w:pPr>
            <w:pStyle w:val="Encabezado"/>
            <w:tabs>
              <w:tab w:val="left" w:pos="521"/>
            </w:tabs>
            <w:rPr>
              <w:rFonts w:ascii="Palatino Linotype" w:hAnsi="Palatino Linotype"/>
              <w:color w:val="FF0000"/>
              <w:sz w:val="22"/>
              <w:szCs w:val="22"/>
            </w:rPr>
          </w:pPr>
          <w:r w:rsidRPr="00BB1C0E">
            <w:rPr>
              <w:rFonts w:ascii="Palatino Linotype" w:hAnsi="Palatino Linotype"/>
              <w:sz w:val="22"/>
              <w:szCs w:val="22"/>
            </w:rPr>
            <w:t>XXX XXX XXX</w:t>
          </w:r>
        </w:p>
      </w:tc>
    </w:tr>
    <w:tr w:rsidR="00D46375" w14:paraId="7813441E" w14:textId="77777777" w:rsidTr="00CB072B">
      <w:trPr>
        <w:trHeight w:val="342"/>
      </w:trPr>
      <w:tc>
        <w:tcPr>
          <w:tcW w:w="2977" w:type="dxa"/>
          <w:vAlign w:val="center"/>
        </w:tcPr>
        <w:p w14:paraId="02B041BB" w14:textId="77777777" w:rsidR="00CC02BB" w:rsidRPr="000B47FA" w:rsidRDefault="00AF576C" w:rsidP="009F09BC">
          <w:pPr>
            <w:jc w:val="right"/>
            <w:rPr>
              <w:rFonts w:ascii="Palatino Linotype" w:hAnsi="Palatino Linotype"/>
              <w:b/>
              <w:sz w:val="22"/>
              <w:szCs w:val="22"/>
            </w:rPr>
          </w:pPr>
          <w:r w:rsidRPr="000B47FA">
            <w:rPr>
              <w:rFonts w:ascii="Palatino Linotype" w:hAnsi="Palatino Linotype"/>
              <w:b/>
              <w:sz w:val="22"/>
              <w:szCs w:val="22"/>
            </w:rPr>
            <w:t>Sujeto Obligado:</w:t>
          </w:r>
        </w:p>
      </w:tc>
      <w:tc>
        <w:tcPr>
          <w:tcW w:w="4394" w:type="dxa"/>
          <w:gridSpan w:val="2"/>
          <w:vAlign w:val="center"/>
        </w:tcPr>
        <w:p w14:paraId="0295F611" w14:textId="77777777" w:rsidR="00CC02BB" w:rsidRPr="00CB072B" w:rsidRDefault="00AF576C" w:rsidP="00CB072B">
          <w:pPr>
            <w:pStyle w:val="Encabezado"/>
            <w:rPr>
              <w:rFonts w:ascii="Palatino Linotype" w:hAnsi="Palatino Linotype"/>
              <w:sz w:val="22"/>
              <w:szCs w:val="22"/>
            </w:rPr>
          </w:pPr>
          <w:r w:rsidRPr="00CB072B">
            <w:rPr>
              <w:rFonts w:ascii="Palatino Linotype" w:hAnsi="Palatino Linotype"/>
              <w:bCs/>
              <w:color w:val="000000"/>
              <w:sz w:val="22"/>
              <w:szCs w:val="22"/>
            </w:rPr>
            <w:t>Organismo Público Descentralizado Municipal para la Prestación de Los Servicios de Agua Potable Alcantarillado y Saneamiento de Cuautitlán Izcalli denominado OPERAGUA, O.P.D.M.</w:t>
          </w:r>
        </w:p>
      </w:tc>
    </w:tr>
    <w:tr w:rsidR="00D46375" w14:paraId="16A2137D" w14:textId="77777777" w:rsidTr="00CB072B">
      <w:trPr>
        <w:gridAfter w:val="1"/>
        <w:wAfter w:w="710" w:type="dxa"/>
        <w:trHeight w:val="342"/>
      </w:trPr>
      <w:tc>
        <w:tcPr>
          <w:tcW w:w="2977" w:type="dxa"/>
          <w:vAlign w:val="center"/>
        </w:tcPr>
        <w:p w14:paraId="31D38A16" w14:textId="77777777" w:rsidR="00CC02BB" w:rsidRPr="000B47FA" w:rsidRDefault="00AF576C" w:rsidP="009F09BC">
          <w:pPr>
            <w:jc w:val="right"/>
            <w:rPr>
              <w:rFonts w:ascii="Palatino Linotype" w:hAnsi="Palatino Linotype"/>
              <w:b/>
              <w:sz w:val="22"/>
              <w:szCs w:val="22"/>
            </w:rPr>
          </w:pPr>
          <w:r w:rsidRPr="000B47FA">
            <w:rPr>
              <w:rFonts w:ascii="Palatino Linotype" w:hAnsi="Palatino Linotype"/>
              <w:b/>
              <w:sz w:val="22"/>
              <w:szCs w:val="22"/>
            </w:rPr>
            <w:t>Comisionada Ponente:</w:t>
          </w:r>
        </w:p>
      </w:tc>
      <w:tc>
        <w:tcPr>
          <w:tcW w:w="3684" w:type="dxa"/>
          <w:vAlign w:val="center"/>
        </w:tcPr>
        <w:p w14:paraId="01606193" w14:textId="77777777" w:rsidR="00CC02BB" w:rsidRPr="000B47FA" w:rsidRDefault="00AF576C" w:rsidP="009F09BC">
          <w:pPr>
            <w:pStyle w:val="Encabezado"/>
            <w:rPr>
              <w:rFonts w:ascii="Palatino Linotype" w:hAnsi="Palatino Linotype"/>
              <w:b/>
              <w:sz w:val="22"/>
              <w:szCs w:val="22"/>
            </w:rPr>
          </w:pPr>
          <w:r w:rsidRPr="000B47FA">
            <w:rPr>
              <w:rFonts w:ascii="Palatino Linotype" w:hAnsi="Palatino Linotype"/>
              <w:b/>
              <w:sz w:val="21"/>
              <w:szCs w:val="21"/>
            </w:rPr>
            <w:t>María del Rosario Mejía Ayala</w:t>
          </w:r>
        </w:p>
      </w:tc>
    </w:tr>
  </w:tbl>
  <w:p w14:paraId="2A1F701D" w14:textId="77777777" w:rsidR="00CC02BB" w:rsidRPr="00C222C0" w:rsidRDefault="00453EF2">
    <w:pPr>
      <w:pStyle w:val="Encabezado"/>
      <w:rPr>
        <w:sz w:val="16"/>
      </w:rPr>
    </w:pPr>
    <w:r>
      <w:rPr>
        <w:noProof/>
        <w:sz w:val="16"/>
        <w:lang w:eastAsia="es-MX"/>
      </w:rPr>
      <w:pict w14:anchorId="6F764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192"/>
    <w:rsid w:val="000A4693"/>
    <w:rsid w:val="00155D3B"/>
    <w:rsid w:val="001B5271"/>
    <w:rsid w:val="002858BE"/>
    <w:rsid w:val="0035633D"/>
    <w:rsid w:val="00453EF2"/>
    <w:rsid w:val="005604CE"/>
    <w:rsid w:val="005B6F62"/>
    <w:rsid w:val="00615192"/>
    <w:rsid w:val="0064714D"/>
    <w:rsid w:val="00656201"/>
    <w:rsid w:val="00693AFB"/>
    <w:rsid w:val="006B5117"/>
    <w:rsid w:val="00730E50"/>
    <w:rsid w:val="00887470"/>
    <w:rsid w:val="008B5D58"/>
    <w:rsid w:val="009478A8"/>
    <w:rsid w:val="009D4DF6"/>
    <w:rsid w:val="00A129AA"/>
    <w:rsid w:val="00A3038E"/>
    <w:rsid w:val="00A43CF5"/>
    <w:rsid w:val="00A93528"/>
    <w:rsid w:val="00AF576C"/>
    <w:rsid w:val="00B9785A"/>
    <w:rsid w:val="00BA633D"/>
    <w:rsid w:val="00BB1C0E"/>
    <w:rsid w:val="00C63C19"/>
    <w:rsid w:val="00CB072B"/>
    <w:rsid w:val="00CC02BB"/>
    <w:rsid w:val="00CF1B68"/>
    <w:rsid w:val="00DB2275"/>
    <w:rsid w:val="00E038E7"/>
    <w:rsid w:val="00E4640B"/>
    <w:rsid w:val="00EB2606"/>
    <w:rsid w:val="00ED59AD"/>
    <w:rsid w:val="00EE4E51"/>
    <w:rsid w:val="00FA6C51"/>
    <w:rsid w:val="00FB0978"/>
    <w:rsid w:val="3173B0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DE3909"/>
  <w15:chartTrackingRefBased/>
  <w15:docId w15:val="{BD9C2D76-3FCF-46DA-9C48-8A9A6186B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192"/>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1519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1519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15192"/>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615192"/>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615192"/>
    <w:pPr>
      <w:tabs>
        <w:tab w:val="center" w:pos="4419"/>
        <w:tab w:val="right" w:pos="8838"/>
      </w:tabs>
    </w:pPr>
  </w:style>
  <w:style w:type="character" w:customStyle="1" w:styleId="EncabezadoCar">
    <w:name w:val="Encabezado Car"/>
    <w:basedOn w:val="Fuentedeprrafopredeter"/>
    <w:link w:val="Encabezado"/>
    <w:uiPriority w:val="99"/>
    <w:rsid w:val="00615192"/>
    <w:rPr>
      <w:rFonts w:eastAsiaTheme="minorEastAsia"/>
      <w:sz w:val="24"/>
      <w:szCs w:val="24"/>
      <w:lang w:val="es-ES_tradnl" w:eastAsia="es-ES"/>
    </w:rPr>
  </w:style>
  <w:style w:type="paragraph" w:styleId="Piedepgina">
    <w:name w:val="footer"/>
    <w:basedOn w:val="Normal"/>
    <w:link w:val="PiedepginaCar"/>
    <w:uiPriority w:val="99"/>
    <w:unhideWhenUsed/>
    <w:rsid w:val="00615192"/>
    <w:pPr>
      <w:tabs>
        <w:tab w:val="center" w:pos="4419"/>
        <w:tab w:val="right" w:pos="8838"/>
      </w:tabs>
    </w:pPr>
  </w:style>
  <w:style w:type="character" w:customStyle="1" w:styleId="PiedepginaCar">
    <w:name w:val="Pie de página Car"/>
    <w:basedOn w:val="Fuentedeprrafopredeter"/>
    <w:link w:val="Piedepgina"/>
    <w:uiPriority w:val="99"/>
    <w:rsid w:val="0061519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519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5192"/>
    <w:rPr>
      <w:rFonts w:eastAsiaTheme="minorEastAsia"/>
      <w:sz w:val="24"/>
      <w:szCs w:val="24"/>
      <w:lang w:val="es-ES_tradnl" w:eastAsia="es-ES"/>
    </w:rPr>
  </w:style>
  <w:style w:type="paragraph" w:customStyle="1" w:styleId="Default">
    <w:name w:val="Default"/>
    <w:qFormat/>
    <w:rsid w:val="00615192"/>
    <w:pPr>
      <w:autoSpaceDE w:val="0"/>
      <w:autoSpaceDN w:val="0"/>
      <w:adjustRightInd w:val="0"/>
      <w:spacing w:after="0" w:line="240" w:lineRule="auto"/>
    </w:pPr>
    <w:rPr>
      <w:rFonts w:ascii="Arial" w:hAnsi="Arial" w:cs="Arial"/>
      <w:color w:val="000000"/>
      <w:sz w:val="24"/>
      <w:szCs w:val="24"/>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65620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56201"/>
    <w:rPr>
      <w:rFonts w:eastAsiaTheme="minorHAnsi"/>
      <w:sz w:val="20"/>
      <w:szCs w:val="20"/>
      <w:lang w:val="es-MX" w:eastAsia="en-US"/>
    </w:rPr>
  </w:style>
  <w:style w:type="character" w:customStyle="1" w:styleId="TextonotapieCar1">
    <w:name w:val="Texto nota pie Car1"/>
    <w:basedOn w:val="Fuentedeprrafopredeter"/>
    <w:uiPriority w:val="99"/>
    <w:semiHidden/>
    <w:rsid w:val="00656201"/>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56201"/>
    <w:rPr>
      <w:vertAlign w:val="superscript"/>
    </w:rPr>
  </w:style>
  <w:style w:type="character" w:styleId="Referenciasutil">
    <w:name w:val="Subtle Reference"/>
    <w:basedOn w:val="Fuentedeprrafopredeter"/>
    <w:uiPriority w:val="31"/>
    <w:qFormat/>
    <w:rsid w:val="00CB072B"/>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562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31</Pages>
  <Words>5569</Words>
  <Characters>30634</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dcterms:created xsi:type="dcterms:W3CDTF">2023-11-14T18:21:00Z</dcterms:created>
  <dcterms:modified xsi:type="dcterms:W3CDTF">2023-11-21T18:59:00Z</dcterms:modified>
</cp:coreProperties>
</file>