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F04E949" w:rsidR="00EA0165" w:rsidRPr="001326D3" w:rsidRDefault="00EA0165"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326D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326D3">
        <w:rPr>
          <w:rFonts w:ascii="Palatino Linotype" w:eastAsiaTheme="minorEastAsia" w:hAnsi="Palatino Linotype" w:cstheme="minorBidi"/>
          <w:color w:val="000000" w:themeColor="text1"/>
          <w:lang w:val="es-ES_tradnl"/>
        </w:rPr>
        <w:t xml:space="preserve">n Metepec, Estado </w:t>
      </w:r>
      <w:r w:rsidR="00472C8E" w:rsidRPr="001326D3">
        <w:rPr>
          <w:rFonts w:ascii="Palatino Linotype" w:eastAsiaTheme="minorEastAsia" w:hAnsi="Palatino Linotype" w:cstheme="minorBidi"/>
          <w:color w:val="000000" w:themeColor="text1"/>
          <w:lang w:val="es-ES_tradnl"/>
        </w:rPr>
        <w:t>de México; de uno</w:t>
      </w:r>
      <w:r w:rsidRPr="001326D3">
        <w:rPr>
          <w:rFonts w:ascii="Palatino Linotype" w:eastAsiaTheme="minorEastAsia" w:hAnsi="Palatino Linotype" w:cstheme="minorBidi"/>
          <w:color w:val="000000" w:themeColor="text1"/>
          <w:lang w:val="es-MX"/>
        </w:rPr>
        <w:t xml:space="preserve"> (</w:t>
      </w:r>
      <w:r w:rsidR="00472C8E" w:rsidRPr="001326D3">
        <w:rPr>
          <w:rFonts w:ascii="Palatino Linotype" w:eastAsiaTheme="minorEastAsia" w:hAnsi="Palatino Linotype" w:cstheme="minorBidi"/>
          <w:color w:val="000000" w:themeColor="text1"/>
          <w:lang w:val="es-MX"/>
        </w:rPr>
        <w:t>01</w:t>
      </w:r>
      <w:r w:rsidRPr="001326D3">
        <w:rPr>
          <w:rFonts w:ascii="Palatino Linotype" w:eastAsiaTheme="minorEastAsia" w:hAnsi="Palatino Linotype" w:cstheme="minorBidi"/>
          <w:color w:val="000000" w:themeColor="text1"/>
          <w:lang w:val="es-MX"/>
        </w:rPr>
        <w:t>) de</w:t>
      </w:r>
      <w:r w:rsidR="00472C8E" w:rsidRPr="001326D3">
        <w:rPr>
          <w:rFonts w:ascii="Palatino Linotype" w:eastAsiaTheme="minorEastAsia" w:hAnsi="Palatino Linotype" w:cstheme="minorBidi"/>
          <w:color w:val="000000" w:themeColor="text1"/>
          <w:lang w:val="es-MX"/>
        </w:rPr>
        <w:t xml:space="preserve"> febrero</w:t>
      </w:r>
      <w:r w:rsidR="00F03AFC" w:rsidRPr="001326D3">
        <w:rPr>
          <w:rFonts w:ascii="Palatino Linotype" w:eastAsiaTheme="minorEastAsia" w:hAnsi="Palatino Linotype" w:cstheme="minorBidi"/>
          <w:color w:val="000000" w:themeColor="text1"/>
          <w:lang w:val="es-MX"/>
        </w:rPr>
        <w:t xml:space="preserve"> </w:t>
      </w:r>
      <w:r w:rsidRPr="001326D3">
        <w:rPr>
          <w:rFonts w:ascii="Palatino Linotype" w:eastAsiaTheme="minorEastAsia" w:hAnsi="Palatino Linotype" w:cstheme="minorBidi"/>
          <w:color w:val="000000" w:themeColor="text1"/>
          <w:lang w:val="es-MX"/>
        </w:rPr>
        <w:t xml:space="preserve">de dos mil </w:t>
      </w:r>
      <w:r w:rsidR="00472C8E" w:rsidRPr="001326D3">
        <w:rPr>
          <w:rFonts w:ascii="Palatino Linotype" w:eastAsiaTheme="minorEastAsia" w:hAnsi="Palatino Linotype" w:cstheme="minorBidi"/>
          <w:color w:val="000000" w:themeColor="text1"/>
          <w:lang w:val="es-MX"/>
        </w:rPr>
        <w:t xml:space="preserve">veintitrés. </w:t>
      </w:r>
    </w:p>
    <w:p w14:paraId="6A3CACC9" w14:textId="348309F1" w:rsidR="00472C8E" w:rsidRPr="001326D3" w:rsidRDefault="00EA0165" w:rsidP="000C1184">
      <w:pPr>
        <w:pStyle w:val="Prrafodelista"/>
        <w:tabs>
          <w:tab w:val="left" w:pos="0"/>
        </w:tabs>
        <w:spacing w:line="360" w:lineRule="auto"/>
        <w:ind w:left="0"/>
        <w:jc w:val="both"/>
        <w:rPr>
          <w:rFonts w:ascii="Palatino Linotype" w:eastAsia="MS Mincho" w:hAnsi="Palatino Linotype"/>
          <w:lang w:val="es-ES_tradnl"/>
        </w:rPr>
      </w:pPr>
      <w:r w:rsidRPr="001326D3">
        <w:rPr>
          <w:rFonts w:ascii="Palatino Linotype" w:eastAsia="MS Mincho" w:hAnsi="Palatino Linotype"/>
          <w:b/>
          <w:lang w:val="es-ES_tradnl"/>
        </w:rPr>
        <w:t>VISTO</w:t>
      </w:r>
      <w:r w:rsidRPr="001326D3">
        <w:rPr>
          <w:rFonts w:ascii="Palatino Linotype" w:eastAsia="MS Mincho" w:hAnsi="Palatino Linotype"/>
          <w:lang w:val="es-ES_tradnl"/>
        </w:rPr>
        <w:t xml:space="preserve"> el expediente electrónico formado con motivo del recurso de revisión </w:t>
      </w:r>
      <w:r w:rsidR="00472C8E" w:rsidRPr="001326D3">
        <w:rPr>
          <w:rFonts w:ascii="Palatino Linotype" w:eastAsia="MS Mincho" w:hAnsi="Palatino Linotype"/>
          <w:b/>
          <w:bCs/>
        </w:rPr>
        <w:t>00043/INFOEM/IP/RR/2023</w:t>
      </w:r>
      <w:r w:rsidRPr="001326D3">
        <w:rPr>
          <w:rFonts w:ascii="Palatino Linotype" w:eastAsia="MS Mincho" w:hAnsi="Palatino Linotype"/>
          <w:b/>
          <w:bCs/>
          <w:lang w:val="es-ES_tradnl"/>
        </w:rPr>
        <w:t xml:space="preserve">, </w:t>
      </w:r>
      <w:r w:rsidRPr="001326D3">
        <w:rPr>
          <w:rFonts w:ascii="Palatino Linotype" w:eastAsia="MS Mincho" w:hAnsi="Palatino Linotype"/>
          <w:lang w:val="es-ES_tradnl"/>
        </w:rPr>
        <w:t>promovido por</w:t>
      </w:r>
      <w:r w:rsidR="00B4299A" w:rsidRPr="001326D3">
        <w:rPr>
          <w:rFonts w:ascii="Palatino Linotype" w:eastAsia="MS Mincho" w:hAnsi="Palatino Linotype"/>
          <w:lang w:val="es-ES_tradnl"/>
        </w:rPr>
        <w:t xml:space="preserve"> </w:t>
      </w:r>
      <w:r w:rsidR="00472C8E" w:rsidRPr="001326D3">
        <w:rPr>
          <w:rFonts w:ascii="Palatino Linotype" w:eastAsia="MS Mincho" w:hAnsi="Palatino Linotype"/>
          <w:b/>
          <w:lang w:val="es-ES_tradnl"/>
        </w:rPr>
        <w:t xml:space="preserve">Anónimo </w:t>
      </w:r>
      <w:r w:rsidRPr="001326D3">
        <w:rPr>
          <w:rFonts w:ascii="Palatino Linotype" w:eastAsia="MS Mincho" w:hAnsi="Palatino Linotype"/>
          <w:lang w:val="es-ES_tradnl"/>
        </w:rPr>
        <w:t xml:space="preserve">en su calidad de </w:t>
      </w:r>
      <w:r w:rsidRPr="001326D3">
        <w:rPr>
          <w:rFonts w:ascii="Palatino Linotype" w:eastAsia="MS Mincho" w:hAnsi="Palatino Linotype"/>
          <w:b/>
          <w:lang w:val="es-ES_tradnl"/>
        </w:rPr>
        <w:t>RECURRENTE</w:t>
      </w:r>
      <w:r w:rsidR="00B4299A" w:rsidRPr="001326D3">
        <w:rPr>
          <w:rFonts w:ascii="Palatino Linotype" w:eastAsia="MS Mincho" w:hAnsi="Palatino Linotype"/>
          <w:lang w:val="es-ES_tradnl"/>
        </w:rPr>
        <w:t>, en contra de la respuesta de</w:t>
      </w:r>
      <w:r w:rsidR="00784D1B" w:rsidRPr="001326D3">
        <w:rPr>
          <w:rFonts w:ascii="Palatino Linotype" w:eastAsia="MS Mincho" w:hAnsi="Palatino Linotype"/>
          <w:lang w:val="es-ES_tradnl"/>
        </w:rPr>
        <w:t>l</w:t>
      </w:r>
      <w:r w:rsidR="00B4299A" w:rsidRPr="001326D3">
        <w:rPr>
          <w:rFonts w:ascii="Palatino Linotype" w:eastAsia="MS Mincho" w:hAnsi="Palatino Linotype"/>
          <w:lang w:val="es-ES_tradnl"/>
        </w:rPr>
        <w:t xml:space="preserve"> </w:t>
      </w:r>
      <w:r w:rsidR="00472C8E" w:rsidRPr="001326D3">
        <w:rPr>
          <w:rFonts w:ascii="Palatino Linotype" w:eastAsia="MS Mincho" w:hAnsi="Palatino Linotype"/>
          <w:b/>
          <w:lang w:val="es-ES_tradnl"/>
        </w:rPr>
        <w:t>Ayuntamiento de Nicolás Romero</w:t>
      </w:r>
    </w:p>
    <w:p w14:paraId="68E5E524" w14:textId="362B7919" w:rsidR="00EA0165" w:rsidRPr="001326D3" w:rsidRDefault="00EA0165" w:rsidP="000C1184">
      <w:pPr>
        <w:pStyle w:val="Prrafodelista"/>
        <w:tabs>
          <w:tab w:val="left" w:pos="0"/>
        </w:tabs>
        <w:spacing w:line="360" w:lineRule="auto"/>
        <w:ind w:left="0"/>
        <w:jc w:val="both"/>
        <w:rPr>
          <w:rFonts w:ascii="Palatino Linotype" w:eastAsia="MS Mincho" w:hAnsi="Palatino Linotype"/>
          <w:b/>
          <w:lang w:val="es-ES_tradnl"/>
        </w:rPr>
      </w:pPr>
      <w:r w:rsidRPr="001326D3">
        <w:rPr>
          <w:rFonts w:ascii="Palatino Linotype" w:eastAsia="MS Mincho" w:hAnsi="Palatino Linotype"/>
          <w:lang w:val="es-ES_tradnl"/>
        </w:rPr>
        <w:t>en lo sucesivo el</w:t>
      </w:r>
      <w:r w:rsidRPr="001326D3">
        <w:rPr>
          <w:rFonts w:ascii="Palatino Linotype" w:eastAsia="MS Mincho" w:hAnsi="Palatino Linotype"/>
          <w:b/>
          <w:lang w:val="es-ES_tradnl"/>
        </w:rPr>
        <w:t xml:space="preserve"> SUJETO OBLIGADO, </w:t>
      </w:r>
      <w:r w:rsidRPr="001326D3">
        <w:rPr>
          <w:rFonts w:ascii="Palatino Linotype" w:eastAsia="MS Mincho" w:hAnsi="Palatino Linotype"/>
          <w:lang w:val="es-ES_tradnl"/>
        </w:rPr>
        <w:t xml:space="preserve">se procede a dictar la presente resolución, con base en los siguientes: </w:t>
      </w:r>
    </w:p>
    <w:p w14:paraId="64D30E95" w14:textId="2F57A823" w:rsidR="00F216D7" w:rsidRPr="001326D3"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5125465"/>
      <w:r w:rsidRPr="001326D3">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71C75912" w:rsidR="00EA0165" w:rsidRPr="001326D3" w:rsidRDefault="00EA0165" w:rsidP="00FF651C">
      <w:pPr>
        <w:pStyle w:val="Prrafodelista"/>
        <w:numPr>
          <w:ilvl w:val="0"/>
          <w:numId w:val="4"/>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326D3">
        <w:rPr>
          <w:rFonts w:ascii="Palatino Linotype" w:eastAsia="Calibri" w:hAnsi="Palatino Linotype" w:cs="Arial"/>
          <w:color w:val="000000" w:themeColor="text1"/>
        </w:rPr>
        <w:t>El</w:t>
      </w:r>
      <w:r w:rsidR="00F216D7" w:rsidRPr="001326D3">
        <w:rPr>
          <w:rFonts w:ascii="Palatino Linotype" w:eastAsia="Calibri" w:hAnsi="Palatino Linotype" w:cs="Arial"/>
          <w:color w:val="000000" w:themeColor="text1"/>
        </w:rPr>
        <w:t xml:space="preserve"> </w:t>
      </w:r>
      <w:r w:rsidR="00472C8E" w:rsidRPr="001326D3">
        <w:rPr>
          <w:rFonts w:ascii="Palatino Linotype" w:eastAsia="Calibri" w:hAnsi="Palatino Linotype" w:cs="Arial"/>
          <w:color w:val="000000" w:themeColor="text1"/>
        </w:rPr>
        <w:t>dieciocho</w:t>
      </w:r>
      <w:r w:rsidRPr="001326D3">
        <w:rPr>
          <w:rFonts w:ascii="Palatino Linotype" w:eastAsia="Calibri" w:hAnsi="Palatino Linotype" w:cs="Arial"/>
          <w:color w:val="000000" w:themeColor="text1"/>
        </w:rPr>
        <w:t xml:space="preserve"> (</w:t>
      </w:r>
      <w:r w:rsidR="00472C8E" w:rsidRPr="001326D3">
        <w:rPr>
          <w:rFonts w:ascii="Palatino Linotype" w:eastAsia="Calibri" w:hAnsi="Palatino Linotype" w:cs="Arial"/>
          <w:color w:val="000000" w:themeColor="text1"/>
        </w:rPr>
        <w:t>18</w:t>
      </w:r>
      <w:r w:rsidRPr="001326D3">
        <w:rPr>
          <w:rFonts w:ascii="Palatino Linotype" w:eastAsia="Calibri" w:hAnsi="Palatino Linotype" w:cs="Arial"/>
          <w:color w:val="000000" w:themeColor="text1"/>
        </w:rPr>
        <w:t>) de</w:t>
      </w:r>
      <w:r w:rsidR="00472C8E" w:rsidRPr="001326D3">
        <w:rPr>
          <w:rFonts w:ascii="Palatino Linotype" w:eastAsia="Calibri" w:hAnsi="Palatino Linotype" w:cs="Arial"/>
          <w:color w:val="000000" w:themeColor="text1"/>
        </w:rPr>
        <w:t xml:space="preserve"> noviembre </w:t>
      </w:r>
      <w:r w:rsidRPr="001326D3">
        <w:rPr>
          <w:rFonts w:ascii="Palatino Linotype" w:eastAsia="Calibri" w:hAnsi="Palatino Linotype" w:cs="Arial"/>
          <w:color w:val="000000" w:themeColor="text1"/>
        </w:rPr>
        <w:t xml:space="preserve">de dos mil </w:t>
      </w:r>
      <w:r w:rsidR="00472C8E" w:rsidRPr="001326D3">
        <w:rPr>
          <w:rFonts w:ascii="Palatino Linotype" w:eastAsia="Calibri" w:hAnsi="Palatino Linotype" w:cs="Arial"/>
          <w:color w:val="000000" w:themeColor="text1"/>
        </w:rPr>
        <w:t>veintidós</w:t>
      </w:r>
      <w:r w:rsidRPr="001326D3">
        <w:rPr>
          <w:rFonts w:ascii="Palatino Linotype" w:eastAsia="Calibri" w:hAnsi="Palatino Linotype" w:cs="Arial"/>
          <w:color w:val="000000" w:themeColor="text1"/>
        </w:rPr>
        <w:t xml:space="preserve">, </w:t>
      </w:r>
      <w:r w:rsidRPr="001326D3">
        <w:rPr>
          <w:rFonts w:ascii="Palatino Linotype" w:eastAsiaTheme="minorEastAsia" w:hAnsi="Palatino Linotype" w:cstheme="minorBidi"/>
          <w:color w:val="000000" w:themeColor="text1"/>
          <w:lang w:val="es-ES_tradnl"/>
        </w:rPr>
        <w:t>el particular presentó</w:t>
      </w:r>
      <w:r w:rsidRPr="001326D3">
        <w:rPr>
          <w:rFonts w:ascii="Palatino Linotype" w:eastAsiaTheme="minorEastAsia" w:hAnsi="Palatino Linotype" w:cstheme="minorBidi"/>
          <w:b/>
          <w:color w:val="000000" w:themeColor="text1"/>
          <w:lang w:val="es-ES_tradnl"/>
        </w:rPr>
        <w:t xml:space="preserve"> </w:t>
      </w:r>
      <w:r w:rsidRPr="001326D3">
        <w:rPr>
          <w:rFonts w:ascii="Palatino Linotype" w:eastAsiaTheme="minorEastAsia" w:hAnsi="Palatino Linotype" w:cstheme="minorBidi"/>
          <w:bCs/>
          <w:color w:val="000000" w:themeColor="text1"/>
          <w:lang w:val="es-ES_tradnl"/>
        </w:rPr>
        <w:t xml:space="preserve">a través del </w:t>
      </w:r>
      <w:r w:rsidR="00DD24BD" w:rsidRPr="001326D3">
        <w:rPr>
          <w:rFonts w:ascii="Palatino Linotype" w:eastAsia="Calibri" w:hAnsi="Palatino Linotype" w:cs="Arial"/>
          <w:color w:val="000000" w:themeColor="text1"/>
        </w:rPr>
        <w:t>Sistema de Acceso</w:t>
      </w:r>
      <w:r w:rsidRPr="001326D3">
        <w:rPr>
          <w:rFonts w:ascii="Palatino Linotype" w:eastAsia="Calibri" w:hAnsi="Palatino Linotype" w:cs="Arial"/>
          <w:color w:val="000000" w:themeColor="text1"/>
        </w:rPr>
        <w:t xml:space="preserve"> a la Información Mexiquense</w:t>
      </w:r>
      <w:r w:rsidRPr="001326D3">
        <w:rPr>
          <w:rFonts w:ascii="Palatino Linotype" w:eastAsia="Calibri" w:hAnsi="Palatino Linotype" w:cs="Arial"/>
          <w:b/>
          <w:color w:val="000000" w:themeColor="text1"/>
        </w:rPr>
        <w:t xml:space="preserve"> </w:t>
      </w:r>
      <w:r w:rsidRPr="001326D3">
        <w:rPr>
          <w:rFonts w:ascii="Palatino Linotype" w:eastAsia="Calibri" w:hAnsi="Palatino Linotype" w:cs="Arial"/>
          <w:b/>
          <w:bCs/>
          <w:color w:val="000000" w:themeColor="text1"/>
        </w:rPr>
        <w:t>(SAIMEX)</w:t>
      </w:r>
      <w:r w:rsidRPr="001326D3">
        <w:rPr>
          <w:rFonts w:ascii="Palatino Linotype" w:eastAsia="Calibri" w:hAnsi="Palatino Linotype" w:cs="Arial"/>
          <w:b/>
          <w:color w:val="000000" w:themeColor="text1"/>
        </w:rPr>
        <w:t xml:space="preserve">, </w:t>
      </w:r>
      <w:r w:rsidRPr="001326D3">
        <w:rPr>
          <w:rFonts w:ascii="Palatino Linotype" w:eastAsia="Calibri" w:hAnsi="Palatino Linotype" w:cs="Arial"/>
          <w:color w:val="000000" w:themeColor="text1"/>
        </w:rPr>
        <w:t>la solicitud de información pública registrada con el número</w:t>
      </w:r>
      <w:r w:rsidR="00F00FF2" w:rsidRPr="001326D3">
        <w:rPr>
          <w:rFonts w:ascii="Palatino Linotype" w:eastAsia="Calibri" w:hAnsi="Palatino Linotype" w:cs="Arial"/>
          <w:color w:val="000000" w:themeColor="text1"/>
        </w:rPr>
        <w:t xml:space="preserve"> </w:t>
      </w:r>
      <w:r w:rsidR="00472C8E" w:rsidRPr="001326D3">
        <w:rPr>
          <w:rFonts w:ascii="Palatino Linotype" w:eastAsia="Calibri" w:hAnsi="Palatino Linotype" w:cs="Arial"/>
          <w:b/>
          <w:bCs/>
          <w:color w:val="000000" w:themeColor="text1"/>
        </w:rPr>
        <w:t>00439/NICOROM/IP/2022</w:t>
      </w:r>
      <w:r w:rsidRPr="001326D3">
        <w:rPr>
          <w:rFonts w:ascii="Palatino Linotype" w:eastAsiaTheme="minorEastAsia" w:hAnsi="Palatino Linotype" w:cstheme="minorBidi"/>
          <w:b/>
          <w:bCs/>
          <w:color w:val="000000" w:themeColor="text1"/>
          <w:lang w:val="es-ES_tradnl"/>
        </w:rPr>
        <w:t>,</w:t>
      </w:r>
      <w:r w:rsidRPr="001326D3">
        <w:rPr>
          <w:rFonts w:ascii="Palatino Linotype" w:eastAsia="Calibri" w:hAnsi="Palatino Linotype" w:cs="Arial"/>
          <w:color w:val="000000" w:themeColor="text1"/>
        </w:rPr>
        <w:t xml:space="preserve"> mediante la cual requirió:</w:t>
      </w:r>
    </w:p>
    <w:p w14:paraId="6E641C3B" w14:textId="77777777" w:rsidR="00EA0165" w:rsidRPr="001326D3"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119BF7E0" w14:textId="039D74C0" w:rsidR="00EA0165" w:rsidRPr="001326D3" w:rsidRDefault="00EA0165" w:rsidP="000C1184">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326D3">
        <w:rPr>
          <w:rFonts w:ascii="Palatino Linotype" w:eastAsiaTheme="minorEastAsia" w:hAnsi="Palatino Linotype" w:cstheme="minorBidi"/>
          <w:i/>
          <w:color w:val="000000" w:themeColor="text1"/>
          <w:lang w:val="es-ES_tradnl"/>
        </w:rPr>
        <w:t>“</w:t>
      </w:r>
      <w:r w:rsidR="00472C8E" w:rsidRPr="001326D3">
        <w:rPr>
          <w:rFonts w:ascii="Palatino Linotype" w:eastAsiaTheme="minorEastAsia" w:hAnsi="Palatino Linotype" w:cstheme="minorBidi"/>
          <w:i/>
          <w:color w:val="000000" w:themeColor="text1"/>
          <w:lang w:val="es-ES_tradnl"/>
        </w:rPr>
        <w:t>SOLICITO SABER CUANTO CUESTA MENSUALMENTE LA MAQUINA QUE VA ABRIENDO EL CARRIL REVERSIBLE Y CUANDO TERMINA EL CONTRATO</w:t>
      </w:r>
      <w:r w:rsidRPr="001326D3">
        <w:rPr>
          <w:rFonts w:ascii="Palatino Linotype" w:eastAsiaTheme="minorEastAsia" w:hAnsi="Palatino Linotype" w:cstheme="minorBidi"/>
          <w:i/>
          <w:color w:val="000000" w:themeColor="text1"/>
          <w:lang w:val="es-ES_tradnl"/>
        </w:rPr>
        <w:t xml:space="preserve">.” </w:t>
      </w:r>
      <w:r w:rsidRPr="001326D3">
        <w:rPr>
          <w:rFonts w:ascii="Palatino Linotype" w:eastAsiaTheme="minorEastAsia" w:hAnsi="Palatino Linotype" w:cstheme="minorBidi"/>
          <w:color w:val="000000" w:themeColor="text1"/>
          <w:lang w:val="es-ES_tradnl"/>
        </w:rPr>
        <w:t>(Sic).</w:t>
      </w:r>
    </w:p>
    <w:p w14:paraId="1046CCE1" w14:textId="304A6F03" w:rsidR="00A415DB" w:rsidRPr="001326D3" w:rsidRDefault="00A415DB" w:rsidP="000C118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5B3A471B" w:rsidR="00EA0165" w:rsidRPr="001326D3" w:rsidRDefault="00EA0165" w:rsidP="00FF651C">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326D3">
        <w:rPr>
          <w:rFonts w:ascii="Palatino Linotype" w:eastAsiaTheme="minorEastAsia" w:hAnsi="Palatino Linotype" w:cs="Arial"/>
          <w:color w:val="000000" w:themeColor="text1"/>
          <w:lang w:val="es-ES_tradnl"/>
        </w:rPr>
        <w:t xml:space="preserve">Se hace constar que </w:t>
      </w:r>
      <w:r w:rsidRPr="001326D3">
        <w:rPr>
          <w:rFonts w:ascii="Palatino Linotype" w:hAnsi="Palatino Linotype" w:cs="Arial"/>
          <w:color w:val="000000" w:themeColor="text1"/>
        </w:rPr>
        <w:t xml:space="preserve">el entonces </w:t>
      </w:r>
      <w:r w:rsidRPr="001326D3">
        <w:rPr>
          <w:rFonts w:ascii="Palatino Linotype" w:hAnsi="Palatino Linotype" w:cs="Arial"/>
          <w:b/>
          <w:color w:val="000000" w:themeColor="text1"/>
        </w:rPr>
        <w:t>SOLICITANTE</w:t>
      </w:r>
      <w:r w:rsidRPr="001326D3">
        <w:rPr>
          <w:rFonts w:ascii="Palatino Linotype" w:hAnsi="Palatino Linotype" w:cs="Arial"/>
          <w:color w:val="000000" w:themeColor="text1"/>
        </w:rPr>
        <w:t xml:space="preserve"> </w:t>
      </w:r>
      <w:r w:rsidR="00472C8E" w:rsidRPr="001326D3">
        <w:rPr>
          <w:rFonts w:ascii="Palatino Linotype" w:hAnsi="Palatino Linotype" w:cs="Arial"/>
          <w:color w:val="000000" w:themeColor="text1"/>
        </w:rPr>
        <w:t xml:space="preserve">no </w:t>
      </w:r>
      <w:r w:rsidRPr="001326D3">
        <w:rPr>
          <w:rFonts w:ascii="Palatino Linotype" w:hAnsi="Palatino Linotype" w:cs="Arial"/>
          <w:color w:val="000000" w:themeColor="text1"/>
        </w:rPr>
        <w:t>señaló modalidad de entrega de la información</w:t>
      </w:r>
      <w:r w:rsidR="00472C8E" w:rsidRPr="001326D3">
        <w:rPr>
          <w:rFonts w:ascii="Palatino Linotype" w:hAnsi="Palatino Linotype" w:cs="Arial"/>
          <w:b/>
          <w:color w:val="000000" w:themeColor="text1"/>
        </w:rPr>
        <w:t xml:space="preserve">, </w:t>
      </w:r>
      <w:r w:rsidR="00472C8E" w:rsidRPr="001326D3">
        <w:rPr>
          <w:rFonts w:ascii="Palatino Linotype" w:hAnsi="Palatino Linotype" w:cs="Arial"/>
          <w:color w:val="000000" w:themeColor="text1"/>
        </w:rPr>
        <w:t xml:space="preserve">por lo que de conformidad con el artículo 156 de la Ley de Transparencia y Acceso a la Información Pública del Estado de México, se entenderá </w:t>
      </w:r>
      <w:r w:rsidR="00472C8E" w:rsidRPr="001326D3">
        <w:rPr>
          <w:rFonts w:ascii="Palatino Linotype" w:hAnsi="Palatino Linotype" w:cs="Arial"/>
          <w:color w:val="000000" w:themeColor="text1"/>
        </w:rPr>
        <w:lastRenderedPageBreak/>
        <w:t xml:space="preserve">como medió de notificación a través del Sistema de Acceso a la Información Mexiquense </w:t>
      </w:r>
      <w:r w:rsidR="00472C8E" w:rsidRPr="001326D3">
        <w:rPr>
          <w:rFonts w:ascii="Palatino Linotype" w:hAnsi="Palatino Linotype" w:cs="Arial"/>
          <w:b/>
          <w:color w:val="000000" w:themeColor="text1"/>
        </w:rPr>
        <w:t>(SAIMEX)</w:t>
      </w:r>
      <w:r w:rsidR="00472C8E" w:rsidRPr="001326D3">
        <w:rPr>
          <w:rFonts w:ascii="Palatino Linotype" w:hAnsi="Palatino Linotype" w:cs="Arial"/>
          <w:color w:val="000000" w:themeColor="text1"/>
        </w:rPr>
        <w:t xml:space="preserve"> y correo electrónico. </w:t>
      </w:r>
    </w:p>
    <w:p w14:paraId="73E918B8" w14:textId="77777777" w:rsidR="0042021B" w:rsidRPr="001326D3" w:rsidRDefault="0042021B" w:rsidP="000C118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4FEC77E3" w:rsidR="00EA0165" w:rsidRPr="001326D3" w:rsidRDefault="001A0598" w:rsidP="00FF651C">
      <w:pPr>
        <w:pStyle w:val="Prrafodelista"/>
        <w:numPr>
          <w:ilvl w:val="0"/>
          <w:numId w:val="4"/>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326D3">
        <w:rPr>
          <w:rFonts w:ascii="Palatino Linotype" w:eastAsiaTheme="minorEastAsia" w:hAnsi="Palatino Linotype" w:cstheme="minorBidi"/>
          <w:color w:val="000000" w:themeColor="text1"/>
          <w:lang w:val="es-ES_tradnl"/>
        </w:rPr>
        <w:t xml:space="preserve">El </w:t>
      </w:r>
      <w:r w:rsidR="00F00FF2" w:rsidRPr="001326D3">
        <w:rPr>
          <w:rFonts w:ascii="Palatino Linotype" w:eastAsiaTheme="minorEastAsia" w:hAnsi="Palatino Linotype" w:cstheme="minorBidi"/>
          <w:color w:val="000000" w:themeColor="text1"/>
          <w:lang w:val="es-ES_tradnl"/>
        </w:rPr>
        <w:t>doce (12</w:t>
      </w:r>
      <w:r w:rsidR="00472C8E" w:rsidRPr="001326D3">
        <w:rPr>
          <w:rFonts w:ascii="Palatino Linotype" w:eastAsiaTheme="minorEastAsia" w:hAnsi="Palatino Linotype" w:cstheme="minorBidi"/>
          <w:color w:val="000000" w:themeColor="text1"/>
          <w:lang w:val="es-ES_tradnl"/>
        </w:rPr>
        <w:t>) de diciembre de dos mil veintidós</w:t>
      </w:r>
      <w:r w:rsidR="00EA0165" w:rsidRPr="001326D3">
        <w:rPr>
          <w:rFonts w:ascii="Palatino Linotype" w:eastAsiaTheme="minorEastAsia" w:hAnsi="Palatino Linotype" w:cstheme="minorBidi"/>
          <w:color w:val="000000" w:themeColor="text1"/>
          <w:lang w:val="es-ES_tradnl"/>
        </w:rPr>
        <w:t xml:space="preserve">, el </w:t>
      </w:r>
      <w:r w:rsidR="00EA0165" w:rsidRPr="001326D3">
        <w:rPr>
          <w:rFonts w:ascii="Palatino Linotype" w:eastAsiaTheme="minorEastAsia" w:hAnsi="Palatino Linotype" w:cstheme="minorBidi"/>
          <w:b/>
          <w:color w:val="000000" w:themeColor="text1"/>
          <w:lang w:val="es-ES_tradnl"/>
        </w:rPr>
        <w:t>SUJETO OBLIGADO</w:t>
      </w:r>
      <w:r w:rsidR="00EA0165" w:rsidRPr="001326D3">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1326D3" w:rsidRDefault="002B2B24" w:rsidP="000C118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22397F04" w14:textId="67106988" w:rsidR="00472C8E" w:rsidRPr="001326D3" w:rsidRDefault="00EA0165" w:rsidP="00472C8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326D3">
        <w:rPr>
          <w:rFonts w:ascii="Palatino Linotype" w:eastAsiaTheme="minorEastAsia" w:hAnsi="Palatino Linotype" w:cstheme="minorBidi"/>
          <w:i/>
          <w:noProof/>
          <w:color w:val="000000" w:themeColor="text1"/>
          <w:lang w:val="es-MX" w:eastAsia="es-MX"/>
        </w:rPr>
        <w:t>“</w:t>
      </w:r>
      <w:r w:rsidR="00472C8E" w:rsidRPr="001326D3">
        <w:rPr>
          <w:rFonts w:ascii="Palatino Linotype" w:eastAsiaTheme="minorEastAsia" w:hAnsi="Palatino Linotype" w:cstheme="minorBidi"/>
          <w:i/>
          <w:noProof/>
          <w:color w:val="000000" w:themeColor="text1"/>
          <w:lang w:val="es-MX" w:eastAsia="es-MX"/>
        </w:rPr>
        <w:t>Nicolás Romero, México a 12 de Diciembre de 2022</w:t>
      </w:r>
    </w:p>
    <w:p w14:paraId="12CA8AFB" w14:textId="60B8E02D" w:rsidR="00472C8E" w:rsidRPr="001326D3" w:rsidRDefault="00472C8E" w:rsidP="00472C8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326D3">
        <w:rPr>
          <w:rFonts w:ascii="Palatino Linotype" w:eastAsiaTheme="minorEastAsia" w:hAnsi="Palatino Linotype" w:cstheme="minorBidi"/>
          <w:i/>
          <w:noProof/>
          <w:color w:val="000000" w:themeColor="text1"/>
          <w:lang w:val="es-MX" w:eastAsia="es-MX"/>
        </w:rPr>
        <w:t>Nombre del solicitante:</w:t>
      </w:r>
    </w:p>
    <w:p w14:paraId="7F428071" w14:textId="77CE5CDB" w:rsidR="00472C8E" w:rsidRPr="001326D3" w:rsidRDefault="00472C8E" w:rsidP="00472C8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326D3">
        <w:rPr>
          <w:rFonts w:ascii="Palatino Linotype" w:eastAsiaTheme="minorEastAsia" w:hAnsi="Palatino Linotype" w:cstheme="minorBidi"/>
          <w:i/>
          <w:noProof/>
          <w:color w:val="000000" w:themeColor="text1"/>
          <w:lang w:val="es-MX" w:eastAsia="es-MX"/>
        </w:rPr>
        <w:t>Folio de la solicitud: 00439/NICOROM/IP/2022</w:t>
      </w:r>
    </w:p>
    <w:p w14:paraId="42CD4029" w14:textId="77777777" w:rsidR="00472C8E" w:rsidRPr="001326D3" w:rsidRDefault="00472C8E" w:rsidP="00472C8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5467745" w14:textId="77777777" w:rsidR="00472C8E" w:rsidRPr="001326D3" w:rsidRDefault="00472C8E" w:rsidP="00472C8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326D3">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5A7498" w14:textId="7CC9ECB7" w:rsidR="00472C8E" w:rsidRPr="001326D3" w:rsidRDefault="00472C8E" w:rsidP="00472C8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326D3">
        <w:rPr>
          <w:rFonts w:ascii="Palatino Linotype" w:eastAsiaTheme="minorEastAsia" w:hAnsi="Palatino Linotype" w:cstheme="minorBidi"/>
          <w:i/>
          <w:noProof/>
          <w:color w:val="000000" w:themeColor="text1"/>
          <w:lang w:val="es-MX" w:eastAsia="es-MX"/>
        </w:rPr>
        <w:t>Se envía respuesta mediante oficio.</w:t>
      </w:r>
    </w:p>
    <w:p w14:paraId="698B1580" w14:textId="77777777" w:rsidR="00472C8E" w:rsidRPr="001326D3" w:rsidRDefault="00472C8E" w:rsidP="00472C8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837E5F4" w14:textId="77777777" w:rsidR="00472C8E" w:rsidRPr="001326D3" w:rsidRDefault="00472C8E" w:rsidP="00472C8E">
      <w:pPr>
        <w:spacing w:line="360" w:lineRule="auto"/>
        <w:ind w:left="567" w:right="567"/>
        <w:rPr>
          <w:rFonts w:ascii="Palatino Linotype" w:eastAsiaTheme="minorEastAsia" w:hAnsi="Palatino Linotype" w:cstheme="minorBidi"/>
          <w:i/>
          <w:noProof/>
          <w:color w:val="000000" w:themeColor="text1"/>
          <w:lang w:val="es-MX" w:eastAsia="es-MX"/>
        </w:rPr>
      </w:pPr>
      <w:r w:rsidRPr="001326D3">
        <w:rPr>
          <w:rFonts w:ascii="Palatino Linotype" w:eastAsiaTheme="minorEastAsia" w:hAnsi="Palatino Linotype" w:cstheme="minorBidi"/>
          <w:i/>
          <w:noProof/>
          <w:color w:val="000000" w:themeColor="text1"/>
          <w:lang w:val="es-MX" w:eastAsia="es-MX"/>
        </w:rPr>
        <w:t>ATENTAMENTE</w:t>
      </w:r>
    </w:p>
    <w:p w14:paraId="373EF026" w14:textId="49B5448D" w:rsidR="002B2B24" w:rsidRPr="001326D3" w:rsidRDefault="00472C8E" w:rsidP="00472C8E">
      <w:pPr>
        <w:spacing w:line="360" w:lineRule="auto"/>
        <w:ind w:left="567" w:right="567"/>
        <w:rPr>
          <w:rFonts w:ascii="Palatino Linotype" w:eastAsiaTheme="minorEastAsia" w:hAnsi="Palatino Linotype" w:cstheme="minorBidi"/>
          <w:i/>
          <w:noProof/>
          <w:color w:val="000000" w:themeColor="text1"/>
          <w:lang w:val="es-MX" w:eastAsia="es-MX"/>
        </w:rPr>
      </w:pPr>
      <w:r w:rsidRPr="001114AF">
        <w:rPr>
          <w:rFonts w:ascii="Palatino Linotype" w:eastAsiaTheme="minorEastAsia" w:hAnsi="Palatino Linotype" w:cstheme="minorBidi"/>
          <w:i/>
          <w:noProof/>
          <w:color w:val="000000" w:themeColor="text1"/>
          <w:lang w:val="es-MX" w:eastAsia="es-MX"/>
        </w:rPr>
        <w:t>LIC. ALFONSO HERNANDEZ GASCA</w:t>
      </w:r>
      <w:r w:rsidR="001A0598" w:rsidRPr="001114AF">
        <w:rPr>
          <w:rFonts w:ascii="Palatino Linotype" w:eastAsiaTheme="minorEastAsia" w:hAnsi="Palatino Linotype" w:cstheme="minorBidi"/>
          <w:i/>
          <w:noProof/>
          <w:color w:val="000000" w:themeColor="text1"/>
          <w:lang w:val="es-MX" w:eastAsia="es-MX"/>
        </w:rPr>
        <w:t xml:space="preserve"> (Sic)</w:t>
      </w:r>
    </w:p>
    <w:p w14:paraId="1CD10B41" w14:textId="77777777" w:rsidR="00EA0165" w:rsidRPr="001326D3" w:rsidRDefault="00EA0165" w:rsidP="000C1184">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48413743" w:rsidR="00EA0165" w:rsidRPr="001326D3" w:rsidRDefault="00EA0165" w:rsidP="00FF651C">
      <w:pPr>
        <w:pStyle w:val="Prrafodelista"/>
        <w:numPr>
          <w:ilvl w:val="0"/>
          <w:numId w:val="4"/>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326D3">
        <w:rPr>
          <w:rFonts w:ascii="Palatino Linotype" w:eastAsiaTheme="minorEastAsia" w:hAnsi="Palatino Linotype" w:cstheme="minorBidi"/>
          <w:color w:val="000000" w:themeColor="text1"/>
          <w:lang w:val="es-ES_tradnl"/>
        </w:rPr>
        <w:t xml:space="preserve">Asimismo, el </w:t>
      </w:r>
      <w:r w:rsidRPr="001326D3">
        <w:rPr>
          <w:rFonts w:ascii="Palatino Linotype" w:eastAsiaTheme="minorEastAsia" w:hAnsi="Palatino Linotype" w:cstheme="minorBidi"/>
          <w:b/>
          <w:bCs/>
          <w:color w:val="000000" w:themeColor="text1"/>
          <w:lang w:val="es-ES_tradnl"/>
        </w:rPr>
        <w:t>SUJETO OBLIGADO</w:t>
      </w:r>
      <w:r w:rsidRPr="001326D3">
        <w:rPr>
          <w:rFonts w:ascii="Palatino Linotype" w:eastAsiaTheme="minorEastAsia" w:hAnsi="Palatino Linotype" w:cstheme="minorBidi"/>
          <w:color w:val="000000" w:themeColor="text1"/>
          <w:lang w:val="es-ES_tradnl"/>
        </w:rPr>
        <w:t xml:space="preserve"> adjuntó a su respuesta </w:t>
      </w:r>
      <w:r w:rsidR="00376142" w:rsidRPr="001326D3">
        <w:rPr>
          <w:rFonts w:ascii="Palatino Linotype" w:eastAsiaTheme="minorEastAsia" w:hAnsi="Palatino Linotype" w:cstheme="minorBidi"/>
          <w:color w:val="000000" w:themeColor="text1"/>
          <w:lang w:val="es-ES_tradnl"/>
        </w:rPr>
        <w:t>el</w:t>
      </w:r>
      <w:r w:rsidR="00F11AAF" w:rsidRPr="001326D3">
        <w:rPr>
          <w:rFonts w:ascii="Palatino Linotype" w:eastAsiaTheme="minorEastAsia" w:hAnsi="Palatino Linotype" w:cstheme="minorBidi"/>
          <w:color w:val="000000" w:themeColor="text1"/>
          <w:lang w:val="es-ES_tradnl"/>
        </w:rPr>
        <w:t xml:space="preserve"> </w:t>
      </w:r>
      <w:r w:rsidR="00DA207B" w:rsidRPr="001326D3">
        <w:rPr>
          <w:rFonts w:ascii="Palatino Linotype" w:eastAsiaTheme="minorEastAsia" w:hAnsi="Palatino Linotype" w:cstheme="minorBidi"/>
          <w:color w:val="000000" w:themeColor="text1"/>
          <w:lang w:val="es-ES_tradnl"/>
        </w:rPr>
        <w:t>archivo electrónico</w:t>
      </w:r>
      <w:r w:rsidRPr="001326D3">
        <w:rPr>
          <w:rFonts w:ascii="Palatino Linotype" w:eastAsiaTheme="minorEastAsia" w:hAnsi="Palatino Linotype" w:cstheme="minorBidi"/>
          <w:color w:val="000000" w:themeColor="text1"/>
          <w:lang w:val="es-ES_tradnl"/>
        </w:rPr>
        <w:t xml:space="preserve"> que se describe a continuación:</w:t>
      </w:r>
    </w:p>
    <w:p w14:paraId="71777170" w14:textId="77777777" w:rsidR="00EA0165" w:rsidRPr="001326D3" w:rsidRDefault="00EA0165" w:rsidP="000C1184">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7E5C2A23" w14:textId="77777777" w:rsidR="007E323E" w:rsidRPr="001326D3" w:rsidRDefault="001B6D76" w:rsidP="00FF651C">
      <w:pPr>
        <w:pStyle w:val="Prrafodelista"/>
        <w:numPr>
          <w:ilvl w:val="0"/>
          <w:numId w:val="6"/>
        </w:numPr>
        <w:tabs>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472C8E" w:rsidRPr="001326D3">
          <w:rPr>
            <w:rStyle w:val="Hipervnculo"/>
            <w:rFonts w:ascii="Palatino Linotype" w:eastAsiaTheme="minorEastAsia" w:hAnsi="Palatino Linotype" w:cstheme="minorBidi"/>
            <w:b/>
            <w:bCs/>
            <w:color w:val="000000" w:themeColor="text1"/>
            <w:u w:val="none"/>
          </w:rPr>
          <w:t>Digitalización_2022_12_08_06_07_36_126.pdf</w:t>
        </w:r>
      </w:hyperlink>
      <w:r w:rsidR="00EA0165" w:rsidRPr="001326D3">
        <w:rPr>
          <w:rFonts w:ascii="Palatino Linotype" w:eastAsiaTheme="minorEastAsia" w:hAnsi="Palatino Linotype" w:cstheme="minorBidi"/>
          <w:color w:val="000000" w:themeColor="text1"/>
          <w:lang w:val="es-ES_tradnl"/>
        </w:rPr>
        <w:t>:</w:t>
      </w:r>
      <w:r w:rsidR="00472C8E" w:rsidRPr="001326D3">
        <w:rPr>
          <w:rFonts w:ascii="Palatino Linotype" w:eastAsiaTheme="minorEastAsia" w:hAnsi="Palatino Linotype" w:cstheme="minorBidi"/>
          <w:color w:val="000000" w:themeColor="text1"/>
          <w:lang w:val="es-ES_tradnl"/>
        </w:rPr>
        <w:t xml:space="preserve"> </w:t>
      </w:r>
      <w:r w:rsidR="00EA0165" w:rsidRPr="001326D3">
        <w:rPr>
          <w:rFonts w:ascii="Palatino Linotype" w:eastAsiaTheme="minorEastAsia" w:hAnsi="Palatino Linotype" w:cstheme="minorBidi"/>
          <w:color w:val="000000" w:themeColor="text1"/>
          <w:lang w:val="es-ES_tradnl"/>
        </w:rPr>
        <w:t>Documento electrónico</w:t>
      </w:r>
      <w:r w:rsidR="00472C8E" w:rsidRPr="001326D3">
        <w:rPr>
          <w:rFonts w:ascii="Palatino Linotype" w:eastAsiaTheme="minorEastAsia" w:hAnsi="Palatino Linotype" w:cstheme="minorBidi"/>
          <w:color w:val="000000" w:themeColor="text1"/>
          <w:lang w:val="es-ES_tradnl"/>
        </w:rPr>
        <w:t xml:space="preserve"> que en una (01) hoja</w:t>
      </w:r>
      <w:r w:rsidR="00AE125E" w:rsidRPr="001326D3">
        <w:rPr>
          <w:rFonts w:ascii="Palatino Linotype" w:eastAsiaTheme="minorEastAsia" w:hAnsi="Palatino Linotype" w:cstheme="minorBidi"/>
          <w:color w:val="000000" w:themeColor="text1"/>
          <w:lang w:val="es-ES_tradnl"/>
        </w:rPr>
        <w:t xml:space="preserve"> </w:t>
      </w:r>
      <w:r w:rsidR="00F11AAF" w:rsidRPr="001326D3">
        <w:rPr>
          <w:rFonts w:ascii="Palatino Linotype" w:eastAsiaTheme="minorEastAsia" w:hAnsi="Palatino Linotype" w:cstheme="minorBidi"/>
          <w:color w:val="000000" w:themeColor="text1"/>
          <w:lang w:val="es-ES_tradnl"/>
        </w:rPr>
        <w:t>contiene</w:t>
      </w:r>
      <w:r w:rsidR="00676566" w:rsidRPr="001326D3">
        <w:rPr>
          <w:rFonts w:ascii="Palatino Linotype" w:eastAsiaTheme="minorEastAsia" w:hAnsi="Palatino Linotype" w:cstheme="minorBidi"/>
          <w:color w:val="000000" w:themeColor="text1"/>
          <w:lang w:val="es-ES_tradnl"/>
        </w:rPr>
        <w:t>, el</w:t>
      </w:r>
      <w:r w:rsidR="00472C8E" w:rsidRPr="001326D3">
        <w:rPr>
          <w:rFonts w:ascii="Palatino Linotype" w:eastAsiaTheme="minorEastAsia" w:hAnsi="Palatino Linotype" w:cstheme="minorBidi"/>
          <w:color w:val="000000" w:themeColor="text1"/>
          <w:lang w:val="es-ES_tradnl"/>
        </w:rPr>
        <w:t xml:space="preserve"> oficio NR/TM*OM/RM/519/2022</w:t>
      </w:r>
      <w:r w:rsidR="007E323E" w:rsidRPr="001326D3">
        <w:rPr>
          <w:rFonts w:ascii="Palatino Linotype" w:eastAsiaTheme="minorEastAsia" w:hAnsi="Palatino Linotype" w:cstheme="minorBidi"/>
          <w:color w:val="000000" w:themeColor="text1"/>
          <w:lang w:val="es-ES_tradnl"/>
        </w:rPr>
        <w:t>, dirigido al Jefe de la Unidad de Transparencia y suscrito por el Oficial Mayor, mediante el cual refiere que:</w:t>
      </w:r>
    </w:p>
    <w:p w14:paraId="155382AC" w14:textId="77777777" w:rsidR="007E323E" w:rsidRPr="001326D3" w:rsidRDefault="007E323E" w:rsidP="007E323E">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73F9A82D" w14:textId="204734E5" w:rsidR="00EA0165" w:rsidRPr="001326D3" w:rsidRDefault="007E323E" w:rsidP="007E323E">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1326D3">
        <w:rPr>
          <w:rFonts w:ascii="Palatino Linotype" w:eastAsiaTheme="minorEastAsia" w:hAnsi="Palatino Linotype" w:cstheme="minorBidi"/>
          <w:color w:val="000000" w:themeColor="text1"/>
          <w:lang w:val="es-ES_tradnl"/>
        </w:rPr>
        <w:t xml:space="preserve"> “</w:t>
      </w:r>
      <w:r w:rsidRPr="001326D3">
        <w:rPr>
          <w:rFonts w:ascii="Palatino Linotype" w:eastAsiaTheme="minorEastAsia" w:hAnsi="Palatino Linotype" w:cstheme="minorBidi"/>
          <w:i/>
          <w:color w:val="000000" w:themeColor="text1"/>
          <w:lang w:val="es-ES_tradnl"/>
        </w:rPr>
        <w:t>Derivado de lo anterior, hago de su conocimiento que dentro de los archivos de esta Oficialía Mayor no se ha generado y/o suscrito documento alguno referente a la solicitud, por lo que con fundamento en el citado Reglamento Orgánico no es de mi competencia dar respuesta a la petición</w:t>
      </w:r>
      <w:r w:rsidRPr="001326D3">
        <w:rPr>
          <w:rFonts w:ascii="Palatino Linotype" w:eastAsiaTheme="minorEastAsia" w:hAnsi="Palatino Linotype" w:cstheme="minorBidi"/>
          <w:color w:val="000000" w:themeColor="text1"/>
          <w:lang w:val="es-ES_tradnl"/>
        </w:rPr>
        <w:t xml:space="preserve">” (Sic) </w:t>
      </w:r>
    </w:p>
    <w:p w14:paraId="66C4EF55" w14:textId="77777777" w:rsidR="007E323E" w:rsidRPr="001326D3" w:rsidRDefault="007E323E" w:rsidP="007E323E">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BB5C5BA" w14:textId="4D7A5173" w:rsidR="00EA0165" w:rsidRPr="001326D3" w:rsidRDefault="00EA0165" w:rsidP="00FF651C">
      <w:pPr>
        <w:pStyle w:val="Prrafodelista"/>
        <w:numPr>
          <w:ilvl w:val="0"/>
          <w:numId w:val="4"/>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326D3">
        <w:rPr>
          <w:rFonts w:ascii="Palatino Linotype" w:hAnsi="Palatino Linotype" w:cs="Arial"/>
          <w:color w:val="000000" w:themeColor="text1"/>
        </w:rPr>
        <w:t xml:space="preserve">Derivado de la respuesta emitida por el </w:t>
      </w:r>
      <w:r w:rsidRPr="001326D3">
        <w:rPr>
          <w:rFonts w:ascii="Palatino Linotype" w:hAnsi="Palatino Linotype" w:cs="Arial"/>
          <w:b/>
          <w:color w:val="000000" w:themeColor="text1"/>
        </w:rPr>
        <w:t>SUJETO OBLIGADO</w:t>
      </w:r>
      <w:r w:rsidRPr="001326D3">
        <w:rPr>
          <w:rFonts w:ascii="Palatino Linotype" w:hAnsi="Palatino Linotype" w:cs="Arial"/>
          <w:color w:val="000000" w:themeColor="text1"/>
        </w:rPr>
        <w:t>, e</w:t>
      </w:r>
      <w:r w:rsidR="007E323E" w:rsidRPr="001326D3">
        <w:rPr>
          <w:rFonts w:ascii="Palatino Linotype" w:hAnsi="Palatino Linotype" w:cs="Arial"/>
          <w:color w:val="000000" w:themeColor="text1"/>
        </w:rPr>
        <w:t>l nueve (09) enero de dos mil veintitrés</w:t>
      </w:r>
      <w:r w:rsidRPr="001326D3">
        <w:rPr>
          <w:rFonts w:ascii="Palatino Linotype" w:hAnsi="Palatino Linotype" w:cs="Arial"/>
          <w:color w:val="000000" w:themeColor="text1"/>
        </w:rPr>
        <w:t>, el particular interpuso el recurso de revisión</w:t>
      </w:r>
      <w:r w:rsidR="003D1DF9" w:rsidRPr="001326D3">
        <w:rPr>
          <w:rFonts w:ascii="Palatino Linotype" w:hAnsi="Palatino Linotype" w:cs="Arial"/>
          <w:b/>
          <w:color w:val="000000" w:themeColor="text1"/>
        </w:rPr>
        <w:t xml:space="preserve"> </w:t>
      </w:r>
      <w:r w:rsidR="007E323E" w:rsidRPr="001326D3">
        <w:rPr>
          <w:rFonts w:ascii="Palatino Linotype" w:eastAsiaTheme="minorEastAsia" w:hAnsi="Palatino Linotype" w:cstheme="minorBidi"/>
          <w:b/>
          <w:color w:val="000000" w:themeColor="text1"/>
        </w:rPr>
        <w:t>00439/NICOROM/IP/2022</w:t>
      </w:r>
      <w:r w:rsidRPr="001326D3">
        <w:rPr>
          <w:rFonts w:ascii="Palatino Linotype" w:eastAsia="Calibri" w:hAnsi="Palatino Linotype" w:cs="Arial"/>
          <w:b/>
          <w:color w:val="000000" w:themeColor="text1"/>
        </w:rPr>
        <w:t>;</w:t>
      </w:r>
      <w:r w:rsidRPr="001326D3">
        <w:rPr>
          <w:rFonts w:ascii="Palatino Linotype" w:hAnsi="Palatino Linotype" w:cs="Arial"/>
          <w:color w:val="000000" w:themeColor="text1"/>
        </w:rPr>
        <w:t xml:space="preserve"> impugnación en la que refirió lo siguiente:</w:t>
      </w:r>
    </w:p>
    <w:p w14:paraId="176F4252" w14:textId="77777777" w:rsidR="00EA0165" w:rsidRPr="001326D3" w:rsidRDefault="00EA0165" w:rsidP="000C1184">
      <w:pPr>
        <w:tabs>
          <w:tab w:val="left" w:pos="426"/>
        </w:tabs>
        <w:spacing w:line="360" w:lineRule="auto"/>
        <w:ind w:left="284"/>
        <w:contextualSpacing/>
        <w:jc w:val="both"/>
        <w:rPr>
          <w:rFonts w:ascii="Palatino Linotype" w:hAnsi="Palatino Linotype" w:cs="Arial"/>
          <w:color w:val="000000" w:themeColor="text1"/>
        </w:rPr>
      </w:pPr>
    </w:p>
    <w:p w14:paraId="224FFDC9" w14:textId="421A6444" w:rsidR="00EA0165" w:rsidRPr="001326D3" w:rsidRDefault="00EA0165" w:rsidP="00FF651C">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1326D3">
        <w:rPr>
          <w:rFonts w:ascii="Palatino Linotype" w:hAnsi="Palatino Linotype" w:cs="Arial"/>
          <w:b/>
          <w:color w:val="000000" w:themeColor="text1"/>
        </w:rPr>
        <w:t>Acto impugnado:</w:t>
      </w:r>
      <w:r w:rsidRPr="001326D3">
        <w:rPr>
          <w:rFonts w:ascii="Palatino Linotype" w:hAnsi="Palatino Linotype" w:cs="Arial"/>
          <w:color w:val="000000" w:themeColor="text1"/>
        </w:rPr>
        <w:t xml:space="preserve"> </w:t>
      </w:r>
      <w:r w:rsidRPr="001326D3">
        <w:rPr>
          <w:rFonts w:ascii="Palatino Linotype" w:hAnsi="Palatino Linotype" w:cs="Arial"/>
          <w:i/>
          <w:color w:val="000000" w:themeColor="text1"/>
        </w:rPr>
        <w:t>“</w:t>
      </w:r>
      <w:r w:rsidR="007E323E" w:rsidRPr="001326D3">
        <w:rPr>
          <w:rFonts w:ascii="Palatino Linotype" w:hAnsi="Palatino Linotype" w:cs="Arial"/>
          <w:i/>
          <w:color w:val="000000" w:themeColor="text1"/>
        </w:rPr>
        <w:t>Es omisio es dar omision publica excusandose, con su contestacion sin fundamento.</w:t>
      </w:r>
      <w:r w:rsidR="008426D8" w:rsidRPr="001326D3">
        <w:rPr>
          <w:rFonts w:ascii="Palatino Linotype" w:hAnsi="Palatino Linotype" w:cs="Arial"/>
          <w:i/>
          <w:color w:val="000000" w:themeColor="text1"/>
        </w:rPr>
        <w:t>.</w:t>
      </w:r>
      <w:r w:rsidRPr="001326D3">
        <w:rPr>
          <w:rFonts w:ascii="Palatino Linotype" w:hAnsi="Palatino Linotype" w:cs="Arial"/>
          <w:i/>
          <w:color w:val="000000" w:themeColor="text1"/>
        </w:rPr>
        <w:t>”</w:t>
      </w:r>
      <w:r w:rsidRPr="001326D3">
        <w:rPr>
          <w:rFonts w:ascii="Palatino Linotype" w:hAnsi="Palatino Linotype" w:cs="Arial"/>
          <w:color w:val="000000" w:themeColor="text1"/>
        </w:rPr>
        <w:t xml:space="preserve"> (Sic).</w:t>
      </w:r>
    </w:p>
    <w:p w14:paraId="098551F5" w14:textId="07FA736C" w:rsidR="00B70893" w:rsidRPr="001326D3" w:rsidRDefault="00B70893" w:rsidP="00B70893">
      <w:pPr>
        <w:tabs>
          <w:tab w:val="left" w:pos="426"/>
          <w:tab w:val="left" w:pos="567"/>
        </w:tabs>
        <w:spacing w:line="360" w:lineRule="auto"/>
        <w:ind w:left="567" w:right="616"/>
        <w:contextualSpacing/>
        <w:jc w:val="both"/>
        <w:rPr>
          <w:rFonts w:ascii="Palatino Linotype" w:hAnsi="Palatino Linotype" w:cs="Arial"/>
          <w:b/>
          <w:color w:val="000000" w:themeColor="text1"/>
        </w:rPr>
      </w:pPr>
    </w:p>
    <w:p w14:paraId="2E2AB33A" w14:textId="0AE07618" w:rsidR="00B70893" w:rsidRPr="001326D3" w:rsidRDefault="00B70893" w:rsidP="00FF651C">
      <w:pPr>
        <w:pStyle w:val="Prrafodelista"/>
        <w:numPr>
          <w:ilvl w:val="0"/>
          <w:numId w:val="4"/>
        </w:numPr>
        <w:tabs>
          <w:tab w:val="left" w:pos="426"/>
          <w:tab w:val="left" w:pos="567"/>
          <w:tab w:val="left" w:pos="1170"/>
        </w:tabs>
        <w:spacing w:line="360" w:lineRule="auto"/>
        <w:ind w:left="90" w:right="18" w:hanging="90"/>
        <w:contextualSpacing/>
        <w:jc w:val="both"/>
        <w:rPr>
          <w:rFonts w:ascii="Palatino Linotype" w:hAnsi="Palatino Linotype" w:cs="Arial"/>
          <w:color w:val="000000" w:themeColor="text1"/>
        </w:rPr>
      </w:pPr>
      <w:r w:rsidRPr="001326D3">
        <w:rPr>
          <w:rFonts w:ascii="Palatino Linotype" w:hAnsi="Palatino Linotype" w:cs="Arial"/>
          <w:color w:val="000000" w:themeColor="text1"/>
        </w:rPr>
        <w:t xml:space="preserve">A dicho escrito de recurso de revisión se anexó el archivo </w:t>
      </w:r>
      <w:r w:rsidRPr="001326D3">
        <w:rPr>
          <w:rFonts w:ascii="Palatino Linotype" w:hAnsi="Palatino Linotype" w:cs="Arial"/>
          <w:b/>
          <w:color w:val="000000" w:themeColor="text1"/>
        </w:rPr>
        <w:t>Archivo1672020466943nul</w:t>
      </w:r>
      <w:r w:rsidRPr="001326D3">
        <w:rPr>
          <w:rFonts w:ascii="Palatino Linotype" w:hAnsi="Palatino Linotype" w:cs="Arial"/>
          <w:color w:val="000000" w:themeColor="text1"/>
        </w:rPr>
        <w:t xml:space="preserve">l, mismo que no fue posible visualizar. </w:t>
      </w:r>
    </w:p>
    <w:p w14:paraId="16E57192" w14:textId="4256960E" w:rsidR="00EA0165" w:rsidRPr="001326D3" w:rsidRDefault="00EA0165" w:rsidP="007E323E">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7B42BA50" w14:textId="37D04662" w:rsidR="00EA0165" w:rsidRPr="001326D3" w:rsidRDefault="00EA0165" w:rsidP="00FF651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1326D3">
        <w:rPr>
          <w:rFonts w:ascii="Palatino Linotype" w:hAnsi="Palatino Linotype" w:cs="Arial"/>
          <w:color w:val="000000" w:themeColor="text1"/>
        </w:rPr>
        <w:t xml:space="preserve">Se registró el recurso de revisión bajo el número de expediente </w:t>
      </w:r>
      <w:r w:rsidRPr="001326D3">
        <w:rPr>
          <w:rFonts w:ascii="Palatino Linotype" w:eastAsiaTheme="minorEastAsia" w:hAnsi="Palatino Linotype" w:cs="Arial"/>
          <w:bCs/>
          <w:color w:val="000000" w:themeColor="text1"/>
          <w:lang w:val="es-ES_tradnl"/>
        </w:rPr>
        <w:t xml:space="preserve">al rubro indicado, asimismo, con fundamento en lo dispuesto por el </w:t>
      </w:r>
      <w:r w:rsidRPr="001326D3">
        <w:rPr>
          <w:rFonts w:ascii="Palatino Linotype" w:eastAsia="Calibri" w:hAnsi="Palatino Linotype" w:cs="Arial"/>
          <w:color w:val="000000" w:themeColor="text1"/>
        </w:rPr>
        <w:t xml:space="preserve">artículo 185 fracción I de la </w:t>
      </w:r>
      <w:r w:rsidRPr="001326D3">
        <w:rPr>
          <w:rFonts w:ascii="Palatino Linotype" w:eastAsia="Calibri" w:hAnsi="Palatino Linotype" w:cs="Arial"/>
          <w:b/>
          <w:color w:val="000000" w:themeColor="text1"/>
        </w:rPr>
        <w:t xml:space="preserve">Ley de Transparencia y Acceso a la Información Pública del Estado de México y </w:t>
      </w:r>
      <w:r w:rsidRPr="001326D3">
        <w:rPr>
          <w:rFonts w:ascii="Palatino Linotype" w:eastAsia="Calibri" w:hAnsi="Palatino Linotype" w:cs="Arial"/>
          <w:b/>
          <w:color w:val="000000" w:themeColor="text1"/>
        </w:rPr>
        <w:lastRenderedPageBreak/>
        <w:t xml:space="preserve">Municipios </w:t>
      </w:r>
      <w:r w:rsidR="005E6282" w:rsidRPr="001326D3">
        <w:rPr>
          <w:rFonts w:ascii="Palatino Linotype" w:hAnsi="Palatino Linotype" w:cs="Arial"/>
          <w:color w:val="000000" w:themeColor="text1"/>
        </w:rPr>
        <w:t>se turnó a la</w:t>
      </w:r>
      <w:r w:rsidR="008426D8" w:rsidRPr="001326D3">
        <w:rPr>
          <w:rFonts w:ascii="Palatino Linotype" w:hAnsi="Palatino Linotype" w:cs="Arial"/>
          <w:color w:val="000000" w:themeColor="text1"/>
        </w:rPr>
        <w:t xml:space="preserve"> </w:t>
      </w:r>
      <w:r w:rsidR="00E3149E" w:rsidRPr="001326D3">
        <w:rPr>
          <w:rFonts w:ascii="Palatino Linotype" w:hAnsi="Palatino Linotype" w:cs="Arial"/>
          <w:b/>
          <w:color w:val="000000" w:themeColor="text1"/>
        </w:rPr>
        <w:t>C</w:t>
      </w:r>
      <w:r w:rsidR="005E6282" w:rsidRPr="001326D3">
        <w:rPr>
          <w:rFonts w:ascii="Palatino Linotype" w:hAnsi="Palatino Linotype" w:cs="Arial"/>
          <w:b/>
          <w:color w:val="000000" w:themeColor="text1"/>
        </w:rPr>
        <w:t>omisionada</w:t>
      </w:r>
      <w:r w:rsidR="008426D8" w:rsidRPr="001326D3">
        <w:rPr>
          <w:rFonts w:ascii="Palatino Linotype" w:hAnsi="Palatino Linotype" w:cs="Arial"/>
          <w:color w:val="000000" w:themeColor="text1"/>
        </w:rPr>
        <w:t xml:space="preserve"> </w:t>
      </w:r>
      <w:r w:rsidR="008426D8" w:rsidRPr="001326D3">
        <w:rPr>
          <w:rFonts w:ascii="Palatino Linotype" w:hAnsi="Palatino Linotype" w:cs="Arial"/>
          <w:b/>
          <w:color w:val="000000" w:themeColor="text1"/>
        </w:rPr>
        <w:t>Luis Gustavo Parra Noriega</w:t>
      </w:r>
      <w:r w:rsidRPr="001326D3">
        <w:rPr>
          <w:rFonts w:ascii="Palatino Linotype" w:hAnsi="Palatino Linotype" w:cs="Arial"/>
          <w:b/>
          <w:color w:val="000000" w:themeColor="text1"/>
        </w:rPr>
        <w:t xml:space="preserve">, </w:t>
      </w:r>
      <w:r w:rsidRPr="001326D3">
        <w:rPr>
          <w:rFonts w:ascii="Palatino Linotype" w:hAnsi="Palatino Linotype" w:cs="Arial"/>
          <w:color w:val="000000" w:themeColor="text1"/>
        </w:rPr>
        <w:t xml:space="preserve">con el objeto de </w:t>
      </w:r>
      <w:r w:rsidRPr="001326D3">
        <w:rPr>
          <w:rFonts w:ascii="Palatino Linotype" w:hAnsi="Palatino Linotype" w:cs="Arial"/>
          <w:color w:val="000000" w:themeColor="text1"/>
          <w:lang w:val="es-MX"/>
        </w:rPr>
        <w:t>su análisis.</w:t>
      </w:r>
    </w:p>
    <w:p w14:paraId="49F28BD1" w14:textId="77777777" w:rsidR="00EA0165" w:rsidRPr="001326D3"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33988708" w14:textId="24B23C74" w:rsidR="00346090" w:rsidRPr="001326D3" w:rsidRDefault="00572DA9" w:rsidP="00FF651C">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1326D3">
        <w:rPr>
          <w:rFonts w:ascii="Palatino Linotype" w:hAnsi="Palatino Linotype" w:cs="Arial"/>
          <w:color w:val="000000" w:themeColor="text1"/>
        </w:rPr>
        <w:t>La</w:t>
      </w:r>
      <w:r w:rsidR="008426D8" w:rsidRPr="001326D3">
        <w:rPr>
          <w:rFonts w:ascii="Palatino Linotype" w:hAnsi="Palatino Linotype" w:cs="Arial"/>
          <w:color w:val="000000" w:themeColor="text1"/>
        </w:rPr>
        <w:t xml:space="preserve"> </w:t>
      </w:r>
      <w:r w:rsidRPr="001326D3">
        <w:rPr>
          <w:rFonts w:ascii="Palatino Linotype" w:hAnsi="Palatino Linotype" w:cs="Arial"/>
          <w:b/>
          <w:color w:val="000000" w:themeColor="text1"/>
        </w:rPr>
        <w:t>Comisionada</w:t>
      </w:r>
      <w:r w:rsidR="008426D8" w:rsidRPr="001326D3">
        <w:rPr>
          <w:rFonts w:ascii="Palatino Linotype" w:hAnsi="Palatino Linotype" w:cs="Arial"/>
          <w:b/>
          <w:color w:val="000000" w:themeColor="text1"/>
        </w:rPr>
        <w:t xml:space="preserve"> </w:t>
      </w:r>
      <w:r w:rsidR="007E323E" w:rsidRPr="001326D3">
        <w:rPr>
          <w:rFonts w:ascii="Palatino Linotype" w:hAnsi="Palatino Linotype" w:cs="Arial"/>
          <w:b/>
          <w:color w:val="000000" w:themeColor="text1"/>
        </w:rPr>
        <w:t>María del Rosario Mejía Ayala</w:t>
      </w:r>
      <w:r w:rsidR="00EA0165" w:rsidRPr="001326D3">
        <w:rPr>
          <w:rFonts w:ascii="Palatino Linotype" w:eastAsia="Calibri" w:hAnsi="Palatino Linotype" w:cs="Arial"/>
          <w:color w:val="000000" w:themeColor="text1"/>
        </w:rPr>
        <w:t>, con fundamento en lo dispuesto por el artículo 185 fracción II de la ley de la materia, a través del acuerdo de admisión de</w:t>
      </w:r>
      <w:r w:rsidR="007E323E" w:rsidRPr="001326D3">
        <w:rPr>
          <w:rFonts w:ascii="Palatino Linotype" w:eastAsia="Calibri" w:hAnsi="Palatino Linotype" w:cs="Arial"/>
          <w:color w:val="000000" w:themeColor="text1"/>
        </w:rPr>
        <w:t xml:space="preserve"> dieciséis</w:t>
      </w:r>
      <w:r w:rsidR="008426D8" w:rsidRPr="001326D3">
        <w:rPr>
          <w:rFonts w:ascii="Palatino Linotype" w:eastAsia="Calibri" w:hAnsi="Palatino Linotype" w:cs="Arial"/>
          <w:color w:val="000000" w:themeColor="text1"/>
        </w:rPr>
        <w:t xml:space="preserve"> </w:t>
      </w:r>
      <w:r w:rsidR="00EA0165" w:rsidRPr="001326D3">
        <w:rPr>
          <w:rFonts w:ascii="Palatino Linotype" w:eastAsia="Calibri" w:hAnsi="Palatino Linotype" w:cs="Arial"/>
          <w:color w:val="000000" w:themeColor="text1"/>
        </w:rPr>
        <w:t>(</w:t>
      </w:r>
      <w:r w:rsidR="007E323E" w:rsidRPr="001326D3">
        <w:rPr>
          <w:rFonts w:ascii="Palatino Linotype" w:eastAsia="Calibri" w:hAnsi="Palatino Linotype" w:cs="Arial"/>
          <w:color w:val="000000" w:themeColor="text1"/>
        </w:rPr>
        <w:t>16</w:t>
      </w:r>
      <w:r w:rsidR="00EA0165" w:rsidRPr="001326D3">
        <w:rPr>
          <w:rFonts w:ascii="Palatino Linotype" w:eastAsia="Calibri" w:hAnsi="Palatino Linotype" w:cs="Arial"/>
          <w:color w:val="000000" w:themeColor="text1"/>
        </w:rPr>
        <w:t>) de</w:t>
      </w:r>
      <w:r w:rsidR="007E323E" w:rsidRPr="001326D3">
        <w:rPr>
          <w:rFonts w:ascii="Palatino Linotype" w:eastAsia="Calibri" w:hAnsi="Palatino Linotype" w:cs="Arial"/>
          <w:color w:val="000000" w:themeColor="text1"/>
        </w:rPr>
        <w:t xml:space="preserve"> enero</w:t>
      </w:r>
      <w:r w:rsidR="002B38C0" w:rsidRPr="001326D3">
        <w:rPr>
          <w:rFonts w:ascii="Palatino Linotype" w:eastAsia="Calibri" w:hAnsi="Palatino Linotype" w:cs="Arial"/>
          <w:color w:val="000000" w:themeColor="text1"/>
        </w:rPr>
        <w:t xml:space="preserve"> de dos mil veintitrés</w:t>
      </w:r>
      <w:r w:rsidR="00EA0165" w:rsidRPr="001326D3">
        <w:rPr>
          <w:rFonts w:ascii="Palatino Linotype" w:eastAsia="Calibri" w:hAnsi="Palatino Linotype" w:cs="Arial"/>
          <w:color w:val="000000" w:themeColor="text1"/>
        </w:rPr>
        <w:t xml:space="preserve">, puso a disposición de las partes el expediente electrónico </w:t>
      </w:r>
      <w:r w:rsidR="00EA0165" w:rsidRPr="001326D3">
        <w:rPr>
          <w:rFonts w:ascii="Palatino Linotype" w:eastAsia="Calibri" w:hAnsi="Palatino Linotype" w:cs="Arial"/>
          <w:color w:val="000000" w:themeColor="text1"/>
          <w:lang w:val="es-ES_tradnl"/>
        </w:rPr>
        <w:t xml:space="preserve">vía </w:t>
      </w:r>
      <w:r w:rsidR="00EA0165" w:rsidRPr="001326D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326D3">
        <w:rPr>
          <w:rFonts w:ascii="Palatino Linotype" w:eastAsia="Calibri" w:hAnsi="Palatino Linotype" w:cs="Arial"/>
          <w:b/>
          <w:color w:val="000000" w:themeColor="text1"/>
        </w:rPr>
        <w:t>SUJETO OBLIGADO</w:t>
      </w:r>
      <w:r w:rsidR="00EA0165" w:rsidRPr="001326D3">
        <w:rPr>
          <w:rFonts w:ascii="Palatino Linotype" w:eastAsia="Calibri" w:hAnsi="Palatino Linotype" w:cs="Arial"/>
          <w:color w:val="000000" w:themeColor="text1"/>
        </w:rPr>
        <w:t xml:space="preserve"> presentara el</w:t>
      </w:r>
      <w:r w:rsidR="00266490" w:rsidRPr="001326D3">
        <w:rPr>
          <w:rFonts w:ascii="Palatino Linotype" w:eastAsia="Calibri" w:hAnsi="Palatino Linotype" w:cs="Arial"/>
          <w:color w:val="000000" w:themeColor="text1"/>
        </w:rPr>
        <w:t xml:space="preserve"> </w:t>
      </w:r>
      <w:r w:rsidR="007E323E" w:rsidRPr="001326D3">
        <w:rPr>
          <w:rFonts w:ascii="Palatino Linotype" w:eastAsia="Calibri" w:hAnsi="Palatino Linotype" w:cs="Arial"/>
          <w:color w:val="000000" w:themeColor="text1"/>
        </w:rPr>
        <w:t xml:space="preserve">informe justificado procedente, situación que no aconteció por ninguna de las partes. </w:t>
      </w:r>
      <w:bookmarkStart w:id="4" w:name="_Toc461555889"/>
      <w:bookmarkStart w:id="5" w:name="_Toc466371858"/>
    </w:p>
    <w:p w14:paraId="6991A891" w14:textId="6A38C7E8" w:rsidR="007E323E" w:rsidRPr="001326D3" w:rsidRDefault="007E323E" w:rsidP="007E323E">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1A06EC63" w14:textId="1C190CEF" w:rsidR="0028674A" w:rsidRPr="001326D3" w:rsidRDefault="00B13EF8" w:rsidP="00FF651C">
      <w:pPr>
        <w:pStyle w:val="Prrafodelista"/>
        <w:numPr>
          <w:ilvl w:val="0"/>
          <w:numId w:val="7"/>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326D3">
        <w:rPr>
          <w:rFonts w:ascii="Palatino Linotype" w:eastAsiaTheme="minorEastAsia" w:hAnsi="Palatino Linotype" w:cstheme="minorBidi"/>
          <w:color w:val="000000" w:themeColor="text1"/>
          <w:lang w:val="es-ES_tradnl"/>
        </w:rPr>
        <w:t>Así las cosas</w:t>
      </w:r>
      <w:r w:rsidR="00E3149E" w:rsidRPr="001326D3">
        <w:rPr>
          <w:rFonts w:ascii="Palatino Linotype" w:eastAsiaTheme="minorEastAsia" w:hAnsi="Palatino Linotype" w:cstheme="minorBidi"/>
          <w:color w:val="000000" w:themeColor="text1"/>
          <w:lang w:val="es-ES_tradnl"/>
        </w:rPr>
        <w:t>,</w:t>
      </w:r>
      <w:r w:rsidRPr="001326D3">
        <w:rPr>
          <w:rFonts w:ascii="Palatino Linotype" w:eastAsiaTheme="minorEastAsia" w:hAnsi="Palatino Linotype" w:cstheme="minorBidi"/>
          <w:color w:val="000000" w:themeColor="text1"/>
          <w:lang w:val="es-ES_tradnl"/>
        </w:rPr>
        <w:t xml:space="preserve"> la</w:t>
      </w:r>
      <w:r w:rsidRPr="001326D3">
        <w:rPr>
          <w:rFonts w:ascii="Palatino Linotype" w:eastAsiaTheme="minorEastAsia" w:hAnsi="Palatino Linotype" w:cstheme="minorBidi"/>
          <w:b/>
          <w:color w:val="000000" w:themeColor="text1"/>
          <w:lang w:val="es-ES_tradnl"/>
        </w:rPr>
        <w:t xml:space="preserve"> Comisionada María del Rosario Mejía Ayala</w:t>
      </w:r>
      <w:r w:rsidRPr="001326D3">
        <w:rPr>
          <w:rFonts w:ascii="Palatino Linotype" w:eastAsiaTheme="minorEastAsia" w:hAnsi="Palatino Linotype" w:cstheme="minorBidi"/>
          <w:color w:val="000000" w:themeColor="text1"/>
          <w:lang w:val="es-ES_tradnl"/>
        </w:rPr>
        <w:t xml:space="preserve"> decretó el cierre de instrucción me</w:t>
      </w:r>
      <w:r w:rsidR="005079B9" w:rsidRPr="001326D3">
        <w:rPr>
          <w:rFonts w:ascii="Palatino Linotype" w:eastAsiaTheme="minorEastAsia" w:hAnsi="Palatino Linotype" w:cstheme="minorBidi"/>
          <w:color w:val="000000" w:themeColor="text1"/>
          <w:lang w:val="es-ES_tradnl"/>
        </w:rPr>
        <w:t xml:space="preserve">diante acuerdo de fecha veintiséis (26) de </w:t>
      </w:r>
      <w:bookmarkStart w:id="6" w:name="_Toc68804758"/>
      <w:r w:rsidR="007E323E" w:rsidRPr="001326D3">
        <w:rPr>
          <w:rFonts w:ascii="Palatino Linotype" w:eastAsiaTheme="minorEastAsia" w:hAnsi="Palatino Linotype" w:cstheme="minorBidi"/>
          <w:color w:val="000000" w:themeColor="text1"/>
          <w:lang w:val="es-ES_tradnl"/>
        </w:rPr>
        <w:t xml:space="preserve">enero de dos mil veintitrés. </w:t>
      </w:r>
    </w:p>
    <w:p w14:paraId="494F97AD" w14:textId="77777777" w:rsidR="00EA0165" w:rsidRPr="001326D3"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7" w:name="_Toc85125466"/>
      <w:r w:rsidRPr="001326D3">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1326D3" w:rsidRDefault="00EA0165" w:rsidP="000C1184">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1326D3" w:rsidRDefault="00EA0165" w:rsidP="000C1184">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5125467"/>
      <w:r w:rsidRPr="001326D3">
        <w:rPr>
          <w:rFonts w:ascii="Palatino Linotype" w:hAnsi="Palatino Linotype"/>
          <w:b/>
          <w:color w:val="000000" w:themeColor="text1"/>
          <w:sz w:val="24"/>
          <w:szCs w:val="24"/>
          <w:lang w:val="es-MX" w:eastAsia="en-US"/>
        </w:rPr>
        <w:t>PRIMERO. De la competencia</w:t>
      </w:r>
      <w:bookmarkEnd w:id="8"/>
      <w:bookmarkEnd w:id="9"/>
      <w:bookmarkEnd w:id="10"/>
      <w:r w:rsidR="00537427" w:rsidRPr="001326D3">
        <w:rPr>
          <w:rFonts w:ascii="Palatino Linotype" w:hAnsi="Palatino Linotype"/>
          <w:b/>
          <w:color w:val="000000" w:themeColor="text1"/>
          <w:sz w:val="24"/>
          <w:szCs w:val="24"/>
          <w:lang w:val="es-MX" w:eastAsia="en-US"/>
        </w:rPr>
        <w:t>.</w:t>
      </w:r>
      <w:bookmarkEnd w:id="11"/>
    </w:p>
    <w:p w14:paraId="341F67EC" w14:textId="77777777" w:rsidR="00EA0165" w:rsidRPr="001326D3" w:rsidRDefault="00EA0165" w:rsidP="000C1184">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1326D3" w:rsidRDefault="00EA0165" w:rsidP="00FF651C">
      <w:pPr>
        <w:pStyle w:val="Prrafodelista"/>
        <w:numPr>
          <w:ilvl w:val="0"/>
          <w:numId w:val="7"/>
        </w:numPr>
        <w:tabs>
          <w:tab w:val="left" w:pos="0"/>
        </w:tabs>
        <w:spacing w:after="160" w:line="360" w:lineRule="auto"/>
        <w:ind w:left="0" w:hanging="11"/>
        <w:contextualSpacing/>
        <w:jc w:val="both"/>
        <w:rPr>
          <w:rFonts w:ascii="Palatino Linotype" w:eastAsia="MS Mincho" w:hAnsi="Palatino Linotype"/>
          <w:lang w:val="es-ES_tradnl"/>
        </w:rPr>
      </w:pPr>
      <w:r w:rsidRPr="001326D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26D3">
        <w:rPr>
          <w:rFonts w:ascii="Palatino Linotype" w:eastAsia="Calibri" w:hAnsi="Palatino Linotype"/>
          <w:b/>
        </w:rPr>
        <w:t>Constitución Política de los Estados Unidos Mexicanos</w:t>
      </w:r>
      <w:r w:rsidRPr="001326D3">
        <w:rPr>
          <w:rFonts w:ascii="Palatino Linotype" w:eastAsia="Calibri" w:hAnsi="Palatino Linotype"/>
        </w:rPr>
        <w:t xml:space="preserve">; </w:t>
      </w:r>
      <w:r w:rsidRPr="001326D3">
        <w:rPr>
          <w:rFonts w:ascii="Palatino Linotype" w:eastAsia="Calibri" w:hAnsi="Palatino Linotype" w:cs="Arial"/>
          <w:bCs/>
          <w:color w:val="222222"/>
          <w:shd w:val="clear" w:color="auto" w:fill="FFFFFF"/>
          <w:lang w:eastAsia="en-US"/>
        </w:rPr>
        <w:t>5, párrafo</w:t>
      </w:r>
      <w:r w:rsidR="00543BF9" w:rsidRPr="001326D3">
        <w:rPr>
          <w:rFonts w:ascii="Palatino Linotype" w:eastAsia="Calibri" w:hAnsi="Palatino Linotype"/>
          <w:lang w:val="es-MX" w:eastAsia="en-US"/>
        </w:rPr>
        <w:t xml:space="preserve"> </w:t>
      </w:r>
      <w:r w:rsidR="00543BF9" w:rsidRPr="001326D3">
        <w:rPr>
          <w:rFonts w:ascii="Palatino Linotype" w:eastAsia="Calibri" w:hAnsi="Palatino Linotype"/>
          <w:lang w:val="es-MX" w:eastAsia="en-US"/>
        </w:rPr>
        <w:lastRenderedPageBreak/>
        <w:t>trigésimo, trigésimo primero y trigésimo segundo, fracciones I, II, III, IV y V</w:t>
      </w:r>
      <w:r w:rsidR="00543BF9" w:rsidRPr="001326D3">
        <w:rPr>
          <w:rFonts w:ascii="Palatino Linotype" w:eastAsia="MS Mincho" w:hAnsi="Palatino Linotype"/>
          <w:lang w:val="es-ES_tradnl"/>
        </w:rPr>
        <w:t xml:space="preserve"> </w:t>
      </w:r>
      <w:r w:rsidRPr="001326D3">
        <w:rPr>
          <w:rFonts w:ascii="Palatino Linotype" w:eastAsia="Calibri" w:hAnsi="Palatino Linotype"/>
        </w:rPr>
        <w:t xml:space="preserve">de la </w:t>
      </w:r>
      <w:r w:rsidRPr="001326D3">
        <w:rPr>
          <w:rFonts w:ascii="Palatino Linotype" w:eastAsia="Calibri" w:hAnsi="Palatino Linotype"/>
          <w:b/>
        </w:rPr>
        <w:t>Constitución Política del Estado Libre y Soberano de México</w:t>
      </w:r>
      <w:r w:rsidRPr="001326D3">
        <w:rPr>
          <w:rFonts w:ascii="Palatino Linotype" w:eastAsia="Calibri" w:hAnsi="Palatino Linotype"/>
        </w:rPr>
        <w:t xml:space="preserve">; artículos 1, 2 fracción II, 13, 29, 36 fracciones I y II, 176, 178, 179, 181 párrafo tercero y 185 </w:t>
      </w:r>
      <w:r w:rsidRPr="001326D3">
        <w:rPr>
          <w:rFonts w:ascii="Palatino Linotype" w:eastAsia="Calibri" w:hAnsi="Palatino Linotype" w:cs="Arial"/>
        </w:rPr>
        <w:t xml:space="preserve">de la </w:t>
      </w:r>
      <w:r w:rsidRPr="001326D3">
        <w:rPr>
          <w:rFonts w:ascii="Palatino Linotype" w:eastAsia="Calibri" w:hAnsi="Palatino Linotype" w:cs="Arial"/>
          <w:b/>
        </w:rPr>
        <w:t>Ley de Transparencia y Acceso a la Información Pública del Estado de México y Municipios</w:t>
      </w:r>
      <w:r w:rsidRPr="001326D3">
        <w:rPr>
          <w:rFonts w:ascii="Palatino Linotype" w:eastAsia="Calibri" w:hAnsi="Palatino Linotype" w:cs="Arial"/>
        </w:rPr>
        <w:t xml:space="preserve">; </w:t>
      </w:r>
      <w:r w:rsidRPr="001326D3">
        <w:rPr>
          <w:rFonts w:ascii="Palatino Linotype" w:eastAsia="Calibri" w:hAnsi="Palatino Linotype" w:cs="Arial"/>
          <w:b/>
        </w:rPr>
        <w:t>7, 9 fracciones I y XXIV, y 11</w:t>
      </w:r>
      <w:r w:rsidRPr="001326D3">
        <w:rPr>
          <w:rFonts w:ascii="Palatino Linotype" w:eastAsia="Calibri" w:hAnsi="Palatino Linotype" w:cs="Arial"/>
        </w:rPr>
        <w:t xml:space="preserve"> del </w:t>
      </w:r>
      <w:r w:rsidRPr="001326D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326D3">
        <w:rPr>
          <w:rFonts w:ascii="Palatino Linotype" w:eastAsia="Calibri" w:hAnsi="Palatino Linotype" w:cs="Arial"/>
          <w:b/>
        </w:rPr>
        <w:t>.</w:t>
      </w:r>
    </w:p>
    <w:p w14:paraId="2D767389" w14:textId="49E3E164" w:rsidR="00EA0165" w:rsidRPr="001326D3" w:rsidRDefault="00EA0165" w:rsidP="000C1184">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5125468"/>
      <w:r w:rsidRPr="001326D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E45B144" w14:textId="5B057789" w:rsidR="007E323E" w:rsidRPr="001326D3" w:rsidRDefault="007E323E" w:rsidP="00FF651C">
      <w:pPr>
        <w:pStyle w:val="Prrafodelista"/>
        <w:keepNext/>
        <w:keepLines/>
        <w:numPr>
          <w:ilvl w:val="0"/>
          <w:numId w:val="9"/>
        </w:numPr>
        <w:tabs>
          <w:tab w:val="left" w:pos="0"/>
        </w:tabs>
        <w:spacing w:before="240" w:line="360" w:lineRule="auto"/>
        <w:ind w:left="90" w:hanging="90"/>
        <w:jc w:val="both"/>
        <w:outlineLvl w:val="0"/>
        <w:rPr>
          <w:rFonts w:ascii="Palatino Linotype" w:eastAsiaTheme="majorEastAsia" w:hAnsi="Palatino Linotype" w:cstheme="majorBidi"/>
          <w:b/>
          <w:color w:val="000000" w:themeColor="text1"/>
          <w:lang w:val="es-MX" w:eastAsia="en-US"/>
        </w:rPr>
      </w:pPr>
      <w:r w:rsidRPr="001326D3">
        <w:rPr>
          <w:rFonts w:ascii="Palatino Linotype" w:eastAsiaTheme="majorEastAsia" w:hAnsi="Palatino Linotype" w:cstheme="majorBidi"/>
          <w:b/>
          <w:color w:val="000000" w:themeColor="text1"/>
          <w:lang w:val="es-MX" w:eastAsia="en-US"/>
        </w:rPr>
        <w:t xml:space="preserve">De la interposición del recurso. </w:t>
      </w:r>
    </w:p>
    <w:p w14:paraId="7BC79E2E" w14:textId="77777777" w:rsidR="007E323E" w:rsidRPr="001326D3" w:rsidRDefault="007E323E" w:rsidP="00B74AEA">
      <w:pPr>
        <w:keepNext/>
        <w:keepLines/>
        <w:tabs>
          <w:tab w:val="left" w:pos="0"/>
        </w:tabs>
        <w:spacing w:line="360" w:lineRule="auto"/>
        <w:jc w:val="both"/>
        <w:outlineLvl w:val="0"/>
        <w:rPr>
          <w:rFonts w:ascii="Palatino Linotype" w:eastAsiaTheme="majorEastAsia" w:hAnsi="Palatino Linotype" w:cstheme="majorBidi"/>
          <w:b/>
          <w:color w:val="000000" w:themeColor="text1"/>
          <w:lang w:val="es-MX" w:eastAsia="en-US"/>
        </w:rPr>
      </w:pPr>
    </w:p>
    <w:p w14:paraId="4982785F" w14:textId="289D7BBE" w:rsidR="007E323E" w:rsidRPr="001326D3" w:rsidRDefault="00B74AEA" w:rsidP="00FF651C">
      <w:pPr>
        <w:pStyle w:val="Prrafodelista"/>
        <w:numPr>
          <w:ilvl w:val="0"/>
          <w:numId w:val="7"/>
        </w:numPr>
        <w:spacing w:after="160" w:line="360" w:lineRule="auto"/>
        <w:ind w:left="0" w:right="49" w:firstLine="0"/>
        <w:contextualSpacing/>
        <w:jc w:val="both"/>
        <w:rPr>
          <w:rFonts w:ascii="Palatino Linotype" w:eastAsia="Calibri" w:hAnsi="Palatino Linotype" w:cs="Arial"/>
          <w:lang w:val="es-MX" w:eastAsia="en-US"/>
        </w:rPr>
      </w:pPr>
      <w:r w:rsidRPr="001326D3">
        <w:rPr>
          <w:rFonts w:ascii="Palatino Linotype" w:eastAsia="Calibri" w:hAnsi="Palatino Linotype" w:cs="Arial"/>
          <w:lang w:val="es-MX"/>
        </w:rPr>
        <w:t>El</w:t>
      </w:r>
      <w:r w:rsidR="007E323E" w:rsidRPr="001326D3">
        <w:rPr>
          <w:rFonts w:ascii="Palatino Linotype" w:eastAsia="Calibri" w:hAnsi="Palatino Linotype" w:cs="Arial"/>
          <w:lang w:val="es-ES_tradnl"/>
        </w:rPr>
        <w:t xml:space="preserve"> medio de impugnación fue presentado a través del </w:t>
      </w:r>
      <w:r w:rsidR="007E323E" w:rsidRPr="001326D3">
        <w:rPr>
          <w:rFonts w:ascii="Palatino Linotype" w:eastAsia="Calibri" w:hAnsi="Palatino Linotype" w:cs="Arial"/>
          <w:b/>
          <w:lang w:val="es-ES_tradnl"/>
        </w:rPr>
        <w:t>SAIMEX,</w:t>
      </w:r>
      <w:r w:rsidR="007E323E" w:rsidRPr="001326D3">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007E323E" w:rsidRPr="001326D3">
        <w:rPr>
          <w:rFonts w:ascii="Palatino Linotype" w:eastAsia="Calibri" w:hAnsi="Palatino Linotype" w:cs="Arial"/>
          <w:b/>
          <w:lang w:val="es-ES_tradnl"/>
        </w:rPr>
        <w:t>SUJETO OBLIGADO</w:t>
      </w:r>
      <w:r w:rsidR="007E323E" w:rsidRPr="001326D3">
        <w:rPr>
          <w:rFonts w:ascii="Palatino Linotype" w:eastAsia="Calibri" w:hAnsi="Palatino Linotype" w:cs="Arial"/>
          <w:lang w:val="es-ES_tradnl"/>
        </w:rPr>
        <w:t xml:space="preserve"> entregó respuesta el día doce (12) de</w:t>
      </w:r>
      <w:r w:rsidRPr="001326D3">
        <w:rPr>
          <w:rFonts w:ascii="Palatino Linotype" w:eastAsia="Calibri" w:hAnsi="Palatino Linotype" w:cs="Arial"/>
          <w:lang w:val="es-ES_tradnl"/>
        </w:rPr>
        <w:t xml:space="preserve"> diciembre </w:t>
      </w:r>
      <w:r w:rsidR="007E323E" w:rsidRPr="001326D3">
        <w:rPr>
          <w:rFonts w:ascii="Palatino Linotype" w:eastAsia="Calibri" w:hAnsi="Palatino Linotype" w:cs="Arial"/>
          <w:lang w:val="es-ES_tradnl"/>
        </w:rPr>
        <w:t>de dos mil veintidós</w:t>
      </w:r>
      <w:r w:rsidR="007E323E" w:rsidRPr="001326D3">
        <w:rPr>
          <w:rFonts w:ascii="Palatino Linotype" w:eastAsia="Calibri" w:hAnsi="Palatino Linotype" w:cs="Arial"/>
          <w:lang w:val="es-MX" w:eastAsia="en-US"/>
        </w:rPr>
        <w:t xml:space="preserve">, el plazo para interponer el recurso de revisión trascurrió del trece (13) </w:t>
      </w:r>
      <w:r w:rsidRPr="001326D3">
        <w:rPr>
          <w:rFonts w:ascii="Palatino Linotype" w:eastAsia="Calibri" w:hAnsi="Palatino Linotype" w:cs="Arial"/>
          <w:lang w:val="es-MX" w:eastAsia="en-US"/>
        </w:rPr>
        <w:t>de diciembre al dieciséis (16) de enero</w:t>
      </w:r>
      <w:r w:rsidR="007E323E" w:rsidRPr="001326D3">
        <w:rPr>
          <w:rFonts w:ascii="Palatino Linotype" w:eastAsia="Calibri" w:hAnsi="Palatino Linotype" w:cs="Arial"/>
          <w:lang w:val="es-MX" w:eastAsia="en-US"/>
        </w:rPr>
        <w:t xml:space="preserve"> de dos mil veintidós, por lo que si el particular interpuso recursos de </w:t>
      </w:r>
      <w:r w:rsidRPr="001326D3">
        <w:rPr>
          <w:rFonts w:ascii="Palatino Linotype" w:eastAsia="Calibri" w:hAnsi="Palatino Linotype" w:cs="Arial"/>
          <w:lang w:val="es-MX" w:eastAsia="en-US"/>
        </w:rPr>
        <w:t>revisión el veinticinco (25</w:t>
      </w:r>
      <w:r w:rsidR="007E323E" w:rsidRPr="001326D3">
        <w:rPr>
          <w:rFonts w:ascii="Palatino Linotype" w:eastAsia="Calibri" w:hAnsi="Palatino Linotype" w:cs="Arial"/>
          <w:lang w:val="es-MX" w:eastAsia="en-US"/>
        </w:rPr>
        <w:t>) de</w:t>
      </w:r>
      <w:r w:rsidRPr="001326D3">
        <w:rPr>
          <w:rFonts w:ascii="Palatino Linotype" w:eastAsia="Calibri" w:hAnsi="Palatino Linotype" w:cs="Arial"/>
          <w:lang w:val="es-MX" w:eastAsia="en-US"/>
        </w:rPr>
        <w:t xml:space="preserve"> diciembre </w:t>
      </w:r>
      <w:r w:rsidR="007E323E" w:rsidRPr="001326D3">
        <w:rPr>
          <w:rFonts w:ascii="Palatino Linotype" w:eastAsia="Calibri" w:hAnsi="Palatino Linotype" w:cs="Arial"/>
          <w:lang w:val="es-MX" w:eastAsia="en-US"/>
        </w:rPr>
        <w:t xml:space="preserve">de dos mil veintidós , </w:t>
      </w:r>
      <w:r w:rsidR="007E323E" w:rsidRPr="001326D3">
        <w:rPr>
          <w:rFonts w:ascii="Palatino Linotype" w:hAnsi="Palatino Linotype"/>
          <w:lang w:val="es-ES_tradnl"/>
        </w:rPr>
        <w:t xml:space="preserve">se encuentra dentro del periodo establecido por la Ley. </w:t>
      </w:r>
    </w:p>
    <w:p w14:paraId="2D50B7B8" w14:textId="77777777" w:rsidR="007E323E" w:rsidRPr="001326D3" w:rsidRDefault="007E323E" w:rsidP="007E323E">
      <w:pPr>
        <w:keepNext/>
        <w:keepLines/>
        <w:spacing w:before="240" w:line="360" w:lineRule="auto"/>
        <w:jc w:val="both"/>
        <w:outlineLvl w:val="0"/>
        <w:rPr>
          <w:rFonts w:ascii="Palatino Linotype" w:eastAsia="Calibri" w:hAnsi="Palatino Linotype" w:cs="Arial"/>
          <w:color w:val="365F91" w:themeColor="accent1" w:themeShade="BF"/>
        </w:rPr>
      </w:pPr>
      <w:bookmarkStart w:id="16" w:name="_Toc85137160"/>
      <w:bookmarkStart w:id="17" w:name="_Toc108698548"/>
      <w:r w:rsidRPr="001326D3">
        <w:rPr>
          <w:rFonts w:ascii="Palatino Linotype" w:eastAsiaTheme="majorEastAsia" w:hAnsi="Palatino Linotype" w:cstheme="majorBidi"/>
          <w:b/>
        </w:rPr>
        <w:t>II</w:t>
      </w:r>
      <w:bookmarkStart w:id="18" w:name="_Toc82023088"/>
      <w:bookmarkStart w:id="19" w:name="_Toc82784385"/>
      <w:bookmarkStart w:id="20" w:name="_Toc84940707"/>
      <w:bookmarkEnd w:id="16"/>
      <w:r w:rsidRPr="001326D3">
        <w:rPr>
          <w:rFonts w:ascii="Palatino Linotype" w:eastAsiaTheme="majorEastAsia" w:hAnsi="Palatino Linotype" w:cstheme="majorBidi"/>
          <w:b/>
        </w:rPr>
        <w:t>. Del nombre como requisito innecesario para la tramitación del recurso.</w:t>
      </w:r>
      <w:bookmarkEnd w:id="17"/>
      <w:bookmarkEnd w:id="18"/>
      <w:bookmarkEnd w:id="19"/>
      <w:bookmarkEnd w:id="20"/>
      <w:r w:rsidRPr="001326D3">
        <w:rPr>
          <w:rFonts w:ascii="Palatino Linotype" w:eastAsiaTheme="majorEastAsia" w:hAnsi="Palatino Linotype" w:cstheme="majorBidi"/>
          <w:b/>
        </w:rPr>
        <w:t xml:space="preserve"> </w:t>
      </w:r>
    </w:p>
    <w:p w14:paraId="0CA4D434" w14:textId="77777777" w:rsidR="007E323E" w:rsidRPr="001326D3" w:rsidRDefault="007E323E" w:rsidP="007E323E">
      <w:pPr>
        <w:tabs>
          <w:tab w:val="left" w:pos="426"/>
        </w:tabs>
        <w:spacing w:line="360" w:lineRule="auto"/>
        <w:ind w:right="49"/>
        <w:contextualSpacing/>
        <w:jc w:val="both"/>
        <w:rPr>
          <w:rFonts w:ascii="Palatino Linotype" w:hAnsi="Palatino Linotype" w:cs="Arial"/>
          <w:b/>
        </w:rPr>
      </w:pPr>
    </w:p>
    <w:p w14:paraId="2A6D97DF" w14:textId="77777777" w:rsidR="007E323E" w:rsidRPr="001326D3" w:rsidRDefault="007E323E" w:rsidP="00FF651C">
      <w:pPr>
        <w:numPr>
          <w:ilvl w:val="0"/>
          <w:numId w:val="7"/>
        </w:numPr>
        <w:tabs>
          <w:tab w:val="left" w:pos="426"/>
        </w:tabs>
        <w:spacing w:after="160" w:line="360" w:lineRule="auto"/>
        <w:ind w:left="90" w:right="49" w:hanging="90"/>
        <w:contextualSpacing/>
        <w:jc w:val="both"/>
        <w:rPr>
          <w:rFonts w:ascii="Palatino Linotype" w:hAnsi="Palatino Linotype" w:cs="Arial"/>
          <w:b/>
          <w:lang w:val="es-ES_tradnl"/>
        </w:rPr>
      </w:pPr>
      <w:r w:rsidRPr="001326D3">
        <w:rPr>
          <w:rFonts w:ascii="Palatino Linotype" w:hAnsi="Palatino Linotype" w:cs="Arial"/>
          <w:bCs/>
          <w:lang w:val="es-ES_tradnl"/>
        </w:rPr>
        <w:t xml:space="preserve">Por </w:t>
      </w:r>
      <w:r w:rsidRPr="001326D3">
        <w:rPr>
          <w:rFonts w:ascii="Palatino Linotype" w:hAnsi="Palatino Linotype" w:cs="Arial"/>
          <w:bCs/>
        </w:rPr>
        <w:t xml:space="preserve">otro lado, de la revisión a los expedientes electrónicos contenidos en el sistema </w:t>
      </w:r>
      <w:r w:rsidRPr="001326D3">
        <w:rPr>
          <w:rFonts w:ascii="Palatino Linotype" w:hAnsi="Palatino Linotype" w:cs="Arial"/>
          <w:b/>
          <w:bCs/>
        </w:rPr>
        <w:t>SAIMEX,</w:t>
      </w:r>
      <w:r w:rsidRPr="001326D3">
        <w:rPr>
          <w:rFonts w:ascii="Palatino Linotype" w:hAnsi="Palatino Linotype" w:cs="Arial"/>
          <w:bCs/>
        </w:rPr>
        <w:t xml:space="preserve"> se desprende que la parte solicitante, en ejercicio de su derecho </w:t>
      </w:r>
      <w:r w:rsidRPr="001326D3">
        <w:rPr>
          <w:rFonts w:ascii="Palatino Linotype" w:hAnsi="Palatino Linotype" w:cs="Arial"/>
          <w:bCs/>
        </w:rPr>
        <w:lastRenderedPageBreak/>
        <w:t xml:space="preserve">de acceso a la información pública en los expedientes acumulados que se revisan, tanto en la solicitud de información como en el recurso de revisión, </w:t>
      </w:r>
      <w:r w:rsidRPr="001326D3">
        <w:rPr>
          <w:rFonts w:ascii="Palatino Linotype" w:hAnsi="Palatino Linotype" w:cs="Arial"/>
          <w:b/>
          <w:bCs/>
        </w:rPr>
        <w:t>no señaló su nombre completo, ni se tiene certeza sobre su identidad</w:t>
      </w:r>
      <w:r w:rsidRPr="001326D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9681CB4" w14:textId="77777777" w:rsidR="007E323E" w:rsidRPr="001326D3" w:rsidRDefault="007E323E" w:rsidP="007E323E">
      <w:pPr>
        <w:tabs>
          <w:tab w:val="left" w:pos="426"/>
        </w:tabs>
        <w:spacing w:line="360" w:lineRule="auto"/>
        <w:ind w:right="49"/>
        <w:contextualSpacing/>
        <w:jc w:val="both"/>
        <w:rPr>
          <w:rFonts w:ascii="Palatino Linotype" w:hAnsi="Palatino Linotype" w:cs="Arial"/>
          <w:b/>
        </w:rPr>
      </w:pPr>
    </w:p>
    <w:p w14:paraId="3A22054D" w14:textId="77777777" w:rsidR="007E323E" w:rsidRPr="001326D3" w:rsidRDefault="007E323E" w:rsidP="00FF651C">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1326D3">
        <w:rPr>
          <w:rFonts w:ascii="Palatino Linotype" w:hAnsi="Palatino Linotype" w:cs="Arial"/>
          <w:bCs/>
        </w:rPr>
        <w:t xml:space="preserve">Esto es así, ya que de conformidad con los artículos 6, apartado A, fracciones III y IV de la </w:t>
      </w:r>
      <w:r w:rsidRPr="001326D3">
        <w:rPr>
          <w:rFonts w:ascii="Palatino Linotype" w:hAnsi="Palatino Linotype" w:cs="Arial"/>
          <w:b/>
          <w:bCs/>
        </w:rPr>
        <w:t>Constitución Política de los Estados Unidos Mexicanos</w:t>
      </w:r>
      <w:r w:rsidRPr="001326D3">
        <w:rPr>
          <w:rFonts w:ascii="Palatino Linotype" w:hAnsi="Palatino Linotype" w:cs="Arial"/>
          <w:bCs/>
        </w:rPr>
        <w:t xml:space="preserve">; 5, párrafos trigésimo, trigésimo primero y trigésimo segundo, fracciones III, IV y V, de la </w:t>
      </w:r>
      <w:r w:rsidRPr="001326D3">
        <w:rPr>
          <w:rFonts w:ascii="Palatino Linotype" w:hAnsi="Palatino Linotype" w:cs="Arial"/>
          <w:b/>
          <w:bCs/>
        </w:rPr>
        <w:t>Constitución Política del Estado Libre y Soberano de México</w:t>
      </w:r>
      <w:r w:rsidRPr="001326D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63221A1" w14:textId="77777777" w:rsidR="007E323E" w:rsidRPr="001326D3" w:rsidRDefault="007E323E" w:rsidP="007E323E">
      <w:pPr>
        <w:tabs>
          <w:tab w:val="left" w:pos="426"/>
        </w:tabs>
        <w:spacing w:line="360" w:lineRule="auto"/>
        <w:ind w:right="49"/>
        <w:contextualSpacing/>
        <w:jc w:val="both"/>
        <w:rPr>
          <w:rFonts w:ascii="Palatino Linotype" w:hAnsi="Palatino Linotype" w:cs="Arial"/>
          <w:b/>
        </w:rPr>
      </w:pPr>
    </w:p>
    <w:p w14:paraId="0C410258" w14:textId="77777777" w:rsidR="007E323E" w:rsidRPr="001326D3" w:rsidRDefault="007E323E" w:rsidP="00FF651C">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1326D3">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1326D3">
        <w:rPr>
          <w:rFonts w:ascii="Palatino Linotype" w:hAnsi="Palatino Linotype" w:cs="Arial"/>
          <w:bCs/>
        </w:rPr>
        <w:lastRenderedPageBreak/>
        <w:t>permite la posibilidad de que inclusive, la solicitud de acceso a la información pueda ser anónima o no contener un nombre que identifique al Solicitante o que permita tener certeza sobre su identidad.</w:t>
      </w:r>
    </w:p>
    <w:p w14:paraId="3503B02D" w14:textId="77777777" w:rsidR="007E323E" w:rsidRPr="001326D3" w:rsidRDefault="007E323E" w:rsidP="007E323E">
      <w:pPr>
        <w:tabs>
          <w:tab w:val="left" w:pos="426"/>
        </w:tabs>
        <w:spacing w:line="360" w:lineRule="auto"/>
        <w:ind w:right="49"/>
        <w:contextualSpacing/>
        <w:jc w:val="both"/>
        <w:rPr>
          <w:rFonts w:ascii="Palatino Linotype" w:hAnsi="Palatino Linotype" w:cs="Arial"/>
          <w:b/>
        </w:rPr>
      </w:pPr>
    </w:p>
    <w:p w14:paraId="698A8FC1" w14:textId="77777777" w:rsidR="007E323E" w:rsidRPr="001326D3" w:rsidRDefault="007E323E" w:rsidP="00FF651C">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1326D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3B9BE0D" w14:textId="77777777" w:rsidR="007E323E" w:rsidRPr="001326D3" w:rsidRDefault="007E323E" w:rsidP="007E323E">
      <w:pPr>
        <w:tabs>
          <w:tab w:val="left" w:pos="426"/>
        </w:tabs>
        <w:spacing w:line="360" w:lineRule="auto"/>
        <w:ind w:right="49"/>
        <w:contextualSpacing/>
        <w:jc w:val="both"/>
        <w:rPr>
          <w:rFonts w:ascii="Palatino Linotype" w:hAnsi="Palatino Linotype" w:cs="Arial"/>
          <w:b/>
        </w:rPr>
      </w:pPr>
    </w:p>
    <w:p w14:paraId="07BCB186" w14:textId="77777777" w:rsidR="007E323E" w:rsidRPr="001326D3" w:rsidRDefault="007E323E" w:rsidP="00FF651C">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1326D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CF30904" w14:textId="77777777" w:rsidR="007E323E" w:rsidRPr="001326D3" w:rsidRDefault="007E323E" w:rsidP="007E323E">
      <w:pPr>
        <w:tabs>
          <w:tab w:val="left" w:pos="426"/>
        </w:tabs>
        <w:spacing w:line="360" w:lineRule="auto"/>
        <w:ind w:right="49"/>
        <w:contextualSpacing/>
        <w:jc w:val="both"/>
        <w:rPr>
          <w:rFonts w:ascii="Palatino Linotype" w:hAnsi="Palatino Linotype" w:cs="Arial"/>
          <w:b/>
        </w:rPr>
      </w:pPr>
    </w:p>
    <w:p w14:paraId="42ADC627" w14:textId="7A0FB016" w:rsidR="007E323E" w:rsidRPr="001326D3" w:rsidRDefault="007E323E" w:rsidP="00FF651C">
      <w:pPr>
        <w:numPr>
          <w:ilvl w:val="0"/>
          <w:numId w:val="7"/>
        </w:numPr>
        <w:tabs>
          <w:tab w:val="left" w:pos="426"/>
        </w:tabs>
        <w:spacing w:after="160" w:line="360" w:lineRule="auto"/>
        <w:ind w:left="0" w:right="49" w:firstLine="0"/>
        <w:contextualSpacing/>
        <w:jc w:val="both"/>
        <w:rPr>
          <w:rFonts w:ascii="Palatino Linotype" w:hAnsi="Palatino Linotype" w:cs="Arial"/>
          <w:b/>
        </w:rPr>
      </w:pPr>
      <w:r w:rsidRPr="001326D3">
        <w:rPr>
          <w:rFonts w:ascii="Palatino Linotype" w:hAnsi="Palatino Linotype" w:cs="Arial"/>
          <w:bCs/>
        </w:rPr>
        <w:t xml:space="preserve">Por lo tanto, el nombre de la </w:t>
      </w:r>
      <w:r w:rsidRPr="001326D3">
        <w:rPr>
          <w:rFonts w:ascii="Palatino Linotype" w:hAnsi="Palatino Linotype" w:cs="Arial"/>
          <w:b/>
          <w:bCs/>
        </w:rPr>
        <w:t>SOLICITANTE</w:t>
      </w:r>
      <w:r w:rsidRPr="001326D3">
        <w:rPr>
          <w:rFonts w:ascii="Palatino Linotype" w:hAnsi="Palatino Linotype" w:cs="Arial"/>
          <w:bCs/>
        </w:rPr>
        <w:t xml:space="preserve"> y subsecuente </w:t>
      </w:r>
      <w:r w:rsidRPr="001326D3">
        <w:rPr>
          <w:rFonts w:ascii="Palatino Linotype" w:hAnsi="Palatino Linotype" w:cs="Arial"/>
          <w:b/>
          <w:bCs/>
        </w:rPr>
        <w:t>RECURRENTE</w:t>
      </w:r>
      <w:r w:rsidRPr="001326D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6E343E9" w14:textId="44A70C7F" w:rsidR="00B74AEA" w:rsidRPr="001326D3" w:rsidRDefault="00B74AEA" w:rsidP="00B74AEA">
      <w:pPr>
        <w:tabs>
          <w:tab w:val="left" w:pos="426"/>
        </w:tabs>
        <w:spacing w:after="160" w:line="360" w:lineRule="auto"/>
        <w:ind w:right="49"/>
        <w:contextualSpacing/>
        <w:jc w:val="both"/>
        <w:rPr>
          <w:rFonts w:ascii="Palatino Linotype" w:hAnsi="Palatino Linotype" w:cs="Arial"/>
          <w:b/>
        </w:rPr>
      </w:pPr>
    </w:p>
    <w:p w14:paraId="1F97AEFF" w14:textId="77777777" w:rsidR="007E323E" w:rsidRPr="001326D3" w:rsidRDefault="007E323E" w:rsidP="007E323E">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21" w:name="_Toc67587987"/>
      <w:bookmarkStart w:id="22" w:name="_Toc68804763"/>
      <w:bookmarkStart w:id="23" w:name="_Toc108698549"/>
      <w:r w:rsidRPr="001326D3">
        <w:rPr>
          <w:rFonts w:ascii="Palatino Linotype" w:eastAsiaTheme="majorEastAsia" w:hAnsi="Palatino Linotype" w:cstheme="majorBidi"/>
          <w:b/>
          <w:color w:val="000000" w:themeColor="text1"/>
          <w:lang w:val="es-MX" w:eastAsia="en-US"/>
        </w:rPr>
        <w:t>III. De la determinación sobre la procedibilidad del recurso.</w:t>
      </w:r>
      <w:bookmarkEnd w:id="21"/>
      <w:bookmarkEnd w:id="22"/>
      <w:bookmarkEnd w:id="23"/>
      <w:r w:rsidRPr="001326D3">
        <w:rPr>
          <w:rFonts w:ascii="Palatino Linotype" w:eastAsiaTheme="majorEastAsia" w:hAnsi="Palatino Linotype" w:cstheme="majorBidi"/>
          <w:b/>
          <w:color w:val="000000" w:themeColor="text1"/>
          <w:lang w:val="es-MX" w:eastAsia="en-US"/>
        </w:rPr>
        <w:t xml:space="preserve"> </w:t>
      </w:r>
    </w:p>
    <w:p w14:paraId="19212489" w14:textId="77777777" w:rsidR="007E323E" w:rsidRPr="001326D3" w:rsidRDefault="007E323E" w:rsidP="007E323E">
      <w:pPr>
        <w:spacing w:line="360" w:lineRule="auto"/>
        <w:jc w:val="both"/>
        <w:rPr>
          <w:rFonts w:ascii="Palatino Linotype" w:hAnsi="Palatino Linotype"/>
          <w:lang w:val="es-MX" w:eastAsia="en-US"/>
        </w:rPr>
      </w:pPr>
    </w:p>
    <w:p w14:paraId="150769AA" w14:textId="3AE200CF" w:rsidR="00B74AEA" w:rsidRPr="001326D3" w:rsidRDefault="007E323E" w:rsidP="00FF651C">
      <w:pPr>
        <w:numPr>
          <w:ilvl w:val="0"/>
          <w:numId w:val="7"/>
        </w:numPr>
        <w:spacing w:after="160" w:line="360" w:lineRule="auto"/>
        <w:ind w:left="0" w:right="49" w:firstLine="0"/>
        <w:contextualSpacing/>
        <w:jc w:val="both"/>
        <w:rPr>
          <w:rFonts w:ascii="Palatino Linotype" w:hAnsi="Palatino Linotype"/>
          <w:lang w:val="es-ES_tradnl"/>
        </w:rPr>
      </w:pPr>
      <w:r w:rsidRPr="001326D3">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1326D3">
        <w:rPr>
          <w:rFonts w:ascii="Palatino Linotype" w:eastAsia="Calibri" w:hAnsi="Palatino Linotype" w:cs="Arial"/>
          <w:lang w:val="es-ES_tradnl"/>
        </w:rPr>
        <w:lastRenderedPageBreak/>
        <w:t>de Datos Personales del Estado de México y Municipios, conozca y resuelva el presente recurso.</w:t>
      </w:r>
    </w:p>
    <w:p w14:paraId="0B45D00E" w14:textId="5BA04A24" w:rsidR="00B74AEA" w:rsidRPr="001326D3" w:rsidRDefault="00B74AEA" w:rsidP="00B74AEA">
      <w:pPr>
        <w:spacing w:after="160" w:line="360" w:lineRule="auto"/>
        <w:ind w:right="49"/>
        <w:contextualSpacing/>
        <w:jc w:val="both"/>
        <w:rPr>
          <w:rFonts w:ascii="Palatino Linotype" w:hAnsi="Palatino Linotype"/>
          <w:lang w:val="es-ES_tradnl"/>
        </w:rPr>
      </w:pPr>
    </w:p>
    <w:p w14:paraId="0FCF7D5A" w14:textId="77777777" w:rsidR="00B74AEA" w:rsidRPr="001326D3" w:rsidRDefault="00B74AEA" w:rsidP="00B74AEA">
      <w:pPr>
        <w:spacing w:after="160" w:line="360" w:lineRule="auto"/>
        <w:ind w:right="49"/>
        <w:contextualSpacing/>
        <w:jc w:val="both"/>
        <w:rPr>
          <w:rFonts w:ascii="Palatino Linotype" w:hAnsi="Palatino Linotype"/>
          <w:lang w:val="es-ES_tradnl"/>
        </w:rPr>
      </w:pPr>
    </w:p>
    <w:p w14:paraId="5F922A32" w14:textId="78DE69DA" w:rsidR="00B74AEA" w:rsidRPr="001326D3" w:rsidRDefault="00B74AEA" w:rsidP="00B74AEA">
      <w:pPr>
        <w:keepNext/>
        <w:keepLines/>
        <w:spacing w:before="240" w:line="360" w:lineRule="auto"/>
        <w:outlineLvl w:val="0"/>
        <w:rPr>
          <w:rFonts w:ascii="Palatino Linotype" w:hAnsi="Palatino Linotype"/>
          <w:b/>
          <w:i/>
          <w:color w:val="000000" w:themeColor="text1"/>
          <w:lang w:val="es-MX" w:eastAsia="en-US"/>
        </w:rPr>
      </w:pPr>
      <w:bookmarkStart w:id="24" w:name="_Toc107245694"/>
      <w:bookmarkStart w:id="25" w:name="_Toc108698550"/>
      <w:r w:rsidRPr="001326D3">
        <w:rPr>
          <w:rFonts w:ascii="Palatino Linotype" w:eastAsia="MS Mincho" w:hAnsi="Palatino Linotype" w:cstheme="majorBidi"/>
          <w:b/>
          <w:color w:val="000000" w:themeColor="text1"/>
          <w:lang w:val="es-ES_tradnl"/>
        </w:rPr>
        <w:t>TERCERO</w:t>
      </w:r>
      <w:bookmarkEnd w:id="24"/>
      <w:r w:rsidRPr="001326D3">
        <w:rPr>
          <w:rFonts w:ascii="Palatino Linotype" w:hAnsi="Palatino Linotype"/>
          <w:b/>
          <w:color w:val="000000" w:themeColor="text1"/>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Pr="001326D3">
        <w:rPr>
          <w:rFonts w:ascii="Palatino Linotype" w:hAnsi="Palatino Linotype"/>
          <w:b/>
          <w:color w:val="000000" w:themeColor="text1"/>
        </w:rPr>
        <w:t xml:space="preserve"> </w:t>
      </w:r>
      <w:r w:rsidRPr="001326D3">
        <w:rPr>
          <w:rFonts w:ascii="Palatino Linotype" w:hAnsi="Palatino Linotype"/>
          <w:b/>
          <w:color w:val="000000" w:themeColor="text1"/>
          <w:lang w:val="es-MX" w:eastAsia="en-US"/>
        </w:rPr>
        <w:t xml:space="preserve">Del planteamiento de la </w:t>
      </w:r>
      <w:r w:rsidRPr="001326D3">
        <w:rPr>
          <w:rFonts w:ascii="Palatino Linotype" w:hAnsi="Palatino Linotype"/>
          <w:b/>
          <w:i/>
          <w:color w:val="000000" w:themeColor="text1"/>
          <w:lang w:val="es-MX" w:eastAsia="en-US"/>
        </w:rPr>
        <w:t>Litis.</w:t>
      </w:r>
      <w:bookmarkEnd w:id="25"/>
      <w:bookmarkEnd w:id="26"/>
      <w:bookmarkEnd w:id="27"/>
    </w:p>
    <w:p w14:paraId="4C821DCE" w14:textId="18FFB29B" w:rsidR="00B74AEA" w:rsidRPr="001326D3" w:rsidRDefault="00B74AEA" w:rsidP="00FF651C">
      <w:pPr>
        <w:pStyle w:val="Prrafodelista"/>
        <w:numPr>
          <w:ilvl w:val="0"/>
          <w:numId w:val="7"/>
        </w:numPr>
        <w:spacing w:before="240" w:after="240" w:line="360" w:lineRule="auto"/>
        <w:ind w:left="0" w:firstLine="0"/>
        <w:contextualSpacing/>
        <w:jc w:val="both"/>
        <w:rPr>
          <w:rFonts w:ascii="Palatino Linotype" w:hAnsi="Palatino Linotype"/>
          <w:i/>
          <w:lang w:val="es-ES_tradnl"/>
        </w:rPr>
      </w:pPr>
      <w:r w:rsidRPr="001326D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326D3">
        <w:rPr>
          <w:rFonts w:ascii="Palatino Linotype" w:eastAsia="Calibri" w:hAnsi="Palatino Linotype" w:cs="Arial"/>
          <w:b/>
        </w:rPr>
        <w:t>Ley de Transparencia y Acceso a la Información Pública del Estado de México y Municipios</w:t>
      </w:r>
      <w:r w:rsidRPr="001326D3">
        <w:rPr>
          <w:rFonts w:ascii="Palatino Linotype" w:hAnsi="Palatino Linotype" w:cs="Arial"/>
          <w:lang w:val="es-ES_tradnl"/>
        </w:rPr>
        <w:t xml:space="preserve"> y determinar la confirmación; revocación o modificación; desechamiento o sobreseimiento; y en su </w:t>
      </w:r>
      <w:r w:rsidRPr="001326D3">
        <w:rPr>
          <w:rFonts w:ascii="Palatino Linotype" w:hAnsi="Palatino Linotype" w:cs="Arial"/>
          <w:b/>
          <w:lang w:val="es-ES_tradnl"/>
        </w:rPr>
        <w:t>caso ordenar la entrega de la información,</w:t>
      </w:r>
      <w:r w:rsidRPr="001326D3">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6BE523C" w14:textId="372A31D1" w:rsidR="00B74AEA" w:rsidRPr="001326D3" w:rsidRDefault="00B74AEA" w:rsidP="00FF651C">
      <w:pPr>
        <w:numPr>
          <w:ilvl w:val="0"/>
          <w:numId w:val="7"/>
        </w:numPr>
        <w:spacing w:before="240" w:after="240" w:line="360" w:lineRule="auto"/>
        <w:ind w:left="0"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 xml:space="preserve">De las constancias en el expediente al rubro indicado, se desprende que el particular solicitó acceso a la información relacionada con una maquinaria, requerimiento, al que se respondió realizando entrega de un oficio por parte del Oficial Mayor </w:t>
      </w:r>
      <w:r w:rsidR="005F2A48" w:rsidRPr="001326D3">
        <w:rPr>
          <w:rFonts w:ascii="Palatino Linotype" w:eastAsia="MS Mincho" w:hAnsi="Palatino Linotype"/>
          <w:lang w:val="es-ES_tradnl"/>
        </w:rPr>
        <w:t>indicando, que, derivado de una búsqueda en sus archivos no se encontró la información solicitada</w:t>
      </w:r>
      <w:r w:rsidRPr="001326D3">
        <w:rPr>
          <w:rFonts w:ascii="Palatino Linotype" w:eastAsia="MS Mincho" w:hAnsi="Palatino Linotype"/>
          <w:lang w:val="es-ES_tradnl"/>
        </w:rPr>
        <w:t>, no obstante lo anterior, la parte recurrente se inconforma e interpone el presente recurso de revisión, argumentado como razones o motivos de inconformidad la</w:t>
      </w:r>
      <w:r w:rsidR="005F2A48" w:rsidRPr="001326D3">
        <w:rPr>
          <w:rFonts w:ascii="Palatino Linotype" w:eastAsia="MS Mincho" w:hAnsi="Palatino Linotype"/>
          <w:lang w:val="es-ES_tradnl"/>
        </w:rPr>
        <w:t xml:space="preserve"> falta de fundamentación en la respuesta. </w:t>
      </w:r>
      <w:r w:rsidRPr="001326D3">
        <w:rPr>
          <w:rFonts w:ascii="Palatino Linotype" w:eastAsia="MS Mincho" w:hAnsi="Palatino Linotype"/>
          <w:lang w:val="es-ES_tradnl"/>
        </w:rPr>
        <w:t xml:space="preserve"> </w:t>
      </w:r>
    </w:p>
    <w:p w14:paraId="3E659EF0" w14:textId="77777777" w:rsidR="00B74AEA" w:rsidRPr="001326D3" w:rsidRDefault="00B74AEA" w:rsidP="00B74AEA">
      <w:pPr>
        <w:spacing w:before="240" w:after="240" w:line="360" w:lineRule="auto"/>
        <w:contextualSpacing/>
        <w:jc w:val="both"/>
        <w:rPr>
          <w:rFonts w:ascii="Palatino Linotype" w:hAnsi="Palatino Linotype"/>
          <w:i/>
          <w:lang w:val="es-ES_tradnl"/>
        </w:rPr>
      </w:pPr>
    </w:p>
    <w:p w14:paraId="5B8F408B" w14:textId="28546E8D" w:rsidR="00B74AEA" w:rsidRPr="001326D3" w:rsidRDefault="00B74AEA" w:rsidP="00FF651C">
      <w:pPr>
        <w:numPr>
          <w:ilvl w:val="0"/>
          <w:numId w:val="7"/>
        </w:numPr>
        <w:spacing w:before="240" w:after="240" w:line="360" w:lineRule="auto"/>
        <w:ind w:left="0" w:firstLine="0"/>
        <w:contextualSpacing/>
        <w:jc w:val="both"/>
        <w:rPr>
          <w:rFonts w:ascii="Palatino Linotype" w:hAnsi="Palatino Linotype"/>
          <w:i/>
          <w:lang w:val="es-ES_tradnl"/>
        </w:rPr>
      </w:pPr>
      <w:r w:rsidRPr="001326D3">
        <w:rPr>
          <w:rFonts w:ascii="Palatino Linotype" w:eastAsia="MS Mincho" w:hAnsi="Palatino Linotype"/>
          <w:lang w:val="es-ES_tradnl"/>
        </w:rPr>
        <w:t xml:space="preserve">En ese sentido, el agravio del recurrente consiste en que la respuesta proporcionada por el </w:t>
      </w:r>
      <w:r w:rsidRPr="001326D3">
        <w:rPr>
          <w:rFonts w:ascii="Palatino Linotype" w:eastAsia="MS Mincho" w:hAnsi="Palatino Linotype"/>
          <w:b/>
          <w:lang w:val="es-ES_tradnl"/>
        </w:rPr>
        <w:t>SUJETO OBLIGADO</w:t>
      </w:r>
      <w:r w:rsidR="005F2A48" w:rsidRPr="001326D3">
        <w:rPr>
          <w:rFonts w:ascii="Palatino Linotype" w:eastAsia="MS Mincho" w:hAnsi="Palatino Linotype"/>
          <w:lang w:val="es-ES_tradnl"/>
        </w:rPr>
        <w:t xml:space="preserve"> no garantizó</w:t>
      </w:r>
      <w:r w:rsidRPr="001326D3">
        <w:rPr>
          <w:rFonts w:ascii="Palatino Linotype" w:eastAsia="MS Mincho" w:hAnsi="Palatino Linotype"/>
          <w:lang w:val="es-ES_tradnl"/>
        </w:rPr>
        <w:t xml:space="preserve"> el principio contenido en el artículo 11 de la Ley de Transparencia y Acceso a la Información Pública del </w:t>
      </w:r>
      <w:r w:rsidRPr="001326D3">
        <w:rPr>
          <w:rFonts w:ascii="Palatino Linotype" w:eastAsia="MS Mincho" w:hAnsi="Palatino Linotype"/>
          <w:lang w:val="es-ES_tradnl"/>
        </w:rPr>
        <w:lastRenderedPageBreak/>
        <w:t xml:space="preserve">Estado de México y Municipios, el cual señala que en la generación, publicación y entrega de información se deberá garantizar que sea </w:t>
      </w:r>
      <w:r w:rsidR="005F2A48" w:rsidRPr="001326D3">
        <w:rPr>
          <w:rFonts w:ascii="Palatino Linotype" w:eastAsia="MS Mincho" w:hAnsi="Palatino Linotype"/>
          <w:lang w:val="es-ES_tradnl"/>
        </w:rPr>
        <w:t xml:space="preserve">confiable. </w:t>
      </w:r>
    </w:p>
    <w:p w14:paraId="21ABE8CB" w14:textId="77777777" w:rsidR="00B74AEA" w:rsidRPr="001326D3" w:rsidRDefault="00B74AEA" w:rsidP="00B74AEA">
      <w:pPr>
        <w:spacing w:line="360" w:lineRule="auto"/>
        <w:ind w:left="708"/>
        <w:jc w:val="both"/>
        <w:rPr>
          <w:rFonts w:ascii="Palatino Linotype" w:eastAsia="MS Mincho" w:hAnsi="Palatino Linotype"/>
          <w:lang w:val="es-ES_tradnl"/>
        </w:rPr>
      </w:pPr>
    </w:p>
    <w:p w14:paraId="5B0E747C" w14:textId="7A0BA745" w:rsidR="00B74AEA" w:rsidRPr="001326D3" w:rsidRDefault="00B74AEA" w:rsidP="00FF651C">
      <w:pPr>
        <w:numPr>
          <w:ilvl w:val="0"/>
          <w:numId w:val="7"/>
        </w:numPr>
        <w:spacing w:before="240" w:after="240" w:line="360" w:lineRule="auto"/>
        <w:ind w:left="0" w:firstLine="0"/>
        <w:contextualSpacing/>
        <w:jc w:val="both"/>
        <w:rPr>
          <w:rFonts w:ascii="Palatino Linotype" w:hAnsi="Palatino Linotype"/>
          <w:i/>
          <w:lang w:val="es-ES_tradnl"/>
        </w:rPr>
      </w:pPr>
      <w:r w:rsidRPr="001326D3">
        <w:rPr>
          <w:rFonts w:ascii="Palatino Linotype" w:eastAsia="MS Mincho" w:hAnsi="Palatino Linotype"/>
          <w:lang w:val="es-ES_tradnl"/>
        </w:rPr>
        <w:t xml:space="preserve">Por lo que de este modo, el presente recurso de revisión se circunscribe a determinar si el </w:t>
      </w:r>
      <w:r w:rsidRPr="001326D3">
        <w:rPr>
          <w:rFonts w:ascii="Palatino Linotype" w:eastAsia="MS Mincho" w:hAnsi="Palatino Linotype"/>
          <w:b/>
          <w:lang w:val="es-ES_tradnl"/>
        </w:rPr>
        <w:t>SUJETO OBLIGADO</w:t>
      </w:r>
      <w:r w:rsidRPr="001326D3">
        <w:rPr>
          <w:rFonts w:ascii="Palatino Linotype" w:eastAsia="MS Mincho" w:hAnsi="Palatino Linotype"/>
          <w:lang w:val="es-ES_tradnl"/>
        </w:rPr>
        <w:t xml:space="preserve"> con la respuesta otorgada, vulnera el derecho de acceso a la información accionado por el particular actualizando la causal de procedencia prevista en</w:t>
      </w:r>
      <w:r w:rsidR="005F2A48" w:rsidRPr="001326D3">
        <w:rPr>
          <w:rFonts w:ascii="Palatino Linotype" w:eastAsia="MS Mincho" w:hAnsi="Palatino Linotype"/>
          <w:lang w:val="es-ES_tradnl"/>
        </w:rPr>
        <w:t xml:space="preserve"> el artículo 179 fracciones XIII</w:t>
      </w:r>
      <w:r w:rsidRPr="001326D3">
        <w:rPr>
          <w:rFonts w:ascii="Palatino Linotype" w:eastAsia="MS Mincho" w:hAnsi="Palatino Linotype"/>
          <w:vertAlign w:val="superscript"/>
          <w:lang w:val="es-ES_tradnl"/>
        </w:rPr>
        <w:footnoteReference w:id="1"/>
      </w:r>
      <w:r w:rsidRPr="001326D3">
        <w:rPr>
          <w:rFonts w:ascii="Palatino Linotype" w:eastAsia="MS Mincho" w:hAnsi="Palatino Linotype"/>
          <w:lang w:val="es-ES_tradnl"/>
        </w:rPr>
        <w:t xml:space="preserve"> de la Ley de Transparencia y Acceso a la Información del Estado de México y Municipios.</w:t>
      </w:r>
    </w:p>
    <w:p w14:paraId="464A9497" w14:textId="12653754" w:rsidR="007E323E" w:rsidRPr="001326D3" w:rsidRDefault="007E323E" w:rsidP="007E323E">
      <w:pPr>
        <w:rPr>
          <w:rFonts w:ascii="Palatino Linotype" w:hAnsi="Palatino Linotype"/>
          <w:lang w:val="es-ES_tradnl" w:eastAsia="en-US"/>
        </w:rPr>
      </w:pPr>
    </w:p>
    <w:p w14:paraId="5162A17C" w14:textId="71549F44" w:rsidR="00286C23" w:rsidRPr="001326D3" w:rsidRDefault="009A1E3F" w:rsidP="0006184D">
      <w:pPr>
        <w:pStyle w:val="Ttulo1"/>
        <w:spacing w:line="360" w:lineRule="auto"/>
        <w:rPr>
          <w:rFonts w:ascii="Palatino Linotype" w:hAnsi="Palatino Linotype"/>
          <w:b/>
          <w:color w:val="000000" w:themeColor="text1"/>
          <w:sz w:val="24"/>
          <w:szCs w:val="24"/>
          <w:lang w:val="es-MX" w:eastAsia="en-US"/>
        </w:rPr>
      </w:pPr>
      <w:bookmarkStart w:id="45" w:name="_Toc68804767"/>
      <w:bookmarkStart w:id="46" w:name="_Toc85125472"/>
      <w:bookmarkStart w:id="47" w:name="_Toc459174366"/>
      <w:bookmarkStart w:id="48" w:name="_Toc459659884"/>
      <w:bookmarkStart w:id="49" w:name="_Toc461687280"/>
      <w:bookmarkStart w:id="50" w:name="_Toc462771051"/>
      <w:bookmarkStart w:id="51" w:name="_Toc464139201"/>
      <w:r w:rsidRPr="001326D3">
        <w:rPr>
          <w:rFonts w:ascii="Palatino Linotype" w:hAnsi="Palatino Linotype"/>
          <w:b/>
          <w:color w:val="000000" w:themeColor="text1"/>
          <w:sz w:val="24"/>
          <w:szCs w:val="24"/>
          <w:lang w:val="es-MX" w:eastAsia="en-US"/>
        </w:rPr>
        <w:t>CUARTO</w:t>
      </w:r>
      <w:r w:rsidR="00F041CF" w:rsidRPr="001326D3">
        <w:rPr>
          <w:rFonts w:ascii="Palatino Linotype" w:hAnsi="Palatino Linotype"/>
          <w:b/>
          <w:color w:val="000000" w:themeColor="text1"/>
          <w:sz w:val="24"/>
          <w:szCs w:val="24"/>
          <w:lang w:val="es-MX" w:eastAsia="en-US"/>
        </w:rPr>
        <w:t>. Estudio y r</w:t>
      </w:r>
      <w:r w:rsidR="00EA0165" w:rsidRPr="001326D3">
        <w:rPr>
          <w:rFonts w:ascii="Palatino Linotype" w:hAnsi="Palatino Linotype"/>
          <w:b/>
          <w:color w:val="000000" w:themeColor="text1"/>
          <w:sz w:val="24"/>
          <w:szCs w:val="24"/>
          <w:lang w:val="es-MX" w:eastAsia="en-US"/>
        </w:rPr>
        <w:t>esolución del asunto.</w:t>
      </w:r>
      <w:bookmarkEnd w:id="45"/>
      <w:bookmarkEnd w:id="46"/>
    </w:p>
    <w:p w14:paraId="09A5BF5B" w14:textId="6AF95898" w:rsidR="00286C23" w:rsidRPr="001326D3" w:rsidRDefault="00286C23" w:rsidP="00FF651C">
      <w:pPr>
        <w:pStyle w:val="Prrafodelista"/>
        <w:numPr>
          <w:ilvl w:val="0"/>
          <w:numId w:val="8"/>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2" w:name="_Toc85125473"/>
      <w:r w:rsidRPr="001326D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2"/>
    </w:p>
    <w:p w14:paraId="7AC8C291" w14:textId="77777777" w:rsidR="005F2A48" w:rsidRPr="001326D3" w:rsidRDefault="005F2A48" w:rsidP="005F2A48">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1326D3" w:rsidRDefault="00286C23" w:rsidP="00FF651C">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326D3">
        <w:rPr>
          <w:rFonts w:ascii="Palatino Linotype" w:eastAsiaTheme="minorEastAsia" w:hAnsi="Palatino Linotype" w:cstheme="minorBidi"/>
          <w:color w:val="000000" w:themeColor="text1"/>
          <w:lang w:val="es-MX"/>
        </w:rPr>
        <w:t>Es menester precisar</w:t>
      </w:r>
      <w:r w:rsidRPr="001326D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326D3">
        <w:rPr>
          <w:rFonts w:ascii="Palatino Linotype" w:eastAsiaTheme="minorEastAsia" w:hAnsi="Palatino Linotype" w:cstheme="minorBidi"/>
          <w:b/>
          <w:bCs/>
          <w:color w:val="000000" w:themeColor="text1"/>
          <w:lang w:val="es-MX"/>
        </w:rPr>
        <w:t>SUJETO OBLIGADO</w:t>
      </w:r>
      <w:r w:rsidRPr="001326D3">
        <w:rPr>
          <w:rFonts w:ascii="Palatino Linotype" w:eastAsiaTheme="minorEastAsia" w:hAnsi="Palatino Linotype" w:cstheme="minorBidi"/>
          <w:bCs/>
          <w:color w:val="000000" w:themeColor="text1"/>
          <w:lang w:val="es-MX"/>
        </w:rPr>
        <w:t xml:space="preserve"> debe ser </w:t>
      </w:r>
      <w:r w:rsidRPr="001326D3">
        <w:rPr>
          <w:rFonts w:ascii="Palatino Linotype" w:eastAsiaTheme="minorEastAsia" w:hAnsi="Palatino Linotype" w:cstheme="minorBidi"/>
          <w:bCs/>
          <w:color w:val="000000" w:themeColor="text1"/>
          <w:lang w:val="es-MX"/>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1326D3">
        <w:rPr>
          <w:rFonts w:ascii="Palatino Linotype" w:eastAsiaTheme="minorEastAsia" w:hAnsi="Palatino Linotype" w:cstheme="minorBidi"/>
          <w:b/>
          <w:bCs/>
          <w:color w:val="000000" w:themeColor="text1"/>
          <w:lang w:val="es-MX"/>
        </w:rPr>
        <w:t>Constitución Política de los Estados Unidos Mexicanos</w:t>
      </w:r>
      <w:r w:rsidRPr="001326D3">
        <w:rPr>
          <w:rFonts w:ascii="Palatino Linotype" w:eastAsiaTheme="minorEastAsia" w:hAnsi="Palatino Linotype" w:cstheme="minorBidi"/>
          <w:bCs/>
          <w:color w:val="000000" w:themeColor="text1"/>
          <w:lang w:val="es-MX"/>
        </w:rPr>
        <w:t>, tienen</w:t>
      </w:r>
      <w:r w:rsidRPr="001326D3">
        <w:rPr>
          <w:rFonts w:ascii="Palatino Linotype" w:eastAsiaTheme="minorEastAsia" w:hAnsi="Palatino Linotype" w:cstheme="minorBidi"/>
          <w:b/>
          <w:bCs/>
          <w:color w:val="000000" w:themeColor="text1"/>
          <w:lang w:val="es-MX"/>
        </w:rPr>
        <w:t xml:space="preserve"> </w:t>
      </w:r>
      <w:r w:rsidRPr="001326D3">
        <w:rPr>
          <w:rFonts w:ascii="Palatino Linotype" w:eastAsiaTheme="minorEastAsia" w:hAnsi="Palatino Linotype" w:cstheme="minorBidi"/>
          <w:bCs/>
          <w:color w:val="000000" w:themeColor="text1"/>
          <w:lang w:val="es-MX"/>
        </w:rPr>
        <w:t xml:space="preserve">la obligación de “promover, </w:t>
      </w:r>
      <w:r w:rsidRPr="001326D3">
        <w:rPr>
          <w:rFonts w:ascii="Palatino Linotype" w:eastAsiaTheme="minorEastAsia" w:hAnsi="Palatino Linotype" w:cstheme="minorBidi"/>
          <w:b/>
          <w:bCs/>
          <w:color w:val="000000" w:themeColor="text1"/>
          <w:lang w:val="es-MX"/>
        </w:rPr>
        <w:t>respetar</w:t>
      </w:r>
      <w:r w:rsidRPr="001326D3">
        <w:rPr>
          <w:rFonts w:ascii="Palatino Linotype" w:eastAsiaTheme="minorEastAsia" w:hAnsi="Palatino Linotype" w:cstheme="minorBidi"/>
          <w:bCs/>
          <w:color w:val="000000" w:themeColor="text1"/>
          <w:lang w:val="es-MX"/>
        </w:rPr>
        <w:t xml:space="preserve">, proteger y </w:t>
      </w:r>
      <w:r w:rsidRPr="001326D3">
        <w:rPr>
          <w:rFonts w:ascii="Palatino Linotype" w:eastAsiaTheme="minorEastAsia" w:hAnsi="Palatino Linotype" w:cstheme="minorBidi"/>
          <w:b/>
          <w:bCs/>
          <w:color w:val="000000" w:themeColor="text1"/>
          <w:lang w:val="es-MX"/>
        </w:rPr>
        <w:t>garantizar</w:t>
      </w:r>
      <w:r w:rsidRPr="001326D3">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1326D3"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1326D3" w:rsidRDefault="00286C23" w:rsidP="00FF651C">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326D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1326D3"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1326D3" w:rsidRDefault="00286C23" w:rsidP="00FF651C">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326D3">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326D3">
        <w:rPr>
          <w:rFonts w:ascii="Palatino Linotype" w:eastAsiaTheme="minorEastAsia" w:hAnsi="Palatino Linotype" w:cstheme="minorBidi"/>
          <w:i/>
          <w:color w:val="000000" w:themeColor="text1"/>
          <w:lang w:val="es-MX"/>
        </w:rPr>
        <w:t>La igualdad de oportunidades para recibir, buscar e impartir información</w:t>
      </w:r>
      <w:r w:rsidRPr="001326D3">
        <w:rPr>
          <w:rFonts w:ascii="Palatino Linotype" w:eastAsiaTheme="minorEastAsia" w:hAnsi="Palatino Linotype" w:cstheme="minorBidi"/>
          <w:i/>
          <w:color w:val="000000" w:themeColor="text1"/>
          <w:vertAlign w:val="superscript"/>
          <w:lang w:val="es-MX"/>
        </w:rPr>
        <w:footnoteReference w:id="2"/>
      </w:r>
      <w:r w:rsidRPr="001326D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26D3">
        <w:rPr>
          <w:rFonts w:ascii="Palatino Linotype" w:eastAsiaTheme="minorEastAsia" w:hAnsi="Palatino Linotype" w:cstheme="minorBidi"/>
          <w:i/>
          <w:color w:val="000000" w:themeColor="text1"/>
          <w:vertAlign w:val="superscript"/>
          <w:lang w:val="es-MX"/>
        </w:rPr>
        <w:footnoteReference w:id="3"/>
      </w:r>
      <w:r w:rsidRPr="001326D3">
        <w:rPr>
          <w:rFonts w:ascii="Palatino Linotype" w:eastAsiaTheme="minorEastAsia" w:hAnsi="Palatino Linotype" w:cstheme="minorBidi"/>
          <w:color w:val="000000" w:themeColor="text1"/>
          <w:lang w:val="es-MX"/>
        </w:rPr>
        <w:t>que se constituye como una herramienta fundamental para ejercer</w:t>
      </w:r>
      <w:r w:rsidRPr="001326D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w:t>
      </w:r>
      <w:r w:rsidRPr="001326D3">
        <w:rPr>
          <w:rFonts w:ascii="Palatino Linotype" w:eastAsiaTheme="minorEastAsia" w:hAnsi="Palatino Linotype" w:cstheme="minorBidi"/>
          <w:i/>
          <w:color w:val="000000" w:themeColor="text1"/>
          <w:lang w:val="es-MX"/>
        </w:rPr>
        <w:lastRenderedPageBreak/>
        <w:t>cumplimiento a las funciones públicas,</w:t>
      </w:r>
      <w:r w:rsidRPr="001326D3">
        <w:rPr>
          <w:rFonts w:ascii="Palatino Linotype" w:eastAsiaTheme="minorEastAsia" w:hAnsi="Palatino Linotype" w:cstheme="minorBidi"/>
          <w:i/>
          <w:color w:val="000000" w:themeColor="text1"/>
          <w:vertAlign w:val="superscript"/>
          <w:lang w:val="es-MX"/>
        </w:rPr>
        <w:footnoteReference w:id="4"/>
      </w:r>
      <w:r w:rsidRPr="001326D3">
        <w:rPr>
          <w:rFonts w:ascii="Palatino Linotype" w:eastAsiaTheme="minorEastAsia" w:hAnsi="Palatino Linotype" w:cstheme="minorBidi"/>
          <w:i/>
          <w:color w:val="000000" w:themeColor="text1"/>
          <w:lang w:val="es-MX"/>
        </w:rPr>
        <w:t xml:space="preserve"> </w:t>
      </w:r>
      <w:r w:rsidRPr="001326D3">
        <w:rPr>
          <w:rFonts w:ascii="Palatino Linotype" w:eastAsiaTheme="minorEastAsia" w:hAnsi="Palatino Linotype" w:cstheme="minorBidi"/>
          <w:color w:val="000000" w:themeColor="text1"/>
          <w:lang w:val="es-MX"/>
        </w:rPr>
        <w:t>fomentando</w:t>
      </w:r>
      <w:r w:rsidRPr="001326D3">
        <w:rPr>
          <w:rFonts w:ascii="Palatino Linotype" w:eastAsiaTheme="minorEastAsia" w:hAnsi="Palatino Linotype" w:cstheme="minorBidi"/>
          <w:i/>
          <w:color w:val="000000" w:themeColor="text1"/>
          <w:lang w:val="es-MX"/>
        </w:rPr>
        <w:t xml:space="preserve"> la transparencia de las actividades estatales y </w:t>
      </w:r>
      <w:r w:rsidRPr="001326D3">
        <w:rPr>
          <w:rFonts w:ascii="Palatino Linotype" w:eastAsiaTheme="minorEastAsia" w:hAnsi="Palatino Linotype" w:cstheme="minorBidi"/>
          <w:color w:val="000000" w:themeColor="text1"/>
          <w:lang w:val="es-MX"/>
        </w:rPr>
        <w:t>promoviendo</w:t>
      </w:r>
      <w:r w:rsidRPr="001326D3">
        <w:rPr>
          <w:rFonts w:ascii="Palatino Linotype" w:eastAsiaTheme="minorEastAsia" w:hAnsi="Palatino Linotype" w:cstheme="minorBidi"/>
          <w:i/>
          <w:color w:val="000000" w:themeColor="text1"/>
          <w:lang w:val="es-MX"/>
        </w:rPr>
        <w:t xml:space="preserve"> la responsabilidad de los funcionarios sobre su gestión pública,</w:t>
      </w:r>
      <w:r w:rsidRPr="001326D3">
        <w:rPr>
          <w:rFonts w:ascii="Palatino Linotype" w:eastAsiaTheme="minorEastAsia" w:hAnsi="Palatino Linotype" w:cstheme="minorBidi"/>
          <w:i/>
          <w:color w:val="000000" w:themeColor="text1"/>
          <w:vertAlign w:val="superscript"/>
          <w:lang w:val="es-MX"/>
        </w:rPr>
        <w:footnoteReference w:id="5"/>
      </w:r>
      <w:r w:rsidRPr="001326D3">
        <w:rPr>
          <w:rFonts w:ascii="Palatino Linotype" w:eastAsiaTheme="minorEastAsia" w:hAnsi="Palatino Linotype" w:cstheme="minorBidi"/>
          <w:color w:val="000000" w:themeColor="text1"/>
          <w:lang w:val="es-MX"/>
        </w:rPr>
        <w:t>que permite</w:t>
      </w:r>
      <w:r w:rsidRPr="001326D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1326D3"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C8E1DA0" w:rsidR="001D60A4" w:rsidRPr="001326D3" w:rsidRDefault="00286C23" w:rsidP="00FF651C">
      <w:pPr>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326D3">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C92B791" w:rsidR="003523DE" w:rsidRPr="001326D3" w:rsidRDefault="00D91C33" w:rsidP="00FF651C">
      <w:pPr>
        <w:pStyle w:val="Ttulo1"/>
        <w:numPr>
          <w:ilvl w:val="0"/>
          <w:numId w:val="8"/>
        </w:numPr>
        <w:ind w:left="0" w:firstLine="0"/>
        <w:rPr>
          <w:rFonts w:ascii="Palatino Linotype" w:hAnsi="Palatino Linotype"/>
          <w:b/>
          <w:color w:val="auto"/>
          <w:sz w:val="24"/>
          <w:szCs w:val="24"/>
          <w:lang w:val="es-MX" w:eastAsia="en-US"/>
        </w:rPr>
      </w:pPr>
      <w:bookmarkStart w:id="53" w:name="_Toc85125474"/>
      <w:r w:rsidRPr="001326D3">
        <w:rPr>
          <w:rFonts w:ascii="Palatino Linotype" w:hAnsi="Palatino Linotype"/>
          <w:b/>
          <w:color w:val="auto"/>
          <w:sz w:val="24"/>
          <w:szCs w:val="24"/>
          <w:lang w:val="es-MX" w:eastAsia="en-US"/>
        </w:rPr>
        <w:t>De la solicitud de información y la respuesta otorgada.</w:t>
      </w:r>
      <w:bookmarkEnd w:id="53"/>
      <w:r w:rsidRPr="001326D3">
        <w:rPr>
          <w:rFonts w:ascii="Palatino Linotype" w:hAnsi="Palatino Linotype"/>
          <w:b/>
          <w:color w:val="auto"/>
          <w:sz w:val="24"/>
          <w:szCs w:val="24"/>
          <w:lang w:val="es-MX" w:eastAsia="en-US"/>
        </w:rPr>
        <w:t xml:space="preserve"> </w:t>
      </w:r>
    </w:p>
    <w:p w14:paraId="4BF3BCA3" w14:textId="77777777" w:rsidR="00D91C33" w:rsidRPr="001326D3" w:rsidRDefault="00D91C33" w:rsidP="000C1184">
      <w:pPr>
        <w:pStyle w:val="Prrafodelista"/>
        <w:spacing w:line="360" w:lineRule="auto"/>
        <w:ind w:left="1080"/>
        <w:rPr>
          <w:rFonts w:ascii="Palatino Linotype" w:hAnsi="Palatino Linotype"/>
          <w:lang w:val="es-MX" w:eastAsia="en-US"/>
        </w:rPr>
      </w:pPr>
    </w:p>
    <w:p w14:paraId="113D11EC" w14:textId="77777777" w:rsidR="00D91C33" w:rsidRPr="001326D3" w:rsidRDefault="00EA0165" w:rsidP="00FF651C">
      <w:pPr>
        <w:pStyle w:val="Prrafodelista"/>
        <w:numPr>
          <w:ilvl w:val="0"/>
          <w:numId w:val="7"/>
        </w:numPr>
        <w:spacing w:before="240" w:after="360" w:line="360" w:lineRule="auto"/>
        <w:ind w:left="0" w:firstLine="0"/>
        <w:contextualSpacing/>
        <w:jc w:val="both"/>
        <w:rPr>
          <w:rFonts w:ascii="Palatino Linotype" w:eastAsia="MS Mincho" w:hAnsi="Palatino Linotype" w:cs="Arial"/>
          <w:i/>
          <w:lang w:val="es-MX"/>
        </w:rPr>
      </w:pPr>
      <w:r w:rsidRPr="001326D3">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w:t>
      </w:r>
      <w:r w:rsidRPr="001326D3">
        <w:rPr>
          <w:rFonts w:ascii="Palatino Linotype" w:eastAsia="Cambria" w:hAnsi="Palatino Linotype" w:cs="Arial"/>
          <w:lang w:val="es-MX" w:eastAsia="en-US"/>
        </w:rPr>
        <w:lastRenderedPageBreak/>
        <w:t xml:space="preserve">momento al principio de máxima publicidad de acuerdo con lo establecido en el artículo 8 de la </w:t>
      </w:r>
      <w:r w:rsidRPr="001326D3">
        <w:rPr>
          <w:rFonts w:ascii="Palatino Linotype" w:eastAsia="Calibri" w:hAnsi="Palatino Linotype" w:cs="Arial"/>
          <w:b/>
          <w:lang w:eastAsia="en-US"/>
        </w:rPr>
        <w:t>Ley de Transparencia y Acceso a la Información Pública del Estado de México y Municipios</w:t>
      </w:r>
      <w:r w:rsidR="006C693D" w:rsidRPr="001326D3">
        <w:rPr>
          <w:rFonts w:ascii="Palatino Linotype" w:hAnsi="Palatino Linotype" w:cs="Arial"/>
          <w:lang w:eastAsia="es-MX"/>
        </w:rPr>
        <w:t>.</w:t>
      </w:r>
    </w:p>
    <w:p w14:paraId="6DCC758D" w14:textId="77777777" w:rsidR="00D91C33" w:rsidRPr="001326D3" w:rsidRDefault="00D91C33" w:rsidP="000C1184">
      <w:pPr>
        <w:pStyle w:val="Prrafodelista"/>
        <w:spacing w:before="240" w:after="360" w:line="360" w:lineRule="auto"/>
        <w:ind w:left="0"/>
        <w:contextualSpacing/>
        <w:jc w:val="both"/>
        <w:rPr>
          <w:rFonts w:ascii="Palatino Linotype" w:eastAsia="MS Mincho" w:hAnsi="Palatino Linotype" w:cs="Arial"/>
          <w:i/>
          <w:lang w:val="es-MX"/>
        </w:rPr>
      </w:pPr>
    </w:p>
    <w:p w14:paraId="3371FAA4" w14:textId="72FD2F5B" w:rsidR="00D91C33" w:rsidRPr="001326D3" w:rsidRDefault="00D91C33" w:rsidP="00FF651C">
      <w:pPr>
        <w:pStyle w:val="Prrafodelista"/>
        <w:numPr>
          <w:ilvl w:val="0"/>
          <w:numId w:val="7"/>
        </w:numPr>
        <w:spacing w:before="240" w:after="360" w:line="360" w:lineRule="auto"/>
        <w:ind w:left="0" w:firstLine="0"/>
        <w:contextualSpacing/>
        <w:jc w:val="both"/>
        <w:rPr>
          <w:rFonts w:ascii="Palatino Linotype" w:eastAsia="MS Mincho" w:hAnsi="Palatino Linotype" w:cs="Arial"/>
          <w:i/>
          <w:lang w:val="es-MX"/>
        </w:rPr>
      </w:pPr>
      <w:r w:rsidRPr="001326D3">
        <w:rPr>
          <w:rFonts w:ascii="Palatino Linotype" w:eastAsia="MS Mincho" w:hAnsi="Palatino Linotype" w:cs="Arial"/>
          <w:lang w:val="es-MX"/>
        </w:rPr>
        <w:t xml:space="preserve">Así, de la lectura a la solicitud de información se observa que </w:t>
      </w:r>
      <w:r w:rsidR="00B74AEA" w:rsidRPr="001326D3">
        <w:rPr>
          <w:rFonts w:ascii="Palatino Linotype" w:eastAsia="MS Mincho" w:hAnsi="Palatino Linotype" w:cs="Arial"/>
          <w:lang w:val="es-MX"/>
        </w:rPr>
        <w:t xml:space="preserve">el particular requirió al </w:t>
      </w:r>
      <w:r w:rsidR="00B74AEA" w:rsidRPr="001326D3">
        <w:rPr>
          <w:rFonts w:ascii="Palatino Linotype" w:eastAsia="MS Mincho" w:hAnsi="Palatino Linotype" w:cs="Arial"/>
          <w:b/>
          <w:lang w:val="es-MX"/>
        </w:rPr>
        <w:t>Ayuntamiento de Nicolás Romero</w:t>
      </w:r>
      <w:r w:rsidR="00B74AEA" w:rsidRPr="001326D3">
        <w:rPr>
          <w:rFonts w:ascii="Palatino Linotype" w:eastAsia="MS Mincho" w:hAnsi="Palatino Linotype" w:cs="Arial"/>
          <w:lang w:val="es-MX"/>
        </w:rPr>
        <w:t xml:space="preserve"> </w:t>
      </w:r>
      <w:r w:rsidRPr="001326D3">
        <w:rPr>
          <w:rFonts w:ascii="Palatino Linotype" w:eastAsia="MS Mincho" w:hAnsi="Palatino Linotype" w:cs="Arial"/>
          <w:lang w:val="es-MX"/>
        </w:rPr>
        <w:t xml:space="preserve">acceder a la siguiente información relacionada con </w:t>
      </w:r>
      <w:r w:rsidR="00B74AEA" w:rsidRPr="001326D3">
        <w:rPr>
          <w:rFonts w:ascii="Palatino Linotype" w:eastAsia="MS Mincho" w:hAnsi="Palatino Linotype" w:cs="Arial"/>
          <w:lang w:val="es-MX"/>
        </w:rPr>
        <w:t>una maquinaria, como a continuación se observa</w:t>
      </w:r>
      <w:r w:rsidRPr="001326D3">
        <w:rPr>
          <w:rFonts w:ascii="Palatino Linotype" w:eastAsia="MS Mincho" w:hAnsi="Palatino Linotype" w:cs="Arial"/>
          <w:lang w:val="es-MX"/>
        </w:rPr>
        <w:t>:</w:t>
      </w:r>
    </w:p>
    <w:p w14:paraId="152CAC9C" w14:textId="77777777" w:rsidR="00265366" w:rsidRPr="001326D3" w:rsidRDefault="00265366" w:rsidP="000C1184">
      <w:pPr>
        <w:pStyle w:val="Prrafodelista"/>
        <w:spacing w:line="360" w:lineRule="auto"/>
        <w:rPr>
          <w:rFonts w:ascii="Palatino Linotype" w:eastAsia="MS Mincho" w:hAnsi="Palatino Linotype" w:cs="Arial"/>
          <w:i/>
          <w:lang w:val="es-MX"/>
        </w:rPr>
      </w:pPr>
    </w:p>
    <w:p w14:paraId="05BF40FC" w14:textId="39E562C1" w:rsidR="00265366" w:rsidRPr="001326D3" w:rsidRDefault="00B74AEA" w:rsidP="00B74AEA">
      <w:pPr>
        <w:pStyle w:val="Prrafodelista"/>
        <w:spacing w:before="240" w:after="360" w:line="360" w:lineRule="auto"/>
        <w:ind w:left="567"/>
        <w:contextualSpacing/>
        <w:jc w:val="both"/>
        <w:rPr>
          <w:rFonts w:ascii="Palatino Linotype" w:eastAsia="MS Mincho" w:hAnsi="Palatino Linotype" w:cs="Arial"/>
          <w:i/>
          <w:lang w:val="es-MX"/>
        </w:rPr>
      </w:pPr>
      <w:r w:rsidRPr="001326D3">
        <w:rPr>
          <w:rFonts w:ascii="Palatino Linotype" w:eastAsia="MS Mincho" w:hAnsi="Palatino Linotype" w:cs="Arial"/>
          <w:i/>
          <w:lang w:val="es-MX"/>
        </w:rPr>
        <w:t>“SOLICITO SABER CUANTO CUESTA MENSUALMENTE LA MAQUINA QUE VA ABRIENDO EL CARRIL REVERSIBLE Y CUANDO TERMINA EL CONTRATO” (Sic)</w:t>
      </w:r>
    </w:p>
    <w:p w14:paraId="28C431FD" w14:textId="77777777" w:rsidR="0006184D" w:rsidRPr="001326D3" w:rsidRDefault="0006184D" w:rsidP="000C1184">
      <w:pPr>
        <w:pStyle w:val="Prrafodelista"/>
        <w:spacing w:before="240" w:after="360" w:line="360" w:lineRule="auto"/>
        <w:ind w:left="567"/>
        <w:contextualSpacing/>
        <w:jc w:val="both"/>
        <w:rPr>
          <w:rFonts w:ascii="Palatino Linotype" w:eastAsia="MS Mincho" w:hAnsi="Palatino Linotype" w:cs="Arial"/>
          <w:i/>
          <w:lang w:val="es-MX"/>
        </w:rPr>
      </w:pPr>
    </w:p>
    <w:p w14:paraId="39FC42AB" w14:textId="0CB29F79" w:rsidR="00C548CF" w:rsidRPr="001326D3" w:rsidRDefault="00D91C33"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cs="Arial"/>
          <w:lang w:val="es-MX"/>
        </w:rPr>
      </w:pPr>
      <w:r w:rsidRPr="001326D3">
        <w:rPr>
          <w:rFonts w:ascii="Palatino Linotype" w:eastAsia="MS Mincho" w:hAnsi="Palatino Linotype" w:cs="Arial"/>
          <w:lang w:val="es-MX"/>
        </w:rPr>
        <w:t xml:space="preserve">En calidad de respuesta a </w:t>
      </w:r>
      <w:r w:rsidR="00B74AEA" w:rsidRPr="001326D3">
        <w:rPr>
          <w:rFonts w:ascii="Palatino Linotype" w:eastAsia="MS Mincho" w:hAnsi="Palatino Linotype" w:cs="Arial"/>
          <w:lang w:val="es-MX"/>
        </w:rPr>
        <w:t xml:space="preserve">la solicitud de información, el Jefe de la Unidad de Transparencia realizó entrega del Oficio NR/TM/OM/RM/519/2022, mediante el cual se refiere que en los archivos de la Oficialía Mayor no obraba </w:t>
      </w:r>
      <w:bookmarkStart w:id="54" w:name="_Toc84264165"/>
      <w:r w:rsidR="00B74AEA" w:rsidRPr="001326D3">
        <w:rPr>
          <w:rFonts w:ascii="Palatino Linotype" w:eastAsia="MS Mincho" w:hAnsi="Palatino Linotype" w:cs="Arial"/>
          <w:lang w:val="es-MX"/>
        </w:rPr>
        <w:t>lo solicitado.</w:t>
      </w:r>
    </w:p>
    <w:p w14:paraId="7A9004CE" w14:textId="1900B3BB" w:rsidR="003C4A72" w:rsidRPr="001326D3" w:rsidRDefault="00C548CF" w:rsidP="00FF651C">
      <w:pPr>
        <w:numPr>
          <w:ilvl w:val="0"/>
          <w:numId w:val="7"/>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326D3">
        <w:rPr>
          <w:rFonts w:ascii="Palatino Linotype" w:eastAsia="MS Mincho" w:hAnsi="Palatino Linotype" w:cs="Arial"/>
          <w:color w:val="000000"/>
          <w:lang w:val="es-ES_tradnl"/>
        </w:rPr>
        <w:t>Así las cosas, este Instituto de Transparencia, de conformidad con los principios de eficacia y profesionalismo</w:t>
      </w:r>
      <w:r w:rsidRPr="001326D3">
        <w:rPr>
          <w:rStyle w:val="Refdenotaalpie"/>
          <w:rFonts w:ascii="Palatino Linotype" w:eastAsia="MS Mincho" w:hAnsi="Palatino Linotype" w:cs="Arial"/>
          <w:color w:val="000000"/>
          <w:lang w:val="es-ES_tradnl"/>
        </w:rPr>
        <w:footnoteReference w:id="6"/>
      </w:r>
      <w:r w:rsidRPr="001326D3">
        <w:rPr>
          <w:rFonts w:ascii="Palatino Linotype" w:eastAsia="MS Mincho" w:hAnsi="Palatino Linotype" w:cs="Arial"/>
          <w:color w:val="000000"/>
          <w:lang w:val="es-ES_tradnl"/>
        </w:rPr>
        <w:t xml:space="preserve">, procederá a verificar la información remitida por el </w:t>
      </w:r>
      <w:r w:rsidRPr="001326D3">
        <w:rPr>
          <w:rFonts w:ascii="Palatino Linotype" w:eastAsia="MS Mincho" w:hAnsi="Palatino Linotype" w:cs="Arial"/>
          <w:b/>
          <w:color w:val="000000"/>
          <w:lang w:val="es-ES_tradnl"/>
        </w:rPr>
        <w:t>SUJETO OBLIGADO y</w:t>
      </w:r>
      <w:r w:rsidRPr="001326D3">
        <w:rPr>
          <w:rFonts w:ascii="Palatino Linotype" w:eastAsia="MS Mincho" w:hAnsi="Palatino Linotype" w:cs="Arial"/>
          <w:color w:val="000000"/>
          <w:lang w:val="es-ES_tradnl"/>
        </w:rPr>
        <w:t xml:space="preserve"> las manifestaciones realizadas por el </w:t>
      </w:r>
      <w:r w:rsidRPr="001326D3">
        <w:rPr>
          <w:rFonts w:ascii="Palatino Linotype" w:eastAsia="MS Mincho" w:hAnsi="Palatino Linotype" w:cs="Arial"/>
          <w:b/>
          <w:color w:val="000000"/>
          <w:lang w:val="es-ES_tradnl"/>
        </w:rPr>
        <w:t xml:space="preserve">SOLICTANTE </w:t>
      </w:r>
      <w:r w:rsidRPr="001326D3">
        <w:rPr>
          <w:rFonts w:ascii="Palatino Linotype" w:eastAsia="MS Mincho" w:hAnsi="Palatino Linotype" w:cs="Arial"/>
          <w:color w:val="000000"/>
          <w:lang w:val="es-ES_tradnl"/>
        </w:rPr>
        <w:t xml:space="preserve">a </w:t>
      </w:r>
      <w:r w:rsidRPr="001326D3">
        <w:rPr>
          <w:rFonts w:ascii="Palatino Linotype" w:eastAsia="MS Mincho" w:hAnsi="Palatino Linotype" w:cs="Arial"/>
          <w:color w:val="000000"/>
          <w:lang w:val="es-ES_tradnl"/>
        </w:rPr>
        <w:lastRenderedPageBreak/>
        <w:t>efecto de determinar la competencia del mismo para poseer, generar o administrar la información solicitada.</w:t>
      </w:r>
      <w:bookmarkEnd w:id="54"/>
    </w:p>
    <w:p w14:paraId="768E2872" w14:textId="6C69A128" w:rsidR="00DF6A6F" w:rsidRPr="001326D3" w:rsidRDefault="00DF6A6F" w:rsidP="00FF651C">
      <w:pPr>
        <w:pStyle w:val="Prrafodelista"/>
        <w:numPr>
          <w:ilvl w:val="0"/>
          <w:numId w:val="7"/>
        </w:numPr>
        <w:spacing w:before="240" w:after="360" w:line="360" w:lineRule="auto"/>
        <w:ind w:left="0" w:firstLine="0"/>
        <w:contextualSpacing/>
        <w:jc w:val="both"/>
        <w:rPr>
          <w:rFonts w:ascii="Palatino Linotype" w:eastAsia="MS Mincho" w:hAnsi="Palatino Linotype" w:cs="Arial"/>
          <w:i/>
          <w:lang w:val="es-MX"/>
        </w:rPr>
      </w:pPr>
      <w:r w:rsidRPr="001326D3">
        <w:rPr>
          <w:rFonts w:ascii="Palatino Linotype" w:hAnsi="Palatino Linotype" w:cs="Arial"/>
          <w:lang w:eastAsia="es-MX"/>
        </w:rPr>
        <w:t xml:space="preserve">En ese sentido, y tomando en consideración que </w:t>
      </w:r>
      <w:r w:rsidR="003C4A72" w:rsidRPr="001326D3">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2B586316" w14:textId="77777777" w:rsidR="00DF6A6F" w:rsidRPr="001326D3" w:rsidRDefault="00DF6A6F" w:rsidP="00DF6A6F">
      <w:pPr>
        <w:pStyle w:val="Prrafodelista"/>
        <w:spacing w:before="240" w:after="360" w:line="360" w:lineRule="auto"/>
        <w:ind w:left="0"/>
        <w:contextualSpacing/>
        <w:jc w:val="both"/>
        <w:rPr>
          <w:rFonts w:ascii="Palatino Linotype" w:eastAsia="MS Mincho" w:hAnsi="Palatino Linotype" w:cs="Arial"/>
          <w:i/>
          <w:lang w:val="es-MX"/>
        </w:rPr>
      </w:pPr>
    </w:p>
    <w:p w14:paraId="46B2862A" w14:textId="5AB1A88E" w:rsidR="00DF6A6F" w:rsidRPr="001326D3" w:rsidRDefault="00DF6A6F" w:rsidP="00FF651C">
      <w:pPr>
        <w:pStyle w:val="Prrafodelista"/>
        <w:numPr>
          <w:ilvl w:val="0"/>
          <w:numId w:val="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326D3">
        <w:rPr>
          <w:rFonts w:ascii="Palatino Linotype" w:hAnsi="Palatino Linotype" w:cs="Arial"/>
          <w:lang w:eastAsia="es-MX"/>
        </w:rPr>
        <w:t xml:space="preserve">Adquiere relevancia </w:t>
      </w:r>
      <w:r w:rsidRPr="001326D3">
        <w:rPr>
          <w:rFonts w:ascii="Palatino Linotype" w:eastAsia="MS Mincho" w:hAnsi="Palatino Linotype"/>
          <w:lang w:eastAsia="es-ES_tradnl"/>
        </w:rPr>
        <w:t xml:space="preserve">el </w:t>
      </w:r>
      <w:r w:rsidRPr="001326D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49D1D0B3" w14:textId="77777777" w:rsidR="00DF6A6F" w:rsidRPr="001326D3" w:rsidRDefault="00DF6A6F" w:rsidP="00DF6A6F">
      <w:pPr>
        <w:spacing w:after="160" w:line="360" w:lineRule="auto"/>
        <w:jc w:val="both"/>
        <w:rPr>
          <w:rFonts w:ascii="Palatino Linotype" w:hAnsi="Palatino Linotype" w:cs="Arial"/>
        </w:rPr>
      </w:pPr>
    </w:p>
    <w:p w14:paraId="11403BE5" w14:textId="77777777" w:rsidR="00DF6A6F" w:rsidRPr="001326D3" w:rsidRDefault="00DF6A6F" w:rsidP="00DF6A6F">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326D3">
        <w:rPr>
          <w:rFonts w:ascii="Palatino Linotype" w:eastAsia="Calibri" w:hAnsi="Palatino Linotype"/>
          <w:b/>
          <w:i/>
          <w:lang w:val="es-MX" w:eastAsia="es-ES_tradnl"/>
        </w:rPr>
        <w:t>Artículo 18.</w:t>
      </w:r>
      <w:r w:rsidRPr="001326D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8468400" w14:textId="77777777" w:rsidR="00DF6A6F" w:rsidRPr="001326D3" w:rsidRDefault="00DF6A6F" w:rsidP="00DF6A6F">
      <w:pPr>
        <w:spacing w:line="360" w:lineRule="auto"/>
        <w:jc w:val="both"/>
        <w:rPr>
          <w:rFonts w:ascii="Palatino Linotype" w:hAnsi="Palatino Linotype" w:cs="Arial"/>
        </w:rPr>
      </w:pPr>
    </w:p>
    <w:p w14:paraId="7442DC99" w14:textId="77777777" w:rsidR="00DF6A6F" w:rsidRPr="001326D3" w:rsidRDefault="00DF6A6F" w:rsidP="00FF651C">
      <w:pPr>
        <w:numPr>
          <w:ilvl w:val="0"/>
          <w:numId w:val="7"/>
        </w:numPr>
        <w:spacing w:after="160" w:line="360" w:lineRule="auto"/>
        <w:ind w:left="0" w:firstLine="0"/>
        <w:jc w:val="both"/>
        <w:rPr>
          <w:rFonts w:ascii="Palatino Linotype" w:hAnsi="Palatino Linotype" w:cs="Arial"/>
        </w:rPr>
      </w:pPr>
      <w:r w:rsidRPr="001326D3">
        <w:rPr>
          <w:rFonts w:ascii="Palatino Linotype" w:eastAsia="Calibri" w:hAnsi="Palatino Linotype" w:cs="Arial"/>
          <w:lang w:val="es-MX" w:eastAsia="en-US"/>
        </w:rPr>
        <w:t xml:space="preserve">Por otro lado, </w:t>
      </w:r>
      <w:r w:rsidRPr="001326D3">
        <w:rPr>
          <w:rFonts w:ascii="Palatino Linotype" w:hAnsi="Palatino Linotype"/>
          <w:lang w:val="es-MX" w:eastAsia="es-MX"/>
        </w:rPr>
        <w:t xml:space="preserve">de acuerdo con la multicitada Ley de Transparencia vigente en la entidad, se entiende que la información pública es toda aquella que sea generada, </w:t>
      </w:r>
      <w:r w:rsidRPr="001326D3">
        <w:rPr>
          <w:rFonts w:ascii="Palatino Linotype" w:hAnsi="Palatino Linotype"/>
          <w:lang w:val="es-MX" w:eastAsia="es-MX"/>
        </w:rPr>
        <w:lastRenderedPageBreak/>
        <w:t xml:space="preserve">obtenida, adquirida, transformada, administrada o en posesión de los </w:t>
      </w:r>
      <w:r w:rsidRPr="001326D3">
        <w:rPr>
          <w:rFonts w:ascii="Palatino Linotype" w:hAnsi="Palatino Linotype"/>
          <w:b/>
          <w:lang w:val="es-MX" w:eastAsia="es-MX"/>
        </w:rPr>
        <w:t>SUJETOS OBLIGADOS</w:t>
      </w:r>
      <w:r w:rsidRPr="001326D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415C94D" w14:textId="77777777" w:rsidR="00DF6A6F" w:rsidRPr="001326D3" w:rsidRDefault="00DF6A6F" w:rsidP="00DF6A6F">
      <w:pPr>
        <w:spacing w:line="360" w:lineRule="auto"/>
        <w:jc w:val="both"/>
        <w:rPr>
          <w:rFonts w:ascii="Palatino Linotype" w:hAnsi="Palatino Linotype" w:cs="Arial"/>
        </w:rPr>
      </w:pPr>
    </w:p>
    <w:p w14:paraId="12D86239" w14:textId="77777777" w:rsidR="00DF6A6F" w:rsidRPr="001326D3" w:rsidRDefault="00DF6A6F" w:rsidP="00DF6A6F">
      <w:pPr>
        <w:spacing w:after="160" w:line="360" w:lineRule="auto"/>
        <w:ind w:left="567" w:right="567"/>
        <w:jc w:val="both"/>
        <w:rPr>
          <w:rFonts w:ascii="Palatino Linotype" w:hAnsi="Palatino Linotype"/>
          <w:i/>
          <w:lang w:eastAsia="en-US"/>
        </w:rPr>
      </w:pPr>
      <w:r w:rsidRPr="001326D3">
        <w:rPr>
          <w:rFonts w:ascii="Palatino Linotype" w:hAnsi="Palatino Linotype"/>
          <w:i/>
          <w:lang w:eastAsia="en-US"/>
        </w:rPr>
        <w:t>“</w:t>
      </w:r>
      <w:r w:rsidRPr="001326D3">
        <w:rPr>
          <w:rFonts w:ascii="Palatino Linotype" w:hAnsi="Palatino Linotype"/>
          <w:b/>
          <w:i/>
          <w:lang w:eastAsia="en-US"/>
        </w:rPr>
        <w:t>Artículo 4.</w:t>
      </w:r>
      <w:r w:rsidRPr="001326D3">
        <w:rPr>
          <w:rFonts w:ascii="Palatino Linotype" w:hAnsi="Palatino Linotype"/>
          <w:i/>
          <w:lang w:eastAsia="en-US"/>
        </w:rPr>
        <w:t xml:space="preserve"> </w:t>
      </w:r>
    </w:p>
    <w:p w14:paraId="123CD09E" w14:textId="77777777" w:rsidR="00DF6A6F" w:rsidRPr="001326D3" w:rsidRDefault="00DF6A6F" w:rsidP="00DF6A6F">
      <w:pPr>
        <w:spacing w:after="160" w:line="360" w:lineRule="auto"/>
        <w:ind w:left="567" w:right="567"/>
        <w:jc w:val="both"/>
        <w:rPr>
          <w:rFonts w:ascii="Palatino Linotype" w:hAnsi="Palatino Linotype"/>
          <w:i/>
          <w:lang w:eastAsia="en-US"/>
        </w:rPr>
      </w:pPr>
    </w:p>
    <w:p w14:paraId="421C01CF" w14:textId="77777777" w:rsidR="00DF6A6F" w:rsidRPr="001326D3" w:rsidRDefault="00DF6A6F" w:rsidP="00DF6A6F">
      <w:pPr>
        <w:spacing w:after="160" w:line="360" w:lineRule="auto"/>
        <w:ind w:left="567" w:right="567"/>
        <w:jc w:val="both"/>
        <w:rPr>
          <w:rFonts w:ascii="Palatino Linotype" w:hAnsi="Palatino Linotype"/>
          <w:i/>
          <w:lang w:eastAsia="en-US"/>
        </w:rPr>
      </w:pPr>
      <w:r w:rsidRPr="001326D3">
        <w:rPr>
          <w:rFonts w:ascii="Palatino Linotype" w:hAnsi="Palatino Linotype"/>
          <w:i/>
          <w:lang w:eastAsia="en-US"/>
        </w:rPr>
        <w:t>(…)</w:t>
      </w:r>
    </w:p>
    <w:p w14:paraId="477E35D2" w14:textId="77777777" w:rsidR="00DF6A6F" w:rsidRPr="001326D3" w:rsidRDefault="00DF6A6F" w:rsidP="00DF6A6F">
      <w:pPr>
        <w:spacing w:after="160" w:line="360" w:lineRule="auto"/>
        <w:ind w:left="567" w:right="567"/>
        <w:jc w:val="both"/>
        <w:rPr>
          <w:rFonts w:ascii="Palatino Linotype" w:hAnsi="Palatino Linotype"/>
          <w:i/>
          <w:lang w:eastAsia="en-US"/>
        </w:rPr>
      </w:pPr>
      <w:r w:rsidRPr="001326D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326D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326D3">
        <w:rPr>
          <w:rFonts w:ascii="Palatino Linotype" w:hAnsi="Palatino Linotype"/>
          <w:b/>
          <w:i/>
          <w:lang w:eastAsia="en-US"/>
        </w:rPr>
        <w:t>principio de máxima publicidad</w:t>
      </w:r>
      <w:r w:rsidRPr="001326D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4FE3880A" w14:textId="77777777" w:rsidR="00DF6A6F" w:rsidRPr="001326D3" w:rsidRDefault="00DF6A6F" w:rsidP="00DF6A6F">
      <w:pPr>
        <w:spacing w:after="160" w:line="360" w:lineRule="auto"/>
        <w:ind w:left="567" w:right="567"/>
        <w:jc w:val="both"/>
        <w:rPr>
          <w:rFonts w:ascii="Palatino Linotype" w:hAnsi="Palatino Linotype"/>
          <w:i/>
          <w:lang w:eastAsia="en-US"/>
        </w:rPr>
      </w:pPr>
    </w:p>
    <w:p w14:paraId="66E6BDCC" w14:textId="77777777" w:rsidR="00DF6A6F" w:rsidRPr="001326D3" w:rsidRDefault="00DF6A6F" w:rsidP="00DF6A6F">
      <w:pPr>
        <w:spacing w:after="160" w:line="360" w:lineRule="auto"/>
        <w:ind w:left="567" w:right="567"/>
        <w:jc w:val="both"/>
        <w:rPr>
          <w:rFonts w:ascii="Palatino Linotype" w:hAnsi="Palatino Linotype"/>
          <w:i/>
          <w:lang w:eastAsia="en-US"/>
        </w:rPr>
      </w:pPr>
      <w:r w:rsidRPr="001326D3">
        <w:rPr>
          <w:rFonts w:ascii="Palatino Linotype" w:hAnsi="Palatino Linotype"/>
          <w:i/>
          <w:lang w:eastAsia="en-US"/>
        </w:rPr>
        <w:t>(…)</w:t>
      </w:r>
    </w:p>
    <w:p w14:paraId="3D0C36F7" w14:textId="77777777" w:rsidR="00DF6A6F" w:rsidRPr="001326D3" w:rsidRDefault="00DF6A6F" w:rsidP="00DF6A6F">
      <w:pPr>
        <w:spacing w:after="160" w:line="360" w:lineRule="auto"/>
        <w:ind w:right="567"/>
        <w:jc w:val="both"/>
        <w:rPr>
          <w:rFonts w:ascii="Palatino Linotype" w:hAnsi="Palatino Linotype"/>
          <w:lang w:eastAsia="en-US"/>
        </w:rPr>
      </w:pPr>
    </w:p>
    <w:p w14:paraId="18A5853D" w14:textId="77777777" w:rsidR="00DF6A6F" w:rsidRPr="001326D3" w:rsidRDefault="00DF6A6F" w:rsidP="00DF6A6F">
      <w:pPr>
        <w:spacing w:after="160" w:line="360" w:lineRule="auto"/>
        <w:ind w:left="567" w:right="567"/>
        <w:jc w:val="both"/>
        <w:rPr>
          <w:rFonts w:ascii="Palatino Linotype" w:hAnsi="Palatino Linotype"/>
          <w:i/>
          <w:lang w:eastAsia="en-US"/>
        </w:rPr>
      </w:pPr>
      <w:r w:rsidRPr="001326D3">
        <w:rPr>
          <w:rFonts w:ascii="Palatino Linotype" w:hAnsi="Palatino Linotype"/>
          <w:i/>
          <w:lang w:eastAsia="en-US"/>
        </w:rPr>
        <w:t>(Énfasis añadido)</w:t>
      </w:r>
    </w:p>
    <w:p w14:paraId="20F53108" w14:textId="77777777" w:rsidR="00DF6A6F" w:rsidRPr="001326D3" w:rsidRDefault="00DF6A6F" w:rsidP="00FF651C">
      <w:pPr>
        <w:numPr>
          <w:ilvl w:val="0"/>
          <w:numId w:val="7"/>
        </w:numPr>
        <w:spacing w:after="160" w:line="360" w:lineRule="auto"/>
        <w:ind w:left="0" w:firstLine="0"/>
        <w:jc w:val="both"/>
        <w:rPr>
          <w:rFonts w:ascii="Palatino Linotype" w:hAnsi="Palatino Linotype" w:cs="Arial"/>
        </w:rPr>
      </w:pPr>
      <w:r w:rsidRPr="001326D3">
        <w:rPr>
          <w:rFonts w:ascii="Palatino Linotype" w:eastAsia="Calibri" w:hAnsi="Palatino Linotype" w:cs="Arial"/>
          <w:lang w:val="es-MX" w:eastAsia="en-US"/>
        </w:rPr>
        <w:lastRenderedPageBreak/>
        <w:t xml:space="preserve">En ese sentido, no debe de pasar de vista para el </w:t>
      </w:r>
      <w:r w:rsidRPr="001326D3">
        <w:rPr>
          <w:rFonts w:ascii="Palatino Linotype" w:eastAsia="Calibri" w:hAnsi="Palatino Linotype" w:cs="Arial"/>
          <w:b/>
          <w:lang w:val="es-MX" w:eastAsia="en-US"/>
        </w:rPr>
        <w:t>SUJETO OBLIGADO</w:t>
      </w:r>
      <w:r w:rsidRPr="001326D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966B866" w14:textId="77777777" w:rsidR="00DF6A6F" w:rsidRPr="001326D3" w:rsidRDefault="00DF6A6F" w:rsidP="00DF6A6F">
      <w:pPr>
        <w:spacing w:line="360" w:lineRule="auto"/>
        <w:jc w:val="both"/>
        <w:rPr>
          <w:rFonts w:ascii="Palatino Linotype" w:hAnsi="Palatino Linotype" w:cs="Arial"/>
        </w:rPr>
      </w:pPr>
    </w:p>
    <w:p w14:paraId="74BD1F9B" w14:textId="77777777" w:rsidR="00DF6A6F" w:rsidRPr="001326D3" w:rsidRDefault="00DF6A6F" w:rsidP="00DF6A6F">
      <w:pPr>
        <w:spacing w:after="160" w:line="360" w:lineRule="auto"/>
        <w:ind w:left="567" w:right="567"/>
        <w:jc w:val="both"/>
        <w:rPr>
          <w:rFonts w:ascii="Palatino Linotype" w:eastAsia="Calibri" w:hAnsi="Palatino Linotype"/>
          <w:i/>
          <w:lang w:val="es-MX" w:eastAsia="en-US"/>
        </w:rPr>
      </w:pPr>
      <w:r w:rsidRPr="001326D3">
        <w:rPr>
          <w:rFonts w:ascii="Palatino Linotype" w:eastAsia="Calibri" w:hAnsi="Palatino Linotype"/>
          <w:i/>
          <w:lang w:val="es-MX" w:eastAsia="en-US"/>
        </w:rPr>
        <w:t>“</w:t>
      </w:r>
      <w:r w:rsidRPr="001326D3">
        <w:rPr>
          <w:rFonts w:ascii="Palatino Linotype" w:eastAsia="Calibri" w:hAnsi="Palatino Linotype"/>
          <w:b/>
          <w:i/>
          <w:lang w:val="es-MX" w:eastAsia="en-US"/>
        </w:rPr>
        <w:t>Artículo 8.</w:t>
      </w:r>
      <w:r w:rsidRPr="001326D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6727592" w14:textId="77777777" w:rsidR="00DF6A6F" w:rsidRPr="001326D3" w:rsidRDefault="00DF6A6F" w:rsidP="00DF6A6F">
      <w:pPr>
        <w:spacing w:after="160" w:line="360" w:lineRule="auto"/>
        <w:ind w:left="567" w:right="567"/>
        <w:jc w:val="both"/>
        <w:rPr>
          <w:rFonts w:ascii="Palatino Linotype" w:eastAsia="Calibri" w:hAnsi="Palatino Linotype"/>
          <w:i/>
          <w:lang w:val="es-MX" w:eastAsia="en-US"/>
        </w:rPr>
      </w:pPr>
    </w:p>
    <w:p w14:paraId="40152A0C" w14:textId="77777777" w:rsidR="00DF6A6F" w:rsidRPr="001326D3" w:rsidRDefault="00DF6A6F" w:rsidP="00DF6A6F">
      <w:pPr>
        <w:spacing w:after="160" w:line="360" w:lineRule="auto"/>
        <w:ind w:left="567" w:right="567"/>
        <w:jc w:val="both"/>
        <w:rPr>
          <w:rFonts w:ascii="Palatino Linotype" w:eastAsia="Calibri" w:hAnsi="Palatino Linotype"/>
          <w:i/>
          <w:lang w:val="es-MX" w:eastAsia="en-US"/>
        </w:rPr>
      </w:pPr>
      <w:r w:rsidRPr="001326D3">
        <w:rPr>
          <w:rFonts w:ascii="Palatino Linotype" w:eastAsia="Calibri" w:hAnsi="Palatino Linotype"/>
          <w:b/>
          <w:i/>
          <w:lang w:val="es-MX" w:eastAsia="en-US"/>
        </w:rPr>
        <w:t>En la aplicación e interpretación de la presente Ley deberá prevalecer el principio de máxima publicidad,</w:t>
      </w:r>
      <w:r w:rsidRPr="001326D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6FAD732" w14:textId="77777777" w:rsidR="00DF6A6F" w:rsidRPr="001326D3" w:rsidRDefault="00DF6A6F" w:rsidP="00DF6A6F">
      <w:pPr>
        <w:spacing w:after="160" w:line="360" w:lineRule="auto"/>
        <w:ind w:left="567" w:right="567"/>
        <w:jc w:val="both"/>
        <w:rPr>
          <w:rFonts w:ascii="Palatino Linotype" w:eastAsia="Calibri" w:hAnsi="Palatino Linotype"/>
          <w:i/>
          <w:lang w:val="es-MX" w:eastAsia="en-US"/>
        </w:rPr>
      </w:pPr>
    </w:p>
    <w:p w14:paraId="601E3B8E" w14:textId="77777777" w:rsidR="00DF6A6F" w:rsidRPr="001326D3" w:rsidRDefault="00DF6A6F" w:rsidP="00DF6A6F">
      <w:pPr>
        <w:spacing w:after="160" w:line="360" w:lineRule="auto"/>
        <w:ind w:left="567" w:right="567"/>
        <w:jc w:val="both"/>
        <w:rPr>
          <w:rFonts w:ascii="Palatino Linotype" w:eastAsia="Calibri" w:hAnsi="Palatino Linotype"/>
          <w:i/>
          <w:lang w:val="es-MX" w:eastAsia="en-US"/>
        </w:rPr>
      </w:pPr>
      <w:r w:rsidRPr="001326D3">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02DF9EBE" w14:textId="77777777" w:rsidR="00DF6A6F" w:rsidRPr="001326D3" w:rsidRDefault="00DF6A6F" w:rsidP="00DF6A6F">
      <w:pPr>
        <w:spacing w:after="160" w:line="360" w:lineRule="auto"/>
        <w:ind w:left="567" w:right="567"/>
        <w:jc w:val="both"/>
        <w:rPr>
          <w:rFonts w:ascii="Palatino Linotype" w:eastAsia="Calibri" w:hAnsi="Palatino Linotype"/>
          <w:i/>
          <w:lang w:val="es-MX" w:eastAsia="en-US"/>
        </w:rPr>
      </w:pPr>
      <w:r w:rsidRPr="001326D3">
        <w:rPr>
          <w:rFonts w:ascii="Palatino Linotype" w:eastAsia="Calibri" w:hAnsi="Palatino Linotype"/>
          <w:i/>
          <w:lang w:val="es-MX" w:eastAsia="en-US"/>
        </w:rPr>
        <w:t>(Énfasis añadido)</w:t>
      </w:r>
    </w:p>
    <w:p w14:paraId="57D97E91" w14:textId="77777777" w:rsidR="00DF6A6F" w:rsidRPr="001326D3" w:rsidRDefault="00DF6A6F" w:rsidP="00DF6A6F">
      <w:pPr>
        <w:spacing w:line="360" w:lineRule="auto"/>
        <w:jc w:val="both"/>
        <w:rPr>
          <w:rFonts w:ascii="Palatino Linotype" w:hAnsi="Palatino Linotype" w:cs="Arial"/>
        </w:rPr>
      </w:pPr>
    </w:p>
    <w:p w14:paraId="4DD96C93" w14:textId="77777777" w:rsidR="00DF6A6F" w:rsidRPr="001326D3" w:rsidRDefault="00DF6A6F" w:rsidP="00FF651C">
      <w:pPr>
        <w:numPr>
          <w:ilvl w:val="0"/>
          <w:numId w:val="7"/>
        </w:numPr>
        <w:spacing w:after="160" w:line="360" w:lineRule="auto"/>
        <w:ind w:left="0" w:firstLine="0"/>
        <w:jc w:val="both"/>
        <w:rPr>
          <w:rFonts w:ascii="Palatino Linotype" w:hAnsi="Palatino Linotype" w:cs="Arial"/>
        </w:rPr>
      </w:pPr>
      <w:r w:rsidRPr="001326D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29272376" w14:textId="77777777" w:rsidR="00DF6A6F" w:rsidRPr="001326D3" w:rsidRDefault="00DF6A6F" w:rsidP="00DF6A6F">
      <w:pPr>
        <w:spacing w:after="160" w:line="360" w:lineRule="auto"/>
        <w:jc w:val="both"/>
        <w:rPr>
          <w:rFonts w:ascii="Palatino Linotype" w:hAnsi="Palatino Linotype" w:cs="Arial"/>
        </w:rPr>
      </w:pPr>
    </w:p>
    <w:p w14:paraId="5D883A76" w14:textId="77777777" w:rsidR="00DF6A6F" w:rsidRPr="001326D3" w:rsidRDefault="00DF6A6F" w:rsidP="00DF6A6F">
      <w:pPr>
        <w:spacing w:before="240" w:after="240" w:line="360" w:lineRule="auto"/>
        <w:ind w:left="540" w:right="738"/>
        <w:contextualSpacing/>
        <w:jc w:val="both"/>
        <w:rPr>
          <w:rFonts w:ascii="Palatino Linotype" w:eastAsia="Calibri" w:hAnsi="Palatino Linotype"/>
          <w:i/>
        </w:rPr>
      </w:pPr>
      <w:r w:rsidRPr="001326D3">
        <w:rPr>
          <w:rFonts w:ascii="Palatino Linotype" w:eastAsia="Calibri" w:hAnsi="Palatino Linotype"/>
        </w:rPr>
        <w:t>“</w:t>
      </w:r>
      <w:r w:rsidRPr="001326D3">
        <w:rPr>
          <w:rFonts w:ascii="Palatino Linotype" w:eastAsia="Calibri" w:hAnsi="Palatino Linotype"/>
          <w:b/>
          <w:i/>
        </w:rPr>
        <w:t>Artículo 7.</w:t>
      </w:r>
      <w:r w:rsidRPr="001326D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E379D7A" w14:textId="77777777" w:rsidR="00DF6A6F" w:rsidRPr="001326D3" w:rsidRDefault="00DF6A6F" w:rsidP="00DF6A6F">
      <w:pPr>
        <w:spacing w:line="360" w:lineRule="auto"/>
        <w:jc w:val="both"/>
        <w:rPr>
          <w:rFonts w:ascii="Palatino Linotype" w:hAnsi="Palatino Linotype" w:cs="Arial"/>
        </w:rPr>
      </w:pPr>
    </w:p>
    <w:p w14:paraId="46A13EA4" w14:textId="77777777" w:rsidR="00DF6A6F" w:rsidRPr="001326D3" w:rsidRDefault="00DF6A6F" w:rsidP="00FF651C">
      <w:pPr>
        <w:numPr>
          <w:ilvl w:val="0"/>
          <w:numId w:val="7"/>
        </w:numPr>
        <w:spacing w:after="160" w:line="360" w:lineRule="auto"/>
        <w:ind w:left="0" w:firstLine="0"/>
        <w:jc w:val="both"/>
        <w:rPr>
          <w:rFonts w:ascii="Palatino Linotype" w:hAnsi="Palatino Linotype" w:cs="Arial"/>
        </w:rPr>
      </w:pPr>
      <w:r w:rsidRPr="001326D3">
        <w:rPr>
          <w:rFonts w:ascii="Palatino Linotype" w:eastAsia="Calibri" w:hAnsi="Palatino Linotype" w:cs="Arial"/>
          <w:bCs/>
          <w:lang w:val="es-MX" w:eastAsia="en-US"/>
        </w:rPr>
        <w:t xml:space="preserve">Además, </w:t>
      </w:r>
      <w:r w:rsidRPr="001326D3">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32ECF3F1" w14:textId="77777777" w:rsidR="00DF6A6F" w:rsidRPr="001326D3" w:rsidRDefault="00DF6A6F" w:rsidP="00DF6A6F">
      <w:pPr>
        <w:spacing w:line="360" w:lineRule="auto"/>
        <w:jc w:val="both"/>
        <w:rPr>
          <w:rFonts w:ascii="Palatino Linotype" w:hAnsi="Palatino Linotype" w:cs="Arial"/>
        </w:rPr>
      </w:pPr>
    </w:p>
    <w:p w14:paraId="475740A3" w14:textId="77777777" w:rsidR="00DF6A6F" w:rsidRPr="001326D3" w:rsidRDefault="00DF6A6F" w:rsidP="00DF6A6F">
      <w:pPr>
        <w:spacing w:after="160" w:line="360" w:lineRule="auto"/>
        <w:ind w:left="426" w:right="616"/>
        <w:contextualSpacing/>
        <w:jc w:val="both"/>
        <w:rPr>
          <w:rFonts w:ascii="Palatino Linotype" w:hAnsi="Palatino Linotype" w:cs="Arial"/>
          <w:i/>
          <w:lang w:val="es-MX" w:eastAsia="en-US"/>
        </w:rPr>
      </w:pPr>
      <w:r w:rsidRPr="001326D3">
        <w:rPr>
          <w:rFonts w:ascii="Palatino Linotype" w:hAnsi="Palatino Linotype" w:cs="Arial"/>
          <w:b/>
          <w:i/>
          <w:lang w:eastAsia="en-US"/>
        </w:rPr>
        <w:lastRenderedPageBreak/>
        <w:t>“Artículo 23.</w:t>
      </w:r>
      <w:r w:rsidRPr="001326D3">
        <w:rPr>
          <w:rFonts w:ascii="Palatino Linotype" w:hAnsi="Palatino Linotype" w:cs="Arial"/>
          <w:i/>
          <w:lang w:eastAsia="en-US"/>
        </w:rPr>
        <w:t xml:space="preserve"> Son sujetos obligados a transparentar y permitir el acceso a su información y proteger los datos personales que obren en su poder:”</w:t>
      </w:r>
    </w:p>
    <w:p w14:paraId="7957901E" w14:textId="77777777" w:rsidR="00DF6A6F" w:rsidRPr="001326D3" w:rsidRDefault="00DF6A6F" w:rsidP="00DF6A6F">
      <w:pPr>
        <w:spacing w:after="160" w:line="360" w:lineRule="auto"/>
        <w:contextualSpacing/>
        <w:jc w:val="both"/>
        <w:rPr>
          <w:rFonts w:ascii="Palatino Linotype" w:eastAsia="MS Mincho" w:hAnsi="Palatino Linotype"/>
          <w:lang w:val="es-MX" w:eastAsia="en-US"/>
        </w:rPr>
      </w:pPr>
    </w:p>
    <w:p w14:paraId="2F40C61C" w14:textId="77777777" w:rsidR="00DF6A6F" w:rsidRPr="001326D3" w:rsidRDefault="00DF6A6F" w:rsidP="00DF6A6F">
      <w:pPr>
        <w:spacing w:before="240" w:after="240" w:line="360" w:lineRule="auto"/>
        <w:ind w:left="567" w:right="616"/>
        <w:contextualSpacing/>
        <w:jc w:val="both"/>
        <w:rPr>
          <w:rFonts w:ascii="Palatino Linotype" w:eastAsia="MS Mincho" w:hAnsi="Palatino Linotype" w:cs="Arial"/>
          <w:lang w:val="es-MX"/>
        </w:rPr>
      </w:pPr>
      <w:r w:rsidRPr="001326D3">
        <w:rPr>
          <w:rFonts w:ascii="Palatino Linotype" w:eastAsia="MS Mincho" w:hAnsi="Palatino Linotype" w:cs="Arial"/>
          <w:lang w:val="es-MX"/>
        </w:rPr>
        <w:t>(…)</w:t>
      </w:r>
    </w:p>
    <w:p w14:paraId="62FCF9B6" w14:textId="77777777" w:rsidR="00DF6A6F" w:rsidRPr="001326D3" w:rsidRDefault="00DF6A6F" w:rsidP="00DF6A6F">
      <w:pPr>
        <w:spacing w:before="240" w:after="240" w:line="360" w:lineRule="auto"/>
        <w:ind w:left="567" w:right="616"/>
        <w:contextualSpacing/>
        <w:jc w:val="both"/>
        <w:rPr>
          <w:rFonts w:ascii="Palatino Linotype" w:eastAsia="MS Mincho" w:hAnsi="Palatino Linotype" w:cs="Arial"/>
          <w:b/>
          <w:lang w:val="es-MX"/>
        </w:rPr>
      </w:pPr>
    </w:p>
    <w:p w14:paraId="1E049748" w14:textId="77777777" w:rsidR="00DF6A6F" w:rsidRPr="001326D3" w:rsidRDefault="00DF6A6F" w:rsidP="00DF6A6F">
      <w:pPr>
        <w:spacing w:before="240" w:after="240" w:line="360" w:lineRule="auto"/>
        <w:ind w:left="567" w:right="616"/>
        <w:contextualSpacing/>
        <w:jc w:val="both"/>
        <w:rPr>
          <w:rFonts w:ascii="Palatino Linotype" w:eastAsia="MS Mincho" w:hAnsi="Palatino Linotype" w:cs="Arial"/>
          <w:b/>
          <w:i/>
          <w:lang w:val="es-MX"/>
        </w:rPr>
      </w:pPr>
      <w:r w:rsidRPr="001326D3">
        <w:rPr>
          <w:rFonts w:ascii="Palatino Linotype" w:eastAsia="MS Mincho" w:hAnsi="Palatino Linotype" w:cs="Arial"/>
          <w:b/>
          <w:i/>
        </w:rPr>
        <w:t>IV. Los ayuntamientos y las dependencias, organismos, órganos y entidades de la administración municipal</w:t>
      </w:r>
      <w:r w:rsidRPr="001326D3">
        <w:rPr>
          <w:rFonts w:ascii="Palatino Linotype" w:eastAsia="MS Mincho" w:hAnsi="Palatino Linotype" w:cs="Arial"/>
          <w:b/>
          <w:i/>
          <w:lang w:val="es-MX"/>
        </w:rPr>
        <w:t>;"</w:t>
      </w:r>
    </w:p>
    <w:p w14:paraId="312C68AB" w14:textId="77777777" w:rsidR="00DF6A6F" w:rsidRPr="001326D3" w:rsidRDefault="00DF6A6F" w:rsidP="00DF6A6F">
      <w:pPr>
        <w:tabs>
          <w:tab w:val="left" w:pos="851"/>
        </w:tabs>
        <w:spacing w:line="360" w:lineRule="auto"/>
        <w:ind w:right="616"/>
        <w:contextualSpacing/>
        <w:jc w:val="both"/>
        <w:rPr>
          <w:rFonts w:ascii="Palatino Linotype" w:hAnsi="Palatino Linotype" w:cs="Arial"/>
          <w:b/>
          <w:i/>
          <w:lang w:val="es-MX" w:eastAsia="en-US"/>
        </w:rPr>
      </w:pPr>
    </w:p>
    <w:p w14:paraId="0FB834DA" w14:textId="77777777" w:rsidR="00DF6A6F" w:rsidRPr="001326D3" w:rsidRDefault="00DF6A6F" w:rsidP="00DF6A6F">
      <w:pPr>
        <w:tabs>
          <w:tab w:val="left" w:pos="851"/>
        </w:tabs>
        <w:spacing w:line="360" w:lineRule="auto"/>
        <w:ind w:left="567" w:right="616"/>
        <w:contextualSpacing/>
        <w:jc w:val="both"/>
        <w:rPr>
          <w:rFonts w:ascii="Palatino Linotype" w:hAnsi="Palatino Linotype" w:cs="Arial"/>
          <w:i/>
          <w:lang w:val="es-MX" w:eastAsia="en-US"/>
        </w:rPr>
      </w:pPr>
      <w:r w:rsidRPr="001326D3">
        <w:rPr>
          <w:rFonts w:ascii="Palatino Linotype" w:hAnsi="Palatino Linotype" w:cs="Arial"/>
          <w:i/>
          <w:lang w:val="es-MX" w:eastAsia="en-US"/>
        </w:rPr>
        <w:t>(…)”</w:t>
      </w:r>
    </w:p>
    <w:p w14:paraId="28D042AC" w14:textId="77777777" w:rsidR="00DF6A6F" w:rsidRPr="001326D3" w:rsidRDefault="00DF6A6F" w:rsidP="00DF6A6F">
      <w:pPr>
        <w:tabs>
          <w:tab w:val="left" w:pos="851"/>
        </w:tabs>
        <w:spacing w:line="360" w:lineRule="auto"/>
        <w:ind w:right="616"/>
        <w:contextualSpacing/>
        <w:jc w:val="both"/>
        <w:rPr>
          <w:rFonts w:ascii="Palatino Linotype" w:hAnsi="Palatino Linotype" w:cs="Arial"/>
          <w:i/>
          <w:lang w:val="es-MX" w:eastAsia="en-US"/>
        </w:rPr>
      </w:pPr>
    </w:p>
    <w:p w14:paraId="589A9228" w14:textId="66017244" w:rsidR="00DF6A6F" w:rsidRPr="001326D3" w:rsidRDefault="00DF6A6F" w:rsidP="00FF651C">
      <w:pPr>
        <w:numPr>
          <w:ilvl w:val="0"/>
          <w:numId w:val="7"/>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326D3">
        <w:rPr>
          <w:rFonts w:ascii="Palatino Linotype" w:eastAsiaTheme="minorEastAsia" w:hAnsi="Palatino Linotype" w:cstheme="minorBidi"/>
          <w:color w:val="000000" w:themeColor="text1"/>
          <w:lang w:val="es-MX"/>
        </w:rPr>
        <w:t xml:space="preserve">Por otro lado, el artículo 92 de la normatividad en cita señala que constituye una obligación de transparencia común la entrega de información relacionada con los inventarios de bienes muebles, como a continuación se observa: </w:t>
      </w:r>
    </w:p>
    <w:p w14:paraId="5A18E8F5" w14:textId="586E0195" w:rsidR="00DF6A6F" w:rsidRPr="001326D3" w:rsidRDefault="00DF6A6F" w:rsidP="00DF6A6F">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8ADF120" w14:textId="77777777" w:rsidR="00DF6A6F" w:rsidRPr="001326D3" w:rsidRDefault="00DF6A6F" w:rsidP="00D07E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326D3">
        <w:rPr>
          <w:rFonts w:ascii="Palatino Linotype" w:eastAsiaTheme="minorEastAsia" w:hAnsi="Palatino Linotype" w:cstheme="minorBidi"/>
          <w:b/>
          <w:i/>
          <w:color w:val="000000" w:themeColor="text1"/>
        </w:rPr>
        <w:t>Artículo 92.</w:t>
      </w:r>
      <w:r w:rsidRPr="001326D3">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07FE3E" w14:textId="77777777" w:rsidR="00DF6A6F" w:rsidRPr="001326D3" w:rsidRDefault="00DF6A6F" w:rsidP="00D07E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11B14B0C" w14:textId="05A68E58" w:rsidR="00DF6A6F" w:rsidRPr="001326D3" w:rsidRDefault="00DF6A6F" w:rsidP="00D07E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326D3">
        <w:rPr>
          <w:rFonts w:ascii="Palatino Linotype" w:eastAsiaTheme="minorEastAsia" w:hAnsi="Palatino Linotype" w:cstheme="minorBidi"/>
          <w:b/>
          <w:i/>
          <w:color w:val="000000" w:themeColor="text1"/>
        </w:rPr>
        <w:t>(…</w:t>
      </w:r>
      <w:r w:rsidRPr="001326D3">
        <w:rPr>
          <w:rFonts w:ascii="Palatino Linotype" w:eastAsiaTheme="minorEastAsia" w:hAnsi="Palatino Linotype" w:cstheme="minorBidi"/>
          <w:i/>
          <w:color w:val="000000" w:themeColor="text1"/>
        </w:rPr>
        <w:t>)</w:t>
      </w:r>
    </w:p>
    <w:p w14:paraId="77D3D2DF" w14:textId="590D7EF8" w:rsidR="00BF2CCA" w:rsidRPr="001326D3" w:rsidRDefault="00BF2CCA" w:rsidP="00D07E87">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39DFD812" w14:textId="4BD610A6"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XXIX. La información sobre los procesos y resultados sobre procedimientos de adjudicación directa, invitación restringida y licitación de cualquier naturaleza, </w:t>
      </w:r>
      <w:r w:rsidRPr="001326D3">
        <w:rPr>
          <w:rFonts w:ascii="Palatino Linotype" w:hAnsi="Palatino Linotype"/>
          <w:i/>
        </w:rPr>
        <w:lastRenderedPageBreak/>
        <w:t xml:space="preserve">incluyendo la versión pública del expediente respectivo y de los contratos celebrados, que deberán contener, por los menos, lo siguiente: </w:t>
      </w:r>
    </w:p>
    <w:p w14:paraId="6E4994DB" w14:textId="77777777" w:rsidR="00D07E87" w:rsidRPr="001326D3" w:rsidRDefault="00D07E87" w:rsidP="00D07E87">
      <w:pPr>
        <w:tabs>
          <w:tab w:val="left" w:pos="284"/>
          <w:tab w:val="left" w:pos="426"/>
        </w:tabs>
        <w:spacing w:before="240" w:after="240" w:line="360" w:lineRule="auto"/>
        <w:ind w:left="567" w:right="607"/>
        <w:contextualSpacing/>
        <w:jc w:val="both"/>
        <w:rPr>
          <w:rFonts w:ascii="Palatino Linotype" w:hAnsi="Palatino Linotype"/>
          <w:i/>
        </w:rPr>
      </w:pPr>
    </w:p>
    <w:p w14:paraId="2348A2C6" w14:textId="73098E2E"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a) De licitaciones públicas o procedimientos de invitación restringida:</w:t>
      </w:r>
    </w:p>
    <w:p w14:paraId="50A06A21" w14:textId="77777777" w:rsidR="00D07E87" w:rsidRPr="001326D3" w:rsidRDefault="00D07E87" w:rsidP="00D07E87">
      <w:pPr>
        <w:tabs>
          <w:tab w:val="left" w:pos="284"/>
          <w:tab w:val="left" w:pos="426"/>
        </w:tabs>
        <w:spacing w:before="240" w:after="240" w:line="360" w:lineRule="auto"/>
        <w:ind w:left="567" w:right="607"/>
        <w:contextualSpacing/>
        <w:jc w:val="both"/>
        <w:rPr>
          <w:rFonts w:ascii="Palatino Linotype" w:hAnsi="Palatino Linotype"/>
          <w:i/>
        </w:rPr>
      </w:pPr>
    </w:p>
    <w:p w14:paraId="3C1BFC16"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 1) La convocatoria o invitación emitida, así como los fundamentos legales aplicados para llevarla a cabo; </w:t>
      </w:r>
    </w:p>
    <w:p w14:paraId="6D866757"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2) Los nombres de los participantes o invitados; </w:t>
      </w:r>
    </w:p>
    <w:p w14:paraId="2383F57B"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3) El nombre del ganador y las razones que lo justifican;</w:t>
      </w:r>
    </w:p>
    <w:p w14:paraId="092209E8"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 4) El área solicitante y la responsable de su ejecución;</w:t>
      </w:r>
    </w:p>
    <w:p w14:paraId="73034208"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 5) Las convocatorias e invitaciones emitidas; </w:t>
      </w:r>
    </w:p>
    <w:p w14:paraId="5C273946"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6) Los dictámenes y fallo de adjudicación;</w:t>
      </w:r>
    </w:p>
    <w:p w14:paraId="427EEA04"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7) El contrato y, en su caso, sus anexos; </w:t>
      </w:r>
    </w:p>
    <w:p w14:paraId="243E8547"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8) Los mecanismos de vigilancia y supervisión, incluyendo en su caso, los estudios de impacto urbano y ambiental, según corresponda; </w:t>
      </w:r>
    </w:p>
    <w:p w14:paraId="0B5771A4"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9) La partida presupuestal, de conformidad con el clasificador por objeto del gasto, en el caso de ser aplicable; </w:t>
      </w:r>
    </w:p>
    <w:p w14:paraId="6978EE19"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10) Origen de los recursos especificando si son federales, estatales o municipales, así como el tipo de fondo de participación o aportación respectiva; </w:t>
      </w:r>
    </w:p>
    <w:p w14:paraId="71DA5192"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11) Los convenios modificatorios que, en su caso, sean firmados, precisando el objeto y la fecha de celebración; </w:t>
      </w:r>
    </w:p>
    <w:p w14:paraId="185E3B05"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12) Los informes de avance físico y financiero sobre las obras o servicios contratados; </w:t>
      </w:r>
    </w:p>
    <w:p w14:paraId="545E855C"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13) El convenio de terminación; y </w:t>
      </w:r>
    </w:p>
    <w:p w14:paraId="766C076D" w14:textId="1A3FB228"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lastRenderedPageBreak/>
        <w:t xml:space="preserve">14) El finiquito. </w:t>
      </w:r>
    </w:p>
    <w:p w14:paraId="18A275DC" w14:textId="77777777" w:rsidR="00D07E87" w:rsidRPr="001326D3" w:rsidRDefault="00D07E87" w:rsidP="00D07E87">
      <w:pPr>
        <w:tabs>
          <w:tab w:val="left" w:pos="284"/>
          <w:tab w:val="left" w:pos="426"/>
        </w:tabs>
        <w:spacing w:before="240" w:after="240" w:line="360" w:lineRule="auto"/>
        <w:ind w:left="567" w:right="607"/>
        <w:contextualSpacing/>
        <w:jc w:val="both"/>
        <w:rPr>
          <w:rFonts w:ascii="Palatino Linotype" w:hAnsi="Palatino Linotype"/>
          <w:i/>
        </w:rPr>
      </w:pPr>
    </w:p>
    <w:p w14:paraId="317E6EC4" w14:textId="36224325"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b) De las adjudicaciones directas: </w:t>
      </w:r>
    </w:p>
    <w:p w14:paraId="5B76B217" w14:textId="77777777" w:rsidR="00D07E87" w:rsidRPr="001326D3" w:rsidRDefault="00D07E87" w:rsidP="00D07E87">
      <w:pPr>
        <w:tabs>
          <w:tab w:val="left" w:pos="284"/>
          <w:tab w:val="left" w:pos="426"/>
        </w:tabs>
        <w:spacing w:before="240" w:after="240" w:line="360" w:lineRule="auto"/>
        <w:ind w:left="567" w:right="607"/>
        <w:contextualSpacing/>
        <w:jc w:val="both"/>
        <w:rPr>
          <w:rFonts w:ascii="Palatino Linotype" w:hAnsi="Palatino Linotype"/>
          <w:i/>
        </w:rPr>
      </w:pPr>
    </w:p>
    <w:p w14:paraId="5CAB9D46"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1) La propuesta enviada por el participante; </w:t>
      </w:r>
    </w:p>
    <w:p w14:paraId="0C573D0A"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2) Los motivos y fundamentos legales aplicados para llevarla a cabo; </w:t>
      </w:r>
    </w:p>
    <w:p w14:paraId="33E6C417"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3) La autorización del ejercicio de la opción; </w:t>
      </w:r>
    </w:p>
    <w:p w14:paraId="64C66625"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4) En su caso, las cotizaciones consideradas, especificando los nombres de los proveedores y sus montos; </w:t>
      </w:r>
    </w:p>
    <w:p w14:paraId="36E5F47D"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5) El nombre de la persona física o jurídica colectiva adjudicada; </w:t>
      </w:r>
    </w:p>
    <w:p w14:paraId="2B5B9189"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6) La unidad administrativa solicitante y la responsable de su ejecución; 7) El número, fecha, el monto del contrato y el plazo de entrega o de ejecución de los servicios u obra; </w:t>
      </w:r>
    </w:p>
    <w:p w14:paraId="69722AA8"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8) Los mecanismos de vigilancia y supervisión, incluyendo, en su caso, los estudios de impacto urbano y ambiental, según corresponda; </w:t>
      </w:r>
    </w:p>
    <w:p w14:paraId="22C5B08D"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9) Los informes de avance sobre las obras o servicios contratados; </w:t>
      </w:r>
    </w:p>
    <w:p w14:paraId="3413720C" w14:textId="77777777" w:rsidR="00D07E87"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 xml:space="preserve">10) El convenio de terminación; y </w:t>
      </w:r>
    </w:p>
    <w:p w14:paraId="6DE4EE10" w14:textId="48BA51D1" w:rsidR="00BF2CCA" w:rsidRPr="001326D3" w:rsidRDefault="00BF2CCA" w:rsidP="00D07E87">
      <w:pPr>
        <w:tabs>
          <w:tab w:val="left" w:pos="284"/>
          <w:tab w:val="left" w:pos="426"/>
        </w:tabs>
        <w:spacing w:before="240" w:after="240" w:line="360" w:lineRule="auto"/>
        <w:ind w:left="567" w:right="607"/>
        <w:contextualSpacing/>
        <w:jc w:val="both"/>
        <w:rPr>
          <w:rFonts w:ascii="Palatino Linotype" w:hAnsi="Palatino Linotype"/>
          <w:i/>
        </w:rPr>
      </w:pPr>
      <w:r w:rsidRPr="001326D3">
        <w:rPr>
          <w:rFonts w:ascii="Palatino Linotype" w:hAnsi="Palatino Linotype"/>
          <w:i/>
        </w:rPr>
        <w:t>11) El finiquito.</w:t>
      </w:r>
    </w:p>
    <w:p w14:paraId="0FB73E3D" w14:textId="700F7240" w:rsidR="00EA4173" w:rsidRPr="001326D3" w:rsidRDefault="00DF6A6F" w:rsidP="00DF6A6F">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1326D3">
        <w:rPr>
          <w:rFonts w:ascii="Palatino Linotype" w:eastAsiaTheme="minorEastAsia" w:hAnsi="Palatino Linotype" w:cstheme="minorBidi"/>
          <w:i/>
          <w:color w:val="000000" w:themeColor="text1"/>
        </w:rPr>
        <w:t xml:space="preserve"> (…)</w:t>
      </w:r>
    </w:p>
    <w:p w14:paraId="39EE07EE" w14:textId="77777777" w:rsidR="00271FC2" w:rsidRPr="001326D3" w:rsidRDefault="00271FC2" w:rsidP="000C1184">
      <w:pPr>
        <w:pStyle w:val="Prrafodelista"/>
        <w:tabs>
          <w:tab w:val="left" w:pos="851"/>
        </w:tabs>
        <w:spacing w:before="240" w:after="240" w:line="360" w:lineRule="auto"/>
        <w:ind w:left="1080" w:right="49"/>
        <w:contextualSpacing/>
        <w:jc w:val="both"/>
        <w:rPr>
          <w:rFonts w:ascii="Palatino Linotype" w:eastAsia="MS Mincho" w:hAnsi="Palatino Linotype"/>
          <w:lang w:val="es-ES_tradnl"/>
        </w:rPr>
      </w:pPr>
    </w:p>
    <w:p w14:paraId="1C2D043F" w14:textId="33971CCA" w:rsidR="00D07E87" w:rsidRPr="001326D3" w:rsidRDefault="00DF6A6F"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Demostrada la procedencia del acceso, resulta necesario establecer, que</w:t>
      </w:r>
      <w:r w:rsidR="00D07E87" w:rsidRPr="001326D3">
        <w:rPr>
          <w:rFonts w:ascii="Palatino Linotype" w:eastAsia="MS Mincho" w:hAnsi="Palatino Linotype"/>
          <w:lang w:val="es-ES_tradnl"/>
        </w:rPr>
        <w:t>,</w:t>
      </w:r>
      <w:r w:rsidR="00D07E87" w:rsidRPr="001326D3">
        <w:rPr>
          <w:rFonts w:ascii="Palatino Linotype" w:eastAsia="Calibri" w:hAnsi="Palatino Linotype" w:cs="Tahoma"/>
          <w:bCs/>
          <w:lang w:val="es-MX" w:eastAsia="en-US"/>
        </w:rPr>
        <w:t xml:space="preserve"> Ley de Contratación Pública del Estado de México y Municipios, señala lo siguiente:</w:t>
      </w:r>
    </w:p>
    <w:p w14:paraId="0608AE52" w14:textId="77777777" w:rsidR="00D07E87" w:rsidRPr="001326D3" w:rsidRDefault="00D07E87" w:rsidP="00D07E87">
      <w:pPr>
        <w:spacing w:line="360" w:lineRule="auto"/>
        <w:ind w:right="-93"/>
        <w:jc w:val="both"/>
        <w:rPr>
          <w:rFonts w:ascii="Palatino Linotype" w:eastAsia="Calibri" w:hAnsi="Palatino Linotype" w:cs="Tahoma"/>
          <w:b/>
          <w:lang w:val="es-MX" w:eastAsia="en-US"/>
        </w:rPr>
      </w:pPr>
    </w:p>
    <w:p w14:paraId="16143391"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
          <w:i/>
          <w:iCs/>
          <w:lang w:val="es-MX" w:eastAsia="en-US"/>
        </w:rPr>
        <w:lastRenderedPageBreak/>
        <w:t>Artículo 26.-</w:t>
      </w:r>
      <w:r w:rsidRPr="001326D3">
        <w:rPr>
          <w:rFonts w:ascii="Palatino Linotype" w:eastAsia="Calibri" w:hAnsi="Palatino Linotype" w:cs="Tahoma"/>
          <w:bCs/>
          <w:i/>
          <w:iCs/>
          <w:lang w:val="es-MX" w:eastAsia="en-US"/>
        </w:rPr>
        <w:t xml:space="preserve"> Las adquisiciones, arrendamientos y servicios se adjudicarán a través de </w:t>
      </w:r>
      <w:r w:rsidRPr="001326D3">
        <w:rPr>
          <w:rFonts w:ascii="Palatino Linotype" w:eastAsia="Calibri" w:hAnsi="Palatino Linotype" w:cs="Tahoma"/>
          <w:b/>
          <w:i/>
          <w:iCs/>
          <w:u w:val="single"/>
          <w:lang w:val="es-MX" w:eastAsia="en-US"/>
        </w:rPr>
        <w:t>licitaciones públicas, mediante convocatoria pública</w:t>
      </w:r>
      <w:r w:rsidRPr="001326D3">
        <w:rPr>
          <w:rFonts w:ascii="Palatino Linotype" w:eastAsia="Calibri" w:hAnsi="Palatino Linotype" w:cs="Tahoma"/>
          <w:bCs/>
          <w:i/>
          <w:iCs/>
          <w:lang w:val="es-MX" w:eastAsia="en-US"/>
        </w:rPr>
        <w:t>.</w:t>
      </w:r>
    </w:p>
    <w:p w14:paraId="200B08DC" w14:textId="77777777" w:rsidR="00D07E87" w:rsidRPr="001326D3" w:rsidRDefault="00D07E87" w:rsidP="00D07E87">
      <w:pPr>
        <w:spacing w:line="360" w:lineRule="auto"/>
        <w:ind w:left="567" w:right="539"/>
        <w:jc w:val="both"/>
        <w:rPr>
          <w:rFonts w:ascii="Palatino Linotype" w:eastAsia="Calibri" w:hAnsi="Palatino Linotype" w:cs="Tahoma"/>
          <w:b/>
          <w:i/>
          <w:iCs/>
          <w:lang w:val="es-MX" w:eastAsia="en-US"/>
        </w:rPr>
      </w:pPr>
    </w:p>
    <w:p w14:paraId="625FA8D3"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
          <w:i/>
          <w:iCs/>
          <w:lang w:val="es-MX" w:eastAsia="en-US"/>
        </w:rPr>
        <w:t>Artículo 27.-</w:t>
      </w:r>
      <w:r w:rsidRPr="001326D3">
        <w:rPr>
          <w:rFonts w:ascii="Palatino Linotype" w:eastAsia="Calibri" w:hAnsi="Palatino Linotype" w:cs="Tahoma"/>
          <w:bCs/>
          <w:i/>
          <w:iCs/>
          <w:lang w:val="es-MX"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0ADC9CBE" w14:textId="77777777" w:rsidR="00D07E87" w:rsidRPr="001326D3" w:rsidRDefault="00D07E87" w:rsidP="00D07E87">
      <w:pPr>
        <w:spacing w:line="360" w:lineRule="auto"/>
        <w:ind w:left="567" w:right="539"/>
        <w:jc w:val="both"/>
        <w:rPr>
          <w:rFonts w:ascii="Palatino Linotype" w:eastAsia="Calibri" w:hAnsi="Palatino Linotype" w:cs="Tahoma"/>
          <w:b/>
          <w:i/>
          <w:iCs/>
          <w:u w:val="single"/>
          <w:lang w:val="es-MX" w:eastAsia="en-US"/>
        </w:rPr>
      </w:pPr>
      <w:r w:rsidRPr="001326D3">
        <w:rPr>
          <w:rFonts w:ascii="Palatino Linotype" w:eastAsia="Calibri" w:hAnsi="Palatino Linotype" w:cs="Tahoma"/>
          <w:b/>
          <w:i/>
          <w:iCs/>
          <w:u w:val="single"/>
          <w:lang w:val="es-MX" w:eastAsia="en-US"/>
        </w:rPr>
        <w:t>I. Invitación restringida.</w:t>
      </w:r>
    </w:p>
    <w:p w14:paraId="4C75E2B0" w14:textId="77777777" w:rsidR="00D07E87" w:rsidRPr="001326D3" w:rsidRDefault="00D07E87" w:rsidP="00D07E87">
      <w:pPr>
        <w:spacing w:line="360" w:lineRule="auto"/>
        <w:ind w:left="567" w:right="539"/>
        <w:jc w:val="both"/>
        <w:rPr>
          <w:rFonts w:ascii="Palatino Linotype" w:eastAsia="Calibri" w:hAnsi="Palatino Linotype" w:cs="Tahoma"/>
          <w:b/>
          <w:i/>
          <w:iCs/>
          <w:u w:val="single"/>
          <w:lang w:val="es-MX" w:eastAsia="en-US"/>
        </w:rPr>
      </w:pPr>
      <w:r w:rsidRPr="001326D3">
        <w:rPr>
          <w:rFonts w:ascii="Palatino Linotype" w:eastAsia="Calibri" w:hAnsi="Palatino Linotype" w:cs="Tahoma"/>
          <w:b/>
          <w:i/>
          <w:iCs/>
          <w:u w:val="single"/>
          <w:lang w:val="es-MX" w:eastAsia="en-US"/>
        </w:rPr>
        <w:t>II. Adjudicación directa.</w:t>
      </w:r>
    </w:p>
    <w:p w14:paraId="61866695"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7C1A4A80"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
          <w:bCs/>
          <w:i/>
          <w:iCs/>
          <w:lang w:val="es-MX" w:eastAsia="en-US"/>
        </w:rPr>
        <w:t>Artículo 35.-</w:t>
      </w:r>
      <w:r w:rsidRPr="001326D3">
        <w:rPr>
          <w:rFonts w:ascii="Palatino Linotype" w:eastAsia="Calibri" w:hAnsi="Palatino Linotype" w:cs="Tahoma"/>
          <w:bCs/>
          <w:i/>
          <w:iCs/>
          <w:lang w:val="es-MX" w:eastAsia="en-US"/>
        </w:rPr>
        <w:t xml:space="preserve"> En los procedimientos de licitación pública se observará lo siguiente:</w:t>
      </w:r>
    </w:p>
    <w:p w14:paraId="17A911AE"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I. El acto de presentación y apertura de propuestas se llevará a cabo por el servidor público que designe la convocante, conforme al procedimiento que se establezca en el reglamento de esta Ley.</w:t>
      </w:r>
    </w:p>
    <w:p w14:paraId="4C17F961"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II. El comité de adquisiciones y servicios evaluará y analizará las propuestas técnicas y económicas presentadas por los licitantes en el ámbito de las respectivas competencias de sus integrantes, y emitirá el dictamen de adjudicación.</w:t>
      </w:r>
    </w:p>
    <w:p w14:paraId="4EC6EEC8"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III a VIII…</w:t>
      </w:r>
    </w:p>
    <w:p w14:paraId="40C341C1"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1DBE4D73"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
          <w:bCs/>
          <w:i/>
          <w:iCs/>
          <w:lang w:val="es-MX" w:eastAsia="en-US"/>
        </w:rPr>
        <w:t>Artículo 36</w:t>
      </w:r>
      <w:r w:rsidRPr="001326D3">
        <w:rPr>
          <w:rFonts w:ascii="Palatino Linotype" w:eastAsia="Calibri" w:hAnsi="Palatino Linotype" w:cs="Tahoma"/>
          <w:bCs/>
          <w:i/>
          <w:iCs/>
          <w:lang w:val="es-MX" w:eastAsia="en-US"/>
        </w:rPr>
        <w:t>.- El acto de presentación y apertura de propuestas se celebrará de manera pública y en presencia de todos los oferentes, en la forma siguiente:</w:t>
      </w:r>
    </w:p>
    <w:p w14:paraId="28AE016E"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lastRenderedPageBreak/>
        <w:t>I. Los licitantes presentarán, por escrito y en sobre cerrado por separado, sus propuestas técnica y económica, así como los demás documentos requeridos en las bases de la licitación.</w:t>
      </w:r>
    </w:p>
    <w:p w14:paraId="3679ABD5"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II. La apertura de propuestas podrá efectuarse cuando se haya presentado una propuesta cuando menos.</w:t>
      </w:r>
    </w:p>
    <w:p w14:paraId="74C1E02B" w14:textId="77777777" w:rsidR="00D07E87" w:rsidRPr="001326D3" w:rsidRDefault="00D07E87" w:rsidP="00D07E87">
      <w:pPr>
        <w:spacing w:line="360" w:lineRule="auto"/>
        <w:ind w:left="567" w:right="539"/>
        <w:jc w:val="both"/>
        <w:rPr>
          <w:rFonts w:ascii="Palatino Linotype" w:eastAsia="Calibri" w:hAnsi="Palatino Linotype" w:cs="Tahoma"/>
          <w:b/>
          <w:bCs/>
          <w:i/>
          <w:iCs/>
          <w:u w:val="single"/>
          <w:lang w:val="es-MX" w:eastAsia="en-US"/>
        </w:rPr>
      </w:pPr>
      <w:r w:rsidRPr="001326D3">
        <w:rPr>
          <w:rFonts w:ascii="Palatino Linotype" w:eastAsia="Calibri" w:hAnsi="Palatino Linotype" w:cs="Tahoma"/>
          <w:b/>
          <w:bCs/>
          <w:i/>
          <w:iCs/>
          <w:u w:val="single"/>
          <w:lang w:val="es-MX" w:eastAsia="en-US"/>
        </w:rPr>
        <w:t>III. Se abrirán las propuestas técnicas, desechándose las que cuantitativamente no cumplan con cualquiera de los requisitos establecidos en las bases de licitación, poniéndolas a disposición del interesado conjuntamente con el sobre que contenga la propuesta económica.</w:t>
      </w:r>
    </w:p>
    <w:p w14:paraId="4CC1D100" w14:textId="77777777" w:rsidR="00D07E87" w:rsidRPr="001326D3" w:rsidRDefault="00D07E87" w:rsidP="00D07E87">
      <w:pPr>
        <w:spacing w:line="360" w:lineRule="auto"/>
        <w:ind w:left="567" w:right="539"/>
        <w:jc w:val="both"/>
        <w:rPr>
          <w:rFonts w:ascii="Palatino Linotype" w:eastAsia="Calibri" w:hAnsi="Palatino Linotype" w:cs="Tahoma"/>
          <w:b/>
          <w:bCs/>
          <w:i/>
          <w:iCs/>
          <w:u w:val="single"/>
          <w:lang w:val="es-MX" w:eastAsia="en-US"/>
        </w:rPr>
      </w:pPr>
      <w:r w:rsidRPr="001326D3">
        <w:rPr>
          <w:rFonts w:ascii="Palatino Linotype" w:eastAsia="Calibri" w:hAnsi="Palatino Linotype" w:cs="Tahoma"/>
          <w:b/>
          <w:bCs/>
          <w:i/>
          <w:iCs/>
          <w:u w:val="single"/>
          <w:lang w:val="es-MX" w:eastAsia="en-US"/>
        </w:rPr>
        <w:t>IV. Se procederá a la apertura de las propuestas económicas de los licitantes cuyas propuestas técnicas fueron aceptadas cuantitativamente.</w:t>
      </w:r>
    </w:p>
    <w:p w14:paraId="427BBEBF"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V a VIII…</w:t>
      </w:r>
    </w:p>
    <w:p w14:paraId="205185BF"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7284BA7D"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
          <w:i/>
          <w:iCs/>
          <w:lang w:val="es-MX" w:eastAsia="en-US"/>
        </w:rPr>
        <w:t>Artículo 65.-</w:t>
      </w:r>
      <w:r w:rsidRPr="001326D3">
        <w:rPr>
          <w:rFonts w:ascii="Palatino Linotype" w:eastAsia="Calibri" w:hAnsi="Palatino Linotype" w:cs="Tahoma"/>
          <w:bCs/>
          <w:i/>
          <w:iCs/>
          <w:lang w:val="es-MX" w:eastAsia="en-US"/>
        </w:rPr>
        <w:t xml:space="preserve"> La adjudicación de los contratos derivados de los procedimientos de adquisiciones de bienes o servicios, </w:t>
      </w:r>
      <w:r w:rsidRPr="001326D3">
        <w:rPr>
          <w:rFonts w:ascii="Palatino Linotype" w:eastAsia="Calibri" w:hAnsi="Palatino Linotype" w:cs="Tahoma"/>
          <w:b/>
          <w:i/>
          <w:iCs/>
          <w:u w:val="single"/>
          <w:lang w:val="es-MX" w:eastAsia="en-US"/>
        </w:rPr>
        <w:t>obligará a la convocante y al licitante ganador a suscribir el contrato respectivo</w:t>
      </w:r>
      <w:r w:rsidRPr="001326D3">
        <w:rPr>
          <w:rFonts w:ascii="Palatino Linotype" w:eastAsia="Calibri" w:hAnsi="Palatino Linotype" w:cs="Tahoma"/>
          <w:bCs/>
          <w:i/>
          <w:iCs/>
          <w:lang w:val="es-MX" w:eastAsia="en-US"/>
        </w:rPr>
        <w:t>, dentro de los diez días hábiles siguientes al de la notificación del fallo. Los contratos podrán suscribirse mediante el uso de la firma electrónica, en apego a las disposiciones de la Ley de Medios Electrónicos y de su Reglamento.</w:t>
      </w:r>
    </w:p>
    <w:p w14:paraId="68F33FE6"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56E7495F" w14:textId="0CE6AC54" w:rsidR="00D07E87" w:rsidRPr="001326D3" w:rsidRDefault="00D07E87" w:rsidP="00FF651C">
      <w:pPr>
        <w:pStyle w:val="Prrafodelista"/>
        <w:numPr>
          <w:ilvl w:val="0"/>
          <w:numId w:val="7"/>
        </w:numPr>
        <w:spacing w:line="360" w:lineRule="auto"/>
        <w:ind w:left="0" w:firstLine="0"/>
        <w:jc w:val="both"/>
        <w:rPr>
          <w:rFonts w:ascii="Palatino Linotype" w:eastAsia="Calibri" w:hAnsi="Palatino Linotype" w:cs="Tahoma"/>
          <w:bCs/>
          <w:lang w:val="es-MX" w:eastAsia="en-US"/>
        </w:rPr>
      </w:pPr>
      <w:r w:rsidRPr="001326D3">
        <w:rPr>
          <w:rFonts w:ascii="Palatino Linotype" w:eastAsia="Calibri" w:hAnsi="Palatino Linotype" w:cs="Tahoma"/>
          <w:bCs/>
          <w:lang w:val="es-MX" w:eastAsia="en-US"/>
        </w:rPr>
        <w:t>Por su parte el Reglamento de la Ley de la Contratación Pública del Estado de México, establece lo siguiente:</w:t>
      </w:r>
    </w:p>
    <w:p w14:paraId="01F6B428" w14:textId="77777777" w:rsidR="00D07E87" w:rsidRPr="001326D3" w:rsidRDefault="00D07E87" w:rsidP="00D07E87">
      <w:pPr>
        <w:spacing w:line="360" w:lineRule="auto"/>
        <w:jc w:val="both"/>
        <w:rPr>
          <w:rFonts w:ascii="Palatino Linotype" w:eastAsia="Calibri" w:hAnsi="Palatino Linotype" w:cs="Tahoma"/>
          <w:bCs/>
          <w:lang w:val="es-MX" w:eastAsia="en-US"/>
        </w:rPr>
      </w:pPr>
    </w:p>
    <w:p w14:paraId="706A128F"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
          <w:bCs/>
          <w:i/>
          <w:iCs/>
          <w:lang w:val="es-MX" w:eastAsia="en-US"/>
        </w:rPr>
        <w:t>Artículo 17.-</w:t>
      </w:r>
      <w:r w:rsidRPr="001326D3">
        <w:rPr>
          <w:rFonts w:ascii="Palatino Linotype" w:eastAsia="Calibri" w:hAnsi="Palatino Linotype" w:cs="Tahoma"/>
          <w:bCs/>
          <w:i/>
          <w:iCs/>
          <w:lang w:val="es-MX" w:eastAsia="en-US"/>
        </w:rPr>
        <w:t xml:space="preserve"> 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 los organismos auxiliares y tribunales administrativos lo harán preferentemente, a través de ésta.</w:t>
      </w:r>
    </w:p>
    <w:p w14:paraId="3056E25A"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10365E8E" w14:textId="77777777" w:rsidR="00D07E87" w:rsidRPr="001326D3" w:rsidRDefault="00D07E87" w:rsidP="00D07E87">
      <w:pPr>
        <w:spacing w:line="360" w:lineRule="auto"/>
        <w:ind w:left="567" w:right="539"/>
        <w:jc w:val="both"/>
        <w:rPr>
          <w:rFonts w:ascii="Palatino Linotype" w:eastAsia="Calibri" w:hAnsi="Palatino Linotype" w:cs="Tahoma"/>
          <w:b/>
          <w:bCs/>
          <w:i/>
          <w:iCs/>
          <w:u w:val="single"/>
          <w:lang w:val="es-MX" w:eastAsia="en-US"/>
        </w:rPr>
      </w:pPr>
      <w:r w:rsidRPr="001326D3">
        <w:rPr>
          <w:rFonts w:ascii="Palatino Linotype" w:eastAsia="Calibri" w:hAnsi="Palatino Linotype" w:cs="Tahoma"/>
          <w:b/>
          <w:bCs/>
          <w:i/>
          <w:iCs/>
          <w:u w:val="single"/>
          <w:lang w:val="es-MX" w:eastAsia="en-US"/>
        </w:rPr>
        <w:t>En el caso de los municipios, sus autoridades determinarán lo conducente.</w:t>
      </w:r>
    </w:p>
    <w:p w14:paraId="10D6287C" w14:textId="77777777" w:rsidR="00D07E87" w:rsidRPr="001326D3" w:rsidRDefault="00D07E87" w:rsidP="00D07E87">
      <w:pPr>
        <w:spacing w:line="360" w:lineRule="auto"/>
        <w:ind w:left="567" w:right="539"/>
        <w:jc w:val="both"/>
        <w:rPr>
          <w:rFonts w:ascii="Palatino Linotype" w:eastAsia="Calibri" w:hAnsi="Palatino Linotype" w:cs="Tahoma"/>
          <w:b/>
          <w:bCs/>
          <w:i/>
          <w:iCs/>
          <w:u w:val="single"/>
          <w:lang w:val="es-MX" w:eastAsia="en-US"/>
        </w:rPr>
      </w:pPr>
    </w:p>
    <w:p w14:paraId="02DBC7AF"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 xml:space="preserve">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 </w:t>
      </w:r>
    </w:p>
    <w:p w14:paraId="4488459D"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3AE364FD"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 xml:space="preserve">El estudio de mercado tendrá también como fines, elegir la modalidad adquisitiva que deberá llevarse a cabo, establecer los precios máximos de referencia, proporcionar información a las unidades administrativas solicitantes para la determinación de la suficiencia presupuestal. </w:t>
      </w:r>
    </w:p>
    <w:p w14:paraId="40A61D4B"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p>
    <w:p w14:paraId="3FBEA8DA" w14:textId="77777777" w:rsidR="00D07E87" w:rsidRPr="001326D3" w:rsidRDefault="00D07E87" w:rsidP="00D07E87">
      <w:pPr>
        <w:spacing w:line="360" w:lineRule="auto"/>
        <w:ind w:left="567" w:right="539"/>
        <w:jc w:val="both"/>
        <w:rPr>
          <w:rFonts w:ascii="Palatino Linotype" w:eastAsia="Calibri" w:hAnsi="Palatino Linotype" w:cs="Tahoma"/>
          <w:bCs/>
          <w:i/>
          <w:iCs/>
          <w:lang w:val="es-MX" w:eastAsia="en-US"/>
        </w:rPr>
      </w:pPr>
      <w:r w:rsidRPr="001326D3">
        <w:rPr>
          <w:rFonts w:ascii="Palatino Linotype" w:eastAsia="Calibri" w:hAnsi="Palatino Linotype" w:cs="Tahoma"/>
          <w:bCs/>
          <w:i/>
          <w:iCs/>
          <w:lang w:val="es-MX" w:eastAsia="en-US"/>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14:paraId="10608E89" w14:textId="77777777" w:rsidR="00D07E87" w:rsidRPr="001326D3" w:rsidRDefault="00D07E87" w:rsidP="00D07E87">
      <w:pPr>
        <w:spacing w:line="360" w:lineRule="auto"/>
        <w:jc w:val="both"/>
        <w:rPr>
          <w:rFonts w:ascii="Palatino Linotype" w:eastAsia="Calibri" w:hAnsi="Palatino Linotype" w:cs="Tahoma"/>
          <w:bCs/>
          <w:lang w:val="es-MX" w:eastAsia="en-US"/>
        </w:rPr>
      </w:pPr>
    </w:p>
    <w:p w14:paraId="3C4449ED" w14:textId="27FD9D13" w:rsidR="00D07E87" w:rsidRPr="001326D3" w:rsidRDefault="00D07E87"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eastAsia="Calibri" w:hAnsi="Palatino Linotype" w:cs="Tahoma"/>
          <w:bCs/>
          <w:lang w:val="es-MX" w:eastAsia="en-US"/>
        </w:rPr>
        <w:t xml:space="preserve">De lo anterior, se advierte que el Ayuntamiento tiene facultades para contar con la información solicitada por el Particular que consiste en el monto y tiempo de contratación de la maquinaria referida en la solicitud de información, no obstante, según advierte este resolutor, resulta necesario realizar algunas precisiones. </w:t>
      </w:r>
    </w:p>
    <w:p w14:paraId="2536A1AD" w14:textId="77777777" w:rsidR="00D07E87" w:rsidRPr="001326D3" w:rsidRDefault="00D07E87" w:rsidP="00D07E87">
      <w:pPr>
        <w:pStyle w:val="Prrafodelista"/>
        <w:spacing w:before="240" w:after="240" w:line="360" w:lineRule="auto"/>
        <w:ind w:left="0" w:right="49"/>
        <w:contextualSpacing/>
        <w:jc w:val="both"/>
        <w:rPr>
          <w:rFonts w:ascii="Palatino Linotype" w:eastAsia="MS Mincho" w:hAnsi="Palatino Linotype"/>
          <w:lang w:val="es-ES_tradnl"/>
        </w:rPr>
      </w:pPr>
    </w:p>
    <w:p w14:paraId="376E0271" w14:textId="6B38A7DE" w:rsidR="00855145" w:rsidRPr="001326D3" w:rsidRDefault="00AC22E0" w:rsidP="00FF651C">
      <w:pPr>
        <w:pStyle w:val="Ttulo1"/>
        <w:numPr>
          <w:ilvl w:val="0"/>
          <w:numId w:val="8"/>
        </w:numPr>
        <w:ind w:left="0" w:firstLine="0"/>
        <w:rPr>
          <w:rFonts w:ascii="Palatino Linotype" w:hAnsi="Palatino Linotype"/>
          <w:b/>
          <w:color w:val="000000" w:themeColor="text1"/>
          <w:sz w:val="24"/>
          <w:szCs w:val="24"/>
          <w:lang w:val="es-MX" w:eastAsia="en-US"/>
        </w:rPr>
      </w:pPr>
      <w:r w:rsidRPr="001326D3">
        <w:rPr>
          <w:rFonts w:ascii="Palatino Linotype" w:hAnsi="Palatino Linotype"/>
          <w:b/>
          <w:color w:val="000000" w:themeColor="text1"/>
          <w:sz w:val="24"/>
          <w:szCs w:val="24"/>
          <w:lang w:val="es-MX" w:eastAsia="en-US"/>
        </w:rPr>
        <w:t>De los indicios electr</w:t>
      </w:r>
      <w:r w:rsidR="00C426B5" w:rsidRPr="001326D3">
        <w:rPr>
          <w:rFonts w:ascii="Palatino Linotype" w:hAnsi="Palatino Linotype"/>
          <w:b/>
          <w:color w:val="000000" w:themeColor="text1"/>
          <w:sz w:val="24"/>
          <w:szCs w:val="24"/>
          <w:lang w:val="es-MX" w:eastAsia="en-US"/>
        </w:rPr>
        <w:t xml:space="preserve">ónicos y la suplencia de la queja. </w:t>
      </w:r>
      <w:r w:rsidRPr="001326D3">
        <w:rPr>
          <w:rFonts w:ascii="Palatino Linotype" w:hAnsi="Palatino Linotype"/>
          <w:b/>
          <w:color w:val="000000" w:themeColor="text1"/>
          <w:sz w:val="24"/>
          <w:szCs w:val="24"/>
          <w:lang w:val="es-MX" w:eastAsia="en-US"/>
        </w:rPr>
        <w:t xml:space="preserve"> </w:t>
      </w:r>
    </w:p>
    <w:p w14:paraId="36E7776F" w14:textId="77777777" w:rsidR="00855145" w:rsidRPr="001326D3" w:rsidRDefault="00855145" w:rsidP="00855145">
      <w:pPr>
        <w:rPr>
          <w:rFonts w:ascii="Palatino Linotype" w:eastAsia="MS Mincho" w:hAnsi="Palatino Linotype"/>
          <w:lang w:val="es-MX" w:eastAsia="en-US"/>
        </w:rPr>
      </w:pPr>
    </w:p>
    <w:p w14:paraId="1EF3E5C4" w14:textId="46D411E0" w:rsidR="00855145" w:rsidRPr="001326D3" w:rsidRDefault="00D07E87"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En efecto</w:t>
      </w:r>
      <w:r w:rsidR="00855145" w:rsidRPr="001326D3">
        <w:rPr>
          <w:rFonts w:ascii="Palatino Linotype" w:eastAsia="MS Mincho" w:hAnsi="Palatino Linotype"/>
          <w:lang w:val="es-ES_tradnl"/>
        </w:rPr>
        <w:t xml:space="preserve">, de conformidad con los ya precisados principios de eficacia y profesionalismo, </w:t>
      </w:r>
      <w:r w:rsidR="005E2B53" w:rsidRPr="001326D3">
        <w:rPr>
          <w:rFonts w:ascii="Palatino Linotype" w:eastAsia="MS Mincho" w:hAnsi="Palatino Linotype"/>
          <w:lang w:val="es-ES_tradnl"/>
        </w:rPr>
        <w:t xml:space="preserve">se </w:t>
      </w:r>
      <w:r w:rsidR="00855145" w:rsidRPr="001326D3">
        <w:rPr>
          <w:rFonts w:ascii="Palatino Linotype" w:eastAsia="MS Mincho" w:hAnsi="Palatino Linotype"/>
          <w:lang w:val="es-ES_tradnl"/>
        </w:rPr>
        <w:t>procedió a verificar la existencia de la maquinaria referida por el particular, encontrando diversas publicaciones de carácter periodístico, en las que se establecen la implantación de una maquinaria para carril reversible en el Municipio de Nicolás Romero, como a continuación se observa:</w:t>
      </w:r>
    </w:p>
    <w:p w14:paraId="5A90835C" w14:textId="77777777" w:rsidR="00855145" w:rsidRPr="001326D3" w:rsidRDefault="00855145" w:rsidP="00855145">
      <w:pPr>
        <w:pStyle w:val="Prrafodelista"/>
        <w:spacing w:before="240" w:after="240" w:line="360" w:lineRule="auto"/>
        <w:ind w:left="0" w:right="49"/>
        <w:contextualSpacing/>
        <w:jc w:val="both"/>
        <w:rPr>
          <w:rFonts w:ascii="Palatino Linotype" w:eastAsia="MS Mincho" w:hAnsi="Palatino Linotype"/>
          <w:lang w:val="es-ES_tradnl"/>
        </w:rPr>
      </w:pPr>
    </w:p>
    <w:p w14:paraId="56E6F664" w14:textId="56BDAB52" w:rsidR="00855145" w:rsidRPr="001326D3" w:rsidRDefault="00855145" w:rsidP="00FF651C">
      <w:pPr>
        <w:pStyle w:val="Prrafodelista"/>
        <w:numPr>
          <w:ilvl w:val="0"/>
          <w:numId w:val="11"/>
        </w:numPr>
        <w:spacing w:before="240" w:after="240" w:line="360" w:lineRule="auto"/>
        <w:ind w:right="288"/>
        <w:contextualSpacing/>
        <w:jc w:val="both"/>
        <w:rPr>
          <w:rFonts w:ascii="Palatino Linotype" w:eastAsia="MS Mincho" w:hAnsi="Palatino Linotype"/>
          <w:lang w:val="es-MX"/>
        </w:rPr>
      </w:pPr>
      <w:r w:rsidRPr="001326D3">
        <w:rPr>
          <w:rFonts w:ascii="Palatino Linotype" w:eastAsia="MS Mincho" w:hAnsi="Palatino Linotype"/>
          <w:b/>
          <w:bCs/>
          <w:lang w:val="es-ES_tradnl"/>
        </w:rPr>
        <w:t>“</w:t>
      </w:r>
      <w:r w:rsidRPr="001326D3">
        <w:rPr>
          <w:rFonts w:ascii="Palatino Linotype" w:eastAsia="MS Mincho" w:hAnsi="Palatino Linotype"/>
          <w:b/>
          <w:bCs/>
          <w:lang w:val="es-MX"/>
        </w:rPr>
        <w:t xml:space="preserve">NICOLÁS ROMERO, PRIMER MUNICIPIO DEL PAÍS EN CONTAR CON SISTEMA ROAD ZIPPER PARA CARRIL REVERSIBLE” </w:t>
      </w:r>
      <w:r w:rsidRPr="001326D3">
        <w:rPr>
          <w:rFonts w:ascii="Palatino Linotype" w:eastAsia="MS Mincho" w:hAnsi="Palatino Linotype"/>
          <w:lang w:val="es-MX"/>
        </w:rPr>
        <w:t xml:space="preserve">localizada en la página electrónica </w:t>
      </w:r>
      <w:hyperlink r:id="rId9" w:history="1">
        <w:r w:rsidRPr="001326D3">
          <w:rPr>
            <w:rStyle w:val="Hipervnculo"/>
            <w:rFonts w:ascii="Palatino Linotype" w:eastAsia="MS Mincho" w:hAnsi="Palatino Linotype"/>
            <w:lang w:val="es-MX"/>
          </w:rPr>
          <w:t>http://informativo-vmx.com.mx/valle-de-mexico/nicolas-romero/nicolas-romero-primer-municipio-del-pais-en-contar-con-sistema-road-zipper-para-carril-reversible/</w:t>
        </w:r>
      </w:hyperlink>
      <w:r w:rsidRPr="001326D3">
        <w:rPr>
          <w:rFonts w:ascii="Palatino Linotype" w:eastAsia="MS Mincho" w:hAnsi="Palatino Linotype"/>
          <w:lang w:val="es-MX"/>
        </w:rPr>
        <w:t xml:space="preserve">  de fecha veintiséis (26) de enero de dos mil veintitrés , de la cual se desprende que el Ayuntamiento de Nicolás Romero implemento un sistema reversible de carril. </w:t>
      </w:r>
    </w:p>
    <w:p w14:paraId="45624613" w14:textId="77777777" w:rsidR="00855145" w:rsidRPr="001326D3" w:rsidRDefault="00855145" w:rsidP="00855145">
      <w:pPr>
        <w:pStyle w:val="Prrafodelista"/>
        <w:spacing w:before="240" w:after="240" w:line="360" w:lineRule="auto"/>
        <w:ind w:left="720" w:right="288"/>
        <w:contextualSpacing/>
        <w:jc w:val="both"/>
        <w:rPr>
          <w:rFonts w:ascii="Palatino Linotype" w:eastAsia="MS Mincho" w:hAnsi="Palatino Linotype"/>
          <w:lang w:val="es-MX"/>
        </w:rPr>
      </w:pPr>
    </w:p>
    <w:p w14:paraId="0EEE0672" w14:textId="05BACAB1" w:rsidR="00855145" w:rsidRPr="001326D3" w:rsidRDefault="00855145" w:rsidP="00FF651C">
      <w:pPr>
        <w:pStyle w:val="Prrafodelista"/>
        <w:numPr>
          <w:ilvl w:val="0"/>
          <w:numId w:val="11"/>
        </w:numPr>
        <w:spacing w:before="240" w:after="240" w:line="360" w:lineRule="auto"/>
        <w:ind w:right="288"/>
        <w:contextualSpacing/>
        <w:jc w:val="both"/>
        <w:rPr>
          <w:rFonts w:ascii="Palatino Linotype" w:eastAsia="MS Mincho" w:hAnsi="Palatino Linotype"/>
          <w:b/>
          <w:bCs/>
          <w:lang w:val="es-MX"/>
        </w:rPr>
      </w:pPr>
      <w:r w:rsidRPr="001326D3">
        <w:rPr>
          <w:rFonts w:ascii="Palatino Linotype" w:eastAsia="MS Mincho" w:hAnsi="Palatino Linotype"/>
          <w:b/>
          <w:bCs/>
          <w:lang w:val="es-MX"/>
        </w:rPr>
        <w:lastRenderedPageBreak/>
        <w:t>“ROAD ZIPPER, LA MÁQUINA DE LOS CARRILES REVERSIBLES EN EL EDOMEX”</w:t>
      </w:r>
      <w:r w:rsidRPr="001326D3">
        <w:rPr>
          <w:rFonts w:ascii="Palatino Linotype" w:eastAsia="MS Mincho" w:hAnsi="Palatino Linotype"/>
          <w:lang w:val="es-MX"/>
        </w:rPr>
        <w:t xml:space="preserve"> </w:t>
      </w:r>
      <w:r w:rsidRPr="001326D3">
        <w:rPr>
          <w:rFonts w:ascii="Palatino Linotype" w:eastAsia="MS Mincho" w:hAnsi="Palatino Linotype"/>
          <w:bCs/>
          <w:lang w:val="es-MX"/>
        </w:rPr>
        <w:t>localizada en la página electrónica</w:t>
      </w:r>
      <w:r w:rsidRPr="001326D3">
        <w:rPr>
          <w:rFonts w:ascii="Palatino Linotype" w:hAnsi="Palatino Linotype"/>
        </w:rPr>
        <w:t xml:space="preserve"> </w:t>
      </w:r>
      <w:hyperlink r:id="rId10" w:history="1">
        <w:r w:rsidRPr="001326D3">
          <w:rPr>
            <w:rStyle w:val="Hipervnculo"/>
            <w:rFonts w:ascii="Palatino Linotype" w:eastAsia="MS Mincho" w:hAnsi="Palatino Linotype"/>
            <w:bCs/>
            <w:lang w:val="es-MX"/>
          </w:rPr>
          <w:t>https://www.unotv.com/estados/estado-de-mexico/edomex-road-zipper-la-maquina-de-los-carriles-reversibles/</w:t>
        </w:r>
      </w:hyperlink>
      <w:r w:rsidRPr="001326D3">
        <w:rPr>
          <w:rFonts w:ascii="Palatino Linotype" w:eastAsia="MS Mincho" w:hAnsi="Palatino Linotype"/>
          <w:b/>
          <w:bCs/>
          <w:lang w:val="es-MX"/>
        </w:rPr>
        <w:t xml:space="preserve">  </w:t>
      </w:r>
      <w:r w:rsidRPr="001326D3">
        <w:rPr>
          <w:rFonts w:ascii="Palatino Linotype" w:eastAsia="MS Mincho" w:hAnsi="Palatino Linotype"/>
          <w:bCs/>
          <w:lang w:val="es-MX"/>
        </w:rPr>
        <w:t>de fecha veintiocho</w:t>
      </w:r>
      <w:r w:rsidRPr="001326D3">
        <w:rPr>
          <w:rFonts w:ascii="Palatino Linotype" w:eastAsia="MS Mincho" w:hAnsi="Palatino Linotype"/>
          <w:b/>
          <w:bCs/>
          <w:lang w:val="es-MX"/>
        </w:rPr>
        <w:t xml:space="preserve"> </w:t>
      </w:r>
      <w:r w:rsidRPr="001326D3">
        <w:rPr>
          <w:rFonts w:ascii="Palatino Linotype" w:eastAsia="MS Mincho" w:hAnsi="Palatino Linotype"/>
          <w:bCs/>
          <w:lang w:val="es-MX"/>
        </w:rPr>
        <w:t xml:space="preserve">de enero de dos mil veintidós, </w:t>
      </w:r>
      <w:r w:rsidR="00C426B5" w:rsidRPr="001326D3">
        <w:rPr>
          <w:rFonts w:ascii="Palatino Linotype" w:eastAsia="MS Mincho" w:hAnsi="Palatino Linotype"/>
          <w:bCs/>
          <w:lang w:val="es-MX"/>
        </w:rPr>
        <w:t>de la cual se desprende que  el Director de Mo</w:t>
      </w:r>
      <w:r w:rsidR="00395B33" w:rsidRPr="001326D3">
        <w:rPr>
          <w:rFonts w:ascii="Palatino Linotype" w:eastAsia="MS Mincho" w:hAnsi="Palatino Linotype"/>
          <w:bCs/>
          <w:lang w:val="es-MX"/>
        </w:rPr>
        <w:t>vilidad del Ayuntamiento de Nicolá</w:t>
      </w:r>
      <w:r w:rsidR="00C426B5" w:rsidRPr="001326D3">
        <w:rPr>
          <w:rFonts w:ascii="Palatino Linotype" w:eastAsia="MS Mincho" w:hAnsi="Palatino Linotype"/>
          <w:bCs/>
          <w:lang w:val="es-MX"/>
        </w:rPr>
        <w:t xml:space="preserve">s Romero, señala las características de la maquinaria en comento. </w:t>
      </w:r>
    </w:p>
    <w:p w14:paraId="17FB0418" w14:textId="1CF7DE0A" w:rsidR="00855145" w:rsidRPr="001326D3" w:rsidRDefault="00855145" w:rsidP="00855145">
      <w:pPr>
        <w:pStyle w:val="Prrafodelista"/>
        <w:spacing w:before="240" w:after="240" w:line="360" w:lineRule="auto"/>
        <w:ind w:left="0" w:right="49"/>
        <w:contextualSpacing/>
        <w:jc w:val="both"/>
        <w:rPr>
          <w:rFonts w:ascii="Palatino Linotype" w:eastAsia="MS Mincho" w:hAnsi="Palatino Linotype"/>
          <w:lang w:val="es-ES_tradnl"/>
        </w:rPr>
      </w:pPr>
    </w:p>
    <w:p w14:paraId="1C6A5C03" w14:textId="5731A9D9" w:rsidR="00C426B5" w:rsidRPr="001326D3" w:rsidRDefault="00C426B5"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hAnsi="Palatino Linotype"/>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1326D3">
        <w:rPr>
          <w:rFonts w:ascii="Palatino Linotype" w:hAnsi="Palatino Linotype"/>
          <w:b/>
        </w:rPr>
        <w:t>“NOTAS PERIODISTICAS, EL CONOCIMIENTO QUE DE ELLAS SE OBTIENE NO CONSTITUYE ‘UN HECHO PUBLICO Y NOTORIO’</w:t>
      </w:r>
      <w:r w:rsidRPr="001326D3">
        <w:rPr>
          <w:rFonts w:ascii="Palatino Linotype" w:hAnsi="Palatino Linotype"/>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indicios.</w:t>
      </w:r>
    </w:p>
    <w:p w14:paraId="274DD834" w14:textId="77777777" w:rsidR="00C426B5" w:rsidRPr="001326D3" w:rsidRDefault="00C426B5" w:rsidP="00C426B5">
      <w:pPr>
        <w:pStyle w:val="Prrafodelista"/>
        <w:spacing w:before="240" w:after="240" w:line="360" w:lineRule="auto"/>
        <w:ind w:left="0" w:right="49"/>
        <w:contextualSpacing/>
        <w:jc w:val="both"/>
        <w:rPr>
          <w:rFonts w:ascii="Palatino Linotype" w:eastAsia="MS Mincho" w:hAnsi="Palatino Linotype"/>
          <w:lang w:val="es-ES_tradnl"/>
        </w:rPr>
      </w:pPr>
    </w:p>
    <w:p w14:paraId="3AF26889" w14:textId="1203B4F1" w:rsidR="00BF2CCA" w:rsidRPr="001326D3" w:rsidRDefault="00C426B5"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hAnsi="Palatino Linotype"/>
        </w:rPr>
        <w:lastRenderedPageBreak/>
        <w:t xml:space="preserve">De lo anterior, se desprende, que, efectivamente, el </w:t>
      </w:r>
      <w:r w:rsidRPr="001326D3">
        <w:rPr>
          <w:rFonts w:ascii="Palatino Linotype" w:hAnsi="Palatino Linotype"/>
          <w:b/>
        </w:rPr>
        <w:t xml:space="preserve">Ayuntamiento de Nicolás Romero </w:t>
      </w:r>
      <w:r w:rsidRPr="001326D3">
        <w:rPr>
          <w:rFonts w:ascii="Palatino Linotype" w:hAnsi="Palatino Linotype"/>
        </w:rPr>
        <w:t>cuenta con una maquinaria con las características y funcionali</w:t>
      </w:r>
      <w:r w:rsidR="005E2B53" w:rsidRPr="001326D3">
        <w:rPr>
          <w:rFonts w:ascii="Palatino Linotype" w:hAnsi="Palatino Linotype"/>
        </w:rPr>
        <w:t xml:space="preserve">dades que señala el particular </w:t>
      </w:r>
      <w:r w:rsidRPr="001326D3">
        <w:rPr>
          <w:rFonts w:ascii="Palatino Linotype" w:hAnsi="Palatino Linotype"/>
        </w:rPr>
        <w:t xml:space="preserve">en su solicitud de información, </w:t>
      </w:r>
      <w:r w:rsidR="00BF2CCA" w:rsidRPr="001326D3">
        <w:rPr>
          <w:rFonts w:ascii="Palatino Linotype" w:hAnsi="Palatino Linotype"/>
        </w:rPr>
        <w:t>sin embargo, y toda vez que</w:t>
      </w:r>
      <w:r w:rsidR="005E2B53" w:rsidRPr="001326D3">
        <w:rPr>
          <w:rFonts w:ascii="Palatino Linotype" w:hAnsi="Palatino Linotype"/>
        </w:rPr>
        <w:t xml:space="preserve"> puede</w:t>
      </w:r>
      <w:r w:rsidR="00BF2CCA" w:rsidRPr="001326D3">
        <w:rPr>
          <w:rFonts w:ascii="Palatino Linotype" w:eastAsia="MS Mincho" w:hAnsi="Palatino Linotype"/>
        </w:rPr>
        <w:t xml:space="preserve">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r w:rsidR="00BF2CCA" w:rsidRPr="001326D3">
        <w:rPr>
          <w:rFonts w:ascii="Palatino Linotype" w:eastAsia="MS Mincho" w:hAnsi="Palatino Linotype"/>
        </w:rPr>
        <w:tab/>
      </w:r>
    </w:p>
    <w:p w14:paraId="00A11F6C" w14:textId="77777777" w:rsidR="00BF2CCA" w:rsidRPr="001326D3" w:rsidRDefault="00BF2CCA" w:rsidP="00BF2CCA">
      <w:pPr>
        <w:autoSpaceDE w:val="0"/>
        <w:autoSpaceDN w:val="0"/>
        <w:adjustRightInd w:val="0"/>
        <w:spacing w:line="360" w:lineRule="auto"/>
        <w:ind w:left="567" w:right="616"/>
        <w:jc w:val="both"/>
        <w:rPr>
          <w:rFonts w:ascii="Palatino Linotype" w:eastAsia="MS Mincho" w:hAnsi="Palatino Linotype" w:cs="Bookman Old Style"/>
          <w:i/>
        </w:rPr>
      </w:pPr>
      <w:r w:rsidRPr="001326D3">
        <w:rPr>
          <w:rFonts w:ascii="Palatino Linotype" w:eastAsia="MS Mincho" w:hAnsi="Palatino Linotype" w:cs="Bookman Old Style,Bold"/>
          <w:b/>
          <w:bCs/>
          <w:i/>
        </w:rPr>
        <w:t xml:space="preserve">“Artículo 13. </w:t>
      </w:r>
      <w:r w:rsidRPr="001326D3">
        <w:rPr>
          <w:rFonts w:ascii="Palatino Linotype" w:eastAsia="MS Mincho" w:hAnsi="Palatino Linotype" w:cs="Bookman Old Style"/>
          <w:i/>
        </w:rPr>
        <w:t xml:space="preserve">El Instituto, en el ámbito de sus atribuciones, deberá </w:t>
      </w:r>
      <w:r w:rsidRPr="001326D3">
        <w:rPr>
          <w:rFonts w:ascii="Palatino Linotype" w:eastAsia="MS Mincho" w:hAnsi="Palatino Linotype" w:cs="Bookman Old Style"/>
          <w:b/>
          <w:i/>
        </w:rPr>
        <w:t xml:space="preserve">suplir cualquier deficiencia </w:t>
      </w:r>
      <w:r w:rsidRPr="001326D3">
        <w:rPr>
          <w:rFonts w:ascii="Palatino Linotype" w:eastAsia="MS Mincho" w:hAnsi="Palatino Linotype" w:cs="Bookman Old Style"/>
          <w:i/>
        </w:rPr>
        <w:t>para garantizar el ejercicio del derecho de acceso a la información.”</w:t>
      </w:r>
    </w:p>
    <w:p w14:paraId="403F28EF" w14:textId="77777777" w:rsidR="00BF2CCA" w:rsidRPr="001326D3" w:rsidRDefault="00BF2CCA" w:rsidP="00BF2CCA">
      <w:pPr>
        <w:autoSpaceDE w:val="0"/>
        <w:autoSpaceDN w:val="0"/>
        <w:adjustRightInd w:val="0"/>
        <w:spacing w:line="360" w:lineRule="auto"/>
        <w:ind w:left="567" w:right="616"/>
        <w:jc w:val="both"/>
        <w:rPr>
          <w:rFonts w:ascii="Palatino Linotype" w:eastAsia="MS Mincho" w:hAnsi="Palatino Linotype" w:cs="Bookman Old Style"/>
          <w:i/>
        </w:rPr>
      </w:pPr>
    </w:p>
    <w:p w14:paraId="5212233A" w14:textId="77777777" w:rsidR="00BF2CCA" w:rsidRPr="001326D3" w:rsidRDefault="00BF2CCA" w:rsidP="00BF2CCA">
      <w:pPr>
        <w:autoSpaceDE w:val="0"/>
        <w:autoSpaceDN w:val="0"/>
        <w:adjustRightInd w:val="0"/>
        <w:spacing w:line="360" w:lineRule="auto"/>
        <w:ind w:left="567" w:right="616"/>
        <w:jc w:val="both"/>
        <w:rPr>
          <w:rFonts w:ascii="Palatino Linotype" w:eastAsia="MS Mincho" w:hAnsi="Palatino Linotype"/>
          <w:i/>
          <w:color w:val="000000"/>
        </w:rPr>
      </w:pPr>
      <w:r w:rsidRPr="001326D3">
        <w:rPr>
          <w:rFonts w:ascii="Palatino Linotype" w:eastAsia="MS Mincho" w:hAnsi="Palatino Linotype"/>
          <w:i/>
          <w:color w:val="000000"/>
        </w:rPr>
        <w:t>“</w:t>
      </w:r>
      <w:r w:rsidRPr="001326D3">
        <w:rPr>
          <w:rFonts w:ascii="Palatino Linotype" w:eastAsia="MS Mincho" w:hAnsi="Palatino Linotype"/>
          <w:b/>
          <w:i/>
          <w:color w:val="000000"/>
        </w:rPr>
        <w:t>Artículo 181</w:t>
      </w:r>
    </w:p>
    <w:p w14:paraId="1CDE5B8A" w14:textId="77777777" w:rsidR="00BF2CCA" w:rsidRPr="001326D3" w:rsidRDefault="00BF2CCA" w:rsidP="00BF2CCA">
      <w:pPr>
        <w:autoSpaceDE w:val="0"/>
        <w:autoSpaceDN w:val="0"/>
        <w:adjustRightInd w:val="0"/>
        <w:spacing w:line="360" w:lineRule="auto"/>
        <w:ind w:left="567" w:right="616"/>
        <w:jc w:val="both"/>
        <w:rPr>
          <w:rFonts w:ascii="Palatino Linotype" w:eastAsia="MS Mincho" w:hAnsi="Palatino Linotype"/>
          <w:i/>
          <w:color w:val="000000"/>
        </w:rPr>
      </w:pPr>
      <w:r w:rsidRPr="001326D3">
        <w:rPr>
          <w:rFonts w:ascii="Palatino Linotype" w:eastAsia="MS Mincho" w:hAnsi="Palatino Linotype"/>
          <w:i/>
          <w:color w:val="000000"/>
        </w:rPr>
        <w:t>…</w:t>
      </w:r>
    </w:p>
    <w:p w14:paraId="196A6D17" w14:textId="77777777" w:rsidR="00BF2CCA" w:rsidRPr="001326D3" w:rsidRDefault="00BF2CCA" w:rsidP="00BF2CCA">
      <w:pPr>
        <w:autoSpaceDE w:val="0"/>
        <w:autoSpaceDN w:val="0"/>
        <w:adjustRightInd w:val="0"/>
        <w:spacing w:line="360" w:lineRule="auto"/>
        <w:ind w:left="567" w:right="616"/>
        <w:jc w:val="both"/>
        <w:rPr>
          <w:rFonts w:ascii="Palatino Linotype" w:eastAsia="MS Mincho" w:hAnsi="Palatino Linotype" w:cs="Bookman Old Style"/>
          <w:i/>
        </w:rPr>
      </w:pPr>
      <w:r w:rsidRPr="001326D3">
        <w:rPr>
          <w:rFonts w:ascii="Palatino Linotype" w:eastAsia="MS Mincho" w:hAnsi="Palatino Linotype" w:cs="Bookman Old Style"/>
          <w:i/>
        </w:rPr>
        <w:t xml:space="preserve">Durante el procedimiento deberá aplicarse la </w:t>
      </w:r>
      <w:r w:rsidRPr="001326D3">
        <w:rPr>
          <w:rFonts w:ascii="Palatino Linotype" w:eastAsia="MS Mincho" w:hAnsi="Palatino Linotype" w:cs="Bookman Old Style"/>
          <w:b/>
          <w:i/>
        </w:rPr>
        <w:t>suplencia de la queja a favor del recurrente</w:t>
      </w:r>
      <w:r w:rsidRPr="001326D3">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22E7C86D" w14:textId="77777777" w:rsidR="00BF2CCA" w:rsidRPr="001326D3" w:rsidRDefault="00BF2CCA" w:rsidP="00BF2CCA">
      <w:pPr>
        <w:autoSpaceDE w:val="0"/>
        <w:autoSpaceDN w:val="0"/>
        <w:adjustRightInd w:val="0"/>
        <w:spacing w:line="360" w:lineRule="auto"/>
        <w:ind w:left="851" w:right="567"/>
        <w:jc w:val="both"/>
        <w:rPr>
          <w:rFonts w:ascii="Palatino Linotype" w:eastAsia="MS Mincho" w:hAnsi="Palatino Linotype"/>
          <w:i/>
          <w:color w:val="000000"/>
        </w:rPr>
      </w:pPr>
      <w:r w:rsidRPr="001326D3">
        <w:rPr>
          <w:rFonts w:ascii="Palatino Linotype" w:eastAsia="MS Mincho" w:hAnsi="Palatino Linotype"/>
          <w:i/>
          <w:color w:val="000000"/>
        </w:rPr>
        <w:t>…</w:t>
      </w:r>
    </w:p>
    <w:p w14:paraId="3100B280" w14:textId="24B974A5" w:rsidR="00BF2CCA" w:rsidRPr="001326D3" w:rsidRDefault="00BF2CCA" w:rsidP="00FF651C">
      <w:pPr>
        <w:numPr>
          <w:ilvl w:val="0"/>
          <w:numId w:val="7"/>
        </w:numPr>
        <w:spacing w:before="240" w:after="240" w:line="360" w:lineRule="auto"/>
        <w:ind w:left="0" w:right="49" w:firstLine="0"/>
        <w:contextualSpacing/>
        <w:jc w:val="both"/>
        <w:rPr>
          <w:rFonts w:ascii="Palatino Linotype" w:eastAsia="MS Mincho" w:hAnsi="Palatino Linotype"/>
        </w:rPr>
      </w:pPr>
      <w:r w:rsidRPr="001326D3">
        <w:rPr>
          <w:rFonts w:ascii="Palatino Linotype" w:eastAsia="MS Mincho" w:hAnsi="Palatino Linotype"/>
        </w:rPr>
        <w:t xml:space="preserve">Es así que en aras de tutelar la correcta aplicación de la ley, y términos de los artículos 13 y párrafo cuarto del artículo 181 de la Ley de Transparencia Local  y con </w:t>
      </w:r>
      <w:r w:rsidRPr="001326D3">
        <w:rPr>
          <w:rFonts w:ascii="Palatino Linotype" w:eastAsia="MS Mincho" w:hAnsi="Palatino Linotype"/>
        </w:rPr>
        <w:lastRenderedPageBreak/>
        <w:t xml:space="preserve">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1326D3">
        <w:rPr>
          <w:rFonts w:ascii="Palatino Linotype" w:eastAsia="MS Mincho" w:hAnsi="Palatino Linotype"/>
          <w:i/>
        </w:rPr>
        <w:t>causa petendi, (</w:t>
      </w:r>
      <w:r w:rsidRPr="001326D3">
        <w:rPr>
          <w:rFonts w:ascii="Palatino Linotype" w:eastAsia="MS Mincho" w:hAnsi="Palatino Linotype"/>
        </w:rPr>
        <w:t>causa de pedir</w:t>
      </w:r>
      <w:r w:rsidRPr="001326D3">
        <w:rPr>
          <w:rFonts w:ascii="Palatino Linotype" w:eastAsia="MS Mincho" w:hAnsi="Palatino Linotype"/>
          <w:i/>
        </w:rPr>
        <w:t xml:space="preserve">) </w:t>
      </w:r>
      <w:r w:rsidRPr="001326D3">
        <w:rPr>
          <w:rFonts w:ascii="Palatino Linotype" w:eastAsia="MS Mincho" w:hAnsi="Palatino Linotype"/>
        </w:rPr>
        <w:t>aunado a que existe jurisprudencia que no obliga a los particulares a cubrir tales parámetros en las materias que admitan la suplencia de la queja deficiente</w:t>
      </w:r>
      <w:r w:rsidRPr="001326D3">
        <w:rPr>
          <w:rFonts w:ascii="Palatino Linotype" w:hAnsi="Palatino Linotype"/>
          <w:vertAlign w:val="superscript"/>
        </w:rPr>
        <w:footnoteReference w:id="7"/>
      </w:r>
      <w:r w:rsidRPr="001326D3">
        <w:rPr>
          <w:rFonts w:ascii="Palatino Linotype" w:eastAsia="MS Mincho" w:hAnsi="Palatino Linotype"/>
        </w:rPr>
        <w:t xml:space="preserve">. </w:t>
      </w:r>
    </w:p>
    <w:p w14:paraId="79BCA8F1" w14:textId="77777777" w:rsidR="00BF2CCA" w:rsidRPr="001326D3" w:rsidRDefault="00BF2CCA" w:rsidP="00BF2CCA">
      <w:pPr>
        <w:spacing w:before="240" w:after="240" w:line="360" w:lineRule="auto"/>
        <w:ind w:right="49"/>
        <w:contextualSpacing/>
        <w:jc w:val="both"/>
        <w:rPr>
          <w:rFonts w:ascii="Palatino Linotype" w:eastAsia="MS Mincho" w:hAnsi="Palatino Linotype"/>
        </w:rPr>
      </w:pPr>
    </w:p>
    <w:p w14:paraId="02CC951F" w14:textId="48FB5068" w:rsidR="00BF2CCA" w:rsidRPr="001326D3" w:rsidRDefault="00BF2CCA" w:rsidP="00FF651C">
      <w:pPr>
        <w:numPr>
          <w:ilvl w:val="0"/>
          <w:numId w:val="7"/>
        </w:numPr>
        <w:spacing w:before="240" w:after="240" w:line="360" w:lineRule="auto"/>
        <w:ind w:left="0" w:right="49" w:firstLine="0"/>
        <w:contextualSpacing/>
        <w:jc w:val="both"/>
        <w:rPr>
          <w:rFonts w:ascii="Palatino Linotype" w:eastAsia="MS Mincho" w:hAnsi="Palatino Linotype"/>
          <w:b/>
          <w:lang w:val="es-ES_tradnl"/>
        </w:rPr>
      </w:pPr>
      <w:r w:rsidRPr="001326D3">
        <w:rPr>
          <w:rFonts w:ascii="Palatino Linotype" w:hAnsi="Palatino Linotype" w:cs="Arial"/>
          <w:color w:val="000000"/>
        </w:rPr>
        <w:t xml:space="preserve">Por lo que retomando lo solicitado por el particular en cuanto se aprecia que requiere información sobre </w:t>
      </w:r>
      <w:r w:rsidRPr="001326D3">
        <w:rPr>
          <w:rFonts w:ascii="Palatino Linotype" w:hAnsi="Palatino Linotype" w:cs="Arial"/>
          <w:bCs/>
          <w:i/>
          <w:color w:val="000000"/>
        </w:rPr>
        <w:t>“</w:t>
      </w:r>
      <w:r w:rsidRPr="001326D3">
        <w:rPr>
          <w:rFonts w:ascii="Palatino Linotype" w:eastAsia="MS Mincho" w:hAnsi="Palatino Linotype"/>
          <w:i/>
          <w:lang w:val="es-ES_tradnl"/>
        </w:rPr>
        <w:t>SOLICITO SABER CUANTO CUESTA MENSUALMENTE LA MAQUINA QUE VA ABRIENDO EL CARRIL REVERSIBLE Y CUANDO TERMINA EL CONTRATO”</w:t>
      </w:r>
      <w:r w:rsidRPr="001326D3">
        <w:rPr>
          <w:rFonts w:ascii="Palatino Linotype" w:hAnsi="Palatino Linotype" w:cs="Arial"/>
          <w:bCs/>
          <w:i/>
          <w:color w:val="000000"/>
        </w:rPr>
        <w:t xml:space="preserve">, </w:t>
      </w:r>
      <w:r w:rsidRPr="001326D3">
        <w:rPr>
          <w:rFonts w:ascii="Palatino Linotype" w:hAnsi="Palatino Linotype" w:cs="Arial"/>
          <w:bCs/>
          <w:color w:val="000000"/>
        </w:rPr>
        <w:t xml:space="preserve">se advierte que no se refiere con precisión las documentales a las cuales se requiere acceso. </w:t>
      </w:r>
    </w:p>
    <w:p w14:paraId="7D8177B6" w14:textId="77777777" w:rsidR="00BF2CCA" w:rsidRPr="001326D3" w:rsidRDefault="00BF2CCA" w:rsidP="00BF2CCA">
      <w:pPr>
        <w:spacing w:line="360" w:lineRule="auto"/>
        <w:rPr>
          <w:rFonts w:ascii="Palatino Linotype" w:eastAsia="MS Mincho" w:hAnsi="Palatino Linotype"/>
          <w:lang w:val="es-ES_tradnl"/>
        </w:rPr>
      </w:pPr>
    </w:p>
    <w:p w14:paraId="49BD2D17" w14:textId="6E9B9523" w:rsidR="00BF2CCA" w:rsidRPr="001326D3" w:rsidRDefault="00395B33" w:rsidP="00FF651C">
      <w:pPr>
        <w:numPr>
          <w:ilvl w:val="0"/>
          <w:numId w:val="7"/>
        </w:numPr>
        <w:spacing w:before="240" w:after="240" w:line="360" w:lineRule="auto"/>
        <w:ind w:left="0" w:right="49" w:firstLine="0"/>
        <w:contextualSpacing/>
        <w:jc w:val="both"/>
        <w:rPr>
          <w:rFonts w:ascii="Palatino Linotype" w:eastAsia="MS Mincho" w:hAnsi="Palatino Linotype"/>
        </w:rPr>
      </w:pPr>
      <w:r w:rsidRPr="001326D3">
        <w:rPr>
          <w:rFonts w:ascii="Palatino Linotype" w:eastAsia="MS Mincho" w:hAnsi="Palatino Linotype"/>
          <w:lang w:val="es-ES_tradnl"/>
        </w:rPr>
        <w:t>Así</w:t>
      </w:r>
      <w:r w:rsidR="00BF2CCA" w:rsidRPr="001326D3">
        <w:rPr>
          <w:rFonts w:ascii="Palatino Linotype" w:eastAsia="MS Mincho" w:hAnsi="Palatino Linotype"/>
          <w:lang w:val="es-ES_tradnl"/>
        </w:rPr>
        <w:t xml:space="preserve">, de una interpretación </w:t>
      </w:r>
      <w:r w:rsidR="00D07E87" w:rsidRPr="001326D3">
        <w:rPr>
          <w:rFonts w:ascii="Palatino Linotype" w:eastAsia="MS Mincho" w:hAnsi="Palatino Linotype"/>
          <w:lang w:val="es-ES_tradnl"/>
        </w:rPr>
        <w:t xml:space="preserve">sistemática </w:t>
      </w:r>
      <w:r w:rsidR="00BF2CCA" w:rsidRPr="001326D3">
        <w:rPr>
          <w:rFonts w:ascii="Palatino Linotype" w:eastAsia="MS Mincho" w:hAnsi="Palatino Linotype"/>
          <w:lang w:val="es-ES_tradnl"/>
        </w:rPr>
        <w:t xml:space="preserve">de los requerimientos planteados, se puede establecer que el recurrente solicita información </w:t>
      </w:r>
      <w:r w:rsidR="00BF2CCA" w:rsidRPr="001326D3">
        <w:rPr>
          <w:rFonts w:ascii="Palatino Linotype" w:eastAsia="Calibri" w:hAnsi="Palatino Linotype"/>
        </w:rPr>
        <w:t xml:space="preserve">relacionada con el monto y el plazo de contratación de la maquinaria ROAD-ZIPPER implementada por el Ayuntamiento de Nicolás Romero.  </w:t>
      </w:r>
    </w:p>
    <w:p w14:paraId="06CBA515" w14:textId="77777777" w:rsidR="00395B33" w:rsidRPr="001326D3" w:rsidRDefault="00395B33" w:rsidP="00395B33">
      <w:pPr>
        <w:pStyle w:val="Prrafodelista"/>
        <w:rPr>
          <w:rFonts w:ascii="Palatino Linotype" w:eastAsia="MS Mincho" w:hAnsi="Palatino Linotype"/>
        </w:rPr>
      </w:pPr>
    </w:p>
    <w:p w14:paraId="61B56409" w14:textId="77777777" w:rsidR="00395B33" w:rsidRPr="001326D3" w:rsidRDefault="00395B33" w:rsidP="00395B33">
      <w:pPr>
        <w:spacing w:before="240" w:after="240" w:line="360" w:lineRule="auto"/>
        <w:ind w:right="49"/>
        <w:contextualSpacing/>
        <w:jc w:val="both"/>
        <w:rPr>
          <w:rFonts w:ascii="Palatino Linotype" w:eastAsia="MS Mincho" w:hAnsi="Palatino Linotype"/>
        </w:rPr>
      </w:pPr>
    </w:p>
    <w:p w14:paraId="41C13859" w14:textId="459BE724" w:rsidR="00C426B5" w:rsidRPr="001326D3" w:rsidRDefault="00C426B5" w:rsidP="00FF651C">
      <w:pPr>
        <w:pStyle w:val="Ttulo1"/>
        <w:numPr>
          <w:ilvl w:val="0"/>
          <w:numId w:val="8"/>
        </w:numPr>
        <w:ind w:left="0" w:firstLine="0"/>
        <w:rPr>
          <w:rFonts w:ascii="Palatino Linotype" w:hAnsi="Palatino Linotype"/>
          <w:b/>
          <w:color w:val="000000" w:themeColor="text1"/>
          <w:sz w:val="24"/>
          <w:szCs w:val="24"/>
          <w:lang w:val="es-ES_tradnl"/>
        </w:rPr>
      </w:pPr>
      <w:r w:rsidRPr="001326D3">
        <w:rPr>
          <w:rFonts w:ascii="Palatino Linotype" w:hAnsi="Palatino Linotype"/>
          <w:b/>
          <w:color w:val="000000" w:themeColor="text1"/>
          <w:sz w:val="24"/>
          <w:szCs w:val="24"/>
          <w:lang w:val="es-ES_tradnl"/>
        </w:rPr>
        <w:lastRenderedPageBreak/>
        <w:t xml:space="preserve">De la búsqueda exhaustiva. </w:t>
      </w:r>
    </w:p>
    <w:p w14:paraId="08FF3649" w14:textId="77777777" w:rsidR="00C426B5" w:rsidRPr="001326D3" w:rsidRDefault="00C426B5" w:rsidP="00C426B5">
      <w:pPr>
        <w:rPr>
          <w:rFonts w:ascii="Palatino Linotype" w:eastAsia="MS Mincho" w:hAnsi="Palatino Linotype"/>
          <w:lang w:val="es-ES_tradnl"/>
        </w:rPr>
      </w:pPr>
    </w:p>
    <w:p w14:paraId="5A597C58" w14:textId="1E0762EA" w:rsidR="00CB0565" w:rsidRPr="001326D3" w:rsidRDefault="00271FC2"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 xml:space="preserve">Establecido lo anterior, es pertinente señalar que el </w:t>
      </w:r>
      <w:r w:rsidRPr="001326D3">
        <w:rPr>
          <w:rFonts w:ascii="Palatino Linotype" w:eastAsia="MS Mincho" w:hAnsi="Palatino Linotype"/>
          <w:b/>
          <w:lang w:val="es-ES_tradnl"/>
        </w:rPr>
        <w:t xml:space="preserve">SUJETO OBLIGADO </w:t>
      </w:r>
      <w:r w:rsidRPr="001326D3">
        <w:rPr>
          <w:rFonts w:ascii="Palatino Linotype" w:eastAsia="MS Mincho" w:hAnsi="Palatino Linotype"/>
          <w:lang w:val="es-ES_tradnl"/>
        </w:rPr>
        <w:t>refir</w:t>
      </w:r>
      <w:r w:rsidR="00DD4779" w:rsidRPr="001326D3">
        <w:rPr>
          <w:rFonts w:ascii="Palatino Linotype" w:eastAsia="MS Mincho" w:hAnsi="Palatino Linotype"/>
          <w:lang w:val="es-ES_tradnl"/>
        </w:rPr>
        <w:t>ió</w:t>
      </w:r>
      <w:r w:rsidR="005D3471" w:rsidRPr="001326D3">
        <w:rPr>
          <w:rFonts w:ascii="Palatino Linotype" w:eastAsia="MS Mincho" w:hAnsi="Palatino Linotype"/>
          <w:lang w:val="es-ES_tradnl"/>
        </w:rPr>
        <w:t xml:space="preserve"> mediante el Oficial Mayor que “</w:t>
      </w:r>
      <w:r w:rsidR="005D3471" w:rsidRPr="001326D3">
        <w:rPr>
          <w:rFonts w:ascii="Palatino Linotype" w:eastAsia="MS Mincho" w:hAnsi="Palatino Linotype"/>
          <w:i/>
          <w:lang w:val="es-ES_tradnl"/>
        </w:rPr>
        <w:t>con fundamento en el citado Reglamento Orgánico no es de mi competencia dar respuesta</w:t>
      </w:r>
      <w:r w:rsidR="005D3471" w:rsidRPr="001326D3">
        <w:rPr>
          <w:rFonts w:ascii="Palatino Linotype" w:eastAsia="MS Mincho" w:hAnsi="Palatino Linotype"/>
          <w:lang w:val="es-ES_tradnl"/>
        </w:rPr>
        <w:t>” por lo que, a todas luces</w:t>
      </w:r>
      <w:r w:rsidR="00E8080E" w:rsidRPr="001326D3">
        <w:rPr>
          <w:rFonts w:ascii="Palatino Linotype" w:eastAsia="MS Mincho" w:hAnsi="Palatino Linotype"/>
          <w:lang w:val="es-ES_tradnl"/>
        </w:rPr>
        <w:t xml:space="preserve">, </w:t>
      </w:r>
      <w:r w:rsidR="005D3471" w:rsidRPr="001326D3">
        <w:rPr>
          <w:rFonts w:ascii="Palatino Linotype" w:eastAsia="MS Mincho" w:hAnsi="Palatino Linotype"/>
          <w:lang w:val="es-ES_tradnl"/>
        </w:rPr>
        <w:t xml:space="preserve">se puede apreciar que </w:t>
      </w:r>
      <w:r w:rsidR="00CB0565" w:rsidRPr="001326D3">
        <w:rPr>
          <w:rFonts w:ascii="Palatino Linotype" w:eastAsia="MS Mincho" w:hAnsi="Palatino Linotype"/>
          <w:lang w:val="es-ES_tradnl"/>
        </w:rPr>
        <w:t>no se desarrolló adecuadamente el proceso de acceso a la información ya que no demostró haber realizado una búsqueda exhaustiva de la información.</w:t>
      </w:r>
    </w:p>
    <w:p w14:paraId="55527D0B" w14:textId="77777777" w:rsidR="00CB0565" w:rsidRPr="001326D3" w:rsidRDefault="00CB0565" w:rsidP="000C1184">
      <w:pPr>
        <w:pStyle w:val="Prrafodelista"/>
        <w:spacing w:before="240" w:after="240" w:line="360" w:lineRule="auto"/>
        <w:ind w:left="0" w:right="49"/>
        <w:contextualSpacing/>
        <w:jc w:val="both"/>
        <w:rPr>
          <w:rFonts w:ascii="Palatino Linotype" w:eastAsia="MS Mincho" w:hAnsi="Palatino Linotype"/>
          <w:lang w:val="es-ES_tradnl"/>
        </w:rPr>
      </w:pPr>
    </w:p>
    <w:p w14:paraId="4D265075" w14:textId="366A8847" w:rsidR="00DD4779" w:rsidRPr="001326D3" w:rsidRDefault="00CB0565"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 xml:space="preserve">En efecto, </w:t>
      </w:r>
      <w:r w:rsidRPr="001326D3">
        <w:rPr>
          <w:rFonts w:ascii="Palatino Linotype" w:eastAsia="MS Mincho" w:hAnsi="Palatino Linotype" w:cs="Arial"/>
          <w:color w:val="000000"/>
          <w:lang w:val="es-MX" w:eastAsia="en-US"/>
        </w:rPr>
        <w:t>el hecho de</w:t>
      </w:r>
      <w:r w:rsidR="00DD4779" w:rsidRPr="001326D3">
        <w:rPr>
          <w:rFonts w:ascii="Palatino Linotype" w:eastAsia="MS Mincho" w:hAnsi="Palatino Linotype" w:cs="Arial"/>
          <w:color w:val="000000"/>
          <w:lang w:val="es-MX" w:eastAsia="en-US"/>
        </w:rPr>
        <w:t xml:space="preserve"> no realizar una adecuada búsqueda de la información puede llevar al </w:t>
      </w:r>
      <w:r w:rsidR="00DD4779" w:rsidRPr="001326D3">
        <w:rPr>
          <w:rFonts w:ascii="Palatino Linotype" w:eastAsia="MS Mincho" w:hAnsi="Palatino Linotype" w:cs="Arial"/>
          <w:b/>
          <w:color w:val="000000"/>
          <w:lang w:val="es-MX" w:eastAsia="en-US"/>
        </w:rPr>
        <w:t xml:space="preserve">SUJETO OBLIGADO </w:t>
      </w:r>
      <w:r w:rsidR="00DD4779" w:rsidRPr="001326D3">
        <w:rPr>
          <w:rFonts w:ascii="Palatino Linotype" w:eastAsia="MS Mincho" w:hAnsi="Palatino Linotype" w:cs="Arial"/>
          <w:color w:val="000000"/>
          <w:lang w:val="es-MX" w:eastAsia="en-US"/>
        </w:rPr>
        <w:t xml:space="preserve">a </w:t>
      </w:r>
      <w:r w:rsidRPr="001326D3">
        <w:rPr>
          <w:rFonts w:ascii="Palatino Linotype" w:eastAsia="MS Mincho" w:hAnsi="Palatino Linotype" w:cs="Arial"/>
          <w:b/>
          <w:color w:val="000000"/>
          <w:lang w:val="es-MX" w:eastAsia="en-US"/>
        </w:rPr>
        <w:t>referir deliberadamente la inexistencia de la</w:t>
      </w:r>
      <w:r w:rsidR="005D6831" w:rsidRPr="001326D3">
        <w:rPr>
          <w:rFonts w:ascii="Palatino Linotype" w:eastAsia="MS Mincho" w:hAnsi="Palatino Linotype" w:cs="Arial"/>
          <w:b/>
          <w:color w:val="000000"/>
          <w:lang w:val="es-MX" w:eastAsia="en-US"/>
        </w:rPr>
        <w:t xml:space="preserve"> misma</w:t>
      </w:r>
      <w:r w:rsidR="005D6831" w:rsidRPr="001326D3">
        <w:rPr>
          <w:rFonts w:ascii="Palatino Linotype" w:eastAsia="MS Mincho" w:hAnsi="Palatino Linotype" w:cs="Arial"/>
          <w:color w:val="000000"/>
          <w:lang w:val="es-MX" w:eastAsia="en-US"/>
        </w:rPr>
        <w:t xml:space="preserve">, en otras palabras, </w:t>
      </w:r>
      <w:r w:rsidR="00DD4779" w:rsidRPr="001326D3">
        <w:rPr>
          <w:rFonts w:ascii="Palatino Linotype" w:hAnsi="Palatino Linotype"/>
          <w:color w:val="000000"/>
          <w:lang w:val="es-ES_tradnl" w:eastAsia="es-MX"/>
        </w:rPr>
        <w:t>hablar de información inexistente implica la alta responsabilidad de explicar a la ciudadanía por qué un ente público que tiene la facultad y el deber de generar, poseer o administrar información pública no la tiene.</w:t>
      </w:r>
    </w:p>
    <w:p w14:paraId="02CBF78B" w14:textId="77777777" w:rsidR="00DD4779" w:rsidRPr="001326D3" w:rsidRDefault="00DD4779" w:rsidP="000C1184">
      <w:pPr>
        <w:pStyle w:val="Prrafodelista"/>
        <w:spacing w:line="360" w:lineRule="auto"/>
        <w:rPr>
          <w:rFonts w:ascii="Palatino Linotype" w:eastAsia="MS Mincho" w:hAnsi="Palatino Linotype"/>
          <w:lang w:val="es-ES_tradnl"/>
        </w:rPr>
      </w:pPr>
    </w:p>
    <w:p w14:paraId="2F670B79" w14:textId="51ABCAF8" w:rsidR="00DD4779" w:rsidRPr="001326D3" w:rsidRDefault="00DD4779" w:rsidP="00FF651C">
      <w:pPr>
        <w:pStyle w:val="Prrafodelista"/>
        <w:numPr>
          <w:ilvl w:val="0"/>
          <w:numId w:val="7"/>
        </w:numPr>
        <w:spacing w:before="240" w:after="240" w:line="360" w:lineRule="auto"/>
        <w:ind w:left="0" w:right="49"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 xml:space="preserve">Así, </w:t>
      </w:r>
      <w:r w:rsidRPr="001326D3">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w:t>
      </w:r>
      <w:r w:rsidR="005D6831" w:rsidRPr="001326D3">
        <w:rPr>
          <w:rFonts w:ascii="Palatino Linotype" w:eastAsia="MS Mincho" w:hAnsi="Palatino Linotype" w:cs="Arial"/>
          <w:color w:val="000000"/>
          <w:lang w:val="es-MX" w:eastAsia="en-US"/>
        </w:rPr>
        <w:t xml:space="preserve">empleados para la </w:t>
      </w:r>
      <w:r w:rsidRPr="001326D3">
        <w:rPr>
          <w:rFonts w:ascii="Palatino Linotype" w:eastAsia="MS Mincho" w:hAnsi="Palatino Linotype" w:cs="Arial"/>
          <w:color w:val="000000"/>
          <w:lang w:val="es-MX" w:eastAsia="en-US"/>
        </w:rPr>
        <w:t xml:space="preserve"> búsqueda</w:t>
      </w:r>
      <w:r w:rsidR="005D6831" w:rsidRPr="001326D3">
        <w:rPr>
          <w:rFonts w:ascii="Palatino Linotype" w:eastAsia="MS Mincho" w:hAnsi="Palatino Linotype" w:cs="Arial"/>
          <w:color w:val="000000"/>
          <w:lang w:val="es-MX" w:eastAsia="en-US"/>
        </w:rPr>
        <w:t xml:space="preserve"> de la información solicitada, </w:t>
      </w:r>
      <w:r w:rsidRPr="001326D3">
        <w:rPr>
          <w:rFonts w:ascii="Palatino Linotype" w:eastAsia="MS Mincho" w:hAnsi="Palatino Linotype" w:cs="Arial"/>
          <w:color w:val="000000"/>
          <w:lang w:val="es-MX" w:eastAsia="en-US"/>
        </w:rPr>
        <w:t xml:space="preserve">se traduce en discrecionalidad arbitraria del </w:t>
      </w:r>
      <w:r w:rsidRPr="001326D3">
        <w:rPr>
          <w:rFonts w:ascii="Palatino Linotype" w:eastAsia="MS Mincho" w:hAnsi="Palatino Linotype" w:cs="Arial"/>
          <w:b/>
          <w:color w:val="000000"/>
          <w:lang w:val="es-MX" w:eastAsia="en-US"/>
        </w:rPr>
        <w:t>SUJETO OBLIGADO</w:t>
      </w:r>
      <w:r w:rsidRPr="001326D3">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1F2FE106" w14:textId="77777777" w:rsidR="00DD4779" w:rsidRPr="001326D3" w:rsidRDefault="00DD4779" w:rsidP="000C1184">
      <w:pPr>
        <w:tabs>
          <w:tab w:val="left" w:pos="426"/>
        </w:tabs>
        <w:spacing w:after="160" w:line="360" w:lineRule="auto"/>
        <w:ind w:left="567" w:right="616"/>
        <w:contextualSpacing/>
        <w:jc w:val="both"/>
        <w:rPr>
          <w:rFonts w:ascii="Palatino Linotype" w:eastAsia="MS Mincho" w:hAnsi="Palatino Linotype"/>
          <w:b/>
          <w:i/>
          <w:lang w:val="es-MX" w:eastAsia="en-US"/>
        </w:rPr>
      </w:pPr>
    </w:p>
    <w:p w14:paraId="0AD86246" w14:textId="72AAC6C5" w:rsidR="00DD4779" w:rsidRPr="001326D3"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r w:rsidRPr="001326D3">
        <w:rPr>
          <w:rFonts w:ascii="Palatino Linotype" w:eastAsia="MS Mincho" w:hAnsi="Palatino Linotype"/>
          <w:b/>
          <w:i/>
          <w:lang w:val="es-MX" w:eastAsia="en-US"/>
        </w:rPr>
        <w:lastRenderedPageBreak/>
        <w:t>“Artículo 162.</w:t>
      </w:r>
      <w:r w:rsidRPr="001326D3">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1326D3">
        <w:rPr>
          <w:rFonts w:ascii="Palatino Linotype" w:eastAsia="MS Mincho" w:hAnsi="Palatino Linotype"/>
          <w:b/>
          <w:i/>
          <w:lang w:val="es-MX" w:eastAsia="en-US"/>
        </w:rPr>
        <w:t xml:space="preserve"> búsqueda exhaustiva</w:t>
      </w:r>
      <w:r w:rsidRPr="001326D3">
        <w:rPr>
          <w:rFonts w:ascii="Palatino Linotype" w:eastAsia="MS Mincho" w:hAnsi="Palatino Linotype"/>
          <w:i/>
          <w:lang w:val="es-MX" w:eastAsia="en-US"/>
        </w:rPr>
        <w:t xml:space="preserve"> y razonable de la información solicitada.”</w:t>
      </w:r>
    </w:p>
    <w:p w14:paraId="1C986430" w14:textId="77777777" w:rsidR="00843578" w:rsidRPr="001326D3" w:rsidRDefault="00843578" w:rsidP="000C1184">
      <w:pPr>
        <w:tabs>
          <w:tab w:val="left" w:pos="426"/>
        </w:tabs>
        <w:spacing w:after="160" w:line="360" w:lineRule="auto"/>
        <w:ind w:left="567" w:right="616"/>
        <w:contextualSpacing/>
        <w:jc w:val="both"/>
        <w:rPr>
          <w:rFonts w:ascii="Palatino Linotype" w:eastAsia="MS Mincho" w:hAnsi="Palatino Linotype"/>
          <w:i/>
          <w:lang w:val="es-MX" w:eastAsia="en-US"/>
        </w:rPr>
      </w:pPr>
    </w:p>
    <w:p w14:paraId="2A3EC8A9" w14:textId="77777777" w:rsidR="00DD4779" w:rsidRPr="001326D3" w:rsidRDefault="00DD4779" w:rsidP="000C1184">
      <w:pPr>
        <w:tabs>
          <w:tab w:val="left" w:pos="426"/>
        </w:tabs>
        <w:spacing w:after="160" w:line="360" w:lineRule="auto"/>
        <w:ind w:left="567" w:right="616"/>
        <w:contextualSpacing/>
        <w:jc w:val="both"/>
        <w:rPr>
          <w:rFonts w:ascii="Palatino Linotype" w:eastAsia="MS Mincho" w:hAnsi="Palatino Linotype"/>
          <w:i/>
          <w:lang w:val="es-MX" w:eastAsia="en-US"/>
        </w:rPr>
      </w:pPr>
    </w:p>
    <w:p w14:paraId="5BC6BC4F" w14:textId="1BE7DD5F" w:rsidR="00DD4779" w:rsidRPr="001326D3" w:rsidRDefault="00DD4779" w:rsidP="00C426B5">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1326D3">
        <w:rPr>
          <w:rFonts w:ascii="Palatino Linotype" w:eastAsia="MS Mincho" w:hAnsi="Palatino Linotype"/>
          <w:lang w:val="es-MX" w:eastAsia="en-US"/>
        </w:rPr>
        <w:t>(Énfasis añadido)</w:t>
      </w:r>
    </w:p>
    <w:p w14:paraId="08024B6C" w14:textId="5D0AA221" w:rsidR="00843578" w:rsidRPr="001326D3" w:rsidRDefault="00843578" w:rsidP="000C1184">
      <w:pPr>
        <w:tabs>
          <w:tab w:val="left" w:pos="426"/>
        </w:tabs>
        <w:spacing w:after="160" w:line="360" w:lineRule="auto"/>
        <w:contextualSpacing/>
        <w:jc w:val="both"/>
        <w:rPr>
          <w:rFonts w:ascii="Palatino Linotype" w:eastAsia="MS Mincho" w:hAnsi="Palatino Linotype" w:cs="Arial"/>
          <w:color w:val="000000"/>
          <w:lang w:val="es-MX" w:eastAsia="en-US"/>
        </w:rPr>
      </w:pPr>
    </w:p>
    <w:p w14:paraId="72330C0C" w14:textId="2933A347" w:rsidR="00DD4779" w:rsidRPr="001326D3" w:rsidRDefault="005D3471" w:rsidP="00FF651C">
      <w:pPr>
        <w:pStyle w:val="Prrafodelista"/>
        <w:numPr>
          <w:ilvl w:val="0"/>
          <w:numId w:val="7"/>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1326D3">
        <w:rPr>
          <w:rFonts w:ascii="Palatino Linotype" w:eastAsia="MS Mincho" w:hAnsi="Palatino Linotype" w:cs="Arial"/>
          <w:color w:val="000000"/>
          <w:lang w:val="es-MX" w:eastAsia="en-US"/>
        </w:rPr>
        <w:t>D</w:t>
      </w:r>
      <w:r w:rsidR="00DD4779" w:rsidRPr="001326D3">
        <w:rPr>
          <w:rFonts w:ascii="Palatino Linotype" w:eastAsia="MS Mincho" w:hAnsi="Palatino Linotype" w:cs="Arial"/>
          <w:color w:val="000000"/>
          <w:lang w:val="es-MX" w:eastAsia="en-US"/>
        </w:rPr>
        <w:t xml:space="preserve">el precepto jurídico </w:t>
      </w:r>
      <w:r w:rsidRPr="001326D3">
        <w:rPr>
          <w:rFonts w:ascii="Palatino Linotype" w:eastAsia="MS Mincho" w:hAnsi="Palatino Linotype" w:cs="Arial"/>
          <w:color w:val="000000"/>
          <w:lang w:val="es-MX" w:eastAsia="en-US"/>
        </w:rPr>
        <w:t xml:space="preserve">en cita, </w:t>
      </w:r>
      <w:r w:rsidR="00DD4779" w:rsidRPr="001326D3">
        <w:rPr>
          <w:rFonts w:ascii="Palatino Linotype" w:eastAsia="MS Mincho" w:hAnsi="Palatino Linotype" w:cs="Arial"/>
          <w:color w:val="000000"/>
          <w:lang w:val="es-MX" w:eastAsia="en-US"/>
        </w:rPr>
        <w:t>se desprende que los Sujetos Obligados tienen el deber de turnar la solicitud de información a todas las áreas o unidades administrativas dond</w:t>
      </w:r>
      <w:r w:rsidR="005D6831" w:rsidRPr="001326D3">
        <w:rPr>
          <w:rFonts w:ascii="Palatino Linotype" w:eastAsia="MS Mincho" w:hAnsi="Palatino Linotype" w:cs="Arial"/>
          <w:color w:val="000000"/>
          <w:lang w:val="es-MX" w:eastAsia="en-US"/>
        </w:rPr>
        <w:t>e pudiera obrar la información para que estas procedan a</w:t>
      </w:r>
      <w:r w:rsidR="00DD4779" w:rsidRPr="001326D3">
        <w:rPr>
          <w:rFonts w:ascii="Palatino Linotype" w:eastAsia="MS Mincho" w:hAnsi="Palatino Linotype" w:cs="Arial"/>
          <w:color w:val="000000"/>
          <w:lang w:val="es-MX" w:eastAsia="en-US"/>
        </w:rPr>
        <w:t xml:space="preserve"> fin de realizar la búsqueda exhaustiva y razonable de la misma, lo cual según lo que se advierte no ocurrió y llevó al sujeto obligado emitir una respuesta</w:t>
      </w:r>
      <w:r w:rsidR="005D6831" w:rsidRPr="001326D3">
        <w:rPr>
          <w:rFonts w:ascii="Palatino Linotype" w:eastAsia="MS Mincho" w:hAnsi="Palatino Linotype" w:cs="Arial"/>
          <w:color w:val="000000"/>
          <w:lang w:val="es-MX" w:eastAsia="en-US"/>
        </w:rPr>
        <w:t xml:space="preserve"> en la cual se presume incompetente lo cual como ya se demostró es</w:t>
      </w:r>
      <w:r w:rsidR="00DD4779" w:rsidRPr="001326D3">
        <w:rPr>
          <w:rFonts w:ascii="Palatino Linotype" w:eastAsia="MS Mincho" w:hAnsi="Palatino Linotype" w:cs="Arial"/>
          <w:color w:val="000000"/>
          <w:lang w:val="es-MX" w:eastAsia="en-US"/>
        </w:rPr>
        <w:t xml:space="preserve"> totalmente incongruente, </w:t>
      </w:r>
      <w:r w:rsidR="005D6831" w:rsidRPr="001326D3">
        <w:rPr>
          <w:rFonts w:ascii="Palatino Linotype" w:eastAsia="MS Mincho" w:hAnsi="Palatino Linotype" w:cs="Arial"/>
          <w:color w:val="000000"/>
          <w:lang w:val="es-MX" w:eastAsia="en-US"/>
        </w:rPr>
        <w:t>en ese sentido</w:t>
      </w:r>
      <w:r w:rsidR="00DD4779" w:rsidRPr="001326D3">
        <w:rPr>
          <w:rFonts w:ascii="Palatino Linotype" w:eastAsia="MS Mincho" w:hAnsi="Palatino Linotype" w:cs="Arial"/>
          <w:color w:val="000000"/>
          <w:lang w:val="es-MX" w:eastAsia="en-US"/>
        </w:rPr>
        <w:t>, es oportuno señalar que el</w:t>
      </w:r>
      <w:r w:rsidR="005D6831" w:rsidRPr="001326D3">
        <w:rPr>
          <w:rFonts w:ascii="Palatino Linotype" w:eastAsia="MS Mincho" w:hAnsi="Palatino Linotype" w:cs="Arial"/>
          <w:color w:val="000000"/>
          <w:lang w:val="es-MX" w:eastAsia="en-US"/>
        </w:rPr>
        <w:t xml:space="preserve"> Reglamento Interior de</w:t>
      </w:r>
      <w:r w:rsidR="00E832AF" w:rsidRPr="001326D3">
        <w:rPr>
          <w:rFonts w:ascii="Palatino Linotype" w:eastAsia="MS Mincho" w:hAnsi="Palatino Linotype" w:cs="Arial"/>
          <w:color w:val="000000"/>
          <w:lang w:val="es-MX" w:eastAsia="en-US"/>
        </w:rPr>
        <w:t xml:space="preserve"> la Administración Pública del Ayuntamiento de Nicolás Romero </w:t>
      </w:r>
      <w:r w:rsidR="00DD4779" w:rsidRPr="001326D3">
        <w:rPr>
          <w:rFonts w:ascii="Palatino Linotype" w:eastAsia="MS Mincho" w:hAnsi="Palatino Linotype" w:cs="Arial"/>
          <w:color w:val="000000"/>
          <w:lang w:val="es-MX" w:eastAsia="en-US"/>
        </w:rPr>
        <w:t>, establecen las facultades del</w:t>
      </w:r>
      <w:r w:rsidR="00E832AF" w:rsidRPr="001326D3">
        <w:rPr>
          <w:rFonts w:ascii="Palatino Linotype" w:eastAsia="MS Mincho" w:hAnsi="Palatino Linotype" w:cs="Arial"/>
          <w:color w:val="000000"/>
          <w:lang w:val="es-MX" w:eastAsia="en-US"/>
        </w:rPr>
        <w:t xml:space="preserve"> Tesorero Municipal </w:t>
      </w:r>
      <w:r w:rsidR="002E76D5" w:rsidRPr="001326D3">
        <w:rPr>
          <w:rFonts w:ascii="Palatino Linotype" w:eastAsia="MS Mincho" w:hAnsi="Palatino Linotype" w:cs="Arial"/>
          <w:color w:val="000000"/>
          <w:lang w:val="es-MX" w:eastAsia="en-US"/>
        </w:rPr>
        <w:t>para</w:t>
      </w:r>
      <w:r w:rsidR="00E832AF" w:rsidRPr="001326D3">
        <w:rPr>
          <w:rFonts w:ascii="Palatino Linotype" w:eastAsia="MS Mincho" w:hAnsi="Palatino Linotype" w:cs="Arial"/>
          <w:color w:val="000000"/>
          <w:lang w:val="es-MX" w:eastAsia="en-US"/>
        </w:rPr>
        <w:t xml:space="preserve"> atender lo dispuesto por la Ley de Fiscalización Superior del Estado de México</w:t>
      </w:r>
      <w:r w:rsidR="00DD4779" w:rsidRPr="001326D3">
        <w:rPr>
          <w:rFonts w:ascii="Palatino Linotype" w:eastAsia="MS Mincho" w:hAnsi="Palatino Linotype" w:cs="Arial"/>
          <w:color w:val="000000"/>
          <w:lang w:val="es-MX" w:eastAsia="en-US"/>
        </w:rPr>
        <w:t>,</w:t>
      </w:r>
      <w:r w:rsidR="00E832AF" w:rsidRPr="001326D3">
        <w:rPr>
          <w:rFonts w:ascii="Palatino Linotype" w:eastAsia="MS Mincho" w:hAnsi="Palatino Linotype" w:cs="Arial"/>
          <w:color w:val="000000"/>
          <w:lang w:val="es-MX" w:eastAsia="en-US"/>
        </w:rPr>
        <w:t xml:space="preserve"> así como del departamento de Recursos Materiales</w:t>
      </w:r>
      <w:r w:rsidR="00DD4779" w:rsidRPr="001326D3">
        <w:rPr>
          <w:rFonts w:ascii="Palatino Linotype" w:eastAsia="MS Mincho" w:hAnsi="Palatino Linotype" w:cs="Arial"/>
          <w:color w:val="000000"/>
          <w:lang w:val="es-MX" w:eastAsia="en-US"/>
        </w:rPr>
        <w:t xml:space="preserve"> como a continuación se observa: </w:t>
      </w:r>
    </w:p>
    <w:p w14:paraId="061C20C5" w14:textId="519F62AC" w:rsidR="00843578" w:rsidRPr="001326D3" w:rsidRDefault="00843578" w:rsidP="00843578">
      <w:pPr>
        <w:tabs>
          <w:tab w:val="left" w:pos="426"/>
        </w:tabs>
        <w:spacing w:after="160" w:line="360" w:lineRule="auto"/>
        <w:contextualSpacing/>
        <w:jc w:val="both"/>
        <w:rPr>
          <w:rFonts w:ascii="Palatino Linotype" w:eastAsia="MS Mincho" w:hAnsi="Palatino Linotype" w:cs="Arial"/>
          <w:color w:val="000000"/>
          <w:lang w:val="es-MX" w:eastAsia="en-US"/>
        </w:rPr>
      </w:pPr>
    </w:p>
    <w:p w14:paraId="005C7695" w14:textId="0DE11220"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t>“</w:t>
      </w:r>
      <w:r w:rsidRPr="001326D3">
        <w:rPr>
          <w:rFonts w:ascii="Palatino Linotype" w:eastAsia="MS Mincho" w:hAnsi="Palatino Linotype" w:cs="Arial"/>
          <w:b/>
          <w:i/>
          <w:color w:val="000000"/>
          <w:lang w:eastAsia="en-US"/>
        </w:rPr>
        <w:t>Artículo 32.</w:t>
      </w:r>
      <w:r w:rsidRPr="001326D3">
        <w:rPr>
          <w:rFonts w:ascii="Palatino Linotype" w:eastAsia="MS Mincho" w:hAnsi="Palatino Linotype" w:cs="Arial"/>
          <w:i/>
          <w:color w:val="000000"/>
          <w:lang w:eastAsia="en-US"/>
        </w:rPr>
        <w:t xml:space="preserve"> La Consejería Jurídica y Consultiva tiene las siguientes atribuciones:</w:t>
      </w:r>
    </w:p>
    <w:p w14:paraId="5E113B71" w14:textId="3BAD8A0B"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lastRenderedPageBreak/>
        <w:t>(…)</w:t>
      </w:r>
    </w:p>
    <w:p w14:paraId="0BFC650B" w14:textId="77777777"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r w:rsidRPr="001326D3">
        <w:rPr>
          <w:rFonts w:ascii="Palatino Linotype" w:eastAsia="MS Mincho" w:hAnsi="Palatino Linotype" w:cs="Arial"/>
          <w:i/>
          <w:color w:val="000000"/>
          <w:lang w:val="es-MX" w:eastAsia="en-US"/>
        </w:rPr>
        <w:t>VI. Analizar, elaborar, validar y resguardar acuerdos, contratos y convenios que</w:t>
      </w:r>
    </w:p>
    <w:p w14:paraId="6CBCFD22" w14:textId="77777777"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r w:rsidRPr="001326D3">
        <w:rPr>
          <w:rFonts w:ascii="Palatino Linotype" w:eastAsia="MS Mincho" w:hAnsi="Palatino Linotype" w:cs="Arial"/>
          <w:i/>
          <w:color w:val="000000"/>
          <w:lang w:val="es-MX" w:eastAsia="en-US"/>
        </w:rPr>
        <w:t>celebre o emita el H. Ayuntamiento y sus Dependencias en el ámbito de su</w:t>
      </w:r>
    </w:p>
    <w:p w14:paraId="0B958DAF" w14:textId="00431622"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r w:rsidRPr="001326D3">
        <w:rPr>
          <w:rFonts w:ascii="Palatino Linotype" w:eastAsia="MS Mincho" w:hAnsi="Palatino Linotype" w:cs="Arial"/>
          <w:i/>
          <w:color w:val="000000"/>
          <w:lang w:val="es-MX" w:eastAsia="en-US"/>
        </w:rPr>
        <w:t>competencia;</w:t>
      </w:r>
    </w:p>
    <w:p w14:paraId="367E67CB" w14:textId="7EA1B722" w:rsidR="00843578" w:rsidRPr="001326D3" w:rsidRDefault="00843578" w:rsidP="00F67CAD">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r w:rsidRPr="001326D3">
        <w:rPr>
          <w:rFonts w:ascii="Palatino Linotype" w:eastAsia="MS Mincho" w:hAnsi="Palatino Linotype" w:cs="Arial"/>
          <w:i/>
          <w:color w:val="000000"/>
          <w:lang w:val="es-MX" w:eastAsia="en-US"/>
        </w:rPr>
        <w:t>(…)</w:t>
      </w:r>
    </w:p>
    <w:p w14:paraId="1CFB8013" w14:textId="77777777" w:rsidR="00F67CAD" w:rsidRPr="001326D3" w:rsidRDefault="00F67CAD" w:rsidP="00F67CAD">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p>
    <w:p w14:paraId="45CA1478" w14:textId="10ABD8C4"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b/>
          <w:i/>
          <w:color w:val="000000"/>
          <w:lang w:eastAsia="en-US"/>
        </w:rPr>
        <w:t>Artículo 34.</w:t>
      </w:r>
      <w:r w:rsidRPr="001326D3">
        <w:rPr>
          <w:rFonts w:ascii="Palatino Linotype" w:eastAsia="MS Mincho" w:hAnsi="Palatino Linotype" w:cs="Arial"/>
          <w:i/>
          <w:color w:val="000000"/>
          <w:lang w:eastAsia="en-US"/>
        </w:rPr>
        <w:t xml:space="preserve"> La Coordinación de Consultoría Jurídica tiene las siguientes funciones:</w:t>
      </w:r>
    </w:p>
    <w:p w14:paraId="2BA7A3B5" w14:textId="4DF1E2E2"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r w:rsidRPr="001326D3">
        <w:rPr>
          <w:rFonts w:ascii="Palatino Linotype" w:eastAsia="MS Mincho" w:hAnsi="Palatino Linotype" w:cs="Arial"/>
          <w:i/>
          <w:color w:val="000000"/>
          <w:lang w:eastAsia="en-US"/>
        </w:rPr>
        <w:t>(…)</w:t>
      </w:r>
    </w:p>
    <w:p w14:paraId="1E3DED6D" w14:textId="7B104DF2"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t>X. Recibir, registrar, dar contestación, elaborar, revisar y validar los documentos e información necesaria para la elaboración de contratos, convenios, acuerdos y otros actos jurídicos que le soliciten las áreas del Ayuntamiento;</w:t>
      </w:r>
    </w:p>
    <w:p w14:paraId="3B8B44D6" w14:textId="0DC982A5"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t>(…)</w:t>
      </w:r>
    </w:p>
    <w:p w14:paraId="06A5BEF3" w14:textId="77777777" w:rsidR="00F67CAD" w:rsidRPr="001326D3" w:rsidRDefault="00F67CAD"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val="es-MX" w:eastAsia="en-US"/>
        </w:rPr>
      </w:pPr>
    </w:p>
    <w:p w14:paraId="6A758C60" w14:textId="760FE1BD"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t>XI. Integrar, archivar y tener bajo custodia los contratos, convenios y acuerdos, así como sus expedientes;</w:t>
      </w:r>
    </w:p>
    <w:p w14:paraId="55A5FD63" w14:textId="0CE650DD"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t>(…)</w:t>
      </w:r>
    </w:p>
    <w:p w14:paraId="7AB8E1AF" w14:textId="77777777"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p>
    <w:p w14:paraId="063D684E" w14:textId="00129DF2" w:rsidR="00843578" w:rsidRPr="001326D3" w:rsidRDefault="00843578" w:rsidP="00843578">
      <w:pPr>
        <w:tabs>
          <w:tab w:val="left" w:pos="360"/>
          <w:tab w:val="left" w:pos="426"/>
        </w:tabs>
        <w:spacing w:after="160" w:line="360" w:lineRule="auto"/>
        <w:ind w:left="360" w:right="918"/>
        <w:contextualSpacing/>
        <w:jc w:val="both"/>
        <w:rPr>
          <w:rFonts w:ascii="Palatino Linotype" w:hAnsi="Palatino Linotype"/>
          <w:i/>
        </w:rPr>
      </w:pPr>
      <w:r w:rsidRPr="001326D3">
        <w:rPr>
          <w:rFonts w:ascii="Palatino Linotype" w:hAnsi="Palatino Linotype"/>
          <w:b/>
          <w:i/>
        </w:rPr>
        <w:t>Artículo 104.</w:t>
      </w:r>
      <w:r w:rsidRPr="001326D3">
        <w:rPr>
          <w:rFonts w:ascii="Palatino Linotype" w:hAnsi="Palatino Linotype"/>
          <w:i/>
        </w:rPr>
        <w:t xml:space="preserve"> Para el mejor y eficiente cumplimiento de sus atribuciones la Dirección de Infraestructura Municipal, se auxiliará de la siguiente estructura administrativa:</w:t>
      </w:r>
    </w:p>
    <w:p w14:paraId="65420290" w14:textId="3CCBA36E" w:rsidR="00843578" w:rsidRPr="001326D3" w:rsidRDefault="00843578" w:rsidP="00843578">
      <w:pPr>
        <w:tabs>
          <w:tab w:val="left" w:pos="360"/>
          <w:tab w:val="left" w:pos="426"/>
        </w:tabs>
        <w:spacing w:after="160" w:line="360" w:lineRule="auto"/>
        <w:ind w:left="360" w:right="918"/>
        <w:contextualSpacing/>
        <w:jc w:val="both"/>
        <w:rPr>
          <w:rFonts w:ascii="Palatino Linotype" w:hAnsi="Palatino Linotype"/>
          <w:i/>
        </w:rPr>
      </w:pPr>
    </w:p>
    <w:p w14:paraId="6B498874" w14:textId="0C22CB4E" w:rsidR="00843578" w:rsidRPr="001326D3" w:rsidRDefault="00843578" w:rsidP="00843578">
      <w:pPr>
        <w:tabs>
          <w:tab w:val="left" w:pos="360"/>
          <w:tab w:val="left" w:pos="426"/>
        </w:tabs>
        <w:spacing w:after="160" w:line="360" w:lineRule="auto"/>
        <w:ind w:left="360" w:right="918"/>
        <w:contextualSpacing/>
        <w:jc w:val="both"/>
        <w:rPr>
          <w:rFonts w:ascii="Palatino Linotype" w:hAnsi="Palatino Linotype"/>
          <w:i/>
        </w:rPr>
      </w:pPr>
      <w:r w:rsidRPr="001326D3">
        <w:rPr>
          <w:rFonts w:ascii="Palatino Linotype" w:hAnsi="Palatino Linotype"/>
          <w:i/>
        </w:rPr>
        <w:lastRenderedPageBreak/>
        <w:t>(,,,)</w:t>
      </w:r>
    </w:p>
    <w:p w14:paraId="2DDE39BE" w14:textId="2ECC7539" w:rsidR="00843578" w:rsidRPr="001326D3" w:rsidRDefault="00843578" w:rsidP="00843578">
      <w:pPr>
        <w:tabs>
          <w:tab w:val="left" w:pos="360"/>
          <w:tab w:val="left" w:pos="426"/>
        </w:tabs>
        <w:spacing w:after="160" w:line="360" w:lineRule="auto"/>
        <w:ind w:left="360" w:right="918"/>
        <w:contextualSpacing/>
        <w:jc w:val="both"/>
        <w:rPr>
          <w:rFonts w:ascii="Palatino Linotype" w:hAnsi="Palatino Linotype"/>
          <w:i/>
        </w:rPr>
      </w:pPr>
      <w:r w:rsidRPr="001326D3">
        <w:rPr>
          <w:rFonts w:ascii="Palatino Linotype" w:hAnsi="Palatino Linotype"/>
          <w:i/>
        </w:rPr>
        <w:t>III. Coordinación de Obras de Infraestructura y Equipamiento;</w:t>
      </w:r>
    </w:p>
    <w:p w14:paraId="74B9D715" w14:textId="0F18BFED" w:rsidR="00843578" w:rsidRPr="001326D3" w:rsidRDefault="00843578" w:rsidP="00843578">
      <w:pPr>
        <w:tabs>
          <w:tab w:val="left" w:pos="360"/>
          <w:tab w:val="left" w:pos="426"/>
        </w:tabs>
        <w:spacing w:after="160" w:line="360" w:lineRule="auto"/>
        <w:ind w:left="360" w:right="918"/>
        <w:contextualSpacing/>
        <w:jc w:val="both"/>
        <w:rPr>
          <w:rFonts w:ascii="Palatino Linotype" w:hAnsi="Palatino Linotype"/>
          <w:i/>
        </w:rPr>
      </w:pPr>
      <w:r w:rsidRPr="001326D3">
        <w:rPr>
          <w:rFonts w:ascii="Palatino Linotype" w:hAnsi="Palatino Linotype"/>
          <w:i/>
        </w:rPr>
        <w:t>(…)</w:t>
      </w:r>
    </w:p>
    <w:p w14:paraId="406051A9" w14:textId="350B2347" w:rsidR="00843578" w:rsidRPr="001326D3" w:rsidRDefault="00843578"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eastAsia="MS Mincho" w:hAnsi="Palatino Linotype" w:cs="Arial"/>
          <w:i/>
          <w:color w:val="000000"/>
          <w:lang w:eastAsia="en-US"/>
        </w:rPr>
        <w:t>c) Departamento de Contratación y Seguimiento Administrativo</w:t>
      </w:r>
    </w:p>
    <w:p w14:paraId="075534B6" w14:textId="77777777" w:rsidR="00F67CAD" w:rsidRPr="001326D3" w:rsidRDefault="00F67CAD" w:rsidP="00843578">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p>
    <w:p w14:paraId="463F6955" w14:textId="426DDE31" w:rsidR="002E76D5" w:rsidRPr="001326D3" w:rsidRDefault="00843578" w:rsidP="00F67CAD">
      <w:pPr>
        <w:tabs>
          <w:tab w:val="left" w:pos="360"/>
          <w:tab w:val="left" w:pos="426"/>
        </w:tabs>
        <w:spacing w:after="160" w:line="360" w:lineRule="auto"/>
        <w:ind w:left="360" w:right="918"/>
        <w:contextualSpacing/>
        <w:jc w:val="both"/>
        <w:rPr>
          <w:rFonts w:ascii="Palatino Linotype" w:eastAsia="MS Mincho" w:hAnsi="Palatino Linotype" w:cs="Arial"/>
          <w:i/>
          <w:color w:val="000000"/>
          <w:lang w:eastAsia="en-US"/>
        </w:rPr>
      </w:pPr>
      <w:r w:rsidRPr="001326D3">
        <w:rPr>
          <w:rFonts w:ascii="Palatino Linotype" w:hAnsi="Palatino Linotype"/>
          <w:b/>
          <w:i/>
        </w:rPr>
        <w:t>Artículo 134.</w:t>
      </w:r>
      <w:r w:rsidRPr="001326D3">
        <w:rPr>
          <w:rFonts w:ascii="Palatino Linotype" w:hAnsi="Palatino Linotype"/>
          <w:i/>
        </w:rPr>
        <w:t xml:space="preserve"> La Tesorería Municipal es la dependencia encargada de dirigir la política hacendaria municipal, así como de la recaudación de los ingresos municipales y de las erogaciones que deba hacer el H. Ayuntamiento, siempre con estricto apego a la legislación de la materia.</w:t>
      </w:r>
    </w:p>
    <w:p w14:paraId="71B421B7" w14:textId="48A61167" w:rsidR="002E76D5" w:rsidRPr="001326D3" w:rsidRDefault="00E832AF" w:rsidP="00843578">
      <w:pPr>
        <w:pStyle w:val="Prrafodelista"/>
        <w:tabs>
          <w:tab w:val="left" w:pos="360"/>
        </w:tabs>
        <w:spacing w:before="240" w:after="240" w:line="360" w:lineRule="auto"/>
        <w:ind w:left="360" w:right="918"/>
        <w:contextualSpacing/>
        <w:jc w:val="both"/>
        <w:rPr>
          <w:rFonts w:ascii="Palatino Linotype" w:hAnsi="Palatino Linotype"/>
          <w:i/>
        </w:rPr>
      </w:pPr>
      <w:r w:rsidRPr="001326D3">
        <w:rPr>
          <w:rFonts w:ascii="Palatino Linotype" w:hAnsi="Palatino Linotype"/>
          <w:b/>
          <w:i/>
        </w:rPr>
        <w:t>Artículo 136.</w:t>
      </w:r>
      <w:r w:rsidRPr="001326D3">
        <w:rPr>
          <w:rFonts w:ascii="Palatino Linotype" w:hAnsi="Palatino Linotype"/>
          <w:i/>
        </w:rPr>
        <w:t xml:space="preserve"> Además de las previstas en el artículo 95 de la Ley Orgánica Municipal del Estado de México, son facultades y obligaciones de la o el Tesorero Municipal las siguientes:</w:t>
      </w:r>
    </w:p>
    <w:p w14:paraId="25F67D74" w14:textId="77777777" w:rsidR="00843578" w:rsidRPr="001326D3" w:rsidRDefault="00843578" w:rsidP="00843578">
      <w:pPr>
        <w:pStyle w:val="Prrafodelista"/>
        <w:tabs>
          <w:tab w:val="left" w:pos="360"/>
        </w:tabs>
        <w:spacing w:before="240" w:after="240" w:line="360" w:lineRule="auto"/>
        <w:ind w:left="360" w:right="918"/>
        <w:contextualSpacing/>
        <w:jc w:val="both"/>
        <w:rPr>
          <w:rFonts w:ascii="Palatino Linotype" w:hAnsi="Palatino Linotype"/>
          <w:i/>
        </w:rPr>
      </w:pPr>
    </w:p>
    <w:p w14:paraId="506ED04F" w14:textId="261A0B45" w:rsidR="00E832AF" w:rsidRPr="001326D3" w:rsidRDefault="00E832AF" w:rsidP="00843578">
      <w:pPr>
        <w:pStyle w:val="Prrafodelista"/>
        <w:tabs>
          <w:tab w:val="left" w:pos="360"/>
        </w:tabs>
        <w:spacing w:before="240" w:after="240" w:line="360" w:lineRule="auto"/>
        <w:ind w:left="360" w:right="918"/>
        <w:contextualSpacing/>
        <w:jc w:val="both"/>
        <w:rPr>
          <w:rFonts w:ascii="Palatino Linotype" w:hAnsi="Palatino Linotype"/>
          <w:i/>
        </w:rPr>
      </w:pPr>
      <w:r w:rsidRPr="001326D3">
        <w:rPr>
          <w:rFonts w:ascii="Palatino Linotype" w:hAnsi="Palatino Linotype"/>
          <w:i/>
        </w:rPr>
        <w:t>(…)</w:t>
      </w:r>
    </w:p>
    <w:p w14:paraId="502F1CB9" w14:textId="77777777" w:rsidR="003409AE" w:rsidRPr="001326D3" w:rsidRDefault="003409AE" w:rsidP="00843578">
      <w:pPr>
        <w:pStyle w:val="Prrafodelista"/>
        <w:tabs>
          <w:tab w:val="left" w:pos="360"/>
        </w:tabs>
        <w:spacing w:before="240" w:after="240" w:line="360" w:lineRule="auto"/>
        <w:ind w:left="360" w:right="918"/>
        <w:contextualSpacing/>
        <w:jc w:val="both"/>
        <w:rPr>
          <w:rFonts w:ascii="Palatino Linotype" w:hAnsi="Palatino Linotype"/>
          <w:i/>
        </w:rPr>
      </w:pPr>
    </w:p>
    <w:p w14:paraId="45A7AB83" w14:textId="2A2C82B6" w:rsidR="00E832AF" w:rsidRPr="001326D3" w:rsidRDefault="00E832AF"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r w:rsidRPr="001326D3">
        <w:rPr>
          <w:rFonts w:ascii="Palatino Linotype" w:eastAsia="MS Mincho" w:hAnsi="Palatino Linotype"/>
          <w:i/>
        </w:rPr>
        <w:t>V. Llevar los registros financieros y contables requeridos para elaborar el informe trimestral que debe ser enviado al Órgano Superior de Fiscalización del Estado de México;</w:t>
      </w:r>
    </w:p>
    <w:p w14:paraId="089F4F18" w14:textId="0288F436" w:rsidR="003409AE" w:rsidRPr="001326D3" w:rsidRDefault="003409AE"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p>
    <w:p w14:paraId="5B0D5E75" w14:textId="0B1141EB" w:rsidR="003409AE" w:rsidRPr="001326D3" w:rsidRDefault="003409AE" w:rsidP="00843578">
      <w:pPr>
        <w:pStyle w:val="Prrafodelista"/>
        <w:tabs>
          <w:tab w:val="left" w:pos="360"/>
        </w:tabs>
        <w:spacing w:before="240" w:after="240" w:line="360" w:lineRule="auto"/>
        <w:ind w:left="360" w:right="918"/>
        <w:contextualSpacing/>
        <w:jc w:val="both"/>
        <w:rPr>
          <w:rFonts w:ascii="Palatino Linotype" w:hAnsi="Palatino Linotype"/>
          <w:i/>
        </w:rPr>
      </w:pPr>
      <w:r w:rsidRPr="001326D3">
        <w:rPr>
          <w:rFonts w:ascii="Palatino Linotype" w:hAnsi="Palatino Linotype"/>
          <w:b/>
          <w:i/>
        </w:rPr>
        <w:t>“Artículo 76.</w:t>
      </w:r>
      <w:r w:rsidRPr="001326D3">
        <w:rPr>
          <w:rFonts w:ascii="Palatino Linotype" w:hAnsi="Palatino Linotype"/>
          <w:i/>
        </w:rPr>
        <w:t xml:space="preserve"> El </w:t>
      </w:r>
      <w:r w:rsidRPr="001326D3">
        <w:rPr>
          <w:rFonts w:ascii="Palatino Linotype" w:hAnsi="Palatino Linotype"/>
          <w:b/>
          <w:i/>
        </w:rPr>
        <w:t>Departamento de Movilidad</w:t>
      </w:r>
      <w:r w:rsidRPr="001326D3">
        <w:rPr>
          <w:rFonts w:ascii="Palatino Linotype" w:hAnsi="Palatino Linotype"/>
          <w:i/>
        </w:rPr>
        <w:t xml:space="preserve"> tendrá las siguientes facultades y obligaciones:</w:t>
      </w:r>
    </w:p>
    <w:p w14:paraId="636B2CE8" w14:textId="59010611" w:rsidR="003409AE" w:rsidRPr="001326D3" w:rsidRDefault="003409AE" w:rsidP="00843578">
      <w:pPr>
        <w:pStyle w:val="Prrafodelista"/>
        <w:tabs>
          <w:tab w:val="left" w:pos="360"/>
        </w:tabs>
        <w:spacing w:before="240" w:after="240" w:line="360" w:lineRule="auto"/>
        <w:ind w:left="360" w:right="918"/>
        <w:contextualSpacing/>
        <w:jc w:val="both"/>
        <w:rPr>
          <w:rFonts w:ascii="Palatino Linotype" w:hAnsi="Palatino Linotype"/>
          <w:i/>
        </w:rPr>
      </w:pPr>
    </w:p>
    <w:p w14:paraId="1752ACD2" w14:textId="1241C9B0" w:rsidR="003409AE" w:rsidRPr="001326D3" w:rsidRDefault="003409AE" w:rsidP="00843578">
      <w:pPr>
        <w:pStyle w:val="Prrafodelista"/>
        <w:tabs>
          <w:tab w:val="left" w:pos="360"/>
        </w:tabs>
        <w:spacing w:before="240" w:after="240" w:line="360" w:lineRule="auto"/>
        <w:ind w:left="360" w:right="918"/>
        <w:contextualSpacing/>
        <w:jc w:val="both"/>
        <w:rPr>
          <w:rFonts w:ascii="Palatino Linotype" w:hAnsi="Palatino Linotype"/>
          <w:i/>
        </w:rPr>
      </w:pPr>
      <w:r w:rsidRPr="001326D3">
        <w:rPr>
          <w:rFonts w:ascii="Palatino Linotype" w:hAnsi="Palatino Linotype"/>
          <w:i/>
        </w:rPr>
        <w:lastRenderedPageBreak/>
        <w:t>I. Realizar los proyectos de cada una de las vías de circulación existentes de la infraestructura vial local a que se refiere el Libro Séptimo del Código Administrativo del Estado de México, en cuanto al diseño de funcionalidad autorizando bahías en los paraderos, carriles de desaceleración, carriles confinados en paradas, sentido de circulación del tránsito de vehículos, puentes peatonales, señalamientos verticales y horizontales y su balizamiento, dispositivos reductores de velocidad, semáforos y todos los demás que tenga conferidos en los ordenamientos de carácter estatal y municipal;</w:t>
      </w:r>
    </w:p>
    <w:p w14:paraId="00E32DC6" w14:textId="77777777" w:rsidR="003409AE" w:rsidRPr="001326D3" w:rsidRDefault="003409AE"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p>
    <w:p w14:paraId="69CCB05A" w14:textId="7C367B1C" w:rsidR="003409AE" w:rsidRPr="001326D3" w:rsidRDefault="00E832AF" w:rsidP="003409AE">
      <w:pPr>
        <w:pStyle w:val="Prrafodelista"/>
        <w:tabs>
          <w:tab w:val="left" w:pos="360"/>
        </w:tabs>
        <w:spacing w:before="240" w:after="240" w:line="360" w:lineRule="auto"/>
        <w:ind w:left="360" w:right="918"/>
        <w:contextualSpacing/>
        <w:jc w:val="both"/>
        <w:rPr>
          <w:rFonts w:ascii="Palatino Linotype" w:eastAsia="MS Mincho" w:hAnsi="Palatino Linotype"/>
          <w:i/>
        </w:rPr>
      </w:pPr>
      <w:r w:rsidRPr="001326D3">
        <w:rPr>
          <w:rFonts w:ascii="Palatino Linotype" w:eastAsia="MS Mincho" w:hAnsi="Palatino Linotype"/>
          <w:i/>
        </w:rPr>
        <w:t>(…)</w:t>
      </w:r>
    </w:p>
    <w:p w14:paraId="511DCDE4" w14:textId="29158BDC" w:rsidR="003409AE" w:rsidRPr="001326D3" w:rsidRDefault="003409AE" w:rsidP="003409AE">
      <w:pPr>
        <w:pStyle w:val="Prrafodelista"/>
        <w:tabs>
          <w:tab w:val="left" w:pos="360"/>
        </w:tabs>
        <w:spacing w:before="240" w:after="240" w:line="360" w:lineRule="auto"/>
        <w:ind w:left="360" w:right="918"/>
        <w:contextualSpacing/>
        <w:jc w:val="both"/>
        <w:rPr>
          <w:rFonts w:ascii="Palatino Linotype" w:eastAsia="MS Mincho" w:hAnsi="Palatino Linotype"/>
          <w:i/>
        </w:rPr>
      </w:pPr>
      <w:r w:rsidRPr="001326D3">
        <w:rPr>
          <w:rFonts w:ascii="Palatino Linotype" w:hAnsi="Palatino Linotype"/>
          <w:i/>
        </w:rPr>
        <w:t>V. Elaborará los estudios e instrumentará las acciones para conservar y mejorar los servicios de vialidad y tránsito conforme a las necesidades y propuestas de la sociedad y de acuerdo con la ley en la materia;” (Sic)</w:t>
      </w:r>
    </w:p>
    <w:p w14:paraId="74B37FA1" w14:textId="17385C90" w:rsidR="00E832AF" w:rsidRPr="001326D3" w:rsidRDefault="00E832AF"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p>
    <w:p w14:paraId="6843AD0B" w14:textId="02AE751A" w:rsidR="00E832AF" w:rsidRPr="001326D3" w:rsidRDefault="00E832AF" w:rsidP="00843578">
      <w:pPr>
        <w:pStyle w:val="Prrafodelista"/>
        <w:tabs>
          <w:tab w:val="left" w:pos="360"/>
        </w:tabs>
        <w:spacing w:before="240" w:after="240" w:line="360" w:lineRule="auto"/>
        <w:ind w:left="360" w:right="918"/>
        <w:contextualSpacing/>
        <w:jc w:val="both"/>
        <w:rPr>
          <w:rFonts w:ascii="Palatino Linotype" w:hAnsi="Palatino Linotype"/>
          <w:i/>
        </w:rPr>
      </w:pPr>
      <w:r w:rsidRPr="001326D3">
        <w:rPr>
          <w:rFonts w:ascii="Palatino Linotype" w:hAnsi="Palatino Linotype"/>
          <w:b/>
          <w:i/>
        </w:rPr>
        <w:t>Artículo 137</w:t>
      </w:r>
      <w:r w:rsidRPr="001326D3">
        <w:rPr>
          <w:rFonts w:ascii="Palatino Linotype" w:hAnsi="Palatino Linotype"/>
          <w:i/>
        </w:rPr>
        <w:t>. La Tesorería Municipal, para el mejor y eficiente cumplimiento de sus atribuciones, tendrá adscritas las siguientes áreas:</w:t>
      </w:r>
    </w:p>
    <w:p w14:paraId="79CF1592" w14:textId="77777777" w:rsidR="00E832AF" w:rsidRPr="001326D3" w:rsidRDefault="00E832AF"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p>
    <w:p w14:paraId="09B8C384" w14:textId="13C9BE69" w:rsidR="002E76D5" w:rsidRPr="001326D3" w:rsidRDefault="00E832AF"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r w:rsidRPr="001326D3">
        <w:rPr>
          <w:rFonts w:ascii="Palatino Linotype" w:eastAsia="MS Mincho" w:hAnsi="Palatino Linotype"/>
          <w:i/>
        </w:rPr>
        <w:t>I. Enlace Administrativo;</w:t>
      </w:r>
    </w:p>
    <w:p w14:paraId="3D9A88CD" w14:textId="2EEA91F4" w:rsidR="00E832AF" w:rsidRPr="001326D3" w:rsidRDefault="00E832AF" w:rsidP="00843578">
      <w:pPr>
        <w:pStyle w:val="Prrafodelista"/>
        <w:tabs>
          <w:tab w:val="left" w:pos="360"/>
        </w:tabs>
        <w:spacing w:before="240" w:after="240" w:line="360" w:lineRule="auto"/>
        <w:ind w:left="360" w:right="918"/>
        <w:contextualSpacing/>
        <w:jc w:val="both"/>
        <w:rPr>
          <w:rFonts w:ascii="Palatino Linotype" w:eastAsia="MS Mincho" w:hAnsi="Palatino Linotype"/>
          <w:i/>
        </w:rPr>
      </w:pPr>
      <w:r w:rsidRPr="001326D3">
        <w:rPr>
          <w:rFonts w:ascii="Palatino Linotype" w:eastAsia="MS Mincho" w:hAnsi="Palatino Linotype"/>
          <w:i/>
        </w:rPr>
        <w:t>(…)</w:t>
      </w:r>
    </w:p>
    <w:p w14:paraId="08B5C051" w14:textId="6D1BB1C2" w:rsidR="00E832AF" w:rsidRPr="001326D3" w:rsidRDefault="00E832AF" w:rsidP="00FF651C">
      <w:pPr>
        <w:pStyle w:val="Prrafodelista"/>
        <w:numPr>
          <w:ilvl w:val="0"/>
          <w:numId w:val="8"/>
        </w:numPr>
        <w:tabs>
          <w:tab w:val="left" w:pos="360"/>
        </w:tabs>
        <w:spacing w:before="240" w:after="240" w:line="360" w:lineRule="auto"/>
        <w:ind w:left="360" w:right="918" w:firstLine="0"/>
        <w:contextualSpacing/>
        <w:jc w:val="both"/>
        <w:rPr>
          <w:rFonts w:ascii="Palatino Linotype" w:eastAsia="MS Mincho" w:hAnsi="Palatino Linotype"/>
          <w:i/>
        </w:rPr>
      </w:pPr>
      <w:r w:rsidRPr="001326D3">
        <w:rPr>
          <w:rFonts w:ascii="Palatino Linotype" w:eastAsia="MS Mincho" w:hAnsi="Palatino Linotype"/>
          <w:i/>
        </w:rPr>
        <w:t>Oficialía Mayor;</w:t>
      </w:r>
    </w:p>
    <w:p w14:paraId="5A7F50B1" w14:textId="3AE06775" w:rsidR="00E832AF" w:rsidRPr="001326D3" w:rsidRDefault="00E832AF" w:rsidP="00843578">
      <w:pPr>
        <w:tabs>
          <w:tab w:val="left" w:pos="360"/>
        </w:tabs>
        <w:spacing w:before="240" w:after="240" w:line="360" w:lineRule="auto"/>
        <w:ind w:left="360" w:right="918"/>
        <w:contextualSpacing/>
        <w:jc w:val="both"/>
        <w:rPr>
          <w:rFonts w:ascii="Palatino Linotype" w:eastAsia="MS Mincho" w:hAnsi="Palatino Linotype"/>
          <w:i/>
        </w:rPr>
      </w:pPr>
      <w:r w:rsidRPr="001326D3">
        <w:rPr>
          <w:rFonts w:ascii="Palatino Linotype" w:eastAsia="MS Mincho" w:hAnsi="Palatino Linotype"/>
          <w:i/>
        </w:rPr>
        <w:t>(…)</w:t>
      </w:r>
    </w:p>
    <w:p w14:paraId="4DEDBF55" w14:textId="77777777" w:rsidR="00E832AF" w:rsidRPr="001326D3" w:rsidRDefault="00E832AF" w:rsidP="00843578">
      <w:pPr>
        <w:tabs>
          <w:tab w:val="left" w:pos="360"/>
        </w:tabs>
        <w:spacing w:before="240" w:after="240" w:line="360" w:lineRule="auto"/>
        <w:ind w:left="360" w:right="918"/>
        <w:contextualSpacing/>
        <w:jc w:val="both"/>
        <w:rPr>
          <w:rFonts w:ascii="Palatino Linotype" w:eastAsia="MS Mincho" w:hAnsi="Palatino Linotype"/>
          <w:i/>
        </w:rPr>
      </w:pPr>
    </w:p>
    <w:p w14:paraId="4F45A3C6" w14:textId="77777777" w:rsidR="00E832AF" w:rsidRPr="001326D3" w:rsidRDefault="00E832AF" w:rsidP="00843578">
      <w:pPr>
        <w:tabs>
          <w:tab w:val="left" w:pos="360"/>
          <w:tab w:val="left" w:pos="426"/>
        </w:tabs>
        <w:spacing w:line="360" w:lineRule="auto"/>
        <w:ind w:left="360" w:right="918"/>
        <w:contextualSpacing/>
        <w:jc w:val="both"/>
        <w:rPr>
          <w:rFonts w:ascii="Palatino Linotype" w:eastAsia="MS Mincho" w:hAnsi="Palatino Linotype" w:cs="Arial"/>
          <w:b/>
          <w:i/>
          <w:color w:val="000000"/>
          <w:lang w:eastAsia="en-US"/>
        </w:rPr>
      </w:pPr>
      <w:r w:rsidRPr="001326D3">
        <w:rPr>
          <w:rFonts w:ascii="Palatino Linotype" w:eastAsia="MS Mincho" w:hAnsi="Palatino Linotype" w:cs="Arial"/>
          <w:b/>
          <w:i/>
          <w:color w:val="000000"/>
          <w:lang w:eastAsia="en-US"/>
        </w:rPr>
        <w:t>b. Departamento de Control Vehicular;</w:t>
      </w:r>
    </w:p>
    <w:p w14:paraId="47C07261" w14:textId="4B66EB52" w:rsidR="00E832AF" w:rsidRPr="001326D3" w:rsidRDefault="00E832AF" w:rsidP="00843578">
      <w:pPr>
        <w:tabs>
          <w:tab w:val="left" w:pos="360"/>
          <w:tab w:val="left" w:pos="426"/>
        </w:tabs>
        <w:spacing w:line="360" w:lineRule="auto"/>
        <w:ind w:left="360" w:right="918"/>
        <w:contextualSpacing/>
        <w:jc w:val="both"/>
        <w:rPr>
          <w:rFonts w:ascii="Palatino Linotype" w:eastAsia="MS Mincho" w:hAnsi="Palatino Linotype" w:cs="Arial"/>
          <w:b/>
          <w:i/>
          <w:color w:val="000000"/>
          <w:lang w:eastAsia="en-US"/>
        </w:rPr>
      </w:pPr>
      <w:r w:rsidRPr="001326D3">
        <w:rPr>
          <w:rFonts w:ascii="Palatino Linotype" w:eastAsia="MS Mincho" w:hAnsi="Palatino Linotype" w:cs="Arial"/>
          <w:b/>
          <w:i/>
          <w:color w:val="000000"/>
          <w:lang w:eastAsia="en-US"/>
        </w:rPr>
        <w:lastRenderedPageBreak/>
        <w:t xml:space="preserve"> c. Departamento de Recursos Materiales;</w:t>
      </w:r>
    </w:p>
    <w:p w14:paraId="2AD00E27" w14:textId="7510983B" w:rsidR="00E832AF" w:rsidRPr="001326D3" w:rsidRDefault="00E832AF" w:rsidP="00843578">
      <w:pPr>
        <w:tabs>
          <w:tab w:val="left" w:pos="360"/>
          <w:tab w:val="left" w:pos="426"/>
        </w:tabs>
        <w:spacing w:line="360" w:lineRule="auto"/>
        <w:ind w:left="360" w:right="918"/>
        <w:contextualSpacing/>
        <w:jc w:val="both"/>
        <w:rPr>
          <w:rFonts w:ascii="Palatino Linotype" w:eastAsia="MS Mincho" w:hAnsi="Palatino Linotype" w:cs="Arial"/>
          <w:b/>
          <w:i/>
          <w:color w:val="000000"/>
          <w:lang w:eastAsia="en-US"/>
        </w:rPr>
      </w:pPr>
      <w:r w:rsidRPr="001326D3">
        <w:rPr>
          <w:rFonts w:ascii="Palatino Linotype" w:eastAsia="MS Mincho" w:hAnsi="Palatino Linotype" w:cs="Arial"/>
          <w:b/>
          <w:i/>
          <w:color w:val="000000"/>
          <w:lang w:eastAsia="en-US"/>
        </w:rPr>
        <w:t>(…)</w:t>
      </w:r>
    </w:p>
    <w:p w14:paraId="18AD0D04" w14:textId="7745BDB7" w:rsidR="00E832AF" w:rsidRPr="001326D3" w:rsidRDefault="00E832AF" w:rsidP="00843578">
      <w:pPr>
        <w:tabs>
          <w:tab w:val="left" w:pos="360"/>
          <w:tab w:val="left" w:pos="426"/>
        </w:tabs>
        <w:spacing w:line="360" w:lineRule="auto"/>
        <w:ind w:left="360" w:right="918"/>
        <w:contextualSpacing/>
        <w:jc w:val="both"/>
        <w:rPr>
          <w:rFonts w:ascii="Palatino Linotype" w:eastAsia="MS Mincho" w:hAnsi="Palatino Linotype" w:cs="Arial"/>
          <w:b/>
          <w:i/>
          <w:color w:val="000000"/>
          <w:lang w:eastAsia="en-US"/>
        </w:rPr>
      </w:pPr>
      <w:r w:rsidRPr="001326D3">
        <w:rPr>
          <w:rFonts w:ascii="Palatino Linotype" w:eastAsia="MS Mincho" w:hAnsi="Palatino Linotype" w:cs="Arial"/>
          <w:b/>
          <w:i/>
          <w:color w:val="000000"/>
          <w:lang w:eastAsia="en-US"/>
        </w:rPr>
        <w:t>VII. Coordinación de Normatividad;</w:t>
      </w:r>
    </w:p>
    <w:p w14:paraId="5A43F706" w14:textId="0B42A872" w:rsidR="00E832AF" w:rsidRPr="001326D3" w:rsidRDefault="00E832AF" w:rsidP="00843578">
      <w:pPr>
        <w:tabs>
          <w:tab w:val="left" w:pos="360"/>
          <w:tab w:val="left" w:pos="426"/>
        </w:tabs>
        <w:spacing w:line="360" w:lineRule="auto"/>
        <w:ind w:left="360" w:right="918"/>
        <w:contextualSpacing/>
        <w:jc w:val="both"/>
        <w:rPr>
          <w:rFonts w:ascii="Palatino Linotype" w:eastAsia="MS Mincho" w:hAnsi="Palatino Linotype" w:cs="Arial"/>
          <w:b/>
          <w:i/>
          <w:color w:val="000000"/>
          <w:lang w:eastAsia="en-US"/>
        </w:rPr>
      </w:pPr>
      <w:r w:rsidRPr="001326D3">
        <w:rPr>
          <w:rFonts w:ascii="Palatino Linotype" w:eastAsia="MS Mincho" w:hAnsi="Palatino Linotype" w:cs="Arial"/>
          <w:b/>
          <w:i/>
          <w:color w:val="000000"/>
          <w:lang w:eastAsia="en-US"/>
        </w:rPr>
        <w:t>a. Unidad de Vía Pública;</w:t>
      </w:r>
    </w:p>
    <w:p w14:paraId="1744CB33" w14:textId="01BACB44" w:rsidR="00E832AF" w:rsidRPr="001326D3" w:rsidRDefault="00E832AF" w:rsidP="00843578">
      <w:pPr>
        <w:tabs>
          <w:tab w:val="left" w:pos="360"/>
          <w:tab w:val="left" w:pos="426"/>
        </w:tabs>
        <w:spacing w:line="360" w:lineRule="auto"/>
        <w:ind w:left="360" w:right="918"/>
        <w:contextualSpacing/>
        <w:jc w:val="both"/>
        <w:rPr>
          <w:rFonts w:ascii="Palatino Linotype" w:eastAsia="MS Mincho" w:hAnsi="Palatino Linotype" w:cs="Arial"/>
          <w:b/>
          <w:i/>
          <w:color w:val="000000"/>
          <w:lang w:eastAsia="en-US"/>
        </w:rPr>
      </w:pPr>
      <w:r w:rsidRPr="001326D3">
        <w:rPr>
          <w:rFonts w:ascii="Palatino Linotype" w:eastAsia="MS Mincho" w:hAnsi="Palatino Linotype" w:cs="Arial"/>
          <w:b/>
          <w:i/>
          <w:color w:val="000000"/>
          <w:lang w:eastAsia="en-US"/>
        </w:rPr>
        <w:t>(…)</w:t>
      </w:r>
    </w:p>
    <w:p w14:paraId="6F491BC4" w14:textId="627110AB" w:rsidR="003E2745" w:rsidRPr="001326D3" w:rsidRDefault="003E2745" w:rsidP="003E2745">
      <w:pPr>
        <w:tabs>
          <w:tab w:val="left" w:pos="426"/>
        </w:tabs>
        <w:spacing w:line="360" w:lineRule="auto"/>
        <w:ind w:right="616"/>
        <w:contextualSpacing/>
        <w:jc w:val="both"/>
        <w:rPr>
          <w:rFonts w:ascii="Palatino Linotype" w:eastAsia="MS Mincho" w:hAnsi="Palatino Linotype" w:cs="Arial"/>
          <w:b/>
          <w:i/>
          <w:color w:val="000000"/>
          <w:lang w:val="es-MX" w:eastAsia="en-US"/>
        </w:rPr>
      </w:pPr>
    </w:p>
    <w:p w14:paraId="541D0891" w14:textId="08E87270" w:rsidR="003E2745" w:rsidRPr="001326D3" w:rsidRDefault="00CB0565" w:rsidP="00FF651C">
      <w:pPr>
        <w:numPr>
          <w:ilvl w:val="0"/>
          <w:numId w:val="7"/>
        </w:numPr>
        <w:spacing w:after="160" w:line="360" w:lineRule="auto"/>
        <w:ind w:left="0" w:right="-93" w:firstLine="0"/>
        <w:contextualSpacing/>
        <w:jc w:val="both"/>
        <w:rPr>
          <w:rFonts w:ascii="Palatino Linotype" w:hAnsi="Palatino Linotype" w:cs="Arial"/>
          <w:lang w:val="es-ES_tradnl"/>
        </w:rPr>
      </w:pPr>
      <w:r w:rsidRPr="001326D3">
        <w:rPr>
          <w:rFonts w:ascii="Palatino Linotype" w:eastAsia="MS Mincho" w:hAnsi="Palatino Linotype" w:cs="Tahoma"/>
          <w:lang w:val="es-ES_tradnl"/>
        </w:rPr>
        <w:t>De</w:t>
      </w:r>
      <w:r w:rsidRPr="001326D3">
        <w:rPr>
          <w:rFonts w:ascii="Palatino Linotype" w:hAnsi="Palatino Linotype" w:cs="Arial"/>
          <w:lang w:val="es-ES_tradnl"/>
        </w:rPr>
        <w:t xml:space="preserve"> lo anterior, es de precisar </w:t>
      </w:r>
      <w:r w:rsidR="00F67CAD" w:rsidRPr="001326D3">
        <w:rPr>
          <w:rFonts w:ascii="Palatino Linotype" w:hAnsi="Palatino Linotype" w:cs="Arial"/>
          <w:lang w:val="es-ES_tradnl"/>
        </w:rPr>
        <w:t>,</w:t>
      </w:r>
      <w:r w:rsidRPr="001326D3">
        <w:rPr>
          <w:rFonts w:ascii="Palatino Linotype" w:hAnsi="Palatino Linotype" w:cs="Arial"/>
          <w:lang w:val="es-ES_tradnl"/>
        </w:rPr>
        <w:t>que</w:t>
      </w:r>
      <w:r w:rsidR="00F67CAD" w:rsidRPr="001326D3">
        <w:rPr>
          <w:rFonts w:ascii="Palatino Linotype" w:hAnsi="Palatino Linotype" w:cs="Arial"/>
          <w:lang w:val="es-ES_tradnl"/>
        </w:rPr>
        <w:t>, tomando en consideración los requerimientos planteados,  y la naturaleza de las áreas que de manera enunciativa, más no limitativa, se enuncian, pudiera</w:t>
      </w:r>
      <w:r w:rsidR="002E76D5" w:rsidRPr="001326D3">
        <w:rPr>
          <w:rFonts w:ascii="Palatino Linotype" w:hAnsi="Palatino Linotype" w:cs="Arial"/>
          <w:lang w:val="es-ES_tradnl"/>
        </w:rPr>
        <w:t xml:space="preserve"> </w:t>
      </w:r>
      <w:r w:rsidRPr="001326D3">
        <w:rPr>
          <w:rFonts w:ascii="Palatino Linotype" w:hAnsi="Palatino Linotype" w:cs="Arial"/>
          <w:lang w:val="es-ES_tradnl"/>
        </w:rPr>
        <w:t>obra</w:t>
      </w:r>
      <w:r w:rsidR="00F67CAD" w:rsidRPr="001326D3">
        <w:rPr>
          <w:rFonts w:ascii="Palatino Linotype" w:hAnsi="Palatino Linotype" w:cs="Arial"/>
          <w:lang w:val="es-ES_tradnl"/>
        </w:rPr>
        <w:t xml:space="preserve"> información </w:t>
      </w:r>
      <w:r w:rsidRPr="001326D3">
        <w:rPr>
          <w:rFonts w:ascii="Palatino Linotype" w:hAnsi="Palatino Linotype" w:cs="Arial"/>
          <w:lang w:val="es-ES_tradnl"/>
        </w:rPr>
        <w:t xml:space="preserve"> en los archivos del </w:t>
      </w:r>
      <w:r w:rsidRPr="001326D3">
        <w:rPr>
          <w:rFonts w:ascii="Palatino Linotype" w:hAnsi="Palatino Linotype" w:cs="Arial"/>
          <w:b/>
          <w:lang w:val="es-ES_tradnl"/>
        </w:rPr>
        <w:t xml:space="preserve">SUJETO OBLIGADO  </w:t>
      </w:r>
      <w:r w:rsidRPr="001326D3">
        <w:rPr>
          <w:rFonts w:ascii="Palatino Linotype" w:hAnsi="Palatino Linotype" w:cs="Arial"/>
          <w:lang w:val="es-ES_tradnl"/>
        </w:rPr>
        <w:t xml:space="preserve">y por lo tanto debe proceder a realizar una búsqueda exhaustiva a efecto de proporcionar los documentos donde obre la misma, </w:t>
      </w:r>
      <w:r w:rsidR="002E76D5" w:rsidRPr="001326D3">
        <w:rPr>
          <w:rFonts w:ascii="Palatino Linotype" w:hAnsi="Palatino Linotype" w:cs="Arial"/>
          <w:lang w:val="es-ES_tradnl"/>
        </w:rPr>
        <w:t xml:space="preserve">en la inteligencia de que todos </w:t>
      </w:r>
      <w:r w:rsidR="009F3947" w:rsidRPr="001326D3">
        <w:rPr>
          <w:rFonts w:ascii="Palatino Linotype" w:eastAsia="MS Mincho" w:hAnsi="Palatino Linotype"/>
          <w:lang w:val="es-ES_tradnl" w:eastAsia="es-MX"/>
        </w:rPr>
        <w:t xml:space="preserve">los Sujetos Obligados </w:t>
      </w:r>
      <w:r w:rsidRPr="001326D3">
        <w:rPr>
          <w:rFonts w:ascii="Palatino Linotype" w:eastAsia="MS Mincho" w:hAnsi="Palatino Linotype"/>
          <w:lang w:val="es-ES_tradnl" w:eastAsia="es-MX"/>
        </w:rPr>
        <w:t>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04708A25" w14:textId="179924D3" w:rsidR="003E2745" w:rsidRPr="001326D3" w:rsidRDefault="003E2745" w:rsidP="003E2745">
      <w:pPr>
        <w:pStyle w:val="Ttulo1"/>
        <w:rPr>
          <w:rFonts w:ascii="Palatino Linotype" w:eastAsia="Times New Roman" w:hAnsi="Palatino Linotype"/>
          <w:b/>
          <w:color w:val="000000" w:themeColor="text1"/>
          <w:sz w:val="24"/>
          <w:szCs w:val="24"/>
          <w:lang w:val="es-ES_tradnl"/>
        </w:rPr>
      </w:pPr>
      <w:r w:rsidRPr="001326D3">
        <w:rPr>
          <w:rFonts w:ascii="Palatino Linotype" w:hAnsi="Palatino Linotype"/>
          <w:b/>
          <w:color w:val="000000" w:themeColor="text1"/>
          <w:sz w:val="24"/>
          <w:szCs w:val="24"/>
          <w:lang w:val="es-ES_tradnl"/>
        </w:rPr>
        <w:t xml:space="preserve">V. De la inexistencia de la información solicitada. </w:t>
      </w:r>
    </w:p>
    <w:p w14:paraId="1AB0FD79" w14:textId="28062C7A" w:rsidR="003E2745" w:rsidRPr="001326D3" w:rsidRDefault="003E2745" w:rsidP="00FF651C">
      <w:pPr>
        <w:pStyle w:val="Prrafodelista"/>
        <w:numPr>
          <w:ilvl w:val="0"/>
          <w:numId w:val="7"/>
        </w:numPr>
        <w:spacing w:before="100" w:beforeAutospacing="1" w:after="100" w:afterAutospacing="1" w:line="360" w:lineRule="auto"/>
        <w:ind w:left="0" w:firstLine="0"/>
        <w:contextualSpacing/>
        <w:jc w:val="both"/>
        <w:rPr>
          <w:rFonts w:ascii="Palatino Linotype" w:hAnsi="Palatino Linotype"/>
          <w:b/>
          <w:bCs/>
          <w:color w:val="222222"/>
          <w:lang w:val="es-ES_tradnl" w:eastAsia="es-MX"/>
        </w:rPr>
      </w:pPr>
      <w:r w:rsidRPr="001326D3">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1326D3">
        <w:rPr>
          <w:rFonts w:ascii="Palatino Linotype" w:eastAsia="MS Mincho" w:hAnsi="Palatino Linotype"/>
          <w:b/>
          <w:color w:val="222222"/>
          <w:lang w:val="es-ES_tradnl"/>
        </w:rPr>
        <w:t xml:space="preserve">SUJETO OBLIGADO, </w:t>
      </w:r>
      <w:r w:rsidRPr="001326D3">
        <w:rPr>
          <w:rFonts w:ascii="Palatino Linotype" w:eastAsia="MS Mincho" w:hAnsi="Palatino Linotype"/>
          <w:color w:val="222222"/>
          <w:lang w:val="es-ES_tradnl"/>
        </w:rPr>
        <w:t xml:space="preserve">toda vez que se advierten facultades legales para poseerla o administrarla, así como indicios de que </w:t>
      </w:r>
      <w:r w:rsidRPr="001326D3">
        <w:rPr>
          <w:rFonts w:ascii="Palatino Linotype" w:eastAsia="MS Mincho" w:hAnsi="Palatino Linotype"/>
          <w:color w:val="222222"/>
          <w:lang w:val="es-ES_tradnl"/>
        </w:rPr>
        <w:lastRenderedPageBreak/>
        <w:t>existe la misma es necesario traer a contexto lo que dispone la </w:t>
      </w:r>
      <w:r w:rsidRPr="001326D3">
        <w:rPr>
          <w:rFonts w:ascii="Palatino Linotype" w:hAnsi="Palatino Linotype"/>
          <w:b/>
          <w:bCs/>
          <w:color w:val="222222"/>
          <w:lang w:val="es-ES_tradnl" w:eastAsia="es-MX"/>
        </w:rPr>
        <w:t xml:space="preserve"> Ley de Transparencia y Acceso a la Información Pública del Estado de México y Municipios</w:t>
      </w:r>
      <w:r w:rsidRPr="001326D3">
        <w:rPr>
          <w:rFonts w:ascii="Palatino Linotype" w:hAnsi="Palatino Linotype"/>
          <w:color w:val="222222"/>
          <w:lang w:val="es-ES_tradnl" w:eastAsia="es-MX"/>
        </w:rPr>
        <w:t> en su 169, fracción III, señala:</w:t>
      </w:r>
    </w:p>
    <w:p w14:paraId="12F8DB0F" w14:textId="77777777" w:rsidR="003E2745" w:rsidRPr="001326D3" w:rsidRDefault="003E2745" w:rsidP="003E2745">
      <w:pPr>
        <w:shd w:val="clear" w:color="auto" w:fill="FFFFFF"/>
        <w:spacing w:before="240" w:after="240" w:line="360" w:lineRule="auto"/>
        <w:ind w:left="567" w:right="567"/>
        <w:jc w:val="both"/>
        <w:rPr>
          <w:rFonts w:ascii="Palatino Linotype" w:hAnsi="Palatino Linotype" w:cs="Bookman Old Style"/>
          <w:i/>
          <w:lang w:val="es-MX" w:eastAsia="es-MX"/>
        </w:rPr>
      </w:pPr>
      <w:r w:rsidRPr="001326D3">
        <w:rPr>
          <w:rFonts w:ascii="Palatino Linotype" w:hAnsi="Palatino Linotype"/>
          <w:color w:val="222222"/>
          <w:lang w:val="es-ES_tradnl" w:eastAsia="es-MX"/>
        </w:rPr>
        <w:t> “</w:t>
      </w:r>
      <w:r w:rsidRPr="001326D3">
        <w:rPr>
          <w:rFonts w:ascii="Palatino Linotype" w:hAnsi="Palatino Linotype" w:cs="Bookman Old Style,Bold"/>
          <w:b/>
          <w:bCs/>
          <w:i/>
          <w:lang w:val="es-MX" w:eastAsia="es-MX"/>
        </w:rPr>
        <w:t xml:space="preserve">Artículo 169. </w:t>
      </w:r>
      <w:r w:rsidRPr="001326D3">
        <w:rPr>
          <w:rFonts w:ascii="Palatino Linotype" w:hAnsi="Palatino Linotype" w:cs="Bookman Old Style"/>
          <w:i/>
          <w:lang w:val="es-MX" w:eastAsia="es-MX"/>
        </w:rPr>
        <w:t>Cuando la información no se encuentre en los archivos del sujeto obligado, el Comité de Transparencia:</w:t>
      </w:r>
    </w:p>
    <w:p w14:paraId="6FF88897"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r w:rsidRPr="001326D3">
        <w:rPr>
          <w:rFonts w:ascii="Palatino Linotype" w:eastAsia="MS Mincho" w:hAnsi="Palatino Linotype" w:cs="Bookman Old Style,Bold"/>
          <w:b/>
          <w:bCs/>
          <w:i/>
          <w:lang w:val="es-MX"/>
        </w:rPr>
        <w:t xml:space="preserve">I. </w:t>
      </w:r>
      <w:r w:rsidRPr="001326D3">
        <w:rPr>
          <w:rFonts w:ascii="Palatino Linotype" w:eastAsia="MS Mincho" w:hAnsi="Palatino Linotype" w:cs="Bookman Old Style"/>
          <w:i/>
          <w:lang w:val="es-MX"/>
        </w:rPr>
        <w:t>Analizará el caso y tomará las medidas necesarias para localizar la información;</w:t>
      </w:r>
    </w:p>
    <w:p w14:paraId="2C9D0743"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r w:rsidRPr="001326D3">
        <w:rPr>
          <w:rFonts w:ascii="Palatino Linotype" w:eastAsia="MS Mincho" w:hAnsi="Palatino Linotype" w:cs="Bookman Old Style,Bold"/>
          <w:b/>
          <w:bCs/>
          <w:i/>
          <w:lang w:val="es-MX"/>
        </w:rPr>
        <w:t xml:space="preserve">II. </w:t>
      </w:r>
      <w:r w:rsidRPr="001326D3">
        <w:rPr>
          <w:rFonts w:ascii="Palatino Linotype" w:eastAsia="MS Mincho" w:hAnsi="Palatino Linotype" w:cs="Bookman Old Style"/>
          <w:i/>
          <w:lang w:val="es-MX"/>
        </w:rPr>
        <w:t>Expedirá una resolución que confirme la inexistencia del documento;</w:t>
      </w:r>
    </w:p>
    <w:p w14:paraId="1F2C594D"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r w:rsidRPr="001326D3">
        <w:rPr>
          <w:rFonts w:ascii="Palatino Linotype" w:eastAsia="MS Mincho" w:hAnsi="Palatino Linotype" w:cs="Bookman Old Style,Bold"/>
          <w:b/>
          <w:bCs/>
          <w:i/>
          <w:lang w:val="es-MX"/>
        </w:rPr>
        <w:t xml:space="preserve">III. </w:t>
      </w:r>
      <w:r w:rsidRPr="001326D3">
        <w:rPr>
          <w:rFonts w:ascii="Palatino Linotype" w:eastAsia="MS Mincho"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36AAF26"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r w:rsidRPr="001326D3">
        <w:rPr>
          <w:rFonts w:ascii="Palatino Linotype" w:eastAsia="MS Mincho" w:hAnsi="Palatino Linotype" w:cs="Bookman Old Style,Bold"/>
          <w:b/>
          <w:bCs/>
          <w:i/>
          <w:lang w:val="es-MX"/>
        </w:rPr>
        <w:t xml:space="preserve">IV. </w:t>
      </w:r>
      <w:r w:rsidRPr="001326D3">
        <w:rPr>
          <w:rFonts w:ascii="Palatino Linotype" w:eastAsia="MS Mincho" w:hAnsi="Palatino Linotype" w:cs="Bookman Old Style"/>
          <w:i/>
          <w:lang w:val="es-MX"/>
        </w:rPr>
        <w:t>Notificará al órgano interno de control o equivalente del sujeto obligado quien, en su caso, deberá iniciar el procedimiento de responsabilidad administrativa que corresponda.</w:t>
      </w:r>
    </w:p>
    <w:p w14:paraId="2ECE05EB"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p>
    <w:p w14:paraId="30C5DC4B"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r w:rsidRPr="001326D3">
        <w:rPr>
          <w:rFonts w:ascii="Palatino Linotype" w:eastAsia="MS Mincho"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31A0ED82"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cs="Bookman Old Style"/>
          <w:i/>
          <w:lang w:val="es-MX"/>
        </w:rPr>
      </w:pPr>
    </w:p>
    <w:p w14:paraId="05C459EA" w14:textId="77777777" w:rsidR="003E2745" w:rsidRPr="001326D3" w:rsidRDefault="003E2745" w:rsidP="003E2745">
      <w:pPr>
        <w:autoSpaceDE w:val="0"/>
        <w:autoSpaceDN w:val="0"/>
        <w:adjustRightInd w:val="0"/>
        <w:spacing w:line="360" w:lineRule="auto"/>
        <w:ind w:left="567" w:right="567"/>
        <w:jc w:val="both"/>
        <w:rPr>
          <w:rFonts w:ascii="Palatino Linotype" w:eastAsia="MS Mincho" w:hAnsi="Palatino Linotype"/>
          <w:i/>
          <w:iCs/>
          <w:color w:val="222222"/>
          <w:lang w:val="es-ES_tradnl"/>
        </w:rPr>
      </w:pPr>
      <w:r w:rsidRPr="001326D3">
        <w:rPr>
          <w:rFonts w:ascii="Palatino Linotype" w:eastAsia="MS Mincho" w:hAnsi="Palatino Linotype" w:cs="Bookman Old Style"/>
          <w:i/>
          <w:lang w:val="es-MX"/>
        </w:rPr>
        <w:lastRenderedPageBreak/>
        <w:t>Este plazo podrá ampliarse hasta por otros siete días hábiles, siempre que existan razones para ello, debiendo notificarse por escrito al solicitante.” (Sic)</w:t>
      </w:r>
    </w:p>
    <w:p w14:paraId="58BA16A3" w14:textId="77777777" w:rsidR="003E2745" w:rsidRPr="001326D3" w:rsidRDefault="003E2745" w:rsidP="003E2745">
      <w:pPr>
        <w:shd w:val="clear" w:color="auto" w:fill="FFFFFF"/>
        <w:spacing w:line="360" w:lineRule="auto"/>
        <w:ind w:right="567"/>
        <w:jc w:val="both"/>
        <w:rPr>
          <w:rFonts w:ascii="Palatino Linotype" w:eastAsia="MS Mincho" w:hAnsi="Palatino Linotype"/>
          <w:color w:val="222222"/>
          <w:lang w:val="es-ES_tradnl"/>
        </w:rPr>
      </w:pPr>
    </w:p>
    <w:p w14:paraId="760340A1" w14:textId="008AD791" w:rsidR="003E2745" w:rsidRPr="001326D3" w:rsidRDefault="003E2745" w:rsidP="00FF651C">
      <w:pPr>
        <w:numPr>
          <w:ilvl w:val="0"/>
          <w:numId w:val="7"/>
        </w:numPr>
        <w:shd w:val="clear" w:color="auto" w:fill="FFFFFF"/>
        <w:spacing w:before="240" w:after="240" w:line="360" w:lineRule="auto"/>
        <w:ind w:left="0" w:right="51" w:firstLine="0"/>
        <w:jc w:val="both"/>
        <w:rPr>
          <w:rFonts w:ascii="Palatino Linotype" w:hAnsi="Palatino Linotype"/>
          <w:color w:val="222222"/>
          <w:lang w:val="es-MX" w:eastAsia="es-MX"/>
        </w:rPr>
      </w:pPr>
      <w:r w:rsidRPr="001326D3">
        <w:rPr>
          <w:rFonts w:ascii="Palatino Linotype" w:hAnsi="Palatino Linotype"/>
          <w:color w:val="222222"/>
          <w:lang w:val="es-ES_tradnl" w:eastAsia="es-MX"/>
        </w:rPr>
        <w:t>Del precepto antes transcrito se advierte claramente que </w:t>
      </w:r>
      <w:r w:rsidRPr="001326D3">
        <w:rPr>
          <w:rFonts w:ascii="Palatino Linotype" w:hAnsi="Palatino Linotype"/>
          <w:color w:val="222222"/>
          <w:lang w:val="es-MX"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75D36363" w14:textId="77777777" w:rsidR="003E2745" w:rsidRPr="001326D3" w:rsidRDefault="003E2745" w:rsidP="00FF651C">
      <w:pPr>
        <w:numPr>
          <w:ilvl w:val="0"/>
          <w:numId w:val="7"/>
        </w:numPr>
        <w:shd w:val="clear" w:color="auto" w:fill="FFFFFF"/>
        <w:spacing w:before="240" w:after="240" w:line="360" w:lineRule="auto"/>
        <w:ind w:left="0" w:right="51" w:firstLine="0"/>
        <w:jc w:val="both"/>
        <w:rPr>
          <w:rFonts w:ascii="Palatino Linotype" w:hAnsi="Palatino Linotype"/>
          <w:color w:val="222222"/>
          <w:lang w:val="es-MX" w:eastAsia="es-MX"/>
        </w:rPr>
      </w:pPr>
      <w:r w:rsidRPr="001326D3">
        <w:rPr>
          <w:rFonts w:ascii="Palatino Linotype" w:hAnsi="Palatino Linotype"/>
          <w:color w:val="222222"/>
          <w:lang w:val="es-ES_tradnl" w:eastAsia="es-MX"/>
        </w:rPr>
        <w:t>Ahora bien, es importante señalar que en el caso de que no se pueda generar la información, </w:t>
      </w:r>
      <w:r w:rsidRPr="001326D3">
        <w:rPr>
          <w:rFonts w:ascii="Palatino Linotype" w:hAnsi="Palatino Linotype"/>
          <w:b/>
          <w:bCs/>
          <w:color w:val="222222"/>
          <w:lang w:val="es-ES_tradnl" w:eastAsia="es-MX"/>
        </w:rPr>
        <w:t>SE ORDENA AL SUJETO OBLIGADO </w:t>
      </w:r>
      <w:r w:rsidRPr="001326D3">
        <w:rPr>
          <w:rFonts w:ascii="Palatino Linotype" w:hAnsi="Palatino Linotype"/>
          <w:color w:val="222222"/>
          <w:lang w:val="es-ES_tradnl" w:eastAsia="es-MX"/>
        </w:rPr>
        <w:t>hacer entrega de un Acuerdo de su Comité de Transparencia en donde conste la declaratoria de inexistencia de la información.</w:t>
      </w:r>
    </w:p>
    <w:p w14:paraId="4998B364" w14:textId="77777777" w:rsidR="003E2745" w:rsidRPr="001326D3" w:rsidRDefault="003E2745" w:rsidP="00FF651C">
      <w:pPr>
        <w:numPr>
          <w:ilvl w:val="0"/>
          <w:numId w:val="7"/>
        </w:numPr>
        <w:shd w:val="clear" w:color="auto" w:fill="FFFFFF"/>
        <w:spacing w:before="240" w:after="240" w:line="360" w:lineRule="auto"/>
        <w:ind w:left="0" w:right="51" w:firstLine="0"/>
        <w:jc w:val="both"/>
        <w:rPr>
          <w:rFonts w:ascii="Palatino Linotype" w:hAnsi="Palatino Linotype"/>
          <w:color w:val="222222"/>
          <w:lang w:val="es-MX" w:eastAsia="es-MX"/>
        </w:rPr>
      </w:pPr>
      <w:r w:rsidRPr="001326D3">
        <w:rPr>
          <w:rFonts w:ascii="Palatino Linotype" w:hAnsi="Palatino Linotype"/>
          <w:color w:val="222222"/>
          <w:lang w:val="es-ES_tradnl" w:eastAsia="es-MX"/>
        </w:rPr>
        <w:t>Previo a observar las formalidades que han de observarse en dicho acuerdo y para mayor entendimiento sobre el concepto de inexistencia en materia de acceso a la información pública, es necesario señalar que el </w:t>
      </w:r>
      <w:r w:rsidRPr="001326D3">
        <w:rPr>
          <w:rFonts w:ascii="Palatino Linotype" w:hAnsi="Palatino Linotype"/>
          <w:color w:val="222222"/>
          <w:shd w:val="clear" w:color="auto" w:fill="FFFFFF"/>
          <w:lang w:val="es-ES_tradnl" w:eastAsia="es-MX"/>
        </w:rPr>
        <w:t>Instituto Nacional de Transparencia, Acceso a la Información y Protección de Datos Personales </w:t>
      </w:r>
      <w:r w:rsidRPr="001326D3">
        <w:rPr>
          <w:rFonts w:ascii="Palatino Linotype" w:hAnsi="Palatino Linotype"/>
          <w:color w:val="222222"/>
          <w:lang w:val="es-ES_tradnl" w:eastAsia="es-MX"/>
        </w:rPr>
        <w:t>emitió el criterio número 14-17, que es de la literalidad siguiente:</w:t>
      </w:r>
    </w:p>
    <w:p w14:paraId="0226E8DC" w14:textId="77777777" w:rsidR="003E2745" w:rsidRPr="001326D3" w:rsidRDefault="003E2745" w:rsidP="003E2745">
      <w:pPr>
        <w:shd w:val="clear" w:color="auto" w:fill="FFFFFF"/>
        <w:spacing w:line="360" w:lineRule="auto"/>
        <w:ind w:left="567" w:right="900"/>
        <w:jc w:val="center"/>
        <w:rPr>
          <w:rFonts w:ascii="Palatino Linotype" w:hAnsi="Palatino Linotype"/>
          <w:b/>
          <w:bCs/>
          <w:i/>
          <w:iCs/>
          <w:color w:val="222222"/>
          <w:lang w:val="es-ES_tradnl" w:eastAsia="es-MX"/>
        </w:rPr>
      </w:pPr>
      <w:r w:rsidRPr="001326D3">
        <w:rPr>
          <w:rFonts w:ascii="Palatino Linotype" w:hAnsi="Palatino Linotype"/>
          <w:b/>
          <w:bCs/>
          <w:i/>
          <w:iCs/>
          <w:color w:val="222222"/>
          <w:lang w:val="es-ES_tradnl" w:eastAsia="es-MX"/>
        </w:rPr>
        <w:t>“Criterio 14/17</w:t>
      </w:r>
    </w:p>
    <w:p w14:paraId="29BFF81F" w14:textId="77777777" w:rsidR="003E2745" w:rsidRPr="001326D3" w:rsidRDefault="003E2745" w:rsidP="003E2745">
      <w:pPr>
        <w:shd w:val="clear" w:color="auto" w:fill="FFFFFF"/>
        <w:spacing w:line="360" w:lineRule="auto"/>
        <w:ind w:left="567" w:right="900"/>
        <w:jc w:val="center"/>
        <w:rPr>
          <w:rFonts w:ascii="Palatino Linotype" w:hAnsi="Palatino Linotype"/>
          <w:color w:val="222222"/>
          <w:lang w:val="es-MX" w:eastAsia="es-MX"/>
        </w:rPr>
      </w:pPr>
    </w:p>
    <w:p w14:paraId="449E7995" w14:textId="77777777" w:rsidR="003E2745" w:rsidRPr="001326D3" w:rsidRDefault="003E2745" w:rsidP="003E2745">
      <w:pPr>
        <w:shd w:val="clear" w:color="auto" w:fill="FFFFFF"/>
        <w:spacing w:line="360" w:lineRule="auto"/>
        <w:ind w:left="567" w:right="900"/>
        <w:jc w:val="both"/>
        <w:rPr>
          <w:rFonts w:ascii="Palatino Linotype" w:eastAsia="MS Mincho" w:hAnsi="Palatino Linotype"/>
          <w:color w:val="222222"/>
          <w:lang w:val="es-ES_tradnl"/>
        </w:rPr>
      </w:pPr>
      <w:r w:rsidRPr="001326D3">
        <w:rPr>
          <w:rFonts w:ascii="Palatino Linotype" w:eastAsia="MS Mincho" w:hAnsi="Palatino Linotype"/>
          <w:i/>
          <w:iCs/>
          <w:color w:val="222222"/>
          <w:lang w:val="es-ES_tradnl"/>
        </w:rPr>
        <w:t>I</w:t>
      </w:r>
      <w:bookmarkStart w:id="55" w:name="_GoBack"/>
      <w:bookmarkEnd w:id="55"/>
      <w:r w:rsidRPr="001326D3">
        <w:rPr>
          <w:rFonts w:ascii="Palatino Linotype" w:eastAsia="MS Mincho" w:hAnsi="Palatino Linotype"/>
          <w:i/>
          <w:iCs/>
          <w:color w:val="222222"/>
          <w:lang w:val="es-ES_tradnl"/>
        </w:rPr>
        <w:t>nexistencia. La inexistencia es una cuestión de hecho que se atribuye a la información solicitada e implica que ésta </w:t>
      </w:r>
      <w:r w:rsidRPr="001326D3">
        <w:rPr>
          <w:rFonts w:ascii="Palatino Linotype" w:eastAsia="MS Mincho" w:hAnsi="Palatino Linotype"/>
          <w:b/>
          <w:bCs/>
          <w:i/>
          <w:iCs/>
          <w:color w:val="222222"/>
          <w:lang w:val="es-ES_tradnl"/>
        </w:rPr>
        <w:t xml:space="preserve">no se encuentra en los archivos </w:t>
      </w:r>
      <w:r w:rsidRPr="001326D3">
        <w:rPr>
          <w:rFonts w:ascii="Palatino Linotype" w:eastAsia="MS Mincho" w:hAnsi="Palatino Linotype"/>
          <w:b/>
          <w:bCs/>
          <w:i/>
          <w:iCs/>
          <w:color w:val="222222"/>
          <w:lang w:val="es-ES_tradnl"/>
        </w:rPr>
        <w:lastRenderedPageBreak/>
        <w:t>del sujeto obligado, no obstante que cuenta con facultades para poseerla</w:t>
      </w:r>
      <w:r w:rsidRPr="001326D3">
        <w:rPr>
          <w:rFonts w:ascii="Palatino Linotype" w:eastAsia="MS Mincho" w:hAnsi="Palatino Linotype"/>
          <w:i/>
          <w:iCs/>
          <w:color w:val="222222"/>
          <w:lang w:val="es-ES_tradnl"/>
        </w:rPr>
        <w:t>.</w:t>
      </w:r>
    </w:p>
    <w:p w14:paraId="0EAB1C14" w14:textId="77777777" w:rsidR="003E2745" w:rsidRPr="001326D3" w:rsidRDefault="003E2745" w:rsidP="003E2745">
      <w:pPr>
        <w:shd w:val="clear" w:color="auto" w:fill="FFFFFF"/>
        <w:spacing w:line="360" w:lineRule="auto"/>
        <w:ind w:left="567" w:right="900"/>
        <w:jc w:val="both"/>
        <w:rPr>
          <w:rFonts w:ascii="Palatino Linotype" w:eastAsia="MS Mincho" w:hAnsi="Palatino Linotype"/>
          <w:color w:val="222222"/>
          <w:lang w:val="es-ES_tradnl"/>
        </w:rPr>
      </w:pPr>
      <w:r w:rsidRPr="001326D3">
        <w:rPr>
          <w:rFonts w:ascii="Palatino Linotype" w:eastAsia="MS Mincho" w:hAnsi="Palatino Linotype"/>
          <w:i/>
          <w:iCs/>
          <w:color w:val="222222"/>
          <w:lang w:val="es-ES_tradnl"/>
        </w:rPr>
        <w:t> </w:t>
      </w:r>
    </w:p>
    <w:p w14:paraId="5560E1AA" w14:textId="77777777" w:rsidR="003E2745" w:rsidRPr="001326D3" w:rsidRDefault="003E2745" w:rsidP="003E2745">
      <w:pPr>
        <w:shd w:val="clear" w:color="auto" w:fill="FFFFFF"/>
        <w:spacing w:line="360" w:lineRule="auto"/>
        <w:ind w:left="567" w:right="900"/>
        <w:jc w:val="both"/>
        <w:rPr>
          <w:rFonts w:ascii="Palatino Linotype" w:eastAsia="MS Mincho" w:hAnsi="Palatino Linotype"/>
          <w:color w:val="222222"/>
          <w:lang w:val="es-ES_tradnl"/>
        </w:rPr>
      </w:pPr>
      <w:r w:rsidRPr="001326D3">
        <w:rPr>
          <w:rFonts w:ascii="Palatino Linotype" w:eastAsia="MS Mincho" w:hAnsi="Palatino Linotype"/>
          <w:i/>
          <w:iCs/>
          <w:color w:val="222222"/>
          <w:lang w:val="es-ES_tradnl"/>
        </w:rPr>
        <w:t>Resoluciones: </w:t>
      </w:r>
      <w:r w:rsidRPr="001326D3">
        <w:rPr>
          <w:rFonts w:ascii="Palatino Linotype" w:eastAsia="MS Mincho" w:hAnsi="Palatino Linotype"/>
          <w:color w:val="222222"/>
          <w:lang w:val="es-ES_tradnl"/>
        </w:rPr>
        <w:t>·</w:t>
      </w:r>
      <w:r w:rsidRPr="001326D3">
        <w:rPr>
          <w:rFonts w:ascii="Palatino Linotype" w:eastAsia="MS Mincho" w:hAnsi="Palatino Linotype"/>
          <w:i/>
          <w:iCs/>
          <w:color w:val="222222"/>
          <w:lang w:val="es-ES_tradnl"/>
        </w:rPr>
        <w:t> RRA 4669/16. Instituto Nacional Electoral. 18 de enero de 2017. Por unanimidad. Comisionado Ponente Joel Salas Suárez. </w:t>
      </w:r>
      <w:r w:rsidRPr="001326D3">
        <w:rPr>
          <w:rFonts w:ascii="Palatino Linotype" w:eastAsia="MS Mincho" w:hAnsi="Palatino Linotype"/>
          <w:color w:val="222222"/>
          <w:lang w:val="es-ES_tradnl"/>
        </w:rPr>
        <w:t>·</w:t>
      </w:r>
      <w:r w:rsidRPr="001326D3">
        <w:rPr>
          <w:rFonts w:ascii="Palatino Linotype" w:eastAsia="MS Mincho" w:hAnsi="Palatino Linotype"/>
          <w:i/>
          <w:iCs/>
          <w:color w:val="222222"/>
          <w:lang w:val="es-ES_tradnl"/>
        </w:rPr>
        <w:t> RRA 0183/17. Nueva Alianza. 01 de febrero de 2017. Por unanimidad. Comisionado Ponente Francisco Javier Acuña Llamas. </w:t>
      </w:r>
      <w:r w:rsidRPr="001326D3">
        <w:rPr>
          <w:rFonts w:ascii="Palatino Linotype" w:eastAsia="MS Mincho" w:hAnsi="Palatino Linotype"/>
          <w:color w:val="222222"/>
          <w:lang w:val="es-ES_tradnl"/>
        </w:rPr>
        <w:t>·</w:t>
      </w:r>
      <w:r w:rsidRPr="001326D3">
        <w:rPr>
          <w:rFonts w:ascii="Palatino Linotype" w:eastAsia="MS Mincho" w:hAnsi="Palatino Linotype"/>
          <w:i/>
          <w:iCs/>
          <w:color w:val="222222"/>
          <w:lang w:val="es-ES_tradnl"/>
        </w:rPr>
        <w:t> RRA 4484/16. Instituto Nacional de Migración. 16 de febrero de 2017. Por mayoría de seis votos a favor y uno en contra de la Comisionada Areli Cano Guadiana. Comisionada Ponente María Patricia Kurczyn Villalobos.”</w:t>
      </w:r>
    </w:p>
    <w:p w14:paraId="00BE0BA8" w14:textId="77777777" w:rsidR="003E2745" w:rsidRPr="001326D3" w:rsidRDefault="003E2745" w:rsidP="003E2745">
      <w:pPr>
        <w:shd w:val="clear" w:color="auto" w:fill="FFFFFF"/>
        <w:spacing w:line="360" w:lineRule="auto"/>
        <w:jc w:val="both"/>
        <w:rPr>
          <w:rFonts w:ascii="Palatino Linotype" w:hAnsi="Palatino Linotype"/>
          <w:color w:val="222222"/>
          <w:lang w:val="es-MX" w:eastAsia="es-MX"/>
        </w:rPr>
      </w:pPr>
      <w:r w:rsidRPr="001326D3">
        <w:rPr>
          <w:rFonts w:ascii="Palatino Linotype" w:hAnsi="Palatino Linotype"/>
          <w:color w:val="000000"/>
          <w:lang w:val="es-MX" w:eastAsia="es-MX"/>
        </w:rPr>
        <w:t> </w:t>
      </w:r>
    </w:p>
    <w:p w14:paraId="15D1D7CB" w14:textId="77777777" w:rsidR="003E2745" w:rsidRPr="001326D3" w:rsidRDefault="003E2745" w:rsidP="00FF651C">
      <w:pPr>
        <w:numPr>
          <w:ilvl w:val="0"/>
          <w:numId w:val="7"/>
        </w:numPr>
        <w:shd w:val="clear" w:color="auto" w:fill="FFFFFF"/>
        <w:spacing w:after="160" w:line="360" w:lineRule="auto"/>
        <w:ind w:left="0" w:firstLine="0"/>
        <w:jc w:val="both"/>
        <w:rPr>
          <w:rFonts w:ascii="Palatino Linotype" w:hAnsi="Palatino Linotype"/>
          <w:color w:val="222222"/>
          <w:lang w:val="es-MX" w:eastAsia="es-MX"/>
        </w:rPr>
      </w:pPr>
      <w:r w:rsidRPr="001326D3">
        <w:rPr>
          <w:rFonts w:ascii="Palatino Linotype" w:hAnsi="Palatino Linotype"/>
          <w:color w:val="000000"/>
          <w:lang w:val="es-MX" w:eastAsia="es-MX"/>
        </w:rPr>
        <w:t>Además como consecuencia de las disposiciones legales contenidas en la </w:t>
      </w:r>
      <w:r w:rsidRPr="001326D3">
        <w:rPr>
          <w:rFonts w:ascii="Palatino Linotype" w:hAnsi="Palatino Linotype"/>
          <w:b/>
          <w:bCs/>
          <w:color w:val="000000"/>
          <w:lang w:val="es-MX" w:eastAsia="es-MX"/>
        </w:rPr>
        <w:t>Ley General de Transparencia y Acceso a la Información Pública</w:t>
      </w:r>
      <w:r w:rsidRPr="001326D3">
        <w:rPr>
          <w:rFonts w:ascii="Palatino Linotype" w:hAnsi="Palatino Linotype"/>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1326D3">
        <w:rPr>
          <w:rFonts w:ascii="Palatino Linotype" w:hAnsi="Palatino Linotype"/>
          <w:color w:val="000000"/>
          <w:vertAlign w:val="superscript"/>
          <w:lang w:val="es-MX" w:eastAsia="es-MX"/>
        </w:rPr>
        <w:footnoteReference w:id="8"/>
      </w:r>
      <w:r w:rsidRPr="001326D3">
        <w:rPr>
          <w:rFonts w:ascii="Palatino Linotype" w:hAnsi="Palatino Linotype"/>
          <w:color w:val="000000"/>
          <w:lang w:val="es-MX" w:eastAsia="es-MX"/>
        </w:rPr>
        <w:t>según puede apreciarse a continuación:</w:t>
      </w:r>
    </w:p>
    <w:p w14:paraId="2E503D39" w14:textId="77777777" w:rsidR="003E2745" w:rsidRPr="001326D3" w:rsidRDefault="003E2745" w:rsidP="003E2745">
      <w:pPr>
        <w:shd w:val="clear" w:color="auto" w:fill="FFFFFF"/>
        <w:spacing w:after="160" w:line="360" w:lineRule="auto"/>
        <w:jc w:val="both"/>
        <w:rPr>
          <w:rFonts w:ascii="Palatino Linotype" w:hAnsi="Palatino Linotype"/>
          <w:color w:val="222222"/>
          <w:lang w:val="es-MX" w:eastAsia="es-MX"/>
        </w:rPr>
      </w:pPr>
    </w:p>
    <w:p w14:paraId="574974B5" w14:textId="77777777" w:rsidR="003E2745" w:rsidRPr="001326D3" w:rsidRDefault="003E2745" w:rsidP="003E2745">
      <w:pPr>
        <w:shd w:val="clear" w:color="auto" w:fill="FFFFFF"/>
        <w:spacing w:before="240" w:after="360" w:line="360" w:lineRule="auto"/>
        <w:ind w:left="567" w:right="567"/>
        <w:jc w:val="both"/>
        <w:rPr>
          <w:rFonts w:ascii="Palatino Linotype" w:hAnsi="Palatino Linotype"/>
          <w:color w:val="222222"/>
          <w:lang w:val="es-MX" w:eastAsia="es-MX"/>
        </w:rPr>
      </w:pPr>
      <w:r w:rsidRPr="001326D3">
        <w:rPr>
          <w:rFonts w:ascii="Palatino Linotype" w:hAnsi="Palatino Linotype"/>
          <w:b/>
          <w:bCs/>
          <w:i/>
          <w:iCs/>
          <w:color w:val="000000"/>
          <w:lang w:val="es-MX" w:eastAsia="es-MX"/>
        </w:rPr>
        <w:lastRenderedPageBreak/>
        <w:t>“Artículo 19.</w:t>
      </w:r>
      <w:r w:rsidRPr="001326D3">
        <w:rPr>
          <w:rFonts w:ascii="Palatino Linotype" w:hAnsi="Palatino Linotype"/>
          <w:i/>
          <w:iCs/>
          <w:color w:val="000000"/>
          <w:lang w:val="es-MX" w:eastAsia="es-MX"/>
        </w:rPr>
        <w:t> Se presume que la información debe existir si se refiere a las facultades, competencias y funciones que los ordenamientos jurídicos aplicables otorgan a los sujetos obligados.</w:t>
      </w:r>
    </w:p>
    <w:p w14:paraId="380F2067" w14:textId="77777777" w:rsidR="003E2745" w:rsidRPr="001326D3" w:rsidRDefault="003E2745" w:rsidP="003E2745">
      <w:pPr>
        <w:shd w:val="clear" w:color="auto" w:fill="FFFFFF"/>
        <w:spacing w:before="240" w:after="240" w:line="360" w:lineRule="auto"/>
        <w:ind w:left="567" w:right="567"/>
        <w:jc w:val="both"/>
        <w:rPr>
          <w:rFonts w:ascii="Palatino Linotype" w:eastAsia="MS Mincho" w:hAnsi="Palatino Linotype"/>
          <w:i/>
          <w:iCs/>
          <w:color w:val="000000"/>
          <w:lang w:val="es-ES_tradnl"/>
        </w:rPr>
      </w:pPr>
      <w:r w:rsidRPr="001326D3">
        <w:rPr>
          <w:rFonts w:ascii="Palatino Linotype" w:eastAsia="MS Mincho" w:hAnsi="Palatino Linotype"/>
          <w:i/>
          <w:iCs/>
          <w:color w:val="000000"/>
          <w:lang w:val="es-ES_tradnl"/>
        </w:rPr>
        <w:t>En los casos en que ciertas facultades, competencias o funciones no se hayan ejercido, se debe motivar la respuesta en función de las causas que motiven la inexistencia.</w:t>
      </w:r>
    </w:p>
    <w:p w14:paraId="375AED14" w14:textId="77777777" w:rsidR="003E2745" w:rsidRPr="001326D3" w:rsidRDefault="003E2745" w:rsidP="003E2745">
      <w:pPr>
        <w:shd w:val="clear" w:color="auto" w:fill="FFFFFF"/>
        <w:spacing w:before="240" w:after="240"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i/>
          <w:iCs/>
          <w:color w:val="000000"/>
          <w:lang w:val="es-ES_tradnl"/>
        </w:rPr>
        <w:t>(…)</w:t>
      </w:r>
    </w:p>
    <w:p w14:paraId="34B0841E" w14:textId="7A7EA98A" w:rsidR="003E2745" w:rsidRPr="001326D3" w:rsidRDefault="003E2745" w:rsidP="00FF651C">
      <w:pPr>
        <w:numPr>
          <w:ilvl w:val="0"/>
          <w:numId w:val="7"/>
        </w:numPr>
        <w:shd w:val="clear" w:color="auto" w:fill="FFFFFF"/>
        <w:spacing w:after="160" w:line="360" w:lineRule="auto"/>
        <w:ind w:left="0" w:firstLine="0"/>
        <w:jc w:val="both"/>
        <w:rPr>
          <w:rFonts w:ascii="Palatino Linotype" w:hAnsi="Palatino Linotype"/>
          <w:color w:val="222222"/>
          <w:lang w:val="es-MX" w:eastAsia="es-MX"/>
        </w:rPr>
      </w:pPr>
      <w:r w:rsidRPr="001326D3">
        <w:rPr>
          <w:rFonts w:ascii="Palatino Linotype" w:hAnsi="Palatino Linotype"/>
          <w:color w:val="000000"/>
          <w:lang w:val="es-ES_tradnl" w:eastAsia="es-MX"/>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w:t>
      </w:r>
      <w:r w:rsidR="00DE1262" w:rsidRPr="001326D3">
        <w:rPr>
          <w:rFonts w:ascii="Palatino Linotype" w:hAnsi="Palatino Linotype"/>
          <w:color w:val="000000"/>
          <w:lang w:val="es-ES_tradnl" w:eastAsia="es-MX"/>
        </w:rPr>
        <w:t>el criterio 0004-11 aprobado</w:t>
      </w:r>
      <w:r w:rsidRPr="001326D3">
        <w:rPr>
          <w:rFonts w:ascii="Palatino Linotype" w:hAnsi="Palatino Linotype"/>
          <w:color w:val="000000"/>
          <w:lang w:val="es-ES_tradnl" w:eastAsia="es-MX"/>
        </w:rPr>
        <w:t xml:space="preserve"> por el Pleno de este Órgano Garante, en la sesión ordinaria de fecha 25 de agosto del año 2011, que demuestran claramente el concepto de inexistencia, y en qué circunstancias debe emitirse la declaratoria respectiva:</w:t>
      </w:r>
    </w:p>
    <w:p w14:paraId="72C9543A" w14:textId="77777777" w:rsidR="003E2745" w:rsidRPr="001326D3" w:rsidRDefault="003E2745" w:rsidP="003E2745">
      <w:pPr>
        <w:shd w:val="clear" w:color="auto" w:fill="FFFFFF"/>
        <w:spacing w:line="360" w:lineRule="auto"/>
        <w:jc w:val="both"/>
        <w:rPr>
          <w:rFonts w:ascii="Palatino Linotype" w:hAnsi="Palatino Linotype"/>
          <w:color w:val="222222"/>
          <w:lang w:val="es-MX" w:eastAsia="es-MX"/>
        </w:rPr>
      </w:pPr>
    </w:p>
    <w:p w14:paraId="0B62D4E4" w14:textId="77777777" w:rsidR="003E2745" w:rsidRPr="001326D3" w:rsidRDefault="003E2745" w:rsidP="003E2745">
      <w:pPr>
        <w:shd w:val="clear" w:color="auto" w:fill="FFFFFF"/>
        <w:spacing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i/>
          <w:iCs/>
          <w:color w:val="000000"/>
          <w:lang w:val="es-ES_tradnl"/>
        </w:rPr>
        <w:t> </w:t>
      </w:r>
    </w:p>
    <w:p w14:paraId="698DDE08" w14:textId="77777777" w:rsidR="003E2745" w:rsidRPr="001326D3" w:rsidRDefault="003E2745" w:rsidP="003E2745">
      <w:pPr>
        <w:shd w:val="clear" w:color="auto" w:fill="FFFFFF"/>
        <w:spacing w:line="360" w:lineRule="auto"/>
        <w:ind w:left="567" w:right="567"/>
        <w:jc w:val="center"/>
        <w:rPr>
          <w:rFonts w:ascii="Palatino Linotype" w:eastAsia="MS Mincho" w:hAnsi="Palatino Linotype"/>
          <w:color w:val="222222"/>
          <w:lang w:val="es-ES_tradnl"/>
        </w:rPr>
      </w:pPr>
      <w:r w:rsidRPr="001326D3">
        <w:rPr>
          <w:rFonts w:ascii="Palatino Linotype" w:eastAsia="MS Mincho" w:hAnsi="Palatino Linotype"/>
          <w:b/>
          <w:bCs/>
          <w:i/>
          <w:iCs/>
          <w:color w:val="000000"/>
          <w:lang w:val="es-ES_tradnl"/>
        </w:rPr>
        <w:t>“CRITERIO 0004-11</w:t>
      </w:r>
    </w:p>
    <w:p w14:paraId="028BC362" w14:textId="77777777" w:rsidR="003E2745" w:rsidRPr="001326D3" w:rsidRDefault="003E2745" w:rsidP="003E2745">
      <w:pPr>
        <w:shd w:val="clear" w:color="auto" w:fill="FFFFFF"/>
        <w:spacing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b/>
          <w:bCs/>
          <w:i/>
          <w:iCs/>
          <w:color w:val="000000"/>
          <w:lang w:val="es-ES_tradnl"/>
        </w:rPr>
        <w:lastRenderedPageBreak/>
        <w:t>INEXISTENCIA. DECLARATORIA DE LA. ALCANCES Y PROCEDIMIENTOS</w:t>
      </w:r>
      <w:r w:rsidRPr="001326D3">
        <w:rPr>
          <w:rFonts w:ascii="Palatino Linotype" w:eastAsia="MS Mincho" w:hAnsi="Palatino Linotype"/>
          <w:i/>
          <w:iCs/>
          <w:color w:val="000000"/>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6D33E59" w14:textId="77777777" w:rsidR="003E2745" w:rsidRPr="001326D3" w:rsidRDefault="003E2745" w:rsidP="003E2745">
      <w:pPr>
        <w:shd w:val="clear" w:color="auto" w:fill="FFFFFF"/>
        <w:spacing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i/>
          <w:iCs/>
          <w:color w:val="000000"/>
          <w:lang w:val="es-ES_tradnl"/>
        </w:rPr>
        <w:t>Bajo el entendido de que dicha búsqueda exhaustiva permitirá dos determinaciones:</w:t>
      </w:r>
    </w:p>
    <w:p w14:paraId="310BBB92" w14:textId="77777777" w:rsidR="003E2745" w:rsidRPr="001326D3" w:rsidRDefault="003E2745" w:rsidP="003E2745">
      <w:pPr>
        <w:shd w:val="clear" w:color="auto" w:fill="FFFFFF"/>
        <w:spacing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i/>
          <w:iCs/>
          <w:color w:val="000000"/>
          <w:lang w:val="es-ES_tradnl"/>
        </w:rPr>
        <w:lastRenderedPageBreak/>
        <w:t>1ª) Que se localice la documentación que contenga la información solicitada y de ser así la información pueda entregarse al solicitante en la forma en que se encuentra disponible, o</w:t>
      </w:r>
    </w:p>
    <w:p w14:paraId="2A279559" w14:textId="77777777" w:rsidR="003E2745" w:rsidRPr="001326D3" w:rsidRDefault="003E2745" w:rsidP="003E2745">
      <w:pPr>
        <w:shd w:val="clear" w:color="auto" w:fill="FFFFFF"/>
        <w:spacing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i/>
          <w:iCs/>
          <w:color w:val="000000"/>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B9951D8" w14:textId="77777777" w:rsidR="003E2745" w:rsidRPr="001326D3" w:rsidRDefault="003E2745" w:rsidP="003E2745">
      <w:pPr>
        <w:shd w:val="clear" w:color="auto" w:fill="FFFFFF"/>
        <w:spacing w:line="360" w:lineRule="auto"/>
        <w:ind w:left="567" w:right="567"/>
        <w:jc w:val="both"/>
        <w:rPr>
          <w:rFonts w:ascii="Palatino Linotype" w:eastAsia="MS Mincho" w:hAnsi="Palatino Linotype"/>
          <w:color w:val="222222"/>
          <w:lang w:val="es-ES_tradnl"/>
        </w:rPr>
      </w:pPr>
      <w:r w:rsidRPr="001326D3">
        <w:rPr>
          <w:rFonts w:ascii="Palatino Linotype" w:eastAsia="MS Mincho" w:hAnsi="Palatino Linotype"/>
          <w:i/>
          <w:iCs/>
          <w:color w:val="000000"/>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53E5B57E" w14:textId="77777777" w:rsidR="003E2745" w:rsidRPr="001326D3" w:rsidRDefault="003E2745" w:rsidP="00FF651C">
      <w:pPr>
        <w:numPr>
          <w:ilvl w:val="0"/>
          <w:numId w:val="7"/>
        </w:numPr>
        <w:shd w:val="clear" w:color="auto" w:fill="FFFFFF"/>
        <w:spacing w:before="240" w:after="240" w:line="360" w:lineRule="auto"/>
        <w:ind w:left="0" w:firstLine="0"/>
        <w:jc w:val="both"/>
        <w:rPr>
          <w:rFonts w:ascii="Palatino Linotype" w:hAnsi="Palatino Linotype"/>
          <w:color w:val="222222"/>
          <w:lang w:val="es-MX" w:eastAsia="es-MX"/>
        </w:rPr>
      </w:pPr>
      <w:r w:rsidRPr="001326D3">
        <w:rPr>
          <w:rFonts w:ascii="Palatino Linotype" w:hAnsi="Palatino Linotype"/>
          <w:color w:val="000000"/>
          <w:lang w:val="es-ES_tradnl" w:eastAsia="es-MX"/>
        </w:rPr>
        <w:t>Bajo éste tenor se debe destacar que para que se declare la inexistencia de la información, debió haber existencia previa de la documentación y la falta posterior de la misma en los archivos del </w:t>
      </w:r>
      <w:r w:rsidRPr="001326D3">
        <w:rPr>
          <w:rFonts w:ascii="Palatino Linotype" w:hAnsi="Palatino Linotype"/>
          <w:b/>
          <w:bCs/>
          <w:color w:val="000000"/>
          <w:lang w:val="es-ES_tradnl" w:eastAsia="es-MX"/>
        </w:rPr>
        <w:t>SUJETO OBLIGADO</w:t>
      </w:r>
      <w:r w:rsidRPr="001326D3">
        <w:rPr>
          <w:rFonts w:ascii="Palatino Linotype" w:hAnsi="Palatino Linotype"/>
          <w:color w:val="00000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2E707D70" w14:textId="063DC15D" w:rsidR="003E2745" w:rsidRPr="001326D3" w:rsidRDefault="003E2745" w:rsidP="00FF651C">
      <w:pPr>
        <w:numPr>
          <w:ilvl w:val="0"/>
          <w:numId w:val="7"/>
        </w:numPr>
        <w:shd w:val="clear" w:color="auto" w:fill="FFFFFF"/>
        <w:spacing w:before="240" w:after="240" w:line="360" w:lineRule="auto"/>
        <w:ind w:left="0" w:firstLine="0"/>
        <w:jc w:val="both"/>
        <w:rPr>
          <w:rFonts w:ascii="Palatino Linotype" w:hAnsi="Palatino Linotype"/>
          <w:color w:val="222222"/>
          <w:lang w:val="es-MX" w:eastAsia="es-MX"/>
        </w:rPr>
      </w:pPr>
      <w:r w:rsidRPr="001326D3">
        <w:rPr>
          <w:rFonts w:ascii="Palatino Linotype" w:hAnsi="Palatino Linotype"/>
          <w:color w:val="000000"/>
          <w:lang w:val="es-ES_tradnl" w:eastAsia="es-MX"/>
        </w:rPr>
        <w:t>En consecuencia, </w:t>
      </w:r>
      <w:r w:rsidRPr="001326D3">
        <w:rPr>
          <w:rFonts w:ascii="Palatino Linotype" w:hAnsi="Palatino Linotype"/>
          <w:b/>
          <w:bCs/>
          <w:color w:val="000000"/>
          <w:lang w:val="es-ES_tradnl" w:eastAsia="es-MX"/>
        </w:rPr>
        <w:t>el SUJETO OBLIGADO </w:t>
      </w:r>
      <w:r w:rsidRPr="001326D3">
        <w:rPr>
          <w:rFonts w:ascii="Palatino Linotype" w:hAnsi="Palatino Linotype"/>
          <w:color w:val="000000"/>
          <w:lang w:val="es-ES_tradnl" w:eastAsia="es-MX"/>
        </w:rPr>
        <w:t xml:space="preserve">en todo tiempo debió cumplir con las formalidades exigidas por el marco jurídico implicando fundar y motivar su respuesta, por lo que deberá emitir un nuevo Acuerdo del Comité de Transparencia, que se hará del conocimiento del </w:t>
      </w:r>
      <w:r w:rsidR="00DA207B" w:rsidRPr="001326D3">
        <w:rPr>
          <w:rFonts w:ascii="Palatino Linotype" w:hAnsi="Palatino Linotype"/>
          <w:color w:val="000000"/>
          <w:lang w:val="es-ES_tradnl" w:eastAsia="es-MX"/>
        </w:rPr>
        <w:t>particular,</w:t>
      </w:r>
      <w:r w:rsidRPr="001326D3">
        <w:rPr>
          <w:rFonts w:ascii="Palatino Linotype" w:hAnsi="Palatino Linotype"/>
          <w:color w:val="000000"/>
          <w:lang w:val="es-ES_tradnl" w:eastAsia="es-MX"/>
        </w:rPr>
        <w:t xml:space="preserve"> pero, en los siguientes términos:</w:t>
      </w:r>
    </w:p>
    <w:p w14:paraId="2C890349" w14:textId="77777777" w:rsidR="003E2745" w:rsidRPr="001326D3" w:rsidRDefault="003E2745" w:rsidP="003E2745">
      <w:pPr>
        <w:shd w:val="clear" w:color="auto" w:fill="FFFFFF"/>
        <w:spacing w:line="360" w:lineRule="auto"/>
        <w:ind w:left="567" w:right="567"/>
        <w:jc w:val="both"/>
        <w:rPr>
          <w:rFonts w:ascii="Palatino Linotype" w:hAnsi="Palatino Linotype" w:cs="Arial"/>
          <w:color w:val="222222"/>
          <w:lang w:val="es-MX" w:eastAsia="es-MX"/>
        </w:rPr>
      </w:pPr>
      <w:r w:rsidRPr="001326D3">
        <w:rPr>
          <w:rFonts w:ascii="Palatino Linotype" w:hAnsi="Palatino Linotype" w:cs="Arial"/>
          <w:color w:val="000000"/>
          <w:lang w:eastAsia="es-MX"/>
        </w:rPr>
        <w:lastRenderedPageBreak/>
        <w:t>·</w:t>
      </w:r>
      <w:r w:rsidRPr="001326D3">
        <w:rPr>
          <w:rFonts w:ascii="Palatino Linotype" w:hAnsi="Palatino Linotype"/>
          <w:color w:val="000000"/>
          <w:lang w:eastAsia="es-MX"/>
        </w:rPr>
        <w:t> </w:t>
      </w:r>
      <w:r w:rsidRPr="001326D3">
        <w:rPr>
          <w:rFonts w:ascii="Palatino Linotype" w:hAnsi="Palatino Linotype" w:cs="Arial"/>
          <w:color w:val="000000"/>
          <w:lang w:eastAsia="es-MX"/>
        </w:rPr>
        <w:t>Deberá emitir el acuerdo de inexistencia respectivo, en el entendido, que el acto de autoridad debe estar </w:t>
      </w:r>
      <w:r w:rsidRPr="001326D3">
        <w:rPr>
          <w:rFonts w:ascii="Palatino Linotype" w:hAnsi="Palatino Linotype" w:cs="Arial"/>
          <w:b/>
          <w:bCs/>
          <w:color w:val="000000"/>
          <w:lang w:eastAsia="es-MX"/>
        </w:rPr>
        <w:t>debidamente fundado y motivado.</w:t>
      </w:r>
    </w:p>
    <w:p w14:paraId="1F4FD9F1" w14:textId="77777777" w:rsidR="003E2745" w:rsidRPr="001326D3" w:rsidRDefault="003E2745" w:rsidP="003E2745">
      <w:pPr>
        <w:shd w:val="clear" w:color="auto" w:fill="FFFFFF"/>
        <w:spacing w:line="360" w:lineRule="auto"/>
        <w:ind w:left="567" w:right="567"/>
        <w:jc w:val="both"/>
        <w:rPr>
          <w:rFonts w:ascii="Palatino Linotype" w:hAnsi="Palatino Linotype" w:cs="Arial"/>
          <w:color w:val="222222"/>
          <w:lang w:val="es-MX" w:eastAsia="es-MX"/>
        </w:rPr>
      </w:pPr>
      <w:r w:rsidRPr="001326D3">
        <w:rPr>
          <w:rFonts w:ascii="Palatino Linotype" w:hAnsi="Palatino Linotype" w:cs="Arial"/>
          <w:color w:val="000000"/>
          <w:lang w:eastAsia="es-MX"/>
        </w:rPr>
        <w:t> </w:t>
      </w:r>
    </w:p>
    <w:p w14:paraId="5568C4E5" w14:textId="77777777" w:rsidR="003E2745" w:rsidRPr="001326D3" w:rsidRDefault="003E2745" w:rsidP="003E2745">
      <w:pPr>
        <w:shd w:val="clear" w:color="auto" w:fill="FFFFFF"/>
        <w:spacing w:line="360" w:lineRule="auto"/>
        <w:ind w:left="567" w:right="567"/>
        <w:jc w:val="both"/>
        <w:rPr>
          <w:rFonts w:ascii="Palatino Linotype" w:hAnsi="Palatino Linotype" w:cs="Arial"/>
          <w:color w:val="222222"/>
          <w:lang w:val="es-MX" w:eastAsia="es-MX"/>
        </w:rPr>
      </w:pPr>
      <w:r w:rsidRPr="001326D3">
        <w:rPr>
          <w:rFonts w:ascii="Palatino Linotype" w:hAnsi="Palatino Linotype" w:cs="Arial"/>
          <w:color w:val="000000"/>
          <w:lang w:eastAsia="es-MX"/>
        </w:rPr>
        <w:t>·</w:t>
      </w:r>
      <w:r w:rsidRPr="001326D3">
        <w:rPr>
          <w:rFonts w:ascii="Palatino Linotype" w:hAnsi="Palatino Linotype"/>
          <w:color w:val="000000"/>
          <w:lang w:eastAsia="es-MX"/>
        </w:rPr>
        <w:t> </w:t>
      </w:r>
      <w:r w:rsidRPr="001326D3">
        <w:rPr>
          <w:rFonts w:ascii="Palatino Linotype" w:hAnsi="Palatino Linotype" w:cs="Arial"/>
          <w:color w:val="000000"/>
          <w:lang w:eastAsia="es-MX"/>
        </w:rPr>
        <w:t>Señalando el lugar y fecha de la resolución, el nombre del solicitante, la información solicitada, </w:t>
      </w:r>
      <w:r w:rsidRPr="001326D3">
        <w:rPr>
          <w:rFonts w:ascii="Palatino Linotype" w:hAnsi="Palatino Linotype" w:cs="Arial"/>
          <w:b/>
          <w:bCs/>
          <w:color w:val="000000"/>
          <w:lang w:eastAsia="es-MX"/>
        </w:rPr>
        <w:t>el fundamento y motivo por el cual se determina que la información solicitada no obra en sus archivos</w:t>
      </w:r>
      <w:r w:rsidRPr="001326D3">
        <w:rPr>
          <w:rFonts w:ascii="Palatino Linotype" w:hAnsi="Palatino Linotype" w:cs="Arial"/>
          <w:color w:val="000000"/>
          <w:lang w:eastAsia="es-MX"/>
        </w:rPr>
        <w:t>, los nombres y firmas autógrafas de los integrantes del Comité de Información.</w:t>
      </w:r>
    </w:p>
    <w:p w14:paraId="2F5676EF" w14:textId="77777777" w:rsidR="003E2745" w:rsidRPr="001326D3" w:rsidRDefault="003E2745" w:rsidP="00FF651C">
      <w:pPr>
        <w:numPr>
          <w:ilvl w:val="0"/>
          <w:numId w:val="7"/>
        </w:numPr>
        <w:shd w:val="clear" w:color="auto" w:fill="FFFFFF"/>
        <w:spacing w:before="240" w:after="240" w:line="360" w:lineRule="auto"/>
        <w:ind w:left="0" w:firstLine="0"/>
        <w:jc w:val="both"/>
        <w:rPr>
          <w:rFonts w:ascii="Palatino Linotype" w:hAnsi="Palatino Linotype"/>
          <w:color w:val="222222"/>
          <w:lang w:val="es-MX" w:eastAsia="es-MX"/>
        </w:rPr>
      </w:pPr>
      <w:r w:rsidRPr="001326D3">
        <w:rPr>
          <w:rFonts w:ascii="Palatino Linotype" w:hAnsi="Palatino Linotype"/>
          <w:color w:val="000000"/>
          <w:lang w:val="es-ES_tradnl" w:eastAsia="es-MX"/>
        </w:rPr>
        <w:t>Lo anterior es así, toda vez que </w:t>
      </w:r>
      <w:r w:rsidRPr="001326D3">
        <w:rPr>
          <w:rFonts w:ascii="Palatino Linotype" w:hAnsi="Palatino Linotype"/>
          <w:b/>
          <w:bCs/>
          <w:color w:val="000000"/>
          <w:lang w:val="es-ES_tradnl" w:eastAsia="es-MX"/>
        </w:rPr>
        <w:t>es necesaria</w:t>
      </w:r>
      <w:r w:rsidRPr="001326D3">
        <w:rPr>
          <w:rFonts w:ascii="Palatino Linotype" w:hAnsi="Palatino Linotype"/>
          <w:color w:val="000000"/>
          <w:lang w:val="es-ES_tradnl" w:eastAsia="es-MX"/>
        </w:rPr>
        <w:t> la emisión del acuerdo de inexistencia en aquellos casos en que el </w:t>
      </w:r>
      <w:r w:rsidRPr="001326D3">
        <w:rPr>
          <w:rFonts w:ascii="Palatino Linotype" w:hAnsi="Palatino Linotype"/>
          <w:b/>
          <w:bCs/>
          <w:color w:val="000000"/>
          <w:lang w:val="es-ES_tradnl" w:eastAsia="es-MX"/>
        </w:rPr>
        <w:t>SUJETO OBLIGADO generó, administró o poseyó </w:t>
      </w:r>
      <w:r w:rsidRPr="001326D3">
        <w:rPr>
          <w:rFonts w:ascii="Palatino Linotype" w:hAnsi="Palatino Linotype"/>
          <w:color w:val="000000"/>
          <w:lang w:val="es-ES_tradnl" w:eastAsia="es-MX"/>
        </w:rPr>
        <w:t>la información solicitada empero previa búsqueda exhaustiva y minuciosa de la misma, no localiza la información requerida.</w:t>
      </w:r>
    </w:p>
    <w:p w14:paraId="231D7E53" w14:textId="77777777" w:rsidR="003E2745" w:rsidRPr="001326D3" w:rsidRDefault="003E2745" w:rsidP="00FF651C">
      <w:pPr>
        <w:numPr>
          <w:ilvl w:val="0"/>
          <w:numId w:val="7"/>
        </w:numPr>
        <w:shd w:val="clear" w:color="auto" w:fill="FFFFFF"/>
        <w:spacing w:before="240" w:after="240" w:line="360" w:lineRule="auto"/>
        <w:ind w:left="0" w:firstLine="0"/>
        <w:jc w:val="both"/>
        <w:rPr>
          <w:rFonts w:ascii="Palatino Linotype" w:hAnsi="Palatino Linotype"/>
          <w:color w:val="222222"/>
          <w:lang w:val="es-MX" w:eastAsia="es-MX"/>
        </w:rPr>
      </w:pPr>
      <w:r w:rsidRPr="001326D3">
        <w:rPr>
          <w:rFonts w:ascii="Palatino Linotype" w:hAnsi="Palatino Linotype"/>
          <w:b/>
          <w:bCs/>
          <w:color w:val="000000"/>
          <w:lang w:val="es-ES_tradnl" w:eastAsia="es-MX"/>
        </w:rPr>
        <w:t>En ese caso</w:t>
      </w:r>
      <w:r w:rsidRPr="001326D3">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1326D3">
        <w:rPr>
          <w:rFonts w:ascii="Palatino Linotype" w:hAnsi="Palatino Linotype"/>
          <w:b/>
          <w:bCs/>
          <w:color w:val="000000"/>
          <w:lang w:val="es-ES_tradnl" w:eastAsia="es-MX"/>
        </w:rPr>
        <w:t>SUJETO OBLIGADO</w:t>
      </w:r>
      <w:r w:rsidRPr="001326D3">
        <w:rPr>
          <w:rFonts w:ascii="Palatino Linotype" w:hAnsi="Palatino Linotype"/>
          <w:color w:val="000000"/>
          <w:lang w:val="es-ES_tradnl" w:eastAsia="es-MX"/>
        </w:rPr>
        <w:t> en el marco de las funciones de derecho público; sin embargo, éste no lo posee por la razones que se deben expresar </w:t>
      </w:r>
      <w:r w:rsidRPr="001326D3">
        <w:rPr>
          <w:rFonts w:ascii="Palatino Linotype" w:hAnsi="Palatino Linotype"/>
          <w:b/>
          <w:bCs/>
          <w:color w:val="000000"/>
          <w:lang w:val="es-ES_tradnl" w:eastAsia="es-MX"/>
        </w:rPr>
        <w:t>a través de un acuerdo debidamente fundado y motivado </w:t>
      </w:r>
      <w:r w:rsidRPr="001326D3">
        <w:rPr>
          <w:rFonts w:ascii="Palatino Linotype" w:hAnsi="Palatino Linotype"/>
          <w:color w:val="000000"/>
          <w:lang w:val="es-ES_tradnl" w:eastAsia="es-MX"/>
        </w:rPr>
        <w:t>esto en estricto apego a lo establecido en los artículos 169 y 170 de la Ley Estatal de Transparencia, situación que no ocurrió.</w:t>
      </w:r>
    </w:p>
    <w:p w14:paraId="3D840547" w14:textId="77777777" w:rsidR="003E2745" w:rsidRPr="001326D3" w:rsidRDefault="003E2745" w:rsidP="00FF651C">
      <w:pPr>
        <w:numPr>
          <w:ilvl w:val="0"/>
          <w:numId w:val="7"/>
        </w:numPr>
        <w:shd w:val="clear" w:color="auto" w:fill="FFFFFF"/>
        <w:spacing w:before="240" w:after="240" w:line="360" w:lineRule="auto"/>
        <w:ind w:left="0" w:firstLine="0"/>
        <w:jc w:val="both"/>
        <w:rPr>
          <w:rFonts w:ascii="Palatino Linotype" w:hAnsi="Palatino Linotype"/>
          <w:color w:val="222222"/>
          <w:lang w:val="es-MX" w:eastAsia="es-MX"/>
        </w:rPr>
      </w:pPr>
      <w:r w:rsidRPr="001326D3">
        <w:rPr>
          <w:rFonts w:ascii="Palatino Linotype" w:hAnsi="Palatino Linotype"/>
          <w:color w:val="000000"/>
          <w:lang w:val="es-ES_tradnl" w:eastAsia="es-MX"/>
        </w:rPr>
        <w:t>Además, materialmente se trata de una negativa de la información válida, con independencia de las responsabilidades administrativas que pudieran ser procedentes.</w:t>
      </w:r>
    </w:p>
    <w:p w14:paraId="493C6ED7" w14:textId="74A993F7" w:rsidR="003E2745" w:rsidRPr="001326D3" w:rsidRDefault="003E2745" w:rsidP="003E2745">
      <w:pPr>
        <w:spacing w:after="160" w:line="360" w:lineRule="auto"/>
        <w:ind w:right="-93"/>
        <w:contextualSpacing/>
        <w:jc w:val="both"/>
        <w:rPr>
          <w:rFonts w:ascii="Palatino Linotype" w:eastAsia="MS Mincho" w:hAnsi="Palatino Linotype" w:cs="Tahoma"/>
          <w:lang w:val="es-MX"/>
        </w:rPr>
      </w:pPr>
    </w:p>
    <w:p w14:paraId="289E6863" w14:textId="77777777" w:rsidR="003E2745" w:rsidRPr="001326D3" w:rsidRDefault="003E2745" w:rsidP="003E2745">
      <w:pPr>
        <w:spacing w:after="160" w:line="360" w:lineRule="auto"/>
        <w:ind w:right="-93"/>
        <w:contextualSpacing/>
        <w:jc w:val="both"/>
        <w:rPr>
          <w:rFonts w:ascii="Palatino Linotype" w:hAnsi="Palatino Linotype" w:cs="Arial"/>
          <w:lang w:val="es-ES_tradnl"/>
        </w:rPr>
      </w:pPr>
    </w:p>
    <w:p w14:paraId="76444D5D" w14:textId="37283FAA" w:rsidR="008F1049" w:rsidRPr="001326D3" w:rsidRDefault="00AC3EC5" w:rsidP="000C1184">
      <w:pPr>
        <w:keepNext/>
        <w:keepLines/>
        <w:spacing w:before="240" w:line="360" w:lineRule="auto"/>
        <w:outlineLvl w:val="0"/>
        <w:rPr>
          <w:rFonts w:ascii="Palatino Linotype" w:eastAsia="MS Mincho" w:hAnsi="Palatino Linotype"/>
          <w:b/>
          <w:lang w:val="es-ES_tradnl"/>
        </w:rPr>
      </w:pPr>
      <w:bookmarkStart w:id="56" w:name="_Toc34310247"/>
      <w:bookmarkStart w:id="57" w:name="_Toc34849558"/>
      <w:bookmarkStart w:id="58" w:name="_Toc53659481"/>
      <w:bookmarkStart w:id="59" w:name="_Toc67598514"/>
      <w:bookmarkStart w:id="60" w:name="_Toc69999203"/>
      <w:bookmarkStart w:id="61" w:name="_Toc73033012"/>
      <w:bookmarkStart w:id="62" w:name="_Toc85125478"/>
      <w:bookmarkStart w:id="63" w:name="_Toc466371865"/>
      <w:bookmarkStart w:id="64" w:name="_Toc466377653"/>
      <w:bookmarkEnd w:id="47"/>
      <w:bookmarkEnd w:id="48"/>
      <w:bookmarkEnd w:id="49"/>
      <w:bookmarkEnd w:id="50"/>
      <w:bookmarkEnd w:id="51"/>
      <w:r w:rsidRPr="001326D3">
        <w:rPr>
          <w:rFonts w:ascii="Palatino Linotype" w:eastAsia="MS Gothic" w:hAnsi="Palatino Linotype"/>
          <w:b/>
          <w:lang w:val="es-ES_tradnl" w:eastAsia="es-ES_tradnl"/>
        </w:rPr>
        <w:t>QUINTO</w:t>
      </w:r>
      <w:r w:rsidR="008F1049" w:rsidRPr="001326D3">
        <w:rPr>
          <w:rFonts w:ascii="Palatino Linotype" w:eastAsia="MS Gothic" w:hAnsi="Palatino Linotype"/>
          <w:b/>
          <w:lang w:val="es-ES_tradnl" w:eastAsia="es-ES_tradnl"/>
        </w:rPr>
        <w:t xml:space="preserve">. </w:t>
      </w:r>
      <w:r w:rsidR="008F1049" w:rsidRPr="001326D3">
        <w:rPr>
          <w:rFonts w:ascii="Palatino Linotype" w:eastAsia="MS Mincho" w:hAnsi="Palatino Linotype"/>
          <w:b/>
          <w:lang w:val="es-ES_tradnl"/>
        </w:rPr>
        <w:t>De la elaboración de la versión pública y el acuerdo de clasificación como información confidencial</w:t>
      </w:r>
      <w:bookmarkEnd w:id="56"/>
      <w:bookmarkEnd w:id="57"/>
      <w:bookmarkEnd w:id="58"/>
      <w:bookmarkEnd w:id="59"/>
      <w:bookmarkEnd w:id="60"/>
      <w:bookmarkEnd w:id="61"/>
      <w:r w:rsidR="007F4FC6" w:rsidRPr="001326D3">
        <w:rPr>
          <w:rFonts w:ascii="Palatino Linotype" w:eastAsia="MS Mincho" w:hAnsi="Palatino Linotype"/>
          <w:b/>
          <w:lang w:val="es-ES_tradnl"/>
        </w:rPr>
        <w:t>.</w:t>
      </w:r>
      <w:bookmarkEnd w:id="62"/>
    </w:p>
    <w:p w14:paraId="322010E5" w14:textId="4AFD7BC5" w:rsidR="00A90703" w:rsidRPr="001326D3" w:rsidRDefault="00DC4A66" w:rsidP="00FF651C">
      <w:pPr>
        <w:pStyle w:val="Prrafodelista"/>
        <w:numPr>
          <w:ilvl w:val="0"/>
          <w:numId w:val="7"/>
        </w:numPr>
        <w:spacing w:before="240" w:after="240" w:line="360" w:lineRule="auto"/>
        <w:ind w:left="90" w:hanging="90"/>
        <w:contextualSpacing/>
        <w:jc w:val="both"/>
        <w:rPr>
          <w:rFonts w:ascii="Palatino Linotype" w:hAnsi="Palatino Linotype" w:cs="Arial"/>
        </w:rPr>
      </w:pPr>
      <w:r w:rsidRPr="001326D3">
        <w:rPr>
          <w:rFonts w:ascii="Palatino Linotype" w:hAnsi="Palatino Linotype" w:cs="Arial"/>
          <w:color w:val="000000"/>
          <w:lang w:val="es-ES_tradnl"/>
        </w:rPr>
        <w:t xml:space="preserve"> D</w:t>
      </w:r>
      <w:r w:rsidR="008F1049" w:rsidRPr="001326D3">
        <w:rPr>
          <w:rFonts w:ascii="Palatino Linotype" w:hAnsi="Palatino Linotype" w:cs="Arial"/>
          <w:color w:val="000000"/>
          <w:lang w:val="es-ES_tradnl"/>
        </w:rPr>
        <w:t xml:space="preserve">ebe destacarse que debido a la naturaleza de </w:t>
      </w:r>
      <w:r w:rsidR="008F1049" w:rsidRPr="001326D3">
        <w:rPr>
          <w:rFonts w:ascii="Palatino Linotype" w:hAnsi="Palatino Linotype"/>
          <w:color w:val="000000"/>
          <w:lang w:val="es-ES_tradnl"/>
        </w:rPr>
        <w:t>la información solicitada, en la misma pudieran obrar datos persona</w:t>
      </w:r>
      <w:r w:rsidR="00A90703" w:rsidRPr="001326D3">
        <w:rPr>
          <w:rFonts w:ascii="Palatino Linotype" w:hAnsi="Palatino Linotype"/>
          <w:color w:val="000000"/>
          <w:lang w:val="es-ES_tradnl"/>
        </w:rPr>
        <w:t xml:space="preserve">les o información reservada susceptibles de protegerse </w:t>
      </w:r>
      <w:r w:rsidR="008F1049" w:rsidRPr="001326D3">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w:t>
      </w:r>
      <w:r w:rsidR="00A90703" w:rsidRPr="001326D3">
        <w:rPr>
          <w:rFonts w:ascii="Palatino Linotype" w:hAnsi="Palatino Linotype" w:cs="Arial"/>
          <w:color w:val="000000"/>
          <w:lang w:val="es-ES_tradnl"/>
        </w:rPr>
        <w:t xml:space="preserve">de </w:t>
      </w:r>
      <w:r w:rsidR="008F1049" w:rsidRPr="001326D3">
        <w:rPr>
          <w:rFonts w:ascii="Palatino Linotype" w:hAnsi="Palatino Linotype" w:cs="Arial"/>
          <w:color w:val="000000"/>
          <w:lang w:val="es-ES_tradnl"/>
        </w:rPr>
        <w:t>los datos personales aun trat</w:t>
      </w:r>
      <w:r w:rsidR="00A90703" w:rsidRPr="001326D3">
        <w:rPr>
          <w:rFonts w:ascii="Palatino Linotype" w:hAnsi="Palatino Linotype" w:cs="Arial"/>
          <w:color w:val="000000"/>
          <w:lang w:val="es-ES_tradnl"/>
        </w:rPr>
        <w:t xml:space="preserve">ándose de servidores públicos </w:t>
      </w:r>
      <w:r w:rsidR="008F1049" w:rsidRPr="001326D3">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1326D3">
        <w:rPr>
          <w:rFonts w:ascii="Palatino Linotype" w:hAnsi="Palatino Linotype" w:cs="Arial"/>
          <w:color w:val="000000"/>
          <w:lang w:val="es-ES_tradnl"/>
        </w:rPr>
        <w:t>.</w:t>
      </w:r>
    </w:p>
    <w:p w14:paraId="7113C4A5" w14:textId="77777777" w:rsidR="00A90703" w:rsidRPr="001326D3" w:rsidRDefault="00A90703" w:rsidP="000C1184">
      <w:pPr>
        <w:pStyle w:val="Prrafodelista"/>
        <w:spacing w:before="240" w:after="240" w:line="360" w:lineRule="auto"/>
        <w:ind w:left="0"/>
        <w:contextualSpacing/>
        <w:jc w:val="both"/>
        <w:rPr>
          <w:rFonts w:ascii="Palatino Linotype" w:hAnsi="Palatino Linotype" w:cs="Arial"/>
        </w:rPr>
      </w:pPr>
    </w:p>
    <w:p w14:paraId="6AD3EDCD" w14:textId="1334F125" w:rsidR="00A90703" w:rsidRPr="001326D3" w:rsidRDefault="00A90703" w:rsidP="00FF651C">
      <w:pPr>
        <w:pStyle w:val="Prrafodelista"/>
        <w:numPr>
          <w:ilvl w:val="0"/>
          <w:numId w:val="7"/>
        </w:numPr>
        <w:spacing w:before="240" w:after="240" w:line="360" w:lineRule="auto"/>
        <w:ind w:left="0" w:hanging="11"/>
        <w:contextualSpacing/>
        <w:jc w:val="both"/>
        <w:rPr>
          <w:rFonts w:ascii="Palatino Linotype" w:hAnsi="Palatino Linotype" w:cs="Arial"/>
        </w:rPr>
      </w:pPr>
      <w:r w:rsidRPr="001326D3">
        <w:rPr>
          <w:rFonts w:ascii="Palatino Linotype" w:eastAsia="Calibri" w:hAnsi="Palatino Linotype" w:cs="Arial"/>
          <w:color w:val="000000"/>
          <w:lang w:eastAsia="es-MX"/>
        </w:rPr>
        <w:t xml:space="preserve">Es de señalar que, por lo que hace a las versiones públicas, el </w:t>
      </w:r>
      <w:r w:rsidRPr="001326D3">
        <w:rPr>
          <w:rFonts w:ascii="Palatino Linotype" w:eastAsia="Calibri" w:hAnsi="Palatino Linotype" w:cs="Arial"/>
          <w:b/>
          <w:color w:val="000000"/>
          <w:lang w:eastAsia="es-MX"/>
        </w:rPr>
        <w:t>SUJETO OBLIGADO</w:t>
      </w:r>
      <w:r w:rsidRPr="001326D3">
        <w:rPr>
          <w:rFonts w:ascii="Palatino Linotype" w:eastAsia="Calibri" w:hAnsi="Palatino Linotype" w:cs="Arial"/>
          <w:color w:val="000000"/>
          <w:lang w:eastAsia="es-MX"/>
        </w:rPr>
        <w:t xml:space="preserve"> debe cumplir con las formalidades exigidas en la Ley, por lo que </w:t>
      </w:r>
      <w:r w:rsidRPr="001326D3">
        <w:rPr>
          <w:rFonts w:ascii="Palatino Linotype" w:hAnsi="Palatino Linotype" w:cs="Arial"/>
          <w:color w:val="000000"/>
          <w:lang w:val="es-ES_tradnl" w:eastAsia="es-MX"/>
        </w:rPr>
        <w:t xml:space="preserve">para tal efecto emitirá el </w:t>
      </w:r>
      <w:r w:rsidRPr="001326D3">
        <w:rPr>
          <w:rFonts w:ascii="Palatino Linotype" w:eastAsia="Calibri" w:hAnsi="Palatino Linotype" w:cs="Arial"/>
          <w:color w:val="000000"/>
          <w:lang w:eastAsia="es-MX"/>
        </w:rPr>
        <w:t>Acuerdo del Comité de Transparencia en términos de los artículos 49 fracción</w:t>
      </w:r>
      <w:r w:rsidRPr="001326D3">
        <w:rPr>
          <w:rFonts w:ascii="Palatino Linotype" w:eastAsia="Calibri" w:hAnsi="Palatino Linotype" w:cs="Arial"/>
          <w:bCs/>
          <w:color w:val="000000"/>
          <w:lang w:val="es-ES_tradnl"/>
        </w:rPr>
        <w:t xml:space="preserve"> VIII,</w:t>
      </w:r>
      <w:r w:rsidRPr="001326D3">
        <w:rPr>
          <w:rFonts w:ascii="Palatino Linotype" w:eastAsia="Calibri" w:hAnsi="Palatino Linotype" w:cs="Arial"/>
          <w:color w:val="000000"/>
          <w:lang w:eastAsia="es-MX"/>
        </w:rPr>
        <w:t xml:space="preserve"> 122</w:t>
      </w:r>
      <w:r w:rsidRPr="001326D3">
        <w:rPr>
          <w:rFonts w:ascii="Palatino Linotype" w:hAnsi="Palatino Linotype"/>
          <w:vertAlign w:val="superscript"/>
          <w:lang w:eastAsia="es-MX"/>
        </w:rPr>
        <w:footnoteReference w:id="9"/>
      </w:r>
      <w:r w:rsidRPr="001326D3">
        <w:rPr>
          <w:rFonts w:ascii="Palatino Linotype" w:eastAsia="Calibri" w:hAnsi="Palatino Linotype" w:cs="Arial"/>
          <w:color w:val="000000"/>
          <w:lang w:eastAsia="es-MX"/>
        </w:rPr>
        <w:t>, 135</w:t>
      </w:r>
      <w:r w:rsidRPr="001326D3">
        <w:rPr>
          <w:rFonts w:ascii="Palatino Linotype" w:hAnsi="Palatino Linotype"/>
          <w:vertAlign w:val="superscript"/>
          <w:lang w:eastAsia="es-MX"/>
        </w:rPr>
        <w:footnoteReference w:id="10"/>
      </w:r>
      <w:r w:rsidRPr="001326D3">
        <w:rPr>
          <w:rFonts w:ascii="Palatino Linotype" w:eastAsia="Calibri" w:hAnsi="Palatino Linotype" w:cs="Arial"/>
          <w:color w:val="000000"/>
          <w:lang w:eastAsia="es-MX"/>
        </w:rPr>
        <w:t xml:space="preserve"> y 149 de la </w:t>
      </w:r>
      <w:r w:rsidRPr="001326D3">
        <w:rPr>
          <w:rFonts w:ascii="Palatino Linotype" w:eastAsia="Calibri" w:hAnsi="Palatino Linotype" w:cs="Arial"/>
          <w:b/>
          <w:color w:val="000000"/>
          <w:lang w:eastAsia="es-MX"/>
        </w:rPr>
        <w:t>Ley de Transparencia y Acceso a la Información Pública del Estado de México y Municipios</w:t>
      </w:r>
      <w:r w:rsidRPr="001326D3">
        <w:rPr>
          <w:rFonts w:ascii="Palatino Linotype" w:eastAsia="Calibri" w:hAnsi="Palatino Linotype" w:cs="Arial"/>
          <w:color w:val="000000"/>
          <w:lang w:eastAsia="es-MX"/>
        </w:rPr>
        <w:t xml:space="preserve">, con el cual sustentara de </w:t>
      </w:r>
      <w:r w:rsidRPr="001326D3">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7E178B2C" w14:textId="77777777" w:rsidR="00A90703" w:rsidRPr="001326D3" w:rsidRDefault="00A90703" w:rsidP="000C1184">
      <w:pPr>
        <w:pStyle w:val="Prrafodelista"/>
        <w:spacing w:before="240" w:after="240" w:line="360" w:lineRule="auto"/>
        <w:ind w:left="0"/>
        <w:contextualSpacing/>
        <w:jc w:val="both"/>
        <w:rPr>
          <w:rFonts w:ascii="Palatino Linotype" w:hAnsi="Palatino Linotype" w:cs="Arial"/>
        </w:rPr>
      </w:pPr>
    </w:p>
    <w:p w14:paraId="29AEF97E" w14:textId="2C772737" w:rsidR="00A90703" w:rsidRPr="001326D3" w:rsidRDefault="00DC4A66" w:rsidP="00FF651C">
      <w:pPr>
        <w:pStyle w:val="Ttulo1"/>
        <w:numPr>
          <w:ilvl w:val="0"/>
          <w:numId w:val="5"/>
        </w:numPr>
        <w:spacing w:line="360" w:lineRule="auto"/>
        <w:ind w:left="284" w:hanging="284"/>
        <w:rPr>
          <w:rFonts w:ascii="Palatino Linotype" w:hAnsi="Palatino Linotype"/>
          <w:b/>
          <w:color w:val="000000" w:themeColor="text1"/>
          <w:sz w:val="24"/>
          <w:szCs w:val="24"/>
          <w:lang w:val="es-ES_tradnl"/>
        </w:rPr>
      </w:pPr>
      <w:bookmarkStart w:id="65" w:name="_Toc85125479"/>
      <w:r w:rsidRPr="001326D3">
        <w:rPr>
          <w:rFonts w:ascii="Palatino Linotype" w:hAnsi="Palatino Linotype"/>
          <w:b/>
          <w:color w:val="000000" w:themeColor="text1"/>
          <w:sz w:val="24"/>
          <w:szCs w:val="24"/>
          <w:lang w:val="es-ES_tradnl"/>
        </w:rPr>
        <w:t>De la clasificación de la i</w:t>
      </w:r>
      <w:r w:rsidR="00A90703" w:rsidRPr="001326D3">
        <w:rPr>
          <w:rFonts w:ascii="Palatino Linotype" w:hAnsi="Palatino Linotype"/>
          <w:b/>
          <w:color w:val="000000" w:themeColor="text1"/>
          <w:sz w:val="24"/>
          <w:szCs w:val="24"/>
          <w:lang w:val="es-ES_tradnl"/>
        </w:rPr>
        <w:t>nformación.</w:t>
      </w:r>
      <w:bookmarkEnd w:id="65"/>
      <w:r w:rsidR="00A90703" w:rsidRPr="001326D3">
        <w:rPr>
          <w:rFonts w:ascii="Palatino Linotype" w:hAnsi="Palatino Linotype"/>
          <w:b/>
          <w:color w:val="000000" w:themeColor="text1"/>
          <w:sz w:val="24"/>
          <w:szCs w:val="24"/>
          <w:lang w:val="es-ES_tradnl"/>
        </w:rPr>
        <w:t xml:space="preserve"> </w:t>
      </w:r>
    </w:p>
    <w:p w14:paraId="725BC4DA" w14:textId="77777777" w:rsidR="00A90703" w:rsidRPr="001326D3" w:rsidRDefault="00A90703" w:rsidP="000C1184">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4DCFE391" w14:textId="67F49646" w:rsidR="00637407"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L</w:t>
      </w:r>
      <w:r w:rsidRPr="001326D3">
        <w:rPr>
          <w:rFonts w:ascii="Palatino Linotype" w:hAnsi="Palatino Linotype"/>
          <w:color w:val="000000"/>
          <w:lang w:val="es-ES_tradnl"/>
        </w:rPr>
        <w:t>a</w:t>
      </w:r>
      <w:r w:rsidRPr="001326D3">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326D3">
        <w:rPr>
          <w:rFonts w:ascii="Palatino Linotype" w:hAnsi="Palatino Linotype"/>
          <w:vertAlign w:val="superscript"/>
          <w:lang w:val="es-ES_tradnl"/>
        </w:rPr>
        <w:footnoteReference w:id="11"/>
      </w:r>
      <w:r w:rsidRPr="001326D3">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w:t>
      </w:r>
      <w:r w:rsidR="00CA07FF" w:rsidRPr="001326D3">
        <w:rPr>
          <w:rFonts w:ascii="Palatino Linotype" w:hAnsi="Palatino Linotype"/>
          <w:lang w:val="es-ES_tradnl"/>
        </w:rPr>
        <w:t xml:space="preserve"> </w:t>
      </w:r>
      <w:r w:rsidRPr="001326D3">
        <w:rPr>
          <w:rFonts w:ascii="Palatino Linotype" w:hAnsi="Palatino Linotype"/>
          <w:lang w:val="es-ES_tradnl"/>
        </w:rPr>
        <w:lastRenderedPageBreak/>
        <w:t>legítimo y ser estrictamente proporcional con el principio o valor que se pretende preservar.</w:t>
      </w:r>
      <w:r w:rsidRPr="001326D3">
        <w:rPr>
          <w:rFonts w:ascii="Palatino Linotype" w:hAnsi="Palatino Linotype"/>
          <w:vertAlign w:val="superscript"/>
          <w:lang w:val="es-ES_tradnl"/>
        </w:rPr>
        <w:footnoteReference w:id="12"/>
      </w:r>
      <w:r w:rsidRPr="001326D3">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9CD84E4" w14:textId="68349F42" w:rsidR="008F1049" w:rsidRPr="001326D3" w:rsidRDefault="008F1049" w:rsidP="000C1184">
      <w:pPr>
        <w:keepNext/>
        <w:keepLines/>
        <w:spacing w:before="240" w:line="360" w:lineRule="auto"/>
        <w:outlineLvl w:val="0"/>
        <w:rPr>
          <w:rFonts w:ascii="Palatino Linotype" w:hAnsi="Palatino Linotype"/>
          <w:b/>
          <w:lang w:val="es-MX" w:eastAsia="en-US"/>
        </w:rPr>
      </w:pPr>
      <w:bookmarkStart w:id="66" w:name="_Toc5890461"/>
      <w:bookmarkStart w:id="67" w:name="_Toc50062187"/>
      <w:bookmarkStart w:id="68" w:name="_Toc63348478"/>
      <w:bookmarkStart w:id="69" w:name="_Toc67598515"/>
      <w:bookmarkStart w:id="70" w:name="_Toc69999204"/>
      <w:bookmarkStart w:id="71" w:name="_Toc73033013"/>
      <w:bookmarkStart w:id="72" w:name="_Toc85125480"/>
      <w:r w:rsidRPr="001326D3">
        <w:rPr>
          <w:rFonts w:ascii="Palatino Linotype" w:hAnsi="Palatino Linotype"/>
          <w:b/>
          <w:lang w:val="es-MX" w:eastAsia="en-US"/>
        </w:rPr>
        <w:t>I</w:t>
      </w:r>
      <w:r w:rsidR="00DC4A66" w:rsidRPr="001326D3">
        <w:rPr>
          <w:rFonts w:ascii="Palatino Linotype" w:hAnsi="Palatino Linotype"/>
          <w:b/>
          <w:lang w:val="es-MX" w:eastAsia="en-US"/>
        </w:rPr>
        <w:t>I</w:t>
      </w:r>
      <w:r w:rsidRPr="001326D3">
        <w:rPr>
          <w:rFonts w:ascii="Palatino Linotype" w:hAnsi="Palatino Linotype"/>
          <w:b/>
          <w:lang w:val="es-MX" w:eastAsia="en-US"/>
        </w:rPr>
        <w:t>. Requisitos previos.</w:t>
      </w:r>
      <w:bookmarkEnd w:id="66"/>
      <w:bookmarkEnd w:id="67"/>
      <w:bookmarkEnd w:id="68"/>
      <w:bookmarkEnd w:id="69"/>
      <w:bookmarkEnd w:id="70"/>
      <w:bookmarkEnd w:id="71"/>
      <w:bookmarkEnd w:id="72"/>
    </w:p>
    <w:p w14:paraId="68A29050" w14:textId="77777777" w:rsidR="00992BC7"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lang w:val="es-ES_tradnl"/>
        </w:rPr>
        <w:t>Los</w:t>
      </w:r>
      <w:r w:rsidRPr="001326D3">
        <w:rPr>
          <w:rFonts w:ascii="Palatino Linotype" w:hAnsi="Palatino Linotype" w:cs="Arial"/>
          <w:color w:val="000000"/>
          <w:lang w:val="es-ES_tradnl"/>
        </w:rPr>
        <w:t xml:space="preserve"> </w:t>
      </w:r>
      <w:r w:rsidRPr="001326D3">
        <w:rPr>
          <w:rFonts w:ascii="Palatino Linotype" w:hAnsi="Palatino Linotype"/>
          <w:lang w:val="es-ES_tradnl"/>
        </w:rPr>
        <w:t>artículos</w:t>
      </w:r>
      <w:r w:rsidRPr="001326D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1326D3">
        <w:rPr>
          <w:rFonts w:ascii="Palatino Linotype" w:hAnsi="Palatino Linotype" w:cs="Arial"/>
          <w:color w:val="000000"/>
          <w:lang w:val="es-ES_tradnl"/>
        </w:rPr>
        <w:t xml:space="preserve"> </w:t>
      </w:r>
      <w:r w:rsidRPr="001326D3">
        <w:rPr>
          <w:rFonts w:ascii="Palatino Linotype" w:hAnsi="Palatino Linotype" w:cs="Arial"/>
          <w:color w:val="000000"/>
          <w:lang w:val="es-ES_tradnl"/>
        </w:rPr>
        <w:t xml:space="preserve">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1326D3">
        <w:rPr>
          <w:rFonts w:ascii="Palatino Linotype" w:hAnsi="Palatino Linotype" w:cs="Arial"/>
          <w:color w:val="000000"/>
          <w:lang w:val="es-ES_tradnl"/>
        </w:rPr>
        <w:lastRenderedPageBreak/>
        <w:t>póliza, entre otros), señalando el supuesto de clasificación (confidencialidad o reserva).</w:t>
      </w:r>
    </w:p>
    <w:p w14:paraId="43F403A7" w14:textId="77777777" w:rsidR="00992BC7" w:rsidRPr="001326D3"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1326D3" w:rsidRDefault="00992BC7" w:rsidP="000C1184">
      <w:pPr>
        <w:pStyle w:val="Prrafodelista"/>
        <w:spacing w:line="360" w:lineRule="auto"/>
        <w:rPr>
          <w:rFonts w:ascii="Palatino Linotype" w:hAnsi="Palatino Linotype" w:cs="Arial"/>
          <w:color w:val="000000"/>
          <w:lang w:val="es-ES_tradnl"/>
        </w:rPr>
      </w:pPr>
    </w:p>
    <w:p w14:paraId="1F810FFF" w14:textId="6F71557E" w:rsidR="008F1049"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1326D3">
        <w:rPr>
          <w:rFonts w:ascii="Palatino Linotype" w:hAnsi="Palatino Linotype" w:cs="Arial"/>
          <w:b/>
          <w:color w:val="000000"/>
          <w:lang w:val="es-ES_tradnl"/>
        </w:rPr>
        <w:t xml:space="preserve">no se puede hacer un acuerdo para clasificar de manera general todos los documentos de un expediente o área,  </w:t>
      </w:r>
      <w:r w:rsidRPr="001326D3">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1326D3" w:rsidRDefault="008F1049" w:rsidP="000C1184">
      <w:pPr>
        <w:keepNext/>
        <w:keepLines/>
        <w:spacing w:before="240" w:line="360" w:lineRule="auto"/>
        <w:outlineLvl w:val="0"/>
        <w:rPr>
          <w:rFonts w:ascii="Palatino Linotype" w:hAnsi="Palatino Linotype" w:cs="Arial"/>
          <w:color w:val="000000"/>
          <w:lang w:val="es-ES_tradnl"/>
        </w:rPr>
      </w:pPr>
      <w:bookmarkStart w:id="73" w:name="_Toc5890462"/>
      <w:bookmarkStart w:id="74" w:name="_Toc50062188"/>
      <w:bookmarkStart w:id="75" w:name="_Toc63348479"/>
      <w:bookmarkStart w:id="76" w:name="_Toc67598516"/>
      <w:bookmarkStart w:id="77" w:name="_Toc69999205"/>
      <w:bookmarkStart w:id="78" w:name="_Toc73033014"/>
      <w:bookmarkStart w:id="79" w:name="_Toc85125481"/>
      <w:r w:rsidRPr="001326D3">
        <w:rPr>
          <w:rFonts w:ascii="Palatino Linotype" w:hAnsi="Palatino Linotype"/>
          <w:b/>
          <w:lang w:val="es-MX" w:eastAsia="en-US"/>
        </w:rPr>
        <w:t>II</w:t>
      </w:r>
      <w:r w:rsidR="00DC4A66" w:rsidRPr="001326D3">
        <w:rPr>
          <w:rFonts w:ascii="Palatino Linotype" w:hAnsi="Palatino Linotype"/>
          <w:b/>
          <w:lang w:val="es-MX" w:eastAsia="en-US"/>
        </w:rPr>
        <w:t>I</w:t>
      </w:r>
      <w:bookmarkStart w:id="80" w:name="_Toc5890463"/>
      <w:bookmarkStart w:id="81" w:name="_Toc50062189"/>
      <w:bookmarkStart w:id="82" w:name="_Toc63348480"/>
      <w:bookmarkStart w:id="83" w:name="_Toc67598517"/>
      <w:bookmarkStart w:id="84" w:name="_Toc69999206"/>
      <w:bookmarkStart w:id="85" w:name="_Toc73033015"/>
      <w:bookmarkEnd w:id="73"/>
      <w:bookmarkEnd w:id="74"/>
      <w:bookmarkEnd w:id="75"/>
      <w:bookmarkEnd w:id="76"/>
      <w:bookmarkEnd w:id="77"/>
      <w:bookmarkEnd w:id="78"/>
      <w:r w:rsidR="00637407" w:rsidRPr="001326D3">
        <w:rPr>
          <w:rFonts w:ascii="Palatino Linotype" w:hAnsi="Palatino Linotype"/>
          <w:b/>
          <w:lang w:val="es-MX" w:eastAsia="en-US"/>
        </w:rPr>
        <w:t>. La intervención del comité de t</w:t>
      </w:r>
      <w:r w:rsidRPr="001326D3">
        <w:rPr>
          <w:rFonts w:ascii="Palatino Linotype" w:hAnsi="Palatino Linotype"/>
          <w:b/>
          <w:lang w:val="es-MX" w:eastAsia="en-US"/>
        </w:rPr>
        <w:t>ransparencia.</w:t>
      </w:r>
      <w:bookmarkEnd w:id="79"/>
      <w:bookmarkEnd w:id="80"/>
      <w:bookmarkEnd w:id="81"/>
      <w:bookmarkEnd w:id="82"/>
      <w:bookmarkEnd w:id="83"/>
      <w:bookmarkEnd w:id="84"/>
      <w:bookmarkEnd w:id="85"/>
    </w:p>
    <w:p w14:paraId="0E2F07E3" w14:textId="77777777" w:rsidR="008F1049" w:rsidRPr="001326D3" w:rsidRDefault="008F1049" w:rsidP="00FF651C">
      <w:pPr>
        <w:keepNext/>
        <w:keepLines/>
        <w:numPr>
          <w:ilvl w:val="0"/>
          <w:numId w:val="2"/>
        </w:numPr>
        <w:spacing w:before="240" w:after="160" w:line="360" w:lineRule="auto"/>
        <w:ind w:left="0" w:firstLine="0"/>
        <w:outlineLvl w:val="0"/>
        <w:rPr>
          <w:rFonts w:ascii="Palatino Linotype" w:hAnsi="Palatino Linotype"/>
          <w:b/>
          <w:lang w:val="es-MX" w:eastAsia="en-US"/>
        </w:rPr>
      </w:pPr>
      <w:bookmarkStart w:id="86" w:name="_Toc5890464"/>
      <w:bookmarkStart w:id="87" w:name="_Toc50062190"/>
      <w:bookmarkStart w:id="88" w:name="_Toc63348481"/>
      <w:bookmarkStart w:id="89" w:name="_Toc67598518"/>
      <w:bookmarkStart w:id="90" w:name="_Toc69999207"/>
      <w:bookmarkStart w:id="91" w:name="_Toc73033016"/>
      <w:bookmarkStart w:id="92" w:name="_Toc85125482"/>
      <w:r w:rsidRPr="001326D3">
        <w:rPr>
          <w:rFonts w:ascii="Palatino Linotype" w:hAnsi="Palatino Linotype"/>
          <w:b/>
          <w:lang w:val="es-MX" w:eastAsia="en-US"/>
        </w:rPr>
        <w:t>Formalidades para emitir el acuerdo de clasificación.</w:t>
      </w:r>
      <w:bookmarkEnd w:id="86"/>
      <w:bookmarkEnd w:id="87"/>
      <w:bookmarkEnd w:id="88"/>
      <w:bookmarkEnd w:id="89"/>
      <w:bookmarkEnd w:id="90"/>
      <w:bookmarkEnd w:id="91"/>
      <w:bookmarkEnd w:id="92"/>
    </w:p>
    <w:p w14:paraId="5177F951" w14:textId="77777777" w:rsidR="00992BC7"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lang w:val="es-ES_tradnl" w:eastAsia="es-ES_tradnl"/>
        </w:rPr>
      </w:pPr>
      <w:r w:rsidRPr="001326D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1326D3">
        <w:rPr>
          <w:rFonts w:ascii="Palatino Linotype" w:hAnsi="Palatino Linotype"/>
          <w:lang w:val="es-ES_tradnl"/>
        </w:rPr>
        <w:t xml:space="preserve">la fracción III del numeral Segundo de los </w:t>
      </w:r>
      <w:r w:rsidRPr="001326D3">
        <w:rPr>
          <w:rFonts w:ascii="Palatino Linotype" w:hAnsi="Palatino Linotype" w:cs="Arial"/>
          <w:color w:val="000000"/>
          <w:lang w:val="es-ES_tradnl"/>
        </w:rPr>
        <w:t xml:space="preserve">Lineamientos generales en materia de clasificación y desclasificación de la información, así como para la elaboración de versiones públicas, en adelante </w:t>
      </w:r>
      <w:r w:rsidRPr="001326D3">
        <w:rPr>
          <w:rFonts w:ascii="Palatino Linotype" w:hAnsi="Palatino Linotype" w:cs="Arial"/>
          <w:color w:val="000000"/>
          <w:lang w:val="es-ES_tradnl"/>
        </w:rPr>
        <w:lastRenderedPageBreak/>
        <w:t>los Lineamientos Generales,</w:t>
      </w:r>
      <w:r w:rsidRPr="001326D3">
        <w:rPr>
          <w:rFonts w:ascii="Palatino Linotype" w:hAnsi="Palatino Linotype"/>
          <w:lang w:val="es-ES_tradnl"/>
        </w:rPr>
        <w:t xml:space="preserve"> </w:t>
      </w:r>
      <w:r w:rsidRPr="001326D3">
        <w:rPr>
          <w:rFonts w:ascii="Palatino Linotype" w:hAnsi="Palatino Linotype" w:cs="Arial"/>
          <w:color w:val="000000"/>
          <w:lang w:val="es-ES_tradnl"/>
        </w:rPr>
        <w:t xml:space="preserve">cuenta con las facultades para </w:t>
      </w:r>
      <w:r w:rsidRPr="001326D3">
        <w:rPr>
          <w:rFonts w:ascii="Palatino Linotype" w:hAnsi="Palatino Linotype" w:cs="Arial"/>
          <w:b/>
          <w:color w:val="000000"/>
          <w:lang w:val="es-ES_tradnl"/>
        </w:rPr>
        <w:t>confirmar, modificar o revocar</w:t>
      </w:r>
      <w:r w:rsidRPr="001326D3">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1326D3">
        <w:rPr>
          <w:rFonts w:ascii="Palatino Linotype" w:hAnsi="Palatino Linotype" w:cs="Arial"/>
          <w:b/>
          <w:color w:val="000000"/>
          <w:lang w:val="es-ES_tradnl"/>
        </w:rPr>
        <w:t>no aprueba</w:t>
      </w:r>
      <w:r w:rsidRPr="001326D3">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1326D3" w:rsidRDefault="00992BC7" w:rsidP="000C1184">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lang w:val="es-ES_tradnl" w:eastAsia="es-ES_tradnl"/>
        </w:rPr>
      </w:pPr>
      <w:r w:rsidRPr="001326D3">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1326D3">
        <w:rPr>
          <w:rFonts w:ascii="Palatino Linotype" w:hAnsi="Palatino Linotype" w:cs="Arial"/>
          <w:b/>
          <w:color w:val="000000"/>
          <w:lang w:val="es-ES_tradnl"/>
        </w:rPr>
        <w:t>el acto reúna con los requisitos elementales</w:t>
      </w:r>
      <w:r w:rsidRPr="001326D3">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1326D3" w:rsidRDefault="00992BC7" w:rsidP="000C1184">
      <w:pPr>
        <w:pStyle w:val="Prrafodelista"/>
        <w:spacing w:line="360" w:lineRule="auto"/>
        <w:rPr>
          <w:rFonts w:ascii="Palatino Linotype" w:hAnsi="Palatino Linotype"/>
          <w:lang w:val="es-ES_tradnl"/>
        </w:rPr>
      </w:pPr>
    </w:p>
    <w:p w14:paraId="0520B29C" w14:textId="68A1EE07" w:rsidR="008F1049"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lang w:val="es-ES_tradnl" w:eastAsia="es-ES_tradnl"/>
        </w:rPr>
      </w:pPr>
      <w:r w:rsidRPr="001326D3">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326D3">
        <w:rPr>
          <w:rFonts w:ascii="Palatino Linotype" w:hAnsi="Palatino Linotype"/>
          <w:lang w:val="es-ES_tradnl"/>
        </w:rPr>
        <w:lastRenderedPageBreak/>
        <w:t xml:space="preserve">por los titulares de áreas y que son sujetas a control, en primera instancia, por el Comité de Transparencia. </w:t>
      </w:r>
    </w:p>
    <w:p w14:paraId="4819620C" w14:textId="3433C353" w:rsidR="008F1049" w:rsidRPr="001326D3" w:rsidRDefault="008F1049" w:rsidP="000C1184">
      <w:pPr>
        <w:keepNext/>
        <w:keepLines/>
        <w:spacing w:before="240" w:line="360" w:lineRule="auto"/>
        <w:outlineLvl w:val="0"/>
        <w:rPr>
          <w:rFonts w:ascii="Palatino Linotype" w:hAnsi="Palatino Linotype"/>
          <w:b/>
          <w:lang w:val="es-MX" w:eastAsia="en-US"/>
        </w:rPr>
      </w:pPr>
      <w:bookmarkStart w:id="93" w:name="_Toc63348482"/>
      <w:bookmarkStart w:id="94" w:name="_Toc67598519"/>
      <w:bookmarkStart w:id="95" w:name="_Toc69999208"/>
      <w:bookmarkStart w:id="96" w:name="_Toc73033017"/>
      <w:bookmarkStart w:id="97" w:name="_Toc85125483"/>
      <w:r w:rsidRPr="001326D3">
        <w:rPr>
          <w:rFonts w:ascii="Palatino Linotype" w:hAnsi="Palatino Linotype"/>
          <w:b/>
          <w:lang w:val="es-MX" w:eastAsia="en-US"/>
        </w:rPr>
        <w:t xml:space="preserve">b) </w:t>
      </w:r>
      <w:bookmarkStart w:id="98" w:name="_Toc5890465"/>
      <w:bookmarkStart w:id="99" w:name="_Toc50062191"/>
      <w:r w:rsidRPr="001326D3">
        <w:rPr>
          <w:rFonts w:ascii="Palatino Linotype" w:hAnsi="Palatino Linotype"/>
          <w:b/>
          <w:lang w:val="es-MX" w:eastAsia="en-US"/>
        </w:rPr>
        <w:t>Requisitos de fondo del acuerdo de clasificación.</w:t>
      </w:r>
      <w:bookmarkEnd w:id="93"/>
      <w:bookmarkEnd w:id="94"/>
      <w:bookmarkEnd w:id="95"/>
      <w:bookmarkEnd w:id="96"/>
      <w:bookmarkEnd w:id="97"/>
      <w:bookmarkEnd w:id="98"/>
      <w:bookmarkEnd w:id="99"/>
    </w:p>
    <w:p w14:paraId="00D52EA5" w14:textId="77777777" w:rsidR="00992BC7"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FE1CC92" w14:textId="77777777" w:rsidR="00992BC7" w:rsidRPr="001326D3"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34CD7A08" w:rsidR="008F1049"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lang w:val="es-ES_tradnl"/>
        </w:rPr>
        <w:t xml:space="preserve">De lo anterior, se desprende </w:t>
      </w:r>
      <w:r w:rsidR="00DA207B" w:rsidRPr="001326D3">
        <w:rPr>
          <w:rFonts w:ascii="Palatino Linotype" w:hAnsi="Palatino Linotype"/>
          <w:lang w:val="es-ES_tradnl"/>
        </w:rPr>
        <w:t>que,</w:t>
      </w:r>
      <w:r w:rsidRPr="001326D3">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1030CF" w14:textId="21EF5601" w:rsidR="00637407" w:rsidRPr="001326D3"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222222"/>
          <w:lang w:val="es-ES_tradnl" w:eastAsia="es-MX"/>
        </w:rPr>
      </w:pPr>
      <w:r w:rsidRPr="001326D3">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w:t>
      </w:r>
      <w:r w:rsidRPr="001326D3">
        <w:rPr>
          <w:rFonts w:ascii="Palatino Linotype" w:hAnsi="Palatino Linotype" w:cs="Arial"/>
          <w:color w:val="222222"/>
          <w:lang w:val="es-ES_tradnl"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E31FC0" w:rsidRPr="001326D3">
        <w:rPr>
          <w:rFonts w:ascii="Palatino Linotype" w:hAnsi="Palatino Linotype" w:cs="Arial"/>
          <w:color w:val="222222"/>
          <w:lang w:val="es-ES_tradnl" w:eastAsia="es-MX"/>
        </w:rPr>
        <w:t>...”</w:t>
      </w:r>
      <w:r w:rsidRPr="001326D3">
        <w:rPr>
          <w:rFonts w:ascii="Palatino Linotype" w:hAnsi="Palatino Linotype"/>
          <w:vertAlign w:val="superscript"/>
          <w:lang w:val="es-ES_tradnl"/>
        </w:rPr>
        <w:footnoteReference w:id="13"/>
      </w:r>
    </w:p>
    <w:p w14:paraId="293B74ED" w14:textId="77777777" w:rsidR="00EC088B" w:rsidRPr="001326D3" w:rsidRDefault="00EC088B" w:rsidP="000C1184">
      <w:pPr>
        <w:pStyle w:val="Prrafodelista"/>
        <w:spacing w:line="360" w:lineRule="auto"/>
        <w:rPr>
          <w:rFonts w:ascii="Palatino Linotype" w:hAnsi="Palatino Linotype" w:cs="Arial"/>
          <w:color w:val="222222"/>
          <w:lang w:val="es-ES_tradnl" w:eastAsia="es-MX"/>
        </w:rPr>
      </w:pPr>
    </w:p>
    <w:p w14:paraId="07A5DCBD" w14:textId="402D69AA" w:rsidR="008F1049"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222222"/>
          <w:lang w:val="es-ES_tradnl" w:eastAsia="es-MX"/>
        </w:rPr>
      </w:pPr>
      <w:r w:rsidRPr="001326D3">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1326D3" w:rsidRDefault="008F1049" w:rsidP="000C1184">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b/>
          <w:i/>
          <w:color w:val="000000"/>
          <w:lang w:val="es-ES_tradnl"/>
        </w:rPr>
        <w:t>FUNDAMENTACIÓN Y MOTIVACIÓN.</w:t>
      </w:r>
      <w:r w:rsidRPr="001326D3">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i/>
          <w:color w:val="000000"/>
          <w:lang w:val="es-ES_tradnl"/>
        </w:rPr>
        <w:t>SEGUNDO TRIBUNAL COLEGIADO DEL SEXTO CIRCUITO.</w:t>
      </w:r>
    </w:p>
    <w:p w14:paraId="196C0183"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i/>
          <w:color w:val="000000"/>
          <w:lang w:val="es-ES_tradnl"/>
        </w:rPr>
        <w:lastRenderedPageBreak/>
        <w:t>Amparo directo 194/88. Bufete Industrial Construcciones, S.A. de C.V. 28 de junio de 1988. Unanimidad de votos. Ponente: Gustavo Calvillo Rangel. Secretario: Jorge Alberto González Álvarez.</w:t>
      </w:r>
    </w:p>
    <w:p w14:paraId="5F82BC97"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589E5AE"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063D06E7"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1326D3" w:rsidRDefault="008F1049" w:rsidP="000C1184">
      <w:pPr>
        <w:spacing w:line="360" w:lineRule="auto"/>
        <w:ind w:left="851" w:right="618"/>
        <w:contextualSpacing/>
        <w:jc w:val="both"/>
        <w:rPr>
          <w:rFonts w:ascii="Palatino Linotype" w:hAnsi="Palatino Linotype" w:cs="Arial"/>
          <w:i/>
          <w:color w:val="000000"/>
          <w:lang w:val="es-ES_tradnl"/>
        </w:rPr>
      </w:pPr>
      <w:r w:rsidRPr="001326D3">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1326D3" w:rsidRDefault="008F1049" w:rsidP="000C1184">
      <w:pPr>
        <w:spacing w:line="360" w:lineRule="auto"/>
        <w:contextualSpacing/>
        <w:jc w:val="both"/>
        <w:rPr>
          <w:rFonts w:ascii="Palatino Linotype" w:hAnsi="Palatino Linotype" w:cs="Arial"/>
          <w:i/>
          <w:color w:val="000000"/>
          <w:lang w:val="es-ES_tradnl"/>
        </w:rPr>
      </w:pPr>
    </w:p>
    <w:p w14:paraId="4997DEB0" w14:textId="77777777" w:rsidR="00EC088B"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222222"/>
          <w:lang w:val="es-ES_tradnl" w:eastAsia="es-MX"/>
        </w:rPr>
      </w:pPr>
      <w:r w:rsidRPr="001326D3">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C89E700" w14:textId="77777777" w:rsidR="00637407" w:rsidRPr="001326D3" w:rsidRDefault="00637407"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222222"/>
          <w:lang w:val="es-ES_tradnl" w:eastAsia="es-MX"/>
        </w:rPr>
      </w:pPr>
      <w:r w:rsidRPr="001326D3">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w:t>
      </w:r>
      <w:r w:rsidRPr="001326D3">
        <w:rPr>
          <w:rFonts w:ascii="Palatino Linotype" w:hAnsi="Palatino Linotype" w:cs="Arial"/>
          <w:color w:val="222222"/>
          <w:lang w:val="es-ES_tradnl" w:eastAsia="es-MX"/>
        </w:rPr>
        <w:lastRenderedPageBreak/>
        <w:t>claramente por qué a través de la utilización de la norma se emitió el acto. De este modo, la persona que se sienta afectada pueda impugnar la decisión, permitiéndole una real y auténtica defensa.</w:t>
      </w:r>
    </w:p>
    <w:p w14:paraId="42BFC935" w14:textId="77777777" w:rsidR="00EC088B" w:rsidRPr="001326D3" w:rsidRDefault="00EC088B"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69E1C15" w14:textId="01917894" w:rsidR="00EC088B" w:rsidRPr="001326D3" w:rsidRDefault="008F1049" w:rsidP="00FF651C">
      <w:pPr>
        <w:pStyle w:val="Prrafodelista"/>
        <w:numPr>
          <w:ilvl w:val="0"/>
          <w:numId w:val="7"/>
        </w:numPr>
        <w:spacing w:before="240" w:after="240" w:line="360" w:lineRule="auto"/>
        <w:ind w:left="0" w:firstLine="0"/>
        <w:contextualSpacing/>
        <w:jc w:val="both"/>
        <w:rPr>
          <w:rFonts w:ascii="Palatino Linotype" w:hAnsi="Palatino Linotype" w:cs="Arial"/>
          <w:color w:val="222222"/>
          <w:lang w:val="es-ES_tradnl" w:eastAsia="es-MX"/>
        </w:rPr>
      </w:pPr>
      <w:r w:rsidRPr="001326D3">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44CB89CD" w14:textId="5C6D8B58" w:rsidR="003E2745" w:rsidRPr="001326D3" w:rsidRDefault="003E2745" w:rsidP="003E2745">
      <w:pPr>
        <w:pStyle w:val="Prrafodelista"/>
        <w:spacing w:before="240" w:after="240" w:line="360" w:lineRule="auto"/>
        <w:ind w:left="0"/>
        <w:contextualSpacing/>
        <w:jc w:val="both"/>
        <w:rPr>
          <w:rFonts w:ascii="Palatino Linotype" w:hAnsi="Palatino Linotype" w:cs="Arial"/>
          <w:color w:val="222222"/>
          <w:lang w:val="es-ES_tradnl" w:eastAsia="es-MX"/>
        </w:rPr>
      </w:pPr>
    </w:p>
    <w:p w14:paraId="75FF8C8A" w14:textId="68A9F9A2" w:rsidR="008F1049" w:rsidRPr="001326D3" w:rsidRDefault="008F1049" w:rsidP="00FF651C">
      <w:pPr>
        <w:pStyle w:val="Prrafodelista"/>
        <w:numPr>
          <w:ilvl w:val="0"/>
          <w:numId w:val="7"/>
        </w:numPr>
        <w:spacing w:before="240" w:after="240" w:line="360" w:lineRule="auto"/>
        <w:ind w:left="0" w:firstLine="0"/>
        <w:contextualSpacing/>
        <w:jc w:val="both"/>
        <w:rPr>
          <w:rFonts w:ascii="Palatino Linotype" w:eastAsia="Calibri" w:hAnsi="Palatino Linotype" w:cs="Arial"/>
          <w:lang w:eastAsia="es-MX"/>
        </w:rPr>
      </w:pPr>
      <w:r w:rsidRPr="001326D3">
        <w:rPr>
          <w:rFonts w:ascii="Palatino Linotype" w:hAnsi="Palatino Linotype" w:cs="Arial"/>
          <w:color w:val="222222"/>
          <w:lang w:val="es-ES_tradnl" w:eastAsia="es-MX"/>
        </w:rPr>
        <w:t xml:space="preserve">Ahora bien, </w:t>
      </w:r>
      <w:r w:rsidRPr="001326D3">
        <w:rPr>
          <w:rFonts w:ascii="Palatino Linotype" w:hAnsi="Palatino Linotype" w:cs="Arial"/>
          <w:b/>
          <w:color w:val="222222"/>
          <w:lang w:val="es-ES_tradnl" w:eastAsia="es-MX"/>
        </w:rPr>
        <w:t>para cada caso además de fundar y motivar</w:t>
      </w:r>
      <w:r w:rsidRPr="001326D3">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1326D3">
        <w:rPr>
          <w:rFonts w:ascii="Palatino Linotype" w:eastAsia="Calibri" w:hAnsi="Palatino Linotype" w:cs="Arial"/>
          <w:lang w:eastAsia="es-MX"/>
        </w:rPr>
        <w:t>el Registro Federal de Contribuyentes (R.F.C.), y clave de Cadenas Originales del Sellos Digitales y los Códigos Bidimensionales, también denominados Códigos QR</w:t>
      </w:r>
      <w:r w:rsidR="00A90703" w:rsidRPr="001326D3">
        <w:rPr>
          <w:rFonts w:ascii="Palatino Linotype" w:eastAsia="Calibri" w:hAnsi="Palatino Linotype" w:cs="Arial"/>
          <w:lang w:eastAsia="es-MX"/>
        </w:rPr>
        <w:t>, se consideran datos públicos, o de ser el caso en que una documental contenga datos personales relacionados con algún procedimiento judicial será susceptible de clasificarse como reservada.</w:t>
      </w:r>
      <w:r w:rsidR="003E2745" w:rsidRPr="001326D3">
        <w:rPr>
          <w:rFonts w:ascii="Palatino Linotype" w:eastAsia="Calibri" w:hAnsi="Palatino Linotype" w:cs="Arial"/>
          <w:lang w:eastAsia="es-MX"/>
        </w:rPr>
        <w:t xml:space="preserve"> </w:t>
      </w:r>
    </w:p>
    <w:p w14:paraId="67BF7B92" w14:textId="3A1FBF6D" w:rsidR="008F1049" w:rsidRPr="001326D3" w:rsidRDefault="00DC4A66" w:rsidP="000C1184">
      <w:pPr>
        <w:keepNext/>
        <w:keepLines/>
        <w:spacing w:before="240" w:line="360" w:lineRule="auto"/>
        <w:jc w:val="both"/>
        <w:outlineLvl w:val="0"/>
        <w:rPr>
          <w:rFonts w:ascii="Palatino Linotype" w:hAnsi="Palatino Linotype"/>
          <w:b/>
          <w:lang w:val="es-MX" w:eastAsia="en-US"/>
        </w:rPr>
      </w:pPr>
      <w:bookmarkStart w:id="100" w:name="_Toc5711929"/>
      <w:bookmarkStart w:id="101" w:name="_Toc5890466"/>
      <w:bookmarkStart w:id="102" w:name="_Toc50062192"/>
      <w:bookmarkStart w:id="103" w:name="_Toc63348483"/>
      <w:bookmarkStart w:id="104" w:name="_Toc67598520"/>
      <w:bookmarkStart w:id="105" w:name="_Toc69999209"/>
      <w:bookmarkStart w:id="106" w:name="_Toc73033018"/>
      <w:bookmarkStart w:id="107" w:name="_Toc85125484"/>
      <w:r w:rsidRPr="001326D3">
        <w:rPr>
          <w:rFonts w:ascii="Palatino Linotype" w:hAnsi="Palatino Linotype"/>
          <w:b/>
          <w:lang w:val="es-MX" w:eastAsia="en-US"/>
        </w:rPr>
        <w:t>I</w:t>
      </w:r>
      <w:r w:rsidR="003F0CD4" w:rsidRPr="001326D3">
        <w:rPr>
          <w:rFonts w:ascii="Palatino Linotype" w:hAnsi="Palatino Linotype"/>
          <w:b/>
          <w:lang w:val="es-MX" w:eastAsia="en-US"/>
        </w:rPr>
        <w:t>V</w:t>
      </w:r>
      <w:r w:rsidR="008F1049" w:rsidRPr="001326D3">
        <w:rPr>
          <w:rFonts w:ascii="Palatino Linotype" w:hAnsi="Palatino Linotype"/>
          <w:b/>
          <w:lang w:val="es-MX" w:eastAsia="en-US"/>
        </w:rPr>
        <w:t>. Condiciones especiales de la clasificación de la información como confidencial.</w:t>
      </w:r>
      <w:bookmarkEnd w:id="100"/>
      <w:bookmarkEnd w:id="101"/>
      <w:bookmarkEnd w:id="102"/>
      <w:bookmarkEnd w:id="103"/>
      <w:bookmarkEnd w:id="104"/>
      <w:bookmarkEnd w:id="105"/>
      <w:bookmarkEnd w:id="106"/>
      <w:bookmarkEnd w:id="107"/>
    </w:p>
    <w:p w14:paraId="44E4CB5B" w14:textId="77777777" w:rsidR="003F0CD4" w:rsidRPr="001326D3" w:rsidRDefault="003F0CD4" w:rsidP="000C1184">
      <w:pPr>
        <w:keepNext/>
        <w:keepLines/>
        <w:spacing w:before="240" w:line="360" w:lineRule="auto"/>
        <w:jc w:val="both"/>
        <w:outlineLvl w:val="0"/>
        <w:rPr>
          <w:rFonts w:ascii="Palatino Linotype" w:hAnsi="Palatino Linotype"/>
          <w:b/>
          <w:lang w:val="es-MX" w:eastAsia="en-US"/>
        </w:rPr>
      </w:pPr>
    </w:p>
    <w:p w14:paraId="3988C96E" w14:textId="637970AF" w:rsidR="003F0CD4" w:rsidRPr="001326D3" w:rsidRDefault="003F0CD4" w:rsidP="00FF651C">
      <w:pPr>
        <w:pStyle w:val="Prrafodelista"/>
        <w:numPr>
          <w:ilvl w:val="0"/>
          <w:numId w:val="7"/>
        </w:numPr>
        <w:spacing w:before="240" w:after="240" w:line="360" w:lineRule="auto"/>
        <w:ind w:left="-142" w:firstLine="142"/>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1326D3"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1326D3" w:rsidRDefault="003F0CD4"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DE7A78C" w14:textId="77777777" w:rsidR="003F0CD4" w:rsidRPr="001326D3" w:rsidRDefault="003F0CD4" w:rsidP="000C1184">
      <w:pPr>
        <w:spacing w:before="240" w:after="240" w:line="360" w:lineRule="auto"/>
        <w:contextualSpacing/>
        <w:jc w:val="both"/>
        <w:rPr>
          <w:rFonts w:ascii="Palatino Linotype" w:hAnsi="Palatino Linotype" w:cs="Arial"/>
          <w:color w:val="000000"/>
          <w:lang w:val="es-ES_tradnl"/>
        </w:rPr>
      </w:pPr>
    </w:p>
    <w:p w14:paraId="7B1375CE" w14:textId="77777777" w:rsidR="003F0CD4" w:rsidRPr="001326D3"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326D3">
        <w:rPr>
          <w:rFonts w:ascii="Palatino Linotype" w:hAnsi="Palatino Linotype" w:cs="Bookman Old Style"/>
          <w:bCs/>
          <w:i/>
          <w:color w:val="000000"/>
          <w:lang w:val="es-ES_tradnl"/>
        </w:rPr>
        <w:t xml:space="preserve">I. </w:t>
      </w:r>
      <w:r w:rsidRPr="001326D3">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1326D3"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326D3">
        <w:rPr>
          <w:rFonts w:ascii="Palatino Linotype" w:hAnsi="Palatino Linotype" w:cs="Bookman Old Style"/>
          <w:bCs/>
          <w:i/>
          <w:color w:val="000000"/>
          <w:lang w:val="es-ES_tradnl"/>
        </w:rPr>
        <w:t xml:space="preserve">II. </w:t>
      </w:r>
      <w:r w:rsidRPr="001326D3">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1326D3"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326D3">
        <w:rPr>
          <w:rFonts w:ascii="Palatino Linotype" w:hAnsi="Palatino Linotype" w:cs="Bookman Old Style"/>
          <w:bCs/>
          <w:i/>
          <w:color w:val="000000"/>
          <w:lang w:val="es-ES_tradnl"/>
        </w:rPr>
        <w:t xml:space="preserve">III. </w:t>
      </w:r>
      <w:r w:rsidRPr="001326D3">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1326D3"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1326D3">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1326D3" w:rsidRDefault="003F0CD4" w:rsidP="000C118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1326D3">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1326D3" w:rsidRDefault="003F0CD4"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w:t>
      </w:r>
      <w:r w:rsidRPr="001326D3">
        <w:rPr>
          <w:rFonts w:ascii="Palatino Linotype" w:hAnsi="Palatino Linotype" w:cs="Arial"/>
          <w:color w:val="000000"/>
          <w:lang w:val="es-ES_tradnl"/>
        </w:rPr>
        <w:lastRenderedPageBreak/>
        <w:t>manera restrictiva y limitada, por lo que debe acreditarse que se cumple con esta condición y no se pueden ampliar las excepciones o supuestos de clasificación aduciendo analogía o mayoría de razón.</w:t>
      </w:r>
    </w:p>
    <w:p w14:paraId="5C7F84F3" w14:textId="77777777" w:rsidR="003F0CD4" w:rsidRPr="001326D3"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1326D3" w:rsidRDefault="003F0CD4"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 xml:space="preserve">Como consecuencia de lo anterior, el </w:t>
      </w:r>
      <w:r w:rsidRPr="001326D3">
        <w:rPr>
          <w:rFonts w:ascii="Palatino Linotype" w:hAnsi="Palatino Linotype" w:cs="Arial"/>
          <w:b/>
          <w:color w:val="000000"/>
          <w:lang w:val="es-ES_tradnl"/>
        </w:rPr>
        <w:t>SUJETO OBLIGADO</w:t>
      </w:r>
      <w:r w:rsidRPr="001326D3">
        <w:rPr>
          <w:rFonts w:ascii="Palatino Linotype" w:hAnsi="Palatino Linotype" w:cs="Arial"/>
          <w:color w:val="000000"/>
          <w:lang w:val="es-ES_tradnl"/>
        </w:rPr>
        <w:t xml:space="preserve"> debe identificar claramente el tipo de información y hacer un juicio de subsunción o encaje</w:t>
      </w:r>
      <w:r w:rsidRPr="001326D3">
        <w:rPr>
          <w:rFonts w:ascii="Palatino Linotype" w:hAnsi="Palatino Linotype"/>
          <w:vertAlign w:val="superscript"/>
          <w:lang w:val="es-ES_tradnl"/>
        </w:rPr>
        <w:footnoteReference w:id="14"/>
      </w:r>
      <w:r w:rsidRPr="001326D3">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18B1EFF" w14:textId="77777777" w:rsidR="003F0CD4" w:rsidRPr="001326D3" w:rsidRDefault="003F0CD4" w:rsidP="000C1184">
      <w:pPr>
        <w:pStyle w:val="Prrafodelista"/>
        <w:spacing w:line="360" w:lineRule="auto"/>
        <w:rPr>
          <w:rFonts w:ascii="Palatino Linotype" w:hAnsi="Palatino Linotype" w:cs="Arial"/>
          <w:color w:val="000000"/>
          <w:lang w:val="es-ES_tradnl"/>
        </w:rPr>
      </w:pPr>
    </w:p>
    <w:p w14:paraId="3E9A0671" w14:textId="179FBC1D" w:rsidR="003F0CD4" w:rsidRPr="001326D3" w:rsidRDefault="003F0CD4" w:rsidP="00FF651C">
      <w:pPr>
        <w:pStyle w:val="Prrafodelista"/>
        <w:numPr>
          <w:ilvl w:val="0"/>
          <w:numId w:val="7"/>
        </w:numPr>
        <w:spacing w:before="240" w:after="240" w:line="360" w:lineRule="auto"/>
        <w:ind w:left="0" w:firstLine="0"/>
        <w:contextualSpacing/>
        <w:jc w:val="both"/>
        <w:rPr>
          <w:rFonts w:ascii="Palatino Linotype" w:hAnsi="Palatino Linotype" w:cs="Arial"/>
          <w:color w:val="000000"/>
          <w:lang w:val="es-ES_tradnl"/>
        </w:rPr>
      </w:pPr>
      <w:r w:rsidRPr="001326D3">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0074C8" w14:textId="77777777" w:rsidR="003F0CD4" w:rsidRPr="001326D3"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7F4908B" w14:textId="77777777" w:rsidR="008F1049" w:rsidRPr="001326D3" w:rsidRDefault="008F1049" w:rsidP="00FF651C">
      <w:pPr>
        <w:keepNext/>
        <w:keepLines/>
        <w:numPr>
          <w:ilvl w:val="0"/>
          <w:numId w:val="3"/>
        </w:numPr>
        <w:spacing w:before="240" w:after="160" w:line="360" w:lineRule="auto"/>
        <w:ind w:left="0" w:firstLine="0"/>
        <w:outlineLvl w:val="0"/>
        <w:rPr>
          <w:rFonts w:ascii="Palatino Linotype" w:eastAsia="MS Gothic" w:hAnsi="Palatino Linotype"/>
          <w:b/>
          <w:lang w:val="es-MX" w:eastAsia="en-US"/>
        </w:rPr>
      </w:pPr>
      <w:bookmarkStart w:id="108" w:name="_Toc5711930"/>
      <w:bookmarkStart w:id="109" w:name="_Toc5890467"/>
      <w:bookmarkStart w:id="110" w:name="_Toc50062193"/>
      <w:r w:rsidRPr="001326D3">
        <w:rPr>
          <w:rFonts w:ascii="Palatino Linotype" w:eastAsia="MS Gothic" w:hAnsi="Palatino Linotype"/>
          <w:b/>
          <w:lang w:val="es-MX" w:eastAsia="en-US"/>
        </w:rPr>
        <w:lastRenderedPageBreak/>
        <w:t xml:space="preserve"> </w:t>
      </w:r>
      <w:bookmarkStart w:id="111" w:name="_Toc63348484"/>
      <w:bookmarkStart w:id="112" w:name="_Toc67598521"/>
      <w:bookmarkStart w:id="113" w:name="_Toc69999210"/>
      <w:bookmarkStart w:id="114" w:name="_Toc73033019"/>
      <w:bookmarkStart w:id="115" w:name="_Toc85125485"/>
      <w:r w:rsidRPr="001326D3">
        <w:rPr>
          <w:rFonts w:ascii="Palatino Linotype" w:eastAsia="MS Gothic" w:hAnsi="Palatino Linotype"/>
          <w:b/>
          <w:lang w:val="es-MX" w:eastAsia="en-US"/>
        </w:rPr>
        <w:t>Del consentimiento.</w:t>
      </w:r>
      <w:bookmarkEnd w:id="108"/>
      <w:bookmarkEnd w:id="109"/>
      <w:bookmarkEnd w:id="110"/>
      <w:bookmarkEnd w:id="111"/>
      <w:bookmarkEnd w:id="112"/>
      <w:bookmarkEnd w:id="113"/>
      <w:bookmarkEnd w:id="114"/>
      <w:bookmarkEnd w:id="115"/>
    </w:p>
    <w:p w14:paraId="3C59EBAE" w14:textId="77777777" w:rsidR="008F1049" w:rsidRPr="001326D3" w:rsidRDefault="008F1049" w:rsidP="000C1184">
      <w:pPr>
        <w:spacing w:line="360" w:lineRule="auto"/>
        <w:rPr>
          <w:rFonts w:ascii="Palatino Linotype" w:eastAsia="MS Mincho" w:hAnsi="Palatino Linotype"/>
          <w:lang w:val="es-MX" w:eastAsia="en-US"/>
        </w:rPr>
      </w:pPr>
    </w:p>
    <w:p w14:paraId="60B33B1D" w14:textId="5A7C29D5" w:rsidR="008F1049" w:rsidRPr="001326D3" w:rsidRDefault="008F1049" w:rsidP="00FF651C">
      <w:pPr>
        <w:pStyle w:val="Prrafodelista"/>
        <w:numPr>
          <w:ilvl w:val="0"/>
          <w:numId w:val="7"/>
        </w:numPr>
        <w:spacing w:after="120" w:line="360" w:lineRule="auto"/>
        <w:ind w:left="0" w:right="49" w:firstLine="0"/>
        <w:contextualSpacing/>
        <w:jc w:val="both"/>
        <w:rPr>
          <w:rFonts w:ascii="Palatino Linotype" w:eastAsia="MS Mincho" w:hAnsi="Palatino Linotype" w:cs="Arial"/>
          <w:color w:val="000000"/>
          <w:lang w:val="es-ES_tradnl"/>
        </w:rPr>
      </w:pPr>
      <w:r w:rsidRPr="001326D3">
        <w:rPr>
          <w:rFonts w:ascii="Palatino Linotype" w:eastAsia="MS Mincho" w:hAnsi="Palatino Linotype" w:cs="Arial"/>
          <w:color w:val="000000"/>
          <w:lang w:val="es-ES_tradnl"/>
        </w:rPr>
        <w:t xml:space="preserve">Los artículos 148 y 120 de la Ley Estatal y de la Ley General, respectivamente, establecen </w:t>
      </w:r>
      <w:r w:rsidR="00DA207B" w:rsidRPr="001326D3">
        <w:rPr>
          <w:rFonts w:ascii="Palatino Linotype" w:eastAsia="MS Mincho" w:hAnsi="Palatino Linotype" w:cs="Arial"/>
          <w:color w:val="000000"/>
          <w:lang w:val="es-ES_tradnl"/>
        </w:rPr>
        <w:t>que,</w:t>
      </w:r>
      <w:r w:rsidRPr="001326D3">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56EFBD9F" w14:textId="77777777" w:rsidR="008F1049" w:rsidRPr="001326D3"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1326D3"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1326D3">
        <w:rPr>
          <w:rFonts w:ascii="Palatino Linotype" w:eastAsia="MS Mincho" w:hAnsi="Palatino Linotype" w:cs="Arial"/>
          <w:bCs/>
          <w:i/>
          <w:color w:val="000000"/>
          <w:lang w:val="es-MX"/>
        </w:rPr>
        <w:t>I.</w:t>
      </w:r>
      <w:r w:rsidRPr="001326D3">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1326D3"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1326D3">
        <w:rPr>
          <w:rFonts w:ascii="Palatino Linotype" w:eastAsia="MS Mincho" w:hAnsi="Palatino Linotype" w:cs="Arial"/>
          <w:bCs/>
          <w:i/>
          <w:color w:val="000000"/>
          <w:lang w:val="es-MX"/>
        </w:rPr>
        <w:t xml:space="preserve">II. </w:t>
      </w:r>
      <w:r w:rsidRPr="001326D3">
        <w:rPr>
          <w:rFonts w:ascii="Palatino Linotype" w:eastAsia="MS Mincho" w:hAnsi="Palatino Linotype" w:cs="Arial"/>
          <w:i/>
          <w:color w:val="000000"/>
          <w:lang w:val="es-MX"/>
        </w:rPr>
        <w:t>Por Ley tenga el carácter de pública;</w:t>
      </w:r>
    </w:p>
    <w:p w14:paraId="1C707EEC" w14:textId="77777777" w:rsidR="008F1049" w:rsidRPr="001326D3"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1326D3">
        <w:rPr>
          <w:rFonts w:ascii="Palatino Linotype" w:eastAsia="MS Mincho" w:hAnsi="Palatino Linotype" w:cs="Arial"/>
          <w:bCs/>
          <w:i/>
          <w:color w:val="000000"/>
          <w:lang w:val="es-MX"/>
        </w:rPr>
        <w:t xml:space="preserve">III. </w:t>
      </w:r>
      <w:r w:rsidRPr="001326D3">
        <w:rPr>
          <w:rFonts w:ascii="Palatino Linotype" w:eastAsia="MS Mincho" w:hAnsi="Palatino Linotype" w:cs="Arial"/>
          <w:i/>
          <w:color w:val="000000"/>
          <w:lang w:val="es-MX"/>
        </w:rPr>
        <w:t xml:space="preserve">Exista una orden judicial; </w:t>
      </w:r>
    </w:p>
    <w:p w14:paraId="22C1D830" w14:textId="77777777" w:rsidR="008F1049" w:rsidRPr="001326D3"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1326D3">
        <w:rPr>
          <w:rFonts w:ascii="Palatino Linotype" w:eastAsia="MS Mincho" w:hAnsi="Palatino Linotype" w:cs="Arial"/>
          <w:bCs/>
          <w:i/>
          <w:color w:val="000000"/>
          <w:lang w:val="es-MX"/>
        </w:rPr>
        <w:t xml:space="preserve">IV. </w:t>
      </w:r>
      <w:r w:rsidRPr="001326D3">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1326D3"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1326D3">
        <w:rPr>
          <w:rFonts w:ascii="Palatino Linotype" w:eastAsia="MS Mincho" w:hAnsi="Palatino Linotype" w:cs="Arial"/>
          <w:bCs/>
          <w:i/>
          <w:color w:val="000000"/>
          <w:lang w:val="es-MX"/>
        </w:rPr>
        <w:t xml:space="preserve">V. </w:t>
      </w:r>
      <w:r w:rsidRPr="001326D3">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1326D3"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1326D3" w:rsidRDefault="008F1049" w:rsidP="00FF651C">
      <w:pPr>
        <w:pStyle w:val="Prrafodelista"/>
        <w:numPr>
          <w:ilvl w:val="0"/>
          <w:numId w:val="7"/>
        </w:numPr>
        <w:spacing w:after="120" w:line="360" w:lineRule="auto"/>
        <w:ind w:left="0" w:firstLine="0"/>
        <w:contextualSpacing/>
        <w:jc w:val="both"/>
        <w:rPr>
          <w:rFonts w:ascii="Palatino Linotype" w:eastAsia="MS Mincho" w:hAnsi="Palatino Linotype" w:cs="Arial"/>
          <w:color w:val="000000"/>
          <w:lang w:val="es-ES_tradnl"/>
        </w:rPr>
      </w:pPr>
      <w:r w:rsidRPr="001326D3">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09116DF" w14:textId="77777777" w:rsidR="00EC088B" w:rsidRPr="001326D3" w:rsidRDefault="00EC088B" w:rsidP="000C1184">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1326D3" w:rsidRDefault="008F1049" w:rsidP="00FF651C">
      <w:pPr>
        <w:pStyle w:val="Prrafodelista"/>
        <w:numPr>
          <w:ilvl w:val="0"/>
          <w:numId w:val="7"/>
        </w:numPr>
        <w:spacing w:after="120" w:line="360" w:lineRule="auto"/>
        <w:ind w:left="0" w:firstLine="0"/>
        <w:contextualSpacing/>
        <w:jc w:val="both"/>
        <w:rPr>
          <w:rFonts w:ascii="Palatino Linotype" w:eastAsia="MS Mincho" w:hAnsi="Palatino Linotype" w:cs="Arial"/>
          <w:color w:val="000000"/>
          <w:lang w:val="es-ES_tradnl"/>
        </w:rPr>
      </w:pPr>
      <w:r w:rsidRPr="001326D3">
        <w:rPr>
          <w:rFonts w:ascii="Palatino Linotype" w:eastAsia="MS Mincho" w:hAnsi="Palatino Linotype" w:cs="Arial"/>
          <w:color w:val="000000"/>
          <w:lang w:val="es-ES_tradnl"/>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5ACB94" w14:textId="77777777" w:rsidR="008F1049" w:rsidRPr="001326D3" w:rsidRDefault="008F1049" w:rsidP="00FF651C">
      <w:pPr>
        <w:keepNext/>
        <w:keepLines/>
        <w:numPr>
          <w:ilvl w:val="0"/>
          <w:numId w:val="2"/>
        </w:numPr>
        <w:spacing w:before="240" w:after="160" w:line="360" w:lineRule="auto"/>
        <w:ind w:left="0" w:firstLine="0"/>
        <w:outlineLvl w:val="0"/>
        <w:rPr>
          <w:rFonts w:ascii="Palatino Linotype" w:hAnsi="Palatino Linotype"/>
          <w:b/>
          <w:color w:val="000000"/>
          <w:lang w:val="es-ES_tradnl"/>
        </w:rPr>
      </w:pPr>
      <w:r w:rsidRPr="001326D3">
        <w:rPr>
          <w:rFonts w:ascii="Palatino Linotype" w:eastAsia="MS Gothic" w:hAnsi="Palatino Linotype"/>
          <w:b/>
          <w:lang w:val="es-MX" w:eastAsia="en-US"/>
        </w:rPr>
        <w:t xml:space="preserve"> </w:t>
      </w:r>
      <w:bookmarkStart w:id="116" w:name="_Toc63348485"/>
      <w:bookmarkStart w:id="117" w:name="_Toc67598522"/>
      <w:bookmarkStart w:id="118" w:name="_Toc69999211"/>
      <w:bookmarkStart w:id="119" w:name="_Toc73033020"/>
      <w:bookmarkStart w:id="120" w:name="_Toc85125486"/>
      <w:r w:rsidRPr="001326D3">
        <w:rPr>
          <w:rFonts w:ascii="Palatino Linotype" w:hAnsi="Palatino Linotype"/>
          <w:b/>
          <w:lang w:val="es-MX" w:eastAsia="en-US"/>
        </w:rPr>
        <w:t>De la firma de los servidores públicos.</w:t>
      </w:r>
      <w:bookmarkEnd w:id="116"/>
      <w:bookmarkEnd w:id="117"/>
      <w:bookmarkEnd w:id="118"/>
      <w:bookmarkEnd w:id="119"/>
      <w:bookmarkEnd w:id="120"/>
    </w:p>
    <w:p w14:paraId="7368BEF3" w14:textId="780497CD" w:rsidR="008F1049" w:rsidRPr="001326D3" w:rsidRDefault="008F1049" w:rsidP="00FF651C">
      <w:pPr>
        <w:pStyle w:val="Prrafodelista"/>
        <w:numPr>
          <w:ilvl w:val="0"/>
          <w:numId w:val="7"/>
        </w:numPr>
        <w:tabs>
          <w:tab w:val="left" w:pos="567"/>
        </w:tabs>
        <w:spacing w:after="160" w:line="360" w:lineRule="auto"/>
        <w:ind w:left="0" w:firstLine="0"/>
        <w:contextualSpacing/>
        <w:jc w:val="both"/>
        <w:rPr>
          <w:rFonts w:ascii="Palatino Linotype" w:hAnsi="Palatino Linotype"/>
          <w:b/>
          <w:lang w:val="es-ES_tradnl"/>
        </w:rPr>
      </w:pPr>
      <w:r w:rsidRPr="001326D3">
        <w:rPr>
          <w:rFonts w:ascii="Palatino Linotype" w:eastAsia="MS Mincho" w:hAnsi="Palatino Linotype"/>
          <w:lang w:val="es-ES_tradnl"/>
        </w:rPr>
        <w:t xml:space="preserve">En lo referente a la firma de los servidores públicos es </w:t>
      </w:r>
      <w:r w:rsidR="00DA207B" w:rsidRPr="001326D3">
        <w:rPr>
          <w:rFonts w:ascii="Palatino Linotype" w:eastAsia="MS Mincho" w:hAnsi="Palatino Linotype"/>
          <w:lang w:val="es-ES_tradnl"/>
        </w:rPr>
        <w:t>necesario precisar</w:t>
      </w:r>
      <w:r w:rsidRPr="001326D3">
        <w:rPr>
          <w:rFonts w:ascii="Palatino Linotype" w:eastAsia="MS Mincho" w:hAnsi="Palatino Linotype"/>
          <w:lang w:val="es-ES_tradnl"/>
        </w:rPr>
        <w:t xml:space="preserve">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14725EBA" w14:textId="77777777" w:rsidR="008F1049" w:rsidRPr="001326D3" w:rsidRDefault="008F1049" w:rsidP="000C1184">
      <w:pPr>
        <w:tabs>
          <w:tab w:val="left" w:pos="567"/>
        </w:tabs>
        <w:spacing w:line="360" w:lineRule="auto"/>
        <w:contextualSpacing/>
        <w:jc w:val="both"/>
        <w:rPr>
          <w:rFonts w:ascii="Palatino Linotype" w:hAnsi="Palatino Linotype"/>
          <w:b/>
          <w:lang w:val="es-ES_tradnl"/>
        </w:rPr>
      </w:pPr>
    </w:p>
    <w:p w14:paraId="02A8AF29" w14:textId="3C6D392F" w:rsidR="008F1049" w:rsidRPr="001326D3" w:rsidRDefault="008F1049" w:rsidP="000C1184">
      <w:pPr>
        <w:tabs>
          <w:tab w:val="left" w:pos="567"/>
        </w:tabs>
        <w:spacing w:line="360" w:lineRule="auto"/>
        <w:ind w:left="567" w:right="616"/>
        <w:jc w:val="both"/>
        <w:rPr>
          <w:rFonts w:ascii="Palatino Linotype" w:hAnsi="Palatino Linotype"/>
          <w:i/>
          <w:color w:val="000000"/>
          <w:lang w:val="es-MX"/>
        </w:rPr>
      </w:pPr>
      <w:r w:rsidRPr="001326D3">
        <w:rPr>
          <w:rFonts w:ascii="Palatino Linotype" w:hAnsi="Palatino Linotype"/>
          <w:i/>
          <w:color w:val="000000"/>
          <w:lang w:val="es-MX"/>
        </w:rPr>
        <w:t>“</w:t>
      </w:r>
      <w:r w:rsidRPr="001326D3">
        <w:rPr>
          <w:rFonts w:ascii="Palatino Linotype" w:hAnsi="Palatino Linotype"/>
          <w:b/>
          <w:i/>
          <w:color w:val="000000"/>
          <w:lang w:val="es-MX"/>
        </w:rPr>
        <w:t xml:space="preserve">Firma y rúbrica de servidores públicos. Si bien la firma y la rúbrica son datos personales confidenciales, cuando un servidor público emite un acto como autoridad, en ejercicio de las funciones que tiene conferidas, la firma o rúbrica mediante la cual se valida dicho acto es </w:t>
      </w:r>
      <w:r w:rsidR="00DA207B" w:rsidRPr="001326D3">
        <w:rPr>
          <w:rFonts w:ascii="Palatino Linotype" w:hAnsi="Palatino Linotype"/>
          <w:b/>
          <w:i/>
          <w:color w:val="000000"/>
          <w:lang w:val="es-MX"/>
        </w:rPr>
        <w:t>pública</w:t>
      </w:r>
      <w:r w:rsidR="00DA207B" w:rsidRPr="001326D3">
        <w:rPr>
          <w:rFonts w:ascii="Palatino Linotype" w:hAnsi="Palatino Linotype"/>
          <w:i/>
          <w:color w:val="000000"/>
          <w:lang w:val="es-MX"/>
        </w:rPr>
        <w:t>.</w:t>
      </w:r>
      <w:r w:rsidR="00DA207B" w:rsidRPr="001326D3">
        <w:rPr>
          <w:rFonts w:ascii="Palatino Linotype" w:hAnsi="Palatino Linotype"/>
          <w:bCs/>
          <w:i/>
          <w:color w:val="000000"/>
          <w:lang w:val="es-MX"/>
        </w:rPr>
        <w:t xml:space="preserve"> “</w:t>
      </w:r>
    </w:p>
    <w:p w14:paraId="1C54641B" w14:textId="77777777" w:rsidR="008F1049" w:rsidRPr="001326D3" w:rsidRDefault="008F1049" w:rsidP="000C1184">
      <w:pPr>
        <w:spacing w:line="360" w:lineRule="auto"/>
        <w:contextualSpacing/>
        <w:jc w:val="both"/>
        <w:rPr>
          <w:rFonts w:ascii="Palatino Linotype" w:eastAsia="MS Mincho" w:hAnsi="Palatino Linotype"/>
          <w:lang w:val="es-ES_tradnl"/>
        </w:rPr>
      </w:pPr>
    </w:p>
    <w:p w14:paraId="6C9119BA" w14:textId="7CC0DCD0" w:rsidR="008F1049" w:rsidRPr="001326D3" w:rsidRDefault="008F1049" w:rsidP="00FF651C">
      <w:pPr>
        <w:pStyle w:val="Prrafodelista"/>
        <w:numPr>
          <w:ilvl w:val="0"/>
          <w:numId w:val="7"/>
        </w:numPr>
        <w:spacing w:after="160" w:line="360" w:lineRule="auto"/>
        <w:ind w:left="0"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En ese mismo</w:t>
      </w:r>
      <w:r w:rsidR="00EC088B" w:rsidRPr="001326D3">
        <w:rPr>
          <w:rFonts w:ascii="Palatino Linotype" w:eastAsia="MS Mincho" w:hAnsi="Palatino Linotype"/>
          <w:lang w:val="es-ES_tradnl"/>
        </w:rPr>
        <w:t xml:space="preserve"> sentido </w:t>
      </w:r>
      <w:r w:rsidRPr="001326D3">
        <w:rPr>
          <w:rFonts w:ascii="Palatino Linotype" w:eastAsia="MS Mincho" w:hAnsi="Palatino Linotype"/>
          <w:lang w:val="es-ES_tradnl"/>
        </w:rPr>
        <w:t xml:space="preserve">los </w:t>
      </w:r>
      <w:r w:rsidRPr="001326D3">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1326D3">
        <w:rPr>
          <w:rFonts w:ascii="Palatino Linotype" w:hAnsi="Palatino Linotype" w:cs="Arial"/>
          <w:lang w:val="es-ES_tradnl"/>
        </w:rPr>
        <w:t>que señalan lo siguiente:</w:t>
      </w:r>
    </w:p>
    <w:p w14:paraId="1594F513" w14:textId="77777777" w:rsidR="008F1049" w:rsidRPr="001326D3" w:rsidRDefault="008F1049" w:rsidP="000C1184">
      <w:pPr>
        <w:spacing w:line="360" w:lineRule="auto"/>
        <w:contextualSpacing/>
        <w:jc w:val="both"/>
        <w:rPr>
          <w:rFonts w:ascii="Palatino Linotype" w:eastAsia="MS Mincho" w:hAnsi="Palatino Linotype"/>
          <w:lang w:val="es-ES_tradnl"/>
        </w:rPr>
      </w:pPr>
    </w:p>
    <w:p w14:paraId="0E8AA12A" w14:textId="77777777" w:rsidR="008F1049" w:rsidRPr="001326D3" w:rsidRDefault="008F1049" w:rsidP="000C1184">
      <w:pPr>
        <w:shd w:val="clear" w:color="auto" w:fill="FFFFFF"/>
        <w:spacing w:after="200" w:line="360" w:lineRule="auto"/>
        <w:ind w:left="567" w:right="567"/>
        <w:jc w:val="both"/>
        <w:rPr>
          <w:rFonts w:ascii="Palatino Linotype" w:hAnsi="Palatino Linotype" w:cs="Arial"/>
          <w:i/>
          <w:lang w:val="es-ES_tradnl"/>
        </w:rPr>
      </w:pPr>
      <w:r w:rsidRPr="001326D3">
        <w:rPr>
          <w:rFonts w:ascii="Palatino Linotype" w:hAnsi="Palatino Linotype" w:cs="Arial"/>
          <w:b/>
          <w:i/>
          <w:lang w:val="es-ES_tradnl"/>
        </w:rPr>
        <w:lastRenderedPageBreak/>
        <w:t>Quincuagésimo séptimo</w:t>
      </w:r>
      <w:r w:rsidRPr="001326D3">
        <w:rPr>
          <w:rFonts w:ascii="Palatino Linotype" w:hAnsi="Palatino Linotype" w:cs="Arial"/>
          <w:i/>
          <w:lang w:val="es-ES_tradnl"/>
        </w:rPr>
        <w:t xml:space="preserve">. </w:t>
      </w:r>
      <w:r w:rsidRPr="001326D3">
        <w:rPr>
          <w:rFonts w:ascii="Palatino Linotype" w:hAnsi="Palatino Linotype" w:cs="Arial"/>
          <w:b/>
          <w:i/>
          <w:lang w:val="es-ES_tradnl"/>
        </w:rPr>
        <w:t>Se considera, en principio, como información pública</w:t>
      </w:r>
      <w:r w:rsidRPr="001326D3">
        <w:rPr>
          <w:rFonts w:ascii="Palatino Linotype" w:hAnsi="Palatino Linotype" w:cs="Arial"/>
          <w:i/>
          <w:lang w:val="es-ES_tradnl"/>
        </w:rPr>
        <w:t xml:space="preserve"> y no podrá omitirse de las versiones públicas la siguiente:</w:t>
      </w:r>
    </w:p>
    <w:p w14:paraId="775571C4" w14:textId="77777777" w:rsidR="008F1049" w:rsidRPr="001326D3" w:rsidRDefault="008F1049" w:rsidP="000C1184">
      <w:pPr>
        <w:shd w:val="clear" w:color="auto" w:fill="FFFFFF"/>
        <w:spacing w:after="200" w:line="360" w:lineRule="auto"/>
        <w:ind w:left="567" w:right="567"/>
        <w:jc w:val="both"/>
        <w:rPr>
          <w:rFonts w:ascii="Palatino Linotype" w:hAnsi="Palatino Linotype" w:cs="Arial"/>
          <w:i/>
          <w:lang w:val="es-ES_tradnl"/>
        </w:rPr>
      </w:pPr>
      <w:r w:rsidRPr="001326D3">
        <w:rPr>
          <w:rFonts w:ascii="Palatino Linotype" w:hAnsi="Palatino Linotype" w:cs="Arial"/>
          <w:i/>
          <w:lang w:val="es-ES_tradnl"/>
        </w:rPr>
        <w:t>La relativa a las Obligaciones de Transparencia que contempla el Título V de la Ley General y las demás disposiciones legales aplicables;</w:t>
      </w:r>
    </w:p>
    <w:p w14:paraId="23FA5E2C" w14:textId="77777777" w:rsidR="008F1049" w:rsidRPr="001326D3" w:rsidRDefault="008F1049" w:rsidP="000C1184">
      <w:pPr>
        <w:shd w:val="clear" w:color="auto" w:fill="FFFFFF"/>
        <w:spacing w:after="200" w:line="360" w:lineRule="auto"/>
        <w:ind w:left="567" w:right="567"/>
        <w:jc w:val="both"/>
        <w:rPr>
          <w:rFonts w:ascii="Palatino Linotype" w:hAnsi="Palatino Linotype" w:cs="Arial"/>
          <w:b/>
          <w:i/>
          <w:lang w:val="es-ES_tradnl"/>
        </w:rPr>
      </w:pPr>
      <w:r w:rsidRPr="001326D3">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6FB7C19" w14:textId="77777777" w:rsidR="008F1049" w:rsidRPr="001326D3" w:rsidRDefault="008F1049" w:rsidP="000C1184">
      <w:pPr>
        <w:shd w:val="clear" w:color="auto" w:fill="FFFFFF"/>
        <w:spacing w:after="200" w:line="360" w:lineRule="auto"/>
        <w:ind w:left="567" w:right="567"/>
        <w:jc w:val="both"/>
        <w:rPr>
          <w:rFonts w:ascii="Palatino Linotype" w:hAnsi="Palatino Linotype" w:cs="Arial"/>
          <w:b/>
          <w:i/>
          <w:lang w:val="es-ES_tradnl"/>
        </w:rPr>
      </w:pPr>
      <w:r w:rsidRPr="001326D3">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D4BB2E" w14:textId="77777777" w:rsidR="008F1049" w:rsidRPr="001326D3" w:rsidRDefault="008F1049" w:rsidP="000C1184">
      <w:pPr>
        <w:shd w:val="clear" w:color="auto" w:fill="FFFFFF"/>
        <w:spacing w:after="200" w:line="360" w:lineRule="auto"/>
        <w:ind w:left="567" w:right="567"/>
        <w:jc w:val="both"/>
        <w:rPr>
          <w:rFonts w:ascii="Palatino Linotype" w:hAnsi="Palatino Linotype" w:cs="Arial"/>
          <w:i/>
          <w:lang w:val="es-ES_tradnl"/>
        </w:rPr>
      </w:pPr>
      <w:r w:rsidRPr="001326D3">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041E0EDE" w14:textId="48595B23" w:rsidR="000C1184" w:rsidRPr="001326D3" w:rsidRDefault="008F1049" w:rsidP="00FF651C">
      <w:pPr>
        <w:pStyle w:val="Prrafodelista"/>
        <w:numPr>
          <w:ilvl w:val="0"/>
          <w:numId w:val="7"/>
        </w:numPr>
        <w:spacing w:after="160" w:line="360" w:lineRule="auto"/>
        <w:ind w:left="0" w:firstLine="0"/>
        <w:contextualSpacing/>
        <w:jc w:val="both"/>
        <w:rPr>
          <w:rFonts w:ascii="Palatino Linotype" w:eastAsia="MS Mincho" w:hAnsi="Palatino Linotype"/>
          <w:lang w:val="es-ES_tradnl"/>
        </w:rPr>
      </w:pPr>
      <w:r w:rsidRPr="001326D3">
        <w:rPr>
          <w:rFonts w:ascii="Palatino Linotype" w:eastAsia="MS Mincho" w:hAnsi="Palatino Linotype"/>
          <w:lang w:val="es-ES_tradnl"/>
        </w:rPr>
        <w:t>Por lo tanto, si la firma contenida en un documento genera</w:t>
      </w:r>
      <w:r w:rsidR="00AC3EC5" w:rsidRPr="001326D3">
        <w:rPr>
          <w:rFonts w:ascii="Palatino Linotype" w:eastAsia="MS Mincho" w:hAnsi="Palatino Linotype"/>
          <w:lang w:val="es-ES_tradnl"/>
        </w:rPr>
        <w:t xml:space="preserve">do con motivo de las funciones </w:t>
      </w:r>
      <w:r w:rsidRPr="001326D3">
        <w:rPr>
          <w:rFonts w:ascii="Palatino Linotype" w:eastAsia="MS Mincho" w:hAnsi="Palatino Linotype"/>
          <w:lang w:val="es-ES_tradnl"/>
        </w:rPr>
        <w:t xml:space="preserve">u obligaciones de los servidores públicos corresponde a información pública, en ese contexto la entrega de dichos documentos deberá ser en situaciones posteriores en versión </w:t>
      </w:r>
      <w:r w:rsidR="00DA207B" w:rsidRPr="001326D3">
        <w:rPr>
          <w:rFonts w:ascii="Palatino Linotype" w:eastAsia="MS Mincho" w:hAnsi="Palatino Linotype"/>
          <w:lang w:val="es-ES_tradnl"/>
        </w:rPr>
        <w:t>pública,</w:t>
      </w:r>
      <w:r w:rsidRPr="001326D3">
        <w:rPr>
          <w:rFonts w:ascii="Palatino Linotype" w:eastAsia="MS Mincho" w:hAnsi="Palatino Linotype"/>
          <w:lang w:val="es-ES_tradnl"/>
        </w:rPr>
        <w:t xml:space="preserve"> pero sin testar los nombres y las firmas correspondientes a los servidores públicos que aparezcan en los mismos. </w:t>
      </w:r>
    </w:p>
    <w:p w14:paraId="66839595" w14:textId="78B5664C" w:rsidR="00EA0165" w:rsidRPr="001326D3" w:rsidRDefault="007F4FC6" w:rsidP="000C1184">
      <w:pPr>
        <w:keepNext/>
        <w:keepLines/>
        <w:spacing w:before="40" w:line="360" w:lineRule="auto"/>
        <w:outlineLvl w:val="1"/>
        <w:rPr>
          <w:rFonts w:ascii="Palatino Linotype" w:eastAsia="MS Mincho" w:hAnsi="Palatino Linotype"/>
          <w:b/>
          <w:color w:val="000000"/>
          <w:lang w:val="es-ES_tradnl"/>
        </w:rPr>
      </w:pPr>
      <w:bookmarkStart w:id="121" w:name="_Toc67588008"/>
      <w:bookmarkStart w:id="122" w:name="_Toc68804770"/>
      <w:bookmarkStart w:id="123" w:name="_Toc85125487"/>
      <w:r w:rsidRPr="001326D3">
        <w:rPr>
          <w:rFonts w:ascii="Palatino Linotype" w:eastAsia="MS Mincho" w:hAnsi="Palatino Linotype"/>
          <w:b/>
          <w:color w:val="000000"/>
          <w:lang w:val="es-ES_tradnl"/>
        </w:rPr>
        <w:lastRenderedPageBreak/>
        <w:t>SEXTO</w:t>
      </w:r>
      <w:r w:rsidR="00EA0165" w:rsidRPr="001326D3">
        <w:rPr>
          <w:rFonts w:ascii="Palatino Linotype" w:eastAsia="MS Mincho" w:hAnsi="Palatino Linotype"/>
          <w:b/>
          <w:color w:val="000000"/>
          <w:lang w:val="es-ES_tradnl"/>
        </w:rPr>
        <w:t>. De la decisión.</w:t>
      </w:r>
      <w:bookmarkEnd w:id="121"/>
      <w:bookmarkEnd w:id="122"/>
      <w:bookmarkEnd w:id="123"/>
      <w:r w:rsidR="00EA0165" w:rsidRPr="001326D3">
        <w:rPr>
          <w:rFonts w:ascii="Palatino Linotype" w:eastAsia="MS Mincho" w:hAnsi="Palatino Linotype"/>
          <w:b/>
          <w:color w:val="000000"/>
          <w:lang w:val="es-ES_tradnl"/>
        </w:rPr>
        <w:t xml:space="preserve"> </w:t>
      </w:r>
    </w:p>
    <w:p w14:paraId="6035E4CA" w14:textId="5D9548DD" w:rsidR="00353940" w:rsidRPr="001326D3" w:rsidRDefault="00EA0165" w:rsidP="00FF651C">
      <w:pPr>
        <w:pStyle w:val="Prrafodelista"/>
        <w:numPr>
          <w:ilvl w:val="0"/>
          <w:numId w:val="7"/>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1326D3">
        <w:rPr>
          <w:rFonts w:ascii="Palatino Linotype" w:hAnsi="Palatino Linotype" w:cs="Tahoma"/>
          <w:lang w:val="es-MX"/>
        </w:rPr>
        <w:t>Con base en todo lo expuesto, y con fundamento en el artículo 186, fracción II</w:t>
      </w:r>
      <w:r w:rsidR="002F750C" w:rsidRPr="001326D3">
        <w:rPr>
          <w:rFonts w:ascii="Palatino Linotype" w:hAnsi="Palatino Linotype" w:cs="Tahoma"/>
          <w:lang w:val="es-MX"/>
        </w:rPr>
        <w:t>I</w:t>
      </w:r>
      <w:r w:rsidRPr="001326D3">
        <w:rPr>
          <w:rFonts w:ascii="Palatino Linotype" w:hAnsi="Palatino Linotype" w:cs="Tahoma"/>
          <w:lang w:val="es-MX"/>
        </w:rPr>
        <w:t>, de la Ley de Transparencia y Acceso a la Información Pública del Estado de México y Municipios, este Instituto considera procedente</w:t>
      </w:r>
      <w:r w:rsidRPr="001326D3">
        <w:rPr>
          <w:rFonts w:ascii="Palatino Linotype" w:hAnsi="Palatino Linotype" w:cs="Tahoma"/>
          <w:b/>
          <w:lang w:val="es-MX"/>
        </w:rPr>
        <w:t xml:space="preserve"> </w:t>
      </w:r>
      <w:r w:rsidR="00E832AF" w:rsidRPr="001326D3">
        <w:rPr>
          <w:rFonts w:ascii="Palatino Linotype" w:hAnsi="Palatino Linotype" w:cs="Tahoma"/>
          <w:b/>
          <w:lang w:val="es-MX"/>
        </w:rPr>
        <w:t>MODIFICAR</w:t>
      </w:r>
      <w:r w:rsidR="0049105B" w:rsidRPr="001326D3">
        <w:rPr>
          <w:rFonts w:ascii="Palatino Linotype" w:hAnsi="Palatino Linotype" w:cs="Tahoma"/>
          <w:b/>
          <w:lang w:val="es-MX"/>
        </w:rPr>
        <w:t xml:space="preserve"> </w:t>
      </w:r>
      <w:r w:rsidR="00E832AF" w:rsidRPr="001326D3">
        <w:rPr>
          <w:rFonts w:ascii="Palatino Linotype" w:hAnsi="Palatino Linotype" w:cs="Tahoma"/>
          <w:lang w:val="es-MX"/>
        </w:rPr>
        <w:t xml:space="preserve">la respuesta otorgada por el </w:t>
      </w:r>
      <w:r w:rsidR="00E832AF" w:rsidRPr="001326D3">
        <w:rPr>
          <w:rFonts w:ascii="Palatino Linotype" w:hAnsi="Palatino Linotype" w:cs="Tahoma"/>
          <w:b/>
          <w:lang w:val="es-MX"/>
        </w:rPr>
        <w:t>Ayuntamiento de Nicolás Romero</w:t>
      </w:r>
      <w:r w:rsidR="00E832AF" w:rsidRPr="001326D3">
        <w:rPr>
          <w:rFonts w:ascii="Palatino Linotype" w:hAnsi="Palatino Linotype" w:cs="Tahoma"/>
          <w:lang w:val="es-MX"/>
        </w:rPr>
        <w:t xml:space="preserve"> </w:t>
      </w:r>
      <w:r w:rsidR="007F4FC6" w:rsidRPr="001326D3">
        <w:rPr>
          <w:rFonts w:ascii="Palatino Linotype" w:eastAsia="MS Mincho" w:hAnsi="Palatino Linotype"/>
          <w:lang w:val="es-ES_tradnl"/>
        </w:rPr>
        <w:t xml:space="preserve">y ordenar la entrega de los documentos donde conste la información </w:t>
      </w:r>
      <w:r w:rsidR="00CE234D" w:rsidRPr="001326D3">
        <w:rPr>
          <w:rFonts w:ascii="Palatino Linotype" w:eastAsia="MS Mincho" w:hAnsi="Palatino Linotype"/>
          <w:lang w:val="es-ES_tradnl"/>
        </w:rPr>
        <w:t xml:space="preserve">de la que se ordena hacer entrega. </w:t>
      </w:r>
    </w:p>
    <w:p w14:paraId="4FB8A67B" w14:textId="77777777" w:rsidR="00353940" w:rsidRPr="001326D3" w:rsidRDefault="00353940" w:rsidP="000C1184">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1A3F9D54" w14:textId="341FA99A" w:rsidR="003C4C4B" w:rsidRPr="001326D3" w:rsidRDefault="00EA0165" w:rsidP="00FF651C">
      <w:pPr>
        <w:pStyle w:val="Prrafodelista"/>
        <w:numPr>
          <w:ilvl w:val="0"/>
          <w:numId w:val="7"/>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1326D3">
        <w:rPr>
          <w:rFonts w:ascii="Palatino Linotype" w:eastAsia="MS Mincho" w:hAnsi="Palatino Linotype"/>
          <w:color w:val="000000"/>
        </w:rPr>
        <w:t xml:space="preserve">Por lo anteriormente expuesto y fundado, este </w:t>
      </w:r>
      <w:r w:rsidRPr="001326D3">
        <w:rPr>
          <w:rFonts w:ascii="Palatino Linotype" w:eastAsia="MS Mincho" w:hAnsi="Palatino Linotype"/>
          <w:b/>
          <w:bCs/>
          <w:color w:val="000000"/>
        </w:rPr>
        <w:t>ÓRGANO GARANTE</w:t>
      </w:r>
      <w:r w:rsidRPr="001326D3">
        <w:rPr>
          <w:rFonts w:ascii="Palatino Linotype" w:eastAsia="MS Mincho" w:hAnsi="Palatino Linotype"/>
          <w:color w:val="000000"/>
        </w:rPr>
        <w:t xml:space="preserve"> emite los siguientes:</w:t>
      </w:r>
      <w:bookmarkStart w:id="124" w:name="_Toc495427547"/>
      <w:bookmarkStart w:id="125" w:name="_Toc497905366"/>
    </w:p>
    <w:p w14:paraId="364F838A" w14:textId="0C22A33F" w:rsidR="002F750C" w:rsidRPr="001326D3" w:rsidRDefault="00EA0165" w:rsidP="000C1184">
      <w:pPr>
        <w:pStyle w:val="Ttulo1"/>
        <w:spacing w:line="360" w:lineRule="auto"/>
        <w:jc w:val="center"/>
        <w:rPr>
          <w:rFonts w:ascii="Palatino Linotype" w:hAnsi="Palatino Linotype"/>
          <w:b/>
          <w:color w:val="000000" w:themeColor="text1"/>
          <w:sz w:val="24"/>
          <w:szCs w:val="24"/>
          <w:lang w:val="es-ES_tradnl"/>
        </w:rPr>
      </w:pPr>
      <w:bookmarkStart w:id="126" w:name="_Toc85125488"/>
      <w:r w:rsidRPr="001326D3">
        <w:rPr>
          <w:rFonts w:ascii="Palatino Linotype" w:hAnsi="Palatino Linotype"/>
          <w:b/>
          <w:color w:val="000000" w:themeColor="text1"/>
          <w:sz w:val="24"/>
          <w:szCs w:val="24"/>
          <w:lang w:val="es-ES_tradnl"/>
        </w:rPr>
        <w:t>R E S O L U T I V O S</w:t>
      </w:r>
      <w:bookmarkEnd w:id="63"/>
      <w:bookmarkEnd w:id="64"/>
      <w:bookmarkEnd w:id="124"/>
      <w:bookmarkEnd w:id="125"/>
      <w:bookmarkEnd w:id="126"/>
    </w:p>
    <w:p w14:paraId="7434775D" w14:textId="77777777" w:rsidR="00985D90" w:rsidRPr="001326D3" w:rsidRDefault="00985D90" w:rsidP="000C1184">
      <w:pPr>
        <w:spacing w:line="360" w:lineRule="auto"/>
        <w:rPr>
          <w:rFonts w:ascii="Palatino Linotype" w:eastAsiaTheme="minorEastAsia" w:hAnsi="Palatino Linotype"/>
          <w:lang w:val="es-ES_tradnl"/>
        </w:rPr>
      </w:pPr>
    </w:p>
    <w:p w14:paraId="0CF404E7" w14:textId="6FF78DF7" w:rsidR="002F750C" w:rsidRPr="001326D3" w:rsidRDefault="002F750C" w:rsidP="000C1184">
      <w:pPr>
        <w:spacing w:line="360" w:lineRule="auto"/>
        <w:jc w:val="both"/>
        <w:rPr>
          <w:rFonts w:ascii="Palatino Linotype" w:eastAsia="Calibri" w:hAnsi="Palatino Linotype" w:cs="Arial"/>
          <w:lang w:val="es-ES_tradnl"/>
        </w:rPr>
      </w:pPr>
      <w:r w:rsidRPr="001326D3">
        <w:rPr>
          <w:rFonts w:ascii="Palatino Linotype" w:hAnsi="Palatino Linotype" w:cs="Arial"/>
          <w:b/>
          <w:lang w:val="es-ES_tradnl"/>
        </w:rPr>
        <w:t xml:space="preserve">PRIMERO. </w:t>
      </w:r>
      <w:r w:rsidRPr="001326D3">
        <w:rPr>
          <w:rFonts w:ascii="Palatino Linotype" w:hAnsi="Palatino Linotype" w:cs="Arial"/>
          <w:lang w:val="es-ES_tradnl"/>
        </w:rPr>
        <w:t>Resultan</w:t>
      </w:r>
      <w:r w:rsidR="0077107A" w:rsidRPr="001326D3">
        <w:rPr>
          <w:rFonts w:ascii="Palatino Linotype" w:hAnsi="Palatino Linotype" w:cs="Arial"/>
          <w:lang w:val="es-ES_tradnl"/>
        </w:rPr>
        <w:t xml:space="preserve"> </w:t>
      </w:r>
      <w:r w:rsidRPr="001326D3">
        <w:rPr>
          <w:rFonts w:ascii="Palatino Linotype" w:hAnsi="Palatino Linotype" w:cs="Arial"/>
          <w:lang w:val="es-ES_tradnl"/>
        </w:rPr>
        <w:t>fundadas las</w:t>
      </w:r>
      <w:r w:rsidRPr="001326D3">
        <w:rPr>
          <w:rFonts w:ascii="Palatino Linotype" w:hAnsi="Palatino Linotype" w:cs="Arial"/>
          <w:b/>
          <w:lang w:val="es-ES_tradnl"/>
        </w:rPr>
        <w:t xml:space="preserve"> </w:t>
      </w:r>
      <w:r w:rsidRPr="001326D3">
        <w:rPr>
          <w:rFonts w:ascii="Palatino Linotype" w:hAnsi="Palatino Linotype" w:cs="Arial"/>
          <w:lang w:val="es-ES_tradnl"/>
        </w:rPr>
        <w:t xml:space="preserve">razones y motivos de inconformidad hechos valer </w:t>
      </w:r>
      <w:r w:rsidRPr="001326D3">
        <w:rPr>
          <w:rFonts w:ascii="Palatino Linotype" w:eastAsia="Calibri" w:hAnsi="Palatino Linotype" w:cs="Arial"/>
          <w:lang w:val="es-ES_tradnl"/>
        </w:rPr>
        <w:t>en el recurso de revisión</w:t>
      </w:r>
      <w:r w:rsidR="005E2B53" w:rsidRPr="001326D3">
        <w:rPr>
          <w:rFonts w:ascii="Palatino Linotype" w:eastAsia="Calibri" w:hAnsi="Palatino Linotype" w:cs="Arial"/>
          <w:lang w:val="es-ES_tradnl"/>
        </w:rPr>
        <w:t xml:space="preserve"> </w:t>
      </w:r>
      <w:r w:rsidR="005E2B53" w:rsidRPr="001326D3">
        <w:rPr>
          <w:rFonts w:ascii="Palatino Linotype" w:eastAsia="Calibri" w:hAnsi="Palatino Linotype" w:cs="Arial"/>
          <w:b/>
          <w:bCs/>
        </w:rPr>
        <w:t>00043/INFOEM/IP/RR/2023</w:t>
      </w:r>
      <w:r w:rsidRPr="001326D3">
        <w:rPr>
          <w:rFonts w:ascii="Palatino Linotype" w:eastAsiaTheme="minorEastAsia" w:hAnsi="Palatino Linotype" w:cs="Arial"/>
          <w:b/>
          <w:bCs/>
          <w:lang w:val="es-ES_tradnl"/>
        </w:rPr>
        <w:t xml:space="preserve">, </w:t>
      </w:r>
      <w:r w:rsidR="0077107A" w:rsidRPr="001326D3">
        <w:rPr>
          <w:rFonts w:ascii="Palatino Linotype" w:eastAsiaTheme="minorEastAsia" w:hAnsi="Palatino Linotype" w:cs="Arial"/>
          <w:bCs/>
          <w:lang w:val="es-ES_tradnl"/>
        </w:rPr>
        <w:t xml:space="preserve">en términos de los </w:t>
      </w:r>
      <w:r w:rsidRPr="001326D3">
        <w:rPr>
          <w:rFonts w:ascii="Palatino Linotype" w:eastAsiaTheme="minorEastAsia" w:hAnsi="Palatino Linotype" w:cs="Arial"/>
          <w:b/>
          <w:bCs/>
          <w:lang w:val="es-ES_tradnl"/>
        </w:rPr>
        <w:t>Considerando</w:t>
      </w:r>
      <w:r w:rsidR="0077107A" w:rsidRPr="001326D3">
        <w:rPr>
          <w:rFonts w:ascii="Palatino Linotype" w:eastAsiaTheme="minorEastAsia" w:hAnsi="Palatino Linotype" w:cs="Arial"/>
          <w:b/>
          <w:bCs/>
          <w:lang w:val="es-ES_tradnl"/>
        </w:rPr>
        <w:t>s</w:t>
      </w:r>
      <w:r w:rsidRPr="001326D3">
        <w:rPr>
          <w:rFonts w:ascii="Palatino Linotype" w:eastAsiaTheme="minorEastAsia" w:hAnsi="Palatino Linotype" w:cs="Arial"/>
          <w:bCs/>
          <w:lang w:val="es-ES_tradnl"/>
        </w:rPr>
        <w:t xml:space="preserve"> </w:t>
      </w:r>
      <w:r w:rsidR="00AC3EC5" w:rsidRPr="001326D3">
        <w:rPr>
          <w:rFonts w:ascii="Palatino Linotype" w:eastAsiaTheme="minorEastAsia" w:hAnsi="Palatino Linotype" w:cs="Arial"/>
          <w:b/>
          <w:bCs/>
          <w:lang w:val="es-ES_tradnl"/>
        </w:rPr>
        <w:t>CUARTO y QUINTO</w:t>
      </w:r>
      <w:r w:rsidRPr="001326D3">
        <w:rPr>
          <w:rFonts w:ascii="Palatino Linotype" w:eastAsiaTheme="minorEastAsia" w:hAnsi="Palatino Linotype" w:cs="Arial"/>
          <w:b/>
          <w:bCs/>
          <w:lang w:val="es-ES_tradnl"/>
        </w:rPr>
        <w:t xml:space="preserve"> </w:t>
      </w:r>
      <w:r w:rsidRPr="001326D3">
        <w:rPr>
          <w:rFonts w:ascii="Palatino Linotype" w:eastAsiaTheme="minorEastAsia" w:hAnsi="Palatino Linotype" w:cs="Arial"/>
          <w:bCs/>
          <w:lang w:val="es-ES_tradnl"/>
        </w:rPr>
        <w:t>de la presente resolución.</w:t>
      </w:r>
    </w:p>
    <w:p w14:paraId="6F44DFE0" w14:textId="646EA121" w:rsidR="00DE1262" w:rsidRPr="001326D3" w:rsidRDefault="00985D90" w:rsidP="006B334A">
      <w:pPr>
        <w:spacing w:before="240" w:line="360" w:lineRule="auto"/>
        <w:jc w:val="both"/>
        <w:rPr>
          <w:rFonts w:ascii="Palatino Linotype" w:eastAsia="MS Mincho" w:hAnsi="Palatino Linotype" w:cs="Arial"/>
          <w:i/>
          <w:lang w:val="es-MX"/>
        </w:rPr>
      </w:pPr>
      <w:bookmarkStart w:id="127" w:name="_Toc477891768"/>
      <w:bookmarkStart w:id="128" w:name="_Toc477891858"/>
      <w:bookmarkStart w:id="129" w:name="_Toc481576259"/>
      <w:bookmarkStart w:id="130" w:name="_Toc492590391"/>
      <w:bookmarkStart w:id="131" w:name="_Toc462653937"/>
      <w:bookmarkStart w:id="132" w:name="_Toc453696502"/>
      <w:bookmarkStart w:id="133" w:name="_Toc454301155"/>
      <w:r w:rsidRPr="001326D3">
        <w:rPr>
          <w:rFonts w:ascii="Palatino Linotype" w:eastAsiaTheme="minorEastAsia" w:hAnsi="Palatino Linotype" w:cstheme="minorBidi"/>
          <w:b/>
          <w:lang w:val="es-ES_tradnl"/>
        </w:rPr>
        <w:t>SEGUNDO.</w:t>
      </w:r>
      <w:r w:rsidRPr="001326D3">
        <w:rPr>
          <w:rFonts w:ascii="Palatino Linotype" w:eastAsiaTheme="majorEastAsia" w:hAnsi="Palatino Linotype" w:cstheme="majorBidi"/>
          <w:b/>
          <w:color w:val="365F91" w:themeColor="accent1" w:themeShade="BF"/>
          <w:lang w:val="es-MX" w:eastAsia="en-US"/>
        </w:rPr>
        <w:t xml:space="preserve"> </w:t>
      </w:r>
      <w:bookmarkEnd w:id="127"/>
      <w:bookmarkEnd w:id="128"/>
      <w:bookmarkEnd w:id="129"/>
      <w:bookmarkEnd w:id="130"/>
      <w:bookmarkEnd w:id="131"/>
      <w:bookmarkEnd w:id="132"/>
      <w:bookmarkEnd w:id="133"/>
      <w:r w:rsidRPr="001326D3">
        <w:rPr>
          <w:rFonts w:ascii="Palatino Linotype" w:eastAsia="Calibri" w:hAnsi="Palatino Linotype" w:cs="Arial"/>
          <w:lang w:val="es-ES_tradnl"/>
        </w:rPr>
        <w:t>Se</w:t>
      </w:r>
      <w:r w:rsidR="006B334A" w:rsidRPr="001326D3">
        <w:rPr>
          <w:rFonts w:ascii="Palatino Linotype" w:eastAsia="Calibri" w:hAnsi="Palatino Linotype" w:cs="Arial"/>
          <w:b/>
          <w:lang w:val="es-ES_tradnl"/>
        </w:rPr>
        <w:t xml:space="preserve"> MODIFICA</w:t>
      </w:r>
      <w:r w:rsidR="009015DD" w:rsidRPr="001326D3">
        <w:rPr>
          <w:rFonts w:ascii="Palatino Linotype" w:eastAsia="Calibri" w:hAnsi="Palatino Linotype" w:cs="Arial"/>
          <w:b/>
          <w:lang w:val="es-ES_tradnl"/>
        </w:rPr>
        <w:t xml:space="preserve"> </w:t>
      </w:r>
      <w:r w:rsidR="006B334A" w:rsidRPr="001326D3">
        <w:rPr>
          <w:rFonts w:ascii="Palatino Linotype" w:eastAsia="Calibri" w:hAnsi="Palatino Linotype" w:cs="Arial"/>
          <w:lang w:val="es-ES_tradnl"/>
        </w:rPr>
        <w:t xml:space="preserve">la respuesta emitida por el </w:t>
      </w:r>
      <w:r w:rsidR="006B334A" w:rsidRPr="001326D3">
        <w:rPr>
          <w:rFonts w:ascii="Palatino Linotype" w:eastAsia="Calibri" w:hAnsi="Palatino Linotype" w:cs="Arial"/>
          <w:b/>
          <w:lang w:val="es-ES_tradnl"/>
        </w:rPr>
        <w:t xml:space="preserve">Ayuntamiento de Nicolás Romero </w:t>
      </w:r>
      <w:r w:rsidRPr="001326D3">
        <w:rPr>
          <w:rFonts w:ascii="Palatino Linotype" w:eastAsia="Calibri" w:hAnsi="Palatino Linotype" w:cs="Arial"/>
          <w:lang w:val="es-ES_tradnl"/>
        </w:rPr>
        <w:t>y se</w:t>
      </w:r>
      <w:r w:rsidRPr="001326D3">
        <w:rPr>
          <w:rFonts w:ascii="Palatino Linotype" w:eastAsia="Calibri" w:hAnsi="Palatino Linotype" w:cs="Arial"/>
          <w:b/>
          <w:lang w:val="es-ES_tradnl"/>
        </w:rPr>
        <w:t xml:space="preserve"> ORDENA </w:t>
      </w:r>
      <w:r w:rsidRPr="001326D3">
        <w:rPr>
          <w:rFonts w:ascii="Palatino Linotype" w:hAnsi="Palatino Linotype" w:cs="Arial"/>
          <w:lang w:val="es-ES_tradnl"/>
        </w:rPr>
        <w:t xml:space="preserve">entregar vía Sistema de Acceso a la Información Mexiquense </w:t>
      </w:r>
      <w:r w:rsidR="0077107A" w:rsidRPr="001326D3">
        <w:rPr>
          <w:rFonts w:ascii="Palatino Linotype" w:hAnsi="Palatino Linotype" w:cs="Arial"/>
          <w:b/>
          <w:lang w:val="es-ES_tradnl"/>
        </w:rPr>
        <w:t>(SAIMEX)</w:t>
      </w:r>
      <w:r w:rsidR="006B334A" w:rsidRPr="001326D3">
        <w:rPr>
          <w:rFonts w:ascii="Palatino Linotype" w:hAnsi="Palatino Linotype" w:cs="Arial"/>
          <w:b/>
          <w:lang w:val="es-ES_tradnl"/>
        </w:rPr>
        <w:t xml:space="preserve"> y correo electrónico</w:t>
      </w:r>
      <w:r w:rsidR="0077107A" w:rsidRPr="001326D3">
        <w:rPr>
          <w:rFonts w:ascii="Palatino Linotype" w:hAnsi="Palatino Linotype" w:cs="Arial"/>
          <w:b/>
          <w:lang w:val="es-ES_tradnl"/>
        </w:rPr>
        <w:t xml:space="preserve">, </w:t>
      </w:r>
      <w:r w:rsidR="00593401" w:rsidRPr="001326D3">
        <w:rPr>
          <w:rFonts w:ascii="Palatino Linotype" w:hAnsi="Palatino Linotype" w:cs="Arial"/>
          <w:lang w:val="es-ES_tradnl"/>
        </w:rPr>
        <w:t xml:space="preserve">previa </w:t>
      </w:r>
      <w:r w:rsidRPr="001326D3">
        <w:rPr>
          <w:rFonts w:ascii="Palatino Linotype" w:hAnsi="Palatino Linotype" w:cs="Arial"/>
          <w:lang w:val="es-ES_tradnl"/>
        </w:rPr>
        <w:t>búsqueda exhaustiva</w:t>
      </w:r>
      <w:r w:rsidRPr="001326D3">
        <w:rPr>
          <w:rFonts w:ascii="Palatino Linotype" w:hAnsi="Palatino Linotype" w:cs="Arial"/>
          <w:b/>
          <w:lang w:val="es-ES_tradnl"/>
        </w:rPr>
        <w:t>,</w:t>
      </w:r>
      <w:r w:rsidRPr="001326D3">
        <w:rPr>
          <w:rFonts w:ascii="Palatino Linotype" w:eastAsia="MS Mincho" w:hAnsi="Palatino Linotype" w:cs="Arial"/>
          <w:color w:val="000000" w:themeColor="text1"/>
          <w:lang w:val="es-MX"/>
        </w:rPr>
        <w:t xml:space="preserve"> de ser</w:t>
      </w:r>
      <w:r w:rsidR="006B334A" w:rsidRPr="001326D3">
        <w:rPr>
          <w:rFonts w:ascii="Palatino Linotype" w:eastAsia="MS Mincho" w:hAnsi="Palatino Linotype" w:cs="Arial"/>
          <w:color w:val="000000" w:themeColor="text1"/>
          <w:lang w:val="es-MX"/>
        </w:rPr>
        <w:t xml:space="preserve"> procedente en versión pública</w:t>
      </w:r>
      <w:r w:rsidR="0049105B" w:rsidRPr="001326D3">
        <w:rPr>
          <w:rFonts w:ascii="Palatino Linotype" w:eastAsia="MS Mincho" w:hAnsi="Palatino Linotype" w:cs="Arial"/>
          <w:lang w:val="es-MX"/>
        </w:rPr>
        <w:t xml:space="preserve">, </w:t>
      </w:r>
      <w:r w:rsidR="00593401" w:rsidRPr="001326D3">
        <w:rPr>
          <w:rFonts w:ascii="Palatino Linotype" w:eastAsia="MS Mincho" w:hAnsi="Palatino Linotype" w:cs="Arial"/>
          <w:lang w:val="es-MX"/>
        </w:rPr>
        <w:t>los documentos donde conste</w:t>
      </w:r>
      <w:r w:rsidR="009015DD" w:rsidRPr="001326D3">
        <w:rPr>
          <w:rFonts w:ascii="Palatino Linotype" w:eastAsia="MS Mincho" w:hAnsi="Palatino Linotype" w:cs="Arial"/>
          <w:lang w:val="es-MX"/>
        </w:rPr>
        <w:t>:</w:t>
      </w:r>
      <w:r w:rsidR="009015DD" w:rsidRPr="001326D3">
        <w:rPr>
          <w:rFonts w:ascii="Palatino Linotype" w:eastAsia="MS Mincho" w:hAnsi="Palatino Linotype" w:cs="Arial"/>
          <w:i/>
          <w:lang w:val="es-MX"/>
        </w:rPr>
        <w:t xml:space="preserve"> </w:t>
      </w:r>
    </w:p>
    <w:p w14:paraId="032869CD" w14:textId="77777777" w:rsidR="00DE1262" w:rsidRPr="001326D3" w:rsidRDefault="00DE1262" w:rsidP="006B334A">
      <w:pPr>
        <w:spacing w:before="240" w:line="360" w:lineRule="auto"/>
        <w:jc w:val="both"/>
        <w:rPr>
          <w:rFonts w:ascii="Palatino Linotype" w:eastAsia="MS Mincho" w:hAnsi="Palatino Linotype" w:cs="Arial"/>
          <w:i/>
          <w:lang w:val="es-MX"/>
        </w:rPr>
      </w:pPr>
    </w:p>
    <w:p w14:paraId="7A644152" w14:textId="00E5BAB9" w:rsidR="006B334A" w:rsidRPr="001326D3" w:rsidRDefault="003409AE" w:rsidP="00FF651C">
      <w:pPr>
        <w:pStyle w:val="Prrafodelista"/>
        <w:numPr>
          <w:ilvl w:val="0"/>
          <w:numId w:val="10"/>
        </w:numPr>
        <w:spacing w:before="240" w:after="360" w:line="360" w:lineRule="auto"/>
        <w:ind w:right="616"/>
        <w:contextualSpacing/>
        <w:jc w:val="both"/>
        <w:rPr>
          <w:rFonts w:ascii="Palatino Linotype" w:eastAsia="MS Mincho" w:hAnsi="Palatino Linotype" w:cs="Arial"/>
          <w:b/>
          <w:lang w:val="es-MX"/>
        </w:rPr>
      </w:pPr>
      <w:r w:rsidRPr="001326D3">
        <w:rPr>
          <w:rFonts w:ascii="Palatino Linotype" w:eastAsia="MS Mincho" w:hAnsi="Palatino Linotype" w:cs="Arial"/>
          <w:b/>
          <w:lang w:val="es-MX"/>
        </w:rPr>
        <w:t>M</w:t>
      </w:r>
      <w:r w:rsidR="00DE1262" w:rsidRPr="001326D3">
        <w:rPr>
          <w:rFonts w:ascii="Palatino Linotype" w:eastAsia="MS Mincho" w:hAnsi="Palatino Linotype" w:cs="Arial"/>
          <w:b/>
          <w:lang w:val="es-MX"/>
        </w:rPr>
        <w:t xml:space="preserve">onto y </w:t>
      </w:r>
      <w:r w:rsidRPr="001326D3">
        <w:rPr>
          <w:rFonts w:ascii="Palatino Linotype" w:eastAsia="MS Mincho" w:hAnsi="Palatino Linotype" w:cs="Arial"/>
          <w:b/>
          <w:lang w:val="es-MX"/>
        </w:rPr>
        <w:t xml:space="preserve">plazo </w:t>
      </w:r>
      <w:r w:rsidR="005E2B53" w:rsidRPr="001326D3">
        <w:rPr>
          <w:rFonts w:ascii="Palatino Linotype" w:eastAsia="MS Mincho" w:hAnsi="Palatino Linotype" w:cs="Arial"/>
          <w:b/>
          <w:lang w:val="es-MX"/>
        </w:rPr>
        <w:t>de contratación de la maquina</w:t>
      </w:r>
      <w:r w:rsidRPr="001326D3">
        <w:rPr>
          <w:rFonts w:ascii="Palatino Linotype" w:eastAsia="MS Mincho" w:hAnsi="Palatino Linotype" w:cs="Arial"/>
          <w:b/>
          <w:lang w:val="es-MX"/>
        </w:rPr>
        <w:t xml:space="preserve"> ROAD-ZIPPER implementada por el Ayuntamiento de Nicolá</w:t>
      </w:r>
      <w:r w:rsidR="00456453" w:rsidRPr="001326D3">
        <w:rPr>
          <w:rFonts w:ascii="Palatino Linotype" w:eastAsia="MS Mincho" w:hAnsi="Palatino Linotype" w:cs="Arial"/>
          <w:b/>
          <w:lang w:val="es-MX"/>
        </w:rPr>
        <w:t xml:space="preserve">s Romero. </w:t>
      </w:r>
    </w:p>
    <w:p w14:paraId="75E0564B" w14:textId="77777777" w:rsidR="003409AE" w:rsidRPr="001326D3" w:rsidRDefault="003409AE" w:rsidP="003409AE">
      <w:pPr>
        <w:spacing w:before="240" w:after="360" w:line="360" w:lineRule="auto"/>
        <w:ind w:left="567" w:right="616"/>
        <w:contextualSpacing/>
        <w:jc w:val="both"/>
        <w:rPr>
          <w:rFonts w:ascii="Palatino Linotype" w:eastAsia="MS Mincho" w:hAnsi="Palatino Linotype" w:cs="Arial"/>
          <w:b/>
          <w:lang w:val="es-MX"/>
        </w:rPr>
      </w:pPr>
    </w:p>
    <w:p w14:paraId="1E43603E" w14:textId="2A031C72" w:rsidR="007F4FC6" w:rsidRPr="001326D3" w:rsidRDefault="0077107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1326D3">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54671A21" w14:textId="06268A13" w:rsidR="00DE1262" w:rsidRPr="001326D3" w:rsidRDefault="00DE1262"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0B44C7BE" w14:textId="289B6FFC" w:rsidR="002066DF" w:rsidRPr="001326D3" w:rsidRDefault="00DE1262" w:rsidP="00DE1262">
      <w:pPr>
        <w:spacing w:after="160" w:line="360" w:lineRule="auto"/>
        <w:jc w:val="both"/>
        <w:rPr>
          <w:rFonts w:ascii="Palatino Linotype" w:eastAsia="Calibri" w:hAnsi="Palatino Linotype" w:cs="Arial"/>
          <w:lang w:val="es-MX" w:eastAsia="en-US"/>
        </w:rPr>
      </w:pPr>
      <w:r w:rsidRPr="001326D3">
        <w:rPr>
          <w:rFonts w:ascii="Palatino Linotype" w:eastAsia="Calibri" w:hAnsi="Palatino Linotype" w:cs="Arial"/>
          <w:lang w:val="es-MX" w:eastAsia="en-US"/>
        </w:rPr>
        <w:t xml:space="preserve">Para el caso de que el </w:t>
      </w:r>
      <w:r w:rsidRPr="001326D3">
        <w:rPr>
          <w:rFonts w:ascii="Palatino Linotype" w:eastAsia="Calibri" w:hAnsi="Palatino Linotype" w:cs="Arial"/>
          <w:b/>
          <w:lang w:val="es-MX" w:eastAsia="en-US"/>
        </w:rPr>
        <w:t>SUJETO OBLIGADO</w:t>
      </w:r>
      <w:r w:rsidRPr="001326D3">
        <w:rPr>
          <w:rFonts w:ascii="Palatino Linotype" w:eastAsia="Calibri" w:hAnsi="Palatino Linotype" w:cs="Arial"/>
          <w:lang w:val="es-MX" w:eastAsia="en-US"/>
        </w:rPr>
        <w:t xml:space="preserve"> no localice la información señalada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0122C8F8" w14:textId="2E8483EC" w:rsidR="00593401" w:rsidRPr="001326D3" w:rsidRDefault="00503E5E" w:rsidP="000C1184">
      <w:pPr>
        <w:shd w:val="clear" w:color="auto" w:fill="FFFFFF"/>
        <w:spacing w:before="240" w:line="360" w:lineRule="auto"/>
        <w:ind w:right="49"/>
        <w:jc w:val="both"/>
        <w:rPr>
          <w:rFonts w:ascii="Palatino Linotype" w:hAnsi="Palatino Linotype" w:cs="Arial"/>
          <w:color w:val="222222"/>
          <w:lang w:val="es-ES_tradnl" w:eastAsia="es-MX"/>
        </w:rPr>
      </w:pPr>
      <w:r w:rsidRPr="001326D3">
        <w:rPr>
          <w:rFonts w:ascii="Palatino Linotype" w:hAnsi="Palatino Linotype" w:cs="Arial"/>
          <w:b/>
          <w:bCs/>
          <w:color w:val="222222"/>
          <w:lang w:val="es-ES_tradnl" w:eastAsia="es-MX"/>
        </w:rPr>
        <w:t xml:space="preserve">TERCERO. </w:t>
      </w:r>
      <w:r w:rsidRPr="001326D3">
        <w:rPr>
          <w:rFonts w:ascii="Palatino Linotype" w:hAnsi="Palatino Linotype" w:cs="Arial"/>
          <w:color w:val="222222"/>
          <w:lang w:val="es-ES_tradnl" w:eastAsia="es-MX"/>
        </w:rPr>
        <w:t>Notifíquese</w:t>
      </w:r>
      <w:r w:rsidRPr="001326D3">
        <w:rPr>
          <w:rFonts w:ascii="Palatino Linotype" w:hAnsi="Palatino Linotype" w:cs="Arial"/>
          <w:b/>
          <w:bCs/>
          <w:color w:val="222222"/>
          <w:lang w:val="es-ES_tradnl" w:eastAsia="es-MX"/>
        </w:rPr>
        <w:t xml:space="preserve"> </w:t>
      </w:r>
      <w:r w:rsidRPr="001326D3">
        <w:rPr>
          <w:rFonts w:ascii="Palatino Linotype" w:hAnsi="Palatino Linotype" w:cs="Arial"/>
          <w:color w:val="222222"/>
          <w:lang w:val="es-ES_tradnl" w:eastAsia="es-MX"/>
        </w:rPr>
        <w:t xml:space="preserve">al Titular de la Unidad de Transparencia del </w:t>
      </w:r>
      <w:r w:rsidRPr="001326D3">
        <w:rPr>
          <w:rFonts w:ascii="Palatino Linotype" w:hAnsi="Palatino Linotype" w:cs="Arial"/>
          <w:b/>
          <w:bCs/>
          <w:color w:val="222222"/>
          <w:lang w:val="es-ES_tradnl" w:eastAsia="es-MX"/>
        </w:rPr>
        <w:t>SUJETO OBLIGADO</w:t>
      </w:r>
      <w:r w:rsidRPr="001326D3">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w:t>
      </w:r>
      <w:r w:rsidR="00F05DBF" w:rsidRPr="001326D3">
        <w:rPr>
          <w:rFonts w:ascii="Palatino Linotype" w:hAnsi="Palatino Linotype" w:cs="Arial"/>
          <w:color w:val="222222"/>
          <w:lang w:val="es-ES_tradnl" w:eastAsia="es-MX"/>
        </w:rPr>
        <w:t xml:space="preserve"> tres días hábiles posteriores.</w:t>
      </w:r>
    </w:p>
    <w:p w14:paraId="2CC5C68F" w14:textId="77777777" w:rsidR="00593401" w:rsidRPr="001326D3" w:rsidRDefault="00593401" w:rsidP="000C1184">
      <w:pPr>
        <w:shd w:val="clear" w:color="auto" w:fill="FFFFFF"/>
        <w:spacing w:before="240" w:line="360" w:lineRule="auto"/>
        <w:ind w:right="49"/>
        <w:jc w:val="both"/>
        <w:rPr>
          <w:rFonts w:ascii="Palatino Linotype" w:hAnsi="Palatino Linotype" w:cs="Arial"/>
          <w:color w:val="222222"/>
          <w:lang w:val="es-ES_tradnl" w:eastAsia="es-MX"/>
        </w:rPr>
      </w:pPr>
    </w:p>
    <w:p w14:paraId="2EC25CE5" w14:textId="77777777" w:rsidR="00503E5E" w:rsidRPr="001326D3" w:rsidRDefault="00503E5E" w:rsidP="000C1184">
      <w:pPr>
        <w:shd w:val="clear" w:color="auto" w:fill="FFFFFF"/>
        <w:spacing w:line="360" w:lineRule="auto"/>
        <w:jc w:val="both"/>
        <w:rPr>
          <w:rFonts w:ascii="Palatino Linotype" w:eastAsia="MS Mincho" w:hAnsi="Palatino Linotype"/>
          <w:color w:val="000000"/>
          <w:shd w:val="clear" w:color="auto" w:fill="FFFFFF"/>
          <w:lang w:val="es-ES_tradnl"/>
        </w:rPr>
      </w:pPr>
      <w:r w:rsidRPr="001326D3">
        <w:rPr>
          <w:rFonts w:ascii="Palatino Linotype" w:eastAsia="Calibri" w:hAnsi="Palatino Linotype" w:cs="Arial"/>
          <w:b/>
          <w:bCs/>
          <w:color w:val="000000"/>
          <w:lang w:val="es-MX" w:eastAsia="en-US"/>
        </w:rPr>
        <w:t>CUARTO.</w:t>
      </w:r>
      <w:r w:rsidRPr="001326D3">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1326D3">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71728425" w14:textId="77777777" w:rsidR="00503E5E" w:rsidRPr="001326D3" w:rsidRDefault="00503E5E" w:rsidP="000C1184">
      <w:pPr>
        <w:spacing w:line="360" w:lineRule="auto"/>
        <w:rPr>
          <w:rFonts w:ascii="Palatino Linotype" w:eastAsia="MS Mincho" w:hAnsi="Palatino Linotype"/>
        </w:rPr>
      </w:pPr>
    </w:p>
    <w:p w14:paraId="5144802B" w14:textId="2B6FB9D2" w:rsidR="00503E5E" w:rsidRPr="001326D3" w:rsidRDefault="00DA207B" w:rsidP="000C1184">
      <w:pPr>
        <w:shd w:val="clear" w:color="auto" w:fill="FFFFFF"/>
        <w:spacing w:line="360" w:lineRule="auto"/>
        <w:jc w:val="both"/>
        <w:rPr>
          <w:rFonts w:ascii="Palatino Linotype" w:hAnsi="Palatino Linotype"/>
          <w:color w:val="000000" w:themeColor="text1"/>
          <w:lang w:val="es-ES_tradnl"/>
        </w:rPr>
      </w:pPr>
      <w:r w:rsidRPr="001326D3">
        <w:rPr>
          <w:rFonts w:ascii="Palatino Linotype" w:hAnsi="Palatino Linotype" w:cs="Arial"/>
          <w:b/>
          <w:lang w:val="es-ES_tradnl"/>
        </w:rPr>
        <w:t>QUINTO.</w:t>
      </w:r>
      <w:r w:rsidR="00CD4D23" w:rsidRPr="001326D3">
        <w:rPr>
          <w:rFonts w:ascii="Palatino Linotype" w:hAnsi="Palatino Linotype"/>
          <w:color w:val="000000" w:themeColor="text1"/>
          <w:lang w:val="es-ES_tradnl"/>
        </w:rPr>
        <w:t xml:space="preserve"> </w:t>
      </w:r>
      <w:r w:rsidRPr="001326D3">
        <w:rPr>
          <w:rFonts w:ascii="Palatino Linotype" w:hAnsi="Palatino Linotype"/>
          <w:color w:val="000000" w:themeColor="text1"/>
          <w:lang w:val="es-ES_tradnl"/>
        </w:rPr>
        <w:t xml:space="preserve">Notifíquese al </w:t>
      </w:r>
      <w:r w:rsidRPr="001326D3">
        <w:rPr>
          <w:rFonts w:ascii="Palatino Linotype" w:hAnsi="Palatino Linotype"/>
          <w:b/>
          <w:color w:val="000000" w:themeColor="text1"/>
          <w:lang w:val="es-ES_tradnl"/>
        </w:rPr>
        <w:t>RECURRENTE</w:t>
      </w:r>
      <w:r w:rsidRPr="001326D3">
        <w:rPr>
          <w:rFonts w:ascii="Palatino Linotype" w:hAnsi="Palatino Linotype"/>
          <w:color w:val="000000" w:themeColor="text1"/>
          <w:lang w:val="es-ES_tradnl"/>
        </w:rPr>
        <w:t xml:space="preserve"> la presente resolución vía </w:t>
      </w:r>
      <w:r w:rsidRPr="001326D3">
        <w:rPr>
          <w:rFonts w:ascii="Palatino Linotype" w:hAnsi="Palatino Linotype"/>
          <w:b/>
          <w:color w:val="000000" w:themeColor="text1"/>
          <w:lang w:val="es-ES_tradnl"/>
        </w:rPr>
        <w:t>SAIMEX</w:t>
      </w:r>
      <w:r w:rsidRPr="001326D3">
        <w:rPr>
          <w:rFonts w:ascii="Palatino Linotype" w:hAnsi="Palatino Linotype"/>
          <w:color w:val="000000" w:themeColor="text1"/>
          <w:lang w:val="es-ES_tradnl"/>
        </w:rPr>
        <w:t xml:space="preserve"> y </w:t>
      </w:r>
      <w:r w:rsidRPr="001326D3">
        <w:rPr>
          <w:rFonts w:ascii="Palatino Linotype" w:hAnsi="Palatino Linotype"/>
          <w:b/>
          <w:color w:val="000000" w:themeColor="text1"/>
          <w:lang w:val="es-ES_tradnl"/>
        </w:rPr>
        <w:t>correo electrónico.</w:t>
      </w:r>
      <w:r w:rsidRPr="001326D3">
        <w:rPr>
          <w:rFonts w:ascii="Palatino Linotype" w:hAnsi="Palatino Linotype"/>
          <w:color w:val="000000" w:themeColor="text1"/>
          <w:lang w:val="es-ES_tradnl"/>
        </w:rPr>
        <w:t xml:space="preserve"> </w:t>
      </w:r>
    </w:p>
    <w:p w14:paraId="4BF5CDDB" w14:textId="77777777" w:rsidR="00503E5E" w:rsidRPr="001326D3" w:rsidRDefault="00503E5E" w:rsidP="000C1184">
      <w:pPr>
        <w:shd w:val="clear" w:color="auto" w:fill="FFFFFF"/>
        <w:spacing w:line="360" w:lineRule="auto"/>
        <w:jc w:val="both"/>
        <w:rPr>
          <w:rFonts w:ascii="Palatino Linotype" w:hAnsi="Palatino Linotype"/>
          <w:lang w:val="es-ES_tradnl"/>
        </w:rPr>
      </w:pPr>
    </w:p>
    <w:p w14:paraId="575A77D7" w14:textId="13071C08" w:rsidR="00E70E38" w:rsidRPr="001326D3" w:rsidRDefault="00503E5E" w:rsidP="000C1184">
      <w:pPr>
        <w:spacing w:line="360" w:lineRule="auto"/>
        <w:jc w:val="both"/>
        <w:rPr>
          <w:rFonts w:ascii="Palatino Linotype" w:eastAsia="MS Mincho" w:hAnsi="Palatino Linotype"/>
        </w:rPr>
      </w:pPr>
      <w:r w:rsidRPr="001326D3">
        <w:rPr>
          <w:rFonts w:ascii="Palatino Linotype" w:eastAsia="MS Mincho" w:hAnsi="Palatino Linotype"/>
          <w:b/>
          <w:lang w:val="es-MX"/>
        </w:rPr>
        <w:t>SEXTO.</w:t>
      </w:r>
      <w:r w:rsidRPr="001326D3">
        <w:rPr>
          <w:rFonts w:ascii="Palatino Linotype" w:eastAsia="MS Mincho" w:hAnsi="Palatino Linotype"/>
          <w:lang w:val="es-MX"/>
        </w:rPr>
        <w:t xml:space="preserve"> </w:t>
      </w:r>
      <w:r w:rsidR="0077107A" w:rsidRPr="001326D3">
        <w:rPr>
          <w:rFonts w:ascii="Palatino Linotype" w:eastAsia="MS Mincho" w:hAnsi="Palatino Linotype"/>
        </w:rPr>
        <w:t xml:space="preserve">Se hace del conocimiento del </w:t>
      </w:r>
      <w:r w:rsidRPr="001326D3">
        <w:rPr>
          <w:rFonts w:ascii="Palatino Linotype" w:eastAsia="MS Mincho" w:hAnsi="Palatino Linotype"/>
          <w:b/>
          <w:bCs/>
        </w:rPr>
        <w:t>RECURRENTE</w:t>
      </w:r>
      <w:r w:rsidRPr="001326D3">
        <w:rPr>
          <w:rFonts w:ascii="Palatino Linotype" w:hAnsi="Palatino Linotype"/>
          <w:bCs/>
          <w:color w:val="222222"/>
          <w:lang w:val="es-ES_tradnl"/>
        </w:rPr>
        <w:t xml:space="preserve"> </w:t>
      </w:r>
      <w:r w:rsidRPr="001326D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1326D3">
        <w:rPr>
          <w:rFonts w:ascii="Palatino Linotype" w:eastAsia="MS Mincho" w:hAnsi="Palatino Linotype"/>
          <w:bCs/>
        </w:rPr>
        <w:t>vía juicio de amparo</w:t>
      </w:r>
      <w:r w:rsidRPr="001326D3">
        <w:rPr>
          <w:rFonts w:ascii="Palatino Linotype" w:eastAsia="MS Mincho" w:hAnsi="Palatino Linotype"/>
        </w:rPr>
        <w:t> en los términos de las leyes a</w:t>
      </w:r>
      <w:r w:rsidR="00631490" w:rsidRPr="001326D3">
        <w:rPr>
          <w:rFonts w:ascii="Palatino Linotype" w:eastAsia="MS Mincho" w:hAnsi="Palatino Linotype"/>
        </w:rPr>
        <w:t>plicables.</w:t>
      </w:r>
      <w:r w:rsidRPr="001326D3">
        <w:rPr>
          <w:rFonts w:ascii="Palatino Linotype" w:eastAsia="MS Mincho" w:hAnsi="Palatino Linotype"/>
        </w:rPr>
        <w:tab/>
      </w:r>
      <w:r w:rsidR="002A6A41" w:rsidRPr="001326D3">
        <w:rPr>
          <w:rFonts w:ascii="Palatino Linotype" w:hAnsi="Palatino Linotype"/>
          <w:b/>
          <w:lang w:val="es-MX" w:eastAsia="es-MX"/>
        </w:rPr>
        <w:t xml:space="preserve"> </w:t>
      </w:r>
    </w:p>
    <w:p w14:paraId="38B89F79" w14:textId="77777777" w:rsidR="001326D3" w:rsidRPr="00624AAD" w:rsidRDefault="001326D3" w:rsidP="001326D3">
      <w:pPr>
        <w:spacing w:before="240" w:after="240" w:line="360" w:lineRule="auto"/>
        <w:ind w:firstLine="1"/>
        <w:jc w:val="both"/>
        <w:rPr>
          <w:rFonts w:ascii="Palatino Linotype" w:hAnsi="Palatino Linotype"/>
        </w:rPr>
      </w:pPr>
      <w:bookmarkStart w:id="134" w:name="_Hlk99014733"/>
      <w:r w:rsidRPr="001326D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r w:rsidRPr="00624AAD">
        <w:rPr>
          <w:rFonts w:ascii="Palatino Linotype" w:hAnsi="Palatino Linotype"/>
        </w:rPr>
        <w:t xml:space="preserve"> </w:t>
      </w:r>
    </w:p>
    <w:bookmarkEnd w:id="134"/>
    <w:p w14:paraId="333A0845" w14:textId="372BD395" w:rsidR="00EA0165" w:rsidRPr="003409AE" w:rsidRDefault="00EA0165" w:rsidP="000C1184">
      <w:pPr>
        <w:spacing w:before="240" w:after="240" w:line="360" w:lineRule="auto"/>
        <w:ind w:firstLine="1"/>
        <w:jc w:val="both"/>
        <w:rPr>
          <w:rFonts w:ascii="Palatino Linotype" w:hAnsi="Palatino Linotype"/>
          <w:lang w:val="es-ES_tradnl"/>
        </w:rPr>
      </w:pPr>
    </w:p>
    <w:p w14:paraId="3EB89886" w14:textId="77777777" w:rsidR="00EA0165" w:rsidRPr="003409AE" w:rsidRDefault="00EA0165" w:rsidP="000C1184">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3409AE" w:rsidRDefault="00090DE6" w:rsidP="000C1184">
      <w:pPr>
        <w:spacing w:line="360" w:lineRule="auto"/>
        <w:rPr>
          <w:rFonts w:ascii="Palatino Linotype" w:hAnsi="Palatino Linotype"/>
        </w:rPr>
      </w:pPr>
    </w:p>
    <w:sectPr w:rsidR="00090DE6" w:rsidRPr="003409AE"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6522B" w14:textId="77777777" w:rsidR="001B6D76" w:rsidRDefault="001B6D76" w:rsidP="00C80F8C">
      <w:r>
        <w:separator/>
      </w:r>
    </w:p>
  </w:endnote>
  <w:endnote w:type="continuationSeparator" w:id="0">
    <w:p w14:paraId="08F011E9" w14:textId="77777777" w:rsidR="001B6D76" w:rsidRDefault="001B6D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D3C1C9D" w:rsidR="00BF2CCA" w:rsidRPr="00817AAB" w:rsidRDefault="00BF2CC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45D3C">
      <w:rPr>
        <w:rFonts w:ascii="Palatino Linotype" w:hAnsi="Palatino Linotype" w:cs="Arial"/>
        <w:b/>
        <w:bCs/>
        <w:noProof/>
      </w:rPr>
      <w:t>56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45D3C">
      <w:rPr>
        <w:rFonts w:ascii="Palatino Linotype" w:hAnsi="Palatino Linotype" w:cs="Arial"/>
        <w:b/>
        <w:bCs/>
        <w:noProof/>
      </w:rPr>
      <w:t>57</w:t>
    </w:r>
    <w:r w:rsidRPr="00817AAB">
      <w:rPr>
        <w:rFonts w:ascii="Palatino Linotype" w:hAnsi="Palatino Linotype" w:cs="Arial"/>
        <w:b/>
        <w:bCs/>
      </w:rPr>
      <w:fldChar w:fldCharType="end"/>
    </w:r>
  </w:p>
  <w:p w14:paraId="1192A578" w14:textId="77777777" w:rsidR="00BF2CCA" w:rsidRDefault="00BF2CCA" w:rsidP="00935A0D">
    <w:pPr>
      <w:pStyle w:val="Piedepgina"/>
      <w:rPr>
        <w:rFonts w:ascii="Times New Roman" w:hAnsi="Times New Roman" w:cs="Times New Roman"/>
      </w:rPr>
    </w:pPr>
  </w:p>
  <w:p w14:paraId="14A770F8" w14:textId="77777777" w:rsidR="00BF2CCA" w:rsidRDefault="00BF2CC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5505A5E" w:rsidR="00BF2CCA" w:rsidRDefault="00BF2CC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14A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14AF">
      <w:rPr>
        <w:rFonts w:ascii="Arial" w:hAnsi="Arial" w:cs="Arial"/>
        <w:b/>
        <w:bCs/>
        <w:noProof/>
        <w:sz w:val="20"/>
        <w:szCs w:val="20"/>
      </w:rPr>
      <w:t>57</w:t>
    </w:r>
    <w:r>
      <w:rPr>
        <w:rFonts w:ascii="Arial" w:hAnsi="Arial" w:cs="Arial"/>
        <w:b/>
        <w:bCs/>
        <w:sz w:val="20"/>
        <w:szCs w:val="20"/>
      </w:rPr>
      <w:fldChar w:fldCharType="end"/>
    </w:r>
  </w:p>
  <w:p w14:paraId="5D98ABD5" w14:textId="77777777" w:rsidR="00BF2CCA" w:rsidRDefault="00BF2C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3E880" w14:textId="77777777" w:rsidR="001B6D76" w:rsidRDefault="001B6D76" w:rsidP="00C80F8C">
      <w:r>
        <w:separator/>
      </w:r>
    </w:p>
  </w:footnote>
  <w:footnote w:type="continuationSeparator" w:id="0">
    <w:p w14:paraId="503B604D" w14:textId="77777777" w:rsidR="001B6D76" w:rsidRDefault="001B6D76" w:rsidP="00C80F8C">
      <w:r>
        <w:continuationSeparator/>
      </w:r>
    </w:p>
  </w:footnote>
  <w:footnote w:id="1">
    <w:p w14:paraId="5497907D" w14:textId="77777777" w:rsidR="00BF2CCA" w:rsidRDefault="00BF2CCA" w:rsidP="00B74AEA">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558EE446" w14:textId="1BBB341F" w:rsidR="00BF2CCA" w:rsidRDefault="00BF2CCA" w:rsidP="00B74AEA">
      <w:pPr>
        <w:pStyle w:val="Textonotapie"/>
        <w:jc w:val="both"/>
        <w:rPr>
          <w:lang w:val="es-ES"/>
        </w:rPr>
      </w:pPr>
      <w:r>
        <w:rPr>
          <w:lang w:val="es-ES"/>
        </w:rPr>
        <w:t>(…)</w:t>
      </w:r>
    </w:p>
    <w:p w14:paraId="77CB58DF" w14:textId="00E7E898" w:rsidR="00BF2CCA" w:rsidRDefault="00BF2CCA" w:rsidP="00B74AEA">
      <w:pPr>
        <w:pStyle w:val="Textonotapie"/>
        <w:jc w:val="both"/>
        <w:rPr>
          <w:lang w:val="es-ES"/>
        </w:rPr>
      </w:pPr>
      <w:r w:rsidRPr="005F2A48">
        <w:rPr>
          <w:lang w:val="es-ES"/>
        </w:rPr>
        <w:t>XIII. La falta, deficiencia o insuficiencia de la fundamentación y/o motivación en la respuesta; y</w:t>
      </w:r>
    </w:p>
    <w:p w14:paraId="33736B8C" w14:textId="0E47E4FD" w:rsidR="00BF2CCA" w:rsidRDefault="00BF2CCA" w:rsidP="00B74AEA">
      <w:pPr>
        <w:pStyle w:val="Textonotapie"/>
        <w:jc w:val="both"/>
        <w:rPr>
          <w:lang w:val="es-ES"/>
        </w:rPr>
      </w:pPr>
      <w:r>
        <w:rPr>
          <w:lang w:val="es-ES"/>
        </w:rPr>
        <w:t xml:space="preserve"> (…)</w:t>
      </w:r>
    </w:p>
    <w:p w14:paraId="6DF1A336" w14:textId="77777777" w:rsidR="00BF2CCA" w:rsidRPr="00050323" w:rsidRDefault="00BF2CCA" w:rsidP="00B74AEA">
      <w:pPr>
        <w:pStyle w:val="Textonotapie"/>
        <w:jc w:val="both"/>
        <w:rPr>
          <w:lang w:val="es-ES"/>
        </w:rPr>
      </w:pPr>
    </w:p>
  </w:footnote>
  <w:footnote w:id="2">
    <w:p w14:paraId="77A579AA" w14:textId="77777777" w:rsidR="00BF2CCA" w:rsidRDefault="00BF2CCA"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F2CCA" w:rsidRDefault="00BF2CCA"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F2CCA" w:rsidRDefault="00BF2CCA"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F2CCA" w:rsidRDefault="00BF2CCA"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BF2CCA" w:rsidRPr="00F5102E" w:rsidRDefault="00BF2CCA"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BF2CCA" w:rsidRPr="00F5102E" w:rsidRDefault="00BF2CCA" w:rsidP="00C548CF">
      <w:pPr>
        <w:pStyle w:val="Textonotapie"/>
        <w:jc w:val="both"/>
        <w:rPr>
          <w:rFonts w:ascii="Palatino Linotype" w:hAnsi="Palatino Linotype"/>
        </w:rPr>
      </w:pPr>
      <w:r w:rsidRPr="00F5102E">
        <w:rPr>
          <w:rFonts w:ascii="Palatino Linotype" w:hAnsi="Palatino Linotype"/>
        </w:rPr>
        <w:t>(…)</w:t>
      </w:r>
    </w:p>
    <w:p w14:paraId="42D31E86" w14:textId="77777777" w:rsidR="00BF2CCA" w:rsidRPr="00F5102E" w:rsidRDefault="00BF2CCA"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BF2CCA" w:rsidRPr="00F5102E" w:rsidRDefault="00BF2CCA"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BF2CCA" w:rsidRDefault="00BF2CCA"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5AF39739" w14:textId="77777777" w:rsidR="00BF2CCA" w:rsidRDefault="00BF2CCA" w:rsidP="00BF2CCA">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8">
    <w:p w14:paraId="0CCB4771" w14:textId="77777777" w:rsidR="003E2745" w:rsidRDefault="003E2745" w:rsidP="003E2745">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9">
    <w:p w14:paraId="5F56B7E6" w14:textId="77777777" w:rsidR="00BF2CCA" w:rsidRPr="00985DD4" w:rsidRDefault="00BF2CCA"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BF2CCA" w:rsidRPr="00985DD4" w:rsidRDefault="00BF2CCA"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BF2CCA" w:rsidRPr="00BE13A0" w:rsidRDefault="00BF2CCA"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7400201D" w14:textId="77777777" w:rsidR="00BF2CCA" w:rsidRPr="00985DD4" w:rsidRDefault="00BF2CCA"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14C036CE" w14:textId="77777777" w:rsidR="00BF2CCA" w:rsidRPr="009F19BE" w:rsidRDefault="00BF2CCA"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BF2CCA" w:rsidRPr="009F19BE" w:rsidRDefault="00BF2CCA"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2">
    <w:p w14:paraId="6F193674" w14:textId="77777777" w:rsidR="00BF2CCA" w:rsidRPr="009F19BE" w:rsidRDefault="00BF2CCA"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3">
    <w:p w14:paraId="0F0192F9" w14:textId="77777777" w:rsidR="00BF2CCA" w:rsidRPr="00034B44" w:rsidRDefault="00BF2CCA"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4">
    <w:p w14:paraId="1B617B0B" w14:textId="77777777" w:rsidR="00BF2CCA" w:rsidRPr="00034B44" w:rsidRDefault="00BF2CCA"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BA0C4C" w14:textId="77777777" w:rsidR="00BF2CCA" w:rsidRPr="00034B44" w:rsidRDefault="00BF2CCA"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BF2CCA" w:rsidRPr="00034B44" w:rsidRDefault="00BF2CCA"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F2CCA" w14:paraId="6B4E3B81" w14:textId="77777777" w:rsidTr="00B4299A">
      <w:tc>
        <w:tcPr>
          <w:tcW w:w="2701" w:type="dxa"/>
          <w:vAlign w:val="center"/>
          <w:hideMark/>
        </w:tcPr>
        <w:p w14:paraId="0ABBC6C0" w14:textId="1226DAAF" w:rsidR="00BF2CCA" w:rsidRPr="00B4299A" w:rsidRDefault="00BF2CC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C3F9C40" w:rsidR="00BF2CCA" w:rsidRPr="00B4299A" w:rsidRDefault="00BF2CCA" w:rsidP="006E011A">
          <w:pPr>
            <w:rPr>
              <w:rFonts w:ascii="Palatino Linotype" w:hAnsi="Palatino Linotype"/>
              <w:b/>
              <w:szCs w:val="22"/>
              <w:lang w:val="es-ES_tradnl"/>
            </w:rPr>
          </w:pPr>
          <w:r w:rsidRPr="00472C8E">
            <w:rPr>
              <w:rFonts w:ascii="Palatino Linotype" w:eastAsia="Calibri" w:hAnsi="Palatino Linotype" w:cs="Arial"/>
              <w:b/>
              <w:bCs/>
              <w:szCs w:val="22"/>
              <w:lang w:val="es-ES_tradnl" w:eastAsia="es-MX"/>
            </w:rPr>
            <w:t>00043/INFOEM/IP/RR/2023</w:t>
          </w:r>
        </w:p>
      </w:tc>
    </w:tr>
    <w:tr w:rsidR="00BF2CCA" w14:paraId="31CB780F" w14:textId="77777777" w:rsidTr="00B4299A">
      <w:trPr>
        <w:trHeight w:val="228"/>
      </w:trPr>
      <w:tc>
        <w:tcPr>
          <w:tcW w:w="2701" w:type="dxa"/>
          <w:vAlign w:val="center"/>
          <w:hideMark/>
        </w:tcPr>
        <w:p w14:paraId="4F49CB4A" w14:textId="6966D32E" w:rsidR="00BF2CCA" w:rsidRPr="00B4299A" w:rsidRDefault="00BF2CC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8F0E1F1" w:rsidR="00BF2CCA" w:rsidRPr="00B4299A" w:rsidRDefault="00BF2CCA" w:rsidP="00B74AEA">
          <w:pPr>
            <w:jc w:val="both"/>
            <w:rPr>
              <w:rFonts w:ascii="Palatino Linotype" w:hAnsi="Palatino Linotype"/>
              <w:b/>
              <w:szCs w:val="22"/>
              <w:lang w:val="es-ES_tradnl"/>
            </w:rPr>
          </w:pPr>
          <w:r>
            <w:rPr>
              <w:rFonts w:ascii="Palatino Linotype" w:hAnsi="Palatino Linotype"/>
              <w:b/>
              <w:szCs w:val="22"/>
              <w:lang w:val="es-ES_tradnl"/>
            </w:rPr>
            <w:t>Ayuntamiento de Nicolás Romero</w:t>
          </w:r>
          <w:r w:rsidRPr="00B4299A">
            <w:rPr>
              <w:rFonts w:ascii="Palatino Linotype" w:hAnsi="Palatino Linotype"/>
              <w:b/>
              <w:szCs w:val="22"/>
              <w:lang w:val="es-ES_tradnl"/>
            </w:rPr>
            <w:t xml:space="preserve"> </w:t>
          </w:r>
        </w:p>
      </w:tc>
    </w:tr>
    <w:tr w:rsidR="00BF2CCA" w14:paraId="69050F56" w14:textId="77777777" w:rsidTr="00B4299A">
      <w:tc>
        <w:tcPr>
          <w:tcW w:w="2701" w:type="dxa"/>
          <w:vAlign w:val="center"/>
          <w:hideMark/>
        </w:tcPr>
        <w:p w14:paraId="65C9B735" w14:textId="75C78F81" w:rsidR="00BF2CCA" w:rsidRPr="00B4299A" w:rsidRDefault="00BF2CC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F2CCA" w:rsidRPr="00B4299A" w:rsidRDefault="00BF2CC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F2CCA" w:rsidRDefault="00BF2CC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F2CCA" w:rsidRDefault="00BF2CC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F2CCA" w:rsidRDefault="00BF2CCA"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F2CCA" w14:paraId="477E149B" w14:textId="77777777" w:rsidTr="00CB57FD">
      <w:trPr>
        <w:trHeight w:val="277"/>
      </w:trPr>
      <w:tc>
        <w:tcPr>
          <w:tcW w:w="2693" w:type="dxa"/>
          <w:vAlign w:val="center"/>
          <w:hideMark/>
        </w:tcPr>
        <w:p w14:paraId="5C0586E4" w14:textId="77777777" w:rsidR="00BF2CCA" w:rsidRPr="009B3353" w:rsidRDefault="00BF2CC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0EC529F" w:rsidR="00BF2CCA" w:rsidRPr="009B3353" w:rsidRDefault="00BF2CCA" w:rsidP="00761460">
          <w:pPr>
            <w:rPr>
              <w:rFonts w:ascii="Palatino Linotype" w:hAnsi="Palatino Linotype"/>
              <w:b/>
              <w:szCs w:val="22"/>
              <w:lang w:val="es-ES_tradnl"/>
            </w:rPr>
          </w:pPr>
          <w:r w:rsidRPr="00472C8E">
            <w:rPr>
              <w:rFonts w:ascii="Palatino Linotype" w:hAnsi="Palatino Linotype"/>
              <w:b/>
              <w:szCs w:val="22"/>
              <w:lang w:val="es-ES_tradnl"/>
            </w:rPr>
            <w:t>00043/INFOEM/IP/RR/2023</w:t>
          </w:r>
        </w:p>
      </w:tc>
    </w:tr>
    <w:tr w:rsidR="00BF2CCA" w14:paraId="5B5BE21C" w14:textId="77777777" w:rsidTr="00472C8E">
      <w:trPr>
        <w:trHeight w:val="477"/>
      </w:trPr>
      <w:tc>
        <w:tcPr>
          <w:tcW w:w="2693" w:type="dxa"/>
          <w:vAlign w:val="center"/>
          <w:hideMark/>
        </w:tcPr>
        <w:p w14:paraId="4AE96902" w14:textId="4E063913" w:rsidR="00BF2CCA" w:rsidRPr="009B3353" w:rsidRDefault="00BF2CC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668D45E" w:rsidR="00BF2CCA" w:rsidRPr="009B3353" w:rsidRDefault="00BF2CCA" w:rsidP="002B7BCC">
          <w:pPr>
            <w:rPr>
              <w:rFonts w:ascii="Palatino Linotype" w:hAnsi="Palatino Linotype"/>
              <w:b/>
              <w:szCs w:val="22"/>
              <w:lang w:val="es-ES_tradnl"/>
            </w:rPr>
          </w:pPr>
          <w:r w:rsidRPr="00472C8E">
            <w:rPr>
              <w:rFonts w:ascii="Palatino Linotype" w:hAnsi="Palatino Linotype"/>
              <w:b/>
              <w:szCs w:val="22"/>
              <w:lang w:val="es-ES_tradnl"/>
            </w:rPr>
            <w:t>Anónimo</w:t>
          </w:r>
        </w:p>
      </w:tc>
    </w:tr>
    <w:tr w:rsidR="00BF2CCA" w14:paraId="22601A11" w14:textId="77777777" w:rsidTr="00CB57FD">
      <w:trPr>
        <w:trHeight w:val="228"/>
      </w:trPr>
      <w:tc>
        <w:tcPr>
          <w:tcW w:w="2693" w:type="dxa"/>
          <w:vAlign w:val="center"/>
          <w:hideMark/>
        </w:tcPr>
        <w:p w14:paraId="6EFE221D" w14:textId="49C5F800" w:rsidR="00BF2CCA" w:rsidRPr="009B3353" w:rsidRDefault="00BF2CC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805408" w:rsidR="00BF2CCA" w:rsidRPr="009B3353" w:rsidRDefault="00BF2CCA" w:rsidP="00EA0165">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Nicolás Romero  </w:t>
          </w:r>
        </w:p>
      </w:tc>
    </w:tr>
    <w:tr w:rsidR="00BF2CCA" w14:paraId="2D6C630E" w14:textId="77777777" w:rsidTr="00CB57FD">
      <w:tc>
        <w:tcPr>
          <w:tcW w:w="2693" w:type="dxa"/>
          <w:vAlign w:val="center"/>
          <w:hideMark/>
        </w:tcPr>
        <w:p w14:paraId="5BD4C6DB" w14:textId="7CF21504" w:rsidR="00BF2CCA" w:rsidRPr="009B3353" w:rsidRDefault="00BF2CC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F2CCA" w:rsidRPr="009B3353" w:rsidRDefault="00BF2CC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F2CCA" w:rsidRDefault="00BF2CC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4885797"/>
    <w:multiLevelType w:val="hybridMultilevel"/>
    <w:tmpl w:val="91E8FF90"/>
    <w:lvl w:ilvl="0" w:tplc="AEF2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7875FA"/>
    <w:multiLevelType w:val="hybridMultilevel"/>
    <w:tmpl w:val="6F04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9"/>
  </w:num>
  <w:num w:numId="5">
    <w:abstractNumId w:val="8"/>
  </w:num>
  <w:num w:numId="6">
    <w:abstractNumId w:val="2"/>
  </w:num>
  <w:num w:numId="7">
    <w:abstractNumId w:val="6"/>
  </w:num>
  <w:num w:numId="8">
    <w:abstractNumId w:val="5"/>
  </w:num>
  <w:num w:numId="9">
    <w:abstractNumId w:val="1"/>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4AF"/>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26D3"/>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D76"/>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17BA"/>
    <w:rsid w:val="00281EF2"/>
    <w:rsid w:val="00282135"/>
    <w:rsid w:val="00283308"/>
    <w:rsid w:val="00284224"/>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8C0"/>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9A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5B33"/>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274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453"/>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2C8E"/>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F5"/>
    <w:rsid w:val="005D3471"/>
    <w:rsid w:val="005D45A0"/>
    <w:rsid w:val="005D6415"/>
    <w:rsid w:val="005D6831"/>
    <w:rsid w:val="005D7248"/>
    <w:rsid w:val="005D7B7C"/>
    <w:rsid w:val="005E0300"/>
    <w:rsid w:val="005E0424"/>
    <w:rsid w:val="005E1009"/>
    <w:rsid w:val="005E15A3"/>
    <w:rsid w:val="005E2B5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A48"/>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737B"/>
    <w:rsid w:val="006A77F3"/>
    <w:rsid w:val="006A7829"/>
    <w:rsid w:val="006A7D53"/>
    <w:rsid w:val="006B1BF1"/>
    <w:rsid w:val="006B2A9B"/>
    <w:rsid w:val="006B2BA6"/>
    <w:rsid w:val="006B334A"/>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4D1B"/>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23E"/>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578"/>
    <w:rsid w:val="008437F2"/>
    <w:rsid w:val="00843AB9"/>
    <w:rsid w:val="00843C46"/>
    <w:rsid w:val="008442E6"/>
    <w:rsid w:val="00845A90"/>
    <w:rsid w:val="00846339"/>
    <w:rsid w:val="00846E76"/>
    <w:rsid w:val="00850422"/>
    <w:rsid w:val="00850491"/>
    <w:rsid w:val="00851F8C"/>
    <w:rsid w:val="008531B2"/>
    <w:rsid w:val="00855145"/>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5D3C"/>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18D"/>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0CF"/>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2E0"/>
    <w:rsid w:val="00AC2D4B"/>
    <w:rsid w:val="00AC3EA4"/>
    <w:rsid w:val="00AC3EC5"/>
    <w:rsid w:val="00AC46E5"/>
    <w:rsid w:val="00AC5B93"/>
    <w:rsid w:val="00AC6E31"/>
    <w:rsid w:val="00AC74AC"/>
    <w:rsid w:val="00AC7ABC"/>
    <w:rsid w:val="00AD1C3D"/>
    <w:rsid w:val="00AD1D3D"/>
    <w:rsid w:val="00AD2277"/>
    <w:rsid w:val="00AD4C3F"/>
    <w:rsid w:val="00AD5C04"/>
    <w:rsid w:val="00AE013D"/>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893"/>
    <w:rsid w:val="00B70AD5"/>
    <w:rsid w:val="00B71DAA"/>
    <w:rsid w:val="00B722A7"/>
    <w:rsid w:val="00B728D6"/>
    <w:rsid w:val="00B72ACE"/>
    <w:rsid w:val="00B7332C"/>
    <w:rsid w:val="00B73BC0"/>
    <w:rsid w:val="00B74AEA"/>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2CCA"/>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6B5"/>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993"/>
    <w:rsid w:val="00CF3A3D"/>
    <w:rsid w:val="00CF58CF"/>
    <w:rsid w:val="00CF67F8"/>
    <w:rsid w:val="00CF6971"/>
    <w:rsid w:val="00CF6B0F"/>
    <w:rsid w:val="00CF78DB"/>
    <w:rsid w:val="00CF7D1F"/>
    <w:rsid w:val="00D00572"/>
    <w:rsid w:val="00D01EDC"/>
    <w:rsid w:val="00D0248E"/>
    <w:rsid w:val="00D027E3"/>
    <w:rsid w:val="00D035FA"/>
    <w:rsid w:val="00D03E56"/>
    <w:rsid w:val="00D049A0"/>
    <w:rsid w:val="00D07E87"/>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0D39"/>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07B"/>
    <w:rsid w:val="00DA2450"/>
    <w:rsid w:val="00DA299A"/>
    <w:rsid w:val="00DA31C0"/>
    <w:rsid w:val="00DA3DBD"/>
    <w:rsid w:val="00DA4C11"/>
    <w:rsid w:val="00DA5781"/>
    <w:rsid w:val="00DA63C9"/>
    <w:rsid w:val="00DA6B83"/>
    <w:rsid w:val="00DA6E68"/>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625F"/>
    <w:rsid w:val="00DD65CC"/>
    <w:rsid w:val="00DD6C50"/>
    <w:rsid w:val="00DD747F"/>
    <w:rsid w:val="00DE015D"/>
    <w:rsid w:val="00DE03DC"/>
    <w:rsid w:val="00DE0BC1"/>
    <w:rsid w:val="00DE1262"/>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DF6A6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8003A"/>
    <w:rsid w:val="00E805C5"/>
    <w:rsid w:val="00E8080E"/>
    <w:rsid w:val="00E81221"/>
    <w:rsid w:val="00E8169E"/>
    <w:rsid w:val="00E81DB5"/>
    <w:rsid w:val="00E82030"/>
    <w:rsid w:val="00E82A53"/>
    <w:rsid w:val="00E832AF"/>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67CAD"/>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51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013">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162498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111736">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5905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otv.com/estados/estado-de-mexico/edomex-road-zipper-la-maquina-de-los-carriles-reversibles/" TargetMode="External"/><Relationship Id="rId4" Type="http://schemas.openxmlformats.org/officeDocument/2006/relationships/settings" Target="settings.xml"/><Relationship Id="rId9" Type="http://schemas.openxmlformats.org/officeDocument/2006/relationships/hyperlink" Target="http://informativo-vmx.com.mx/valle-de-mexico/nicolas-romero/nicolas-romero-primer-municipio-del-pais-en-contar-con-sistema-road-zipper-para-carril-reversib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E7F7-368F-4D44-A38B-D922DB5C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57</Pages>
  <Words>10783</Words>
  <Characters>59308</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2021-10-06T19:46:00Z</cp:lastPrinted>
  <dcterms:created xsi:type="dcterms:W3CDTF">2023-01-26T16:55:00Z</dcterms:created>
  <dcterms:modified xsi:type="dcterms:W3CDTF">2023-02-15T23:34:00Z</dcterms:modified>
</cp:coreProperties>
</file>