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47E6" w:rsidRPr="00E24F71" w:rsidRDefault="00F56D84">
      <w:pPr>
        <w:spacing w:before="240" w:after="0" w:line="360" w:lineRule="auto"/>
        <w:ind w:right="49"/>
        <w:jc w:val="both"/>
        <w:rPr>
          <w:rFonts w:ascii="Palatino Linotype" w:eastAsia="Palatino Linotype" w:hAnsi="Palatino Linotype" w:cs="Palatino Linotype"/>
          <w:sz w:val="24"/>
          <w:szCs w:val="24"/>
        </w:rPr>
      </w:pPr>
      <w:r w:rsidRPr="00E24F71">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veinticinco de octubre de dos mil veintitrés.</w:t>
      </w:r>
    </w:p>
    <w:p w:rsidR="00D047E6" w:rsidRPr="00E24F71" w:rsidRDefault="00D047E6">
      <w:pPr>
        <w:spacing w:after="0" w:line="360" w:lineRule="auto"/>
        <w:rPr>
          <w:rFonts w:ascii="Palatino Linotype" w:eastAsia="Palatino Linotype" w:hAnsi="Palatino Linotype" w:cs="Palatino Linotype"/>
          <w:sz w:val="24"/>
          <w:szCs w:val="24"/>
        </w:rPr>
      </w:pPr>
      <w:bookmarkStart w:id="0" w:name="_heading=h.gjdgxs" w:colFirst="0" w:colLast="0"/>
      <w:bookmarkEnd w:id="0"/>
    </w:p>
    <w:p w:rsidR="00D047E6" w:rsidRPr="00E24F71" w:rsidRDefault="00F56D84">
      <w:pPr>
        <w:spacing w:after="0" w:line="360" w:lineRule="auto"/>
        <w:jc w:val="both"/>
        <w:rPr>
          <w:rFonts w:ascii="Palatino Linotype" w:eastAsia="Palatino Linotype" w:hAnsi="Palatino Linotype" w:cs="Palatino Linotype"/>
        </w:rPr>
      </w:pPr>
      <w:r w:rsidRPr="00E24F71">
        <w:rPr>
          <w:rFonts w:ascii="Palatino Linotype" w:eastAsia="Palatino Linotype" w:hAnsi="Palatino Linotype" w:cs="Palatino Linotype"/>
          <w:b/>
          <w:sz w:val="24"/>
          <w:szCs w:val="24"/>
        </w:rPr>
        <w:t xml:space="preserve">Visto </w:t>
      </w:r>
      <w:r w:rsidRPr="00E24F71">
        <w:rPr>
          <w:rFonts w:ascii="Palatino Linotype" w:eastAsia="Palatino Linotype" w:hAnsi="Palatino Linotype" w:cs="Palatino Linotype"/>
          <w:sz w:val="24"/>
          <w:szCs w:val="24"/>
        </w:rPr>
        <w:t xml:space="preserve">el expediente relativo a los recursos de revisión número </w:t>
      </w:r>
      <w:r w:rsidRPr="00E24F71">
        <w:rPr>
          <w:rFonts w:ascii="Palatino Linotype" w:eastAsia="Palatino Linotype" w:hAnsi="Palatino Linotype" w:cs="Palatino Linotype"/>
          <w:b/>
          <w:sz w:val="24"/>
          <w:szCs w:val="24"/>
        </w:rPr>
        <w:t>03544/INFOEM/IP/RR/2023</w:t>
      </w:r>
      <w:r w:rsidRPr="00E24F71">
        <w:rPr>
          <w:rFonts w:ascii="Palatino Linotype" w:eastAsia="Palatino Linotype" w:hAnsi="Palatino Linotype" w:cs="Palatino Linotype"/>
          <w:sz w:val="24"/>
          <w:szCs w:val="24"/>
        </w:rPr>
        <w:t xml:space="preserve"> y </w:t>
      </w:r>
      <w:r w:rsidRPr="00E24F71">
        <w:rPr>
          <w:rFonts w:ascii="Palatino Linotype" w:eastAsia="Palatino Linotype" w:hAnsi="Palatino Linotype" w:cs="Palatino Linotype"/>
          <w:b/>
          <w:sz w:val="24"/>
          <w:szCs w:val="24"/>
        </w:rPr>
        <w:t>03545/INFOEM/IP/RR/2023</w:t>
      </w:r>
      <w:r w:rsidRPr="00E24F71">
        <w:rPr>
          <w:rFonts w:ascii="Palatino Linotype" w:eastAsia="Palatino Linotype" w:hAnsi="Palatino Linotype" w:cs="Palatino Linotype"/>
        </w:rPr>
        <w:t xml:space="preserve"> </w:t>
      </w:r>
      <w:r w:rsidRPr="00E24F71">
        <w:rPr>
          <w:rFonts w:ascii="Palatino Linotype" w:eastAsia="Palatino Linotype" w:hAnsi="Palatino Linotype" w:cs="Palatino Linotype"/>
          <w:sz w:val="24"/>
          <w:szCs w:val="24"/>
        </w:rPr>
        <w:t xml:space="preserve">interpuestos por </w:t>
      </w:r>
      <w:r w:rsidR="00675FA0">
        <w:rPr>
          <w:rFonts w:ascii="Palatino Linotype" w:eastAsia="Palatino Linotype" w:hAnsi="Palatino Linotype" w:cs="Palatino Linotype"/>
          <w:b/>
          <w:sz w:val="24"/>
          <w:szCs w:val="24"/>
        </w:rPr>
        <w:t>XXXX XXXXXXXXX XXXXXXX</w:t>
      </w:r>
      <w:bookmarkStart w:id="1" w:name="_GoBack"/>
      <w:bookmarkEnd w:id="1"/>
      <w:r w:rsidRPr="00E24F71">
        <w:rPr>
          <w:rFonts w:ascii="Palatino Linotype" w:eastAsia="Palatino Linotype" w:hAnsi="Palatino Linotype" w:cs="Palatino Linotype"/>
          <w:sz w:val="24"/>
          <w:szCs w:val="24"/>
        </w:rPr>
        <w:t xml:space="preserve">, al cual en lo sucesivo se le denominara </w:t>
      </w:r>
      <w:r w:rsidRPr="00E24F71">
        <w:rPr>
          <w:rFonts w:ascii="Palatino Linotype" w:eastAsia="Palatino Linotype" w:hAnsi="Palatino Linotype" w:cs="Palatino Linotype"/>
          <w:b/>
          <w:sz w:val="24"/>
          <w:szCs w:val="24"/>
        </w:rPr>
        <w:t>LA PARTE RECURRENTE</w:t>
      </w:r>
      <w:r w:rsidRPr="00E24F71">
        <w:rPr>
          <w:rFonts w:ascii="Palatino Linotype" w:eastAsia="Palatino Linotype" w:hAnsi="Palatino Linotype" w:cs="Palatino Linotype"/>
          <w:sz w:val="24"/>
          <w:szCs w:val="24"/>
        </w:rPr>
        <w:t xml:space="preserve">, en contra de las respuestas a las solicitudes de información con número de folio </w:t>
      </w:r>
      <w:r w:rsidRPr="00E24F71">
        <w:rPr>
          <w:rFonts w:ascii="Palatino Linotype" w:eastAsia="Palatino Linotype" w:hAnsi="Palatino Linotype" w:cs="Palatino Linotype"/>
          <w:b/>
          <w:sz w:val="24"/>
          <w:szCs w:val="24"/>
        </w:rPr>
        <w:t xml:space="preserve">01649/TOLUCA/IP/2023 </w:t>
      </w:r>
      <w:r w:rsidRPr="00E24F71">
        <w:rPr>
          <w:rFonts w:ascii="Palatino Linotype" w:eastAsia="Palatino Linotype" w:hAnsi="Palatino Linotype" w:cs="Palatino Linotype"/>
          <w:sz w:val="24"/>
          <w:szCs w:val="24"/>
        </w:rPr>
        <w:t xml:space="preserve">y </w:t>
      </w:r>
      <w:r w:rsidRPr="00E24F71">
        <w:rPr>
          <w:rFonts w:ascii="Palatino Linotype" w:eastAsia="Palatino Linotype" w:hAnsi="Palatino Linotype" w:cs="Palatino Linotype"/>
          <w:b/>
          <w:sz w:val="24"/>
          <w:szCs w:val="24"/>
        </w:rPr>
        <w:t>01646/TOLUCA/IP/2023</w:t>
      </w:r>
      <w:r w:rsidRPr="00E24F71">
        <w:rPr>
          <w:rFonts w:ascii="Palatino Linotype" w:eastAsia="Palatino Linotype" w:hAnsi="Palatino Linotype" w:cs="Palatino Linotype"/>
          <w:sz w:val="24"/>
          <w:szCs w:val="24"/>
        </w:rPr>
        <w:t xml:space="preserve">, por parte del Ayuntamiento de Toluca, en lo sucesivo </w:t>
      </w:r>
      <w:r w:rsidRPr="00E24F71">
        <w:rPr>
          <w:rFonts w:ascii="Palatino Linotype" w:eastAsia="Palatino Linotype" w:hAnsi="Palatino Linotype" w:cs="Palatino Linotype"/>
          <w:b/>
          <w:sz w:val="24"/>
          <w:szCs w:val="24"/>
        </w:rPr>
        <w:t>EL</w:t>
      </w:r>
      <w:r w:rsidRPr="00E24F71">
        <w:rPr>
          <w:rFonts w:ascii="Palatino Linotype" w:eastAsia="Palatino Linotype" w:hAnsi="Palatino Linotype" w:cs="Palatino Linotype"/>
          <w:sz w:val="24"/>
          <w:szCs w:val="24"/>
        </w:rPr>
        <w:t xml:space="preserve"> </w:t>
      </w:r>
      <w:r w:rsidRPr="00E24F71">
        <w:rPr>
          <w:rFonts w:ascii="Palatino Linotype" w:eastAsia="Palatino Linotype" w:hAnsi="Palatino Linotype" w:cs="Palatino Linotype"/>
          <w:b/>
          <w:sz w:val="24"/>
          <w:szCs w:val="24"/>
        </w:rPr>
        <w:t xml:space="preserve">SUJETO OBLIGADO; </w:t>
      </w:r>
      <w:r w:rsidRPr="00E24F71">
        <w:rPr>
          <w:rFonts w:ascii="Palatino Linotype" w:eastAsia="Palatino Linotype" w:hAnsi="Palatino Linotype" w:cs="Palatino Linotype"/>
          <w:sz w:val="24"/>
          <w:szCs w:val="24"/>
        </w:rPr>
        <w:t>se procede a dictar la presente resolución, con base en los siguientes.</w:t>
      </w:r>
    </w:p>
    <w:p w:rsidR="00D047E6" w:rsidRPr="00E24F71" w:rsidRDefault="00D047E6">
      <w:pPr>
        <w:rPr>
          <w:rFonts w:ascii="Palatino Linotype" w:eastAsia="Palatino Linotype" w:hAnsi="Palatino Linotype" w:cs="Palatino Linotype"/>
          <w:sz w:val="24"/>
          <w:szCs w:val="24"/>
        </w:rPr>
      </w:pPr>
    </w:p>
    <w:p w:rsidR="00D047E6" w:rsidRPr="00E24F71" w:rsidRDefault="00F56D84">
      <w:pPr>
        <w:pBdr>
          <w:top w:val="nil"/>
          <w:left w:val="nil"/>
          <w:bottom w:val="nil"/>
          <w:right w:val="nil"/>
          <w:between w:val="nil"/>
        </w:pBdr>
        <w:spacing w:after="0" w:line="360" w:lineRule="auto"/>
        <w:ind w:left="1077"/>
        <w:jc w:val="center"/>
        <w:rPr>
          <w:rFonts w:ascii="Palatino Linotype" w:eastAsia="Palatino Linotype" w:hAnsi="Palatino Linotype" w:cs="Palatino Linotype"/>
          <w:b/>
        </w:rPr>
      </w:pPr>
      <w:r w:rsidRPr="00E24F71">
        <w:rPr>
          <w:rFonts w:ascii="Palatino Linotype" w:eastAsia="Palatino Linotype" w:hAnsi="Palatino Linotype" w:cs="Palatino Linotype"/>
          <w:b/>
        </w:rPr>
        <w:t>A N T E C E D E N T E S:</w:t>
      </w:r>
    </w:p>
    <w:p w:rsidR="00D047E6" w:rsidRPr="00E24F71" w:rsidRDefault="00D047E6">
      <w:pPr>
        <w:pBdr>
          <w:top w:val="nil"/>
          <w:left w:val="nil"/>
          <w:bottom w:val="nil"/>
          <w:right w:val="nil"/>
          <w:between w:val="nil"/>
        </w:pBdr>
        <w:spacing w:after="0" w:line="360" w:lineRule="auto"/>
        <w:ind w:left="1077"/>
        <w:jc w:val="center"/>
        <w:rPr>
          <w:rFonts w:ascii="Palatino Linotype" w:eastAsia="Palatino Linotype" w:hAnsi="Palatino Linotype" w:cs="Palatino Linotype"/>
          <w:b/>
          <w:sz w:val="24"/>
          <w:szCs w:val="24"/>
        </w:rPr>
      </w:pPr>
    </w:p>
    <w:p w:rsidR="00D047E6" w:rsidRPr="00E24F71" w:rsidRDefault="00F56D84">
      <w:pPr>
        <w:spacing w:after="0" w:line="360" w:lineRule="auto"/>
        <w:jc w:val="both"/>
        <w:rPr>
          <w:rFonts w:ascii="Palatino Linotype" w:eastAsia="Palatino Linotype" w:hAnsi="Palatino Linotype" w:cs="Palatino Linotype"/>
          <w:sz w:val="24"/>
          <w:szCs w:val="24"/>
        </w:rPr>
      </w:pPr>
      <w:r w:rsidRPr="00E24F71">
        <w:rPr>
          <w:rFonts w:ascii="Palatino Linotype" w:eastAsia="Palatino Linotype" w:hAnsi="Palatino Linotype" w:cs="Palatino Linotype"/>
          <w:b/>
          <w:sz w:val="24"/>
          <w:szCs w:val="24"/>
        </w:rPr>
        <w:t>1.</w:t>
      </w:r>
      <w:r w:rsidRPr="00E24F71">
        <w:rPr>
          <w:rFonts w:ascii="Palatino Linotype" w:eastAsia="Palatino Linotype" w:hAnsi="Palatino Linotype" w:cs="Palatino Linotype"/>
          <w:sz w:val="24"/>
          <w:szCs w:val="24"/>
        </w:rPr>
        <w:t xml:space="preserve"> </w:t>
      </w:r>
      <w:r w:rsidRPr="00E24F71">
        <w:rPr>
          <w:rFonts w:ascii="Palatino Linotype" w:eastAsia="Palatino Linotype" w:hAnsi="Palatino Linotype" w:cs="Palatino Linotype"/>
          <w:b/>
          <w:sz w:val="24"/>
          <w:szCs w:val="24"/>
        </w:rPr>
        <w:t xml:space="preserve">SOLICITUD DE INFORMACIÓN. </w:t>
      </w:r>
      <w:r w:rsidRPr="00E24F71">
        <w:rPr>
          <w:rFonts w:ascii="Palatino Linotype" w:eastAsia="Palatino Linotype" w:hAnsi="Palatino Linotype" w:cs="Palatino Linotype"/>
          <w:sz w:val="24"/>
          <w:szCs w:val="24"/>
        </w:rPr>
        <w:t xml:space="preserve">El </w:t>
      </w:r>
      <w:r w:rsidRPr="00E24F71">
        <w:rPr>
          <w:rFonts w:ascii="Palatino Linotype" w:eastAsia="Palatino Linotype" w:hAnsi="Palatino Linotype" w:cs="Palatino Linotype"/>
          <w:b/>
          <w:sz w:val="24"/>
          <w:szCs w:val="24"/>
        </w:rPr>
        <w:t>diecinueve de mayo de dos mil veintitrés</w:t>
      </w:r>
      <w:r w:rsidRPr="00E24F71">
        <w:rPr>
          <w:rFonts w:ascii="Palatino Linotype" w:eastAsia="Palatino Linotype" w:hAnsi="Palatino Linotype" w:cs="Palatino Linotype"/>
          <w:sz w:val="24"/>
          <w:szCs w:val="24"/>
        </w:rPr>
        <w:t xml:space="preserve">, </w:t>
      </w:r>
      <w:r w:rsidRPr="00E24F71">
        <w:rPr>
          <w:rFonts w:ascii="Palatino Linotype" w:eastAsia="Palatino Linotype" w:hAnsi="Palatino Linotype" w:cs="Palatino Linotype"/>
          <w:b/>
          <w:sz w:val="24"/>
          <w:szCs w:val="24"/>
        </w:rPr>
        <w:t>LA PARTE</w:t>
      </w:r>
      <w:r w:rsidRPr="00E24F71">
        <w:rPr>
          <w:rFonts w:ascii="Palatino Linotype" w:eastAsia="Palatino Linotype" w:hAnsi="Palatino Linotype" w:cs="Palatino Linotype"/>
          <w:sz w:val="24"/>
          <w:szCs w:val="24"/>
        </w:rPr>
        <w:t xml:space="preserve"> </w:t>
      </w:r>
      <w:r w:rsidRPr="00E24F71">
        <w:rPr>
          <w:rFonts w:ascii="Palatino Linotype" w:eastAsia="Palatino Linotype" w:hAnsi="Palatino Linotype" w:cs="Palatino Linotype"/>
          <w:b/>
          <w:sz w:val="24"/>
          <w:szCs w:val="24"/>
        </w:rPr>
        <w:t>RECURRENTE</w:t>
      </w:r>
      <w:r w:rsidRPr="00E24F71">
        <w:rPr>
          <w:rFonts w:ascii="Palatino Linotype" w:eastAsia="Palatino Linotype" w:hAnsi="Palatino Linotype" w:cs="Palatino Linotype"/>
          <w:sz w:val="24"/>
          <w:szCs w:val="24"/>
        </w:rPr>
        <w:t xml:space="preserve"> formuló solicitudes de acceso a información pública a través del </w:t>
      </w:r>
      <w:r w:rsidRPr="00E24F71">
        <w:rPr>
          <w:rFonts w:ascii="Palatino Linotype" w:eastAsia="Palatino Linotype" w:hAnsi="Palatino Linotype" w:cs="Palatino Linotype"/>
          <w:b/>
          <w:sz w:val="24"/>
          <w:szCs w:val="24"/>
        </w:rPr>
        <w:t>SAIMEX,</w:t>
      </w:r>
      <w:r w:rsidRPr="00E24F71">
        <w:rPr>
          <w:rFonts w:ascii="Palatino Linotype" w:eastAsia="Palatino Linotype" w:hAnsi="Palatino Linotype" w:cs="Palatino Linotype"/>
          <w:sz w:val="24"/>
          <w:szCs w:val="24"/>
        </w:rPr>
        <w:t xml:space="preserve"> en las que requirió lo siguiente:</w:t>
      </w:r>
    </w:p>
    <w:p w:rsidR="00D047E6" w:rsidRPr="00E24F71" w:rsidRDefault="00D047E6">
      <w:pPr>
        <w:spacing w:line="360" w:lineRule="auto"/>
        <w:jc w:val="both"/>
        <w:rPr>
          <w:rFonts w:ascii="Palatino Linotype" w:eastAsia="Palatino Linotype" w:hAnsi="Palatino Linotype" w:cs="Palatino Linotype"/>
          <w:sz w:val="24"/>
          <w:szCs w:val="24"/>
        </w:rPr>
      </w:pPr>
    </w:p>
    <w:tbl>
      <w:tblPr>
        <w:tblStyle w:val="a"/>
        <w:tblW w:w="892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670"/>
      </w:tblGrid>
      <w:tr w:rsidR="00E24F71" w:rsidRPr="00E24F71">
        <w:tc>
          <w:tcPr>
            <w:tcW w:w="3256" w:type="dxa"/>
            <w:shd w:val="clear" w:color="auto" w:fill="D9D9D9"/>
          </w:tcPr>
          <w:p w:rsidR="00D047E6" w:rsidRPr="00E24F71" w:rsidRDefault="00F56D84">
            <w:pPr>
              <w:spacing w:line="360" w:lineRule="auto"/>
              <w:jc w:val="both"/>
              <w:rPr>
                <w:rFonts w:ascii="Palatino Linotype" w:eastAsia="Palatino Linotype" w:hAnsi="Palatino Linotype" w:cs="Palatino Linotype"/>
                <w:b/>
                <w:i/>
              </w:rPr>
            </w:pPr>
            <w:bookmarkStart w:id="2" w:name="_heading=h.1fob9te" w:colFirst="0" w:colLast="0"/>
            <w:bookmarkEnd w:id="2"/>
            <w:r w:rsidRPr="00E24F71">
              <w:rPr>
                <w:rFonts w:ascii="Palatino Linotype" w:eastAsia="Palatino Linotype" w:hAnsi="Palatino Linotype" w:cs="Palatino Linotype"/>
                <w:b/>
                <w:i/>
              </w:rPr>
              <w:t>Número de solicitud</w:t>
            </w:r>
          </w:p>
        </w:tc>
        <w:tc>
          <w:tcPr>
            <w:tcW w:w="5670" w:type="dxa"/>
            <w:shd w:val="clear" w:color="auto" w:fill="D9D9D9"/>
          </w:tcPr>
          <w:p w:rsidR="00D047E6" w:rsidRPr="00E24F71" w:rsidRDefault="00F56D84">
            <w:pPr>
              <w:spacing w:line="360" w:lineRule="auto"/>
              <w:jc w:val="center"/>
              <w:rPr>
                <w:rFonts w:ascii="Palatino Linotype" w:eastAsia="Palatino Linotype" w:hAnsi="Palatino Linotype" w:cs="Palatino Linotype"/>
                <w:b/>
                <w:i/>
              </w:rPr>
            </w:pPr>
            <w:r w:rsidRPr="00E24F71">
              <w:rPr>
                <w:rFonts w:ascii="Palatino Linotype" w:eastAsia="Palatino Linotype" w:hAnsi="Palatino Linotype" w:cs="Palatino Linotype"/>
                <w:b/>
                <w:i/>
              </w:rPr>
              <w:t>Información requerida.</w:t>
            </w:r>
          </w:p>
        </w:tc>
      </w:tr>
      <w:tr w:rsidR="00E24F71" w:rsidRPr="00E24F71">
        <w:tc>
          <w:tcPr>
            <w:tcW w:w="3256" w:type="dxa"/>
          </w:tcPr>
          <w:p w:rsidR="00D047E6" w:rsidRPr="00E24F71" w:rsidRDefault="00F56D84">
            <w:pPr>
              <w:spacing w:line="360" w:lineRule="auto"/>
              <w:jc w:val="both"/>
              <w:rPr>
                <w:rFonts w:ascii="Palatino Linotype" w:eastAsia="Palatino Linotype" w:hAnsi="Palatino Linotype" w:cs="Palatino Linotype"/>
                <w:b/>
                <w:i/>
              </w:rPr>
            </w:pPr>
            <w:bookmarkStart w:id="3" w:name="_heading=h.3znysh7" w:colFirst="0" w:colLast="0"/>
            <w:bookmarkEnd w:id="3"/>
            <w:r w:rsidRPr="00E24F71">
              <w:rPr>
                <w:rFonts w:ascii="Palatino Linotype" w:eastAsia="Palatino Linotype" w:hAnsi="Palatino Linotype" w:cs="Palatino Linotype"/>
                <w:b/>
                <w:sz w:val="24"/>
                <w:szCs w:val="24"/>
              </w:rPr>
              <w:lastRenderedPageBreak/>
              <w:t>01649/TOLUCA/IP/2023</w:t>
            </w:r>
            <w:r w:rsidRPr="00E24F71">
              <w:rPr>
                <w:rFonts w:ascii="Palatino Linotype" w:eastAsia="Palatino Linotype" w:hAnsi="Palatino Linotype" w:cs="Palatino Linotype"/>
                <w:b/>
                <w:sz w:val="24"/>
                <w:szCs w:val="24"/>
              </w:rPr>
              <w:tab/>
            </w:r>
            <w:r w:rsidRPr="00E24F71">
              <w:rPr>
                <w:rFonts w:ascii="Palatino Linotype" w:eastAsia="Palatino Linotype" w:hAnsi="Palatino Linotype" w:cs="Palatino Linotype"/>
                <w:b/>
                <w:i/>
              </w:rPr>
              <w:tab/>
            </w:r>
          </w:p>
        </w:tc>
        <w:tc>
          <w:tcPr>
            <w:tcW w:w="5670" w:type="dxa"/>
          </w:tcPr>
          <w:p w:rsidR="00D047E6" w:rsidRPr="00E24F71" w:rsidRDefault="00F56D84">
            <w:pPr>
              <w:jc w:val="both"/>
              <w:rPr>
                <w:rFonts w:ascii="Palatino Linotype" w:eastAsia="Palatino Linotype" w:hAnsi="Palatino Linotype" w:cs="Palatino Linotype"/>
                <w:b/>
                <w:u w:val="single"/>
              </w:rPr>
            </w:pPr>
            <w:r w:rsidRPr="00E24F71">
              <w:rPr>
                <w:rFonts w:ascii="Palatino Linotype" w:eastAsia="Palatino Linotype" w:hAnsi="Palatino Linotype" w:cs="Palatino Linotype"/>
                <w:i/>
              </w:rPr>
              <w:t xml:space="preserve">solicito saber por parte de la unidad de transparencia la evidencia documental del proceso que tienen con los servidores públicos habilitados para dar respuesta a las solicitudes de información, así como nombre y categoría de quienes son los involucrados por cada área, ya que no creo que los directores tengan idea de </w:t>
            </w:r>
            <w:proofErr w:type="spellStart"/>
            <w:r w:rsidRPr="00E24F71">
              <w:rPr>
                <w:rFonts w:ascii="Palatino Linotype" w:eastAsia="Palatino Linotype" w:hAnsi="Palatino Linotype" w:cs="Palatino Linotype"/>
                <w:i/>
              </w:rPr>
              <w:t>essto</w:t>
            </w:r>
            <w:proofErr w:type="spellEnd"/>
            <w:r w:rsidRPr="00E24F71">
              <w:rPr>
                <w:rFonts w:ascii="Palatino Linotype" w:eastAsia="Palatino Linotype" w:hAnsi="Palatino Linotype" w:cs="Palatino Linotype"/>
                <w:i/>
              </w:rPr>
              <w:t xml:space="preserve"> o lo hagan ellos</w:t>
            </w:r>
          </w:p>
        </w:tc>
      </w:tr>
      <w:tr w:rsidR="00E24F71" w:rsidRPr="00E24F71">
        <w:tc>
          <w:tcPr>
            <w:tcW w:w="3256" w:type="dxa"/>
            <w:tcBorders>
              <w:top w:val="single" w:sz="4" w:space="0" w:color="000000"/>
              <w:left w:val="single" w:sz="4" w:space="0" w:color="000000"/>
              <w:bottom w:val="single" w:sz="4" w:space="0" w:color="000000"/>
              <w:right w:val="single" w:sz="4" w:space="0" w:color="000000"/>
            </w:tcBorders>
          </w:tcPr>
          <w:p w:rsidR="00D047E6" w:rsidRPr="00E24F71" w:rsidRDefault="00F56D84">
            <w:pPr>
              <w:spacing w:line="360" w:lineRule="auto"/>
              <w:jc w:val="both"/>
              <w:rPr>
                <w:rFonts w:ascii="Palatino Linotype" w:eastAsia="Palatino Linotype" w:hAnsi="Palatino Linotype" w:cs="Palatino Linotype"/>
                <w:b/>
                <w:sz w:val="24"/>
                <w:szCs w:val="24"/>
              </w:rPr>
            </w:pPr>
            <w:r w:rsidRPr="00E24F71">
              <w:rPr>
                <w:rFonts w:ascii="Palatino Linotype" w:eastAsia="Palatino Linotype" w:hAnsi="Palatino Linotype" w:cs="Palatino Linotype"/>
                <w:b/>
                <w:sz w:val="24"/>
                <w:szCs w:val="24"/>
              </w:rPr>
              <w:t>01646/TOLUCA/IP/2023</w:t>
            </w:r>
            <w:r w:rsidRPr="00E24F71">
              <w:rPr>
                <w:rFonts w:ascii="Palatino Linotype" w:eastAsia="Palatino Linotype" w:hAnsi="Palatino Linotype" w:cs="Palatino Linotype"/>
                <w:b/>
                <w:sz w:val="24"/>
                <w:szCs w:val="24"/>
              </w:rPr>
              <w:tab/>
            </w:r>
            <w:r w:rsidRPr="00E24F71">
              <w:rPr>
                <w:rFonts w:ascii="Palatino Linotype" w:eastAsia="Palatino Linotype" w:hAnsi="Palatino Linotype" w:cs="Palatino Linotype"/>
                <w:b/>
                <w:sz w:val="24"/>
                <w:szCs w:val="24"/>
              </w:rPr>
              <w:tab/>
            </w:r>
          </w:p>
        </w:tc>
        <w:tc>
          <w:tcPr>
            <w:tcW w:w="5670" w:type="dxa"/>
            <w:tcBorders>
              <w:top w:val="single" w:sz="4" w:space="0" w:color="000000"/>
              <w:left w:val="single" w:sz="4" w:space="0" w:color="000000"/>
              <w:bottom w:val="single" w:sz="4" w:space="0" w:color="000000"/>
              <w:right w:val="single" w:sz="4" w:space="0" w:color="000000"/>
            </w:tcBorders>
          </w:tcPr>
          <w:p w:rsidR="00D047E6" w:rsidRPr="00E24F71" w:rsidRDefault="00F56D84">
            <w:pPr>
              <w:jc w:val="both"/>
              <w:rPr>
                <w:rFonts w:ascii="Palatino Linotype" w:eastAsia="Palatino Linotype" w:hAnsi="Palatino Linotype" w:cs="Palatino Linotype"/>
                <w:i/>
              </w:rPr>
            </w:pPr>
            <w:r w:rsidRPr="00E24F71">
              <w:rPr>
                <w:rFonts w:ascii="Palatino Linotype" w:eastAsia="Palatino Linotype" w:hAnsi="Palatino Linotype" w:cs="Palatino Linotype"/>
                <w:i/>
              </w:rPr>
              <w:t xml:space="preserve">solicito saber por servidor público habilitado de este sujeto obligado el área responsable de dar contestación a todas las solicitudes de información turnadas en cada área, así como el nombre y estudios de la persona con esta responsabilidad, es </w:t>
            </w:r>
            <w:proofErr w:type="spellStart"/>
            <w:r w:rsidRPr="00E24F71">
              <w:rPr>
                <w:rFonts w:ascii="Palatino Linotype" w:eastAsia="Palatino Linotype" w:hAnsi="Palatino Linotype" w:cs="Palatino Linotype"/>
                <w:i/>
              </w:rPr>
              <w:t>decri</w:t>
            </w:r>
            <w:proofErr w:type="spellEnd"/>
            <w:r w:rsidRPr="00E24F71">
              <w:rPr>
                <w:rFonts w:ascii="Palatino Linotype" w:eastAsia="Palatino Linotype" w:hAnsi="Palatino Linotype" w:cs="Palatino Linotype"/>
                <w:i/>
              </w:rPr>
              <w:t xml:space="preserve"> a quien le asignan o quien hace esta tarea por cada sujeto obligado</w:t>
            </w:r>
          </w:p>
        </w:tc>
      </w:tr>
    </w:tbl>
    <w:p w:rsidR="00D047E6" w:rsidRPr="00E24F71" w:rsidRDefault="00D047E6"/>
    <w:p w:rsidR="00D047E6" w:rsidRPr="00E24F71" w:rsidRDefault="00F56D84">
      <w:pPr>
        <w:widowControl w:val="0"/>
        <w:spacing w:line="360" w:lineRule="auto"/>
        <w:jc w:val="both"/>
        <w:rPr>
          <w:rFonts w:ascii="Palatino Linotype" w:eastAsia="Palatino Linotype" w:hAnsi="Palatino Linotype" w:cs="Palatino Linotype"/>
          <w:sz w:val="24"/>
          <w:szCs w:val="24"/>
        </w:rPr>
      </w:pPr>
      <w:r w:rsidRPr="00E24F71">
        <w:rPr>
          <w:rFonts w:ascii="Palatino Linotype" w:eastAsia="Palatino Linotype" w:hAnsi="Palatino Linotype" w:cs="Palatino Linotype"/>
          <w:b/>
          <w:sz w:val="24"/>
          <w:szCs w:val="24"/>
        </w:rPr>
        <w:t>2.</w:t>
      </w:r>
      <w:r w:rsidRPr="00E24F71">
        <w:rPr>
          <w:rFonts w:ascii="Palatino Linotype" w:eastAsia="Palatino Linotype" w:hAnsi="Palatino Linotype" w:cs="Palatino Linotype"/>
          <w:sz w:val="24"/>
          <w:szCs w:val="24"/>
        </w:rPr>
        <w:t xml:space="preserve"> </w:t>
      </w:r>
      <w:r w:rsidRPr="00E24F71">
        <w:rPr>
          <w:rFonts w:ascii="Palatino Linotype" w:eastAsia="Palatino Linotype" w:hAnsi="Palatino Linotype" w:cs="Palatino Linotype"/>
          <w:b/>
          <w:sz w:val="24"/>
          <w:szCs w:val="24"/>
        </w:rPr>
        <w:t>DE LA PRÓRROGA.</w:t>
      </w:r>
      <w:r w:rsidRPr="00E24F71">
        <w:rPr>
          <w:rFonts w:ascii="Palatino Linotype" w:eastAsia="Palatino Linotype" w:hAnsi="Palatino Linotype" w:cs="Palatino Linotype"/>
          <w:sz w:val="24"/>
          <w:szCs w:val="24"/>
        </w:rPr>
        <w:t xml:space="preserve"> En fecha siete de junio de dos mil veintitrés, </w:t>
      </w:r>
      <w:r w:rsidRPr="00E24F71">
        <w:rPr>
          <w:rFonts w:ascii="Palatino Linotype" w:eastAsia="Palatino Linotype" w:hAnsi="Palatino Linotype" w:cs="Palatino Linotype"/>
          <w:b/>
          <w:sz w:val="24"/>
          <w:szCs w:val="24"/>
        </w:rPr>
        <w:t>EL SUJETO OBLIGADO</w:t>
      </w:r>
      <w:r w:rsidRPr="00E24F71">
        <w:rPr>
          <w:rFonts w:ascii="Palatino Linotype" w:eastAsia="Palatino Linotype" w:hAnsi="Palatino Linotype" w:cs="Palatino Linotype"/>
          <w:sz w:val="24"/>
          <w:szCs w:val="24"/>
        </w:rPr>
        <w:t xml:space="preserve"> solicitó una prórroga para la entrega de la información requerida en las solicitudes de acceso a la información tal como se observa a continuación:</w:t>
      </w:r>
    </w:p>
    <w:tbl>
      <w:tblPr>
        <w:tblStyle w:val="a0"/>
        <w:tblW w:w="892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670"/>
      </w:tblGrid>
      <w:tr w:rsidR="00E24F71" w:rsidRPr="00E24F71">
        <w:tc>
          <w:tcPr>
            <w:tcW w:w="3256" w:type="dxa"/>
            <w:shd w:val="clear" w:color="auto" w:fill="D9D9D9"/>
          </w:tcPr>
          <w:p w:rsidR="00D047E6" w:rsidRPr="00E24F71" w:rsidRDefault="00F56D84">
            <w:pPr>
              <w:spacing w:line="360" w:lineRule="auto"/>
              <w:jc w:val="both"/>
              <w:rPr>
                <w:rFonts w:ascii="Palatino Linotype" w:eastAsia="Palatino Linotype" w:hAnsi="Palatino Linotype" w:cs="Palatino Linotype"/>
                <w:b/>
                <w:i/>
              </w:rPr>
            </w:pPr>
            <w:r w:rsidRPr="00E24F71">
              <w:rPr>
                <w:rFonts w:ascii="Palatino Linotype" w:eastAsia="Palatino Linotype" w:hAnsi="Palatino Linotype" w:cs="Palatino Linotype"/>
                <w:b/>
                <w:i/>
              </w:rPr>
              <w:t>Número de solicitud</w:t>
            </w:r>
          </w:p>
        </w:tc>
        <w:tc>
          <w:tcPr>
            <w:tcW w:w="5670" w:type="dxa"/>
            <w:shd w:val="clear" w:color="auto" w:fill="D9D9D9"/>
          </w:tcPr>
          <w:p w:rsidR="00D047E6" w:rsidRPr="00E24F71" w:rsidRDefault="00F56D84">
            <w:pPr>
              <w:spacing w:line="360" w:lineRule="auto"/>
              <w:jc w:val="center"/>
              <w:rPr>
                <w:rFonts w:ascii="Palatino Linotype" w:eastAsia="Palatino Linotype" w:hAnsi="Palatino Linotype" w:cs="Palatino Linotype"/>
                <w:b/>
                <w:i/>
              </w:rPr>
            </w:pPr>
            <w:r w:rsidRPr="00E24F71">
              <w:rPr>
                <w:rFonts w:ascii="Palatino Linotype" w:eastAsia="Palatino Linotype" w:hAnsi="Palatino Linotype" w:cs="Palatino Linotype"/>
                <w:b/>
                <w:i/>
              </w:rPr>
              <w:t>Información requerida.</w:t>
            </w:r>
          </w:p>
        </w:tc>
      </w:tr>
      <w:tr w:rsidR="00E24F71" w:rsidRPr="00E24F71">
        <w:tc>
          <w:tcPr>
            <w:tcW w:w="3256" w:type="dxa"/>
          </w:tcPr>
          <w:p w:rsidR="00D047E6" w:rsidRPr="00E24F71" w:rsidRDefault="00F56D84">
            <w:pPr>
              <w:spacing w:line="360" w:lineRule="auto"/>
              <w:jc w:val="both"/>
              <w:rPr>
                <w:rFonts w:ascii="Palatino Linotype" w:eastAsia="Palatino Linotype" w:hAnsi="Palatino Linotype" w:cs="Palatino Linotype"/>
                <w:b/>
                <w:i/>
              </w:rPr>
            </w:pPr>
            <w:r w:rsidRPr="00E24F71">
              <w:rPr>
                <w:rFonts w:ascii="Palatino Linotype" w:eastAsia="Palatino Linotype" w:hAnsi="Palatino Linotype" w:cs="Palatino Linotype"/>
                <w:b/>
                <w:sz w:val="24"/>
                <w:szCs w:val="24"/>
              </w:rPr>
              <w:t>01649/TOLUCA/IP/2023</w:t>
            </w:r>
            <w:r w:rsidRPr="00E24F71">
              <w:rPr>
                <w:rFonts w:ascii="Palatino Linotype" w:eastAsia="Palatino Linotype" w:hAnsi="Palatino Linotype" w:cs="Palatino Linotype"/>
                <w:b/>
                <w:sz w:val="24"/>
                <w:szCs w:val="24"/>
              </w:rPr>
              <w:tab/>
            </w:r>
            <w:r w:rsidRPr="00E24F71">
              <w:rPr>
                <w:rFonts w:ascii="Palatino Linotype" w:eastAsia="Palatino Linotype" w:hAnsi="Palatino Linotype" w:cs="Palatino Linotype"/>
                <w:b/>
                <w:i/>
              </w:rPr>
              <w:tab/>
            </w:r>
          </w:p>
        </w:tc>
        <w:tc>
          <w:tcPr>
            <w:tcW w:w="5670" w:type="dxa"/>
          </w:tcPr>
          <w:p w:rsidR="00D047E6" w:rsidRPr="00E24F71" w:rsidRDefault="00F56D84">
            <w:pPr>
              <w:jc w:val="both"/>
              <w:rPr>
                <w:rFonts w:ascii="Palatino Linotype" w:eastAsia="Palatino Linotype" w:hAnsi="Palatino Linotype" w:cs="Palatino Linotype"/>
                <w:i/>
              </w:rPr>
            </w:pPr>
            <w:r w:rsidRPr="00E24F71">
              <w:rPr>
                <w:rFonts w:ascii="Palatino Linotype" w:eastAsia="Palatino Linotype" w:hAnsi="Palatino Linotype" w:cs="Palatino Linotype"/>
                <w:i/>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D047E6" w:rsidRPr="00E24F71" w:rsidRDefault="00F56D84">
            <w:pPr>
              <w:jc w:val="both"/>
              <w:rPr>
                <w:rFonts w:ascii="Palatino Linotype" w:eastAsia="Palatino Linotype" w:hAnsi="Palatino Linotype" w:cs="Palatino Linotype"/>
                <w:i/>
              </w:rPr>
            </w:pPr>
            <w:r w:rsidRPr="00E24F71">
              <w:rPr>
                <w:rFonts w:ascii="Palatino Linotype" w:eastAsia="Palatino Linotype" w:hAnsi="Palatino Linotype" w:cs="Palatino Linotype"/>
                <w:i/>
              </w:rPr>
              <w:t xml:space="preserve">De conformidad con lo establecido en el artículo 163, segundo párrafo de la Ley de Transparencia y Acceso a la Información Pública del estado de México y Municipios, me permito comentar que se solicitó la prórroga por siete días hábiles para dar atención a la solicitud de información con folio 01649/TOLUCA/IP/2023; mediante la CUADRINGÉNTESIMA CUADRAGÉSIMA CUARTA </w:t>
            </w:r>
            <w:r w:rsidRPr="00E24F71">
              <w:rPr>
                <w:rFonts w:ascii="Palatino Linotype" w:eastAsia="Palatino Linotype" w:hAnsi="Palatino Linotype" w:cs="Palatino Linotype"/>
                <w:i/>
              </w:rPr>
              <w:lastRenderedPageBreak/>
              <w:t>SESIÓN EXTRAORDINARIA 2023, del Comité de Transparencia del Municipio de Toluca, autorizó la prórroga con el propósito de recopilar, analizar y clasificar la información.</w:t>
            </w:r>
          </w:p>
          <w:p w:rsidR="00D047E6" w:rsidRPr="00E24F71" w:rsidRDefault="00F56D84">
            <w:pPr>
              <w:jc w:val="both"/>
              <w:rPr>
                <w:rFonts w:ascii="Palatino Linotype" w:eastAsia="Palatino Linotype" w:hAnsi="Palatino Linotype" w:cs="Palatino Linotype"/>
                <w:i/>
              </w:rPr>
            </w:pPr>
            <w:r w:rsidRPr="00E24F71">
              <w:rPr>
                <w:rFonts w:ascii="Palatino Linotype" w:eastAsia="Palatino Linotype" w:hAnsi="Palatino Linotype" w:cs="Palatino Linotype"/>
                <w:i/>
              </w:rPr>
              <w:t>Lic. Norma Sofía Pérez Martínez</w:t>
            </w:r>
          </w:p>
          <w:p w:rsidR="00D047E6" w:rsidRPr="00E24F71" w:rsidRDefault="00F56D84">
            <w:pPr>
              <w:jc w:val="both"/>
              <w:rPr>
                <w:rFonts w:ascii="Palatino Linotype" w:eastAsia="Palatino Linotype" w:hAnsi="Palatino Linotype" w:cs="Palatino Linotype"/>
                <w:i/>
              </w:rPr>
            </w:pPr>
            <w:r w:rsidRPr="00E24F71">
              <w:rPr>
                <w:rFonts w:ascii="Palatino Linotype" w:eastAsia="Palatino Linotype" w:hAnsi="Palatino Linotype" w:cs="Palatino Linotype"/>
                <w:i/>
              </w:rPr>
              <w:t>Responsable de la Unidad de Transparencia</w:t>
            </w:r>
          </w:p>
        </w:tc>
      </w:tr>
      <w:tr w:rsidR="00E24F71" w:rsidRPr="00E24F71">
        <w:tc>
          <w:tcPr>
            <w:tcW w:w="3256" w:type="dxa"/>
            <w:tcBorders>
              <w:top w:val="single" w:sz="4" w:space="0" w:color="000000"/>
              <w:left w:val="single" w:sz="4" w:space="0" w:color="000000"/>
              <w:bottom w:val="single" w:sz="4" w:space="0" w:color="000000"/>
              <w:right w:val="single" w:sz="4" w:space="0" w:color="000000"/>
            </w:tcBorders>
          </w:tcPr>
          <w:p w:rsidR="00D047E6" w:rsidRPr="00E24F71" w:rsidRDefault="00F56D84">
            <w:pPr>
              <w:spacing w:line="360" w:lineRule="auto"/>
              <w:jc w:val="both"/>
              <w:rPr>
                <w:rFonts w:ascii="Palatino Linotype" w:eastAsia="Palatino Linotype" w:hAnsi="Palatino Linotype" w:cs="Palatino Linotype"/>
                <w:b/>
                <w:sz w:val="24"/>
                <w:szCs w:val="24"/>
              </w:rPr>
            </w:pPr>
            <w:r w:rsidRPr="00E24F71">
              <w:rPr>
                <w:rFonts w:ascii="Palatino Linotype" w:eastAsia="Palatino Linotype" w:hAnsi="Palatino Linotype" w:cs="Palatino Linotype"/>
                <w:b/>
                <w:sz w:val="24"/>
                <w:szCs w:val="24"/>
              </w:rPr>
              <w:lastRenderedPageBreak/>
              <w:t>01646/TOLUCA/IP/2023</w:t>
            </w:r>
            <w:r w:rsidRPr="00E24F71">
              <w:rPr>
                <w:rFonts w:ascii="Palatino Linotype" w:eastAsia="Palatino Linotype" w:hAnsi="Palatino Linotype" w:cs="Palatino Linotype"/>
                <w:b/>
                <w:sz w:val="24"/>
                <w:szCs w:val="24"/>
              </w:rPr>
              <w:tab/>
            </w:r>
            <w:r w:rsidRPr="00E24F71">
              <w:rPr>
                <w:rFonts w:ascii="Palatino Linotype" w:eastAsia="Palatino Linotype" w:hAnsi="Palatino Linotype" w:cs="Palatino Linotype"/>
                <w:b/>
                <w:sz w:val="24"/>
                <w:szCs w:val="24"/>
              </w:rPr>
              <w:tab/>
            </w:r>
          </w:p>
        </w:tc>
        <w:tc>
          <w:tcPr>
            <w:tcW w:w="5670" w:type="dxa"/>
            <w:tcBorders>
              <w:top w:val="single" w:sz="4" w:space="0" w:color="000000"/>
              <w:left w:val="single" w:sz="4" w:space="0" w:color="000000"/>
              <w:bottom w:val="single" w:sz="4" w:space="0" w:color="000000"/>
              <w:right w:val="single" w:sz="4" w:space="0" w:color="000000"/>
            </w:tcBorders>
          </w:tcPr>
          <w:p w:rsidR="00D047E6" w:rsidRPr="00E24F71" w:rsidRDefault="00F56D84">
            <w:pPr>
              <w:jc w:val="both"/>
              <w:rPr>
                <w:rFonts w:ascii="Palatino Linotype" w:eastAsia="Palatino Linotype" w:hAnsi="Palatino Linotype" w:cs="Palatino Linotype"/>
                <w:i/>
              </w:rPr>
            </w:pPr>
            <w:r w:rsidRPr="00E24F71">
              <w:rPr>
                <w:rFonts w:ascii="Palatino Linotype" w:eastAsia="Palatino Linotype" w:hAnsi="Palatino Linotype" w:cs="Palatino Linotype"/>
                <w:i/>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D047E6" w:rsidRPr="00E24F71" w:rsidRDefault="00F56D84">
            <w:pPr>
              <w:jc w:val="both"/>
              <w:rPr>
                <w:rFonts w:ascii="Palatino Linotype" w:eastAsia="Palatino Linotype" w:hAnsi="Palatino Linotype" w:cs="Palatino Linotype"/>
                <w:i/>
              </w:rPr>
            </w:pPr>
            <w:r w:rsidRPr="00E24F71">
              <w:rPr>
                <w:rFonts w:ascii="Palatino Linotype" w:eastAsia="Palatino Linotype" w:hAnsi="Palatino Linotype" w:cs="Palatino Linotype"/>
                <w:i/>
              </w:rPr>
              <w:t>De conformidad con lo establecido en el artículo 163, segundo párrafo de la Ley de Transparencia y Acceso a la Información Pública del estado de México y Municipios, me permito comentar que se solicitó la prórroga por siete días hábiles para dar atención a la solicitud de información con folio 01646/TOLUCA/IP/2023; mediante la CUADRINGÉNTESIMA CUADRAGÉSIMA CUARTA SESIÓN EXTRAORDINARIA 2023, del Comité de Transparencia del Municipio de Toluca, autorizó la prórroga con el propósito de recopilar, analizar y clasificar la información.</w:t>
            </w:r>
          </w:p>
          <w:p w:rsidR="00D047E6" w:rsidRPr="00E24F71" w:rsidRDefault="00F56D84">
            <w:pPr>
              <w:jc w:val="both"/>
              <w:rPr>
                <w:rFonts w:ascii="Palatino Linotype" w:eastAsia="Palatino Linotype" w:hAnsi="Palatino Linotype" w:cs="Palatino Linotype"/>
                <w:i/>
              </w:rPr>
            </w:pPr>
            <w:r w:rsidRPr="00E24F71">
              <w:rPr>
                <w:rFonts w:ascii="Palatino Linotype" w:eastAsia="Palatino Linotype" w:hAnsi="Palatino Linotype" w:cs="Palatino Linotype"/>
                <w:i/>
              </w:rPr>
              <w:t>Lic. Norma Sofía Pérez Martínez</w:t>
            </w:r>
          </w:p>
          <w:p w:rsidR="00D047E6" w:rsidRPr="00E24F71" w:rsidRDefault="00F56D84">
            <w:pPr>
              <w:jc w:val="both"/>
              <w:rPr>
                <w:rFonts w:ascii="Palatino Linotype" w:eastAsia="Palatino Linotype" w:hAnsi="Palatino Linotype" w:cs="Palatino Linotype"/>
                <w:i/>
              </w:rPr>
            </w:pPr>
            <w:r w:rsidRPr="00E24F71">
              <w:rPr>
                <w:rFonts w:ascii="Palatino Linotype" w:eastAsia="Palatino Linotype" w:hAnsi="Palatino Linotype" w:cs="Palatino Linotype"/>
                <w:i/>
              </w:rPr>
              <w:t>Responsable de la Unidad de Transparencia</w:t>
            </w:r>
          </w:p>
        </w:tc>
      </w:tr>
    </w:tbl>
    <w:p w:rsidR="00D047E6" w:rsidRPr="00E24F71" w:rsidRDefault="00D047E6"/>
    <w:p w:rsidR="00D047E6" w:rsidRPr="00E24F71" w:rsidRDefault="00F56D84">
      <w:pPr>
        <w:spacing w:after="0" w:line="360" w:lineRule="auto"/>
        <w:jc w:val="both"/>
        <w:rPr>
          <w:rFonts w:ascii="Palatino Linotype" w:eastAsia="Palatino Linotype" w:hAnsi="Palatino Linotype" w:cs="Palatino Linotype"/>
          <w:sz w:val="24"/>
          <w:szCs w:val="24"/>
        </w:rPr>
      </w:pPr>
      <w:r w:rsidRPr="00E24F71">
        <w:rPr>
          <w:rFonts w:ascii="Palatino Linotype" w:eastAsia="Palatino Linotype" w:hAnsi="Palatino Linotype" w:cs="Palatino Linotype"/>
          <w:b/>
          <w:sz w:val="24"/>
          <w:szCs w:val="24"/>
        </w:rPr>
        <w:t xml:space="preserve">EL SUJETO OBLIGADO </w:t>
      </w:r>
      <w:r w:rsidRPr="00E24F71">
        <w:rPr>
          <w:rFonts w:ascii="Palatino Linotype" w:eastAsia="Palatino Linotype" w:hAnsi="Palatino Linotype" w:cs="Palatino Linotype"/>
          <w:sz w:val="24"/>
          <w:szCs w:val="24"/>
        </w:rPr>
        <w:t xml:space="preserve">adjuntó el siguiente archivo electrónico en las solicitudes de prórroga: </w:t>
      </w:r>
    </w:p>
    <w:p w:rsidR="00D047E6" w:rsidRPr="00E24F71" w:rsidRDefault="00D047E6">
      <w:pPr>
        <w:spacing w:after="0" w:line="360" w:lineRule="auto"/>
        <w:jc w:val="both"/>
        <w:rPr>
          <w:rFonts w:ascii="Palatino Linotype" w:eastAsia="Palatino Linotype" w:hAnsi="Palatino Linotype" w:cs="Palatino Linotype"/>
          <w:sz w:val="24"/>
          <w:szCs w:val="24"/>
        </w:rPr>
      </w:pPr>
    </w:p>
    <w:p w:rsidR="00D047E6" w:rsidRPr="00E24F71" w:rsidRDefault="00F56D84">
      <w:pPr>
        <w:spacing w:after="0" w:line="360" w:lineRule="auto"/>
        <w:jc w:val="both"/>
        <w:rPr>
          <w:rFonts w:ascii="Palatino Linotype" w:eastAsia="Palatino Linotype" w:hAnsi="Palatino Linotype" w:cs="Palatino Linotype"/>
          <w:sz w:val="24"/>
          <w:szCs w:val="24"/>
        </w:rPr>
      </w:pPr>
      <w:r w:rsidRPr="00E24F71">
        <w:rPr>
          <w:rFonts w:ascii="Palatino Linotype" w:eastAsia="Palatino Linotype" w:hAnsi="Palatino Linotype" w:cs="Palatino Linotype"/>
          <w:sz w:val="24"/>
          <w:szCs w:val="24"/>
        </w:rPr>
        <w:lastRenderedPageBreak/>
        <w:t>“</w:t>
      </w:r>
      <w:r w:rsidRPr="00E24F71">
        <w:rPr>
          <w:rFonts w:ascii="Palatino Linotype" w:eastAsia="Palatino Linotype" w:hAnsi="Palatino Linotype" w:cs="Palatino Linotype"/>
          <w:b/>
          <w:i/>
          <w:sz w:val="24"/>
          <w:szCs w:val="24"/>
          <w:u w:val="single"/>
        </w:rPr>
        <w:t>Acta_444_23.pdf</w:t>
      </w:r>
      <w:r w:rsidRPr="00E24F71">
        <w:rPr>
          <w:rFonts w:ascii="Palatino Linotype" w:eastAsia="Palatino Linotype" w:hAnsi="Palatino Linotype" w:cs="Palatino Linotype"/>
          <w:sz w:val="24"/>
          <w:szCs w:val="24"/>
        </w:rPr>
        <w:t xml:space="preserve">”: Acta de la Cuadrigentésima Cuadragésima Cuarta Sesión Extraordinaria 2023 del Comité de Transparencia del Municipio de Toluca Administración 2022 – 2024. </w:t>
      </w:r>
    </w:p>
    <w:p w:rsidR="00D047E6" w:rsidRPr="00E24F71" w:rsidRDefault="00D047E6">
      <w:pPr>
        <w:spacing w:after="0" w:line="360" w:lineRule="auto"/>
        <w:jc w:val="both"/>
        <w:rPr>
          <w:rFonts w:ascii="Palatino Linotype" w:eastAsia="Palatino Linotype" w:hAnsi="Palatino Linotype" w:cs="Palatino Linotype"/>
          <w:sz w:val="24"/>
          <w:szCs w:val="24"/>
        </w:rPr>
      </w:pPr>
    </w:p>
    <w:p w:rsidR="00D047E6" w:rsidRPr="00E24F71" w:rsidRDefault="00F56D84">
      <w:pPr>
        <w:spacing w:line="360" w:lineRule="auto"/>
        <w:jc w:val="both"/>
        <w:rPr>
          <w:rFonts w:ascii="Palatino Linotype" w:eastAsia="Palatino Linotype" w:hAnsi="Palatino Linotype" w:cs="Palatino Linotype"/>
        </w:rPr>
      </w:pPr>
      <w:r w:rsidRPr="00E24F71">
        <w:rPr>
          <w:rFonts w:ascii="Palatino Linotype" w:eastAsia="Palatino Linotype" w:hAnsi="Palatino Linotype" w:cs="Palatino Linotype"/>
          <w:b/>
          <w:sz w:val="24"/>
          <w:szCs w:val="24"/>
        </w:rPr>
        <w:t xml:space="preserve">3. RESPUESTAS. </w:t>
      </w:r>
      <w:r w:rsidRPr="00E24F71">
        <w:rPr>
          <w:rFonts w:ascii="Palatino Linotype" w:eastAsia="Palatino Linotype" w:hAnsi="Palatino Linotype" w:cs="Palatino Linotype"/>
          <w:sz w:val="24"/>
          <w:szCs w:val="24"/>
        </w:rPr>
        <w:t xml:space="preserve">De las constancias que obran en </w:t>
      </w:r>
      <w:r w:rsidRPr="00E24F71">
        <w:rPr>
          <w:rFonts w:ascii="Palatino Linotype" w:eastAsia="Palatino Linotype" w:hAnsi="Palatino Linotype" w:cs="Palatino Linotype"/>
          <w:b/>
          <w:sz w:val="24"/>
          <w:szCs w:val="24"/>
        </w:rPr>
        <w:t>SAIMEX</w:t>
      </w:r>
      <w:r w:rsidRPr="00E24F71">
        <w:rPr>
          <w:rFonts w:ascii="Palatino Linotype" w:eastAsia="Palatino Linotype" w:hAnsi="Palatino Linotype" w:cs="Palatino Linotype"/>
          <w:sz w:val="24"/>
          <w:szCs w:val="24"/>
        </w:rPr>
        <w:t>, se observa que el</w:t>
      </w:r>
      <w:r w:rsidRPr="00E24F71">
        <w:rPr>
          <w:rFonts w:ascii="Palatino Linotype" w:eastAsia="Palatino Linotype" w:hAnsi="Palatino Linotype" w:cs="Palatino Linotype"/>
          <w:b/>
          <w:sz w:val="24"/>
          <w:szCs w:val="24"/>
        </w:rPr>
        <w:t xml:space="preserve"> SUJETO OBLIGADO </w:t>
      </w:r>
      <w:r w:rsidRPr="00E24F71">
        <w:rPr>
          <w:rFonts w:ascii="Palatino Linotype" w:eastAsia="Palatino Linotype" w:hAnsi="Palatino Linotype" w:cs="Palatino Linotype"/>
          <w:sz w:val="24"/>
          <w:szCs w:val="24"/>
        </w:rPr>
        <w:t xml:space="preserve">en fecha </w:t>
      </w:r>
      <w:r w:rsidRPr="00E24F71">
        <w:rPr>
          <w:rFonts w:ascii="Palatino Linotype" w:eastAsia="Palatino Linotype" w:hAnsi="Palatino Linotype" w:cs="Palatino Linotype"/>
          <w:b/>
          <w:sz w:val="24"/>
          <w:szCs w:val="24"/>
        </w:rPr>
        <w:t>veinte de junio de dos mil veintitrés</w:t>
      </w:r>
      <w:r w:rsidRPr="00E24F71">
        <w:rPr>
          <w:rFonts w:ascii="Palatino Linotype" w:eastAsia="Palatino Linotype" w:hAnsi="Palatino Linotype" w:cs="Palatino Linotype"/>
          <w:sz w:val="24"/>
          <w:szCs w:val="24"/>
        </w:rPr>
        <w:t>, respondió a las solicitudes de información en los siguientes términos:</w:t>
      </w:r>
      <w:r w:rsidRPr="00E24F71">
        <w:rPr>
          <w:rFonts w:ascii="Palatino Linotype" w:eastAsia="Palatino Linotype" w:hAnsi="Palatino Linotype" w:cs="Palatino Linotype"/>
        </w:rPr>
        <w:t xml:space="preserve"> </w:t>
      </w:r>
    </w:p>
    <w:tbl>
      <w:tblPr>
        <w:tblStyle w:val="a1"/>
        <w:tblW w:w="892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670"/>
      </w:tblGrid>
      <w:tr w:rsidR="00E24F71" w:rsidRPr="00E24F71">
        <w:tc>
          <w:tcPr>
            <w:tcW w:w="3256" w:type="dxa"/>
            <w:shd w:val="clear" w:color="auto" w:fill="D9D9D9"/>
          </w:tcPr>
          <w:p w:rsidR="00D047E6" w:rsidRPr="00E24F71" w:rsidRDefault="00F56D84">
            <w:pPr>
              <w:spacing w:line="360" w:lineRule="auto"/>
              <w:jc w:val="both"/>
              <w:rPr>
                <w:rFonts w:ascii="Palatino Linotype" w:eastAsia="Palatino Linotype" w:hAnsi="Palatino Linotype" w:cs="Palatino Linotype"/>
                <w:b/>
                <w:i/>
                <w:sz w:val="20"/>
                <w:szCs w:val="20"/>
              </w:rPr>
            </w:pPr>
            <w:r w:rsidRPr="00E24F71">
              <w:rPr>
                <w:rFonts w:ascii="Palatino Linotype" w:eastAsia="Palatino Linotype" w:hAnsi="Palatino Linotype" w:cs="Palatino Linotype"/>
                <w:b/>
                <w:i/>
                <w:sz w:val="20"/>
                <w:szCs w:val="20"/>
              </w:rPr>
              <w:t>Número de solicitud</w:t>
            </w:r>
          </w:p>
        </w:tc>
        <w:tc>
          <w:tcPr>
            <w:tcW w:w="5670" w:type="dxa"/>
            <w:shd w:val="clear" w:color="auto" w:fill="D9D9D9"/>
          </w:tcPr>
          <w:p w:rsidR="00D047E6" w:rsidRPr="00E24F71" w:rsidRDefault="00F56D84">
            <w:pPr>
              <w:spacing w:line="360" w:lineRule="auto"/>
              <w:jc w:val="center"/>
              <w:rPr>
                <w:rFonts w:ascii="Palatino Linotype" w:eastAsia="Palatino Linotype" w:hAnsi="Palatino Linotype" w:cs="Palatino Linotype"/>
                <w:b/>
                <w:i/>
                <w:sz w:val="20"/>
                <w:szCs w:val="20"/>
              </w:rPr>
            </w:pPr>
            <w:r w:rsidRPr="00E24F71">
              <w:rPr>
                <w:rFonts w:ascii="Palatino Linotype" w:eastAsia="Palatino Linotype" w:hAnsi="Palatino Linotype" w:cs="Palatino Linotype"/>
                <w:b/>
                <w:i/>
                <w:sz w:val="20"/>
                <w:szCs w:val="20"/>
              </w:rPr>
              <w:t>Respuesta</w:t>
            </w:r>
          </w:p>
        </w:tc>
      </w:tr>
      <w:tr w:rsidR="00E24F71" w:rsidRPr="00E24F71">
        <w:tc>
          <w:tcPr>
            <w:tcW w:w="3256" w:type="dxa"/>
            <w:tcBorders>
              <w:top w:val="single" w:sz="4" w:space="0" w:color="000000"/>
              <w:left w:val="single" w:sz="4" w:space="0" w:color="000000"/>
              <w:bottom w:val="single" w:sz="4" w:space="0" w:color="000000"/>
              <w:right w:val="single" w:sz="4" w:space="0" w:color="000000"/>
            </w:tcBorders>
            <w:shd w:val="clear" w:color="auto" w:fill="auto"/>
          </w:tcPr>
          <w:p w:rsidR="00D047E6" w:rsidRPr="00E24F71" w:rsidRDefault="00F56D84">
            <w:pPr>
              <w:spacing w:line="360" w:lineRule="auto"/>
              <w:jc w:val="both"/>
              <w:rPr>
                <w:rFonts w:ascii="Palatino Linotype" w:eastAsia="Palatino Linotype" w:hAnsi="Palatino Linotype" w:cs="Palatino Linotype"/>
                <w:b/>
                <w:i/>
                <w:sz w:val="20"/>
                <w:szCs w:val="20"/>
              </w:rPr>
            </w:pPr>
            <w:r w:rsidRPr="00E24F71">
              <w:rPr>
                <w:rFonts w:ascii="Palatino Linotype" w:eastAsia="Palatino Linotype" w:hAnsi="Palatino Linotype" w:cs="Palatino Linotype"/>
                <w:b/>
                <w:i/>
                <w:sz w:val="20"/>
                <w:szCs w:val="20"/>
              </w:rPr>
              <w:t>01649/TOLUCA/IP/2023</w:t>
            </w:r>
            <w:r w:rsidRPr="00E24F71">
              <w:rPr>
                <w:rFonts w:ascii="Palatino Linotype" w:eastAsia="Palatino Linotype" w:hAnsi="Palatino Linotype" w:cs="Palatino Linotype"/>
                <w:b/>
                <w:i/>
                <w:sz w:val="20"/>
                <w:szCs w:val="20"/>
              </w:rPr>
              <w:tab/>
            </w:r>
            <w:r w:rsidRPr="00E24F71">
              <w:rPr>
                <w:rFonts w:ascii="Palatino Linotype" w:eastAsia="Palatino Linotype" w:hAnsi="Palatino Linotype" w:cs="Palatino Linotype"/>
                <w:b/>
                <w:i/>
                <w:sz w:val="20"/>
                <w:szCs w:val="20"/>
              </w:rPr>
              <w:tab/>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D047E6" w:rsidRPr="00E24F71" w:rsidRDefault="00F56D84">
            <w:pPr>
              <w:spacing w:line="240" w:lineRule="auto"/>
              <w:jc w:val="both"/>
              <w:rPr>
                <w:rFonts w:ascii="Palatino Linotype" w:eastAsia="Palatino Linotype" w:hAnsi="Palatino Linotype" w:cs="Palatino Linotype"/>
                <w:i/>
                <w:sz w:val="20"/>
                <w:szCs w:val="20"/>
              </w:rPr>
            </w:pPr>
            <w:r w:rsidRPr="00E24F71">
              <w:rPr>
                <w:rFonts w:ascii="Palatino Linotype" w:eastAsia="Palatino Linotype" w:hAnsi="Palatino Linotype" w:cs="Palatino Linotype"/>
                <w:i/>
                <w:sz w:val="20"/>
                <w:szCs w:val="20"/>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D047E6" w:rsidRPr="00E24F71" w:rsidRDefault="00F56D84">
            <w:pPr>
              <w:spacing w:line="240" w:lineRule="auto"/>
              <w:jc w:val="both"/>
              <w:rPr>
                <w:rFonts w:ascii="Palatino Linotype" w:eastAsia="Palatino Linotype" w:hAnsi="Palatino Linotype" w:cs="Palatino Linotype"/>
                <w:i/>
                <w:sz w:val="20"/>
                <w:szCs w:val="20"/>
              </w:rPr>
            </w:pPr>
            <w:r w:rsidRPr="00E24F71">
              <w:rPr>
                <w:rFonts w:ascii="Palatino Linotype" w:eastAsia="Palatino Linotype" w:hAnsi="Palatino Linotype" w:cs="Palatino Linotype"/>
                <w:i/>
                <w:sz w:val="20"/>
                <w:szCs w:val="20"/>
              </w:rPr>
              <w:t xml:space="preserve">En atención a la solicitud con folio 01649/TOLUCA/IP/2023, me permito adjuntar al presente </w:t>
            </w:r>
            <w:proofErr w:type="gramStart"/>
            <w:r w:rsidRPr="00E24F71">
              <w:rPr>
                <w:rFonts w:ascii="Palatino Linotype" w:eastAsia="Palatino Linotype" w:hAnsi="Palatino Linotype" w:cs="Palatino Linotype"/>
                <w:i/>
                <w:sz w:val="20"/>
                <w:szCs w:val="20"/>
              </w:rPr>
              <w:t>la respuesta correspondiente y anexos</w:t>
            </w:r>
            <w:proofErr w:type="gramEnd"/>
            <w:r w:rsidRPr="00E24F71">
              <w:rPr>
                <w:rFonts w:ascii="Palatino Linotype" w:eastAsia="Palatino Linotype" w:hAnsi="Palatino Linotype" w:cs="Palatino Linotype"/>
                <w:i/>
                <w:sz w:val="20"/>
                <w:szCs w:val="20"/>
              </w:rPr>
              <w:t>. Sin más por el momento, reciba un saludo.</w:t>
            </w:r>
          </w:p>
          <w:p w:rsidR="00D047E6" w:rsidRPr="00E24F71" w:rsidRDefault="00F56D84">
            <w:pPr>
              <w:spacing w:line="240" w:lineRule="auto"/>
              <w:jc w:val="both"/>
              <w:rPr>
                <w:rFonts w:ascii="Palatino Linotype" w:eastAsia="Palatino Linotype" w:hAnsi="Palatino Linotype" w:cs="Palatino Linotype"/>
                <w:i/>
                <w:sz w:val="20"/>
                <w:szCs w:val="20"/>
              </w:rPr>
            </w:pPr>
            <w:r w:rsidRPr="00E24F71">
              <w:rPr>
                <w:rFonts w:ascii="Palatino Linotype" w:eastAsia="Palatino Linotype" w:hAnsi="Palatino Linotype" w:cs="Palatino Linotype"/>
                <w:i/>
                <w:sz w:val="20"/>
                <w:szCs w:val="20"/>
              </w:rPr>
              <w:t>ATENTAMENTE</w:t>
            </w:r>
          </w:p>
          <w:p w:rsidR="00D047E6" w:rsidRPr="00E24F71" w:rsidRDefault="00F56D84">
            <w:pPr>
              <w:spacing w:line="240" w:lineRule="auto"/>
              <w:jc w:val="both"/>
              <w:rPr>
                <w:rFonts w:ascii="Palatino Linotype" w:eastAsia="Palatino Linotype" w:hAnsi="Palatino Linotype" w:cs="Palatino Linotype"/>
                <w:i/>
                <w:sz w:val="20"/>
                <w:szCs w:val="20"/>
              </w:rPr>
            </w:pPr>
            <w:r w:rsidRPr="00E24F71">
              <w:rPr>
                <w:rFonts w:ascii="Palatino Linotype" w:eastAsia="Palatino Linotype" w:hAnsi="Palatino Linotype" w:cs="Palatino Linotype"/>
                <w:i/>
                <w:sz w:val="20"/>
                <w:szCs w:val="20"/>
              </w:rPr>
              <w:t>Lic. Norma Sofía Pérez Martínez</w:t>
            </w:r>
          </w:p>
          <w:p w:rsidR="00D047E6" w:rsidRPr="00E24F71" w:rsidRDefault="00F56D84">
            <w:pPr>
              <w:spacing w:line="240" w:lineRule="auto"/>
              <w:jc w:val="both"/>
              <w:rPr>
                <w:rFonts w:ascii="Palatino Linotype" w:eastAsia="Palatino Linotype" w:hAnsi="Palatino Linotype" w:cs="Palatino Linotype"/>
                <w:i/>
                <w:sz w:val="20"/>
                <w:szCs w:val="20"/>
              </w:rPr>
            </w:pPr>
            <w:r w:rsidRPr="00E24F71">
              <w:rPr>
                <w:rFonts w:ascii="Palatino Linotype" w:eastAsia="Palatino Linotype" w:hAnsi="Palatino Linotype" w:cs="Palatino Linotype"/>
                <w:sz w:val="20"/>
                <w:szCs w:val="20"/>
              </w:rPr>
              <w:t>Asimismo adjunto los siguientes archivos</w:t>
            </w:r>
            <w:r w:rsidRPr="00E24F71">
              <w:rPr>
                <w:rFonts w:ascii="Palatino Linotype" w:eastAsia="Palatino Linotype" w:hAnsi="Palatino Linotype" w:cs="Palatino Linotype"/>
                <w:i/>
                <w:sz w:val="20"/>
                <w:szCs w:val="20"/>
              </w:rPr>
              <w:t xml:space="preserve">: </w:t>
            </w:r>
          </w:p>
          <w:p w:rsidR="00D047E6" w:rsidRPr="00E24F71" w:rsidRDefault="00F56D84">
            <w:pPr>
              <w:spacing w:line="240" w:lineRule="auto"/>
              <w:jc w:val="both"/>
              <w:rPr>
                <w:rFonts w:ascii="Palatino Linotype" w:eastAsia="Palatino Linotype" w:hAnsi="Palatino Linotype" w:cs="Palatino Linotype"/>
                <w:sz w:val="20"/>
                <w:szCs w:val="20"/>
              </w:rPr>
            </w:pPr>
            <w:r w:rsidRPr="00E24F71">
              <w:rPr>
                <w:rFonts w:ascii="Palatino Linotype" w:eastAsia="Palatino Linotype" w:hAnsi="Palatino Linotype" w:cs="Palatino Linotype"/>
                <w:sz w:val="20"/>
                <w:szCs w:val="20"/>
              </w:rPr>
              <w:t>“</w:t>
            </w:r>
            <w:r w:rsidRPr="00E24F71">
              <w:rPr>
                <w:rFonts w:ascii="Palatino Linotype" w:eastAsia="Palatino Linotype" w:hAnsi="Palatino Linotype" w:cs="Palatino Linotype"/>
                <w:b/>
                <w:i/>
                <w:sz w:val="20"/>
                <w:szCs w:val="20"/>
              </w:rPr>
              <w:t xml:space="preserve">Servidores </w:t>
            </w:r>
            <w:proofErr w:type="spellStart"/>
            <w:r w:rsidRPr="00E24F71">
              <w:rPr>
                <w:rFonts w:ascii="Palatino Linotype" w:eastAsia="Palatino Linotype" w:hAnsi="Palatino Linotype" w:cs="Palatino Linotype"/>
                <w:b/>
                <w:i/>
                <w:sz w:val="20"/>
                <w:szCs w:val="20"/>
              </w:rPr>
              <w:t>Públicos</w:t>
            </w:r>
            <w:proofErr w:type="spellEnd"/>
            <w:r w:rsidRPr="00E24F71">
              <w:rPr>
                <w:rFonts w:ascii="Palatino Linotype" w:eastAsia="Palatino Linotype" w:hAnsi="Palatino Linotype" w:cs="Palatino Linotype"/>
                <w:b/>
                <w:i/>
                <w:sz w:val="20"/>
                <w:szCs w:val="20"/>
              </w:rPr>
              <w:t xml:space="preserve"> Habilitados_mayo2023.pdf”: </w:t>
            </w:r>
            <w:r w:rsidRPr="00E24F71">
              <w:rPr>
                <w:rFonts w:ascii="Palatino Linotype" w:eastAsia="Palatino Linotype" w:hAnsi="Palatino Linotype" w:cs="Palatino Linotype"/>
                <w:sz w:val="20"/>
                <w:szCs w:val="20"/>
              </w:rPr>
              <w:t xml:space="preserve">Relación de servidores públicos habilitados del Ayuntamiento de Toluca. </w:t>
            </w:r>
          </w:p>
          <w:p w:rsidR="00D047E6" w:rsidRPr="00E24F71" w:rsidRDefault="00F56D84">
            <w:pPr>
              <w:spacing w:line="240" w:lineRule="auto"/>
              <w:jc w:val="both"/>
              <w:rPr>
                <w:rFonts w:ascii="Palatino Linotype" w:eastAsia="Palatino Linotype" w:hAnsi="Palatino Linotype" w:cs="Palatino Linotype"/>
                <w:sz w:val="20"/>
                <w:szCs w:val="20"/>
              </w:rPr>
            </w:pPr>
            <w:r w:rsidRPr="00E24F71">
              <w:rPr>
                <w:rFonts w:ascii="Palatino Linotype" w:eastAsia="Palatino Linotype" w:hAnsi="Palatino Linotype" w:cs="Palatino Linotype"/>
                <w:sz w:val="20"/>
                <w:szCs w:val="20"/>
              </w:rPr>
              <w:t>“</w:t>
            </w:r>
            <w:r w:rsidRPr="00E24F71">
              <w:rPr>
                <w:rFonts w:ascii="Palatino Linotype" w:eastAsia="Palatino Linotype" w:hAnsi="Palatino Linotype" w:cs="Palatino Linotype"/>
                <w:b/>
                <w:i/>
                <w:sz w:val="20"/>
                <w:szCs w:val="20"/>
              </w:rPr>
              <w:t xml:space="preserve">M. PCDT.pdf”: </w:t>
            </w:r>
            <w:r w:rsidRPr="00E24F71">
              <w:rPr>
                <w:rFonts w:ascii="Palatino Linotype" w:eastAsia="Palatino Linotype" w:hAnsi="Palatino Linotype" w:cs="Palatino Linotype"/>
                <w:sz w:val="20"/>
                <w:szCs w:val="20"/>
              </w:rPr>
              <w:t xml:space="preserve">Manual de procedimientos de la Unidad de Transparencia. </w:t>
            </w:r>
          </w:p>
          <w:p w:rsidR="00D047E6" w:rsidRPr="00E24F71" w:rsidRDefault="00F56D84">
            <w:pPr>
              <w:spacing w:line="240" w:lineRule="auto"/>
              <w:jc w:val="both"/>
              <w:rPr>
                <w:rFonts w:ascii="Palatino Linotype" w:eastAsia="Palatino Linotype" w:hAnsi="Palatino Linotype" w:cs="Palatino Linotype"/>
                <w:sz w:val="20"/>
                <w:szCs w:val="20"/>
              </w:rPr>
            </w:pPr>
            <w:r w:rsidRPr="00E24F71">
              <w:rPr>
                <w:rFonts w:ascii="Palatino Linotype" w:eastAsia="Palatino Linotype" w:hAnsi="Palatino Linotype" w:cs="Palatino Linotype"/>
                <w:b/>
                <w:i/>
                <w:sz w:val="20"/>
                <w:szCs w:val="20"/>
              </w:rPr>
              <w:t xml:space="preserve">leyvig23.pdf”: </w:t>
            </w:r>
            <w:r w:rsidRPr="00E24F71">
              <w:rPr>
                <w:rFonts w:ascii="Palatino Linotype" w:eastAsia="Palatino Linotype" w:hAnsi="Palatino Linotype" w:cs="Palatino Linotype"/>
                <w:sz w:val="20"/>
                <w:szCs w:val="20"/>
              </w:rPr>
              <w:t xml:space="preserve">Ley de Transparencia y Acceso a la Información Pública del Estado de México y Municipios. </w:t>
            </w:r>
          </w:p>
          <w:p w:rsidR="00D047E6" w:rsidRPr="00E24F71" w:rsidRDefault="00F56D84">
            <w:pPr>
              <w:spacing w:line="240" w:lineRule="auto"/>
              <w:jc w:val="both"/>
              <w:rPr>
                <w:rFonts w:ascii="Palatino Linotype" w:eastAsia="Palatino Linotype" w:hAnsi="Palatino Linotype" w:cs="Palatino Linotype"/>
                <w:sz w:val="20"/>
                <w:szCs w:val="20"/>
              </w:rPr>
            </w:pPr>
            <w:r w:rsidRPr="00E24F71">
              <w:rPr>
                <w:rFonts w:ascii="Palatino Linotype" w:eastAsia="Palatino Linotype" w:hAnsi="Palatino Linotype" w:cs="Palatino Linotype"/>
                <w:b/>
                <w:i/>
                <w:sz w:val="20"/>
                <w:szCs w:val="20"/>
              </w:rPr>
              <w:t xml:space="preserve">Respuesta 1649.pdf”:  </w:t>
            </w:r>
            <w:r w:rsidRPr="00E24F71">
              <w:rPr>
                <w:rFonts w:ascii="Palatino Linotype" w:eastAsia="Palatino Linotype" w:hAnsi="Palatino Linotype" w:cs="Palatino Linotype"/>
                <w:sz w:val="20"/>
                <w:szCs w:val="20"/>
              </w:rPr>
              <w:t xml:space="preserve">Oficio de fecha nueve de junio de dos mil veintitrés, signado por la Titular de la Unidad de Transparencia, mediante el cual menciona que atendiendo su </w:t>
            </w:r>
            <w:r w:rsidRPr="00E24F71">
              <w:rPr>
                <w:rFonts w:ascii="Palatino Linotype" w:eastAsia="Palatino Linotype" w:hAnsi="Palatino Linotype" w:cs="Palatino Linotype"/>
                <w:sz w:val="20"/>
                <w:szCs w:val="20"/>
              </w:rPr>
              <w:lastRenderedPageBreak/>
              <w:t>solicitud se anexa al presente la Ley de Transparencia y Acceso a la Información Pública del Estado de México y Municipios, donde en sus artículos 51 y 53 de determinan las funciones de la Unidad de Transparencia; asimismo, se adjunta el Manual de Procedimientos de la Unidad de Transparencia vigente en el cual se determinan los procesos referidos en su solicitud con expresión documental se colma su pretensión.</w:t>
            </w:r>
          </w:p>
          <w:p w:rsidR="00D047E6" w:rsidRPr="00E24F71" w:rsidRDefault="00F56D84">
            <w:pPr>
              <w:spacing w:line="240" w:lineRule="auto"/>
              <w:jc w:val="both"/>
              <w:rPr>
                <w:rFonts w:ascii="Palatino Linotype" w:eastAsia="Palatino Linotype" w:hAnsi="Palatino Linotype" w:cs="Palatino Linotype"/>
                <w:sz w:val="20"/>
                <w:szCs w:val="20"/>
              </w:rPr>
            </w:pPr>
            <w:r w:rsidRPr="00E24F71">
              <w:rPr>
                <w:rFonts w:ascii="Palatino Linotype" w:eastAsia="Palatino Linotype" w:hAnsi="Palatino Linotype" w:cs="Palatino Linotype"/>
                <w:sz w:val="20"/>
                <w:szCs w:val="20"/>
              </w:rPr>
              <w:t xml:space="preserve">Por último y en lo que se refiere a “… ya que no creo que los directores tengan idea de esto o lo hagan ellos…” (Sic), no se </w:t>
            </w:r>
            <w:proofErr w:type="spellStart"/>
            <w:r w:rsidRPr="00E24F71">
              <w:rPr>
                <w:rFonts w:ascii="Palatino Linotype" w:eastAsia="Palatino Linotype" w:hAnsi="Palatino Linotype" w:cs="Palatino Linotype"/>
                <w:sz w:val="20"/>
                <w:szCs w:val="20"/>
              </w:rPr>
              <w:t>localizo</w:t>
            </w:r>
            <w:proofErr w:type="spellEnd"/>
            <w:r w:rsidRPr="00E24F71">
              <w:rPr>
                <w:rFonts w:ascii="Palatino Linotype" w:eastAsia="Palatino Linotype" w:hAnsi="Palatino Linotype" w:cs="Palatino Linotype"/>
                <w:sz w:val="20"/>
                <w:szCs w:val="20"/>
              </w:rPr>
              <w:t xml:space="preserve"> información al respecto, por no haberla generado, poseído o administrado, toda vez que se informa que dichas interrogantes no constituyen un requerimiento que pueda ser satisfecho vía acceso a la información pública, ya que se trata de manifestaciones subjetivas </w:t>
            </w:r>
            <w:proofErr w:type="spellStart"/>
            <w:r w:rsidRPr="00E24F71">
              <w:rPr>
                <w:rFonts w:ascii="Palatino Linotype" w:eastAsia="Palatino Linotype" w:hAnsi="Palatino Linotype" w:cs="Palatino Linotype"/>
                <w:sz w:val="20"/>
                <w:szCs w:val="20"/>
              </w:rPr>
              <w:t>vertidad</w:t>
            </w:r>
            <w:proofErr w:type="spellEnd"/>
            <w:r w:rsidRPr="00E24F71">
              <w:rPr>
                <w:rFonts w:ascii="Palatino Linotype" w:eastAsia="Palatino Linotype" w:hAnsi="Palatino Linotype" w:cs="Palatino Linotype"/>
                <w:sz w:val="20"/>
                <w:szCs w:val="20"/>
              </w:rPr>
              <w:t>, así como, interrogantes que no colman con la entrega de documentos; por lo que la entrega de un razonamiento por parte de este Sujeto Obligado, no es algo que ley establezca como atribución, derecho o facultad, pues ello, contemplaría un juicio de valor referente a un cuestionamiento realizado, los cuales al constituir interrogantes, inquietudes y manifestaciones se satisface vía derecho de petición.</w:t>
            </w:r>
          </w:p>
          <w:p w:rsidR="00D047E6" w:rsidRPr="00E24F71" w:rsidRDefault="00F56D84">
            <w:pPr>
              <w:spacing w:line="240" w:lineRule="auto"/>
              <w:jc w:val="both"/>
              <w:rPr>
                <w:rFonts w:ascii="Palatino Linotype" w:eastAsia="Palatino Linotype" w:hAnsi="Palatino Linotype" w:cs="Palatino Linotype"/>
                <w:b/>
                <w:i/>
                <w:sz w:val="20"/>
                <w:szCs w:val="20"/>
              </w:rPr>
            </w:pPr>
            <w:r w:rsidRPr="00E24F71">
              <w:rPr>
                <w:rFonts w:ascii="Palatino Linotype" w:eastAsia="Palatino Linotype" w:hAnsi="Palatino Linotype" w:cs="Palatino Linotype"/>
                <w:sz w:val="20"/>
                <w:szCs w:val="20"/>
              </w:rPr>
              <w:t xml:space="preserve">Por su parte, la Dirección General de Administración y Servidor Público Habilitado, informó el nombre y categoría de servidores públicos habilitados para dar respuesta a las solicitudes de información. </w:t>
            </w:r>
          </w:p>
        </w:tc>
      </w:tr>
      <w:tr w:rsidR="00E24F71" w:rsidRPr="00E24F71">
        <w:tc>
          <w:tcPr>
            <w:tcW w:w="3256" w:type="dxa"/>
            <w:tcBorders>
              <w:top w:val="single" w:sz="4" w:space="0" w:color="000000"/>
              <w:left w:val="single" w:sz="4" w:space="0" w:color="000000"/>
              <w:bottom w:val="single" w:sz="4" w:space="0" w:color="000000"/>
              <w:right w:val="single" w:sz="4" w:space="0" w:color="000000"/>
            </w:tcBorders>
            <w:shd w:val="clear" w:color="auto" w:fill="auto"/>
          </w:tcPr>
          <w:p w:rsidR="00D047E6" w:rsidRPr="00E24F71" w:rsidRDefault="00F56D84">
            <w:pPr>
              <w:spacing w:line="360" w:lineRule="auto"/>
              <w:jc w:val="both"/>
              <w:rPr>
                <w:rFonts w:ascii="Palatino Linotype" w:eastAsia="Palatino Linotype" w:hAnsi="Palatino Linotype" w:cs="Palatino Linotype"/>
                <w:b/>
                <w:i/>
                <w:sz w:val="20"/>
                <w:szCs w:val="20"/>
              </w:rPr>
            </w:pPr>
            <w:r w:rsidRPr="00E24F71">
              <w:rPr>
                <w:rFonts w:ascii="Palatino Linotype" w:eastAsia="Palatino Linotype" w:hAnsi="Palatino Linotype" w:cs="Palatino Linotype"/>
                <w:b/>
                <w:i/>
                <w:sz w:val="20"/>
                <w:szCs w:val="20"/>
              </w:rPr>
              <w:lastRenderedPageBreak/>
              <w:t>01646/TOLUCA/IP/2023</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D047E6" w:rsidRPr="00E24F71" w:rsidRDefault="00F56D84">
            <w:pPr>
              <w:spacing w:line="240" w:lineRule="auto"/>
              <w:jc w:val="both"/>
              <w:rPr>
                <w:rFonts w:ascii="Palatino Linotype" w:eastAsia="Palatino Linotype" w:hAnsi="Palatino Linotype" w:cs="Palatino Linotype"/>
                <w:i/>
                <w:sz w:val="20"/>
                <w:szCs w:val="20"/>
              </w:rPr>
            </w:pPr>
            <w:r w:rsidRPr="00E24F71">
              <w:rPr>
                <w:rFonts w:ascii="Palatino Linotype" w:eastAsia="Palatino Linotype" w:hAnsi="Palatino Linotype" w:cs="Palatino Linotype"/>
                <w:i/>
                <w:sz w:val="20"/>
                <w:szCs w:val="20"/>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D047E6" w:rsidRPr="00E24F71" w:rsidRDefault="00F56D84">
            <w:pPr>
              <w:spacing w:line="240" w:lineRule="auto"/>
              <w:jc w:val="both"/>
              <w:rPr>
                <w:rFonts w:ascii="Palatino Linotype" w:eastAsia="Palatino Linotype" w:hAnsi="Palatino Linotype" w:cs="Palatino Linotype"/>
                <w:i/>
                <w:sz w:val="20"/>
                <w:szCs w:val="20"/>
              </w:rPr>
            </w:pPr>
            <w:r w:rsidRPr="00E24F71">
              <w:rPr>
                <w:rFonts w:ascii="Palatino Linotype" w:eastAsia="Palatino Linotype" w:hAnsi="Palatino Linotype" w:cs="Palatino Linotype"/>
                <w:i/>
                <w:sz w:val="20"/>
                <w:szCs w:val="20"/>
              </w:rPr>
              <w:t>En atención a la solicitud con folio 01646/TOLUCA/IP/2023, me permito adjuntar al presente la respuesta correspondiente. Sin más por el momento, reciba un saludo.</w:t>
            </w:r>
          </w:p>
          <w:p w:rsidR="00D047E6" w:rsidRPr="00E24F71" w:rsidRDefault="00F56D84">
            <w:pPr>
              <w:spacing w:line="240" w:lineRule="auto"/>
              <w:jc w:val="both"/>
              <w:rPr>
                <w:rFonts w:ascii="Palatino Linotype" w:eastAsia="Palatino Linotype" w:hAnsi="Palatino Linotype" w:cs="Palatino Linotype"/>
                <w:i/>
                <w:sz w:val="20"/>
                <w:szCs w:val="20"/>
              </w:rPr>
            </w:pPr>
            <w:r w:rsidRPr="00E24F71">
              <w:rPr>
                <w:rFonts w:ascii="Palatino Linotype" w:eastAsia="Palatino Linotype" w:hAnsi="Palatino Linotype" w:cs="Palatino Linotype"/>
                <w:i/>
                <w:sz w:val="20"/>
                <w:szCs w:val="20"/>
              </w:rPr>
              <w:t>ATENTAMENTE</w:t>
            </w:r>
          </w:p>
          <w:p w:rsidR="00D047E6" w:rsidRPr="00E24F71" w:rsidRDefault="00F56D84">
            <w:pPr>
              <w:spacing w:line="240" w:lineRule="auto"/>
              <w:jc w:val="both"/>
              <w:rPr>
                <w:rFonts w:ascii="Palatino Linotype" w:eastAsia="Palatino Linotype" w:hAnsi="Palatino Linotype" w:cs="Palatino Linotype"/>
                <w:i/>
                <w:sz w:val="20"/>
                <w:szCs w:val="20"/>
              </w:rPr>
            </w:pPr>
            <w:r w:rsidRPr="00E24F71">
              <w:rPr>
                <w:rFonts w:ascii="Palatino Linotype" w:eastAsia="Palatino Linotype" w:hAnsi="Palatino Linotype" w:cs="Palatino Linotype"/>
                <w:i/>
                <w:sz w:val="20"/>
                <w:szCs w:val="20"/>
              </w:rPr>
              <w:t xml:space="preserve">Lic. Norma Sofía Pérez Martínez </w:t>
            </w:r>
          </w:p>
          <w:p w:rsidR="00D047E6" w:rsidRPr="00E24F71" w:rsidRDefault="00F56D84">
            <w:pPr>
              <w:spacing w:line="240" w:lineRule="auto"/>
              <w:jc w:val="both"/>
              <w:rPr>
                <w:rFonts w:ascii="Palatino Linotype" w:eastAsia="Palatino Linotype" w:hAnsi="Palatino Linotype" w:cs="Palatino Linotype"/>
                <w:i/>
                <w:sz w:val="20"/>
                <w:szCs w:val="20"/>
              </w:rPr>
            </w:pPr>
            <w:r w:rsidRPr="00E24F71">
              <w:rPr>
                <w:rFonts w:ascii="Palatino Linotype" w:eastAsia="Palatino Linotype" w:hAnsi="Palatino Linotype" w:cs="Palatino Linotype"/>
                <w:sz w:val="20"/>
                <w:szCs w:val="20"/>
              </w:rPr>
              <w:t>Asimismo adjunto los siguientes archivos</w:t>
            </w:r>
            <w:r w:rsidRPr="00E24F71">
              <w:rPr>
                <w:rFonts w:ascii="Palatino Linotype" w:eastAsia="Palatino Linotype" w:hAnsi="Palatino Linotype" w:cs="Palatino Linotype"/>
                <w:i/>
                <w:sz w:val="20"/>
                <w:szCs w:val="20"/>
              </w:rPr>
              <w:t xml:space="preserve">: </w:t>
            </w:r>
          </w:p>
          <w:p w:rsidR="00D047E6" w:rsidRPr="00E24F71" w:rsidRDefault="00F56D84">
            <w:pPr>
              <w:spacing w:line="240" w:lineRule="auto"/>
              <w:jc w:val="both"/>
              <w:rPr>
                <w:rFonts w:ascii="Palatino Linotype" w:eastAsia="Palatino Linotype" w:hAnsi="Palatino Linotype" w:cs="Palatino Linotype"/>
                <w:sz w:val="20"/>
                <w:szCs w:val="20"/>
              </w:rPr>
            </w:pPr>
            <w:r w:rsidRPr="00E24F71">
              <w:rPr>
                <w:rFonts w:ascii="Palatino Linotype" w:eastAsia="Palatino Linotype" w:hAnsi="Palatino Linotype" w:cs="Palatino Linotype"/>
                <w:sz w:val="20"/>
                <w:szCs w:val="20"/>
              </w:rPr>
              <w:lastRenderedPageBreak/>
              <w:t>“</w:t>
            </w:r>
            <w:r w:rsidRPr="00E24F71">
              <w:rPr>
                <w:rFonts w:ascii="Palatino Linotype" w:eastAsia="Palatino Linotype" w:hAnsi="Palatino Linotype" w:cs="Palatino Linotype"/>
                <w:b/>
                <w:i/>
                <w:sz w:val="20"/>
                <w:szCs w:val="20"/>
              </w:rPr>
              <w:t>(RESPONSABLES DE DAR RESPUESTAS).</w:t>
            </w:r>
            <w:proofErr w:type="spellStart"/>
            <w:r w:rsidRPr="00E24F71">
              <w:rPr>
                <w:rFonts w:ascii="Palatino Linotype" w:eastAsia="Palatino Linotype" w:hAnsi="Palatino Linotype" w:cs="Palatino Linotype"/>
                <w:b/>
                <w:i/>
                <w:sz w:val="20"/>
                <w:szCs w:val="20"/>
              </w:rPr>
              <w:t>pdf</w:t>
            </w:r>
            <w:proofErr w:type="spellEnd"/>
            <w:r w:rsidRPr="00E24F71">
              <w:rPr>
                <w:rFonts w:ascii="Palatino Linotype" w:eastAsia="Palatino Linotype" w:hAnsi="Palatino Linotype" w:cs="Palatino Linotype"/>
                <w:b/>
                <w:i/>
                <w:sz w:val="20"/>
                <w:szCs w:val="20"/>
              </w:rPr>
              <w:t xml:space="preserve">”: </w:t>
            </w:r>
            <w:r w:rsidRPr="00E24F71">
              <w:rPr>
                <w:rFonts w:ascii="Palatino Linotype" w:eastAsia="Palatino Linotype" w:hAnsi="Palatino Linotype" w:cs="Palatino Linotype"/>
                <w:sz w:val="20"/>
                <w:szCs w:val="20"/>
              </w:rPr>
              <w:t xml:space="preserve">Relación de los responsables de dar respuesta a las solicitudes de información. </w:t>
            </w:r>
          </w:p>
          <w:p w:rsidR="00D047E6" w:rsidRPr="00E24F71" w:rsidRDefault="00F56D84">
            <w:pPr>
              <w:spacing w:line="240" w:lineRule="auto"/>
              <w:jc w:val="both"/>
              <w:rPr>
                <w:rFonts w:ascii="Palatino Linotype" w:eastAsia="Palatino Linotype" w:hAnsi="Palatino Linotype" w:cs="Palatino Linotype"/>
                <w:i/>
                <w:sz w:val="20"/>
                <w:szCs w:val="20"/>
              </w:rPr>
            </w:pPr>
            <w:r w:rsidRPr="00E24F71">
              <w:rPr>
                <w:rFonts w:ascii="Palatino Linotype" w:eastAsia="Palatino Linotype" w:hAnsi="Palatino Linotype" w:cs="Palatino Linotype"/>
                <w:sz w:val="20"/>
                <w:szCs w:val="20"/>
              </w:rPr>
              <w:t>“</w:t>
            </w:r>
            <w:r w:rsidRPr="00E24F71">
              <w:rPr>
                <w:rFonts w:ascii="Palatino Linotype" w:eastAsia="Palatino Linotype" w:hAnsi="Palatino Linotype" w:cs="Palatino Linotype"/>
                <w:b/>
                <w:i/>
                <w:sz w:val="20"/>
                <w:szCs w:val="20"/>
              </w:rPr>
              <w:t xml:space="preserve">Respuesta 1646.pdf”: </w:t>
            </w:r>
            <w:r w:rsidRPr="00E24F71">
              <w:rPr>
                <w:rFonts w:ascii="Palatino Linotype" w:eastAsia="Palatino Linotype" w:hAnsi="Palatino Linotype" w:cs="Palatino Linotype"/>
                <w:sz w:val="20"/>
                <w:szCs w:val="20"/>
              </w:rPr>
              <w:t>Oficio de fecha veinte de junio de dos mil veintitrés, signado por la Titular de la Unidad de Transparencia, mediante el cual menciona que la Dirección General de Administración y Servidor Público Habilitado, informó el nombre y estudios del responsable de dar contestación a todas las solicitudes de información por área.</w:t>
            </w:r>
          </w:p>
        </w:tc>
      </w:tr>
    </w:tbl>
    <w:p w:rsidR="00D047E6" w:rsidRPr="00E24F71" w:rsidRDefault="00D047E6">
      <w:pPr>
        <w:spacing w:line="360" w:lineRule="auto"/>
        <w:jc w:val="both"/>
      </w:pPr>
    </w:p>
    <w:p w:rsidR="00D047E6" w:rsidRPr="00E24F71" w:rsidRDefault="00F56D84">
      <w:pPr>
        <w:spacing w:after="0" w:line="360" w:lineRule="auto"/>
        <w:jc w:val="both"/>
        <w:rPr>
          <w:rFonts w:ascii="Palatino Linotype" w:eastAsia="Palatino Linotype" w:hAnsi="Palatino Linotype" w:cs="Palatino Linotype"/>
          <w:sz w:val="24"/>
          <w:szCs w:val="24"/>
        </w:rPr>
      </w:pPr>
      <w:r w:rsidRPr="00E24F71">
        <w:rPr>
          <w:rFonts w:ascii="Palatino Linotype" w:eastAsia="Palatino Linotype" w:hAnsi="Palatino Linotype" w:cs="Palatino Linotype"/>
          <w:b/>
          <w:sz w:val="24"/>
          <w:szCs w:val="24"/>
        </w:rPr>
        <w:t xml:space="preserve">4. DEL RECURSO DE REVISIÓN. </w:t>
      </w:r>
      <w:r w:rsidRPr="00E24F71">
        <w:rPr>
          <w:rFonts w:ascii="Palatino Linotype" w:eastAsia="Palatino Linotype" w:hAnsi="Palatino Linotype" w:cs="Palatino Linotype"/>
          <w:sz w:val="24"/>
          <w:szCs w:val="24"/>
        </w:rPr>
        <w:t>Inconforme con las respuestas del</w:t>
      </w:r>
      <w:r w:rsidRPr="00E24F71">
        <w:rPr>
          <w:rFonts w:ascii="Palatino Linotype" w:eastAsia="Palatino Linotype" w:hAnsi="Palatino Linotype" w:cs="Palatino Linotype"/>
          <w:b/>
          <w:sz w:val="24"/>
          <w:szCs w:val="24"/>
        </w:rPr>
        <w:t xml:space="preserve"> SUJETO OBLIGADO, </w:t>
      </w:r>
      <w:r w:rsidRPr="00E24F71">
        <w:rPr>
          <w:rFonts w:ascii="Palatino Linotype" w:eastAsia="Palatino Linotype" w:hAnsi="Palatino Linotype" w:cs="Palatino Linotype"/>
          <w:sz w:val="24"/>
          <w:szCs w:val="24"/>
        </w:rPr>
        <w:t>en fecha veintiuno de junio de dos mil veintitrés</w:t>
      </w:r>
      <w:r w:rsidRPr="00E24F71">
        <w:rPr>
          <w:rFonts w:ascii="Palatino Linotype" w:eastAsia="Palatino Linotype" w:hAnsi="Palatino Linotype" w:cs="Palatino Linotype"/>
          <w:b/>
          <w:sz w:val="24"/>
          <w:szCs w:val="24"/>
        </w:rPr>
        <w:t xml:space="preserve">, LA PARTE RECURRENTE </w:t>
      </w:r>
      <w:r w:rsidRPr="00E24F71">
        <w:rPr>
          <w:rFonts w:ascii="Palatino Linotype" w:eastAsia="Palatino Linotype" w:hAnsi="Palatino Linotype" w:cs="Palatino Linotype"/>
          <w:sz w:val="24"/>
          <w:szCs w:val="24"/>
        </w:rPr>
        <w:t>interpuso los recursos de revisión, los cuales fueron registrados</w:t>
      </w:r>
      <w:r w:rsidRPr="00E24F71">
        <w:rPr>
          <w:rFonts w:ascii="Palatino Linotype" w:eastAsia="Palatino Linotype" w:hAnsi="Palatino Linotype" w:cs="Palatino Linotype"/>
          <w:b/>
          <w:sz w:val="24"/>
          <w:szCs w:val="24"/>
        </w:rPr>
        <w:t xml:space="preserve"> </w:t>
      </w:r>
      <w:r w:rsidRPr="00E24F71">
        <w:rPr>
          <w:rFonts w:ascii="Palatino Linotype" w:eastAsia="Palatino Linotype" w:hAnsi="Palatino Linotype" w:cs="Palatino Linotype"/>
          <w:sz w:val="24"/>
          <w:szCs w:val="24"/>
        </w:rPr>
        <w:t xml:space="preserve">en el sistema electrónico con los expedientes números </w:t>
      </w:r>
      <w:r w:rsidRPr="00E24F71">
        <w:rPr>
          <w:rFonts w:ascii="Palatino Linotype" w:eastAsia="Palatino Linotype" w:hAnsi="Palatino Linotype" w:cs="Palatino Linotype"/>
          <w:b/>
          <w:sz w:val="24"/>
          <w:szCs w:val="24"/>
        </w:rPr>
        <w:t>03544/INFOEM/IP/RR/2023</w:t>
      </w:r>
      <w:r w:rsidRPr="00E24F71">
        <w:rPr>
          <w:rFonts w:ascii="Palatino Linotype" w:eastAsia="Palatino Linotype" w:hAnsi="Palatino Linotype" w:cs="Palatino Linotype"/>
          <w:sz w:val="24"/>
          <w:szCs w:val="24"/>
        </w:rPr>
        <w:t>,</w:t>
      </w:r>
      <w:r w:rsidRPr="00E24F71">
        <w:rPr>
          <w:rFonts w:ascii="Palatino Linotype" w:eastAsia="Palatino Linotype" w:hAnsi="Palatino Linotype" w:cs="Palatino Linotype"/>
          <w:b/>
          <w:sz w:val="24"/>
          <w:szCs w:val="24"/>
        </w:rPr>
        <w:t xml:space="preserve"> </w:t>
      </w:r>
      <w:r w:rsidRPr="00E24F71">
        <w:rPr>
          <w:rFonts w:ascii="Palatino Linotype" w:eastAsia="Palatino Linotype" w:hAnsi="Palatino Linotype" w:cs="Palatino Linotype"/>
          <w:sz w:val="24"/>
          <w:szCs w:val="24"/>
        </w:rPr>
        <w:t>y</w:t>
      </w:r>
      <w:r w:rsidRPr="00E24F71">
        <w:t xml:space="preserve"> </w:t>
      </w:r>
      <w:r w:rsidRPr="00E24F71">
        <w:rPr>
          <w:rFonts w:ascii="Palatino Linotype" w:eastAsia="Palatino Linotype" w:hAnsi="Palatino Linotype" w:cs="Palatino Linotype"/>
          <w:b/>
          <w:sz w:val="24"/>
          <w:szCs w:val="24"/>
        </w:rPr>
        <w:t>03545/INFOEM/IP/RR/2023</w:t>
      </w:r>
      <w:r w:rsidRPr="00E24F71">
        <w:rPr>
          <w:rFonts w:ascii="Palatino Linotype" w:eastAsia="Palatino Linotype" w:hAnsi="Palatino Linotype" w:cs="Palatino Linotype"/>
          <w:sz w:val="24"/>
          <w:szCs w:val="24"/>
        </w:rPr>
        <w:t xml:space="preserve">, en los cuales manifiesta en el mismo tenor, lo siguiente: </w:t>
      </w:r>
    </w:p>
    <w:p w:rsidR="00D047E6" w:rsidRPr="00E24F71" w:rsidRDefault="00D047E6">
      <w:pPr>
        <w:spacing w:after="0" w:line="360" w:lineRule="auto"/>
        <w:ind w:right="-234"/>
        <w:jc w:val="both"/>
        <w:rPr>
          <w:rFonts w:ascii="Palatino Linotype" w:eastAsia="Palatino Linotype" w:hAnsi="Palatino Linotype" w:cs="Palatino Linotype"/>
          <w:sz w:val="24"/>
          <w:szCs w:val="24"/>
        </w:rPr>
      </w:pPr>
    </w:p>
    <w:p w:rsidR="00D047E6" w:rsidRPr="00E24F71" w:rsidRDefault="00F56D84">
      <w:pPr>
        <w:numPr>
          <w:ilvl w:val="0"/>
          <w:numId w:val="1"/>
        </w:numPr>
        <w:pBdr>
          <w:top w:val="nil"/>
          <w:left w:val="nil"/>
          <w:bottom w:val="nil"/>
          <w:right w:val="nil"/>
          <w:between w:val="nil"/>
        </w:pBdr>
        <w:spacing w:after="240" w:line="360" w:lineRule="auto"/>
        <w:jc w:val="both"/>
        <w:rPr>
          <w:rFonts w:ascii="Palatino Linotype" w:eastAsia="Palatino Linotype" w:hAnsi="Palatino Linotype" w:cs="Palatino Linotype"/>
          <w:b/>
          <w:i/>
          <w:sz w:val="24"/>
          <w:szCs w:val="24"/>
        </w:rPr>
      </w:pPr>
      <w:r w:rsidRPr="00E24F71">
        <w:rPr>
          <w:rFonts w:ascii="Palatino Linotype" w:eastAsia="Palatino Linotype" w:hAnsi="Palatino Linotype" w:cs="Palatino Linotype"/>
          <w:b/>
          <w:i/>
          <w:sz w:val="24"/>
          <w:szCs w:val="24"/>
        </w:rPr>
        <w:t>Acto Impugnado:</w:t>
      </w:r>
    </w:p>
    <w:p w:rsidR="00D047E6" w:rsidRPr="00E24F71" w:rsidRDefault="00F56D84">
      <w:pPr>
        <w:tabs>
          <w:tab w:val="left" w:pos="8222"/>
        </w:tabs>
        <w:spacing w:before="240" w:after="240" w:line="276" w:lineRule="auto"/>
        <w:ind w:left="851" w:right="616"/>
        <w:jc w:val="both"/>
        <w:rPr>
          <w:rFonts w:ascii="Palatino Linotype" w:eastAsia="Palatino Linotype" w:hAnsi="Palatino Linotype" w:cs="Palatino Linotype"/>
          <w:i/>
        </w:rPr>
      </w:pPr>
      <w:r w:rsidRPr="00E24F71">
        <w:rPr>
          <w:rFonts w:ascii="Palatino Linotype" w:eastAsia="Palatino Linotype" w:hAnsi="Palatino Linotype" w:cs="Palatino Linotype"/>
          <w:i/>
        </w:rPr>
        <w:t>“la respuesta” [sic]</w:t>
      </w:r>
    </w:p>
    <w:p w:rsidR="00D047E6" w:rsidRPr="00E24F71" w:rsidRDefault="00F56D84">
      <w:pPr>
        <w:numPr>
          <w:ilvl w:val="0"/>
          <w:numId w:val="1"/>
        </w:numPr>
        <w:pBdr>
          <w:top w:val="nil"/>
          <w:left w:val="nil"/>
          <w:bottom w:val="nil"/>
          <w:right w:val="nil"/>
          <w:between w:val="nil"/>
        </w:pBdr>
        <w:spacing w:before="240" w:after="240" w:line="360" w:lineRule="auto"/>
        <w:rPr>
          <w:rFonts w:ascii="Palatino Linotype" w:eastAsia="Palatino Linotype" w:hAnsi="Palatino Linotype" w:cs="Palatino Linotype"/>
          <w:i/>
          <w:sz w:val="24"/>
          <w:szCs w:val="24"/>
        </w:rPr>
      </w:pPr>
      <w:r w:rsidRPr="00E24F71">
        <w:rPr>
          <w:rFonts w:ascii="Palatino Linotype" w:eastAsia="Palatino Linotype" w:hAnsi="Palatino Linotype" w:cs="Palatino Linotype"/>
          <w:b/>
          <w:i/>
          <w:sz w:val="24"/>
          <w:szCs w:val="24"/>
        </w:rPr>
        <w:t>Razones o Motivos de Inconformidad</w:t>
      </w:r>
      <w:r w:rsidRPr="00E24F71">
        <w:rPr>
          <w:rFonts w:ascii="Palatino Linotype" w:eastAsia="Palatino Linotype" w:hAnsi="Palatino Linotype" w:cs="Palatino Linotype"/>
          <w:i/>
          <w:sz w:val="24"/>
          <w:szCs w:val="24"/>
        </w:rPr>
        <w:t>:</w:t>
      </w:r>
    </w:p>
    <w:p w:rsidR="00D047E6" w:rsidRPr="00E24F71" w:rsidRDefault="00F56D84">
      <w:pPr>
        <w:spacing w:before="240" w:after="0" w:line="276" w:lineRule="auto"/>
        <w:ind w:left="851" w:right="616"/>
        <w:jc w:val="both"/>
        <w:rPr>
          <w:rFonts w:ascii="Palatino Linotype" w:eastAsia="Palatino Linotype" w:hAnsi="Palatino Linotype" w:cs="Palatino Linotype"/>
          <w:i/>
        </w:rPr>
      </w:pPr>
      <w:r w:rsidRPr="00E24F71">
        <w:rPr>
          <w:rFonts w:ascii="Palatino Linotype" w:eastAsia="Palatino Linotype" w:hAnsi="Palatino Linotype" w:cs="Palatino Linotype"/>
          <w:i/>
          <w:sz w:val="24"/>
          <w:szCs w:val="24"/>
        </w:rPr>
        <w:t>“</w:t>
      </w:r>
      <w:r w:rsidRPr="00E24F71">
        <w:rPr>
          <w:rFonts w:ascii="Palatino Linotype" w:eastAsia="Palatino Linotype" w:hAnsi="Palatino Linotype" w:cs="Palatino Linotype"/>
          <w:i/>
        </w:rPr>
        <w:t>no me entregan lo solicitado, no me dan cuenta de información pública que deseo conocer” [sic]</w:t>
      </w:r>
    </w:p>
    <w:p w:rsidR="00D047E6" w:rsidRPr="00E24F71" w:rsidRDefault="00D047E6">
      <w:pPr>
        <w:spacing w:line="360" w:lineRule="auto"/>
        <w:jc w:val="both"/>
      </w:pPr>
    </w:p>
    <w:p w:rsidR="004F63F2" w:rsidRPr="00E24F71" w:rsidRDefault="00F56D84">
      <w:pPr>
        <w:spacing w:after="0" w:line="360" w:lineRule="auto"/>
        <w:jc w:val="both"/>
        <w:rPr>
          <w:rFonts w:ascii="Palatino Linotype" w:eastAsia="Palatino Linotype" w:hAnsi="Palatino Linotype" w:cs="Palatino Linotype"/>
          <w:sz w:val="24"/>
          <w:szCs w:val="24"/>
        </w:rPr>
      </w:pPr>
      <w:r w:rsidRPr="00E24F71">
        <w:rPr>
          <w:rFonts w:ascii="Palatino Linotype" w:eastAsia="Palatino Linotype" w:hAnsi="Palatino Linotype" w:cs="Palatino Linotype"/>
          <w:b/>
          <w:sz w:val="24"/>
          <w:szCs w:val="24"/>
        </w:rPr>
        <w:t xml:space="preserve">5. TURNO. </w:t>
      </w:r>
      <w:r w:rsidRPr="00E24F71">
        <w:rPr>
          <w:rFonts w:ascii="Palatino Linotype" w:eastAsia="Palatino Linotype" w:hAnsi="Palatino Linotype" w:cs="Palatino Linotype"/>
          <w:sz w:val="24"/>
          <w:szCs w:val="24"/>
        </w:rPr>
        <w:t xml:space="preserve">De conformidad con el artículo 185 fracción I de la Ley Transparencia y Acceso a la Información Pública, el recurso de revisión número </w:t>
      </w:r>
      <w:r w:rsidRPr="00E24F71">
        <w:rPr>
          <w:rFonts w:ascii="Palatino Linotype" w:eastAsia="Palatino Linotype" w:hAnsi="Palatino Linotype" w:cs="Palatino Linotype"/>
          <w:b/>
          <w:sz w:val="24"/>
          <w:szCs w:val="24"/>
        </w:rPr>
        <w:t xml:space="preserve">03544/INFOEM/IP/RR/2023 </w:t>
      </w:r>
      <w:r w:rsidRPr="00E24F71">
        <w:rPr>
          <w:rFonts w:ascii="Palatino Linotype" w:eastAsia="Palatino Linotype" w:hAnsi="Palatino Linotype" w:cs="Palatino Linotype"/>
          <w:sz w:val="24"/>
          <w:szCs w:val="24"/>
        </w:rPr>
        <w:t xml:space="preserve">fue turnado a la Comisionada Guadalupe Ramírez </w:t>
      </w:r>
      <w:r w:rsidRPr="00E24F71">
        <w:rPr>
          <w:rFonts w:ascii="Palatino Linotype" w:eastAsia="Palatino Linotype" w:hAnsi="Palatino Linotype" w:cs="Palatino Linotype"/>
          <w:sz w:val="24"/>
          <w:szCs w:val="24"/>
        </w:rPr>
        <w:lastRenderedPageBreak/>
        <w:t xml:space="preserve">Peña, y el recurso </w:t>
      </w:r>
      <w:r w:rsidRPr="00E24F71">
        <w:rPr>
          <w:rFonts w:ascii="Palatino Linotype" w:eastAsia="Palatino Linotype" w:hAnsi="Palatino Linotype" w:cs="Palatino Linotype"/>
          <w:b/>
          <w:sz w:val="24"/>
          <w:szCs w:val="24"/>
        </w:rPr>
        <w:t xml:space="preserve">03545/INFOEM/IP/RR/2023 </w:t>
      </w:r>
      <w:r w:rsidRPr="00E24F71">
        <w:rPr>
          <w:rFonts w:ascii="Palatino Linotype" w:eastAsia="Palatino Linotype" w:hAnsi="Palatino Linotype" w:cs="Palatino Linotype"/>
          <w:sz w:val="24"/>
          <w:szCs w:val="24"/>
        </w:rPr>
        <w:t>fue turnado al Comisionado Presidente</w:t>
      </w:r>
      <w:r w:rsidRPr="00E24F71">
        <w:rPr>
          <w:rFonts w:ascii="Palatino Linotype" w:eastAsia="Palatino Linotype" w:hAnsi="Palatino Linotype" w:cs="Palatino Linotype"/>
          <w:b/>
          <w:sz w:val="24"/>
          <w:szCs w:val="24"/>
        </w:rPr>
        <w:t xml:space="preserve"> </w:t>
      </w:r>
      <w:r w:rsidRPr="00E24F71">
        <w:rPr>
          <w:rFonts w:ascii="Palatino Linotype" w:eastAsia="Palatino Linotype" w:hAnsi="Palatino Linotype" w:cs="Palatino Linotype"/>
          <w:sz w:val="24"/>
          <w:szCs w:val="24"/>
        </w:rPr>
        <w:t>José Martínez Vilchis a efecto de presentar al Pleno los proyectos de resolución correspondientes.</w:t>
      </w:r>
    </w:p>
    <w:p w:rsidR="004F63F2" w:rsidRPr="00E24F71" w:rsidRDefault="004F63F2">
      <w:pPr>
        <w:spacing w:after="0" w:line="360" w:lineRule="auto"/>
        <w:jc w:val="both"/>
        <w:rPr>
          <w:rFonts w:ascii="Palatino Linotype" w:eastAsia="Palatino Linotype" w:hAnsi="Palatino Linotype" w:cs="Palatino Linotype"/>
          <w:sz w:val="24"/>
          <w:szCs w:val="24"/>
        </w:rPr>
      </w:pPr>
    </w:p>
    <w:p w:rsidR="00D047E6" w:rsidRPr="00E24F71" w:rsidRDefault="00F56D84">
      <w:pPr>
        <w:spacing w:after="0" w:line="360" w:lineRule="auto"/>
        <w:jc w:val="both"/>
        <w:rPr>
          <w:rFonts w:ascii="Palatino Linotype" w:eastAsia="Palatino Linotype" w:hAnsi="Palatino Linotype" w:cs="Palatino Linotype"/>
          <w:sz w:val="24"/>
          <w:szCs w:val="24"/>
        </w:rPr>
      </w:pPr>
      <w:r w:rsidRPr="00E24F71">
        <w:rPr>
          <w:rFonts w:ascii="Palatino Linotype" w:eastAsia="Palatino Linotype" w:hAnsi="Palatino Linotype" w:cs="Palatino Linotype"/>
          <w:b/>
          <w:sz w:val="24"/>
          <w:szCs w:val="24"/>
        </w:rPr>
        <w:t xml:space="preserve">6. ADMISIÓN. </w:t>
      </w:r>
      <w:r w:rsidRPr="00E24F71">
        <w:rPr>
          <w:rFonts w:ascii="Palatino Linotype" w:eastAsia="Palatino Linotype" w:hAnsi="Palatino Linotype" w:cs="Palatino Linotype"/>
          <w:sz w:val="24"/>
          <w:szCs w:val="24"/>
        </w:rPr>
        <w:t xml:space="preserve">En fecha </w:t>
      </w:r>
      <w:r w:rsidRPr="00E24F71">
        <w:rPr>
          <w:rFonts w:ascii="Palatino Linotype" w:eastAsia="Palatino Linotype" w:hAnsi="Palatino Linotype" w:cs="Palatino Linotype"/>
          <w:b/>
          <w:sz w:val="24"/>
          <w:szCs w:val="24"/>
        </w:rPr>
        <w:t>veintiséis de junio de dos mil veintitrés</w:t>
      </w:r>
      <w:r w:rsidRPr="00E24F71">
        <w:rPr>
          <w:rFonts w:ascii="Palatino Linotype" w:eastAsia="Palatino Linotype" w:hAnsi="Palatino Linotype" w:cs="Palatino Linotype"/>
          <w:sz w:val="24"/>
          <w:szCs w:val="24"/>
        </w:rPr>
        <w:t xml:space="preserve">, en términos de lo dispuesto en el artículo 185 fracciones I, II y IV de la Ley de Transparencia y Acceso a la Información Pública del Estado de México y Municipios, se admitieron a trámite los recurso de revisión </w:t>
      </w:r>
      <w:r w:rsidRPr="00E24F71">
        <w:rPr>
          <w:rFonts w:ascii="Palatino Linotype" w:eastAsia="Palatino Linotype" w:hAnsi="Palatino Linotype" w:cs="Palatino Linotype"/>
          <w:b/>
          <w:sz w:val="24"/>
          <w:szCs w:val="24"/>
        </w:rPr>
        <w:t>03544/INFOEM/IP/RR/2023</w:t>
      </w:r>
      <w:r w:rsidRPr="00E24F71">
        <w:rPr>
          <w:rFonts w:ascii="Palatino Linotype" w:eastAsia="Palatino Linotype" w:hAnsi="Palatino Linotype" w:cs="Palatino Linotype"/>
          <w:sz w:val="24"/>
          <w:szCs w:val="24"/>
        </w:rPr>
        <w:t xml:space="preserve"> y</w:t>
      </w:r>
      <w:r w:rsidRPr="00E24F71">
        <w:rPr>
          <w:rFonts w:ascii="Palatino Linotype" w:eastAsia="Palatino Linotype" w:hAnsi="Palatino Linotype" w:cs="Palatino Linotype"/>
          <w:b/>
          <w:sz w:val="24"/>
          <w:szCs w:val="24"/>
        </w:rPr>
        <w:t xml:space="preserve"> </w:t>
      </w:r>
      <w:r w:rsidRPr="00E24F71">
        <w:rPr>
          <w:rFonts w:ascii="Palatino Linotype" w:eastAsia="Palatino Linotype" w:hAnsi="Palatino Linotype" w:cs="Palatino Linotype"/>
          <w:sz w:val="24"/>
          <w:szCs w:val="24"/>
        </w:rPr>
        <w:t xml:space="preserve">el recurso </w:t>
      </w:r>
      <w:r w:rsidRPr="00E24F71">
        <w:rPr>
          <w:rFonts w:ascii="Palatino Linotype" w:eastAsia="Palatino Linotype" w:hAnsi="Palatino Linotype" w:cs="Palatino Linotype"/>
          <w:b/>
          <w:sz w:val="24"/>
          <w:szCs w:val="24"/>
        </w:rPr>
        <w:t>03545/INFOEM/IP/RR/2023</w:t>
      </w:r>
      <w:r w:rsidRPr="00E24F71">
        <w:rPr>
          <w:rFonts w:ascii="Palatino Linotype" w:eastAsia="Palatino Linotype" w:hAnsi="Palatino Linotype" w:cs="Palatino Linotype"/>
          <w:sz w:val="24"/>
          <w:szCs w:val="24"/>
        </w:rPr>
        <w:t xml:space="preserve"> en fecha veintisiete de junio de dos mil veintitrés.</w:t>
      </w:r>
    </w:p>
    <w:p w:rsidR="00D047E6" w:rsidRPr="00E24F71" w:rsidRDefault="00D047E6">
      <w:pPr>
        <w:spacing w:after="0" w:line="360" w:lineRule="auto"/>
        <w:jc w:val="both"/>
        <w:rPr>
          <w:rFonts w:ascii="Palatino Linotype" w:eastAsia="Palatino Linotype" w:hAnsi="Palatino Linotype" w:cs="Palatino Linotype"/>
          <w:sz w:val="24"/>
          <w:szCs w:val="24"/>
        </w:rPr>
      </w:pPr>
    </w:p>
    <w:p w:rsidR="00D047E6" w:rsidRPr="00E24F71" w:rsidRDefault="00F56D84">
      <w:pPr>
        <w:spacing w:after="0" w:line="360" w:lineRule="auto"/>
        <w:jc w:val="both"/>
        <w:rPr>
          <w:rFonts w:ascii="Palatino Linotype" w:eastAsia="Palatino Linotype" w:hAnsi="Palatino Linotype" w:cs="Palatino Linotype"/>
          <w:sz w:val="24"/>
          <w:szCs w:val="24"/>
        </w:rPr>
      </w:pPr>
      <w:r w:rsidRPr="00E24F71">
        <w:rPr>
          <w:rFonts w:ascii="Palatino Linotype" w:eastAsia="Palatino Linotype" w:hAnsi="Palatino Linotype" w:cs="Palatino Linotype"/>
          <w:b/>
          <w:sz w:val="24"/>
          <w:szCs w:val="24"/>
        </w:rPr>
        <w:t xml:space="preserve">7. ACUMULACIÓN. </w:t>
      </w:r>
      <w:r w:rsidRPr="00E24F71">
        <w:rPr>
          <w:rFonts w:ascii="Palatino Linotype" w:eastAsia="Palatino Linotype" w:hAnsi="Palatino Linotype" w:cs="Palatino Linotype"/>
          <w:sz w:val="24"/>
          <w:szCs w:val="24"/>
        </w:rPr>
        <w:t xml:space="preserve">En la </w:t>
      </w:r>
      <w:r w:rsidRPr="00E24F71">
        <w:rPr>
          <w:rFonts w:ascii="Palatino Linotype" w:eastAsia="Palatino Linotype" w:hAnsi="Palatino Linotype" w:cs="Palatino Linotype"/>
          <w:b/>
          <w:sz w:val="24"/>
          <w:szCs w:val="24"/>
        </w:rPr>
        <w:t>Vigésima Quinta Sesión Ordinaria, celebrada el cinco de julio de dos mil veintitrés</w:t>
      </w:r>
      <w:r w:rsidRPr="00E24F71">
        <w:rPr>
          <w:rFonts w:ascii="Palatino Linotype" w:eastAsia="Palatino Linotype" w:hAnsi="Palatino Linotype" w:cs="Palatino Linotype"/>
          <w:sz w:val="24"/>
          <w:szCs w:val="24"/>
        </w:rPr>
        <w:t xml:space="preserve"> al advertir la conexidad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antes señalados, acordando que fuera Ponente la Comisionada </w:t>
      </w:r>
      <w:r w:rsidRPr="00E24F71">
        <w:rPr>
          <w:rFonts w:ascii="Palatino Linotype" w:eastAsia="Palatino Linotype" w:hAnsi="Palatino Linotype" w:cs="Palatino Linotype"/>
          <w:b/>
          <w:sz w:val="24"/>
          <w:szCs w:val="24"/>
        </w:rPr>
        <w:t>Guadalupe Ramírez Peña</w:t>
      </w:r>
      <w:r w:rsidRPr="00E24F71">
        <w:rPr>
          <w:rFonts w:ascii="Palatino Linotype" w:eastAsia="Palatino Linotype" w:hAnsi="Palatino Linotype" w:cs="Palatino Linotype"/>
          <w:sz w:val="24"/>
          <w:szCs w:val="24"/>
        </w:rPr>
        <w:t>.</w:t>
      </w:r>
    </w:p>
    <w:p w:rsidR="00D047E6" w:rsidRPr="00E24F71" w:rsidRDefault="00D047E6">
      <w:pPr>
        <w:spacing w:after="0" w:line="360" w:lineRule="auto"/>
        <w:jc w:val="both"/>
        <w:rPr>
          <w:rFonts w:ascii="Palatino Linotype" w:eastAsia="Palatino Linotype" w:hAnsi="Palatino Linotype" w:cs="Palatino Linotype"/>
          <w:b/>
          <w:sz w:val="24"/>
          <w:szCs w:val="24"/>
        </w:rPr>
      </w:pPr>
    </w:p>
    <w:p w:rsidR="00D047E6" w:rsidRPr="00E24F71" w:rsidRDefault="00F56D84">
      <w:pPr>
        <w:widowControl w:val="0"/>
        <w:spacing w:after="0" w:line="276" w:lineRule="auto"/>
        <w:ind w:left="851" w:right="902"/>
        <w:jc w:val="center"/>
        <w:rPr>
          <w:rFonts w:ascii="Palatino Linotype" w:eastAsia="Palatino Linotype" w:hAnsi="Palatino Linotype" w:cs="Palatino Linotype"/>
          <w:b/>
          <w:i/>
        </w:rPr>
      </w:pPr>
      <w:r w:rsidRPr="00E24F71">
        <w:rPr>
          <w:rFonts w:ascii="Palatino Linotype" w:eastAsia="Palatino Linotype" w:hAnsi="Palatino Linotype" w:cs="Palatino Linotype"/>
          <w:b/>
          <w:i/>
        </w:rPr>
        <w:t>Código de Procedimientos Administrativos del Estado de México</w:t>
      </w:r>
    </w:p>
    <w:p w:rsidR="00D047E6" w:rsidRPr="00E24F71" w:rsidRDefault="00F56D84">
      <w:pPr>
        <w:widowControl w:val="0"/>
        <w:spacing w:after="0" w:line="276" w:lineRule="auto"/>
        <w:ind w:left="851" w:right="902"/>
        <w:jc w:val="both"/>
        <w:rPr>
          <w:rFonts w:ascii="Palatino Linotype" w:eastAsia="Palatino Linotype" w:hAnsi="Palatino Linotype" w:cs="Palatino Linotype"/>
          <w:b/>
          <w:i/>
        </w:rPr>
      </w:pPr>
      <w:r w:rsidRPr="00E24F71">
        <w:rPr>
          <w:rFonts w:ascii="Palatino Linotype" w:eastAsia="Palatino Linotype" w:hAnsi="Palatino Linotype" w:cs="Palatino Linotype"/>
          <w:b/>
          <w:i/>
        </w:rPr>
        <w:t>“Artículo 18.-</w:t>
      </w:r>
      <w:r w:rsidRPr="00E24F71">
        <w:rPr>
          <w:rFonts w:ascii="Palatino Linotype" w:eastAsia="Palatino Linotype" w:hAnsi="Palatino Linotype" w:cs="Palatino Linotype"/>
          <w:i/>
        </w:rPr>
        <w:t xml:space="preserve"> </w:t>
      </w:r>
      <w:r w:rsidRPr="00E24F71">
        <w:rPr>
          <w:rFonts w:ascii="Palatino Linotype" w:eastAsia="Palatino Linotype" w:hAnsi="Palatino Linotype" w:cs="Palatino Linotype"/>
          <w:b/>
          <w:i/>
        </w:rPr>
        <w:t>La autoridad administrativa o el Tribunal acordarán la acumulación de los expedientes del procedimiento y proceso administrativo que ante ellos se sigan, de oficio</w:t>
      </w:r>
      <w:r w:rsidRPr="00E24F71">
        <w:rPr>
          <w:rFonts w:ascii="Palatino Linotype" w:eastAsia="Palatino Linotype" w:hAnsi="Palatino Linotype" w:cs="Palatino Linotype"/>
          <w:i/>
        </w:rPr>
        <w:t xml:space="preserve"> o a petición de parte, </w:t>
      </w:r>
      <w:r w:rsidRPr="00E24F71">
        <w:rPr>
          <w:rFonts w:ascii="Palatino Linotype" w:eastAsia="Palatino Linotype" w:hAnsi="Palatino Linotype" w:cs="Palatino Linotype"/>
          <w:b/>
          <w:i/>
        </w:rPr>
        <w:t>cuando las partes</w:t>
      </w:r>
      <w:r w:rsidRPr="00E24F71">
        <w:rPr>
          <w:rFonts w:ascii="Palatino Linotype" w:eastAsia="Palatino Linotype" w:hAnsi="Palatino Linotype" w:cs="Palatino Linotype"/>
          <w:i/>
        </w:rPr>
        <w:t xml:space="preserve"> o los actos administrativos sean iguales, se trate de actos conexos o </w:t>
      </w:r>
      <w:r w:rsidRPr="00E24F71">
        <w:rPr>
          <w:rFonts w:ascii="Palatino Linotype" w:eastAsia="Palatino Linotype" w:hAnsi="Palatino Linotype" w:cs="Palatino Linotype"/>
          <w:b/>
          <w:i/>
        </w:rPr>
        <w:t xml:space="preserve">resulte conveniente el trámite unificado de los asuntos, para </w:t>
      </w:r>
      <w:r w:rsidRPr="00E24F71">
        <w:rPr>
          <w:rFonts w:ascii="Palatino Linotype" w:eastAsia="Palatino Linotype" w:hAnsi="Palatino Linotype" w:cs="Palatino Linotype"/>
          <w:b/>
          <w:i/>
        </w:rPr>
        <w:lastRenderedPageBreak/>
        <w:t>evitar la emisión de resoluciones contradictorias</w:t>
      </w:r>
      <w:r w:rsidRPr="00E24F71">
        <w:rPr>
          <w:rFonts w:ascii="Palatino Linotype" w:eastAsia="Palatino Linotype" w:hAnsi="Palatino Linotype" w:cs="Palatino Linotype"/>
          <w:i/>
        </w:rPr>
        <w:t>. La misma regla se aplicará, en lo conducente, para la separación de los expedientes.”</w:t>
      </w:r>
    </w:p>
    <w:p w:rsidR="00D047E6" w:rsidRPr="00E24F71" w:rsidRDefault="00F56D84">
      <w:pPr>
        <w:widowControl w:val="0"/>
        <w:spacing w:after="0" w:line="276" w:lineRule="auto"/>
        <w:ind w:left="851" w:right="902"/>
        <w:jc w:val="both"/>
        <w:rPr>
          <w:rFonts w:ascii="Palatino Linotype" w:eastAsia="Palatino Linotype" w:hAnsi="Palatino Linotype" w:cs="Palatino Linotype"/>
          <w:b/>
          <w:i/>
        </w:rPr>
      </w:pPr>
      <w:r w:rsidRPr="00E24F71">
        <w:rPr>
          <w:rFonts w:ascii="Palatino Linotype" w:eastAsia="Palatino Linotype" w:hAnsi="Palatino Linotype" w:cs="Palatino Linotype"/>
          <w:b/>
          <w:i/>
        </w:rPr>
        <w:t>Ley de Transparencia y Acceso a la Información Pública del Estado de México y Municipios</w:t>
      </w:r>
    </w:p>
    <w:p w:rsidR="00D047E6" w:rsidRPr="00E24F71" w:rsidRDefault="00F56D84">
      <w:pPr>
        <w:widowControl w:val="0"/>
        <w:spacing w:after="0" w:line="276" w:lineRule="auto"/>
        <w:ind w:left="851" w:right="902"/>
        <w:jc w:val="both"/>
        <w:rPr>
          <w:rFonts w:ascii="Palatino Linotype" w:eastAsia="Palatino Linotype" w:hAnsi="Palatino Linotype" w:cs="Palatino Linotype"/>
          <w:i/>
        </w:rPr>
      </w:pPr>
      <w:r w:rsidRPr="00E24F71">
        <w:rPr>
          <w:rFonts w:ascii="Palatino Linotype" w:eastAsia="Palatino Linotype" w:hAnsi="Palatino Linotype" w:cs="Palatino Linotype"/>
          <w:b/>
          <w:i/>
        </w:rPr>
        <w:t>“Artículo 195.-</w:t>
      </w:r>
      <w:r w:rsidRPr="00E24F71">
        <w:rPr>
          <w:rFonts w:ascii="Palatino Linotype" w:eastAsia="Palatino Linotype" w:hAnsi="Palatino Linotype" w:cs="Palatino Linotype"/>
          <w:i/>
        </w:rPr>
        <w:t xml:space="preserve"> En la tramitación del recurso de revisión se aplicará supletoriamente las disposiciones contenidas en el Código de Procedimientos Administrativos del Estado de México.”</w:t>
      </w:r>
    </w:p>
    <w:p w:rsidR="004F63F2" w:rsidRPr="00E24F71" w:rsidRDefault="004F63F2">
      <w:pPr>
        <w:widowControl w:val="0"/>
        <w:spacing w:after="0" w:line="276" w:lineRule="auto"/>
        <w:ind w:left="851" w:right="902"/>
        <w:jc w:val="both"/>
        <w:rPr>
          <w:rFonts w:ascii="Palatino Linotype" w:eastAsia="Palatino Linotype" w:hAnsi="Palatino Linotype" w:cs="Palatino Linotype"/>
          <w:i/>
        </w:rPr>
      </w:pPr>
    </w:p>
    <w:p w:rsidR="00D047E6" w:rsidRPr="00E24F71" w:rsidRDefault="00F56D84">
      <w:pPr>
        <w:spacing w:after="0" w:line="360" w:lineRule="auto"/>
        <w:jc w:val="both"/>
        <w:rPr>
          <w:rFonts w:ascii="Palatino Linotype" w:eastAsia="Palatino Linotype" w:hAnsi="Palatino Linotype" w:cs="Palatino Linotype"/>
          <w:sz w:val="24"/>
          <w:szCs w:val="24"/>
        </w:rPr>
      </w:pPr>
      <w:r w:rsidRPr="00E24F71">
        <w:rPr>
          <w:rFonts w:ascii="Palatino Linotype" w:eastAsia="Palatino Linotype" w:hAnsi="Palatino Linotype" w:cs="Palatino Linotype"/>
          <w:b/>
          <w:sz w:val="24"/>
          <w:szCs w:val="24"/>
        </w:rPr>
        <w:t xml:space="preserve">8. MANIFESTACIONES. </w:t>
      </w:r>
      <w:r w:rsidRPr="00E24F71">
        <w:rPr>
          <w:rFonts w:ascii="Palatino Linotype" w:eastAsia="Palatino Linotype" w:hAnsi="Palatino Linotype" w:cs="Palatino Linotype"/>
          <w:sz w:val="24"/>
          <w:szCs w:val="24"/>
        </w:rPr>
        <w:t xml:space="preserve">En fecha </w:t>
      </w:r>
      <w:r w:rsidRPr="00E24F71">
        <w:rPr>
          <w:rFonts w:ascii="Palatino Linotype" w:eastAsia="Palatino Linotype" w:hAnsi="Palatino Linotype" w:cs="Palatino Linotype"/>
          <w:b/>
          <w:sz w:val="24"/>
          <w:szCs w:val="24"/>
        </w:rPr>
        <w:t>cinco y</w:t>
      </w:r>
      <w:r w:rsidRPr="00E24F71">
        <w:rPr>
          <w:rFonts w:ascii="Palatino Linotype" w:eastAsia="Palatino Linotype" w:hAnsi="Palatino Linotype" w:cs="Palatino Linotype"/>
          <w:sz w:val="24"/>
          <w:szCs w:val="24"/>
        </w:rPr>
        <w:t xml:space="preserve"> </w:t>
      </w:r>
      <w:r w:rsidRPr="00E24F71">
        <w:rPr>
          <w:rFonts w:ascii="Palatino Linotype" w:eastAsia="Palatino Linotype" w:hAnsi="Palatino Linotype" w:cs="Palatino Linotype"/>
          <w:b/>
          <w:sz w:val="24"/>
          <w:szCs w:val="24"/>
        </w:rPr>
        <w:t>seis de julio de dos mil veintitrés</w:t>
      </w:r>
      <w:r w:rsidRPr="00E24F71">
        <w:rPr>
          <w:rFonts w:ascii="Palatino Linotype" w:eastAsia="Palatino Linotype" w:hAnsi="Palatino Linotype" w:cs="Palatino Linotype"/>
          <w:sz w:val="24"/>
          <w:szCs w:val="24"/>
        </w:rPr>
        <w:t xml:space="preserve">, </w:t>
      </w:r>
      <w:r w:rsidRPr="00E24F71">
        <w:rPr>
          <w:rFonts w:ascii="Palatino Linotype" w:eastAsia="Palatino Linotype" w:hAnsi="Palatino Linotype" w:cs="Palatino Linotype"/>
          <w:b/>
          <w:sz w:val="24"/>
          <w:szCs w:val="24"/>
        </w:rPr>
        <w:t xml:space="preserve">EL SUJETO OBLIGADO </w:t>
      </w:r>
      <w:r w:rsidRPr="00E24F71">
        <w:rPr>
          <w:rFonts w:ascii="Palatino Linotype" w:eastAsia="Palatino Linotype" w:hAnsi="Palatino Linotype" w:cs="Palatino Linotype"/>
          <w:sz w:val="24"/>
          <w:szCs w:val="24"/>
        </w:rPr>
        <w:t xml:space="preserve">rindió sus informes justificados, en los recursos de revisión de la siguiente forma: </w:t>
      </w:r>
    </w:p>
    <w:p w:rsidR="00D047E6" w:rsidRPr="00E24F71" w:rsidRDefault="00D047E6">
      <w:pPr>
        <w:spacing w:after="0" w:line="360" w:lineRule="auto"/>
        <w:jc w:val="both"/>
        <w:rPr>
          <w:rFonts w:ascii="Palatino Linotype" w:eastAsia="Palatino Linotype" w:hAnsi="Palatino Linotype" w:cs="Palatino Linotype"/>
          <w:sz w:val="24"/>
          <w:szCs w:val="24"/>
        </w:rPr>
      </w:pPr>
    </w:p>
    <w:tbl>
      <w:tblPr>
        <w:tblStyle w:val="a2"/>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41"/>
        <w:gridCol w:w="6187"/>
      </w:tblGrid>
      <w:tr w:rsidR="00E24F71" w:rsidRPr="00E24F71">
        <w:tc>
          <w:tcPr>
            <w:tcW w:w="2641" w:type="dxa"/>
            <w:shd w:val="clear" w:color="auto" w:fill="D0CECE"/>
          </w:tcPr>
          <w:p w:rsidR="00D047E6" w:rsidRPr="00E24F71" w:rsidRDefault="00F56D84">
            <w:pPr>
              <w:spacing w:line="360" w:lineRule="auto"/>
              <w:jc w:val="center"/>
              <w:rPr>
                <w:rFonts w:ascii="Palatino Linotype" w:eastAsia="Palatino Linotype" w:hAnsi="Palatino Linotype" w:cs="Palatino Linotype"/>
                <w:b/>
                <w:sz w:val="20"/>
                <w:szCs w:val="20"/>
              </w:rPr>
            </w:pPr>
            <w:r w:rsidRPr="00E24F71">
              <w:rPr>
                <w:rFonts w:ascii="Palatino Linotype" w:eastAsia="Palatino Linotype" w:hAnsi="Palatino Linotype" w:cs="Palatino Linotype"/>
                <w:b/>
                <w:sz w:val="20"/>
                <w:szCs w:val="20"/>
              </w:rPr>
              <w:t>Recurso de revisión.</w:t>
            </w:r>
          </w:p>
        </w:tc>
        <w:tc>
          <w:tcPr>
            <w:tcW w:w="6187" w:type="dxa"/>
            <w:shd w:val="clear" w:color="auto" w:fill="D0CECE"/>
          </w:tcPr>
          <w:p w:rsidR="00D047E6" w:rsidRPr="00E24F71" w:rsidRDefault="00F56D84">
            <w:pPr>
              <w:spacing w:line="360" w:lineRule="auto"/>
              <w:jc w:val="center"/>
              <w:rPr>
                <w:rFonts w:ascii="Palatino Linotype" w:eastAsia="Palatino Linotype" w:hAnsi="Palatino Linotype" w:cs="Palatino Linotype"/>
                <w:b/>
                <w:sz w:val="20"/>
                <w:szCs w:val="20"/>
              </w:rPr>
            </w:pPr>
            <w:r w:rsidRPr="00E24F71">
              <w:rPr>
                <w:rFonts w:ascii="Palatino Linotype" w:eastAsia="Palatino Linotype" w:hAnsi="Palatino Linotype" w:cs="Palatino Linotype"/>
                <w:b/>
                <w:sz w:val="20"/>
                <w:szCs w:val="20"/>
              </w:rPr>
              <w:t>Informe justificado.</w:t>
            </w:r>
          </w:p>
        </w:tc>
      </w:tr>
      <w:tr w:rsidR="00E24F71" w:rsidRPr="00E24F71">
        <w:tc>
          <w:tcPr>
            <w:tcW w:w="2641" w:type="dxa"/>
          </w:tcPr>
          <w:p w:rsidR="00D047E6" w:rsidRPr="00E24F71" w:rsidRDefault="00F56D84">
            <w:pPr>
              <w:spacing w:line="360" w:lineRule="auto"/>
              <w:jc w:val="both"/>
              <w:rPr>
                <w:rFonts w:ascii="Palatino Linotype" w:eastAsia="Palatino Linotype" w:hAnsi="Palatino Linotype" w:cs="Palatino Linotype"/>
                <w:sz w:val="20"/>
                <w:szCs w:val="20"/>
              </w:rPr>
            </w:pPr>
            <w:r w:rsidRPr="00E24F71">
              <w:rPr>
                <w:rFonts w:ascii="Palatino Linotype" w:eastAsia="Palatino Linotype" w:hAnsi="Palatino Linotype" w:cs="Palatino Linotype"/>
                <w:sz w:val="20"/>
                <w:szCs w:val="20"/>
              </w:rPr>
              <w:t xml:space="preserve">01649/TOLUCA/IP/2023 = </w:t>
            </w:r>
          </w:p>
          <w:p w:rsidR="00D047E6" w:rsidRPr="00E24F71" w:rsidRDefault="00F56D84">
            <w:pPr>
              <w:spacing w:line="360" w:lineRule="auto"/>
              <w:jc w:val="both"/>
              <w:rPr>
                <w:rFonts w:ascii="Palatino Linotype" w:eastAsia="Palatino Linotype" w:hAnsi="Palatino Linotype" w:cs="Palatino Linotype"/>
                <w:sz w:val="20"/>
                <w:szCs w:val="20"/>
              </w:rPr>
            </w:pPr>
            <w:r w:rsidRPr="00E24F71">
              <w:rPr>
                <w:rFonts w:ascii="Palatino Linotype" w:eastAsia="Palatino Linotype" w:hAnsi="Palatino Linotype" w:cs="Palatino Linotype"/>
                <w:sz w:val="20"/>
                <w:szCs w:val="20"/>
              </w:rPr>
              <w:t>03544/INFOEM/IP/RR/2023</w:t>
            </w:r>
          </w:p>
        </w:tc>
        <w:tc>
          <w:tcPr>
            <w:tcW w:w="6187" w:type="dxa"/>
          </w:tcPr>
          <w:p w:rsidR="00D047E6" w:rsidRPr="00E24F71" w:rsidRDefault="00F56D84">
            <w:pPr>
              <w:jc w:val="both"/>
              <w:rPr>
                <w:rFonts w:ascii="Palatino Linotype" w:eastAsia="Palatino Linotype" w:hAnsi="Palatino Linotype" w:cs="Palatino Linotype"/>
                <w:sz w:val="20"/>
                <w:szCs w:val="20"/>
              </w:rPr>
            </w:pPr>
            <w:r w:rsidRPr="00E24F71">
              <w:rPr>
                <w:rFonts w:ascii="Palatino Linotype" w:eastAsia="Palatino Linotype" w:hAnsi="Palatino Linotype" w:cs="Palatino Linotype"/>
                <w:sz w:val="20"/>
                <w:szCs w:val="20"/>
              </w:rPr>
              <w:t>”</w:t>
            </w:r>
            <w:r w:rsidRPr="00E24F71">
              <w:rPr>
                <w:rFonts w:ascii="Palatino Linotype" w:eastAsia="Palatino Linotype" w:hAnsi="Palatino Linotype" w:cs="Palatino Linotype"/>
                <w:b/>
                <w:i/>
                <w:sz w:val="20"/>
                <w:szCs w:val="20"/>
                <w:u w:val="single"/>
              </w:rPr>
              <w:t>RR3544.pdf</w:t>
            </w:r>
            <w:r w:rsidRPr="00E24F71">
              <w:rPr>
                <w:rFonts w:ascii="Palatino Linotype" w:eastAsia="Palatino Linotype" w:hAnsi="Palatino Linotype" w:cs="Palatino Linotype"/>
                <w:sz w:val="20"/>
                <w:szCs w:val="20"/>
              </w:rPr>
              <w:t>”: Oficio de fecha cuatro de julio de dos mil veintitrés, signado por la Titular de la Unidad de Transparencia, mediante el cual describe las constancias que obran en el SAIMEX, en donde ratifica la respuesta a la solicitud de información de mérito, toda vez que, se le entrego la información requerida de acuerdo a lo manifestado por la Servidora Pública Habilitada Competente, cumpliendo el principio de legalidad y el derecho de acceso a la información pública, de tal manera, se pueda confirmar la respuesta.</w:t>
            </w:r>
          </w:p>
        </w:tc>
      </w:tr>
      <w:tr w:rsidR="00D047E6" w:rsidRPr="00E24F71">
        <w:tc>
          <w:tcPr>
            <w:tcW w:w="2641" w:type="dxa"/>
          </w:tcPr>
          <w:p w:rsidR="00D047E6" w:rsidRPr="00E24F71" w:rsidRDefault="00F56D84">
            <w:pPr>
              <w:spacing w:line="360" w:lineRule="auto"/>
              <w:jc w:val="both"/>
              <w:rPr>
                <w:rFonts w:ascii="Palatino Linotype" w:eastAsia="Palatino Linotype" w:hAnsi="Palatino Linotype" w:cs="Palatino Linotype"/>
                <w:sz w:val="20"/>
                <w:szCs w:val="20"/>
              </w:rPr>
            </w:pPr>
            <w:r w:rsidRPr="00E24F71">
              <w:rPr>
                <w:rFonts w:ascii="Palatino Linotype" w:eastAsia="Palatino Linotype" w:hAnsi="Palatino Linotype" w:cs="Palatino Linotype"/>
                <w:sz w:val="20"/>
                <w:szCs w:val="20"/>
              </w:rPr>
              <w:t xml:space="preserve">01646/TOLUCA/IP/2023 = </w:t>
            </w:r>
          </w:p>
          <w:p w:rsidR="00D047E6" w:rsidRPr="00E24F71" w:rsidRDefault="00F56D84">
            <w:pPr>
              <w:spacing w:line="360" w:lineRule="auto"/>
              <w:jc w:val="both"/>
              <w:rPr>
                <w:rFonts w:ascii="Palatino Linotype" w:eastAsia="Palatino Linotype" w:hAnsi="Palatino Linotype" w:cs="Palatino Linotype"/>
                <w:sz w:val="20"/>
                <w:szCs w:val="20"/>
              </w:rPr>
            </w:pPr>
            <w:r w:rsidRPr="00E24F71">
              <w:rPr>
                <w:rFonts w:ascii="Palatino Linotype" w:eastAsia="Palatino Linotype" w:hAnsi="Palatino Linotype" w:cs="Palatino Linotype"/>
                <w:sz w:val="20"/>
                <w:szCs w:val="20"/>
              </w:rPr>
              <w:t>03545/INFOEM/IP/RR/2023</w:t>
            </w:r>
          </w:p>
        </w:tc>
        <w:tc>
          <w:tcPr>
            <w:tcW w:w="6187" w:type="dxa"/>
          </w:tcPr>
          <w:p w:rsidR="00D047E6" w:rsidRPr="00E24F71" w:rsidRDefault="00F56D84">
            <w:pPr>
              <w:jc w:val="both"/>
              <w:rPr>
                <w:rFonts w:ascii="Palatino Linotype" w:eastAsia="Palatino Linotype" w:hAnsi="Palatino Linotype" w:cs="Palatino Linotype"/>
                <w:sz w:val="20"/>
                <w:szCs w:val="20"/>
              </w:rPr>
            </w:pPr>
            <w:r w:rsidRPr="00E24F71">
              <w:rPr>
                <w:rFonts w:ascii="Palatino Linotype" w:eastAsia="Palatino Linotype" w:hAnsi="Palatino Linotype" w:cs="Palatino Linotype"/>
                <w:sz w:val="20"/>
                <w:szCs w:val="20"/>
              </w:rPr>
              <w:t>”</w:t>
            </w:r>
            <w:r w:rsidRPr="00E24F71">
              <w:rPr>
                <w:rFonts w:ascii="Palatino Linotype" w:eastAsia="Palatino Linotype" w:hAnsi="Palatino Linotype" w:cs="Palatino Linotype"/>
                <w:b/>
                <w:i/>
                <w:sz w:val="20"/>
                <w:szCs w:val="20"/>
                <w:u w:val="single"/>
              </w:rPr>
              <w:t>RR3545.pdf</w:t>
            </w:r>
            <w:r w:rsidRPr="00E24F71">
              <w:rPr>
                <w:rFonts w:ascii="Palatino Linotype" w:eastAsia="Palatino Linotype" w:hAnsi="Palatino Linotype" w:cs="Palatino Linotype"/>
                <w:sz w:val="20"/>
                <w:szCs w:val="20"/>
              </w:rPr>
              <w:t>”: Oficio de fecha seis de julio de dos mil veintitrés, signado por la Titular de la Unidad de Transparencia, mediante el cual describe las constancias que obran en el SAIMEX, ratificando la respuesta a la solicitud de información de mérito, toda vez que, requirió conocer los nombres y grados de estudio de las y los servidores públicos que tienen asignadas las funciones de dar respuesta a las solicitudes de información turnadas a cada área, de acuerdo a lo manifestado por la Servidora Pública Habilitada Competente, cumpliendo el principio de legalidad y el derecho de acceso a la información pública, de tal manera, se pueda confirmar la respuesta.</w:t>
            </w:r>
          </w:p>
        </w:tc>
      </w:tr>
    </w:tbl>
    <w:p w:rsidR="00D047E6" w:rsidRPr="00E24F71" w:rsidRDefault="00D047E6">
      <w:pPr>
        <w:spacing w:after="0" w:line="360" w:lineRule="auto"/>
        <w:jc w:val="both"/>
      </w:pPr>
    </w:p>
    <w:p w:rsidR="00D047E6" w:rsidRPr="00E24F71" w:rsidRDefault="00F56D84">
      <w:pPr>
        <w:spacing w:after="0" w:line="360" w:lineRule="auto"/>
        <w:jc w:val="both"/>
        <w:rPr>
          <w:rFonts w:ascii="Palatino Linotype" w:eastAsia="Palatino Linotype" w:hAnsi="Palatino Linotype" w:cs="Palatino Linotype"/>
          <w:sz w:val="24"/>
          <w:szCs w:val="24"/>
        </w:rPr>
      </w:pPr>
      <w:r w:rsidRPr="00E24F71">
        <w:rPr>
          <w:rFonts w:ascii="Palatino Linotype" w:eastAsia="Palatino Linotype" w:hAnsi="Palatino Linotype" w:cs="Palatino Linotype"/>
          <w:sz w:val="24"/>
          <w:szCs w:val="24"/>
        </w:rPr>
        <w:lastRenderedPageBreak/>
        <w:t xml:space="preserve">Mismos que se pusieron a la vista de </w:t>
      </w:r>
      <w:r w:rsidRPr="00E24F71">
        <w:rPr>
          <w:rFonts w:ascii="Palatino Linotype" w:eastAsia="Palatino Linotype" w:hAnsi="Palatino Linotype" w:cs="Palatino Linotype"/>
          <w:b/>
          <w:sz w:val="24"/>
          <w:szCs w:val="24"/>
        </w:rPr>
        <w:t>LA PARTE RECURRENTE</w:t>
      </w:r>
      <w:r w:rsidRPr="00E24F71">
        <w:rPr>
          <w:rFonts w:ascii="Palatino Linotype" w:eastAsia="Palatino Linotype" w:hAnsi="Palatino Linotype" w:cs="Palatino Linotype"/>
          <w:sz w:val="24"/>
          <w:szCs w:val="24"/>
        </w:rPr>
        <w:t xml:space="preserve"> en fecha nueve de octubre de dos mil veintitrés, al respecto </w:t>
      </w:r>
      <w:r w:rsidRPr="00E24F71">
        <w:rPr>
          <w:rFonts w:ascii="Palatino Linotype" w:eastAsia="Palatino Linotype" w:hAnsi="Palatino Linotype" w:cs="Palatino Linotype"/>
          <w:b/>
          <w:sz w:val="24"/>
          <w:szCs w:val="24"/>
        </w:rPr>
        <w:t>LA PARTE RECURRENTE</w:t>
      </w:r>
      <w:r w:rsidRPr="00E24F71">
        <w:rPr>
          <w:rFonts w:ascii="Palatino Linotype" w:eastAsia="Palatino Linotype" w:hAnsi="Palatino Linotype" w:cs="Palatino Linotype"/>
          <w:sz w:val="24"/>
          <w:szCs w:val="24"/>
        </w:rPr>
        <w:t xml:space="preserve"> resultó omiso de rendir sus manifestaciones conforme a derecho le corresponde.</w:t>
      </w:r>
    </w:p>
    <w:p w:rsidR="00D047E6" w:rsidRPr="00E24F71" w:rsidRDefault="00D047E6">
      <w:pPr>
        <w:spacing w:after="0" w:line="360" w:lineRule="auto"/>
        <w:jc w:val="both"/>
      </w:pPr>
    </w:p>
    <w:p w:rsidR="00D047E6" w:rsidRPr="00E24F71" w:rsidRDefault="00F56D84">
      <w:pPr>
        <w:spacing w:after="0" w:line="360" w:lineRule="auto"/>
        <w:jc w:val="both"/>
        <w:rPr>
          <w:rFonts w:ascii="Palatino Linotype" w:eastAsia="Palatino Linotype" w:hAnsi="Palatino Linotype" w:cs="Palatino Linotype"/>
          <w:sz w:val="24"/>
          <w:szCs w:val="24"/>
        </w:rPr>
      </w:pPr>
      <w:r w:rsidRPr="00E24F71">
        <w:rPr>
          <w:rFonts w:ascii="Palatino Linotype" w:eastAsia="Palatino Linotype" w:hAnsi="Palatino Linotype" w:cs="Palatino Linotype"/>
          <w:b/>
          <w:sz w:val="24"/>
          <w:szCs w:val="24"/>
        </w:rPr>
        <w:t>9. AMPLIACIÓN DEL PLAZO PARA EMITIR RESOLUCIÓN.</w:t>
      </w:r>
      <w:r w:rsidRPr="00E24F71">
        <w:rPr>
          <w:rFonts w:ascii="Palatino Linotype" w:eastAsia="Palatino Linotype" w:hAnsi="Palatino Linotype" w:cs="Palatino Linotype"/>
          <w:sz w:val="24"/>
          <w:szCs w:val="24"/>
        </w:rPr>
        <w:t xml:space="preserve"> El</w:t>
      </w:r>
      <w:r w:rsidRPr="00E24F71">
        <w:rPr>
          <w:rFonts w:ascii="Palatino Linotype" w:eastAsia="Palatino Linotype" w:hAnsi="Palatino Linotype" w:cs="Palatino Linotype"/>
          <w:b/>
          <w:sz w:val="24"/>
          <w:szCs w:val="24"/>
        </w:rPr>
        <w:t xml:space="preserve"> dieciocho de octubre del año dos mil veintitrés</w:t>
      </w:r>
      <w:r w:rsidRPr="00E24F71">
        <w:rPr>
          <w:rFonts w:ascii="Palatino Linotype" w:eastAsia="Palatino Linotype" w:hAnsi="Palatino Linotype" w:cs="Palatino Linotype"/>
          <w:sz w:val="24"/>
          <w:szCs w:val="24"/>
        </w:rPr>
        <w:t xml:space="preserve">, se amplió el término para resolver los recursos de revisión en términos del artículo 181 párrafo tercero de la Ley de Transparencia y Acceso a la Información Pública del Estado de México y Municipios. </w:t>
      </w:r>
    </w:p>
    <w:p w:rsidR="00D047E6" w:rsidRPr="00E24F71" w:rsidRDefault="00D047E6">
      <w:pPr>
        <w:spacing w:after="0" w:line="360" w:lineRule="auto"/>
        <w:jc w:val="both"/>
        <w:rPr>
          <w:rFonts w:ascii="Palatino Linotype" w:eastAsia="Palatino Linotype" w:hAnsi="Palatino Linotype" w:cs="Palatino Linotype"/>
          <w:sz w:val="24"/>
          <w:szCs w:val="24"/>
        </w:rPr>
      </w:pPr>
    </w:p>
    <w:p w:rsidR="00D047E6" w:rsidRPr="00E24F71" w:rsidRDefault="00F56D84">
      <w:pPr>
        <w:spacing w:after="0" w:line="360" w:lineRule="auto"/>
        <w:jc w:val="both"/>
        <w:rPr>
          <w:rFonts w:ascii="Palatino Linotype" w:eastAsia="Palatino Linotype" w:hAnsi="Palatino Linotype" w:cs="Palatino Linotype"/>
          <w:sz w:val="24"/>
          <w:szCs w:val="24"/>
        </w:rPr>
      </w:pPr>
      <w:r w:rsidRPr="00E24F71">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rsidR="00D047E6" w:rsidRPr="00E24F71" w:rsidRDefault="00D047E6">
      <w:pPr>
        <w:spacing w:after="0" w:line="360" w:lineRule="auto"/>
        <w:jc w:val="both"/>
        <w:rPr>
          <w:rFonts w:ascii="Palatino Linotype" w:eastAsia="Palatino Linotype" w:hAnsi="Palatino Linotype" w:cs="Palatino Linotype"/>
          <w:sz w:val="24"/>
          <w:szCs w:val="24"/>
        </w:rPr>
      </w:pPr>
    </w:p>
    <w:p w:rsidR="00D047E6" w:rsidRPr="00E24F71" w:rsidRDefault="00F56D84">
      <w:pPr>
        <w:spacing w:after="0" w:line="360" w:lineRule="auto"/>
        <w:jc w:val="both"/>
        <w:rPr>
          <w:rFonts w:ascii="Palatino Linotype" w:eastAsia="Palatino Linotype" w:hAnsi="Palatino Linotype" w:cs="Palatino Linotype"/>
          <w:sz w:val="24"/>
          <w:szCs w:val="24"/>
        </w:rPr>
      </w:pPr>
      <w:r w:rsidRPr="00E24F71">
        <w:rPr>
          <w:rFonts w:ascii="Palatino Linotype" w:eastAsia="Palatino Linotype" w:hAnsi="Palatino Linotype" w:cs="Palatino Linotype"/>
          <w:sz w:val="24"/>
          <w:szCs w:val="24"/>
        </w:rPr>
        <w:t>Por ello, es menester precisar que si bien se ha excedido el plazo para resolver los presente medios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D047E6" w:rsidRPr="00E24F71" w:rsidRDefault="00F56D84">
      <w:pPr>
        <w:spacing w:after="0" w:line="360" w:lineRule="auto"/>
        <w:jc w:val="both"/>
        <w:rPr>
          <w:rFonts w:ascii="Palatino Linotype" w:eastAsia="Palatino Linotype" w:hAnsi="Palatino Linotype" w:cs="Palatino Linotype"/>
          <w:sz w:val="24"/>
          <w:szCs w:val="24"/>
        </w:rPr>
      </w:pPr>
      <w:r w:rsidRPr="00E24F71">
        <w:rPr>
          <w:rFonts w:ascii="Palatino Linotype" w:eastAsia="Palatino Linotype" w:hAnsi="Palatino Linotype" w:cs="Palatino Linotype"/>
          <w:sz w:val="24"/>
          <w:szCs w:val="24"/>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D047E6" w:rsidRPr="00E24F71" w:rsidRDefault="00D047E6">
      <w:pPr>
        <w:spacing w:after="0" w:line="360" w:lineRule="auto"/>
        <w:jc w:val="both"/>
        <w:rPr>
          <w:rFonts w:ascii="Palatino Linotype" w:eastAsia="Palatino Linotype" w:hAnsi="Palatino Linotype" w:cs="Palatino Linotype"/>
          <w:sz w:val="24"/>
          <w:szCs w:val="24"/>
        </w:rPr>
      </w:pPr>
    </w:p>
    <w:p w:rsidR="00D047E6" w:rsidRPr="00E24F71" w:rsidRDefault="00F56D84">
      <w:pPr>
        <w:spacing w:after="0" w:line="360" w:lineRule="auto"/>
        <w:jc w:val="both"/>
        <w:rPr>
          <w:rFonts w:ascii="Palatino Linotype" w:eastAsia="Palatino Linotype" w:hAnsi="Palatino Linotype" w:cs="Palatino Linotype"/>
          <w:sz w:val="24"/>
          <w:szCs w:val="24"/>
        </w:rPr>
      </w:pPr>
      <w:r w:rsidRPr="00E24F71">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D047E6" w:rsidRPr="00E24F71" w:rsidRDefault="00D047E6">
      <w:pPr>
        <w:spacing w:after="0" w:line="360" w:lineRule="auto"/>
        <w:jc w:val="both"/>
        <w:rPr>
          <w:rFonts w:ascii="Palatino Linotype" w:eastAsia="Palatino Linotype" w:hAnsi="Palatino Linotype" w:cs="Palatino Linotype"/>
          <w:sz w:val="24"/>
          <w:szCs w:val="24"/>
        </w:rPr>
      </w:pPr>
    </w:p>
    <w:p w:rsidR="00D047E6" w:rsidRPr="00E24F71" w:rsidRDefault="00F56D84">
      <w:pPr>
        <w:spacing w:after="0" w:line="360" w:lineRule="auto"/>
        <w:jc w:val="both"/>
        <w:rPr>
          <w:rFonts w:ascii="Palatino Linotype" w:eastAsia="Palatino Linotype" w:hAnsi="Palatino Linotype" w:cs="Palatino Linotype"/>
          <w:sz w:val="24"/>
          <w:szCs w:val="24"/>
        </w:rPr>
      </w:pPr>
      <w:r w:rsidRPr="00E24F71">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sus resoluciones atentas a los siguientes criterios: </w:t>
      </w:r>
    </w:p>
    <w:p w:rsidR="00D047E6" w:rsidRPr="00E24F71" w:rsidRDefault="00D047E6">
      <w:pPr>
        <w:spacing w:after="0" w:line="360" w:lineRule="auto"/>
        <w:jc w:val="both"/>
        <w:rPr>
          <w:rFonts w:ascii="Palatino Linotype" w:eastAsia="Palatino Linotype" w:hAnsi="Palatino Linotype" w:cs="Palatino Linotype"/>
          <w:sz w:val="24"/>
          <w:szCs w:val="24"/>
        </w:rPr>
      </w:pPr>
    </w:p>
    <w:p w:rsidR="00D047E6" w:rsidRPr="00E24F71" w:rsidRDefault="00F56D84">
      <w:pPr>
        <w:numPr>
          <w:ilvl w:val="0"/>
          <w:numId w:val="2"/>
        </w:numPr>
        <w:spacing w:after="0" w:line="360" w:lineRule="auto"/>
        <w:jc w:val="both"/>
        <w:rPr>
          <w:rFonts w:ascii="Palatino Linotype" w:eastAsia="Palatino Linotype" w:hAnsi="Palatino Linotype" w:cs="Palatino Linotype"/>
          <w:sz w:val="24"/>
          <w:szCs w:val="24"/>
        </w:rPr>
      </w:pPr>
      <w:r w:rsidRPr="00E24F71">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rsidR="00D047E6" w:rsidRPr="00E24F71" w:rsidRDefault="00F56D84">
      <w:pPr>
        <w:numPr>
          <w:ilvl w:val="0"/>
          <w:numId w:val="2"/>
        </w:numPr>
        <w:spacing w:after="0" w:line="360" w:lineRule="auto"/>
        <w:jc w:val="both"/>
        <w:rPr>
          <w:rFonts w:ascii="Palatino Linotype" w:eastAsia="Palatino Linotype" w:hAnsi="Palatino Linotype" w:cs="Palatino Linotype"/>
          <w:sz w:val="24"/>
          <w:szCs w:val="24"/>
        </w:rPr>
      </w:pPr>
      <w:r w:rsidRPr="00E24F71">
        <w:rPr>
          <w:rFonts w:ascii="Palatino Linotype" w:eastAsia="Palatino Linotype" w:hAnsi="Palatino Linotype" w:cs="Palatino Linotype"/>
          <w:sz w:val="24"/>
          <w:szCs w:val="24"/>
        </w:rPr>
        <w:t>Actividad Procesal del interesado. Acciones u omisiones del interesado.</w:t>
      </w:r>
    </w:p>
    <w:p w:rsidR="00D047E6" w:rsidRPr="00E24F71" w:rsidRDefault="00D047E6">
      <w:pPr>
        <w:spacing w:after="0" w:line="360" w:lineRule="auto"/>
        <w:jc w:val="both"/>
        <w:rPr>
          <w:rFonts w:ascii="Palatino Linotype" w:eastAsia="Palatino Linotype" w:hAnsi="Palatino Linotype" w:cs="Palatino Linotype"/>
          <w:sz w:val="24"/>
          <w:szCs w:val="24"/>
        </w:rPr>
      </w:pPr>
    </w:p>
    <w:p w:rsidR="00D047E6" w:rsidRPr="00E24F71" w:rsidRDefault="00F56D84">
      <w:pPr>
        <w:numPr>
          <w:ilvl w:val="0"/>
          <w:numId w:val="2"/>
        </w:numPr>
        <w:spacing w:after="0" w:line="360" w:lineRule="auto"/>
        <w:jc w:val="both"/>
        <w:rPr>
          <w:rFonts w:ascii="Palatino Linotype" w:eastAsia="Palatino Linotype" w:hAnsi="Palatino Linotype" w:cs="Palatino Linotype"/>
          <w:sz w:val="24"/>
          <w:szCs w:val="24"/>
        </w:rPr>
      </w:pPr>
      <w:r w:rsidRPr="00E24F71">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rsidR="00D047E6" w:rsidRPr="00E24F71" w:rsidRDefault="00D047E6">
      <w:pPr>
        <w:spacing w:after="0" w:line="360" w:lineRule="auto"/>
        <w:ind w:left="927"/>
        <w:jc w:val="both"/>
        <w:rPr>
          <w:rFonts w:ascii="Palatino Linotype" w:eastAsia="Palatino Linotype" w:hAnsi="Palatino Linotype" w:cs="Palatino Linotype"/>
          <w:sz w:val="24"/>
          <w:szCs w:val="24"/>
        </w:rPr>
      </w:pPr>
    </w:p>
    <w:p w:rsidR="00D047E6" w:rsidRPr="00E24F71" w:rsidRDefault="00F56D84">
      <w:pPr>
        <w:spacing w:after="0" w:line="360" w:lineRule="auto"/>
        <w:ind w:left="567"/>
        <w:jc w:val="both"/>
        <w:rPr>
          <w:rFonts w:ascii="Palatino Linotype" w:eastAsia="Palatino Linotype" w:hAnsi="Palatino Linotype" w:cs="Palatino Linotype"/>
          <w:sz w:val="24"/>
          <w:szCs w:val="24"/>
        </w:rPr>
      </w:pPr>
      <w:r w:rsidRPr="00E24F71">
        <w:rPr>
          <w:rFonts w:ascii="Palatino Linotype" w:eastAsia="Palatino Linotype" w:hAnsi="Palatino Linotype" w:cs="Palatino Linotype"/>
          <w:sz w:val="24"/>
          <w:szCs w:val="24"/>
        </w:rPr>
        <w:lastRenderedPageBreak/>
        <w:t>d) La afectación generada en la situación jurídica de la persona involucrada en el proceso: Violación a sus derechos humanos.</w:t>
      </w:r>
    </w:p>
    <w:p w:rsidR="00D047E6" w:rsidRPr="00E24F71" w:rsidRDefault="00D047E6">
      <w:pPr>
        <w:spacing w:after="0" w:line="360" w:lineRule="auto"/>
        <w:jc w:val="both"/>
        <w:rPr>
          <w:rFonts w:ascii="Palatino Linotype" w:eastAsia="Palatino Linotype" w:hAnsi="Palatino Linotype" w:cs="Palatino Linotype"/>
          <w:sz w:val="24"/>
          <w:szCs w:val="24"/>
        </w:rPr>
      </w:pPr>
    </w:p>
    <w:p w:rsidR="00D047E6" w:rsidRPr="00E24F71" w:rsidRDefault="00F56D84">
      <w:pPr>
        <w:spacing w:after="0" w:line="360" w:lineRule="auto"/>
        <w:jc w:val="both"/>
        <w:rPr>
          <w:rFonts w:ascii="Palatino Linotype" w:eastAsia="Palatino Linotype" w:hAnsi="Palatino Linotype" w:cs="Palatino Linotype"/>
          <w:sz w:val="24"/>
          <w:szCs w:val="24"/>
        </w:rPr>
      </w:pPr>
      <w:r w:rsidRPr="00E24F71">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D047E6" w:rsidRPr="00E24F71" w:rsidRDefault="00D047E6">
      <w:pPr>
        <w:spacing w:after="0" w:line="360" w:lineRule="auto"/>
        <w:jc w:val="both"/>
        <w:rPr>
          <w:rFonts w:ascii="Palatino Linotype" w:eastAsia="Palatino Linotype" w:hAnsi="Palatino Linotype" w:cs="Palatino Linotype"/>
          <w:sz w:val="24"/>
          <w:szCs w:val="24"/>
        </w:rPr>
      </w:pPr>
    </w:p>
    <w:p w:rsidR="00D047E6" w:rsidRPr="00E24F71" w:rsidRDefault="00F56D84">
      <w:pPr>
        <w:spacing w:after="0" w:line="360" w:lineRule="auto"/>
        <w:jc w:val="both"/>
        <w:rPr>
          <w:rFonts w:ascii="Palatino Linotype" w:eastAsia="Palatino Linotype" w:hAnsi="Palatino Linotype" w:cs="Palatino Linotype"/>
          <w:b/>
          <w:sz w:val="24"/>
          <w:szCs w:val="24"/>
        </w:rPr>
      </w:pPr>
      <w:r w:rsidRPr="00E24F71">
        <w:rPr>
          <w:rFonts w:ascii="Palatino Linotype" w:eastAsia="Palatino Linotype" w:hAnsi="Palatino Linotype" w:cs="Palatino Linotype"/>
          <w:sz w:val="24"/>
          <w:szCs w:val="24"/>
        </w:rPr>
        <w:t>Argumento que encuentra sustento en la jurisprudencia P</w:t>
      </w:r>
      <w:proofErr w:type="gramStart"/>
      <w:r w:rsidRPr="00E24F71">
        <w:rPr>
          <w:rFonts w:ascii="Palatino Linotype" w:eastAsia="Palatino Linotype" w:hAnsi="Palatino Linotype" w:cs="Palatino Linotype"/>
          <w:sz w:val="24"/>
          <w:szCs w:val="24"/>
        </w:rPr>
        <w:t>./</w:t>
      </w:r>
      <w:proofErr w:type="gramEnd"/>
      <w:r w:rsidRPr="00E24F71">
        <w:rPr>
          <w:rFonts w:ascii="Palatino Linotype" w:eastAsia="Palatino Linotype" w:hAnsi="Palatino Linotype" w:cs="Palatino Linotype"/>
          <w:sz w:val="24"/>
          <w:szCs w:val="24"/>
        </w:rPr>
        <w:t xml:space="preserve">J. 32/92 emitida por el Pleno de la Suprema Corte de Justicia de la Nación de rubro </w:t>
      </w:r>
      <w:r w:rsidRPr="00E24F71">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sidRPr="00E24F71">
        <w:rPr>
          <w:rFonts w:ascii="Palatino Linotype" w:eastAsia="Palatino Linotype" w:hAnsi="Palatino Linotype" w:cs="Palatino Linotype"/>
          <w:sz w:val="24"/>
          <w:szCs w:val="24"/>
        </w:rPr>
        <w:t>, visible en la Gaceta del Seminario Judicial de la Federación con el registro digital 205635.</w:t>
      </w:r>
    </w:p>
    <w:p w:rsidR="00D047E6" w:rsidRPr="00E24F71" w:rsidRDefault="00D047E6">
      <w:pPr>
        <w:spacing w:after="0" w:line="360" w:lineRule="auto"/>
        <w:jc w:val="both"/>
        <w:rPr>
          <w:rFonts w:ascii="Palatino Linotype" w:eastAsia="Palatino Linotype" w:hAnsi="Palatino Linotype" w:cs="Palatino Linotype"/>
          <w:sz w:val="24"/>
          <w:szCs w:val="24"/>
        </w:rPr>
      </w:pPr>
    </w:p>
    <w:p w:rsidR="00D047E6" w:rsidRPr="00E24F71" w:rsidRDefault="00F56D84">
      <w:pPr>
        <w:spacing w:after="0" w:line="360" w:lineRule="auto"/>
        <w:jc w:val="both"/>
        <w:rPr>
          <w:rFonts w:ascii="Palatino Linotype" w:eastAsia="Palatino Linotype" w:hAnsi="Palatino Linotype" w:cs="Palatino Linotype"/>
          <w:sz w:val="24"/>
          <w:szCs w:val="24"/>
        </w:rPr>
      </w:pPr>
      <w:r w:rsidRPr="00E24F71">
        <w:rPr>
          <w:rFonts w:ascii="Palatino Linotype" w:eastAsia="Palatino Linotype" w:hAnsi="Palatino Linotype" w:cs="Palatino Linotype"/>
          <w:sz w:val="24"/>
          <w:szCs w:val="24"/>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w:t>
      </w:r>
      <w:r w:rsidRPr="00E24F71">
        <w:rPr>
          <w:rFonts w:ascii="Palatino Linotype" w:eastAsia="Palatino Linotype" w:hAnsi="Palatino Linotype" w:cs="Palatino Linotype"/>
          <w:sz w:val="24"/>
          <w:szCs w:val="24"/>
        </w:rPr>
        <w:lastRenderedPageBreak/>
        <w:t>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D047E6" w:rsidRPr="00E24F71" w:rsidRDefault="00D047E6">
      <w:pPr>
        <w:spacing w:after="0" w:line="360" w:lineRule="auto"/>
        <w:jc w:val="both"/>
        <w:rPr>
          <w:rFonts w:ascii="Palatino Linotype" w:eastAsia="Palatino Linotype" w:hAnsi="Palatino Linotype" w:cs="Palatino Linotype"/>
          <w:sz w:val="24"/>
          <w:szCs w:val="24"/>
        </w:rPr>
      </w:pPr>
    </w:p>
    <w:p w:rsidR="00D047E6" w:rsidRPr="00E24F71" w:rsidRDefault="00F56D84">
      <w:pPr>
        <w:spacing w:after="0" w:line="360" w:lineRule="auto"/>
        <w:jc w:val="both"/>
        <w:rPr>
          <w:rFonts w:ascii="Palatino Linotype" w:eastAsia="Palatino Linotype" w:hAnsi="Palatino Linotype" w:cs="Palatino Linotype"/>
          <w:sz w:val="24"/>
          <w:szCs w:val="24"/>
        </w:rPr>
      </w:pPr>
      <w:r w:rsidRPr="00E24F71">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rsidR="00D047E6" w:rsidRPr="00E24F71" w:rsidRDefault="00D047E6">
      <w:pPr>
        <w:spacing w:after="0" w:line="360" w:lineRule="auto"/>
        <w:jc w:val="both"/>
        <w:rPr>
          <w:rFonts w:ascii="Palatino Linotype" w:eastAsia="Palatino Linotype" w:hAnsi="Palatino Linotype" w:cs="Palatino Linotype"/>
          <w:sz w:val="24"/>
          <w:szCs w:val="24"/>
        </w:rPr>
      </w:pPr>
    </w:p>
    <w:p w:rsidR="00D047E6" w:rsidRPr="00E24F71" w:rsidRDefault="00F56D84">
      <w:pPr>
        <w:spacing w:after="0" w:line="360" w:lineRule="auto"/>
        <w:jc w:val="both"/>
        <w:rPr>
          <w:rFonts w:ascii="Palatino Linotype" w:eastAsia="Palatino Linotype" w:hAnsi="Palatino Linotype" w:cs="Palatino Linotype"/>
          <w:sz w:val="24"/>
          <w:szCs w:val="24"/>
        </w:rPr>
      </w:pPr>
      <w:r w:rsidRPr="00E24F71">
        <w:rPr>
          <w:rFonts w:ascii="Palatino Linotype" w:eastAsia="Palatino Linotype" w:hAnsi="Palatino Linotype" w:cs="Palatino Linotype"/>
          <w:sz w:val="24"/>
          <w:szCs w:val="24"/>
        </w:rPr>
        <w:t xml:space="preserve"> </w:t>
      </w:r>
      <w:r w:rsidRPr="00E24F71">
        <w:rPr>
          <w:rFonts w:ascii="Palatino Linotype" w:eastAsia="Palatino Linotype" w:hAnsi="Palatino Linotype" w:cs="Palatino Linotype"/>
          <w:i/>
          <w:sz w:val="24"/>
          <w:szCs w:val="24"/>
        </w:rPr>
        <w:t>“PLAZO RAZONABLE PARA RESOLVER. DIMENSIÓN Y EFECTOS DE ESTE CONCEPTO CUANDO SE ADUCE EXCESIVA CARGA DE TRABAJO.”</w:t>
      </w:r>
      <w:r w:rsidRPr="00E24F71">
        <w:rPr>
          <w:rFonts w:ascii="Palatino Linotype" w:eastAsia="Palatino Linotype" w:hAnsi="Palatino Linotype" w:cs="Palatino Linotype"/>
          <w:sz w:val="24"/>
          <w:szCs w:val="24"/>
        </w:rPr>
        <w:t xml:space="preserve"> consultable en el Seminario Judicial de la Federación y su gaceta, con el registro digital 2002351.</w:t>
      </w:r>
    </w:p>
    <w:p w:rsidR="00D047E6" w:rsidRPr="00E24F71" w:rsidRDefault="00D047E6">
      <w:pPr>
        <w:spacing w:after="0" w:line="360" w:lineRule="auto"/>
        <w:jc w:val="both"/>
        <w:rPr>
          <w:rFonts w:ascii="Palatino Linotype" w:eastAsia="Palatino Linotype" w:hAnsi="Palatino Linotype" w:cs="Palatino Linotype"/>
          <w:sz w:val="24"/>
          <w:szCs w:val="24"/>
        </w:rPr>
      </w:pPr>
    </w:p>
    <w:p w:rsidR="00D047E6" w:rsidRPr="00E24F71" w:rsidRDefault="00F56D84">
      <w:pPr>
        <w:spacing w:after="0" w:line="360" w:lineRule="auto"/>
        <w:jc w:val="both"/>
        <w:rPr>
          <w:rFonts w:ascii="Palatino Linotype" w:eastAsia="Palatino Linotype" w:hAnsi="Palatino Linotype" w:cs="Palatino Linotype"/>
          <w:sz w:val="24"/>
          <w:szCs w:val="24"/>
        </w:rPr>
      </w:pPr>
      <w:r w:rsidRPr="00E24F71">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sidRPr="00E24F71">
        <w:rPr>
          <w:rFonts w:ascii="Palatino Linotype" w:eastAsia="Palatino Linotype" w:hAnsi="Palatino Linotype" w:cs="Palatino Linotype"/>
          <w:sz w:val="24"/>
          <w:szCs w:val="24"/>
        </w:rPr>
        <w:t>, visible en el Seminario Judicial de la Federación y su gaceta, con el registro digital 2002350.</w:t>
      </w:r>
    </w:p>
    <w:p w:rsidR="00D047E6" w:rsidRPr="00E24F71" w:rsidRDefault="00D047E6">
      <w:pPr>
        <w:spacing w:after="0" w:line="360" w:lineRule="auto"/>
        <w:jc w:val="both"/>
        <w:rPr>
          <w:rFonts w:ascii="Palatino Linotype" w:eastAsia="Palatino Linotype" w:hAnsi="Palatino Linotype" w:cs="Palatino Linotype"/>
          <w:sz w:val="24"/>
          <w:szCs w:val="24"/>
        </w:rPr>
      </w:pPr>
    </w:p>
    <w:p w:rsidR="00D047E6" w:rsidRPr="00E24F71" w:rsidRDefault="00F56D84">
      <w:pPr>
        <w:spacing w:after="0" w:line="360" w:lineRule="auto"/>
        <w:jc w:val="both"/>
        <w:rPr>
          <w:rFonts w:ascii="Palatino Linotype" w:eastAsia="Palatino Linotype" w:hAnsi="Palatino Linotype" w:cs="Palatino Linotype"/>
          <w:sz w:val="24"/>
          <w:szCs w:val="24"/>
        </w:rPr>
      </w:pPr>
      <w:r w:rsidRPr="00E24F71">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r w:rsidRPr="00E24F71">
        <w:rPr>
          <w:rFonts w:ascii="Palatino Linotype" w:eastAsia="Palatino Linotype" w:hAnsi="Palatino Linotype" w:cs="Palatino Linotype"/>
          <w:b/>
        </w:rPr>
        <w:br/>
      </w:r>
    </w:p>
    <w:p w:rsidR="00D047E6" w:rsidRPr="00E24F71" w:rsidRDefault="00F56D84">
      <w:pPr>
        <w:widowControl w:val="0"/>
        <w:spacing w:after="0" w:line="360" w:lineRule="auto"/>
        <w:jc w:val="both"/>
        <w:rPr>
          <w:rFonts w:ascii="Palatino Linotype" w:eastAsia="Palatino Linotype" w:hAnsi="Palatino Linotype" w:cs="Palatino Linotype"/>
          <w:sz w:val="24"/>
          <w:szCs w:val="24"/>
        </w:rPr>
      </w:pPr>
      <w:r w:rsidRPr="00E24F71">
        <w:rPr>
          <w:rFonts w:ascii="Palatino Linotype" w:eastAsia="Palatino Linotype" w:hAnsi="Palatino Linotype" w:cs="Palatino Linotype"/>
          <w:b/>
          <w:sz w:val="24"/>
          <w:szCs w:val="24"/>
        </w:rPr>
        <w:lastRenderedPageBreak/>
        <w:t xml:space="preserve">10. CIERRE DE INSTRUCCIÓN. </w:t>
      </w:r>
      <w:r w:rsidRPr="00E24F71">
        <w:rPr>
          <w:rFonts w:ascii="Palatino Linotype" w:eastAsia="Palatino Linotype" w:hAnsi="Palatino Linotype" w:cs="Palatino Linotype"/>
          <w:sz w:val="24"/>
          <w:szCs w:val="24"/>
        </w:rPr>
        <w:t xml:space="preserve">El </w:t>
      </w:r>
      <w:r w:rsidRPr="00E24F71">
        <w:rPr>
          <w:rFonts w:ascii="Palatino Linotype" w:eastAsia="Palatino Linotype" w:hAnsi="Palatino Linotype" w:cs="Palatino Linotype"/>
          <w:b/>
          <w:sz w:val="24"/>
          <w:szCs w:val="24"/>
        </w:rPr>
        <w:t>dieciocho de octubre de dos mil veintitrés</w:t>
      </w:r>
      <w:r w:rsidRPr="00E24F71">
        <w:rPr>
          <w:rFonts w:ascii="Palatino Linotype" w:eastAsia="Palatino Linotype" w:hAnsi="Palatino Linotype" w:cs="Palatino Linotype"/>
          <w:sz w:val="24"/>
          <w:szCs w:val="24"/>
        </w:rPr>
        <w:t>, con fundamento en lo establecido en los artículos 185, fracción VI de la Ley de Transparencia y Acceso a la Información Pública del Estado de México y Municipios, al no existir trámite pendiente por realizar y haber sido sustanciados los medios de impugnación se acordó el cierre de instrucción y se procede a formular la resolución que en derecho corresponda.</w:t>
      </w:r>
    </w:p>
    <w:p w:rsidR="00D047E6" w:rsidRPr="00E24F71" w:rsidRDefault="00F56D84">
      <w:pPr>
        <w:spacing w:after="0" w:line="360" w:lineRule="auto"/>
        <w:jc w:val="both"/>
        <w:rPr>
          <w:rFonts w:ascii="Palatino Linotype" w:eastAsia="Palatino Linotype" w:hAnsi="Palatino Linotype" w:cs="Palatino Linotype"/>
          <w:sz w:val="24"/>
          <w:szCs w:val="24"/>
        </w:rPr>
      </w:pPr>
      <w:r w:rsidRPr="00E24F71">
        <w:rPr>
          <w:rFonts w:ascii="Palatino Linotype" w:eastAsia="Palatino Linotype" w:hAnsi="Palatino Linotype" w:cs="Palatino Linotype"/>
          <w:sz w:val="24"/>
          <w:szCs w:val="24"/>
        </w:rPr>
        <w:t xml:space="preserve">Debido a que fueron debidamente sustanciados los expedientes electrónicos y no existe diligencia pendiente de desahogo, se emite la Resolución que conforme a Derecho proceda, de acuerdo con los siguientes: </w:t>
      </w:r>
    </w:p>
    <w:p w:rsidR="00D047E6" w:rsidRPr="00E24F71" w:rsidRDefault="00D047E6">
      <w:pPr>
        <w:spacing w:after="0" w:line="360" w:lineRule="auto"/>
        <w:jc w:val="both"/>
        <w:rPr>
          <w:rFonts w:ascii="Palatino Linotype" w:eastAsia="Palatino Linotype" w:hAnsi="Palatino Linotype" w:cs="Palatino Linotype"/>
          <w:sz w:val="24"/>
          <w:szCs w:val="24"/>
        </w:rPr>
      </w:pPr>
    </w:p>
    <w:p w:rsidR="00D047E6" w:rsidRPr="00E24F71" w:rsidRDefault="00F56D84">
      <w:pPr>
        <w:widowControl w:val="0"/>
        <w:spacing w:after="0" w:line="360" w:lineRule="auto"/>
        <w:jc w:val="center"/>
        <w:rPr>
          <w:rFonts w:ascii="Palatino Linotype" w:eastAsia="Palatino Linotype" w:hAnsi="Palatino Linotype" w:cs="Palatino Linotype"/>
          <w:b/>
          <w:sz w:val="24"/>
          <w:szCs w:val="24"/>
        </w:rPr>
      </w:pPr>
      <w:r w:rsidRPr="00E24F71">
        <w:rPr>
          <w:rFonts w:ascii="Palatino Linotype" w:eastAsia="Palatino Linotype" w:hAnsi="Palatino Linotype" w:cs="Palatino Linotype"/>
          <w:b/>
          <w:sz w:val="24"/>
          <w:szCs w:val="24"/>
        </w:rPr>
        <w:t>C O N S I D E R A N D O S</w:t>
      </w:r>
    </w:p>
    <w:p w:rsidR="00D047E6" w:rsidRPr="00E24F71" w:rsidRDefault="00D047E6">
      <w:pPr>
        <w:spacing w:after="0" w:line="360" w:lineRule="auto"/>
        <w:jc w:val="both"/>
        <w:rPr>
          <w:rFonts w:ascii="Palatino Linotype" w:eastAsia="Palatino Linotype" w:hAnsi="Palatino Linotype" w:cs="Palatino Linotype"/>
          <w:b/>
          <w:sz w:val="24"/>
          <w:szCs w:val="24"/>
        </w:rPr>
      </w:pPr>
    </w:p>
    <w:p w:rsidR="00D047E6" w:rsidRPr="00E24F71" w:rsidRDefault="00F56D84">
      <w:pPr>
        <w:spacing w:after="0" w:line="360" w:lineRule="auto"/>
        <w:jc w:val="both"/>
        <w:rPr>
          <w:rFonts w:ascii="Palatino Linotype" w:eastAsia="Palatino Linotype" w:hAnsi="Palatino Linotype" w:cs="Palatino Linotype"/>
          <w:sz w:val="24"/>
          <w:szCs w:val="24"/>
        </w:rPr>
      </w:pPr>
      <w:r w:rsidRPr="00E24F71">
        <w:rPr>
          <w:rFonts w:ascii="Palatino Linotype" w:eastAsia="Palatino Linotype" w:hAnsi="Palatino Linotype" w:cs="Palatino Linotype"/>
          <w:b/>
          <w:sz w:val="24"/>
          <w:szCs w:val="24"/>
        </w:rPr>
        <w:t>PRIMERO. COMPETENCIA.</w:t>
      </w:r>
      <w:r w:rsidRPr="00E24F71">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XXIII y XXIV y 11 del Reglamento Interior del Instituto de Transparencia, Acceso a </w:t>
      </w:r>
      <w:r w:rsidRPr="00E24F71">
        <w:rPr>
          <w:rFonts w:ascii="Palatino Linotype" w:eastAsia="Palatino Linotype" w:hAnsi="Palatino Linotype" w:cs="Palatino Linotype"/>
          <w:sz w:val="24"/>
          <w:szCs w:val="24"/>
        </w:rPr>
        <w:lastRenderedPageBreak/>
        <w:t>la Información Pública y Protección de Datos Personales del Estado de México y Municipios.</w:t>
      </w:r>
    </w:p>
    <w:p w:rsidR="00D047E6" w:rsidRPr="00E24F71" w:rsidRDefault="00D047E6">
      <w:pPr>
        <w:spacing w:after="0" w:line="360" w:lineRule="auto"/>
        <w:jc w:val="both"/>
        <w:rPr>
          <w:rFonts w:ascii="Palatino Linotype" w:eastAsia="Palatino Linotype" w:hAnsi="Palatino Linotype" w:cs="Palatino Linotype"/>
          <w:sz w:val="24"/>
          <w:szCs w:val="24"/>
        </w:rPr>
      </w:pPr>
    </w:p>
    <w:p w:rsidR="00D047E6" w:rsidRPr="00E24F71" w:rsidRDefault="00F56D84">
      <w:pPr>
        <w:spacing w:after="0" w:line="360" w:lineRule="auto"/>
        <w:ind w:right="-234"/>
        <w:jc w:val="both"/>
        <w:rPr>
          <w:rFonts w:ascii="Palatino Linotype" w:eastAsia="Palatino Linotype" w:hAnsi="Palatino Linotype" w:cs="Palatino Linotype"/>
          <w:sz w:val="24"/>
          <w:szCs w:val="24"/>
        </w:rPr>
      </w:pPr>
      <w:r w:rsidRPr="00E24F71">
        <w:rPr>
          <w:rFonts w:ascii="Palatino Linotype" w:eastAsia="Palatino Linotype" w:hAnsi="Palatino Linotype" w:cs="Palatino Linotype"/>
          <w:b/>
          <w:sz w:val="24"/>
          <w:szCs w:val="24"/>
        </w:rPr>
        <w:t xml:space="preserve">SEGUNDO. OPORTUNIDAD Y PROCEDIBILIDAD DE LOS RECURSOS DE REVISIÓN.  </w:t>
      </w:r>
      <w:r w:rsidRPr="00E24F71">
        <w:rPr>
          <w:rFonts w:ascii="Palatino Linotype" w:eastAsia="Palatino Linotype" w:hAnsi="Palatino Linotype" w:cs="Palatino Linotype"/>
          <w:sz w:val="24"/>
          <w:szCs w:val="24"/>
        </w:rPr>
        <w:t xml:space="preserve">Previo al estudio del fondo del asunto, se procede a analizar los requisitos de oportunidad y </w:t>
      </w:r>
      <w:proofErr w:type="spellStart"/>
      <w:r w:rsidRPr="00E24F71">
        <w:rPr>
          <w:rFonts w:ascii="Palatino Linotype" w:eastAsia="Palatino Linotype" w:hAnsi="Palatino Linotype" w:cs="Palatino Linotype"/>
          <w:sz w:val="24"/>
          <w:szCs w:val="24"/>
        </w:rPr>
        <w:t>procedibilidad</w:t>
      </w:r>
      <w:proofErr w:type="spellEnd"/>
      <w:r w:rsidRPr="00E24F71">
        <w:rPr>
          <w:rFonts w:ascii="Palatino Linotype" w:eastAsia="Palatino Linotype" w:hAnsi="Palatino Linotype" w:cs="Palatino Linotype"/>
          <w:sz w:val="24"/>
          <w:szCs w:val="24"/>
        </w:rPr>
        <w:t xml:space="preserve"> que deben reunir los recursos de revisión interpuestos, previstos en los artículos 178 y 180 de la Ley de Transparencia y Acceso a la Información Pública del Estado de México y Municipios.</w:t>
      </w:r>
    </w:p>
    <w:p w:rsidR="00D047E6" w:rsidRPr="00E24F71" w:rsidRDefault="00D047E6">
      <w:pPr>
        <w:spacing w:after="0" w:line="360" w:lineRule="auto"/>
        <w:jc w:val="both"/>
      </w:pPr>
    </w:p>
    <w:p w:rsidR="00D047E6" w:rsidRPr="00E24F71" w:rsidRDefault="00F56D84">
      <w:pPr>
        <w:spacing w:after="0" w:line="360" w:lineRule="auto"/>
        <w:ind w:right="-234"/>
        <w:jc w:val="both"/>
        <w:rPr>
          <w:rFonts w:ascii="Palatino Linotype" w:eastAsia="Palatino Linotype" w:hAnsi="Palatino Linotype" w:cs="Palatino Linotype"/>
          <w:sz w:val="24"/>
          <w:szCs w:val="24"/>
        </w:rPr>
      </w:pPr>
      <w:r w:rsidRPr="00E24F71">
        <w:rPr>
          <w:rFonts w:ascii="Palatino Linotype" w:eastAsia="Palatino Linotype" w:hAnsi="Palatino Linotype" w:cs="Palatino Linotype"/>
          <w:sz w:val="24"/>
          <w:szCs w:val="24"/>
        </w:rPr>
        <w:t>Los recursos de revisión fueron interpuestos dentro del plazo de quince días hábiles previsto en el artículo 178 de la Ley de Transparencia y Acceso a la Información Pública del Estado de México y Municipios, contados a partir de la fecha en que</w:t>
      </w:r>
      <w:r w:rsidRPr="00E24F71">
        <w:rPr>
          <w:rFonts w:ascii="Palatino Linotype" w:eastAsia="Palatino Linotype" w:hAnsi="Palatino Linotype" w:cs="Palatino Linotype"/>
          <w:b/>
          <w:sz w:val="24"/>
          <w:szCs w:val="24"/>
        </w:rPr>
        <w:t xml:space="preserve"> EL SUJETO OBLIGADO </w:t>
      </w:r>
      <w:r w:rsidRPr="00E24F71">
        <w:rPr>
          <w:rFonts w:ascii="Palatino Linotype" w:eastAsia="Palatino Linotype" w:hAnsi="Palatino Linotype" w:cs="Palatino Linotype"/>
          <w:sz w:val="24"/>
          <w:szCs w:val="24"/>
        </w:rPr>
        <w:t xml:space="preserve">emitió las respuestas, toda vez que estas fueron pronunciadas el día veinte de junio de dos mil veintitrés, mientras que </w:t>
      </w:r>
      <w:r w:rsidRPr="00E24F71">
        <w:rPr>
          <w:rFonts w:ascii="Palatino Linotype" w:eastAsia="Palatino Linotype" w:hAnsi="Palatino Linotype" w:cs="Palatino Linotype"/>
          <w:b/>
          <w:sz w:val="24"/>
          <w:szCs w:val="24"/>
        </w:rPr>
        <w:t>LA PARTE RECURRENTE</w:t>
      </w:r>
      <w:r w:rsidRPr="00E24F71">
        <w:rPr>
          <w:rFonts w:ascii="Palatino Linotype" w:eastAsia="Palatino Linotype" w:hAnsi="Palatino Linotype" w:cs="Palatino Linotype"/>
          <w:sz w:val="24"/>
          <w:szCs w:val="24"/>
        </w:rPr>
        <w:t xml:space="preserve"> interpuso los recursos de revisión el veintiuno de junio de dos mil veintitrés, esto es al siguiente día hábil de haber recibido las respuestas. </w:t>
      </w:r>
    </w:p>
    <w:p w:rsidR="00D047E6" w:rsidRPr="00E24F71" w:rsidRDefault="00D047E6">
      <w:pPr>
        <w:spacing w:after="0" w:line="360" w:lineRule="auto"/>
        <w:jc w:val="both"/>
        <w:rPr>
          <w:rFonts w:ascii="Palatino Linotype" w:eastAsia="Palatino Linotype" w:hAnsi="Palatino Linotype" w:cs="Palatino Linotype"/>
          <w:sz w:val="24"/>
          <w:szCs w:val="24"/>
        </w:rPr>
      </w:pPr>
    </w:p>
    <w:p w:rsidR="00D047E6" w:rsidRPr="00E24F71" w:rsidRDefault="00F56D84">
      <w:pPr>
        <w:spacing w:after="0" w:line="360" w:lineRule="auto"/>
        <w:ind w:right="49"/>
        <w:jc w:val="both"/>
        <w:rPr>
          <w:rFonts w:ascii="Palatino Linotype" w:eastAsia="Palatino Linotype" w:hAnsi="Palatino Linotype" w:cs="Palatino Linotype"/>
          <w:sz w:val="24"/>
          <w:szCs w:val="24"/>
        </w:rPr>
      </w:pPr>
      <w:r w:rsidRPr="00E24F71">
        <w:rPr>
          <w:rFonts w:ascii="Palatino Linotype" w:eastAsia="Palatino Linotype" w:hAnsi="Palatino Linotype" w:cs="Palatino Linotype"/>
          <w:sz w:val="24"/>
          <w:szCs w:val="24"/>
        </w:rPr>
        <w:t xml:space="preserve">Además, por cuanto hace a la </w:t>
      </w:r>
      <w:proofErr w:type="spellStart"/>
      <w:r w:rsidRPr="00E24F71">
        <w:rPr>
          <w:rFonts w:ascii="Palatino Linotype" w:eastAsia="Palatino Linotype" w:hAnsi="Palatino Linotype" w:cs="Palatino Linotype"/>
          <w:sz w:val="24"/>
          <w:szCs w:val="24"/>
        </w:rPr>
        <w:t>procedibilidad</w:t>
      </w:r>
      <w:proofErr w:type="spellEnd"/>
      <w:r w:rsidRPr="00E24F71">
        <w:rPr>
          <w:rFonts w:ascii="Palatino Linotype" w:eastAsia="Palatino Linotype" w:hAnsi="Palatino Linotype" w:cs="Palatino Linotype"/>
          <w:sz w:val="24"/>
          <w:szCs w:val="24"/>
        </w:rPr>
        <w:t xml:space="preserve"> de los recursos de revisión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RPr="00E24F71">
        <w:rPr>
          <w:rFonts w:ascii="Palatino Linotype" w:eastAsia="Palatino Linotype" w:hAnsi="Palatino Linotype" w:cs="Palatino Linotype"/>
          <w:b/>
          <w:sz w:val="24"/>
          <w:szCs w:val="24"/>
        </w:rPr>
        <w:t>EL</w:t>
      </w:r>
      <w:r w:rsidRPr="00E24F71">
        <w:rPr>
          <w:rFonts w:ascii="Palatino Linotype" w:eastAsia="Palatino Linotype" w:hAnsi="Palatino Linotype" w:cs="Palatino Linotype"/>
          <w:sz w:val="24"/>
          <w:szCs w:val="24"/>
        </w:rPr>
        <w:t xml:space="preserve"> </w:t>
      </w:r>
      <w:r w:rsidRPr="00E24F71">
        <w:rPr>
          <w:rFonts w:ascii="Palatino Linotype" w:eastAsia="Palatino Linotype" w:hAnsi="Palatino Linotype" w:cs="Palatino Linotype"/>
          <w:b/>
          <w:sz w:val="24"/>
          <w:szCs w:val="24"/>
        </w:rPr>
        <w:t>SAIMEX</w:t>
      </w:r>
      <w:r w:rsidRPr="00E24F71">
        <w:rPr>
          <w:rFonts w:ascii="Palatino Linotype" w:eastAsia="Palatino Linotype" w:hAnsi="Palatino Linotype" w:cs="Palatino Linotype"/>
          <w:sz w:val="24"/>
          <w:szCs w:val="24"/>
        </w:rPr>
        <w:t>.</w:t>
      </w:r>
    </w:p>
    <w:p w:rsidR="00D047E6" w:rsidRPr="00E24F71" w:rsidRDefault="00D047E6">
      <w:pPr>
        <w:spacing w:after="0" w:line="360" w:lineRule="auto"/>
        <w:jc w:val="both"/>
        <w:rPr>
          <w:rFonts w:ascii="Palatino Linotype" w:eastAsia="Palatino Linotype" w:hAnsi="Palatino Linotype" w:cs="Palatino Linotype"/>
          <w:sz w:val="24"/>
          <w:szCs w:val="24"/>
        </w:rPr>
      </w:pPr>
    </w:p>
    <w:p w:rsidR="00D047E6" w:rsidRPr="00E24F71" w:rsidRDefault="00F56D84">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r w:rsidRPr="00E24F71">
        <w:rPr>
          <w:rFonts w:ascii="Palatino Linotype" w:eastAsia="Palatino Linotype" w:hAnsi="Palatino Linotype" w:cs="Palatino Linotype"/>
          <w:sz w:val="24"/>
          <w:szCs w:val="24"/>
        </w:rPr>
        <w:t xml:space="preserve">Finalmente, resulta procedente la interposición de los recursos, según lo aducido por </w:t>
      </w:r>
      <w:r w:rsidRPr="00E24F71">
        <w:rPr>
          <w:rFonts w:ascii="Palatino Linotype" w:eastAsia="Palatino Linotype" w:hAnsi="Palatino Linotype" w:cs="Palatino Linotype"/>
          <w:b/>
          <w:sz w:val="24"/>
          <w:szCs w:val="24"/>
        </w:rPr>
        <w:t>LA PARTE</w:t>
      </w:r>
      <w:r w:rsidRPr="00E24F71">
        <w:rPr>
          <w:rFonts w:ascii="Palatino Linotype" w:eastAsia="Palatino Linotype" w:hAnsi="Palatino Linotype" w:cs="Palatino Linotype"/>
          <w:sz w:val="24"/>
          <w:szCs w:val="24"/>
        </w:rPr>
        <w:t xml:space="preserve"> </w:t>
      </w:r>
      <w:r w:rsidRPr="00E24F71">
        <w:rPr>
          <w:rFonts w:ascii="Palatino Linotype" w:eastAsia="Palatino Linotype" w:hAnsi="Palatino Linotype" w:cs="Palatino Linotype"/>
          <w:b/>
          <w:sz w:val="24"/>
          <w:szCs w:val="24"/>
        </w:rPr>
        <w:t>RECURRENTE</w:t>
      </w:r>
      <w:r w:rsidRPr="00E24F71">
        <w:rPr>
          <w:rFonts w:ascii="Palatino Linotype" w:eastAsia="Palatino Linotype" w:hAnsi="Palatino Linotype" w:cs="Palatino Linotype"/>
          <w:sz w:val="24"/>
          <w:szCs w:val="24"/>
        </w:rPr>
        <w:t xml:space="preserve"> en sus razones o motivos de inconformidad, de acuerdo al artículo 179, fracción I de la Ley de Transparencia y Acceso a la Información Pública del Estado de México y Municipios; que a la letra dice:</w:t>
      </w:r>
    </w:p>
    <w:p w:rsidR="00D047E6" w:rsidRPr="00E24F71" w:rsidRDefault="00D047E6">
      <w:pPr>
        <w:pBdr>
          <w:top w:val="nil"/>
          <w:left w:val="nil"/>
          <w:bottom w:val="nil"/>
          <w:right w:val="nil"/>
          <w:between w:val="nil"/>
        </w:pBdr>
        <w:spacing w:after="0" w:line="360" w:lineRule="auto"/>
        <w:ind w:right="-147"/>
        <w:jc w:val="both"/>
        <w:rPr>
          <w:rFonts w:ascii="Palatino Linotype" w:eastAsia="Palatino Linotype" w:hAnsi="Palatino Linotype" w:cs="Palatino Linotype"/>
        </w:rPr>
      </w:pPr>
    </w:p>
    <w:p w:rsidR="00D047E6" w:rsidRPr="00E24F71" w:rsidRDefault="00F56D84">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E24F71">
        <w:rPr>
          <w:rFonts w:ascii="Palatino Linotype" w:eastAsia="Palatino Linotype" w:hAnsi="Palatino Linotype" w:cs="Palatino Linotype"/>
          <w:b/>
          <w:i/>
        </w:rPr>
        <w:t>“Artículo 179</w:t>
      </w:r>
      <w:r w:rsidRPr="00E24F71">
        <w:rPr>
          <w:rFonts w:ascii="Palatino Linotype" w:eastAsia="Palatino Linotype" w:hAnsi="Palatino Linotype" w:cs="Palatino Linotype"/>
          <w:i/>
        </w:rPr>
        <w:t xml:space="preserve">. </w:t>
      </w:r>
      <w:r w:rsidRPr="00E24F71">
        <w:rPr>
          <w:rFonts w:ascii="Palatino Linotype" w:eastAsia="Palatino Linotype" w:hAnsi="Palatino Linotype" w:cs="Palatino Linotype"/>
          <w:b/>
          <w:i/>
        </w:rPr>
        <w:t>El recurso de revisión</w:t>
      </w:r>
      <w:r w:rsidRPr="00E24F71">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E24F71">
        <w:rPr>
          <w:rFonts w:ascii="Palatino Linotype" w:eastAsia="Palatino Linotype" w:hAnsi="Palatino Linotype" w:cs="Palatino Linotype"/>
          <w:b/>
          <w:i/>
        </w:rPr>
        <w:t>, y procederá en contra de las siguientes causas</w:t>
      </w:r>
      <w:r w:rsidRPr="00E24F71">
        <w:rPr>
          <w:rFonts w:ascii="Palatino Linotype" w:eastAsia="Palatino Linotype" w:hAnsi="Palatino Linotype" w:cs="Palatino Linotype"/>
          <w:i/>
        </w:rPr>
        <w:t>:</w:t>
      </w:r>
    </w:p>
    <w:p w:rsidR="00D047E6" w:rsidRPr="00E24F71" w:rsidRDefault="00D047E6">
      <w:pPr>
        <w:pBdr>
          <w:top w:val="nil"/>
          <w:left w:val="nil"/>
          <w:bottom w:val="nil"/>
          <w:right w:val="nil"/>
          <w:between w:val="nil"/>
        </w:pBdr>
        <w:spacing w:after="0"/>
        <w:ind w:left="992" w:right="1043"/>
        <w:jc w:val="both"/>
        <w:rPr>
          <w:rFonts w:ascii="Palatino Linotype" w:eastAsia="Palatino Linotype" w:hAnsi="Palatino Linotype" w:cs="Palatino Linotype"/>
          <w:i/>
        </w:rPr>
      </w:pPr>
    </w:p>
    <w:p w:rsidR="00D047E6" w:rsidRPr="00E24F71" w:rsidRDefault="00F56D84">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E24F71">
        <w:rPr>
          <w:rFonts w:ascii="Palatino Linotype" w:eastAsia="Palatino Linotype" w:hAnsi="Palatino Linotype" w:cs="Palatino Linotype"/>
          <w:i/>
        </w:rPr>
        <w:t>I. La negativa a la información solicitada;”</w:t>
      </w:r>
    </w:p>
    <w:p w:rsidR="00D047E6" w:rsidRPr="00E24F71" w:rsidRDefault="00D047E6">
      <w:pPr>
        <w:spacing w:after="0" w:line="360" w:lineRule="auto"/>
        <w:jc w:val="both"/>
      </w:pPr>
    </w:p>
    <w:p w:rsidR="00D047E6" w:rsidRPr="00E24F71" w:rsidRDefault="00F56D84">
      <w:pPr>
        <w:spacing w:after="0" w:line="360" w:lineRule="auto"/>
        <w:ind w:right="-234"/>
        <w:jc w:val="both"/>
        <w:rPr>
          <w:rFonts w:ascii="Palatino Linotype" w:eastAsia="Palatino Linotype" w:hAnsi="Palatino Linotype" w:cs="Palatino Linotype"/>
          <w:sz w:val="24"/>
          <w:szCs w:val="24"/>
        </w:rPr>
      </w:pPr>
      <w:r w:rsidRPr="00E24F71">
        <w:rPr>
          <w:rFonts w:ascii="Palatino Linotype" w:eastAsia="Palatino Linotype" w:hAnsi="Palatino Linotype" w:cs="Palatino Linotype"/>
          <w:b/>
          <w:sz w:val="24"/>
          <w:szCs w:val="24"/>
        </w:rPr>
        <w:t xml:space="preserve">TERCERO. MATERIA DE LA REVISIÓN. </w:t>
      </w:r>
      <w:r w:rsidRPr="00E24F71">
        <w:rPr>
          <w:rFonts w:ascii="Palatino Linotype" w:eastAsia="Palatino Linotype" w:hAnsi="Palatino Linotype" w:cs="Palatino Linotype"/>
          <w:sz w:val="24"/>
          <w:szCs w:val="24"/>
        </w:rPr>
        <w:t xml:space="preserve">De la revisión a las constancias y documentos que obran en los expedientes electrónicos se advierte, que el tema sobre el que este Organismo Garante de Transparencia y Acceso a la Información se pronunciará será: verificar si las respuestas e informes justificados otorgados por el </w:t>
      </w:r>
      <w:r w:rsidRPr="00E24F71">
        <w:rPr>
          <w:rFonts w:ascii="Palatino Linotype" w:eastAsia="Palatino Linotype" w:hAnsi="Palatino Linotype" w:cs="Palatino Linotype"/>
          <w:b/>
          <w:sz w:val="24"/>
          <w:szCs w:val="24"/>
        </w:rPr>
        <w:t>SUJETO OBLIGADO</w:t>
      </w:r>
      <w:r w:rsidRPr="00E24F71">
        <w:rPr>
          <w:rFonts w:ascii="Palatino Linotype" w:eastAsia="Palatino Linotype" w:hAnsi="Palatino Linotype" w:cs="Palatino Linotype"/>
          <w:sz w:val="24"/>
          <w:szCs w:val="24"/>
        </w:rPr>
        <w:t xml:space="preserve"> son adecuadas y suficientes para satisfacer el derecho de acceso a la información pública de </w:t>
      </w:r>
      <w:r w:rsidRPr="00E24F71">
        <w:rPr>
          <w:rFonts w:ascii="Palatino Linotype" w:eastAsia="Palatino Linotype" w:hAnsi="Palatino Linotype" w:cs="Palatino Linotype"/>
          <w:b/>
          <w:sz w:val="24"/>
          <w:szCs w:val="24"/>
        </w:rPr>
        <w:t>LA PARTE</w:t>
      </w:r>
      <w:r w:rsidRPr="00E24F71">
        <w:rPr>
          <w:rFonts w:ascii="Palatino Linotype" w:eastAsia="Palatino Linotype" w:hAnsi="Palatino Linotype" w:cs="Palatino Linotype"/>
          <w:sz w:val="24"/>
          <w:szCs w:val="24"/>
        </w:rPr>
        <w:t xml:space="preserve"> </w:t>
      </w:r>
      <w:r w:rsidRPr="00E24F71">
        <w:rPr>
          <w:rFonts w:ascii="Palatino Linotype" w:eastAsia="Palatino Linotype" w:hAnsi="Palatino Linotype" w:cs="Palatino Linotype"/>
          <w:b/>
          <w:sz w:val="24"/>
          <w:szCs w:val="24"/>
        </w:rPr>
        <w:t>RECURRENTE</w:t>
      </w:r>
      <w:r w:rsidRPr="00E24F71">
        <w:rPr>
          <w:rFonts w:ascii="Palatino Linotype" w:eastAsia="Palatino Linotype" w:hAnsi="Palatino Linotype" w:cs="Palatino Linotype"/>
          <w:sz w:val="24"/>
          <w:szCs w:val="24"/>
        </w:rPr>
        <w:t>, o en su defecto, en caso de ser procedente, ordenar la entrega de información oportuna.</w:t>
      </w:r>
    </w:p>
    <w:p w:rsidR="00D047E6" w:rsidRPr="00E24F71" w:rsidRDefault="00D047E6">
      <w:pPr>
        <w:spacing w:after="0" w:line="360" w:lineRule="auto"/>
        <w:jc w:val="both"/>
      </w:pPr>
    </w:p>
    <w:p w:rsidR="00D047E6" w:rsidRPr="00E24F71" w:rsidRDefault="00F56D84">
      <w:pPr>
        <w:spacing w:after="0" w:line="360" w:lineRule="auto"/>
        <w:jc w:val="both"/>
        <w:rPr>
          <w:rFonts w:ascii="Palatino Linotype" w:eastAsia="Palatino Linotype" w:hAnsi="Palatino Linotype" w:cs="Palatino Linotype"/>
          <w:sz w:val="24"/>
          <w:szCs w:val="24"/>
        </w:rPr>
      </w:pPr>
      <w:r w:rsidRPr="00E24F71">
        <w:rPr>
          <w:rFonts w:ascii="Palatino Linotype" w:eastAsia="Palatino Linotype" w:hAnsi="Palatino Linotype" w:cs="Palatino Linotype"/>
          <w:b/>
          <w:sz w:val="24"/>
          <w:szCs w:val="24"/>
        </w:rPr>
        <w:t xml:space="preserve">CUARTO. ESTUDIO Y RESOLUCIÓN DEL ASUNTO.  </w:t>
      </w:r>
      <w:r w:rsidRPr="00E24F71">
        <w:rPr>
          <w:rFonts w:ascii="Palatino Linotype" w:eastAsia="Palatino Linotype" w:hAnsi="Palatino Linotype" w:cs="Palatino Linotype"/>
          <w:sz w:val="24"/>
          <w:szCs w:val="24"/>
        </w:rPr>
        <w:t xml:space="preserve">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w:t>
      </w:r>
      <w:r w:rsidRPr="00E24F71">
        <w:rPr>
          <w:rFonts w:ascii="Palatino Linotype" w:eastAsia="Palatino Linotype" w:hAnsi="Palatino Linotype" w:cs="Palatino Linotype"/>
          <w:sz w:val="24"/>
          <w:szCs w:val="24"/>
        </w:rPr>
        <w:lastRenderedPageBreak/>
        <w:t>lo prevén los arábigos 1 párrafos primero, segundo y tercero y 6 apartado A fracciones I, II, III, IV, V, VI y VII que a la letra señalan:</w:t>
      </w:r>
    </w:p>
    <w:p w:rsidR="00D047E6" w:rsidRPr="00E24F71" w:rsidRDefault="00D047E6">
      <w:pPr>
        <w:spacing w:after="0" w:line="360" w:lineRule="auto"/>
        <w:jc w:val="both"/>
        <w:rPr>
          <w:rFonts w:ascii="Palatino Linotype" w:eastAsia="Palatino Linotype" w:hAnsi="Palatino Linotype" w:cs="Palatino Linotype"/>
          <w:sz w:val="24"/>
          <w:szCs w:val="24"/>
        </w:rPr>
      </w:pPr>
    </w:p>
    <w:p w:rsidR="00D047E6" w:rsidRPr="00E24F71" w:rsidRDefault="00F56D84">
      <w:pPr>
        <w:tabs>
          <w:tab w:val="left" w:pos="709"/>
        </w:tabs>
        <w:spacing w:after="0" w:line="276" w:lineRule="auto"/>
        <w:ind w:left="851" w:right="850"/>
        <w:jc w:val="both"/>
        <w:rPr>
          <w:rFonts w:ascii="Palatino Linotype" w:eastAsia="Palatino Linotype" w:hAnsi="Palatino Linotype" w:cs="Palatino Linotype"/>
          <w:i/>
        </w:rPr>
      </w:pPr>
      <w:r w:rsidRPr="00E24F71">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E24F71">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rsidR="00D047E6" w:rsidRPr="00E24F71" w:rsidRDefault="00F56D84">
      <w:pPr>
        <w:tabs>
          <w:tab w:val="left" w:pos="709"/>
        </w:tabs>
        <w:spacing w:line="276" w:lineRule="auto"/>
        <w:ind w:left="851" w:right="850"/>
        <w:jc w:val="both"/>
        <w:rPr>
          <w:rFonts w:ascii="Palatino Linotype" w:eastAsia="Palatino Linotype" w:hAnsi="Palatino Linotype" w:cs="Palatino Linotype"/>
          <w:b/>
          <w:i/>
        </w:rPr>
      </w:pPr>
      <w:r w:rsidRPr="00E24F71">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rsidR="00D047E6" w:rsidRPr="00E24F71" w:rsidRDefault="00F56D84">
      <w:pPr>
        <w:tabs>
          <w:tab w:val="left" w:pos="709"/>
        </w:tabs>
        <w:spacing w:line="276" w:lineRule="auto"/>
        <w:ind w:left="851" w:right="850"/>
        <w:jc w:val="both"/>
        <w:rPr>
          <w:rFonts w:ascii="Palatino Linotype" w:eastAsia="Palatino Linotype" w:hAnsi="Palatino Linotype" w:cs="Palatino Linotype"/>
          <w:i/>
        </w:rPr>
      </w:pPr>
      <w:r w:rsidRPr="00E24F71">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E24F71">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rsidR="00D047E6" w:rsidRPr="00E24F71" w:rsidRDefault="00F56D84">
      <w:pPr>
        <w:tabs>
          <w:tab w:val="left" w:pos="709"/>
        </w:tabs>
        <w:ind w:left="851" w:right="850"/>
        <w:jc w:val="both"/>
        <w:rPr>
          <w:rFonts w:ascii="Palatino Linotype" w:eastAsia="Palatino Linotype" w:hAnsi="Palatino Linotype" w:cs="Palatino Linotype"/>
          <w:i/>
        </w:rPr>
      </w:pPr>
      <w:r w:rsidRPr="00E24F71">
        <w:rPr>
          <w:rFonts w:ascii="Palatino Linotype" w:eastAsia="Palatino Linotype" w:hAnsi="Palatino Linotype" w:cs="Palatino Linotype"/>
          <w:i/>
        </w:rPr>
        <w:t>[…]</w:t>
      </w:r>
    </w:p>
    <w:p w:rsidR="00D047E6" w:rsidRPr="00E24F71" w:rsidRDefault="00F56D84">
      <w:pPr>
        <w:ind w:left="851" w:right="901"/>
        <w:jc w:val="both"/>
        <w:rPr>
          <w:rFonts w:ascii="Palatino Linotype" w:eastAsia="Palatino Linotype" w:hAnsi="Palatino Linotype" w:cs="Palatino Linotype"/>
          <w:i/>
        </w:rPr>
      </w:pPr>
      <w:r w:rsidRPr="00E24F71">
        <w:rPr>
          <w:rFonts w:ascii="Palatino Linotype" w:eastAsia="Palatino Linotype" w:hAnsi="Palatino Linotype" w:cs="Palatino Linotype"/>
          <w:b/>
          <w:i/>
        </w:rPr>
        <w:t>“Artículo 6o.</w:t>
      </w:r>
    </w:p>
    <w:p w:rsidR="00D047E6" w:rsidRPr="00E24F71" w:rsidRDefault="00F56D84">
      <w:pPr>
        <w:ind w:left="851" w:right="901"/>
        <w:jc w:val="both"/>
        <w:rPr>
          <w:rFonts w:ascii="Palatino Linotype" w:eastAsia="Palatino Linotype" w:hAnsi="Palatino Linotype" w:cs="Palatino Linotype"/>
          <w:i/>
        </w:rPr>
      </w:pPr>
      <w:r w:rsidRPr="00E24F71">
        <w:rPr>
          <w:rFonts w:ascii="Palatino Linotype" w:eastAsia="Palatino Linotype" w:hAnsi="Palatino Linotype" w:cs="Palatino Linotype"/>
          <w:i/>
        </w:rPr>
        <w:t>[...]</w:t>
      </w:r>
    </w:p>
    <w:p w:rsidR="00D047E6" w:rsidRPr="00E24F71" w:rsidRDefault="00F56D84">
      <w:pPr>
        <w:ind w:left="851" w:right="851"/>
        <w:jc w:val="both"/>
        <w:rPr>
          <w:rFonts w:ascii="Palatino Linotype" w:eastAsia="Palatino Linotype" w:hAnsi="Palatino Linotype" w:cs="Palatino Linotype"/>
          <w:i/>
        </w:rPr>
      </w:pPr>
      <w:r w:rsidRPr="00E24F71">
        <w:rPr>
          <w:rFonts w:ascii="Palatino Linotype" w:eastAsia="Palatino Linotype" w:hAnsi="Palatino Linotype" w:cs="Palatino Linotype"/>
          <w:b/>
          <w:i/>
        </w:rPr>
        <w:t xml:space="preserve">A. Para el ejercicio del derecho de acceso a la información, la Federación y </w:t>
      </w:r>
      <w:r w:rsidRPr="00E24F71">
        <w:rPr>
          <w:rFonts w:ascii="Palatino Linotype" w:eastAsia="Palatino Linotype" w:hAnsi="Palatino Linotype" w:cs="Palatino Linotype"/>
          <w:b/>
          <w:i/>
          <w:u w:val="single"/>
        </w:rPr>
        <w:t>las entidades federativas</w:t>
      </w:r>
      <w:r w:rsidRPr="00E24F71">
        <w:rPr>
          <w:rFonts w:ascii="Palatino Linotype" w:eastAsia="Palatino Linotype" w:hAnsi="Palatino Linotype" w:cs="Palatino Linotype"/>
          <w:b/>
          <w:i/>
        </w:rPr>
        <w:t>,</w:t>
      </w:r>
      <w:r w:rsidRPr="00E24F71">
        <w:rPr>
          <w:rFonts w:ascii="Palatino Linotype" w:eastAsia="Palatino Linotype" w:hAnsi="Palatino Linotype" w:cs="Palatino Linotype"/>
          <w:i/>
        </w:rPr>
        <w:t xml:space="preserve"> en el ámbito de sus respectivas competencias, se regirán por los siguientes principios y bases:</w:t>
      </w:r>
    </w:p>
    <w:p w:rsidR="00D047E6" w:rsidRPr="00E24F71" w:rsidRDefault="00F56D84">
      <w:pPr>
        <w:ind w:left="851" w:right="851"/>
        <w:jc w:val="both"/>
        <w:rPr>
          <w:rFonts w:ascii="Palatino Linotype" w:eastAsia="Palatino Linotype" w:hAnsi="Palatino Linotype" w:cs="Palatino Linotype"/>
          <w:i/>
        </w:rPr>
      </w:pPr>
      <w:r w:rsidRPr="00E24F71">
        <w:rPr>
          <w:rFonts w:ascii="Palatino Linotype" w:eastAsia="Palatino Linotype" w:hAnsi="Palatino Linotype" w:cs="Palatino Linotype"/>
          <w:i/>
        </w:rPr>
        <w:t> </w:t>
      </w:r>
      <w:r w:rsidRPr="00E24F71">
        <w:rPr>
          <w:rFonts w:ascii="Palatino Linotype" w:eastAsia="Palatino Linotype" w:hAnsi="Palatino Linotype" w:cs="Palatino Linotype"/>
          <w:b/>
          <w:i/>
        </w:rPr>
        <w:t xml:space="preserve">I. </w:t>
      </w:r>
      <w:r w:rsidRPr="00E24F71">
        <w:rPr>
          <w:rFonts w:ascii="Palatino Linotype" w:eastAsia="Palatino Linotype" w:hAnsi="Palatino Linotype" w:cs="Palatino Linotype"/>
          <w:b/>
          <w:i/>
          <w:u w:val="single"/>
        </w:rPr>
        <w:t>Toda la información en posesión de cualquier autoridad, entidad, órgano y organismo de los Poderes</w:t>
      </w:r>
      <w:r w:rsidRPr="00E24F71">
        <w:rPr>
          <w:rFonts w:ascii="Palatino Linotype" w:eastAsia="Palatino Linotype" w:hAnsi="Palatino Linotype" w:cs="Palatino Linotype"/>
          <w:i/>
        </w:rPr>
        <w:t xml:space="preserve"> Ejecutivo, Legislativo </w:t>
      </w:r>
      <w:r w:rsidRPr="00E24F71">
        <w:rPr>
          <w:rFonts w:ascii="Palatino Linotype" w:eastAsia="Palatino Linotype" w:hAnsi="Palatino Linotype" w:cs="Palatino Linotype"/>
          <w:b/>
          <w:i/>
          <w:u w:val="single"/>
        </w:rPr>
        <w:t>y Judicial</w:t>
      </w:r>
      <w:r w:rsidRPr="00E24F71">
        <w:rPr>
          <w:rFonts w:ascii="Palatino Linotype" w:eastAsia="Palatino Linotype" w:hAnsi="Palatino Linotype" w:cs="Palatino Linotype"/>
          <w:i/>
        </w:rPr>
        <w:t xml:space="preserve">, órganos autónomos, partidos políticos, fideicomisos y fondos públicos, así como de </w:t>
      </w:r>
      <w:r w:rsidRPr="00E24F71">
        <w:rPr>
          <w:rFonts w:ascii="Palatino Linotype" w:eastAsia="Palatino Linotype" w:hAnsi="Palatino Linotype" w:cs="Palatino Linotype"/>
          <w:i/>
        </w:rPr>
        <w:lastRenderedPageBreak/>
        <w:t xml:space="preserve">cualquier persona física, moral o sindicato que reciba y ejerza recursos públicos o realice actos de autoridad en el ámbito federal, estatal y municipal, </w:t>
      </w:r>
      <w:r w:rsidRPr="00E24F71">
        <w:rPr>
          <w:rFonts w:ascii="Palatino Linotype" w:eastAsia="Palatino Linotype" w:hAnsi="Palatino Linotype" w:cs="Palatino Linotype"/>
          <w:b/>
          <w:i/>
        </w:rPr>
        <w:t>es pública y sólo podrá ser reservada temporalmente por razones de interés público y seguridad nacional,</w:t>
      </w:r>
      <w:r w:rsidRPr="00E24F71">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D047E6" w:rsidRPr="00E24F71" w:rsidRDefault="00F56D84">
      <w:pPr>
        <w:ind w:left="851" w:right="851"/>
        <w:jc w:val="both"/>
        <w:rPr>
          <w:rFonts w:ascii="Palatino Linotype" w:eastAsia="Palatino Linotype" w:hAnsi="Palatino Linotype" w:cs="Palatino Linotype"/>
          <w:b/>
          <w:i/>
        </w:rPr>
      </w:pPr>
      <w:r w:rsidRPr="00E24F71">
        <w:rPr>
          <w:rFonts w:ascii="Palatino Linotype" w:eastAsia="Palatino Linotype" w:hAnsi="Palatino Linotype" w:cs="Palatino Linotype"/>
          <w:i/>
        </w:rPr>
        <w:t> </w:t>
      </w:r>
      <w:r w:rsidRPr="00E24F71">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rsidR="00D047E6" w:rsidRPr="00E24F71" w:rsidRDefault="00F56D84">
      <w:pPr>
        <w:spacing w:line="276" w:lineRule="auto"/>
        <w:ind w:left="851" w:right="851"/>
        <w:jc w:val="both"/>
        <w:rPr>
          <w:rFonts w:ascii="Palatino Linotype" w:eastAsia="Palatino Linotype" w:hAnsi="Palatino Linotype" w:cs="Palatino Linotype"/>
          <w:i/>
        </w:rPr>
      </w:pPr>
      <w:r w:rsidRPr="00E24F71">
        <w:rPr>
          <w:rFonts w:ascii="Palatino Linotype" w:eastAsia="Palatino Linotype" w:hAnsi="Palatino Linotype" w:cs="Palatino Linotype"/>
          <w:i/>
        </w:rPr>
        <w:t> </w:t>
      </w:r>
      <w:r w:rsidRPr="00E24F71">
        <w:rPr>
          <w:rFonts w:ascii="Palatino Linotype" w:eastAsia="Palatino Linotype" w:hAnsi="Palatino Linotype" w:cs="Palatino Linotype"/>
          <w:b/>
          <w:i/>
        </w:rPr>
        <w:t xml:space="preserve">III. </w:t>
      </w:r>
      <w:r w:rsidRPr="00E24F71">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E24F71">
        <w:rPr>
          <w:rFonts w:ascii="Palatino Linotype" w:eastAsia="Palatino Linotype" w:hAnsi="Palatino Linotype" w:cs="Palatino Linotype"/>
          <w:i/>
        </w:rPr>
        <w:t xml:space="preserve"> a sus datos personales o a la rectificación de éstos.</w:t>
      </w:r>
    </w:p>
    <w:p w:rsidR="00D047E6" w:rsidRPr="00E24F71" w:rsidRDefault="00F56D84">
      <w:pPr>
        <w:spacing w:line="276" w:lineRule="auto"/>
        <w:ind w:left="851" w:right="851"/>
        <w:jc w:val="both"/>
        <w:rPr>
          <w:rFonts w:ascii="Palatino Linotype" w:eastAsia="Palatino Linotype" w:hAnsi="Palatino Linotype" w:cs="Palatino Linotype"/>
          <w:i/>
        </w:rPr>
      </w:pPr>
      <w:r w:rsidRPr="00E24F71">
        <w:rPr>
          <w:rFonts w:ascii="Palatino Linotype" w:eastAsia="Palatino Linotype" w:hAnsi="Palatino Linotype" w:cs="Palatino Linotype"/>
          <w:b/>
          <w:i/>
        </w:rPr>
        <w:t xml:space="preserve">IV. </w:t>
      </w:r>
      <w:r w:rsidRPr="00E24F71">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rsidR="00D047E6" w:rsidRPr="00E24F71" w:rsidRDefault="00F56D84">
      <w:pPr>
        <w:spacing w:line="276" w:lineRule="auto"/>
        <w:ind w:left="851" w:right="851"/>
        <w:jc w:val="both"/>
        <w:rPr>
          <w:rFonts w:ascii="Palatino Linotype" w:eastAsia="Palatino Linotype" w:hAnsi="Palatino Linotype" w:cs="Palatino Linotype"/>
          <w:i/>
        </w:rPr>
      </w:pPr>
      <w:r w:rsidRPr="00E24F71">
        <w:rPr>
          <w:rFonts w:ascii="Palatino Linotype" w:eastAsia="Palatino Linotype" w:hAnsi="Palatino Linotype" w:cs="Palatino Linotype"/>
          <w:b/>
          <w:i/>
        </w:rPr>
        <w:t xml:space="preserve">V. </w:t>
      </w:r>
      <w:r w:rsidRPr="00E24F71">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D047E6" w:rsidRPr="00E24F71" w:rsidRDefault="00F56D84">
      <w:pPr>
        <w:ind w:left="851" w:right="851"/>
        <w:jc w:val="both"/>
        <w:rPr>
          <w:rFonts w:ascii="Palatino Linotype" w:eastAsia="Palatino Linotype" w:hAnsi="Palatino Linotype" w:cs="Palatino Linotype"/>
          <w:i/>
        </w:rPr>
      </w:pPr>
      <w:r w:rsidRPr="00E24F71">
        <w:rPr>
          <w:rFonts w:ascii="Palatino Linotype" w:eastAsia="Palatino Linotype" w:hAnsi="Palatino Linotype" w:cs="Palatino Linotype"/>
          <w:i/>
        </w:rPr>
        <w:t> </w:t>
      </w:r>
      <w:r w:rsidRPr="00E24F71">
        <w:rPr>
          <w:rFonts w:ascii="Palatino Linotype" w:eastAsia="Palatino Linotype" w:hAnsi="Palatino Linotype" w:cs="Palatino Linotype"/>
          <w:b/>
          <w:i/>
        </w:rPr>
        <w:t xml:space="preserve">VI. </w:t>
      </w:r>
      <w:r w:rsidRPr="00E24F71">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rsidR="00D047E6" w:rsidRPr="00E24F71" w:rsidRDefault="00F56D84">
      <w:pPr>
        <w:spacing w:after="0" w:line="276" w:lineRule="auto"/>
        <w:ind w:left="851" w:right="851"/>
        <w:jc w:val="both"/>
        <w:rPr>
          <w:rFonts w:ascii="Palatino Linotype" w:eastAsia="Palatino Linotype" w:hAnsi="Palatino Linotype" w:cs="Palatino Linotype"/>
          <w:i/>
        </w:rPr>
      </w:pPr>
      <w:r w:rsidRPr="00E24F71">
        <w:rPr>
          <w:rFonts w:ascii="Palatino Linotype" w:eastAsia="Palatino Linotype" w:hAnsi="Palatino Linotype" w:cs="Palatino Linotype"/>
          <w:i/>
        </w:rPr>
        <w:t> </w:t>
      </w:r>
    </w:p>
    <w:p w:rsidR="00D047E6" w:rsidRPr="00E24F71" w:rsidRDefault="00F56D84">
      <w:pPr>
        <w:spacing w:after="0" w:line="276" w:lineRule="auto"/>
        <w:ind w:left="851" w:right="851"/>
        <w:jc w:val="both"/>
        <w:rPr>
          <w:rFonts w:ascii="Palatino Linotype" w:eastAsia="Palatino Linotype" w:hAnsi="Palatino Linotype" w:cs="Palatino Linotype"/>
          <w:i/>
        </w:rPr>
      </w:pPr>
      <w:r w:rsidRPr="00E24F71">
        <w:rPr>
          <w:rFonts w:ascii="Palatino Linotype" w:eastAsia="Palatino Linotype" w:hAnsi="Palatino Linotype" w:cs="Palatino Linotype"/>
          <w:b/>
          <w:i/>
        </w:rPr>
        <w:t xml:space="preserve">VII. </w:t>
      </w:r>
      <w:r w:rsidRPr="00E24F71">
        <w:rPr>
          <w:rFonts w:ascii="Palatino Linotype" w:eastAsia="Palatino Linotype" w:hAnsi="Palatino Linotype" w:cs="Palatino Linotype"/>
          <w:i/>
        </w:rPr>
        <w:t>La inobservancia a las disposiciones en materia de acceso a la información pública será sancionada en los términos que dispongan las leyes. [...]</w:t>
      </w:r>
    </w:p>
    <w:p w:rsidR="00D047E6" w:rsidRPr="00E24F71" w:rsidRDefault="00D047E6">
      <w:pPr>
        <w:tabs>
          <w:tab w:val="left" w:pos="709"/>
        </w:tabs>
        <w:spacing w:after="0" w:line="360" w:lineRule="auto"/>
        <w:jc w:val="both"/>
        <w:rPr>
          <w:rFonts w:ascii="Palatino Linotype" w:eastAsia="Palatino Linotype" w:hAnsi="Palatino Linotype" w:cs="Palatino Linotype"/>
          <w:sz w:val="24"/>
          <w:szCs w:val="24"/>
        </w:rPr>
      </w:pPr>
    </w:p>
    <w:p w:rsidR="00D047E6" w:rsidRPr="00E24F71" w:rsidRDefault="00F56D84">
      <w:pPr>
        <w:tabs>
          <w:tab w:val="left" w:pos="709"/>
        </w:tabs>
        <w:spacing w:after="0" w:line="360" w:lineRule="auto"/>
        <w:jc w:val="both"/>
        <w:rPr>
          <w:rFonts w:ascii="Palatino Linotype" w:eastAsia="Palatino Linotype" w:hAnsi="Palatino Linotype" w:cs="Palatino Linotype"/>
          <w:sz w:val="24"/>
          <w:szCs w:val="24"/>
        </w:rPr>
      </w:pPr>
      <w:r w:rsidRPr="00E24F71">
        <w:rPr>
          <w:rFonts w:ascii="Palatino Linotype" w:eastAsia="Palatino Linotype" w:hAnsi="Palatino Linotype" w:cs="Palatino Linotype"/>
          <w:sz w:val="24"/>
          <w:szCs w:val="24"/>
        </w:rPr>
        <w:lastRenderedPageBreak/>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rsidR="00D047E6" w:rsidRPr="00E24F71" w:rsidRDefault="00D047E6">
      <w:pPr>
        <w:spacing w:after="0" w:line="360" w:lineRule="auto"/>
        <w:jc w:val="both"/>
        <w:rPr>
          <w:rFonts w:ascii="Palatino Linotype" w:eastAsia="Palatino Linotype" w:hAnsi="Palatino Linotype" w:cs="Palatino Linotype"/>
          <w:sz w:val="24"/>
          <w:szCs w:val="24"/>
        </w:rPr>
      </w:pPr>
    </w:p>
    <w:p w:rsidR="00D047E6" w:rsidRPr="00E24F71" w:rsidRDefault="00F56D84">
      <w:pPr>
        <w:spacing w:after="0" w:line="360" w:lineRule="auto"/>
        <w:jc w:val="both"/>
        <w:rPr>
          <w:rFonts w:ascii="Palatino Linotype" w:eastAsia="Palatino Linotype" w:hAnsi="Palatino Linotype" w:cs="Palatino Linotype"/>
          <w:sz w:val="24"/>
          <w:szCs w:val="24"/>
        </w:rPr>
      </w:pPr>
      <w:r w:rsidRPr="00E24F71">
        <w:rPr>
          <w:rFonts w:ascii="Palatino Linotype" w:eastAsia="Palatino Linotype" w:hAnsi="Palatino Linotype" w:cs="Palatino Linotype"/>
          <w:sz w:val="24"/>
          <w:szCs w:val="24"/>
        </w:rPr>
        <w:t xml:space="preserve">En primer lugar, es conveniente analizar si las respuestas del </w:t>
      </w:r>
      <w:r w:rsidRPr="00E24F71">
        <w:rPr>
          <w:rFonts w:ascii="Palatino Linotype" w:eastAsia="Palatino Linotype" w:hAnsi="Palatino Linotype" w:cs="Palatino Linotype"/>
          <w:b/>
          <w:sz w:val="24"/>
          <w:szCs w:val="24"/>
        </w:rPr>
        <w:t>SUJETO OBLIGADO</w:t>
      </w:r>
      <w:r w:rsidRPr="00E24F71">
        <w:rPr>
          <w:rFonts w:ascii="Palatino Linotype" w:eastAsia="Palatino Linotype" w:hAnsi="Palatino Linotype" w:cs="Palatino Linotype"/>
          <w:sz w:val="24"/>
          <w:szCs w:val="24"/>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D047E6" w:rsidRPr="00E24F71" w:rsidRDefault="00D047E6">
      <w:pPr>
        <w:spacing w:after="0" w:line="360" w:lineRule="auto"/>
        <w:jc w:val="both"/>
        <w:rPr>
          <w:rFonts w:ascii="Palatino Linotype" w:eastAsia="Palatino Linotype" w:hAnsi="Palatino Linotype" w:cs="Palatino Linotype"/>
          <w:sz w:val="24"/>
          <w:szCs w:val="24"/>
        </w:rPr>
      </w:pPr>
    </w:p>
    <w:p w:rsidR="00D047E6" w:rsidRPr="00E24F71" w:rsidRDefault="00F56D84">
      <w:pPr>
        <w:spacing w:after="0" w:line="276" w:lineRule="auto"/>
        <w:ind w:left="851" w:right="900"/>
        <w:jc w:val="both"/>
        <w:rPr>
          <w:rFonts w:ascii="Palatino Linotype" w:eastAsia="Palatino Linotype" w:hAnsi="Palatino Linotype" w:cs="Palatino Linotype"/>
          <w:i/>
        </w:rPr>
      </w:pPr>
      <w:r w:rsidRPr="00E24F71">
        <w:rPr>
          <w:rFonts w:ascii="Palatino Linotype" w:eastAsia="Palatino Linotype" w:hAnsi="Palatino Linotype" w:cs="Palatino Linotype"/>
          <w:i/>
        </w:rPr>
        <w:t>“</w:t>
      </w:r>
      <w:r w:rsidRPr="00E24F71">
        <w:rPr>
          <w:rFonts w:ascii="Palatino Linotype" w:eastAsia="Palatino Linotype" w:hAnsi="Palatino Linotype" w:cs="Palatino Linotype"/>
          <w:b/>
          <w:i/>
        </w:rPr>
        <w:t>Artículo 4.</w:t>
      </w:r>
      <w:r w:rsidRPr="00E24F71">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D047E6" w:rsidRPr="00E24F71" w:rsidRDefault="00F56D84">
      <w:pPr>
        <w:spacing w:line="276" w:lineRule="auto"/>
        <w:ind w:left="851" w:right="900"/>
        <w:jc w:val="both"/>
        <w:rPr>
          <w:rFonts w:ascii="Palatino Linotype" w:eastAsia="Palatino Linotype" w:hAnsi="Palatino Linotype" w:cs="Palatino Linotype"/>
          <w:i/>
        </w:rPr>
      </w:pPr>
      <w:r w:rsidRPr="00E24F71">
        <w:rPr>
          <w:rFonts w:ascii="Palatino Linotype" w:eastAsia="Palatino Linotype" w:hAnsi="Palatino Linotype" w:cs="Palatino Linotype"/>
          <w:b/>
          <w:i/>
        </w:rPr>
        <w:t xml:space="preserve">Toda la información generada, obtenida, adquirida, transformada, administrada o en posesión de los sujetos obligados es pública y accesible </w:t>
      </w:r>
      <w:r w:rsidRPr="00E24F71">
        <w:rPr>
          <w:rFonts w:ascii="Palatino Linotype" w:eastAsia="Palatino Linotype" w:hAnsi="Palatino Linotype" w:cs="Palatino Linotype"/>
          <w:b/>
          <w:i/>
        </w:rPr>
        <w:lastRenderedPageBreak/>
        <w:t>de manera permanente a cualquier persona</w:t>
      </w:r>
      <w:r w:rsidRPr="00E24F71">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D047E6" w:rsidRPr="00E24F71" w:rsidRDefault="00F56D84">
      <w:pPr>
        <w:spacing w:after="0" w:line="276" w:lineRule="auto"/>
        <w:ind w:left="851" w:right="900"/>
        <w:jc w:val="both"/>
        <w:rPr>
          <w:rFonts w:ascii="Palatino Linotype" w:eastAsia="Palatino Linotype" w:hAnsi="Palatino Linotype" w:cs="Palatino Linotype"/>
          <w:i/>
        </w:rPr>
      </w:pPr>
      <w:r w:rsidRPr="00E24F71">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E24F71">
        <w:rPr>
          <w:rFonts w:ascii="Palatino Linotype" w:eastAsia="Palatino Linotype" w:hAnsi="Palatino Linotype" w:cs="Palatino Linotype"/>
          <w:i/>
        </w:rPr>
        <w:t>.”(Sic)</w:t>
      </w:r>
    </w:p>
    <w:p w:rsidR="00D047E6" w:rsidRPr="00E24F71" w:rsidRDefault="00D047E6">
      <w:pPr>
        <w:spacing w:after="0" w:line="360" w:lineRule="auto"/>
        <w:ind w:left="709" w:right="760"/>
        <w:jc w:val="both"/>
        <w:rPr>
          <w:rFonts w:ascii="Palatino Linotype" w:eastAsia="Palatino Linotype" w:hAnsi="Palatino Linotype" w:cs="Palatino Linotype"/>
          <w:i/>
        </w:rPr>
      </w:pPr>
    </w:p>
    <w:p w:rsidR="00D047E6" w:rsidRPr="00E24F71" w:rsidRDefault="00F56D84">
      <w:pPr>
        <w:spacing w:after="0" w:line="360" w:lineRule="auto"/>
        <w:jc w:val="both"/>
        <w:rPr>
          <w:rFonts w:ascii="Palatino Linotype" w:eastAsia="Palatino Linotype" w:hAnsi="Palatino Linotype" w:cs="Palatino Linotype"/>
          <w:sz w:val="24"/>
          <w:szCs w:val="24"/>
        </w:rPr>
      </w:pPr>
      <w:r w:rsidRPr="00E24F71">
        <w:rPr>
          <w:rFonts w:ascii="Palatino Linotype" w:eastAsia="Palatino Linotype" w:hAnsi="Palatino Linotype" w:cs="Palatino Linotype"/>
          <w:sz w:val="24"/>
          <w:szCs w:val="24"/>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rsidR="00D047E6" w:rsidRPr="00E24F71" w:rsidRDefault="00D047E6">
      <w:pPr>
        <w:spacing w:after="0" w:line="360" w:lineRule="auto"/>
        <w:jc w:val="both"/>
        <w:rPr>
          <w:rFonts w:ascii="Palatino Linotype" w:eastAsia="Palatino Linotype" w:hAnsi="Palatino Linotype" w:cs="Palatino Linotype"/>
          <w:sz w:val="24"/>
          <w:szCs w:val="24"/>
        </w:rPr>
      </w:pPr>
    </w:p>
    <w:p w:rsidR="00D047E6" w:rsidRPr="00E24F71" w:rsidRDefault="00F56D84">
      <w:pPr>
        <w:tabs>
          <w:tab w:val="left" w:pos="7938"/>
        </w:tabs>
        <w:spacing w:line="276" w:lineRule="auto"/>
        <w:ind w:left="851" w:right="900"/>
        <w:jc w:val="both"/>
        <w:rPr>
          <w:rFonts w:ascii="Palatino Linotype" w:eastAsia="Palatino Linotype" w:hAnsi="Palatino Linotype" w:cs="Palatino Linotype"/>
          <w:i/>
        </w:rPr>
      </w:pPr>
      <w:r w:rsidRPr="00E24F71">
        <w:rPr>
          <w:rFonts w:ascii="Palatino Linotype" w:eastAsia="Palatino Linotype" w:hAnsi="Palatino Linotype" w:cs="Palatino Linotype"/>
          <w:i/>
        </w:rPr>
        <w:t>“</w:t>
      </w:r>
      <w:r w:rsidRPr="00E24F71">
        <w:rPr>
          <w:rFonts w:ascii="Palatino Linotype" w:eastAsia="Palatino Linotype" w:hAnsi="Palatino Linotype" w:cs="Palatino Linotype"/>
          <w:b/>
          <w:i/>
        </w:rPr>
        <w:t>Artículo12.-</w:t>
      </w:r>
      <w:r w:rsidRPr="00E24F71">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rsidR="00D047E6" w:rsidRPr="00E24F71" w:rsidRDefault="00F56D84">
      <w:pPr>
        <w:tabs>
          <w:tab w:val="left" w:pos="7938"/>
        </w:tabs>
        <w:spacing w:after="0" w:line="276" w:lineRule="auto"/>
        <w:ind w:left="851" w:right="900"/>
        <w:jc w:val="both"/>
        <w:rPr>
          <w:rFonts w:ascii="Palatino Linotype" w:eastAsia="Palatino Linotype" w:hAnsi="Palatino Linotype" w:cs="Palatino Linotype"/>
          <w:i/>
        </w:rPr>
      </w:pPr>
      <w:r w:rsidRPr="00E24F71">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E24F71">
        <w:rPr>
          <w:rFonts w:ascii="Palatino Linotype" w:eastAsia="Palatino Linotype" w:hAnsi="Palatino Linotype" w:cs="Palatino Linotype"/>
          <w:i/>
        </w:rPr>
        <w:t xml:space="preserve">. </w:t>
      </w:r>
      <w:r w:rsidRPr="00E24F71">
        <w:rPr>
          <w:rFonts w:ascii="Palatino Linotype" w:eastAsia="Palatino Linotype" w:hAnsi="Palatino Linotype" w:cs="Palatino Linotype"/>
          <w:b/>
          <w:i/>
        </w:rPr>
        <w:t xml:space="preserve">La obligación de proporcionar información no comprende el </w:t>
      </w:r>
      <w:r w:rsidRPr="00E24F71">
        <w:rPr>
          <w:rFonts w:ascii="Palatino Linotype" w:eastAsia="Palatino Linotype" w:hAnsi="Palatino Linotype" w:cs="Palatino Linotype"/>
          <w:b/>
          <w:i/>
        </w:rPr>
        <w:lastRenderedPageBreak/>
        <w:t>procesamiento de la misma, ni el presentarla conforme al interés del solicitante; no estarán obligados a generarla, resumirla, efectuar cálculos o practicar investigaciones.” (Sic)</w:t>
      </w:r>
    </w:p>
    <w:p w:rsidR="00D047E6" w:rsidRPr="00E24F71" w:rsidRDefault="00D047E6">
      <w:pPr>
        <w:spacing w:after="0" w:line="360" w:lineRule="auto"/>
        <w:jc w:val="both"/>
        <w:rPr>
          <w:rFonts w:ascii="Palatino Linotype" w:eastAsia="Palatino Linotype" w:hAnsi="Palatino Linotype" w:cs="Palatino Linotype"/>
          <w:sz w:val="24"/>
          <w:szCs w:val="24"/>
        </w:rPr>
      </w:pPr>
    </w:p>
    <w:p w:rsidR="00D047E6" w:rsidRPr="00E24F71" w:rsidRDefault="00F56D84">
      <w:pPr>
        <w:spacing w:after="0" w:line="360" w:lineRule="auto"/>
        <w:jc w:val="both"/>
        <w:rPr>
          <w:rFonts w:ascii="Palatino Linotype" w:eastAsia="Palatino Linotype" w:hAnsi="Palatino Linotype" w:cs="Palatino Linotype"/>
          <w:sz w:val="24"/>
          <w:szCs w:val="24"/>
        </w:rPr>
      </w:pPr>
      <w:r w:rsidRPr="00E24F71">
        <w:rPr>
          <w:rFonts w:ascii="Palatino Linotype" w:eastAsia="Palatino Linotype" w:hAnsi="Palatino Linotype" w:cs="Palatino Linotype"/>
          <w:sz w:val="24"/>
          <w:szCs w:val="24"/>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w:t>
      </w:r>
    </w:p>
    <w:p w:rsidR="00D047E6" w:rsidRPr="00E24F71" w:rsidRDefault="00D047E6">
      <w:pPr>
        <w:spacing w:after="0" w:line="360" w:lineRule="auto"/>
        <w:jc w:val="both"/>
        <w:rPr>
          <w:rFonts w:ascii="Palatino Linotype" w:eastAsia="Palatino Linotype" w:hAnsi="Palatino Linotype" w:cs="Palatino Linotype"/>
          <w:sz w:val="24"/>
          <w:szCs w:val="24"/>
        </w:rPr>
      </w:pPr>
    </w:p>
    <w:p w:rsidR="00D047E6" w:rsidRPr="00E24F71" w:rsidRDefault="00F56D84">
      <w:pPr>
        <w:spacing w:after="0" w:line="360" w:lineRule="auto"/>
        <w:ind w:right="49"/>
        <w:jc w:val="both"/>
        <w:rPr>
          <w:rFonts w:ascii="Palatino Linotype" w:eastAsia="Palatino Linotype" w:hAnsi="Palatino Linotype" w:cs="Palatino Linotype"/>
          <w:sz w:val="24"/>
          <w:szCs w:val="24"/>
        </w:rPr>
      </w:pPr>
      <w:r w:rsidRPr="00E24F71">
        <w:rPr>
          <w:rFonts w:ascii="Palatino Linotype" w:eastAsia="Palatino Linotype" w:hAnsi="Palatino Linotype" w:cs="Palatino Linotype"/>
          <w:sz w:val="24"/>
          <w:szCs w:val="24"/>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D047E6" w:rsidRPr="00E24F71" w:rsidRDefault="00D047E6">
      <w:pPr>
        <w:spacing w:after="0" w:line="360" w:lineRule="auto"/>
        <w:ind w:right="49"/>
        <w:jc w:val="both"/>
        <w:rPr>
          <w:rFonts w:ascii="Palatino Linotype" w:eastAsia="Palatino Linotype" w:hAnsi="Palatino Linotype" w:cs="Palatino Linotype"/>
          <w:sz w:val="24"/>
          <w:szCs w:val="24"/>
        </w:rPr>
      </w:pPr>
    </w:p>
    <w:p w:rsidR="00D047E6" w:rsidRPr="00E24F71" w:rsidRDefault="00F56D84">
      <w:pPr>
        <w:spacing w:after="0" w:line="360" w:lineRule="auto"/>
        <w:jc w:val="both"/>
        <w:rPr>
          <w:rFonts w:ascii="Palatino Linotype" w:eastAsia="Palatino Linotype" w:hAnsi="Palatino Linotype" w:cs="Palatino Linotype"/>
          <w:sz w:val="24"/>
          <w:szCs w:val="24"/>
        </w:rPr>
      </w:pPr>
      <w:r w:rsidRPr="00E24F71">
        <w:rPr>
          <w:rFonts w:ascii="Palatino Linotype" w:eastAsia="Palatino Linotype" w:hAnsi="Palatino Linotype" w:cs="Palatino Linotype"/>
          <w:sz w:val="24"/>
          <w:szCs w:val="24"/>
        </w:rPr>
        <w:t xml:space="preserve">Por otra parte, conviene mencionar que la Ley de Transparencia vigente en el Estado de México refiere: </w:t>
      </w:r>
    </w:p>
    <w:p w:rsidR="00D047E6" w:rsidRPr="00E24F71" w:rsidRDefault="00D047E6">
      <w:pPr>
        <w:spacing w:after="0" w:line="360" w:lineRule="auto"/>
        <w:jc w:val="both"/>
        <w:rPr>
          <w:rFonts w:ascii="Palatino Linotype" w:eastAsia="Palatino Linotype" w:hAnsi="Palatino Linotype" w:cs="Palatino Linotype"/>
          <w:sz w:val="24"/>
          <w:szCs w:val="24"/>
        </w:rPr>
      </w:pPr>
    </w:p>
    <w:p w:rsidR="00D047E6" w:rsidRPr="00E24F71" w:rsidRDefault="00F56D84">
      <w:pPr>
        <w:spacing w:line="276" w:lineRule="auto"/>
        <w:ind w:left="851" w:right="851"/>
        <w:jc w:val="both"/>
        <w:rPr>
          <w:rFonts w:ascii="Palatino Linotype" w:eastAsia="Palatino Linotype" w:hAnsi="Palatino Linotype" w:cs="Palatino Linotype"/>
          <w:i/>
        </w:rPr>
      </w:pPr>
      <w:r w:rsidRPr="00E24F71">
        <w:rPr>
          <w:rFonts w:ascii="Palatino Linotype" w:eastAsia="Palatino Linotype" w:hAnsi="Palatino Linotype" w:cs="Palatino Linotype"/>
          <w:b/>
          <w:i/>
        </w:rPr>
        <w:t>“Artículo 18.</w:t>
      </w:r>
      <w:r w:rsidRPr="00E24F71">
        <w:rPr>
          <w:rFonts w:ascii="Palatino Linotype" w:eastAsia="Palatino Linotype" w:hAnsi="Palatino Linotype" w:cs="Palatino Linotype"/>
          <w:i/>
        </w:rPr>
        <w:t xml:space="preserve"> </w:t>
      </w:r>
      <w:r w:rsidRPr="00E24F71">
        <w:rPr>
          <w:rFonts w:ascii="Palatino Linotype" w:eastAsia="Palatino Linotype" w:hAnsi="Palatino Linotype" w:cs="Palatino Linotype"/>
          <w:b/>
          <w:i/>
          <w:u w:val="single"/>
        </w:rPr>
        <w:t xml:space="preserve">Los sujetos obligados deberán documentar todo acto que derive del ejercicio de sus facultades, competencias o funciones, </w:t>
      </w:r>
      <w:r w:rsidRPr="00E24F71">
        <w:rPr>
          <w:rFonts w:ascii="Palatino Linotype" w:eastAsia="Palatino Linotype" w:hAnsi="Palatino Linotype" w:cs="Palatino Linotype"/>
          <w:b/>
          <w:i/>
          <w:u w:val="single"/>
        </w:rPr>
        <w:lastRenderedPageBreak/>
        <w:t>considerando desde su origen la eventual publicidad</w:t>
      </w:r>
      <w:r w:rsidRPr="00E24F71">
        <w:rPr>
          <w:rFonts w:ascii="Palatino Linotype" w:eastAsia="Palatino Linotype" w:hAnsi="Palatino Linotype" w:cs="Palatino Linotype"/>
          <w:i/>
        </w:rPr>
        <w:t xml:space="preserve"> y reutilización de la información que generen.</w:t>
      </w:r>
    </w:p>
    <w:p w:rsidR="00D047E6" w:rsidRPr="00E24F71" w:rsidRDefault="00F56D84">
      <w:pPr>
        <w:spacing w:line="276" w:lineRule="auto"/>
        <w:ind w:left="851" w:right="851"/>
        <w:jc w:val="both"/>
        <w:rPr>
          <w:rFonts w:ascii="Palatino Linotype" w:eastAsia="Palatino Linotype" w:hAnsi="Palatino Linotype" w:cs="Palatino Linotype"/>
          <w:i/>
        </w:rPr>
      </w:pPr>
      <w:r w:rsidRPr="00E24F71">
        <w:rPr>
          <w:rFonts w:ascii="Palatino Linotype" w:eastAsia="Palatino Linotype" w:hAnsi="Palatino Linotype" w:cs="Palatino Linotype"/>
          <w:b/>
          <w:i/>
        </w:rPr>
        <w:t xml:space="preserve">Artículo 19. </w:t>
      </w:r>
      <w:r w:rsidRPr="00E24F71">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sidRPr="00E24F71">
        <w:rPr>
          <w:rFonts w:ascii="Palatino Linotype" w:eastAsia="Palatino Linotype" w:hAnsi="Palatino Linotype" w:cs="Palatino Linotype"/>
          <w:i/>
        </w:rPr>
        <w:t>.</w:t>
      </w:r>
    </w:p>
    <w:p w:rsidR="00D047E6" w:rsidRPr="00E24F71" w:rsidRDefault="00F56D84">
      <w:pPr>
        <w:spacing w:line="276" w:lineRule="auto"/>
        <w:ind w:left="851" w:right="851"/>
        <w:jc w:val="both"/>
        <w:rPr>
          <w:rFonts w:ascii="Palatino Linotype" w:eastAsia="Palatino Linotype" w:hAnsi="Palatino Linotype" w:cs="Palatino Linotype"/>
          <w:i/>
        </w:rPr>
      </w:pPr>
      <w:r w:rsidRPr="00E24F71">
        <w:rPr>
          <w:rFonts w:ascii="Palatino Linotype" w:eastAsia="Palatino Linotype" w:hAnsi="Palatino Linotype" w:cs="Palatino Linotype"/>
          <w:i/>
        </w:rPr>
        <w:t xml:space="preserve">En los casos en que ciertas facultades, competencias o funciones no se hayan ejercido, se debe motivar la respuesta en función de las causas que motiven tal circunstancia. </w:t>
      </w:r>
    </w:p>
    <w:p w:rsidR="00D047E6" w:rsidRPr="00E24F71" w:rsidRDefault="00F56D84">
      <w:pPr>
        <w:spacing w:after="0" w:line="276" w:lineRule="auto"/>
        <w:ind w:left="851" w:right="851"/>
        <w:jc w:val="both"/>
        <w:rPr>
          <w:rFonts w:ascii="Palatino Linotype" w:eastAsia="Palatino Linotype" w:hAnsi="Palatino Linotype" w:cs="Palatino Linotype"/>
          <w:i/>
        </w:rPr>
      </w:pPr>
      <w:r w:rsidRPr="00E24F71">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D047E6" w:rsidRPr="00E24F71" w:rsidRDefault="00D047E6">
      <w:pPr>
        <w:spacing w:after="0" w:line="360" w:lineRule="auto"/>
        <w:ind w:left="851" w:right="851"/>
        <w:jc w:val="both"/>
        <w:rPr>
          <w:rFonts w:ascii="Palatino Linotype" w:eastAsia="Palatino Linotype" w:hAnsi="Palatino Linotype" w:cs="Palatino Linotype"/>
          <w:i/>
        </w:rPr>
      </w:pPr>
    </w:p>
    <w:p w:rsidR="00D047E6" w:rsidRPr="00E24F71" w:rsidRDefault="00F56D84">
      <w:pPr>
        <w:spacing w:after="0" w:line="360" w:lineRule="auto"/>
        <w:jc w:val="both"/>
        <w:rPr>
          <w:rFonts w:ascii="Palatino Linotype" w:eastAsia="Palatino Linotype" w:hAnsi="Palatino Linotype" w:cs="Palatino Linotype"/>
          <w:sz w:val="24"/>
          <w:szCs w:val="24"/>
        </w:rPr>
      </w:pPr>
      <w:r w:rsidRPr="00E24F71">
        <w:rPr>
          <w:rFonts w:ascii="Palatino Linotype" w:eastAsia="Palatino Linotype" w:hAnsi="Palatino Linotype" w:cs="Palatino Linotype"/>
          <w:sz w:val="24"/>
          <w:szCs w:val="24"/>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rsidR="00D047E6" w:rsidRPr="00E24F71" w:rsidRDefault="00D047E6">
      <w:pPr>
        <w:spacing w:after="0" w:line="360" w:lineRule="auto"/>
        <w:jc w:val="both"/>
        <w:rPr>
          <w:rFonts w:ascii="Palatino Linotype" w:eastAsia="Palatino Linotype" w:hAnsi="Palatino Linotype" w:cs="Palatino Linotype"/>
          <w:sz w:val="24"/>
          <w:szCs w:val="24"/>
        </w:rPr>
      </w:pPr>
    </w:p>
    <w:p w:rsidR="00D047E6" w:rsidRPr="00E24F71" w:rsidRDefault="00F56D84">
      <w:pPr>
        <w:spacing w:after="0" w:line="360" w:lineRule="auto"/>
        <w:jc w:val="both"/>
        <w:rPr>
          <w:rFonts w:ascii="Palatino Linotype" w:eastAsia="Palatino Linotype" w:hAnsi="Palatino Linotype" w:cs="Palatino Linotype"/>
          <w:sz w:val="24"/>
          <w:szCs w:val="24"/>
        </w:rPr>
      </w:pPr>
      <w:r w:rsidRPr="00E24F71">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w:t>
      </w:r>
      <w:r w:rsidRPr="00E24F71">
        <w:rPr>
          <w:rFonts w:ascii="Palatino Linotype" w:eastAsia="Palatino Linotype" w:hAnsi="Palatino Linotype" w:cs="Palatino Linotype"/>
          <w:sz w:val="24"/>
          <w:szCs w:val="24"/>
        </w:rPr>
        <w:lastRenderedPageBreak/>
        <w:t xml:space="preserve">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D047E6" w:rsidRPr="00E24F71" w:rsidRDefault="00D047E6">
      <w:pPr>
        <w:spacing w:after="0" w:line="360" w:lineRule="auto"/>
        <w:jc w:val="both"/>
        <w:rPr>
          <w:rFonts w:ascii="Palatino Linotype" w:eastAsia="Palatino Linotype" w:hAnsi="Palatino Linotype" w:cs="Palatino Linotype"/>
          <w:sz w:val="24"/>
          <w:szCs w:val="24"/>
        </w:rPr>
      </w:pPr>
    </w:p>
    <w:p w:rsidR="00D047E6" w:rsidRPr="00E24F71" w:rsidRDefault="00F56D84">
      <w:pPr>
        <w:spacing w:after="0" w:line="276" w:lineRule="auto"/>
        <w:ind w:left="851" w:right="902"/>
        <w:jc w:val="both"/>
        <w:rPr>
          <w:rFonts w:ascii="Palatino Linotype" w:eastAsia="Palatino Linotype" w:hAnsi="Palatino Linotype" w:cs="Palatino Linotype"/>
          <w:i/>
        </w:rPr>
      </w:pPr>
      <w:r w:rsidRPr="00E24F71">
        <w:rPr>
          <w:rFonts w:ascii="Palatino Linotype" w:eastAsia="Palatino Linotype" w:hAnsi="Palatino Linotype" w:cs="Palatino Linotype"/>
          <w:i/>
        </w:rPr>
        <w:t>“</w:t>
      </w:r>
      <w:r w:rsidRPr="00E24F71">
        <w:rPr>
          <w:rFonts w:ascii="Palatino Linotype" w:eastAsia="Palatino Linotype" w:hAnsi="Palatino Linotype" w:cs="Palatino Linotype"/>
          <w:b/>
          <w:i/>
        </w:rPr>
        <w:t xml:space="preserve">Artículo 3. </w:t>
      </w:r>
      <w:r w:rsidRPr="00E24F71">
        <w:rPr>
          <w:rFonts w:ascii="Palatino Linotype" w:eastAsia="Palatino Linotype" w:hAnsi="Palatino Linotype" w:cs="Palatino Linotype"/>
          <w:i/>
        </w:rPr>
        <w:t>Para los efectos de la presente Ley se entenderá por:</w:t>
      </w:r>
    </w:p>
    <w:p w:rsidR="00D047E6" w:rsidRPr="00E24F71" w:rsidRDefault="00F56D84">
      <w:pPr>
        <w:spacing w:after="0" w:line="276" w:lineRule="auto"/>
        <w:ind w:left="851" w:right="902"/>
        <w:jc w:val="both"/>
        <w:rPr>
          <w:rFonts w:ascii="Palatino Linotype" w:eastAsia="Palatino Linotype" w:hAnsi="Palatino Linotype" w:cs="Palatino Linotype"/>
          <w:i/>
        </w:rPr>
      </w:pPr>
      <w:r w:rsidRPr="00E24F71">
        <w:rPr>
          <w:rFonts w:ascii="Palatino Linotype" w:eastAsia="Palatino Linotype" w:hAnsi="Palatino Linotype" w:cs="Palatino Linotype"/>
          <w:i/>
        </w:rPr>
        <w:t>…</w:t>
      </w:r>
    </w:p>
    <w:p w:rsidR="00D047E6" w:rsidRPr="00E24F71" w:rsidRDefault="00F56D84">
      <w:pPr>
        <w:spacing w:after="0" w:line="276" w:lineRule="auto"/>
        <w:ind w:left="851" w:right="902"/>
        <w:jc w:val="both"/>
        <w:rPr>
          <w:rFonts w:ascii="Palatino Linotype" w:eastAsia="Palatino Linotype" w:hAnsi="Palatino Linotype" w:cs="Palatino Linotype"/>
          <w:i/>
        </w:rPr>
      </w:pPr>
      <w:r w:rsidRPr="00E24F71">
        <w:rPr>
          <w:rFonts w:ascii="Palatino Linotype" w:eastAsia="Palatino Linotype" w:hAnsi="Palatino Linotype" w:cs="Palatino Linotype"/>
          <w:b/>
          <w:i/>
        </w:rPr>
        <w:t>XI. Documento:</w:t>
      </w:r>
      <w:r w:rsidRPr="00E24F71">
        <w:rPr>
          <w:rFonts w:ascii="Palatino Linotype" w:eastAsia="Palatino Linotype" w:hAnsi="Palatino Linotype" w:cs="Palatino Linotype"/>
          <w:i/>
        </w:rPr>
        <w:t xml:space="preserve"> Los expedientes, reportes, estudios, actas</w:t>
      </w:r>
      <w:r w:rsidRPr="00E24F71">
        <w:rPr>
          <w:rFonts w:ascii="Palatino Linotype" w:eastAsia="Palatino Linotype" w:hAnsi="Palatino Linotype" w:cs="Palatino Linotype"/>
          <w:b/>
          <w:i/>
        </w:rPr>
        <w:t>,</w:t>
      </w:r>
      <w:r w:rsidRPr="00E24F71">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D047E6" w:rsidRPr="00E24F71" w:rsidRDefault="00D047E6">
      <w:pPr>
        <w:spacing w:after="0" w:line="360" w:lineRule="auto"/>
        <w:ind w:left="851" w:right="899"/>
        <w:jc w:val="both"/>
        <w:rPr>
          <w:rFonts w:ascii="Palatino Linotype" w:eastAsia="Palatino Linotype" w:hAnsi="Palatino Linotype" w:cs="Palatino Linotype"/>
          <w:sz w:val="24"/>
          <w:szCs w:val="24"/>
        </w:rPr>
      </w:pPr>
    </w:p>
    <w:p w:rsidR="00D047E6" w:rsidRPr="00E24F71" w:rsidRDefault="00F56D84">
      <w:pPr>
        <w:spacing w:after="0" w:line="360" w:lineRule="auto"/>
        <w:jc w:val="both"/>
        <w:rPr>
          <w:rFonts w:ascii="Palatino Linotype" w:eastAsia="Palatino Linotype" w:hAnsi="Palatino Linotype" w:cs="Palatino Linotype"/>
          <w:sz w:val="24"/>
          <w:szCs w:val="24"/>
        </w:rPr>
      </w:pPr>
      <w:r w:rsidRPr="00E24F71">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D047E6" w:rsidRPr="00E24F71" w:rsidRDefault="00D047E6">
      <w:pPr>
        <w:spacing w:after="0" w:line="360" w:lineRule="auto"/>
        <w:jc w:val="both"/>
        <w:rPr>
          <w:rFonts w:ascii="Palatino Linotype" w:eastAsia="Palatino Linotype" w:hAnsi="Palatino Linotype" w:cs="Palatino Linotype"/>
          <w:sz w:val="24"/>
          <w:szCs w:val="24"/>
        </w:rPr>
      </w:pPr>
    </w:p>
    <w:p w:rsidR="00D047E6" w:rsidRPr="00E24F71" w:rsidRDefault="00F56D84">
      <w:pPr>
        <w:spacing w:after="0" w:line="276" w:lineRule="auto"/>
        <w:ind w:left="851" w:right="902"/>
        <w:jc w:val="both"/>
        <w:rPr>
          <w:rFonts w:ascii="Palatino Linotype" w:eastAsia="Palatino Linotype" w:hAnsi="Palatino Linotype" w:cs="Palatino Linotype"/>
          <w:b/>
          <w:i/>
        </w:rPr>
      </w:pPr>
      <w:r w:rsidRPr="00E24F71">
        <w:rPr>
          <w:rFonts w:ascii="Palatino Linotype" w:eastAsia="Palatino Linotype" w:hAnsi="Palatino Linotype" w:cs="Palatino Linotype"/>
          <w:b/>
        </w:rPr>
        <w:t>“</w:t>
      </w:r>
      <w:r w:rsidRPr="00E24F71">
        <w:rPr>
          <w:rFonts w:ascii="Palatino Linotype" w:eastAsia="Palatino Linotype" w:hAnsi="Palatino Linotype" w:cs="Palatino Linotype"/>
          <w:b/>
          <w:i/>
        </w:rPr>
        <w:t>CRITERIO 0002-11</w:t>
      </w:r>
    </w:p>
    <w:p w:rsidR="00D047E6" w:rsidRPr="00E24F71" w:rsidRDefault="00F56D84">
      <w:pPr>
        <w:spacing w:after="0" w:line="276" w:lineRule="auto"/>
        <w:ind w:left="851" w:right="902"/>
        <w:jc w:val="both"/>
        <w:rPr>
          <w:rFonts w:ascii="Palatino Linotype" w:eastAsia="Palatino Linotype" w:hAnsi="Palatino Linotype" w:cs="Palatino Linotype"/>
          <w:i/>
        </w:rPr>
      </w:pPr>
      <w:r w:rsidRPr="00E24F71">
        <w:rPr>
          <w:rFonts w:ascii="Palatino Linotype" w:eastAsia="Palatino Linotype" w:hAnsi="Palatino Linotype" w:cs="Palatino Linotype"/>
          <w:b/>
          <w:i/>
        </w:rPr>
        <w:lastRenderedPageBreak/>
        <w:t>INFORMACIÓN PÚBLICA, CONCEPTO DE, EN MATERIA DE TRANSPARENCIA. INTERPRETACIÓN SISTEMÁTICA DE LOS ARTÍCULOS 2°, FRACCIÓN V, XV, Y XVI, 3°, 4°, 11 Y 41.</w:t>
      </w:r>
      <w:r w:rsidRPr="00E24F71">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D047E6" w:rsidRPr="00E24F71" w:rsidRDefault="00F56D84">
      <w:pPr>
        <w:spacing w:after="0" w:line="276" w:lineRule="auto"/>
        <w:ind w:left="851" w:right="902"/>
        <w:jc w:val="both"/>
        <w:rPr>
          <w:rFonts w:ascii="Palatino Linotype" w:eastAsia="Palatino Linotype" w:hAnsi="Palatino Linotype" w:cs="Palatino Linotype"/>
          <w:i/>
        </w:rPr>
      </w:pPr>
      <w:r w:rsidRPr="00E24F71">
        <w:rPr>
          <w:rFonts w:ascii="Palatino Linotype" w:eastAsia="Palatino Linotype" w:hAnsi="Palatino Linotype" w:cs="Palatino Linotype"/>
          <w:i/>
        </w:rPr>
        <w:t>En consecuencia el acceso a la información se refiere a que se cumplan cualquiera de los siguientes tres supuestos:</w:t>
      </w:r>
    </w:p>
    <w:p w:rsidR="00D047E6" w:rsidRPr="00E24F71" w:rsidRDefault="00F56D84">
      <w:pPr>
        <w:spacing w:after="0" w:line="276" w:lineRule="auto"/>
        <w:ind w:left="851" w:right="902"/>
        <w:jc w:val="both"/>
        <w:rPr>
          <w:rFonts w:ascii="Palatino Linotype" w:eastAsia="Palatino Linotype" w:hAnsi="Palatino Linotype" w:cs="Palatino Linotype"/>
          <w:i/>
        </w:rPr>
      </w:pPr>
      <w:r w:rsidRPr="00E24F71">
        <w:rPr>
          <w:rFonts w:ascii="Palatino Linotype" w:eastAsia="Palatino Linotype" w:hAnsi="Palatino Linotype" w:cs="Palatino Linotype"/>
          <w:i/>
        </w:rPr>
        <w:t>1) Que se trate de información registrada en cualquier soporte documental, que en ejercicio de las atribuciones conferidas, sea generada por los Sujetos Obligados;</w:t>
      </w:r>
    </w:p>
    <w:p w:rsidR="00D047E6" w:rsidRPr="00E24F71" w:rsidRDefault="00F56D84">
      <w:pPr>
        <w:spacing w:after="0" w:line="276" w:lineRule="auto"/>
        <w:ind w:left="851" w:right="902"/>
        <w:jc w:val="both"/>
        <w:rPr>
          <w:rFonts w:ascii="Palatino Linotype" w:eastAsia="Palatino Linotype" w:hAnsi="Palatino Linotype" w:cs="Palatino Linotype"/>
          <w:i/>
        </w:rPr>
      </w:pPr>
      <w:r w:rsidRPr="00E24F71">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rsidR="00D047E6" w:rsidRPr="00E24F71" w:rsidRDefault="00F56D84">
      <w:pPr>
        <w:spacing w:after="0" w:line="276" w:lineRule="auto"/>
        <w:ind w:left="851" w:right="902"/>
        <w:jc w:val="both"/>
        <w:rPr>
          <w:rFonts w:ascii="Palatino Linotype" w:eastAsia="Palatino Linotype" w:hAnsi="Palatino Linotype" w:cs="Palatino Linotype"/>
          <w:i/>
        </w:rPr>
      </w:pPr>
      <w:r w:rsidRPr="00E24F71">
        <w:rPr>
          <w:rFonts w:ascii="Palatino Linotype" w:eastAsia="Palatino Linotype" w:hAnsi="Palatino Linotype" w:cs="Palatino Linotype"/>
          <w:i/>
        </w:rPr>
        <w:t xml:space="preserve">3) Que se trate de información registrada en cualquier soporte documental, que en ejercicio de las atribuciones conferidas, se encuentre en posesión de los Sujetos Obligados.” </w:t>
      </w:r>
    </w:p>
    <w:p w:rsidR="00D047E6" w:rsidRPr="00E24F71" w:rsidRDefault="00D047E6">
      <w:pPr>
        <w:spacing w:after="0" w:line="276" w:lineRule="auto"/>
        <w:ind w:left="851" w:right="899"/>
        <w:jc w:val="both"/>
        <w:rPr>
          <w:rFonts w:ascii="Palatino Linotype" w:eastAsia="Palatino Linotype" w:hAnsi="Palatino Linotype" w:cs="Palatino Linotype"/>
          <w:sz w:val="24"/>
          <w:szCs w:val="24"/>
        </w:rPr>
      </w:pPr>
    </w:p>
    <w:p w:rsidR="00D047E6" w:rsidRPr="00E24F71" w:rsidRDefault="00F56D84">
      <w:pPr>
        <w:spacing w:after="0" w:line="360" w:lineRule="auto"/>
        <w:jc w:val="both"/>
        <w:rPr>
          <w:rFonts w:ascii="Palatino Linotype" w:eastAsia="Palatino Linotype" w:hAnsi="Palatino Linotype" w:cs="Palatino Linotype"/>
          <w:sz w:val="24"/>
          <w:szCs w:val="24"/>
        </w:rPr>
      </w:pPr>
      <w:r w:rsidRPr="00E24F71">
        <w:rPr>
          <w:rFonts w:ascii="Palatino Linotype" w:eastAsia="Palatino Linotype" w:hAnsi="Palatino Linotype" w:cs="Palatino Linotype"/>
          <w:sz w:val="24"/>
          <w:szCs w:val="24"/>
        </w:rPr>
        <w:t xml:space="preserve">De ahí que el </w:t>
      </w:r>
      <w:r w:rsidRPr="00E24F71">
        <w:rPr>
          <w:rFonts w:ascii="Palatino Linotype" w:eastAsia="Palatino Linotype" w:hAnsi="Palatino Linotype" w:cs="Palatino Linotype"/>
          <w:b/>
          <w:sz w:val="24"/>
          <w:szCs w:val="24"/>
        </w:rPr>
        <w:t>SUJETO OBLIGADO</w:t>
      </w:r>
      <w:r w:rsidRPr="00E24F71">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E24F71">
        <w:rPr>
          <w:rFonts w:ascii="Palatino Linotype" w:eastAsia="Palatino Linotype" w:hAnsi="Palatino Linotype" w:cs="Palatino Linotype"/>
          <w:sz w:val="24"/>
          <w:szCs w:val="24"/>
          <w:vertAlign w:val="superscript"/>
        </w:rPr>
        <w:footnoteReference w:id="1"/>
      </w:r>
      <w:r w:rsidRPr="00E24F71">
        <w:rPr>
          <w:rFonts w:ascii="Palatino Linotype" w:eastAsia="Palatino Linotype" w:hAnsi="Palatino Linotype" w:cs="Palatino Linotype"/>
          <w:sz w:val="24"/>
          <w:szCs w:val="24"/>
        </w:rPr>
        <w:t xml:space="preserve">, así como de interés público, es decir, aquella que </w:t>
      </w:r>
      <w:r w:rsidRPr="00E24F71">
        <w:rPr>
          <w:rFonts w:ascii="Palatino Linotype" w:eastAsia="Palatino Linotype" w:hAnsi="Palatino Linotype" w:cs="Palatino Linotype"/>
          <w:sz w:val="24"/>
          <w:szCs w:val="24"/>
        </w:rPr>
        <w:lastRenderedPageBreak/>
        <w:t>resulta relevante o beneficiosa para la sociedad y no simplemente de interés individual, y cuya divulgación resulta útil para que el público comprenda las actividades que llevan a cabo los Sujetos Obligados</w:t>
      </w:r>
      <w:r w:rsidRPr="00E24F71">
        <w:rPr>
          <w:rFonts w:ascii="Palatino Linotype" w:eastAsia="Palatino Linotype" w:hAnsi="Palatino Linotype" w:cs="Palatino Linotype"/>
          <w:sz w:val="24"/>
          <w:szCs w:val="24"/>
          <w:vertAlign w:val="superscript"/>
        </w:rPr>
        <w:footnoteReference w:id="2"/>
      </w:r>
      <w:r w:rsidRPr="00E24F71">
        <w:rPr>
          <w:rFonts w:ascii="Palatino Linotype" w:eastAsia="Palatino Linotype" w:hAnsi="Palatino Linotype" w:cs="Palatino Linotype"/>
          <w:sz w:val="24"/>
          <w:szCs w:val="24"/>
        </w:rPr>
        <w:t>, como pudiera tratarse de aquella relacionada con las obligaciones de trasparencia señaladas en los artículos 92 y 100 de la Ley de la Materia.</w:t>
      </w:r>
    </w:p>
    <w:p w:rsidR="00D047E6" w:rsidRPr="00E24F71" w:rsidRDefault="00D047E6">
      <w:pPr>
        <w:spacing w:after="0" w:line="360" w:lineRule="auto"/>
        <w:jc w:val="both"/>
        <w:rPr>
          <w:rFonts w:ascii="Palatino Linotype" w:eastAsia="Palatino Linotype" w:hAnsi="Palatino Linotype" w:cs="Palatino Linotype"/>
          <w:sz w:val="24"/>
          <w:szCs w:val="24"/>
        </w:rPr>
      </w:pPr>
    </w:p>
    <w:p w:rsidR="00D047E6" w:rsidRPr="00E24F71" w:rsidRDefault="00F56D84">
      <w:pPr>
        <w:spacing w:after="0" w:line="360" w:lineRule="auto"/>
        <w:jc w:val="both"/>
        <w:rPr>
          <w:rFonts w:ascii="Palatino Linotype" w:eastAsia="Palatino Linotype" w:hAnsi="Palatino Linotype" w:cs="Palatino Linotype"/>
          <w:sz w:val="24"/>
          <w:szCs w:val="24"/>
        </w:rPr>
      </w:pPr>
      <w:r w:rsidRPr="00E24F71">
        <w:rPr>
          <w:rFonts w:ascii="Palatino Linotype" w:eastAsia="Palatino Linotype" w:hAnsi="Palatino Linotype" w:cs="Palatino Linotype"/>
          <w:sz w:val="24"/>
          <w:szCs w:val="24"/>
        </w:rPr>
        <w:t xml:space="preserve">En este sentido, cabe reiterar que el particular solicitó al </w:t>
      </w:r>
      <w:r w:rsidRPr="00E24F71">
        <w:rPr>
          <w:rFonts w:ascii="Palatino Linotype" w:eastAsia="Palatino Linotype" w:hAnsi="Palatino Linotype" w:cs="Palatino Linotype"/>
          <w:b/>
          <w:sz w:val="24"/>
          <w:szCs w:val="24"/>
        </w:rPr>
        <w:t>SUJETO OBLIGADO</w:t>
      </w:r>
      <w:r w:rsidRPr="00E24F71">
        <w:rPr>
          <w:rFonts w:ascii="Palatino Linotype" w:eastAsia="Palatino Linotype" w:hAnsi="Palatino Linotype" w:cs="Palatino Linotype"/>
          <w:sz w:val="24"/>
          <w:szCs w:val="24"/>
        </w:rPr>
        <w:t>, de las</w:t>
      </w:r>
      <w:r w:rsidRPr="00E24F71">
        <w:rPr>
          <w:rFonts w:ascii="Palatino Linotype" w:eastAsia="Palatino Linotype" w:hAnsi="Palatino Linotype" w:cs="Palatino Linotype"/>
          <w:b/>
          <w:sz w:val="24"/>
          <w:szCs w:val="24"/>
        </w:rPr>
        <w:t xml:space="preserve"> </w:t>
      </w:r>
      <w:r w:rsidRPr="00E24F71">
        <w:rPr>
          <w:rFonts w:ascii="Palatino Linotype" w:eastAsia="Palatino Linotype" w:hAnsi="Palatino Linotype" w:cs="Palatino Linotype"/>
          <w:sz w:val="24"/>
          <w:szCs w:val="24"/>
        </w:rPr>
        <w:t xml:space="preserve">obras referidas en las solicitudes, lo siguiente: </w:t>
      </w:r>
    </w:p>
    <w:p w:rsidR="00D047E6" w:rsidRPr="00E24F71" w:rsidRDefault="00D047E6">
      <w:pPr>
        <w:spacing w:after="0" w:line="360" w:lineRule="auto"/>
        <w:jc w:val="both"/>
        <w:rPr>
          <w:rFonts w:ascii="Palatino Linotype" w:eastAsia="Palatino Linotype" w:hAnsi="Palatino Linotype" w:cs="Palatino Linotype"/>
          <w:sz w:val="24"/>
          <w:szCs w:val="24"/>
        </w:rPr>
      </w:pPr>
    </w:p>
    <w:p w:rsidR="00D047E6" w:rsidRPr="00E24F71" w:rsidRDefault="00F56D84">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E24F71">
        <w:rPr>
          <w:rFonts w:ascii="Palatino Linotype" w:eastAsia="Palatino Linotype" w:hAnsi="Palatino Linotype" w:cs="Palatino Linotype"/>
          <w:sz w:val="24"/>
          <w:szCs w:val="24"/>
        </w:rPr>
        <w:t xml:space="preserve">La evidencia documental del proceso que tienen con los servidores públicos habilitados para dar respuesta a las solicitudes de información, así como nombre y categoría de quienes son los involucrados por cada área. </w:t>
      </w:r>
    </w:p>
    <w:p w:rsidR="00D047E6" w:rsidRPr="00E24F71" w:rsidRDefault="00D047E6">
      <w:pPr>
        <w:spacing w:after="0" w:line="360" w:lineRule="auto"/>
        <w:jc w:val="both"/>
        <w:rPr>
          <w:rFonts w:ascii="Palatino Linotype" w:eastAsia="Palatino Linotype" w:hAnsi="Palatino Linotype" w:cs="Palatino Linotype"/>
          <w:sz w:val="24"/>
          <w:szCs w:val="24"/>
        </w:rPr>
      </w:pPr>
    </w:p>
    <w:p w:rsidR="00D047E6" w:rsidRPr="00E24F71" w:rsidRDefault="00F56D84">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E24F71">
        <w:rPr>
          <w:rFonts w:ascii="Palatino Linotype" w:eastAsia="Palatino Linotype" w:hAnsi="Palatino Linotype" w:cs="Palatino Linotype"/>
          <w:sz w:val="24"/>
          <w:szCs w:val="24"/>
        </w:rPr>
        <w:t xml:space="preserve">Por servidor público habilitado responsable de dar contestación a todas las solicitudes de información, su área responsable, el nombre y estudios de la persona con esta responsabilidad. </w:t>
      </w:r>
    </w:p>
    <w:p w:rsidR="00D047E6" w:rsidRPr="00E24F71" w:rsidRDefault="00D047E6">
      <w:pPr>
        <w:spacing w:line="360" w:lineRule="auto"/>
        <w:jc w:val="both"/>
      </w:pPr>
    </w:p>
    <w:tbl>
      <w:tblPr>
        <w:tblStyle w:val="a3"/>
        <w:tblW w:w="892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670"/>
      </w:tblGrid>
      <w:tr w:rsidR="00E24F71" w:rsidRPr="00E24F71">
        <w:tc>
          <w:tcPr>
            <w:tcW w:w="3256" w:type="dxa"/>
            <w:shd w:val="clear" w:color="auto" w:fill="D9D9D9"/>
          </w:tcPr>
          <w:p w:rsidR="00D047E6" w:rsidRPr="00E24F71" w:rsidRDefault="00F56D84">
            <w:pPr>
              <w:spacing w:line="360" w:lineRule="auto"/>
              <w:jc w:val="both"/>
              <w:rPr>
                <w:rFonts w:ascii="Palatino Linotype" w:eastAsia="Palatino Linotype" w:hAnsi="Palatino Linotype" w:cs="Palatino Linotype"/>
                <w:b/>
                <w:i/>
              </w:rPr>
            </w:pPr>
            <w:r w:rsidRPr="00E24F71">
              <w:rPr>
                <w:rFonts w:ascii="Palatino Linotype" w:eastAsia="Palatino Linotype" w:hAnsi="Palatino Linotype" w:cs="Palatino Linotype"/>
                <w:b/>
                <w:i/>
              </w:rPr>
              <w:t>Número de solicitud</w:t>
            </w:r>
          </w:p>
        </w:tc>
        <w:tc>
          <w:tcPr>
            <w:tcW w:w="5670" w:type="dxa"/>
            <w:shd w:val="clear" w:color="auto" w:fill="D9D9D9"/>
          </w:tcPr>
          <w:p w:rsidR="00D047E6" w:rsidRPr="00E24F71" w:rsidRDefault="00F56D84">
            <w:pPr>
              <w:spacing w:line="360" w:lineRule="auto"/>
              <w:jc w:val="center"/>
              <w:rPr>
                <w:rFonts w:ascii="Palatino Linotype" w:eastAsia="Palatino Linotype" w:hAnsi="Palatino Linotype" w:cs="Palatino Linotype"/>
                <w:b/>
                <w:i/>
              </w:rPr>
            </w:pPr>
            <w:r w:rsidRPr="00E24F71">
              <w:rPr>
                <w:rFonts w:ascii="Palatino Linotype" w:eastAsia="Palatino Linotype" w:hAnsi="Palatino Linotype" w:cs="Palatino Linotype"/>
                <w:b/>
                <w:i/>
              </w:rPr>
              <w:t>Respuesta</w:t>
            </w:r>
          </w:p>
        </w:tc>
      </w:tr>
      <w:tr w:rsidR="00E24F71" w:rsidRPr="00E24F71">
        <w:tc>
          <w:tcPr>
            <w:tcW w:w="3256" w:type="dxa"/>
            <w:tcBorders>
              <w:top w:val="single" w:sz="4" w:space="0" w:color="000000"/>
              <w:left w:val="single" w:sz="4" w:space="0" w:color="000000"/>
              <w:bottom w:val="single" w:sz="4" w:space="0" w:color="000000"/>
              <w:right w:val="single" w:sz="4" w:space="0" w:color="000000"/>
            </w:tcBorders>
            <w:shd w:val="clear" w:color="auto" w:fill="auto"/>
          </w:tcPr>
          <w:p w:rsidR="00D047E6" w:rsidRPr="00E24F71" w:rsidRDefault="00F56D84">
            <w:pPr>
              <w:spacing w:line="240" w:lineRule="auto"/>
              <w:jc w:val="both"/>
              <w:rPr>
                <w:rFonts w:ascii="Palatino Linotype" w:eastAsia="Palatino Linotype" w:hAnsi="Palatino Linotype" w:cs="Palatino Linotype"/>
                <w:b/>
                <w:i/>
              </w:rPr>
            </w:pPr>
            <w:r w:rsidRPr="00E24F71">
              <w:rPr>
                <w:rFonts w:ascii="Palatino Linotype" w:eastAsia="Palatino Linotype" w:hAnsi="Palatino Linotype" w:cs="Palatino Linotype"/>
                <w:b/>
                <w:i/>
              </w:rPr>
              <w:t>01649/TOLUCA/IP/2023</w:t>
            </w:r>
            <w:r w:rsidRPr="00E24F71">
              <w:rPr>
                <w:rFonts w:ascii="Palatino Linotype" w:eastAsia="Palatino Linotype" w:hAnsi="Palatino Linotype" w:cs="Palatino Linotype"/>
                <w:b/>
                <w:i/>
              </w:rPr>
              <w:tab/>
            </w:r>
            <w:r w:rsidRPr="00E24F71">
              <w:rPr>
                <w:rFonts w:ascii="Palatino Linotype" w:eastAsia="Palatino Linotype" w:hAnsi="Palatino Linotype" w:cs="Palatino Linotype"/>
                <w:b/>
                <w:i/>
              </w:rPr>
              <w:tab/>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D047E6" w:rsidRPr="00E24F71" w:rsidRDefault="00F56D84">
            <w:pPr>
              <w:spacing w:line="240" w:lineRule="auto"/>
              <w:jc w:val="both"/>
              <w:rPr>
                <w:rFonts w:ascii="Palatino Linotype" w:eastAsia="Palatino Linotype" w:hAnsi="Palatino Linotype" w:cs="Palatino Linotype"/>
              </w:rPr>
            </w:pPr>
            <w:r w:rsidRPr="00E24F71">
              <w:rPr>
                <w:rFonts w:ascii="Palatino Linotype" w:eastAsia="Palatino Linotype" w:hAnsi="Palatino Linotype" w:cs="Palatino Linotype"/>
              </w:rPr>
              <w:t xml:space="preserve">La Dirección General de Administración y Servidor Público Habilitado entrega una relación del nombre y </w:t>
            </w:r>
            <w:r w:rsidRPr="00E24F71">
              <w:rPr>
                <w:rFonts w:ascii="Palatino Linotype" w:eastAsia="Palatino Linotype" w:hAnsi="Palatino Linotype" w:cs="Palatino Linotype"/>
              </w:rPr>
              <w:lastRenderedPageBreak/>
              <w:t xml:space="preserve">categoría de los servidores públicos habilitados que dan respuesta a las solicitudes de información. </w:t>
            </w:r>
          </w:p>
          <w:p w:rsidR="00D047E6" w:rsidRPr="00E24F71" w:rsidRDefault="00F56D84">
            <w:pPr>
              <w:spacing w:line="240" w:lineRule="auto"/>
              <w:jc w:val="both"/>
              <w:rPr>
                <w:rFonts w:ascii="Palatino Linotype" w:eastAsia="Palatino Linotype" w:hAnsi="Palatino Linotype" w:cs="Palatino Linotype"/>
              </w:rPr>
            </w:pPr>
            <w:r w:rsidRPr="00E24F71">
              <w:rPr>
                <w:rFonts w:ascii="Palatino Linotype" w:eastAsia="Palatino Linotype" w:hAnsi="Palatino Linotype" w:cs="Palatino Linotype"/>
              </w:rPr>
              <w:t>La Titular de la Unidad de Transparencia, menciona que anexa la Ley de Transparencia y Acceso a la Información Pública del Estado de México y Municipios, donde en sus artículos 51 y 53 de determinan las funciones de la Unidad de Transparencia; asimismo, se adjunta el Manual de Procedimientos de la Unidad de Transparencia vigente en el cual se determinan los procesos referidos en su solicitud con expresión documental se colma su pretensión.</w:t>
            </w:r>
          </w:p>
        </w:tc>
      </w:tr>
      <w:tr w:rsidR="00E24F71" w:rsidRPr="00E24F71">
        <w:tc>
          <w:tcPr>
            <w:tcW w:w="3256" w:type="dxa"/>
            <w:tcBorders>
              <w:top w:val="single" w:sz="4" w:space="0" w:color="000000"/>
              <w:left w:val="single" w:sz="4" w:space="0" w:color="000000"/>
              <w:bottom w:val="single" w:sz="4" w:space="0" w:color="000000"/>
              <w:right w:val="single" w:sz="4" w:space="0" w:color="000000"/>
            </w:tcBorders>
            <w:shd w:val="clear" w:color="auto" w:fill="auto"/>
          </w:tcPr>
          <w:p w:rsidR="00D047E6" w:rsidRPr="00E24F71" w:rsidRDefault="00F56D84">
            <w:pPr>
              <w:spacing w:line="240" w:lineRule="auto"/>
              <w:jc w:val="both"/>
              <w:rPr>
                <w:rFonts w:ascii="Palatino Linotype" w:eastAsia="Palatino Linotype" w:hAnsi="Palatino Linotype" w:cs="Palatino Linotype"/>
                <w:b/>
                <w:i/>
              </w:rPr>
            </w:pPr>
            <w:r w:rsidRPr="00E24F71">
              <w:rPr>
                <w:rFonts w:ascii="Palatino Linotype" w:eastAsia="Palatino Linotype" w:hAnsi="Palatino Linotype" w:cs="Palatino Linotype"/>
                <w:b/>
                <w:i/>
              </w:rPr>
              <w:lastRenderedPageBreak/>
              <w:t>01646/TOLUCA/IP/2023</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D047E6" w:rsidRPr="00E24F71" w:rsidRDefault="00F56D84">
            <w:pPr>
              <w:spacing w:line="240" w:lineRule="auto"/>
              <w:jc w:val="both"/>
              <w:rPr>
                <w:rFonts w:ascii="Palatino Linotype" w:eastAsia="Palatino Linotype" w:hAnsi="Palatino Linotype" w:cs="Palatino Linotype"/>
              </w:rPr>
            </w:pPr>
            <w:r w:rsidRPr="00E24F71">
              <w:rPr>
                <w:rFonts w:ascii="Palatino Linotype" w:eastAsia="Palatino Linotype" w:hAnsi="Palatino Linotype" w:cs="Palatino Linotype"/>
              </w:rPr>
              <w:t xml:space="preserve"> La Dirección General de Administración y Servidor Público Habilitado, informó entrega una relación del nombre y grado de estudios del responsable de dar contestación a todas las solicitudes de información.</w:t>
            </w:r>
          </w:p>
        </w:tc>
      </w:tr>
    </w:tbl>
    <w:p w:rsidR="00D047E6" w:rsidRPr="00E24F71" w:rsidRDefault="00D047E6">
      <w:pPr>
        <w:spacing w:after="0" w:line="240" w:lineRule="auto"/>
        <w:jc w:val="both"/>
      </w:pPr>
    </w:p>
    <w:p w:rsidR="00D047E6" w:rsidRPr="00E24F71" w:rsidRDefault="00F56D84">
      <w:pPr>
        <w:spacing w:after="0" w:line="360" w:lineRule="auto"/>
        <w:jc w:val="both"/>
        <w:rPr>
          <w:rFonts w:ascii="Palatino Linotype" w:eastAsia="Palatino Linotype" w:hAnsi="Palatino Linotype" w:cs="Palatino Linotype"/>
          <w:sz w:val="24"/>
          <w:szCs w:val="24"/>
        </w:rPr>
      </w:pPr>
      <w:r w:rsidRPr="00E24F71">
        <w:rPr>
          <w:rFonts w:ascii="Palatino Linotype" w:eastAsia="Palatino Linotype" w:hAnsi="Palatino Linotype" w:cs="Palatino Linotype"/>
          <w:sz w:val="24"/>
          <w:szCs w:val="24"/>
        </w:rPr>
        <w:t xml:space="preserve">Conocida la respuesta por el particular, al no estar conforme con los términos de la misma, presentó el recurso de revisión que nos ocupa, mediante el cual señaló como motivo de inconformidad en lo medular que no le dan cuenta de información pública que desea conocer. </w:t>
      </w:r>
    </w:p>
    <w:p w:rsidR="00D047E6" w:rsidRPr="00E24F71" w:rsidRDefault="00D047E6">
      <w:pPr>
        <w:spacing w:after="0" w:line="360" w:lineRule="auto"/>
        <w:jc w:val="both"/>
      </w:pPr>
    </w:p>
    <w:p w:rsidR="00D047E6" w:rsidRPr="00E24F71" w:rsidRDefault="00F56D84">
      <w:pPr>
        <w:spacing w:after="0" w:line="360" w:lineRule="auto"/>
        <w:jc w:val="both"/>
        <w:rPr>
          <w:rFonts w:ascii="Palatino Linotype" w:eastAsia="Palatino Linotype" w:hAnsi="Palatino Linotype" w:cs="Palatino Linotype"/>
          <w:sz w:val="24"/>
          <w:szCs w:val="24"/>
        </w:rPr>
      </w:pPr>
      <w:r w:rsidRPr="00E24F71">
        <w:rPr>
          <w:rFonts w:ascii="Palatino Linotype" w:eastAsia="Palatino Linotype" w:hAnsi="Palatino Linotype" w:cs="Palatino Linotype"/>
          <w:sz w:val="24"/>
          <w:szCs w:val="24"/>
        </w:rPr>
        <w:t xml:space="preserve">Cabe resaltar que durante la etapa de manifestaciones </w:t>
      </w:r>
      <w:r w:rsidRPr="00E24F71">
        <w:rPr>
          <w:rFonts w:ascii="Palatino Linotype" w:eastAsia="Palatino Linotype" w:hAnsi="Palatino Linotype" w:cs="Palatino Linotype"/>
          <w:b/>
          <w:sz w:val="24"/>
          <w:szCs w:val="24"/>
        </w:rPr>
        <w:t>LA PARTE</w:t>
      </w:r>
      <w:r w:rsidRPr="00E24F71">
        <w:rPr>
          <w:rFonts w:ascii="Palatino Linotype" w:eastAsia="Palatino Linotype" w:hAnsi="Palatino Linotype" w:cs="Palatino Linotype"/>
          <w:sz w:val="24"/>
          <w:szCs w:val="24"/>
        </w:rPr>
        <w:t xml:space="preserve"> </w:t>
      </w:r>
      <w:r w:rsidRPr="00E24F71">
        <w:rPr>
          <w:rFonts w:ascii="Palatino Linotype" w:eastAsia="Palatino Linotype" w:hAnsi="Palatino Linotype" w:cs="Palatino Linotype"/>
          <w:b/>
          <w:sz w:val="24"/>
          <w:szCs w:val="24"/>
        </w:rPr>
        <w:t>RECURRENTE</w:t>
      </w:r>
      <w:r w:rsidRPr="00E24F71">
        <w:rPr>
          <w:rFonts w:ascii="Palatino Linotype" w:eastAsia="Palatino Linotype" w:hAnsi="Palatino Linotype" w:cs="Palatino Linotype"/>
          <w:sz w:val="24"/>
          <w:szCs w:val="24"/>
        </w:rPr>
        <w:t xml:space="preserve"> resulto omiso de emitir sus manifestaciones, por lo que respecta al</w:t>
      </w:r>
      <w:r w:rsidRPr="00E24F71">
        <w:rPr>
          <w:rFonts w:ascii="Palatino Linotype" w:eastAsia="Palatino Linotype" w:hAnsi="Palatino Linotype" w:cs="Palatino Linotype"/>
          <w:b/>
          <w:sz w:val="24"/>
          <w:szCs w:val="24"/>
        </w:rPr>
        <w:t xml:space="preserve"> SUJETO OBLIGADO</w:t>
      </w:r>
      <w:r w:rsidRPr="00E24F71">
        <w:rPr>
          <w:rFonts w:ascii="Palatino Linotype" w:eastAsia="Palatino Linotype" w:hAnsi="Palatino Linotype" w:cs="Palatino Linotype"/>
          <w:sz w:val="24"/>
          <w:szCs w:val="24"/>
        </w:rPr>
        <w:t>,</w:t>
      </w:r>
      <w:r w:rsidRPr="00E24F71">
        <w:rPr>
          <w:rFonts w:ascii="Palatino Linotype" w:eastAsia="Palatino Linotype" w:hAnsi="Palatino Linotype" w:cs="Palatino Linotype"/>
          <w:b/>
          <w:sz w:val="24"/>
          <w:szCs w:val="24"/>
        </w:rPr>
        <w:t xml:space="preserve"> </w:t>
      </w:r>
      <w:r w:rsidRPr="00E24F71">
        <w:rPr>
          <w:rFonts w:ascii="Palatino Linotype" w:eastAsia="Palatino Linotype" w:hAnsi="Palatino Linotype" w:cs="Palatino Linotype"/>
          <w:sz w:val="24"/>
          <w:szCs w:val="24"/>
        </w:rPr>
        <w:t xml:space="preserve">ratificó en términos generales su respuesta inicial. </w:t>
      </w:r>
    </w:p>
    <w:p w:rsidR="00D047E6" w:rsidRPr="00E24F71" w:rsidRDefault="00D047E6">
      <w:pPr>
        <w:spacing w:after="0" w:line="360" w:lineRule="auto"/>
        <w:jc w:val="both"/>
      </w:pPr>
    </w:p>
    <w:p w:rsidR="00D047E6" w:rsidRPr="00E24F71" w:rsidRDefault="00F56D84">
      <w:pPr>
        <w:spacing w:after="0" w:line="360" w:lineRule="auto"/>
        <w:jc w:val="both"/>
        <w:rPr>
          <w:rFonts w:ascii="Palatino Linotype" w:eastAsia="Palatino Linotype" w:hAnsi="Palatino Linotype" w:cs="Palatino Linotype"/>
          <w:sz w:val="24"/>
          <w:szCs w:val="24"/>
        </w:rPr>
      </w:pPr>
      <w:r w:rsidRPr="00E24F71">
        <w:rPr>
          <w:rFonts w:ascii="Palatino Linotype" w:eastAsia="Palatino Linotype" w:hAnsi="Palatino Linotype" w:cs="Palatino Linotype"/>
          <w:sz w:val="24"/>
          <w:szCs w:val="24"/>
        </w:rPr>
        <w:t xml:space="preserve">Aclarado lo anterior, de esta manera, se procede al análisis de la respuesta e informe justificado proporcionado por </w:t>
      </w:r>
      <w:r w:rsidRPr="00E24F71">
        <w:rPr>
          <w:rFonts w:ascii="Palatino Linotype" w:eastAsia="Palatino Linotype" w:hAnsi="Palatino Linotype" w:cs="Palatino Linotype"/>
          <w:b/>
          <w:sz w:val="24"/>
          <w:szCs w:val="24"/>
        </w:rPr>
        <w:t>EL</w:t>
      </w:r>
      <w:r w:rsidRPr="00E24F71">
        <w:rPr>
          <w:rFonts w:ascii="Palatino Linotype" w:eastAsia="Palatino Linotype" w:hAnsi="Palatino Linotype" w:cs="Palatino Linotype"/>
          <w:sz w:val="24"/>
          <w:szCs w:val="24"/>
        </w:rPr>
        <w:t xml:space="preserve"> </w:t>
      </w:r>
      <w:r w:rsidRPr="00E24F71">
        <w:rPr>
          <w:rFonts w:ascii="Palatino Linotype" w:eastAsia="Palatino Linotype" w:hAnsi="Palatino Linotype" w:cs="Palatino Linotype"/>
          <w:b/>
          <w:sz w:val="24"/>
          <w:szCs w:val="24"/>
        </w:rPr>
        <w:t>SUJETO OBLIGADO</w:t>
      </w:r>
      <w:r w:rsidRPr="00E24F71">
        <w:rPr>
          <w:rFonts w:ascii="Palatino Linotype" w:eastAsia="Palatino Linotype" w:hAnsi="Palatino Linotype" w:cs="Palatino Linotype"/>
          <w:sz w:val="24"/>
          <w:szCs w:val="24"/>
        </w:rPr>
        <w:t xml:space="preserve">, a efecto de determinar si es suficiente para tener por colmado el derecho de acceso a la información de </w:t>
      </w:r>
      <w:r w:rsidRPr="00E24F71">
        <w:rPr>
          <w:rFonts w:ascii="Palatino Linotype" w:eastAsia="Palatino Linotype" w:hAnsi="Palatino Linotype" w:cs="Palatino Linotype"/>
          <w:b/>
          <w:sz w:val="24"/>
          <w:szCs w:val="24"/>
        </w:rPr>
        <w:t xml:space="preserve">LA </w:t>
      </w:r>
      <w:r w:rsidRPr="00E24F71">
        <w:rPr>
          <w:rFonts w:ascii="Palatino Linotype" w:eastAsia="Palatino Linotype" w:hAnsi="Palatino Linotype" w:cs="Palatino Linotype"/>
          <w:b/>
          <w:sz w:val="24"/>
          <w:szCs w:val="24"/>
        </w:rPr>
        <w:lastRenderedPageBreak/>
        <w:t>PARTE</w:t>
      </w:r>
      <w:r w:rsidRPr="00E24F71">
        <w:rPr>
          <w:rFonts w:ascii="Palatino Linotype" w:eastAsia="Palatino Linotype" w:hAnsi="Palatino Linotype" w:cs="Palatino Linotype"/>
          <w:sz w:val="24"/>
          <w:szCs w:val="24"/>
        </w:rPr>
        <w:t xml:space="preserve"> </w:t>
      </w:r>
      <w:r w:rsidRPr="00E24F71">
        <w:rPr>
          <w:rFonts w:ascii="Palatino Linotype" w:eastAsia="Palatino Linotype" w:hAnsi="Palatino Linotype" w:cs="Palatino Linotype"/>
          <w:b/>
          <w:sz w:val="24"/>
          <w:szCs w:val="24"/>
        </w:rPr>
        <w:t>RECURRENTE</w:t>
      </w:r>
      <w:r w:rsidRPr="00E24F71">
        <w:rPr>
          <w:rFonts w:ascii="Palatino Linotype" w:eastAsia="Palatino Linotype" w:hAnsi="Palatino Linotype" w:cs="Palatino Linotype"/>
          <w:sz w:val="24"/>
          <w:szCs w:val="24"/>
        </w:rPr>
        <w:t xml:space="preserve">, o en su defecto ordenar la entrega del o los documentos que lo satisfagan. </w:t>
      </w:r>
    </w:p>
    <w:p w:rsidR="00D047E6" w:rsidRPr="00E24F71" w:rsidRDefault="00D047E6">
      <w:pPr>
        <w:spacing w:after="0" w:line="360" w:lineRule="auto"/>
        <w:jc w:val="both"/>
        <w:rPr>
          <w:rFonts w:ascii="Palatino Linotype" w:eastAsia="Palatino Linotype" w:hAnsi="Palatino Linotype" w:cs="Palatino Linotype"/>
          <w:sz w:val="24"/>
          <w:szCs w:val="24"/>
        </w:rPr>
      </w:pPr>
    </w:p>
    <w:p w:rsidR="00D047E6" w:rsidRPr="00E24F71" w:rsidRDefault="00F56D84">
      <w:pPr>
        <w:spacing w:after="0" w:line="360" w:lineRule="auto"/>
        <w:jc w:val="both"/>
        <w:rPr>
          <w:rFonts w:ascii="Palatino Linotype" w:eastAsia="Palatino Linotype" w:hAnsi="Palatino Linotype" w:cs="Palatino Linotype"/>
          <w:sz w:val="24"/>
          <w:szCs w:val="24"/>
        </w:rPr>
      </w:pPr>
      <w:r w:rsidRPr="00E24F71">
        <w:rPr>
          <w:rFonts w:ascii="Palatino Linotype" w:eastAsia="Palatino Linotype" w:hAnsi="Palatino Linotype" w:cs="Palatino Linotype"/>
          <w:sz w:val="24"/>
          <w:szCs w:val="24"/>
        </w:rPr>
        <w:t>En primera instancia, es de señalar que las respuestas fueron entregadas por la Unidad de Transparencia, misma que cuenta con las siguientes atribuciones:</w:t>
      </w:r>
    </w:p>
    <w:p w:rsidR="00D047E6" w:rsidRPr="00E24F71" w:rsidRDefault="00D047E6">
      <w:pPr>
        <w:spacing w:after="0" w:line="360" w:lineRule="auto"/>
        <w:jc w:val="both"/>
        <w:rPr>
          <w:rFonts w:ascii="Palatino Linotype" w:eastAsia="Palatino Linotype" w:hAnsi="Palatino Linotype" w:cs="Palatino Linotype"/>
          <w:sz w:val="24"/>
          <w:szCs w:val="24"/>
        </w:rPr>
      </w:pPr>
    </w:p>
    <w:p w:rsidR="00D047E6" w:rsidRPr="00E24F71" w:rsidRDefault="00F56D84">
      <w:pPr>
        <w:pBdr>
          <w:top w:val="nil"/>
          <w:left w:val="nil"/>
          <w:bottom w:val="nil"/>
          <w:right w:val="nil"/>
          <w:between w:val="nil"/>
        </w:pBdr>
        <w:spacing w:after="0" w:line="276" w:lineRule="auto"/>
        <w:ind w:left="1021" w:right="1077"/>
        <w:jc w:val="both"/>
        <w:rPr>
          <w:rFonts w:ascii="Palatino Linotype" w:eastAsia="Palatino Linotype" w:hAnsi="Palatino Linotype" w:cs="Palatino Linotype"/>
          <w:b/>
          <w:i/>
        </w:rPr>
      </w:pPr>
      <w:r w:rsidRPr="00E24F71">
        <w:rPr>
          <w:rFonts w:ascii="Palatino Linotype" w:eastAsia="Palatino Linotype" w:hAnsi="Palatino Linotype" w:cs="Palatino Linotype"/>
          <w:b/>
          <w:i/>
        </w:rPr>
        <w:t>LEY DE TRANSPARENCIA Y ACCESO A LA INFORMACIÓN PÚBLICA DEL ESTADO DE MÉXICO Y MUNICIPIOS</w:t>
      </w:r>
    </w:p>
    <w:p w:rsidR="00D047E6" w:rsidRPr="00E24F71" w:rsidRDefault="00D047E6">
      <w:pPr>
        <w:pBdr>
          <w:top w:val="nil"/>
          <w:left w:val="nil"/>
          <w:bottom w:val="nil"/>
          <w:right w:val="nil"/>
          <w:between w:val="nil"/>
        </w:pBdr>
        <w:spacing w:after="0" w:line="276" w:lineRule="auto"/>
        <w:ind w:left="1021" w:right="1077"/>
        <w:jc w:val="both"/>
        <w:rPr>
          <w:rFonts w:ascii="Palatino Linotype" w:eastAsia="Palatino Linotype" w:hAnsi="Palatino Linotype" w:cs="Palatino Linotype"/>
          <w:b/>
          <w:i/>
        </w:rPr>
      </w:pPr>
    </w:p>
    <w:p w:rsidR="00D047E6" w:rsidRPr="00E24F71" w:rsidRDefault="00F56D84">
      <w:pPr>
        <w:pBdr>
          <w:top w:val="nil"/>
          <w:left w:val="nil"/>
          <w:bottom w:val="nil"/>
          <w:right w:val="nil"/>
          <w:between w:val="nil"/>
        </w:pBdr>
        <w:spacing w:after="0" w:line="276" w:lineRule="auto"/>
        <w:ind w:left="1021" w:right="1077"/>
        <w:jc w:val="both"/>
        <w:rPr>
          <w:rFonts w:ascii="Palatino Linotype" w:eastAsia="Palatino Linotype" w:hAnsi="Palatino Linotype" w:cs="Palatino Linotype"/>
          <w:i/>
        </w:rPr>
      </w:pPr>
      <w:r w:rsidRPr="00E24F71">
        <w:rPr>
          <w:rFonts w:ascii="Palatino Linotype" w:eastAsia="Palatino Linotype" w:hAnsi="Palatino Linotype" w:cs="Palatino Linotype"/>
          <w:i/>
        </w:rPr>
        <w:t>Artículo 53. Las Unidades de Transparencia tendrán las siguientes funciones:</w:t>
      </w:r>
    </w:p>
    <w:p w:rsidR="00D047E6" w:rsidRPr="00E24F71" w:rsidRDefault="00F56D84">
      <w:pPr>
        <w:pBdr>
          <w:top w:val="nil"/>
          <w:left w:val="nil"/>
          <w:bottom w:val="nil"/>
          <w:right w:val="nil"/>
          <w:between w:val="nil"/>
        </w:pBdr>
        <w:spacing w:after="0" w:line="276" w:lineRule="auto"/>
        <w:ind w:left="1021" w:right="1077"/>
        <w:jc w:val="both"/>
        <w:rPr>
          <w:rFonts w:ascii="Palatino Linotype" w:eastAsia="Palatino Linotype" w:hAnsi="Palatino Linotype" w:cs="Palatino Linotype"/>
          <w:i/>
        </w:rPr>
      </w:pPr>
      <w:r w:rsidRPr="00E24F71">
        <w:rPr>
          <w:rFonts w:ascii="Palatino Linotype" w:eastAsia="Palatino Linotype" w:hAnsi="Palatino Linotype" w:cs="Palatino Linotype"/>
          <w:i/>
        </w:rPr>
        <w:t>(…)</w:t>
      </w:r>
    </w:p>
    <w:p w:rsidR="00D047E6" w:rsidRPr="00E24F71" w:rsidRDefault="00F56D84">
      <w:pPr>
        <w:pBdr>
          <w:top w:val="nil"/>
          <w:left w:val="nil"/>
          <w:bottom w:val="nil"/>
          <w:right w:val="nil"/>
          <w:between w:val="nil"/>
        </w:pBdr>
        <w:spacing w:after="0" w:line="276" w:lineRule="auto"/>
        <w:ind w:left="1021" w:right="1077"/>
        <w:jc w:val="both"/>
        <w:rPr>
          <w:rFonts w:ascii="Palatino Linotype" w:eastAsia="Palatino Linotype" w:hAnsi="Palatino Linotype" w:cs="Palatino Linotype"/>
          <w:i/>
        </w:rPr>
      </w:pPr>
      <w:r w:rsidRPr="00E24F71">
        <w:rPr>
          <w:rFonts w:ascii="Palatino Linotype" w:eastAsia="Palatino Linotype" w:hAnsi="Palatino Linotype" w:cs="Palatino Linotype"/>
          <w:i/>
        </w:rPr>
        <w:t>II. Recibir, tramitar y dar respuesta a las solicitudes de acceso a la información;</w:t>
      </w:r>
      <w:r w:rsidRPr="00E24F71">
        <w:rPr>
          <w:rFonts w:ascii="Palatino Linotype" w:eastAsia="Palatino Linotype" w:hAnsi="Palatino Linotype" w:cs="Palatino Linotype"/>
          <w:i/>
        </w:rPr>
        <w:br/>
        <w:t>(…)</w:t>
      </w:r>
    </w:p>
    <w:p w:rsidR="00D047E6" w:rsidRPr="00E24F71" w:rsidRDefault="00F56D84">
      <w:pPr>
        <w:pBdr>
          <w:top w:val="nil"/>
          <w:left w:val="nil"/>
          <w:bottom w:val="nil"/>
          <w:right w:val="nil"/>
          <w:between w:val="nil"/>
        </w:pBdr>
        <w:spacing w:after="0" w:line="276" w:lineRule="auto"/>
        <w:ind w:left="1021" w:right="1077"/>
        <w:jc w:val="both"/>
        <w:rPr>
          <w:rFonts w:ascii="Palatino Linotype" w:eastAsia="Palatino Linotype" w:hAnsi="Palatino Linotype" w:cs="Palatino Linotype"/>
          <w:i/>
        </w:rPr>
      </w:pPr>
      <w:r w:rsidRPr="00E24F71">
        <w:rPr>
          <w:rFonts w:ascii="Palatino Linotype" w:eastAsia="Palatino Linotype" w:hAnsi="Palatino Linotype" w:cs="Palatino Linotype"/>
          <w:i/>
        </w:rPr>
        <w:t>IV. Realizar, con efectividad, los trámites internos necesarios para la atención de las solicitudes de acceso a la información;</w:t>
      </w:r>
    </w:p>
    <w:p w:rsidR="00D047E6" w:rsidRPr="00E24F71" w:rsidRDefault="00F56D84">
      <w:pPr>
        <w:spacing w:after="0" w:line="360" w:lineRule="auto"/>
        <w:jc w:val="both"/>
        <w:rPr>
          <w:rFonts w:ascii="Palatino Linotype" w:eastAsia="Palatino Linotype" w:hAnsi="Palatino Linotype" w:cs="Palatino Linotype"/>
          <w:sz w:val="24"/>
          <w:szCs w:val="24"/>
        </w:rPr>
      </w:pPr>
      <w:r w:rsidRPr="00E24F71">
        <w:rPr>
          <w:rFonts w:ascii="Palatino Linotype" w:eastAsia="Palatino Linotype" w:hAnsi="Palatino Linotype" w:cs="Palatino Linotype"/>
          <w:sz w:val="24"/>
          <w:szCs w:val="24"/>
        </w:rPr>
        <w:t xml:space="preserve">De acuerdo a lo anterior, la Unidad de Transparencia, recibe, tramita y da respuesta a las solicitudes de acceso a la información, realizando para tal efecto los trámites internos para la atención de las solicitudes de acceso a la información, </w:t>
      </w:r>
    </w:p>
    <w:p w:rsidR="00D047E6" w:rsidRPr="00E24F71" w:rsidRDefault="00D047E6">
      <w:pPr>
        <w:spacing w:after="0" w:line="360" w:lineRule="auto"/>
        <w:jc w:val="both"/>
        <w:rPr>
          <w:rFonts w:ascii="Palatino Linotype" w:eastAsia="Palatino Linotype" w:hAnsi="Palatino Linotype" w:cs="Palatino Linotype"/>
          <w:sz w:val="24"/>
          <w:szCs w:val="24"/>
        </w:rPr>
      </w:pPr>
    </w:p>
    <w:p w:rsidR="00D047E6" w:rsidRPr="00E24F71" w:rsidRDefault="00F56D84">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b/>
          <w:sz w:val="24"/>
          <w:szCs w:val="24"/>
        </w:rPr>
      </w:pPr>
      <w:r w:rsidRPr="00E24F71">
        <w:rPr>
          <w:rFonts w:ascii="Palatino Linotype" w:eastAsia="Palatino Linotype" w:hAnsi="Palatino Linotype" w:cs="Palatino Linotype"/>
          <w:b/>
          <w:sz w:val="24"/>
          <w:szCs w:val="24"/>
        </w:rPr>
        <w:t xml:space="preserve">Respecto a la evidencia documental del proceso que tienen con los servidores públicos habilitados para dar respuesta a las solicitudes de información. </w:t>
      </w:r>
    </w:p>
    <w:p w:rsidR="00D047E6" w:rsidRPr="00E24F71" w:rsidRDefault="00D047E6">
      <w:pPr>
        <w:spacing w:after="0" w:line="360" w:lineRule="auto"/>
        <w:jc w:val="both"/>
        <w:rPr>
          <w:rFonts w:ascii="Palatino Linotype" w:eastAsia="Palatino Linotype" w:hAnsi="Palatino Linotype" w:cs="Palatino Linotype"/>
          <w:sz w:val="24"/>
          <w:szCs w:val="24"/>
        </w:rPr>
      </w:pPr>
    </w:p>
    <w:p w:rsidR="00D047E6" w:rsidRPr="00E24F71" w:rsidRDefault="00F56D84">
      <w:pPr>
        <w:spacing w:after="0" w:line="360" w:lineRule="auto"/>
        <w:jc w:val="both"/>
        <w:rPr>
          <w:rFonts w:ascii="Palatino Linotype" w:eastAsia="Palatino Linotype" w:hAnsi="Palatino Linotype" w:cs="Palatino Linotype"/>
          <w:sz w:val="24"/>
          <w:szCs w:val="24"/>
        </w:rPr>
      </w:pPr>
      <w:r w:rsidRPr="00E24F71">
        <w:rPr>
          <w:rFonts w:ascii="Palatino Linotype" w:eastAsia="Palatino Linotype" w:hAnsi="Palatino Linotype" w:cs="Palatino Linotype"/>
          <w:sz w:val="24"/>
          <w:szCs w:val="24"/>
        </w:rPr>
        <w:lastRenderedPageBreak/>
        <w:t>Por lo que corresponde a este punto de la solicitud, resulta oportuno reiterar que la Unidad de Transparencia en respuesta e informe justificado mencionó que anexa la Ley de Transparencia y Acceso a la Información Pública del Estado de México y Municipios, donde en sus artículos 51 y 53 de determinan las funciones de la Unidad de Transparencia; asimismo, se adjunta el Manual de Procedimientos de la Unidad de Transparencia vigente en el cual se determinan los procesos para dar atención a las solicitudes de información, siendo esto la expresión documental, con lo cual refiere que se colma su pretensión.</w:t>
      </w:r>
    </w:p>
    <w:p w:rsidR="00D047E6" w:rsidRPr="00E24F71" w:rsidRDefault="00D047E6">
      <w:pPr>
        <w:spacing w:after="0" w:line="360" w:lineRule="auto"/>
        <w:jc w:val="both"/>
        <w:rPr>
          <w:rFonts w:ascii="Palatino Linotype" w:eastAsia="Palatino Linotype" w:hAnsi="Palatino Linotype" w:cs="Palatino Linotype"/>
          <w:sz w:val="24"/>
          <w:szCs w:val="24"/>
        </w:rPr>
      </w:pPr>
    </w:p>
    <w:p w:rsidR="00D047E6" w:rsidRPr="00E24F71" w:rsidRDefault="00F56D84">
      <w:pPr>
        <w:spacing w:after="0" w:line="360" w:lineRule="auto"/>
        <w:jc w:val="both"/>
        <w:rPr>
          <w:rFonts w:ascii="Palatino Linotype" w:eastAsia="Palatino Linotype" w:hAnsi="Palatino Linotype" w:cs="Palatino Linotype"/>
          <w:b/>
          <w:sz w:val="24"/>
          <w:szCs w:val="24"/>
        </w:rPr>
      </w:pPr>
      <w:r w:rsidRPr="00E24F71">
        <w:rPr>
          <w:rFonts w:ascii="Palatino Linotype" w:eastAsia="Palatino Linotype" w:hAnsi="Palatino Linotype" w:cs="Palatino Linotype"/>
          <w:sz w:val="24"/>
          <w:szCs w:val="24"/>
        </w:rPr>
        <w:t xml:space="preserve">Para tal efecto se señala la fundamentación citada por </w:t>
      </w:r>
      <w:r w:rsidRPr="00E24F71">
        <w:rPr>
          <w:rFonts w:ascii="Palatino Linotype" w:eastAsia="Palatino Linotype" w:hAnsi="Palatino Linotype" w:cs="Palatino Linotype"/>
          <w:b/>
          <w:sz w:val="24"/>
          <w:szCs w:val="24"/>
        </w:rPr>
        <w:t>EL SUJRTO OBLIGADO:</w:t>
      </w:r>
    </w:p>
    <w:p w:rsidR="00D047E6" w:rsidRPr="00E24F71" w:rsidRDefault="00F56D84">
      <w:pPr>
        <w:spacing w:after="0" w:line="360" w:lineRule="auto"/>
        <w:jc w:val="both"/>
        <w:rPr>
          <w:rFonts w:ascii="Palatino Linotype" w:eastAsia="Palatino Linotype" w:hAnsi="Palatino Linotype" w:cs="Palatino Linotype"/>
          <w:b/>
          <w:sz w:val="24"/>
          <w:szCs w:val="24"/>
        </w:rPr>
      </w:pPr>
      <w:r w:rsidRPr="00E24F71">
        <w:rPr>
          <w:noProof/>
        </w:rPr>
        <w:drawing>
          <wp:inline distT="0" distB="0" distL="0" distR="0">
            <wp:extent cx="5584665" cy="849281"/>
            <wp:effectExtent l="0" t="0" r="0" b="0"/>
            <wp:docPr id="1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l="26137" t="41038" r="37033" b="49004"/>
                    <a:stretch>
                      <a:fillRect/>
                    </a:stretch>
                  </pic:blipFill>
                  <pic:spPr>
                    <a:xfrm>
                      <a:off x="0" y="0"/>
                      <a:ext cx="5584665" cy="849281"/>
                    </a:xfrm>
                    <a:prstGeom prst="rect">
                      <a:avLst/>
                    </a:prstGeom>
                    <a:ln/>
                  </pic:spPr>
                </pic:pic>
              </a:graphicData>
            </a:graphic>
          </wp:inline>
        </w:drawing>
      </w:r>
    </w:p>
    <w:p w:rsidR="00D047E6" w:rsidRPr="00E24F71" w:rsidRDefault="00F56D84">
      <w:pPr>
        <w:spacing w:after="0" w:line="360" w:lineRule="auto"/>
        <w:jc w:val="both"/>
        <w:rPr>
          <w:rFonts w:ascii="Palatino Linotype" w:eastAsia="Palatino Linotype" w:hAnsi="Palatino Linotype" w:cs="Palatino Linotype"/>
          <w:b/>
          <w:sz w:val="24"/>
          <w:szCs w:val="24"/>
        </w:rPr>
      </w:pPr>
      <w:r w:rsidRPr="00E24F71">
        <w:rPr>
          <w:noProof/>
        </w:rPr>
        <w:lastRenderedPageBreak/>
        <w:drawing>
          <wp:inline distT="0" distB="0" distL="0" distR="0">
            <wp:extent cx="5460987" cy="4724389"/>
            <wp:effectExtent l="0" t="0" r="0" b="0"/>
            <wp:docPr id="1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l="39036" t="22932" r="24473" b="20941"/>
                    <a:stretch>
                      <a:fillRect/>
                    </a:stretch>
                  </pic:blipFill>
                  <pic:spPr>
                    <a:xfrm>
                      <a:off x="0" y="0"/>
                      <a:ext cx="5460987" cy="4724389"/>
                    </a:xfrm>
                    <a:prstGeom prst="rect">
                      <a:avLst/>
                    </a:prstGeom>
                    <a:ln/>
                  </pic:spPr>
                </pic:pic>
              </a:graphicData>
            </a:graphic>
          </wp:inline>
        </w:drawing>
      </w:r>
    </w:p>
    <w:p w:rsidR="00D047E6" w:rsidRPr="00E24F71" w:rsidRDefault="00F56D84">
      <w:pPr>
        <w:spacing w:after="0" w:line="360" w:lineRule="auto"/>
        <w:jc w:val="both"/>
        <w:rPr>
          <w:rFonts w:ascii="Palatino Linotype" w:eastAsia="Palatino Linotype" w:hAnsi="Palatino Linotype" w:cs="Palatino Linotype"/>
          <w:b/>
          <w:sz w:val="24"/>
          <w:szCs w:val="24"/>
        </w:rPr>
      </w:pPr>
      <w:r w:rsidRPr="00E24F71">
        <w:rPr>
          <w:noProof/>
        </w:rPr>
        <w:drawing>
          <wp:inline distT="0" distB="0" distL="0" distR="0">
            <wp:extent cx="5462190" cy="1871306"/>
            <wp:effectExtent l="0" t="0" r="0"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l="38697" t="28063" r="24642" b="49607"/>
                    <a:stretch>
                      <a:fillRect/>
                    </a:stretch>
                  </pic:blipFill>
                  <pic:spPr>
                    <a:xfrm>
                      <a:off x="0" y="0"/>
                      <a:ext cx="5462190" cy="1871306"/>
                    </a:xfrm>
                    <a:prstGeom prst="rect">
                      <a:avLst/>
                    </a:prstGeom>
                    <a:ln/>
                  </pic:spPr>
                </pic:pic>
              </a:graphicData>
            </a:graphic>
          </wp:inline>
        </w:drawing>
      </w:r>
    </w:p>
    <w:p w:rsidR="00D047E6" w:rsidRPr="00E24F71" w:rsidRDefault="00F56D84">
      <w:pPr>
        <w:spacing w:after="0" w:line="360" w:lineRule="auto"/>
        <w:jc w:val="center"/>
        <w:rPr>
          <w:rFonts w:ascii="Palatino Linotype" w:eastAsia="Palatino Linotype" w:hAnsi="Palatino Linotype" w:cs="Palatino Linotype"/>
          <w:b/>
          <w:sz w:val="24"/>
          <w:szCs w:val="24"/>
        </w:rPr>
      </w:pPr>
      <w:r w:rsidRPr="00E24F71">
        <w:rPr>
          <w:noProof/>
        </w:rPr>
        <w:lastRenderedPageBreak/>
        <w:drawing>
          <wp:inline distT="0" distB="0" distL="0" distR="0">
            <wp:extent cx="4710965" cy="4934233"/>
            <wp:effectExtent l="0" t="0" r="0" b="0"/>
            <wp:docPr id="2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l="40224" t="22933" r="23965" b="10379"/>
                    <a:stretch>
                      <a:fillRect/>
                    </a:stretch>
                  </pic:blipFill>
                  <pic:spPr>
                    <a:xfrm>
                      <a:off x="0" y="0"/>
                      <a:ext cx="4710965" cy="4934233"/>
                    </a:xfrm>
                    <a:prstGeom prst="rect">
                      <a:avLst/>
                    </a:prstGeom>
                    <a:ln/>
                  </pic:spPr>
                </pic:pic>
              </a:graphicData>
            </a:graphic>
          </wp:inline>
        </w:drawing>
      </w:r>
    </w:p>
    <w:p w:rsidR="00D047E6" w:rsidRPr="00E24F71" w:rsidRDefault="00D047E6">
      <w:pPr>
        <w:spacing w:after="0" w:line="360" w:lineRule="auto"/>
        <w:jc w:val="both"/>
        <w:rPr>
          <w:rFonts w:ascii="Palatino Linotype" w:eastAsia="Palatino Linotype" w:hAnsi="Palatino Linotype" w:cs="Palatino Linotype"/>
          <w:sz w:val="24"/>
          <w:szCs w:val="24"/>
        </w:rPr>
      </w:pPr>
    </w:p>
    <w:p w:rsidR="00D047E6" w:rsidRPr="00E24F71" w:rsidRDefault="00F56D84">
      <w:pPr>
        <w:spacing w:after="0" w:line="360" w:lineRule="auto"/>
        <w:jc w:val="both"/>
        <w:rPr>
          <w:rFonts w:ascii="Palatino Linotype" w:eastAsia="Palatino Linotype" w:hAnsi="Palatino Linotype" w:cs="Palatino Linotype"/>
          <w:sz w:val="24"/>
          <w:szCs w:val="24"/>
        </w:rPr>
      </w:pPr>
      <w:r w:rsidRPr="00E24F71">
        <w:rPr>
          <w:rFonts w:ascii="Palatino Linotype" w:eastAsia="Palatino Linotype" w:hAnsi="Palatino Linotype" w:cs="Palatino Linotype"/>
          <w:sz w:val="24"/>
          <w:szCs w:val="24"/>
        </w:rPr>
        <w:t>Mismo que aduce lo siguiente:</w:t>
      </w:r>
    </w:p>
    <w:p w:rsidR="00D047E6" w:rsidRPr="00E24F71" w:rsidRDefault="00F56D84">
      <w:pPr>
        <w:spacing w:after="0" w:line="360" w:lineRule="auto"/>
        <w:jc w:val="both"/>
        <w:rPr>
          <w:rFonts w:ascii="Palatino Linotype" w:eastAsia="Palatino Linotype" w:hAnsi="Palatino Linotype" w:cs="Palatino Linotype"/>
          <w:sz w:val="24"/>
          <w:szCs w:val="24"/>
        </w:rPr>
      </w:pPr>
      <w:r w:rsidRPr="00E24F71">
        <w:rPr>
          <w:noProof/>
        </w:rPr>
        <w:lastRenderedPageBreak/>
        <w:drawing>
          <wp:inline distT="0" distB="0" distL="0" distR="0">
            <wp:extent cx="5419106" cy="6736248"/>
            <wp:effectExtent l="0" t="0" r="0" b="0"/>
            <wp:docPr id="2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l="47182" t="24452" r="28377" b="21513"/>
                    <a:stretch>
                      <a:fillRect/>
                    </a:stretch>
                  </pic:blipFill>
                  <pic:spPr>
                    <a:xfrm>
                      <a:off x="0" y="0"/>
                      <a:ext cx="5419106" cy="6736248"/>
                    </a:xfrm>
                    <a:prstGeom prst="rect">
                      <a:avLst/>
                    </a:prstGeom>
                    <a:ln/>
                  </pic:spPr>
                </pic:pic>
              </a:graphicData>
            </a:graphic>
          </wp:inline>
        </w:drawing>
      </w:r>
    </w:p>
    <w:p w:rsidR="00D047E6" w:rsidRPr="00E24F71" w:rsidRDefault="00F56D84">
      <w:pPr>
        <w:spacing w:after="0" w:line="360" w:lineRule="auto"/>
        <w:jc w:val="both"/>
        <w:rPr>
          <w:rFonts w:ascii="Palatino Linotype" w:eastAsia="Palatino Linotype" w:hAnsi="Palatino Linotype" w:cs="Palatino Linotype"/>
          <w:sz w:val="24"/>
          <w:szCs w:val="24"/>
        </w:rPr>
      </w:pPr>
      <w:r w:rsidRPr="00E24F71">
        <w:rPr>
          <w:noProof/>
        </w:rPr>
        <w:lastRenderedPageBreak/>
        <w:drawing>
          <wp:inline distT="0" distB="0" distL="0" distR="0">
            <wp:extent cx="5609881" cy="6344969"/>
            <wp:effectExtent l="0" t="0" r="0" b="0"/>
            <wp:docPr id="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l="46842" t="31697" r="28547" b="18795"/>
                    <a:stretch>
                      <a:fillRect/>
                    </a:stretch>
                  </pic:blipFill>
                  <pic:spPr>
                    <a:xfrm>
                      <a:off x="0" y="0"/>
                      <a:ext cx="5609881" cy="6344969"/>
                    </a:xfrm>
                    <a:prstGeom prst="rect">
                      <a:avLst/>
                    </a:prstGeom>
                    <a:ln/>
                  </pic:spPr>
                </pic:pic>
              </a:graphicData>
            </a:graphic>
          </wp:inline>
        </w:drawing>
      </w:r>
    </w:p>
    <w:p w:rsidR="00D047E6" w:rsidRPr="00E24F71" w:rsidRDefault="00F56D84">
      <w:pPr>
        <w:spacing w:after="0" w:line="360" w:lineRule="auto"/>
        <w:jc w:val="center"/>
        <w:rPr>
          <w:rFonts w:ascii="Palatino Linotype" w:eastAsia="Palatino Linotype" w:hAnsi="Palatino Linotype" w:cs="Palatino Linotype"/>
          <w:sz w:val="24"/>
          <w:szCs w:val="24"/>
        </w:rPr>
      </w:pPr>
      <w:r w:rsidRPr="00E24F71">
        <w:rPr>
          <w:noProof/>
        </w:rPr>
        <w:lastRenderedPageBreak/>
        <w:drawing>
          <wp:inline distT="0" distB="0" distL="0" distR="0">
            <wp:extent cx="4468552" cy="3925079"/>
            <wp:effectExtent l="0" t="0" r="0" b="0"/>
            <wp:docPr id="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l="47183" t="43470" r="27699" b="17287"/>
                    <a:stretch>
                      <a:fillRect/>
                    </a:stretch>
                  </pic:blipFill>
                  <pic:spPr>
                    <a:xfrm>
                      <a:off x="0" y="0"/>
                      <a:ext cx="4468552" cy="3925079"/>
                    </a:xfrm>
                    <a:prstGeom prst="rect">
                      <a:avLst/>
                    </a:prstGeom>
                    <a:ln/>
                  </pic:spPr>
                </pic:pic>
              </a:graphicData>
            </a:graphic>
          </wp:inline>
        </w:drawing>
      </w:r>
    </w:p>
    <w:p w:rsidR="00D047E6" w:rsidRPr="00E24F71" w:rsidRDefault="00F56D84">
      <w:pPr>
        <w:spacing w:after="0" w:line="360" w:lineRule="auto"/>
        <w:jc w:val="both"/>
        <w:rPr>
          <w:rFonts w:ascii="Palatino Linotype" w:eastAsia="Palatino Linotype" w:hAnsi="Palatino Linotype" w:cs="Palatino Linotype"/>
          <w:sz w:val="24"/>
          <w:szCs w:val="24"/>
        </w:rPr>
      </w:pPr>
      <w:r w:rsidRPr="00E24F71">
        <w:rPr>
          <w:rFonts w:ascii="Palatino Linotype" w:eastAsia="Palatino Linotype" w:hAnsi="Palatino Linotype" w:cs="Palatino Linotype"/>
          <w:sz w:val="24"/>
          <w:szCs w:val="24"/>
        </w:rPr>
        <w:t xml:space="preserve">Al respecto, de conformidad con lo establecido en el artículo 12 de la Ley de Transparencia y Acceso a la Información Pública del Estado de México y Municipios, anteriormente invocado </w:t>
      </w:r>
      <w:r w:rsidRPr="00E24F71">
        <w:rPr>
          <w:rFonts w:ascii="Palatino Linotype" w:eastAsia="Palatino Linotype" w:hAnsi="Palatino Linotype" w:cs="Palatino Linotype"/>
          <w:b/>
          <w:sz w:val="24"/>
          <w:szCs w:val="24"/>
        </w:rPr>
        <w:t>EL</w:t>
      </w:r>
      <w:r w:rsidRPr="00E24F71">
        <w:rPr>
          <w:rFonts w:ascii="Palatino Linotype" w:eastAsia="Palatino Linotype" w:hAnsi="Palatino Linotype" w:cs="Palatino Linotype"/>
          <w:sz w:val="24"/>
          <w:szCs w:val="24"/>
        </w:rPr>
        <w:t xml:space="preserve"> </w:t>
      </w:r>
      <w:r w:rsidRPr="00E24F71">
        <w:rPr>
          <w:rFonts w:ascii="Palatino Linotype" w:eastAsia="Palatino Linotype" w:hAnsi="Palatino Linotype" w:cs="Palatino Linotype"/>
          <w:b/>
          <w:sz w:val="24"/>
          <w:szCs w:val="24"/>
        </w:rPr>
        <w:t>SUJETO OBLIGADO</w:t>
      </w:r>
      <w:r w:rsidRPr="00E24F71">
        <w:rPr>
          <w:rFonts w:ascii="Palatino Linotype" w:eastAsia="Palatino Linotype" w:hAnsi="Palatino Linotype" w:cs="Palatino Linotype"/>
          <w:sz w:val="24"/>
          <w:szCs w:val="24"/>
        </w:rPr>
        <w:t xml:space="preserve"> sólo proporcionará la información que obra en sus archivos, lo que a</w:t>
      </w:r>
      <w:r w:rsidRPr="00E24F71">
        <w:rPr>
          <w:rFonts w:ascii="Palatino Linotype" w:eastAsia="Palatino Linotype" w:hAnsi="Palatino Linotype" w:cs="Palatino Linotype"/>
          <w:i/>
          <w:sz w:val="24"/>
          <w:szCs w:val="24"/>
        </w:rPr>
        <w:t xml:space="preserve"> contrario sensu</w:t>
      </w:r>
      <w:r w:rsidRPr="00E24F71">
        <w:rPr>
          <w:rFonts w:ascii="Palatino Linotype" w:eastAsia="Palatino Linotype" w:hAnsi="Palatino Linotype" w:cs="Palatino Linotype"/>
          <w:sz w:val="24"/>
          <w:szCs w:val="24"/>
        </w:rPr>
        <w:t xml:space="preserve"> significa que no se está obligado a proporcionar lo que no obre en sus archivos; motivo por el cual se colma el derecho de acceso a la información pública del particular en esta parte de la solicitud.</w:t>
      </w:r>
    </w:p>
    <w:p w:rsidR="00D047E6" w:rsidRPr="00E24F71" w:rsidRDefault="00D047E6">
      <w:pPr>
        <w:spacing w:after="0" w:line="360" w:lineRule="auto"/>
        <w:jc w:val="both"/>
        <w:rPr>
          <w:rFonts w:ascii="Palatino Linotype" w:eastAsia="Palatino Linotype" w:hAnsi="Palatino Linotype" w:cs="Palatino Linotype"/>
          <w:sz w:val="24"/>
          <w:szCs w:val="24"/>
        </w:rPr>
      </w:pPr>
    </w:p>
    <w:p w:rsidR="00D047E6" w:rsidRPr="00E24F71" w:rsidRDefault="00F56D84">
      <w:pPr>
        <w:spacing w:after="0" w:line="360" w:lineRule="auto"/>
        <w:jc w:val="both"/>
        <w:rPr>
          <w:rFonts w:ascii="Palatino Linotype" w:eastAsia="Palatino Linotype" w:hAnsi="Palatino Linotype" w:cs="Palatino Linotype"/>
          <w:sz w:val="24"/>
          <w:szCs w:val="24"/>
        </w:rPr>
      </w:pPr>
      <w:r w:rsidRPr="00E24F71">
        <w:rPr>
          <w:rFonts w:ascii="Palatino Linotype" w:eastAsia="Palatino Linotype" w:hAnsi="Palatino Linotype" w:cs="Palatino Linotype"/>
          <w:sz w:val="24"/>
          <w:szCs w:val="24"/>
        </w:rPr>
        <w:t xml:space="preserve">Aunado a que las respuestas fueron proporcionadas por la propia Unidad de Transparencia, por lo que en este sentido este Organismo Garante no está facultado </w:t>
      </w:r>
      <w:r w:rsidRPr="00E24F71">
        <w:rPr>
          <w:rFonts w:ascii="Palatino Linotype" w:eastAsia="Palatino Linotype" w:hAnsi="Palatino Linotype" w:cs="Palatino Linotype"/>
          <w:sz w:val="24"/>
          <w:szCs w:val="24"/>
        </w:rPr>
        <w:lastRenderedPageBreak/>
        <w:t>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w:t>
      </w:r>
    </w:p>
    <w:p w:rsidR="00D047E6" w:rsidRPr="00E24F71" w:rsidRDefault="00D047E6">
      <w:pPr>
        <w:spacing w:after="0" w:line="360" w:lineRule="auto"/>
        <w:jc w:val="both"/>
        <w:rPr>
          <w:rFonts w:ascii="Palatino Linotype" w:eastAsia="Palatino Linotype" w:hAnsi="Palatino Linotype" w:cs="Palatino Linotype"/>
          <w:sz w:val="24"/>
          <w:szCs w:val="24"/>
        </w:rPr>
      </w:pPr>
    </w:p>
    <w:p w:rsidR="00D047E6" w:rsidRPr="00E24F71" w:rsidRDefault="00F56D84">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E24F71">
        <w:rPr>
          <w:rFonts w:ascii="Palatino Linotype" w:eastAsia="Palatino Linotype" w:hAnsi="Palatino Linotype" w:cs="Palatino Linotype"/>
          <w:sz w:val="24"/>
          <w:szCs w:val="24"/>
        </w:rPr>
        <w:t>Sirviendo de apoyo a lo anterior por analogía, el criterio 31-10 emitido por el ahora Instituto Nacional de Transparencia, Acceso a la Información y Protección de Datos Personales, que a la letra dice:</w:t>
      </w:r>
    </w:p>
    <w:p w:rsidR="00D047E6" w:rsidRPr="00E24F71" w:rsidRDefault="00D047E6">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rsidR="00D047E6" w:rsidRPr="00E24F71" w:rsidRDefault="00F56D84">
      <w:pPr>
        <w:spacing w:after="0" w:line="276" w:lineRule="auto"/>
        <w:ind w:left="567" w:right="618"/>
        <w:jc w:val="both"/>
        <w:rPr>
          <w:rFonts w:ascii="Palatino Linotype" w:eastAsia="Palatino Linotype" w:hAnsi="Palatino Linotype" w:cs="Palatino Linotype"/>
          <w:i/>
        </w:rPr>
      </w:pPr>
      <w:r w:rsidRPr="00E24F71">
        <w:rPr>
          <w:rFonts w:ascii="Palatino Linotype" w:eastAsia="Palatino Linotype" w:hAnsi="Palatino Linotype" w:cs="Palatino Linotype"/>
          <w:i/>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D047E6" w:rsidRPr="00E24F71" w:rsidRDefault="00D047E6">
      <w:pPr>
        <w:spacing w:after="0" w:line="360" w:lineRule="auto"/>
        <w:jc w:val="both"/>
        <w:rPr>
          <w:rFonts w:ascii="Palatino Linotype" w:eastAsia="Palatino Linotype" w:hAnsi="Palatino Linotype" w:cs="Palatino Linotype"/>
          <w:sz w:val="24"/>
          <w:szCs w:val="24"/>
        </w:rPr>
      </w:pPr>
    </w:p>
    <w:p w:rsidR="00D047E6" w:rsidRPr="00E24F71" w:rsidRDefault="00F56D84">
      <w:pPr>
        <w:tabs>
          <w:tab w:val="left" w:pos="4962"/>
        </w:tabs>
        <w:spacing w:after="0" w:line="360" w:lineRule="auto"/>
        <w:jc w:val="both"/>
        <w:rPr>
          <w:rFonts w:ascii="Palatino Linotype" w:eastAsia="Palatino Linotype" w:hAnsi="Palatino Linotype" w:cs="Palatino Linotype"/>
          <w:sz w:val="24"/>
          <w:szCs w:val="24"/>
        </w:rPr>
      </w:pPr>
      <w:r w:rsidRPr="00E24F71">
        <w:rPr>
          <w:rFonts w:ascii="Palatino Linotype" w:eastAsia="Palatino Linotype" w:hAnsi="Palatino Linotype" w:cs="Palatino Linotype"/>
          <w:sz w:val="24"/>
          <w:szCs w:val="24"/>
        </w:rPr>
        <w:t xml:space="preserve">Por lo anterior, se tiene por colmado este punto de la solicitud de información. </w:t>
      </w:r>
    </w:p>
    <w:p w:rsidR="00D047E6" w:rsidRPr="00E24F71" w:rsidRDefault="00D047E6">
      <w:pPr>
        <w:spacing w:after="0" w:line="360" w:lineRule="auto"/>
        <w:jc w:val="both"/>
        <w:rPr>
          <w:rFonts w:ascii="Palatino Linotype" w:eastAsia="Palatino Linotype" w:hAnsi="Palatino Linotype" w:cs="Palatino Linotype"/>
          <w:sz w:val="24"/>
          <w:szCs w:val="24"/>
          <w:u w:val="single"/>
        </w:rPr>
      </w:pPr>
    </w:p>
    <w:p w:rsidR="00D047E6" w:rsidRPr="00E24F71" w:rsidRDefault="00F56D84">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sz w:val="24"/>
          <w:szCs w:val="24"/>
        </w:rPr>
      </w:pPr>
      <w:r w:rsidRPr="00E24F71">
        <w:rPr>
          <w:rFonts w:ascii="Palatino Linotype" w:eastAsia="Palatino Linotype" w:hAnsi="Palatino Linotype" w:cs="Palatino Linotype"/>
          <w:b/>
          <w:sz w:val="24"/>
          <w:szCs w:val="24"/>
        </w:rPr>
        <w:lastRenderedPageBreak/>
        <w:t xml:space="preserve">Respecto al nombre, categoría y último grado de estudios del servidor público habilitado encargado de dar respuesta a las solicitudes de información de las áreas que comprenden al SUJETO OBLIGADO. </w:t>
      </w:r>
    </w:p>
    <w:p w:rsidR="00D047E6" w:rsidRPr="00E24F71" w:rsidRDefault="00D047E6">
      <w:pPr>
        <w:spacing w:after="0" w:line="360" w:lineRule="auto"/>
        <w:jc w:val="both"/>
        <w:rPr>
          <w:rFonts w:ascii="Palatino Linotype" w:eastAsia="Palatino Linotype" w:hAnsi="Palatino Linotype" w:cs="Palatino Linotype"/>
          <w:b/>
          <w:sz w:val="24"/>
          <w:szCs w:val="24"/>
        </w:rPr>
      </w:pPr>
    </w:p>
    <w:p w:rsidR="00D047E6" w:rsidRPr="00E24F71" w:rsidRDefault="00F56D84">
      <w:pPr>
        <w:spacing w:after="0" w:line="360" w:lineRule="auto"/>
        <w:jc w:val="both"/>
        <w:rPr>
          <w:rFonts w:ascii="Palatino Linotype" w:eastAsia="Palatino Linotype" w:hAnsi="Palatino Linotype" w:cs="Palatino Linotype"/>
          <w:b/>
          <w:sz w:val="24"/>
          <w:szCs w:val="24"/>
        </w:rPr>
      </w:pPr>
      <w:r w:rsidRPr="00E24F71">
        <w:rPr>
          <w:rFonts w:ascii="Palatino Linotype" w:eastAsia="Palatino Linotype" w:hAnsi="Palatino Linotype" w:cs="Palatino Linotype"/>
          <w:sz w:val="24"/>
          <w:szCs w:val="24"/>
        </w:rPr>
        <w:t xml:space="preserve">En primera instancia es de señalar, la forma en la que se estructura </w:t>
      </w:r>
      <w:r w:rsidRPr="00E24F71">
        <w:rPr>
          <w:rFonts w:ascii="Palatino Linotype" w:eastAsia="Palatino Linotype" w:hAnsi="Palatino Linotype" w:cs="Palatino Linotype"/>
          <w:b/>
          <w:sz w:val="24"/>
          <w:szCs w:val="24"/>
        </w:rPr>
        <w:t>EL SUJETO OBLIGADO</w:t>
      </w:r>
      <w:r w:rsidRPr="00E24F71">
        <w:rPr>
          <w:rFonts w:ascii="Palatino Linotype" w:eastAsia="Palatino Linotype" w:hAnsi="Palatino Linotype" w:cs="Palatino Linotype"/>
          <w:sz w:val="24"/>
          <w:szCs w:val="24"/>
        </w:rPr>
        <w:t>:</w:t>
      </w:r>
    </w:p>
    <w:p w:rsidR="00D047E6" w:rsidRPr="00E24F71" w:rsidRDefault="00D047E6">
      <w:pPr>
        <w:spacing w:after="0" w:line="360" w:lineRule="auto"/>
        <w:jc w:val="both"/>
        <w:rPr>
          <w:rFonts w:ascii="Palatino Linotype" w:eastAsia="Palatino Linotype" w:hAnsi="Palatino Linotype" w:cs="Palatino Linotype"/>
          <w:b/>
          <w:sz w:val="24"/>
          <w:szCs w:val="24"/>
        </w:rPr>
      </w:pPr>
    </w:p>
    <w:p w:rsidR="00D047E6" w:rsidRPr="00E24F71" w:rsidRDefault="00F56D84">
      <w:pPr>
        <w:pBdr>
          <w:top w:val="nil"/>
          <w:left w:val="nil"/>
          <w:bottom w:val="nil"/>
          <w:right w:val="nil"/>
          <w:between w:val="nil"/>
        </w:pBdr>
        <w:spacing w:after="0" w:line="276" w:lineRule="auto"/>
        <w:ind w:left="1021" w:right="1077"/>
        <w:jc w:val="both"/>
        <w:rPr>
          <w:rFonts w:ascii="Palatino Linotype" w:eastAsia="Palatino Linotype" w:hAnsi="Palatino Linotype" w:cs="Palatino Linotype"/>
          <w:b/>
          <w:i/>
        </w:rPr>
      </w:pPr>
      <w:r w:rsidRPr="00E24F71">
        <w:rPr>
          <w:rFonts w:ascii="Palatino Linotype" w:eastAsia="Palatino Linotype" w:hAnsi="Palatino Linotype" w:cs="Palatino Linotype"/>
          <w:b/>
          <w:i/>
        </w:rPr>
        <w:t>BANDO MUNICIPAL AYUNTAMIENTO DE TOLUCA 2023.</w:t>
      </w:r>
    </w:p>
    <w:p w:rsidR="00D047E6" w:rsidRPr="00E24F71" w:rsidRDefault="00D047E6">
      <w:pPr>
        <w:pBdr>
          <w:top w:val="nil"/>
          <w:left w:val="nil"/>
          <w:bottom w:val="nil"/>
          <w:right w:val="nil"/>
          <w:between w:val="nil"/>
        </w:pBdr>
        <w:spacing w:after="0" w:line="276" w:lineRule="auto"/>
        <w:ind w:left="1021" w:right="1077"/>
        <w:jc w:val="both"/>
        <w:rPr>
          <w:rFonts w:ascii="Palatino Linotype" w:eastAsia="Palatino Linotype" w:hAnsi="Palatino Linotype" w:cs="Palatino Linotype"/>
          <w:b/>
          <w:i/>
        </w:rPr>
      </w:pPr>
    </w:p>
    <w:p w:rsidR="00D047E6" w:rsidRPr="00E24F71" w:rsidRDefault="00F56D84">
      <w:pPr>
        <w:pBdr>
          <w:top w:val="nil"/>
          <w:left w:val="nil"/>
          <w:bottom w:val="nil"/>
          <w:right w:val="nil"/>
          <w:between w:val="nil"/>
        </w:pBdr>
        <w:spacing w:after="0" w:line="276" w:lineRule="auto"/>
        <w:ind w:left="1021" w:right="1077"/>
        <w:jc w:val="both"/>
        <w:rPr>
          <w:rFonts w:ascii="Palatino Linotype" w:eastAsia="Palatino Linotype" w:hAnsi="Palatino Linotype" w:cs="Palatino Linotype"/>
          <w:b/>
          <w:i/>
        </w:rPr>
      </w:pPr>
      <w:r w:rsidRPr="00E24F71">
        <w:rPr>
          <w:rFonts w:ascii="Palatino Linotype" w:eastAsia="Palatino Linotype" w:hAnsi="Palatino Linotype" w:cs="Palatino Linotype"/>
          <w:b/>
          <w:i/>
        </w:rPr>
        <w:t>Artículo 23.</w:t>
      </w:r>
      <w:r w:rsidRPr="00E24F71">
        <w:rPr>
          <w:rFonts w:ascii="Palatino Linotype" w:eastAsia="Palatino Linotype" w:hAnsi="Palatino Linotype" w:cs="Palatino Linotype"/>
          <w:i/>
        </w:rPr>
        <w:t xml:space="preserve"> Para la consulta, estudio, planeación y despacho de los asuntos en los diversos ramos de la Administración Pública Municipal, la o el Presidente Municipal se auxiliará de la Secretaría del Ayuntamiento y de las siguientes:</w:t>
      </w:r>
    </w:p>
    <w:p w:rsidR="00D047E6" w:rsidRPr="00E24F71" w:rsidRDefault="00F56D84">
      <w:pPr>
        <w:pBdr>
          <w:top w:val="nil"/>
          <w:left w:val="nil"/>
          <w:bottom w:val="nil"/>
          <w:right w:val="nil"/>
          <w:between w:val="nil"/>
        </w:pBdr>
        <w:spacing w:after="0" w:line="276" w:lineRule="auto"/>
        <w:ind w:left="1021" w:right="1077"/>
        <w:jc w:val="both"/>
        <w:rPr>
          <w:rFonts w:ascii="Palatino Linotype" w:eastAsia="Palatino Linotype" w:hAnsi="Palatino Linotype" w:cs="Palatino Linotype"/>
          <w:i/>
          <w:u w:val="single"/>
        </w:rPr>
      </w:pPr>
      <w:r w:rsidRPr="00E24F71">
        <w:rPr>
          <w:rFonts w:ascii="Palatino Linotype" w:eastAsia="Palatino Linotype" w:hAnsi="Palatino Linotype" w:cs="Palatino Linotype"/>
          <w:i/>
          <w:u w:val="single"/>
        </w:rPr>
        <w:t>DEPENDENCIAS:</w:t>
      </w:r>
    </w:p>
    <w:p w:rsidR="00D047E6" w:rsidRPr="00E24F71" w:rsidRDefault="00F56D84">
      <w:pPr>
        <w:pBdr>
          <w:top w:val="nil"/>
          <w:left w:val="nil"/>
          <w:bottom w:val="nil"/>
          <w:right w:val="nil"/>
          <w:between w:val="nil"/>
        </w:pBdr>
        <w:spacing w:after="0" w:line="276" w:lineRule="auto"/>
        <w:ind w:left="1021" w:right="1077"/>
        <w:jc w:val="both"/>
        <w:rPr>
          <w:rFonts w:ascii="Palatino Linotype" w:eastAsia="Palatino Linotype" w:hAnsi="Palatino Linotype" w:cs="Palatino Linotype"/>
          <w:i/>
        </w:rPr>
      </w:pPr>
      <w:r w:rsidRPr="00E24F71">
        <w:rPr>
          <w:rFonts w:ascii="Palatino Linotype" w:eastAsia="Palatino Linotype" w:hAnsi="Palatino Linotype" w:cs="Palatino Linotype"/>
          <w:i/>
        </w:rPr>
        <w:t>1. Tesorería Municipal;</w:t>
      </w:r>
    </w:p>
    <w:p w:rsidR="00D047E6" w:rsidRPr="00E24F71" w:rsidRDefault="00F56D84">
      <w:pPr>
        <w:pBdr>
          <w:top w:val="nil"/>
          <w:left w:val="nil"/>
          <w:bottom w:val="nil"/>
          <w:right w:val="nil"/>
          <w:between w:val="nil"/>
        </w:pBdr>
        <w:spacing w:after="0" w:line="276" w:lineRule="auto"/>
        <w:ind w:left="1021" w:right="1077"/>
        <w:jc w:val="both"/>
        <w:rPr>
          <w:rFonts w:ascii="Palatino Linotype" w:eastAsia="Palatino Linotype" w:hAnsi="Palatino Linotype" w:cs="Palatino Linotype"/>
          <w:i/>
        </w:rPr>
      </w:pPr>
      <w:r w:rsidRPr="00E24F71">
        <w:rPr>
          <w:rFonts w:ascii="Palatino Linotype" w:eastAsia="Palatino Linotype" w:hAnsi="Palatino Linotype" w:cs="Palatino Linotype"/>
          <w:i/>
        </w:rPr>
        <w:t>2. Contraloría;</w:t>
      </w:r>
    </w:p>
    <w:p w:rsidR="00D047E6" w:rsidRPr="00E24F71" w:rsidRDefault="00F56D84">
      <w:pPr>
        <w:pBdr>
          <w:top w:val="nil"/>
          <w:left w:val="nil"/>
          <w:bottom w:val="nil"/>
          <w:right w:val="nil"/>
          <w:between w:val="nil"/>
        </w:pBdr>
        <w:spacing w:after="0" w:line="276" w:lineRule="auto"/>
        <w:ind w:left="1021" w:right="1077"/>
        <w:jc w:val="both"/>
        <w:rPr>
          <w:rFonts w:ascii="Palatino Linotype" w:eastAsia="Palatino Linotype" w:hAnsi="Palatino Linotype" w:cs="Palatino Linotype"/>
          <w:i/>
        </w:rPr>
      </w:pPr>
      <w:r w:rsidRPr="00E24F71">
        <w:rPr>
          <w:rFonts w:ascii="Palatino Linotype" w:eastAsia="Palatino Linotype" w:hAnsi="Palatino Linotype" w:cs="Palatino Linotype"/>
          <w:i/>
        </w:rPr>
        <w:t>3. Dirección General de Gobierno;</w:t>
      </w:r>
    </w:p>
    <w:p w:rsidR="00D047E6" w:rsidRPr="00E24F71" w:rsidRDefault="00F56D84">
      <w:pPr>
        <w:pBdr>
          <w:top w:val="nil"/>
          <w:left w:val="nil"/>
          <w:bottom w:val="nil"/>
          <w:right w:val="nil"/>
          <w:between w:val="nil"/>
        </w:pBdr>
        <w:spacing w:after="0" w:line="276" w:lineRule="auto"/>
        <w:ind w:left="1021" w:right="1077"/>
        <w:jc w:val="both"/>
        <w:rPr>
          <w:rFonts w:ascii="Palatino Linotype" w:eastAsia="Palatino Linotype" w:hAnsi="Palatino Linotype" w:cs="Palatino Linotype"/>
          <w:i/>
        </w:rPr>
      </w:pPr>
      <w:r w:rsidRPr="00E24F71">
        <w:rPr>
          <w:rFonts w:ascii="Palatino Linotype" w:eastAsia="Palatino Linotype" w:hAnsi="Palatino Linotype" w:cs="Palatino Linotype"/>
          <w:i/>
        </w:rPr>
        <w:t>4. Dirección General de Seguridad y Protección;</w:t>
      </w:r>
    </w:p>
    <w:p w:rsidR="00D047E6" w:rsidRPr="00E24F71" w:rsidRDefault="00F56D84">
      <w:pPr>
        <w:pBdr>
          <w:top w:val="nil"/>
          <w:left w:val="nil"/>
          <w:bottom w:val="nil"/>
          <w:right w:val="nil"/>
          <w:between w:val="nil"/>
        </w:pBdr>
        <w:spacing w:after="0" w:line="276" w:lineRule="auto"/>
        <w:ind w:left="1021" w:right="1077"/>
        <w:jc w:val="both"/>
        <w:rPr>
          <w:rFonts w:ascii="Palatino Linotype" w:eastAsia="Palatino Linotype" w:hAnsi="Palatino Linotype" w:cs="Palatino Linotype"/>
          <w:i/>
        </w:rPr>
      </w:pPr>
      <w:r w:rsidRPr="00E24F71">
        <w:rPr>
          <w:rFonts w:ascii="Palatino Linotype" w:eastAsia="Palatino Linotype" w:hAnsi="Palatino Linotype" w:cs="Palatino Linotype"/>
          <w:i/>
        </w:rPr>
        <w:t>5. Dirección General de Administración;</w:t>
      </w:r>
    </w:p>
    <w:p w:rsidR="00D047E6" w:rsidRPr="00E24F71" w:rsidRDefault="00F56D84">
      <w:pPr>
        <w:pBdr>
          <w:top w:val="nil"/>
          <w:left w:val="nil"/>
          <w:bottom w:val="nil"/>
          <w:right w:val="nil"/>
          <w:between w:val="nil"/>
        </w:pBdr>
        <w:spacing w:after="0" w:line="276" w:lineRule="auto"/>
        <w:ind w:left="1021" w:right="1077"/>
        <w:jc w:val="both"/>
        <w:rPr>
          <w:rFonts w:ascii="Palatino Linotype" w:eastAsia="Palatino Linotype" w:hAnsi="Palatino Linotype" w:cs="Palatino Linotype"/>
          <w:i/>
        </w:rPr>
      </w:pPr>
      <w:r w:rsidRPr="00E24F71">
        <w:rPr>
          <w:rFonts w:ascii="Palatino Linotype" w:eastAsia="Palatino Linotype" w:hAnsi="Palatino Linotype" w:cs="Palatino Linotype"/>
          <w:i/>
        </w:rPr>
        <w:t>6. Dirección General de Medio Ambiente;</w:t>
      </w:r>
    </w:p>
    <w:p w:rsidR="00D047E6" w:rsidRPr="00E24F71" w:rsidRDefault="00F56D84">
      <w:pPr>
        <w:pBdr>
          <w:top w:val="nil"/>
          <w:left w:val="nil"/>
          <w:bottom w:val="nil"/>
          <w:right w:val="nil"/>
          <w:between w:val="nil"/>
        </w:pBdr>
        <w:spacing w:after="0" w:line="276" w:lineRule="auto"/>
        <w:ind w:left="1021" w:right="1077"/>
        <w:jc w:val="both"/>
        <w:rPr>
          <w:rFonts w:ascii="Palatino Linotype" w:eastAsia="Palatino Linotype" w:hAnsi="Palatino Linotype" w:cs="Palatino Linotype"/>
          <w:i/>
        </w:rPr>
      </w:pPr>
      <w:r w:rsidRPr="00E24F71">
        <w:rPr>
          <w:rFonts w:ascii="Palatino Linotype" w:eastAsia="Palatino Linotype" w:hAnsi="Palatino Linotype" w:cs="Palatino Linotype"/>
          <w:i/>
        </w:rPr>
        <w:t>7. Dirección General de Servicios Públicos;</w:t>
      </w:r>
    </w:p>
    <w:p w:rsidR="00D047E6" w:rsidRPr="00E24F71" w:rsidRDefault="00F56D84">
      <w:pPr>
        <w:pBdr>
          <w:top w:val="nil"/>
          <w:left w:val="nil"/>
          <w:bottom w:val="nil"/>
          <w:right w:val="nil"/>
          <w:between w:val="nil"/>
        </w:pBdr>
        <w:spacing w:after="0" w:line="276" w:lineRule="auto"/>
        <w:ind w:left="1021" w:right="1077"/>
        <w:jc w:val="both"/>
        <w:rPr>
          <w:rFonts w:ascii="Palatino Linotype" w:eastAsia="Palatino Linotype" w:hAnsi="Palatino Linotype" w:cs="Palatino Linotype"/>
          <w:i/>
        </w:rPr>
      </w:pPr>
      <w:r w:rsidRPr="00E24F71">
        <w:rPr>
          <w:rFonts w:ascii="Palatino Linotype" w:eastAsia="Palatino Linotype" w:hAnsi="Palatino Linotype" w:cs="Palatino Linotype"/>
          <w:i/>
        </w:rPr>
        <w:t>8. Dirección General de Desarrollo Urbano, Ordenamiento Territorial y Obras Públicas;</w:t>
      </w:r>
    </w:p>
    <w:p w:rsidR="00D047E6" w:rsidRPr="00E24F71" w:rsidRDefault="00F56D84">
      <w:pPr>
        <w:pBdr>
          <w:top w:val="nil"/>
          <w:left w:val="nil"/>
          <w:bottom w:val="nil"/>
          <w:right w:val="nil"/>
          <w:between w:val="nil"/>
        </w:pBdr>
        <w:spacing w:after="0" w:line="276" w:lineRule="auto"/>
        <w:ind w:left="1021" w:right="1077"/>
        <w:jc w:val="both"/>
        <w:rPr>
          <w:rFonts w:ascii="Palatino Linotype" w:eastAsia="Palatino Linotype" w:hAnsi="Palatino Linotype" w:cs="Palatino Linotype"/>
          <w:i/>
        </w:rPr>
      </w:pPr>
      <w:r w:rsidRPr="00E24F71">
        <w:rPr>
          <w:rFonts w:ascii="Palatino Linotype" w:eastAsia="Palatino Linotype" w:hAnsi="Palatino Linotype" w:cs="Palatino Linotype"/>
          <w:i/>
        </w:rPr>
        <w:t>9. Dirección General de Desarrollo Económico; y</w:t>
      </w:r>
    </w:p>
    <w:p w:rsidR="00D047E6" w:rsidRPr="00E24F71" w:rsidRDefault="00F56D84">
      <w:pPr>
        <w:pBdr>
          <w:top w:val="nil"/>
          <w:left w:val="nil"/>
          <w:bottom w:val="nil"/>
          <w:right w:val="nil"/>
          <w:between w:val="nil"/>
        </w:pBdr>
        <w:spacing w:after="0" w:line="276" w:lineRule="auto"/>
        <w:ind w:left="1021" w:right="1077"/>
        <w:jc w:val="both"/>
        <w:rPr>
          <w:rFonts w:ascii="Palatino Linotype" w:eastAsia="Palatino Linotype" w:hAnsi="Palatino Linotype" w:cs="Palatino Linotype"/>
          <w:i/>
        </w:rPr>
      </w:pPr>
      <w:r w:rsidRPr="00E24F71">
        <w:rPr>
          <w:rFonts w:ascii="Palatino Linotype" w:eastAsia="Palatino Linotype" w:hAnsi="Palatino Linotype" w:cs="Palatino Linotype"/>
          <w:i/>
        </w:rPr>
        <w:t>10. Dirección General de Desarrollo Social.</w:t>
      </w:r>
    </w:p>
    <w:p w:rsidR="00D047E6" w:rsidRPr="00E24F71" w:rsidRDefault="00D047E6">
      <w:pPr>
        <w:pBdr>
          <w:top w:val="nil"/>
          <w:left w:val="nil"/>
          <w:bottom w:val="nil"/>
          <w:right w:val="nil"/>
          <w:between w:val="nil"/>
        </w:pBdr>
        <w:spacing w:after="0" w:line="276" w:lineRule="auto"/>
        <w:ind w:left="1021" w:right="1077"/>
        <w:jc w:val="both"/>
        <w:rPr>
          <w:rFonts w:ascii="Palatino Linotype" w:eastAsia="Palatino Linotype" w:hAnsi="Palatino Linotype" w:cs="Palatino Linotype"/>
          <w:i/>
        </w:rPr>
      </w:pPr>
    </w:p>
    <w:p w:rsidR="00D047E6" w:rsidRPr="00E24F71" w:rsidRDefault="00F56D84">
      <w:pPr>
        <w:pBdr>
          <w:top w:val="nil"/>
          <w:left w:val="nil"/>
          <w:bottom w:val="nil"/>
          <w:right w:val="nil"/>
          <w:between w:val="nil"/>
        </w:pBdr>
        <w:spacing w:after="0" w:line="276" w:lineRule="auto"/>
        <w:ind w:left="1021" w:right="1077"/>
        <w:jc w:val="both"/>
        <w:rPr>
          <w:rFonts w:ascii="Palatino Linotype" w:eastAsia="Palatino Linotype" w:hAnsi="Palatino Linotype" w:cs="Palatino Linotype"/>
          <w:i/>
          <w:u w:val="single"/>
        </w:rPr>
      </w:pPr>
      <w:r w:rsidRPr="00E24F71">
        <w:rPr>
          <w:rFonts w:ascii="Palatino Linotype" w:eastAsia="Palatino Linotype" w:hAnsi="Palatino Linotype" w:cs="Palatino Linotype"/>
          <w:i/>
          <w:u w:val="single"/>
        </w:rPr>
        <w:t>ÓRGANO DESCONCENTRADO:</w:t>
      </w:r>
    </w:p>
    <w:p w:rsidR="00D047E6" w:rsidRPr="00E24F71" w:rsidRDefault="00F56D84">
      <w:pPr>
        <w:pBdr>
          <w:top w:val="nil"/>
          <w:left w:val="nil"/>
          <w:bottom w:val="nil"/>
          <w:right w:val="nil"/>
          <w:between w:val="nil"/>
        </w:pBdr>
        <w:spacing w:after="0" w:line="276" w:lineRule="auto"/>
        <w:ind w:left="1021" w:right="1077"/>
        <w:jc w:val="both"/>
        <w:rPr>
          <w:rFonts w:ascii="Palatino Linotype" w:eastAsia="Palatino Linotype" w:hAnsi="Palatino Linotype" w:cs="Palatino Linotype"/>
          <w:i/>
        </w:rPr>
      </w:pPr>
      <w:r w:rsidRPr="00E24F71">
        <w:rPr>
          <w:rFonts w:ascii="Palatino Linotype" w:eastAsia="Palatino Linotype" w:hAnsi="Palatino Linotype" w:cs="Palatino Linotype"/>
          <w:i/>
        </w:rPr>
        <w:t>1. Unidad de Asuntos Internos.</w:t>
      </w:r>
    </w:p>
    <w:p w:rsidR="00D047E6" w:rsidRPr="00E24F71" w:rsidRDefault="00D047E6">
      <w:pPr>
        <w:pBdr>
          <w:top w:val="nil"/>
          <w:left w:val="nil"/>
          <w:bottom w:val="nil"/>
          <w:right w:val="nil"/>
          <w:between w:val="nil"/>
        </w:pBdr>
        <w:spacing w:after="0" w:line="276" w:lineRule="auto"/>
        <w:ind w:left="1021" w:right="1077"/>
        <w:jc w:val="both"/>
        <w:rPr>
          <w:rFonts w:ascii="Palatino Linotype" w:eastAsia="Palatino Linotype" w:hAnsi="Palatino Linotype" w:cs="Palatino Linotype"/>
          <w:i/>
        </w:rPr>
      </w:pPr>
    </w:p>
    <w:p w:rsidR="00D047E6" w:rsidRPr="00E24F71" w:rsidRDefault="00F56D84">
      <w:pPr>
        <w:pBdr>
          <w:top w:val="nil"/>
          <w:left w:val="nil"/>
          <w:bottom w:val="nil"/>
          <w:right w:val="nil"/>
          <w:between w:val="nil"/>
        </w:pBdr>
        <w:spacing w:after="0" w:line="276" w:lineRule="auto"/>
        <w:ind w:left="1021" w:right="1077"/>
        <w:jc w:val="both"/>
        <w:rPr>
          <w:rFonts w:ascii="Palatino Linotype" w:eastAsia="Palatino Linotype" w:hAnsi="Palatino Linotype" w:cs="Palatino Linotype"/>
          <w:i/>
          <w:u w:val="single"/>
        </w:rPr>
      </w:pPr>
      <w:r w:rsidRPr="00E24F71">
        <w:rPr>
          <w:rFonts w:ascii="Palatino Linotype" w:eastAsia="Palatino Linotype" w:hAnsi="Palatino Linotype" w:cs="Palatino Linotype"/>
          <w:i/>
          <w:u w:val="single"/>
        </w:rPr>
        <w:lastRenderedPageBreak/>
        <w:t>ORGANISMOS DESCENTRALIZADOS:</w:t>
      </w:r>
    </w:p>
    <w:p w:rsidR="00D047E6" w:rsidRPr="00E24F71" w:rsidRDefault="00D047E6">
      <w:pPr>
        <w:pBdr>
          <w:top w:val="nil"/>
          <w:left w:val="nil"/>
          <w:bottom w:val="nil"/>
          <w:right w:val="nil"/>
          <w:between w:val="nil"/>
        </w:pBdr>
        <w:spacing w:after="0" w:line="276" w:lineRule="auto"/>
        <w:ind w:left="1021" w:right="1077"/>
        <w:jc w:val="both"/>
        <w:rPr>
          <w:rFonts w:ascii="Palatino Linotype" w:eastAsia="Palatino Linotype" w:hAnsi="Palatino Linotype" w:cs="Palatino Linotype"/>
          <w:b/>
          <w:i/>
          <w:u w:val="single"/>
        </w:rPr>
      </w:pPr>
    </w:p>
    <w:p w:rsidR="00D047E6" w:rsidRPr="00E24F71" w:rsidRDefault="00F56D84">
      <w:pPr>
        <w:pBdr>
          <w:top w:val="nil"/>
          <w:left w:val="nil"/>
          <w:bottom w:val="nil"/>
          <w:right w:val="nil"/>
          <w:between w:val="nil"/>
        </w:pBdr>
        <w:spacing w:after="0" w:line="276" w:lineRule="auto"/>
        <w:ind w:left="1021" w:right="1077"/>
        <w:jc w:val="both"/>
        <w:rPr>
          <w:rFonts w:ascii="Palatino Linotype" w:eastAsia="Palatino Linotype" w:hAnsi="Palatino Linotype" w:cs="Palatino Linotype"/>
          <w:b/>
          <w:i/>
          <w:u w:val="single"/>
        </w:rPr>
      </w:pPr>
      <w:r w:rsidRPr="00E24F71">
        <w:rPr>
          <w:rFonts w:ascii="Palatino Linotype" w:eastAsia="Palatino Linotype" w:hAnsi="Palatino Linotype" w:cs="Palatino Linotype"/>
          <w:b/>
          <w:i/>
          <w:u w:val="single"/>
        </w:rPr>
        <w:t>(…)</w:t>
      </w:r>
    </w:p>
    <w:p w:rsidR="00D047E6" w:rsidRPr="00E24F71" w:rsidRDefault="00F56D84">
      <w:pPr>
        <w:pBdr>
          <w:top w:val="nil"/>
          <w:left w:val="nil"/>
          <w:bottom w:val="nil"/>
          <w:right w:val="nil"/>
          <w:between w:val="nil"/>
        </w:pBdr>
        <w:spacing w:after="0" w:line="276" w:lineRule="auto"/>
        <w:ind w:left="1021" w:right="1077"/>
        <w:jc w:val="both"/>
        <w:rPr>
          <w:rFonts w:ascii="Palatino Linotype" w:eastAsia="Palatino Linotype" w:hAnsi="Palatino Linotype" w:cs="Palatino Linotype"/>
          <w:i/>
        </w:rPr>
      </w:pPr>
      <w:r w:rsidRPr="00E24F71">
        <w:rPr>
          <w:rFonts w:ascii="Palatino Linotype" w:eastAsia="Palatino Linotype" w:hAnsi="Palatino Linotype" w:cs="Palatino Linotype"/>
          <w:i/>
        </w:rPr>
        <w:t>2. Instituto Municipal de Cultura Física y Deporte de Toluca;</w:t>
      </w:r>
    </w:p>
    <w:p w:rsidR="00D047E6" w:rsidRPr="00E24F71" w:rsidRDefault="00F56D84">
      <w:pPr>
        <w:pBdr>
          <w:top w:val="nil"/>
          <w:left w:val="nil"/>
          <w:bottom w:val="nil"/>
          <w:right w:val="nil"/>
          <w:between w:val="nil"/>
        </w:pBdr>
        <w:spacing w:after="0" w:line="276" w:lineRule="auto"/>
        <w:ind w:left="1021" w:right="1077"/>
        <w:jc w:val="both"/>
        <w:rPr>
          <w:rFonts w:ascii="Palatino Linotype" w:eastAsia="Palatino Linotype" w:hAnsi="Palatino Linotype" w:cs="Palatino Linotype"/>
          <w:i/>
        </w:rPr>
      </w:pPr>
      <w:r w:rsidRPr="00E24F71">
        <w:rPr>
          <w:rFonts w:ascii="Palatino Linotype" w:eastAsia="Palatino Linotype" w:hAnsi="Palatino Linotype" w:cs="Palatino Linotype"/>
          <w:i/>
        </w:rPr>
        <w:t>3. Instituto Municipal de la Mujer de Toluca; y</w:t>
      </w:r>
    </w:p>
    <w:p w:rsidR="00D047E6" w:rsidRPr="00E24F71" w:rsidRDefault="00D047E6">
      <w:pPr>
        <w:pBdr>
          <w:top w:val="nil"/>
          <w:left w:val="nil"/>
          <w:bottom w:val="nil"/>
          <w:right w:val="nil"/>
          <w:between w:val="nil"/>
        </w:pBdr>
        <w:spacing w:after="0" w:line="276" w:lineRule="auto"/>
        <w:ind w:left="1021" w:right="1077"/>
        <w:jc w:val="both"/>
        <w:rPr>
          <w:rFonts w:ascii="Palatino Linotype" w:eastAsia="Palatino Linotype" w:hAnsi="Palatino Linotype" w:cs="Palatino Linotype"/>
          <w:i/>
        </w:rPr>
      </w:pPr>
    </w:p>
    <w:p w:rsidR="00D047E6" w:rsidRPr="00E24F71" w:rsidRDefault="00F56D84">
      <w:pPr>
        <w:pBdr>
          <w:top w:val="nil"/>
          <w:left w:val="nil"/>
          <w:bottom w:val="nil"/>
          <w:right w:val="nil"/>
          <w:between w:val="nil"/>
        </w:pBdr>
        <w:spacing w:after="0" w:line="276" w:lineRule="auto"/>
        <w:ind w:left="1021" w:right="1077"/>
        <w:jc w:val="both"/>
        <w:rPr>
          <w:rFonts w:ascii="Palatino Linotype" w:eastAsia="Palatino Linotype" w:hAnsi="Palatino Linotype" w:cs="Palatino Linotype"/>
          <w:b/>
          <w:i/>
          <w:u w:val="single"/>
        </w:rPr>
      </w:pPr>
      <w:r w:rsidRPr="00E24F71">
        <w:rPr>
          <w:rFonts w:ascii="Palatino Linotype" w:eastAsia="Palatino Linotype" w:hAnsi="Palatino Linotype" w:cs="Palatino Linotype"/>
          <w:b/>
          <w:i/>
          <w:u w:val="single"/>
        </w:rPr>
        <w:t>ÓRGANO AUTÓNOMO:</w:t>
      </w:r>
    </w:p>
    <w:p w:rsidR="00D047E6" w:rsidRPr="00E24F71" w:rsidRDefault="00F56D84">
      <w:pPr>
        <w:pBdr>
          <w:top w:val="nil"/>
          <w:left w:val="nil"/>
          <w:bottom w:val="nil"/>
          <w:right w:val="nil"/>
          <w:between w:val="nil"/>
        </w:pBdr>
        <w:spacing w:after="0" w:line="276" w:lineRule="auto"/>
        <w:ind w:left="1021" w:right="1077"/>
        <w:jc w:val="both"/>
        <w:rPr>
          <w:rFonts w:ascii="Palatino Linotype" w:eastAsia="Palatino Linotype" w:hAnsi="Palatino Linotype" w:cs="Palatino Linotype"/>
          <w:i/>
        </w:rPr>
      </w:pPr>
      <w:r w:rsidRPr="00E24F71">
        <w:rPr>
          <w:rFonts w:ascii="Palatino Linotype" w:eastAsia="Palatino Linotype" w:hAnsi="Palatino Linotype" w:cs="Palatino Linotype"/>
          <w:i/>
        </w:rPr>
        <w:t>1. Defensoría Municipal de los Derechos Humanos de Toluca.</w:t>
      </w:r>
    </w:p>
    <w:p w:rsidR="00D047E6" w:rsidRPr="00E24F71" w:rsidRDefault="00D047E6">
      <w:pPr>
        <w:pBdr>
          <w:top w:val="nil"/>
          <w:left w:val="nil"/>
          <w:bottom w:val="nil"/>
          <w:right w:val="nil"/>
          <w:between w:val="nil"/>
        </w:pBdr>
        <w:spacing w:after="0" w:line="276" w:lineRule="auto"/>
        <w:ind w:left="1021" w:right="1077"/>
        <w:jc w:val="both"/>
        <w:rPr>
          <w:rFonts w:ascii="Palatino Linotype" w:eastAsia="Palatino Linotype" w:hAnsi="Palatino Linotype" w:cs="Palatino Linotype"/>
          <w:i/>
        </w:rPr>
      </w:pPr>
    </w:p>
    <w:p w:rsidR="00D047E6" w:rsidRPr="00E24F71" w:rsidRDefault="00F56D84">
      <w:pPr>
        <w:pBdr>
          <w:top w:val="nil"/>
          <w:left w:val="nil"/>
          <w:bottom w:val="nil"/>
          <w:right w:val="nil"/>
          <w:between w:val="nil"/>
        </w:pBdr>
        <w:spacing w:after="0" w:line="276" w:lineRule="auto"/>
        <w:ind w:left="1021" w:right="1077"/>
        <w:jc w:val="both"/>
        <w:rPr>
          <w:rFonts w:ascii="Palatino Linotype" w:eastAsia="Palatino Linotype" w:hAnsi="Palatino Linotype" w:cs="Palatino Linotype"/>
          <w:i/>
        </w:rPr>
      </w:pPr>
      <w:r w:rsidRPr="00E24F71">
        <w:rPr>
          <w:rFonts w:ascii="Palatino Linotype" w:eastAsia="Palatino Linotype" w:hAnsi="Palatino Linotype" w:cs="Palatino Linotype"/>
          <w:b/>
          <w:i/>
        </w:rPr>
        <w:t>Artículo 24.</w:t>
      </w:r>
      <w:r w:rsidRPr="00E24F71">
        <w:rPr>
          <w:rFonts w:ascii="Palatino Linotype" w:eastAsia="Palatino Linotype" w:hAnsi="Palatino Linotype" w:cs="Palatino Linotype"/>
          <w:i/>
        </w:rPr>
        <w:t xml:space="preserve"> La Presidencia Municipal contará además con: </w:t>
      </w:r>
    </w:p>
    <w:p w:rsidR="00D047E6" w:rsidRPr="00E24F71" w:rsidRDefault="00D047E6">
      <w:pPr>
        <w:pBdr>
          <w:top w:val="nil"/>
          <w:left w:val="nil"/>
          <w:bottom w:val="nil"/>
          <w:right w:val="nil"/>
          <w:between w:val="nil"/>
        </w:pBdr>
        <w:spacing w:after="0" w:line="276" w:lineRule="auto"/>
        <w:ind w:left="1021" w:right="1077"/>
        <w:jc w:val="both"/>
        <w:rPr>
          <w:rFonts w:ascii="Palatino Linotype" w:eastAsia="Palatino Linotype" w:hAnsi="Palatino Linotype" w:cs="Palatino Linotype"/>
          <w:i/>
        </w:rPr>
      </w:pPr>
    </w:p>
    <w:p w:rsidR="00D047E6" w:rsidRPr="00E24F71" w:rsidRDefault="00F56D84">
      <w:pPr>
        <w:pBdr>
          <w:top w:val="nil"/>
          <w:left w:val="nil"/>
          <w:bottom w:val="nil"/>
          <w:right w:val="nil"/>
          <w:between w:val="nil"/>
        </w:pBdr>
        <w:spacing w:after="0" w:line="276" w:lineRule="auto"/>
        <w:ind w:left="1021" w:right="1077"/>
        <w:jc w:val="both"/>
        <w:rPr>
          <w:rFonts w:ascii="Palatino Linotype" w:eastAsia="Palatino Linotype" w:hAnsi="Palatino Linotype" w:cs="Palatino Linotype"/>
          <w:i/>
        </w:rPr>
      </w:pPr>
      <w:r w:rsidRPr="00E24F71">
        <w:rPr>
          <w:rFonts w:ascii="Palatino Linotype" w:eastAsia="Palatino Linotype" w:hAnsi="Palatino Linotype" w:cs="Palatino Linotype"/>
          <w:i/>
        </w:rPr>
        <w:t xml:space="preserve">1. Secretaría Técnica del Consejo Municipal de Seguridad Pública; </w:t>
      </w:r>
    </w:p>
    <w:p w:rsidR="00D047E6" w:rsidRPr="00E24F71" w:rsidRDefault="00F56D84">
      <w:pPr>
        <w:pBdr>
          <w:top w:val="nil"/>
          <w:left w:val="nil"/>
          <w:bottom w:val="nil"/>
          <w:right w:val="nil"/>
          <w:between w:val="nil"/>
        </w:pBdr>
        <w:spacing w:after="0" w:line="276" w:lineRule="auto"/>
        <w:ind w:left="1021" w:right="1077"/>
        <w:jc w:val="both"/>
        <w:rPr>
          <w:rFonts w:ascii="Palatino Linotype" w:eastAsia="Palatino Linotype" w:hAnsi="Palatino Linotype" w:cs="Palatino Linotype"/>
          <w:i/>
        </w:rPr>
      </w:pPr>
      <w:r w:rsidRPr="00E24F71">
        <w:rPr>
          <w:rFonts w:ascii="Palatino Linotype" w:eastAsia="Palatino Linotype" w:hAnsi="Palatino Linotype" w:cs="Palatino Linotype"/>
          <w:i/>
        </w:rPr>
        <w:t xml:space="preserve">2. Secretaría Particular; </w:t>
      </w:r>
    </w:p>
    <w:p w:rsidR="00D047E6" w:rsidRPr="00E24F71" w:rsidRDefault="00F56D84">
      <w:pPr>
        <w:pBdr>
          <w:top w:val="nil"/>
          <w:left w:val="nil"/>
          <w:bottom w:val="nil"/>
          <w:right w:val="nil"/>
          <w:between w:val="nil"/>
        </w:pBdr>
        <w:spacing w:after="0" w:line="276" w:lineRule="auto"/>
        <w:ind w:left="1021" w:right="1077"/>
        <w:jc w:val="both"/>
        <w:rPr>
          <w:rFonts w:ascii="Palatino Linotype" w:eastAsia="Palatino Linotype" w:hAnsi="Palatino Linotype" w:cs="Palatino Linotype"/>
          <w:i/>
        </w:rPr>
      </w:pPr>
      <w:r w:rsidRPr="00E24F71">
        <w:rPr>
          <w:rFonts w:ascii="Palatino Linotype" w:eastAsia="Palatino Linotype" w:hAnsi="Palatino Linotype" w:cs="Palatino Linotype"/>
          <w:i/>
        </w:rPr>
        <w:t xml:space="preserve">3. Coordinación General Municipal de Mejora Regulatoria; y </w:t>
      </w:r>
    </w:p>
    <w:p w:rsidR="00D047E6" w:rsidRPr="00E24F71" w:rsidRDefault="00F56D84">
      <w:pPr>
        <w:pBdr>
          <w:top w:val="nil"/>
          <w:left w:val="nil"/>
          <w:bottom w:val="nil"/>
          <w:right w:val="nil"/>
          <w:between w:val="nil"/>
        </w:pBdr>
        <w:spacing w:after="0" w:line="276" w:lineRule="auto"/>
        <w:ind w:left="1021" w:right="1077"/>
        <w:jc w:val="both"/>
        <w:rPr>
          <w:rFonts w:ascii="Palatino Linotype" w:eastAsia="Palatino Linotype" w:hAnsi="Palatino Linotype" w:cs="Palatino Linotype"/>
          <w:i/>
        </w:rPr>
      </w:pPr>
      <w:r w:rsidRPr="00E24F71">
        <w:rPr>
          <w:rFonts w:ascii="Palatino Linotype" w:eastAsia="Palatino Linotype" w:hAnsi="Palatino Linotype" w:cs="Palatino Linotype"/>
          <w:i/>
        </w:rPr>
        <w:t>4. Coordinación de Asesores.</w:t>
      </w:r>
    </w:p>
    <w:p w:rsidR="00D047E6" w:rsidRPr="00E24F71" w:rsidRDefault="00D047E6">
      <w:pPr>
        <w:pBdr>
          <w:top w:val="nil"/>
          <w:left w:val="nil"/>
          <w:bottom w:val="nil"/>
          <w:right w:val="nil"/>
          <w:between w:val="nil"/>
        </w:pBdr>
        <w:spacing w:after="0" w:line="276" w:lineRule="auto"/>
        <w:ind w:left="1021" w:right="1077"/>
        <w:jc w:val="both"/>
        <w:rPr>
          <w:rFonts w:ascii="Palatino Linotype" w:eastAsia="Palatino Linotype" w:hAnsi="Palatino Linotype" w:cs="Palatino Linotype"/>
          <w:sz w:val="24"/>
          <w:szCs w:val="24"/>
        </w:rPr>
      </w:pPr>
    </w:p>
    <w:p w:rsidR="00D047E6" w:rsidRPr="00E24F71" w:rsidRDefault="00F56D84">
      <w:pPr>
        <w:spacing w:after="0" w:line="360" w:lineRule="auto"/>
        <w:jc w:val="both"/>
        <w:rPr>
          <w:rFonts w:ascii="Palatino Linotype" w:eastAsia="Palatino Linotype" w:hAnsi="Palatino Linotype" w:cs="Palatino Linotype"/>
          <w:sz w:val="24"/>
          <w:szCs w:val="24"/>
        </w:rPr>
      </w:pPr>
      <w:r w:rsidRPr="00E24F71">
        <w:rPr>
          <w:rFonts w:ascii="Palatino Linotype" w:eastAsia="Palatino Linotype" w:hAnsi="Palatino Linotype" w:cs="Palatino Linotype"/>
          <w:sz w:val="24"/>
          <w:szCs w:val="24"/>
        </w:rPr>
        <w:t xml:space="preserve">De acuerdo a lo anterior, </w:t>
      </w:r>
      <w:r w:rsidRPr="00E24F71">
        <w:rPr>
          <w:rFonts w:ascii="Palatino Linotype" w:eastAsia="Palatino Linotype" w:hAnsi="Palatino Linotype" w:cs="Palatino Linotype"/>
          <w:b/>
          <w:sz w:val="24"/>
          <w:szCs w:val="24"/>
        </w:rPr>
        <w:t>EL SUJETO OBLIGADO</w:t>
      </w:r>
      <w:r w:rsidRPr="00E24F71">
        <w:rPr>
          <w:rFonts w:ascii="Palatino Linotype" w:eastAsia="Palatino Linotype" w:hAnsi="Palatino Linotype" w:cs="Palatino Linotype"/>
          <w:sz w:val="24"/>
          <w:szCs w:val="24"/>
        </w:rPr>
        <w:t>, a efecto de consultar, estudiar, planear y despachar sus asuntos cuenta con diversos ramos de la Administración Pública Municipal, por lo que el Presidente Municipal se auxiliara en la Secretaria del Ayuntamiento y de diversas dependencias, órgano desconcentrado, organismo descentralizado, órgano autónomo además la Presidencia Municipal contara con secretarias y coordinaciones.</w:t>
      </w:r>
    </w:p>
    <w:p w:rsidR="00D047E6" w:rsidRPr="00E24F71" w:rsidRDefault="00D047E6">
      <w:pPr>
        <w:spacing w:after="0" w:line="360" w:lineRule="auto"/>
        <w:jc w:val="both"/>
        <w:rPr>
          <w:rFonts w:ascii="Palatino Linotype" w:eastAsia="Palatino Linotype" w:hAnsi="Palatino Linotype" w:cs="Palatino Linotype"/>
          <w:sz w:val="24"/>
          <w:szCs w:val="24"/>
        </w:rPr>
      </w:pPr>
    </w:p>
    <w:p w:rsidR="00D047E6" w:rsidRPr="00E24F71" w:rsidRDefault="00F56D84">
      <w:pPr>
        <w:spacing w:after="0" w:line="360" w:lineRule="auto"/>
        <w:jc w:val="both"/>
        <w:rPr>
          <w:rFonts w:ascii="Palatino Linotype" w:eastAsia="Palatino Linotype" w:hAnsi="Palatino Linotype" w:cs="Palatino Linotype"/>
          <w:sz w:val="24"/>
          <w:szCs w:val="24"/>
        </w:rPr>
      </w:pPr>
      <w:r w:rsidRPr="00E24F71">
        <w:rPr>
          <w:rFonts w:ascii="Palatino Linotype" w:eastAsia="Palatino Linotype" w:hAnsi="Palatino Linotype" w:cs="Palatino Linotype"/>
          <w:sz w:val="24"/>
          <w:szCs w:val="24"/>
        </w:rPr>
        <w:t xml:space="preserve">Por lo que las relaciones entregadas en respuesta por </w:t>
      </w:r>
      <w:r w:rsidRPr="00E24F71">
        <w:rPr>
          <w:rFonts w:ascii="Palatino Linotype" w:eastAsia="Palatino Linotype" w:hAnsi="Palatino Linotype" w:cs="Palatino Linotype"/>
          <w:b/>
          <w:sz w:val="24"/>
          <w:szCs w:val="24"/>
        </w:rPr>
        <w:t>EL SUJETO OBLIGADO</w:t>
      </w:r>
      <w:r w:rsidRPr="00E24F71">
        <w:rPr>
          <w:rFonts w:ascii="Palatino Linotype" w:eastAsia="Palatino Linotype" w:hAnsi="Palatino Linotype" w:cs="Palatino Linotype"/>
          <w:sz w:val="24"/>
          <w:szCs w:val="24"/>
        </w:rPr>
        <w:t xml:space="preserve">, coincide en los nombres de los servidores públicos habilitados, además que, en ambas relaciones, se observa la unidad administrativa, cargo y último grado de estudios, tal como se ejemplifica con las siguientes capturas de pantalla: </w:t>
      </w:r>
    </w:p>
    <w:p w:rsidR="00D047E6" w:rsidRPr="00E24F71" w:rsidRDefault="00F56D84">
      <w:pPr>
        <w:spacing w:after="0" w:line="360" w:lineRule="auto"/>
        <w:jc w:val="both"/>
        <w:rPr>
          <w:rFonts w:ascii="Palatino Linotype" w:eastAsia="Palatino Linotype" w:hAnsi="Palatino Linotype" w:cs="Palatino Linotype"/>
          <w:sz w:val="24"/>
          <w:szCs w:val="24"/>
        </w:rPr>
      </w:pPr>
      <w:r w:rsidRPr="00E24F71">
        <w:rPr>
          <w:noProof/>
        </w:rPr>
        <w:lastRenderedPageBreak/>
        <w:drawing>
          <wp:inline distT="0" distB="0" distL="0" distR="0">
            <wp:extent cx="5727963" cy="1035564"/>
            <wp:effectExtent l="0" t="0" r="0" b="0"/>
            <wp:docPr id="2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l="27664" t="38624" r="12254" b="42063"/>
                    <a:stretch>
                      <a:fillRect/>
                    </a:stretch>
                  </pic:blipFill>
                  <pic:spPr>
                    <a:xfrm>
                      <a:off x="0" y="0"/>
                      <a:ext cx="5727963" cy="1035564"/>
                    </a:xfrm>
                    <a:prstGeom prst="rect">
                      <a:avLst/>
                    </a:prstGeom>
                    <a:ln/>
                  </pic:spPr>
                </pic:pic>
              </a:graphicData>
            </a:graphic>
          </wp:inline>
        </w:drawing>
      </w:r>
    </w:p>
    <w:p w:rsidR="00D047E6" w:rsidRPr="00E24F71" w:rsidRDefault="00F56D84">
      <w:pPr>
        <w:spacing w:after="0" w:line="360" w:lineRule="auto"/>
        <w:jc w:val="both"/>
      </w:pPr>
      <w:r w:rsidRPr="00E24F71">
        <w:rPr>
          <w:noProof/>
        </w:rPr>
        <w:drawing>
          <wp:inline distT="0" distB="0" distL="0" distR="0">
            <wp:extent cx="5815011" cy="462558"/>
            <wp:effectExtent l="0" t="0" r="0" b="0"/>
            <wp:docPr id="2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l="28004" t="50391" r="12254" b="41159"/>
                    <a:stretch>
                      <a:fillRect/>
                    </a:stretch>
                  </pic:blipFill>
                  <pic:spPr>
                    <a:xfrm>
                      <a:off x="0" y="0"/>
                      <a:ext cx="5815011" cy="462558"/>
                    </a:xfrm>
                    <a:prstGeom prst="rect">
                      <a:avLst/>
                    </a:prstGeom>
                    <a:ln/>
                  </pic:spPr>
                </pic:pic>
              </a:graphicData>
            </a:graphic>
          </wp:inline>
        </w:drawing>
      </w:r>
    </w:p>
    <w:p w:rsidR="00D047E6" w:rsidRPr="00E24F71" w:rsidRDefault="00D047E6">
      <w:pPr>
        <w:spacing w:after="0" w:line="360" w:lineRule="auto"/>
        <w:jc w:val="both"/>
      </w:pPr>
    </w:p>
    <w:p w:rsidR="00D047E6" w:rsidRPr="00E24F71" w:rsidRDefault="00F56D84">
      <w:pPr>
        <w:spacing w:after="0" w:line="360" w:lineRule="auto"/>
        <w:jc w:val="both"/>
      </w:pPr>
      <w:r w:rsidRPr="00E24F71">
        <w:rPr>
          <w:noProof/>
        </w:rPr>
        <w:drawing>
          <wp:inline distT="0" distB="0" distL="0" distR="0">
            <wp:extent cx="5839120" cy="983220"/>
            <wp:effectExtent l="0" t="0" r="0" b="0"/>
            <wp:docPr id="2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l="29701" t="52806" r="20910" b="32408"/>
                    <a:stretch>
                      <a:fillRect/>
                    </a:stretch>
                  </pic:blipFill>
                  <pic:spPr>
                    <a:xfrm>
                      <a:off x="0" y="0"/>
                      <a:ext cx="5839120" cy="983220"/>
                    </a:xfrm>
                    <a:prstGeom prst="rect">
                      <a:avLst/>
                    </a:prstGeom>
                    <a:ln/>
                  </pic:spPr>
                </pic:pic>
              </a:graphicData>
            </a:graphic>
          </wp:inline>
        </w:drawing>
      </w:r>
    </w:p>
    <w:p w:rsidR="00D047E6" w:rsidRPr="00E24F71" w:rsidRDefault="00F56D84">
      <w:pPr>
        <w:spacing w:after="0" w:line="360" w:lineRule="auto"/>
        <w:jc w:val="both"/>
      </w:pPr>
      <w:r w:rsidRPr="00E24F71">
        <w:rPr>
          <w:noProof/>
        </w:rPr>
        <w:drawing>
          <wp:inline distT="0" distB="0" distL="0" distR="0">
            <wp:extent cx="6373681" cy="251293"/>
            <wp:effectExtent l="0" t="0" r="0" b="0"/>
            <wp:docPr id="2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l="29530" t="53711" r="23115" b="42970"/>
                    <a:stretch>
                      <a:fillRect/>
                    </a:stretch>
                  </pic:blipFill>
                  <pic:spPr>
                    <a:xfrm>
                      <a:off x="0" y="0"/>
                      <a:ext cx="6373681" cy="251293"/>
                    </a:xfrm>
                    <a:prstGeom prst="rect">
                      <a:avLst/>
                    </a:prstGeom>
                    <a:ln/>
                  </pic:spPr>
                </pic:pic>
              </a:graphicData>
            </a:graphic>
          </wp:inline>
        </w:drawing>
      </w:r>
    </w:p>
    <w:p w:rsidR="00D047E6" w:rsidRPr="00E24F71" w:rsidRDefault="00D047E6">
      <w:pPr>
        <w:spacing w:after="0" w:line="360" w:lineRule="auto"/>
        <w:jc w:val="both"/>
        <w:rPr>
          <w:rFonts w:ascii="Palatino Linotype" w:eastAsia="Palatino Linotype" w:hAnsi="Palatino Linotype" w:cs="Palatino Linotype"/>
          <w:sz w:val="24"/>
          <w:szCs w:val="24"/>
        </w:rPr>
      </w:pPr>
    </w:p>
    <w:p w:rsidR="00D047E6" w:rsidRPr="00E24F71" w:rsidRDefault="00F56D84">
      <w:pPr>
        <w:spacing w:after="0" w:line="360" w:lineRule="auto"/>
        <w:ind w:right="-93"/>
        <w:jc w:val="both"/>
        <w:rPr>
          <w:rFonts w:ascii="Times New Roman" w:eastAsia="Times New Roman" w:hAnsi="Times New Roman" w:cs="Times New Roman"/>
          <w:sz w:val="24"/>
          <w:szCs w:val="24"/>
        </w:rPr>
      </w:pPr>
      <w:r w:rsidRPr="00E24F71">
        <w:rPr>
          <w:rFonts w:ascii="Palatino Linotype" w:eastAsia="Palatino Linotype" w:hAnsi="Palatino Linotype" w:cs="Palatino Linotype"/>
          <w:sz w:val="24"/>
          <w:szCs w:val="24"/>
        </w:rPr>
        <w:t xml:space="preserve">Lo anterior, ya que si bien el derecho de acceso a la información pública se satisface en aquellos casos en que se entregue el soporte documental en que conste la información pública, sin la necesidad de elaborar documentos </w:t>
      </w:r>
      <w:r w:rsidRPr="00E24F71">
        <w:rPr>
          <w:rFonts w:ascii="Palatino Linotype" w:eastAsia="Palatino Linotype" w:hAnsi="Palatino Linotype" w:cs="Palatino Linotype"/>
          <w:i/>
          <w:sz w:val="24"/>
          <w:szCs w:val="24"/>
        </w:rPr>
        <w:t>ad hoc</w:t>
      </w:r>
      <w:r w:rsidRPr="00E24F71">
        <w:rPr>
          <w:rFonts w:ascii="Palatino Linotype" w:eastAsia="Palatino Linotype" w:hAnsi="Palatino Linotype" w:cs="Palatino Linotype"/>
          <w:sz w:val="24"/>
          <w:szCs w:val="24"/>
        </w:rPr>
        <w:t xml:space="preserve">; lo cual, toma sustento en el artículo 160 de la Ley de Transparencia y Acceso a la Información Pública del Estado de México y Municipios, el cual refiere que los sujetos obligados deberán entregar la información que obre en sus archivos; sin embargo, se aprecia que el Sujeto Obligado, elaboró un documento ad hoc para dar cabal cumplimiento al derecho de acceso a la información del particular aún y </w:t>
      </w:r>
      <w:r w:rsidRPr="00E24F71">
        <w:rPr>
          <w:rFonts w:ascii="Palatino Linotype" w:eastAsia="Palatino Linotype" w:hAnsi="Palatino Linotype" w:cs="Palatino Linotype"/>
          <w:b/>
          <w:sz w:val="24"/>
          <w:szCs w:val="24"/>
        </w:rPr>
        <w:t>cuando no es una obligación de las autoridades</w:t>
      </w:r>
      <w:r w:rsidRPr="00E24F71">
        <w:rPr>
          <w:rFonts w:ascii="Palatino Linotype" w:eastAsia="Palatino Linotype" w:hAnsi="Palatino Linotype" w:cs="Palatino Linotype"/>
          <w:sz w:val="24"/>
          <w:szCs w:val="24"/>
        </w:rPr>
        <w:t xml:space="preserve"> tal y como lo señala el Criterio 09-10, emitido por el Pleno del entonces Instituto Federal de Acceso a la Información y Protección de </w:t>
      </w:r>
      <w:r w:rsidRPr="00E24F71">
        <w:rPr>
          <w:rFonts w:ascii="Palatino Linotype" w:eastAsia="Palatino Linotype" w:hAnsi="Palatino Linotype" w:cs="Palatino Linotype"/>
          <w:sz w:val="24"/>
          <w:szCs w:val="24"/>
        </w:rPr>
        <w:lastRenderedPageBreak/>
        <w:t>Datos, ahora Instituto Nacional de Transparencia, Acceso a la Información y Protección de Datos Personales, que dice:</w:t>
      </w:r>
      <w:r w:rsidRPr="00E24F71">
        <w:rPr>
          <w:rFonts w:ascii="Palatino Linotype" w:eastAsia="Palatino Linotype" w:hAnsi="Palatino Linotype" w:cs="Palatino Linotype"/>
          <w:b/>
          <w:sz w:val="24"/>
          <w:szCs w:val="24"/>
        </w:rPr>
        <w:t> </w:t>
      </w:r>
    </w:p>
    <w:p w:rsidR="00D047E6" w:rsidRPr="00E24F71" w:rsidRDefault="00F56D84">
      <w:pPr>
        <w:spacing w:after="0" w:line="240" w:lineRule="auto"/>
        <w:ind w:left="851" w:right="851"/>
        <w:jc w:val="both"/>
        <w:rPr>
          <w:rFonts w:ascii="Times New Roman" w:eastAsia="Times New Roman" w:hAnsi="Times New Roman" w:cs="Times New Roman"/>
          <w:sz w:val="24"/>
          <w:szCs w:val="24"/>
        </w:rPr>
      </w:pPr>
      <w:r w:rsidRPr="00E24F71">
        <w:rPr>
          <w:rFonts w:ascii="Palatino Linotype" w:eastAsia="Palatino Linotype" w:hAnsi="Palatino Linotype" w:cs="Palatino Linotype"/>
          <w:i/>
          <w:sz w:val="24"/>
          <w:szCs w:val="24"/>
        </w:rPr>
        <w:t>Las dependencias y entidades no están obligadas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rsidR="00D047E6" w:rsidRPr="00E24F71" w:rsidRDefault="00F56D84">
      <w:pPr>
        <w:spacing w:after="0" w:line="240" w:lineRule="auto"/>
        <w:ind w:left="851" w:right="851"/>
        <w:jc w:val="both"/>
        <w:rPr>
          <w:rFonts w:ascii="Times New Roman" w:eastAsia="Times New Roman" w:hAnsi="Times New Roman" w:cs="Times New Roman"/>
          <w:sz w:val="24"/>
          <w:szCs w:val="24"/>
        </w:rPr>
      </w:pPr>
      <w:r w:rsidRPr="00E24F71">
        <w:rPr>
          <w:rFonts w:ascii="Palatino Linotype" w:eastAsia="Palatino Linotype" w:hAnsi="Palatino Linotype" w:cs="Palatino Linotype"/>
          <w:i/>
          <w:sz w:val="24"/>
          <w:szCs w:val="24"/>
        </w:rPr>
        <w:t>Expedientes:</w:t>
      </w:r>
    </w:p>
    <w:p w:rsidR="00D047E6" w:rsidRPr="00E24F71" w:rsidRDefault="00F56D84">
      <w:pPr>
        <w:spacing w:after="0" w:line="240" w:lineRule="auto"/>
        <w:ind w:left="851" w:right="851"/>
        <w:jc w:val="both"/>
        <w:rPr>
          <w:rFonts w:ascii="Times New Roman" w:eastAsia="Times New Roman" w:hAnsi="Times New Roman" w:cs="Times New Roman"/>
          <w:sz w:val="24"/>
          <w:szCs w:val="24"/>
        </w:rPr>
      </w:pPr>
      <w:r w:rsidRPr="00E24F71">
        <w:rPr>
          <w:rFonts w:ascii="Palatino Linotype" w:eastAsia="Palatino Linotype" w:hAnsi="Palatino Linotype" w:cs="Palatino Linotype"/>
          <w:i/>
          <w:sz w:val="24"/>
          <w:szCs w:val="24"/>
        </w:rPr>
        <w:t>0438/08 Pemex Exploración y Producción – Alonso Lujambio Irazábal</w:t>
      </w:r>
    </w:p>
    <w:p w:rsidR="00D047E6" w:rsidRPr="00E24F71" w:rsidRDefault="00F56D84">
      <w:pPr>
        <w:spacing w:after="0" w:line="240" w:lineRule="auto"/>
        <w:ind w:left="851" w:right="851"/>
        <w:jc w:val="both"/>
        <w:rPr>
          <w:rFonts w:ascii="Times New Roman" w:eastAsia="Times New Roman" w:hAnsi="Times New Roman" w:cs="Times New Roman"/>
          <w:sz w:val="24"/>
          <w:szCs w:val="24"/>
        </w:rPr>
      </w:pPr>
      <w:r w:rsidRPr="00E24F71">
        <w:rPr>
          <w:rFonts w:ascii="Palatino Linotype" w:eastAsia="Palatino Linotype" w:hAnsi="Palatino Linotype" w:cs="Palatino Linotype"/>
          <w:i/>
          <w:sz w:val="24"/>
          <w:szCs w:val="24"/>
        </w:rPr>
        <w:t>1751/09 Laboratorios de Biológicos y Reactivos de México S.A. de C.V. –</w:t>
      </w:r>
    </w:p>
    <w:p w:rsidR="00D047E6" w:rsidRPr="00E24F71" w:rsidRDefault="00F56D84">
      <w:pPr>
        <w:spacing w:after="0" w:line="240" w:lineRule="auto"/>
        <w:ind w:left="851" w:right="851"/>
        <w:jc w:val="both"/>
        <w:rPr>
          <w:rFonts w:ascii="Times New Roman" w:eastAsia="Times New Roman" w:hAnsi="Times New Roman" w:cs="Times New Roman"/>
          <w:sz w:val="24"/>
          <w:szCs w:val="24"/>
        </w:rPr>
      </w:pPr>
      <w:r w:rsidRPr="00E24F71">
        <w:rPr>
          <w:rFonts w:ascii="Palatino Linotype" w:eastAsia="Palatino Linotype" w:hAnsi="Palatino Linotype" w:cs="Palatino Linotype"/>
          <w:i/>
          <w:sz w:val="24"/>
          <w:szCs w:val="24"/>
        </w:rPr>
        <w:t xml:space="preserve">María </w:t>
      </w:r>
      <w:proofErr w:type="spellStart"/>
      <w:r w:rsidRPr="00E24F71">
        <w:rPr>
          <w:rFonts w:ascii="Palatino Linotype" w:eastAsia="Palatino Linotype" w:hAnsi="Palatino Linotype" w:cs="Palatino Linotype"/>
          <w:i/>
          <w:sz w:val="24"/>
          <w:szCs w:val="24"/>
        </w:rPr>
        <w:t>Marván</w:t>
      </w:r>
      <w:proofErr w:type="spellEnd"/>
      <w:r w:rsidRPr="00E24F71">
        <w:rPr>
          <w:rFonts w:ascii="Palatino Linotype" w:eastAsia="Palatino Linotype" w:hAnsi="Palatino Linotype" w:cs="Palatino Linotype"/>
          <w:i/>
          <w:sz w:val="24"/>
          <w:szCs w:val="24"/>
        </w:rPr>
        <w:t xml:space="preserve"> Laborde</w:t>
      </w:r>
    </w:p>
    <w:p w:rsidR="00D047E6" w:rsidRPr="00E24F71" w:rsidRDefault="00F56D84">
      <w:pPr>
        <w:spacing w:after="0" w:line="240" w:lineRule="auto"/>
        <w:ind w:left="851" w:right="851"/>
        <w:jc w:val="both"/>
        <w:rPr>
          <w:rFonts w:ascii="Times New Roman" w:eastAsia="Times New Roman" w:hAnsi="Times New Roman" w:cs="Times New Roman"/>
          <w:sz w:val="24"/>
          <w:szCs w:val="24"/>
        </w:rPr>
      </w:pPr>
      <w:r w:rsidRPr="00E24F71">
        <w:rPr>
          <w:rFonts w:ascii="Palatino Linotype" w:eastAsia="Palatino Linotype" w:hAnsi="Palatino Linotype" w:cs="Palatino Linotype"/>
          <w:i/>
          <w:sz w:val="24"/>
          <w:szCs w:val="24"/>
        </w:rPr>
        <w:t xml:space="preserve">2868/09 Consejo Nacional de Ciencia y Tecnología – Jacqueline </w:t>
      </w:r>
      <w:proofErr w:type="spellStart"/>
      <w:r w:rsidRPr="00E24F71">
        <w:rPr>
          <w:rFonts w:ascii="Palatino Linotype" w:eastAsia="Palatino Linotype" w:hAnsi="Palatino Linotype" w:cs="Palatino Linotype"/>
          <w:i/>
          <w:sz w:val="24"/>
          <w:szCs w:val="24"/>
        </w:rPr>
        <w:t>Peschard</w:t>
      </w:r>
      <w:proofErr w:type="spellEnd"/>
    </w:p>
    <w:p w:rsidR="00D047E6" w:rsidRPr="00E24F71" w:rsidRDefault="00F56D84">
      <w:pPr>
        <w:spacing w:after="0" w:line="240" w:lineRule="auto"/>
        <w:ind w:left="851" w:right="851"/>
        <w:jc w:val="both"/>
        <w:rPr>
          <w:rFonts w:ascii="Times New Roman" w:eastAsia="Times New Roman" w:hAnsi="Times New Roman" w:cs="Times New Roman"/>
          <w:sz w:val="24"/>
          <w:szCs w:val="24"/>
        </w:rPr>
      </w:pPr>
      <w:r w:rsidRPr="00E24F71">
        <w:rPr>
          <w:rFonts w:ascii="Palatino Linotype" w:eastAsia="Palatino Linotype" w:hAnsi="Palatino Linotype" w:cs="Palatino Linotype"/>
          <w:i/>
          <w:sz w:val="24"/>
          <w:szCs w:val="24"/>
        </w:rPr>
        <w:t>Mariscal</w:t>
      </w:r>
    </w:p>
    <w:p w:rsidR="00D047E6" w:rsidRPr="00E24F71" w:rsidRDefault="00F56D84">
      <w:pPr>
        <w:spacing w:after="0" w:line="240" w:lineRule="auto"/>
        <w:ind w:left="851" w:right="851"/>
        <w:jc w:val="both"/>
        <w:rPr>
          <w:rFonts w:ascii="Times New Roman" w:eastAsia="Times New Roman" w:hAnsi="Times New Roman" w:cs="Times New Roman"/>
          <w:sz w:val="24"/>
          <w:szCs w:val="24"/>
        </w:rPr>
      </w:pPr>
      <w:r w:rsidRPr="00E24F71">
        <w:rPr>
          <w:rFonts w:ascii="Palatino Linotype" w:eastAsia="Palatino Linotype" w:hAnsi="Palatino Linotype" w:cs="Palatino Linotype"/>
          <w:i/>
          <w:sz w:val="24"/>
          <w:szCs w:val="24"/>
        </w:rPr>
        <w:t>5160/09 Secretaría de Hacienda y Crédito Público – Ángel Trinidad Zaldívar</w:t>
      </w:r>
    </w:p>
    <w:p w:rsidR="00D047E6" w:rsidRPr="00E24F71" w:rsidRDefault="00F56D84">
      <w:pPr>
        <w:spacing w:after="0" w:line="240" w:lineRule="auto"/>
        <w:ind w:left="851" w:right="851"/>
        <w:jc w:val="both"/>
        <w:rPr>
          <w:rFonts w:ascii="Times New Roman" w:eastAsia="Times New Roman" w:hAnsi="Times New Roman" w:cs="Times New Roman"/>
          <w:sz w:val="24"/>
          <w:szCs w:val="24"/>
        </w:rPr>
      </w:pPr>
      <w:r w:rsidRPr="00E24F71">
        <w:rPr>
          <w:rFonts w:ascii="Palatino Linotype" w:eastAsia="Palatino Linotype" w:hAnsi="Palatino Linotype" w:cs="Palatino Linotype"/>
          <w:i/>
          <w:sz w:val="24"/>
          <w:szCs w:val="24"/>
        </w:rPr>
        <w:t xml:space="preserve">0304/10 Instituto Nacional de Cancerología – Jacqueline </w:t>
      </w:r>
      <w:proofErr w:type="spellStart"/>
      <w:r w:rsidRPr="00E24F71">
        <w:rPr>
          <w:rFonts w:ascii="Palatino Linotype" w:eastAsia="Palatino Linotype" w:hAnsi="Palatino Linotype" w:cs="Palatino Linotype"/>
          <w:i/>
          <w:sz w:val="24"/>
          <w:szCs w:val="24"/>
        </w:rPr>
        <w:t>Peschard</w:t>
      </w:r>
      <w:proofErr w:type="spellEnd"/>
      <w:r w:rsidRPr="00E24F71">
        <w:rPr>
          <w:rFonts w:ascii="Palatino Linotype" w:eastAsia="Palatino Linotype" w:hAnsi="Palatino Linotype" w:cs="Palatino Linotype"/>
          <w:i/>
          <w:sz w:val="24"/>
          <w:szCs w:val="24"/>
        </w:rPr>
        <w:t xml:space="preserve"> Mariscal</w:t>
      </w:r>
    </w:p>
    <w:p w:rsidR="00D047E6" w:rsidRPr="00E24F71" w:rsidRDefault="00D047E6">
      <w:pPr>
        <w:spacing w:after="0" w:line="360" w:lineRule="auto"/>
        <w:jc w:val="both"/>
        <w:rPr>
          <w:rFonts w:ascii="Times New Roman" w:eastAsia="Times New Roman" w:hAnsi="Times New Roman" w:cs="Times New Roman"/>
          <w:sz w:val="24"/>
          <w:szCs w:val="24"/>
        </w:rPr>
      </w:pPr>
    </w:p>
    <w:p w:rsidR="00D047E6" w:rsidRPr="00E24F71" w:rsidRDefault="00F56D84">
      <w:pPr>
        <w:spacing w:after="0" w:line="360" w:lineRule="auto"/>
        <w:ind w:right="-93"/>
        <w:jc w:val="both"/>
        <w:rPr>
          <w:rFonts w:ascii="Times New Roman" w:eastAsia="Times New Roman" w:hAnsi="Times New Roman" w:cs="Times New Roman"/>
          <w:sz w:val="24"/>
          <w:szCs w:val="24"/>
        </w:rPr>
      </w:pPr>
      <w:r w:rsidRPr="00E24F71">
        <w:rPr>
          <w:rFonts w:ascii="Palatino Linotype" w:eastAsia="Palatino Linotype" w:hAnsi="Palatino Linotype" w:cs="Palatino Linotype"/>
          <w:sz w:val="24"/>
          <w:szCs w:val="24"/>
        </w:rPr>
        <w:t xml:space="preserve">Entonces, dado a que el criterio en mención establece que las autoridades </w:t>
      </w:r>
      <w:r w:rsidRPr="00E24F71">
        <w:rPr>
          <w:rFonts w:ascii="Palatino Linotype" w:eastAsia="Palatino Linotype" w:hAnsi="Palatino Linotype" w:cs="Palatino Linotype"/>
          <w:b/>
          <w:sz w:val="24"/>
          <w:szCs w:val="24"/>
        </w:rPr>
        <w:t xml:space="preserve">no están obligadas a generar documentos “ad hoc” </w:t>
      </w:r>
      <w:r w:rsidRPr="00E24F71">
        <w:rPr>
          <w:rFonts w:ascii="Palatino Linotype" w:eastAsia="Palatino Linotype" w:hAnsi="Palatino Linotype" w:cs="Palatino Linotype"/>
          <w:sz w:val="24"/>
          <w:szCs w:val="24"/>
        </w:rPr>
        <w:t>en contrario sensu, dicho criterio se puede interpretar resultando que las autoridades no están impedidas a generar documentos “ad hoc”, esto, siempre que con dicho documento elaborado se dé cabal cumplimiento a los requerimientos planteados.</w:t>
      </w:r>
    </w:p>
    <w:p w:rsidR="00D047E6" w:rsidRPr="00E24F71" w:rsidRDefault="00D047E6">
      <w:pPr>
        <w:spacing w:after="0" w:line="360" w:lineRule="auto"/>
        <w:jc w:val="both"/>
        <w:rPr>
          <w:rFonts w:ascii="Palatino Linotype" w:eastAsia="Palatino Linotype" w:hAnsi="Palatino Linotype" w:cs="Palatino Linotype"/>
          <w:sz w:val="24"/>
          <w:szCs w:val="24"/>
        </w:rPr>
      </w:pPr>
    </w:p>
    <w:p w:rsidR="00D047E6" w:rsidRPr="00E24F71" w:rsidRDefault="00F56D84">
      <w:pPr>
        <w:tabs>
          <w:tab w:val="left" w:pos="4962"/>
        </w:tabs>
        <w:spacing w:after="0" w:line="360" w:lineRule="auto"/>
        <w:jc w:val="both"/>
        <w:rPr>
          <w:rFonts w:ascii="Palatino Linotype" w:eastAsia="Palatino Linotype" w:hAnsi="Palatino Linotype" w:cs="Palatino Linotype"/>
          <w:sz w:val="24"/>
          <w:szCs w:val="24"/>
        </w:rPr>
      </w:pPr>
      <w:r w:rsidRPr="00E24F71">
        <w:rPr>
          <w:rFonts w:ascii="Palatino Linotype" w:eastAsia="Palatino Linotype" w:hAnsi="Palatino Linotype" w:cs="Palatino Linotype"/>
          <w:sz w:val="24"/>
          <w:szCs w:val="24"/>
        </w:rPr>
        <w:lastRenderedPageBreak/>
        <w:t xml:space="preserve">Por lo anterior, lo procedente es </w:t>
      </w:r>
      <w:r w:rsidRPr="00E24F71">
        <w:rPr>
          <w:rFonts w:ascii="Palatino Linotype" w:eastAsia="Palatino Linotype" w:hAnsi="Palatino Linotype" w:cs="Palatino Linotype"/>
          <w:b/>
          <w:sz w:val="24"/>
          <w:szCs w:val="24"/>
        </w:rPr>
        <w:t xml:space="preserve">CONFIRMAR </w:t>
      </w:r>
      <w:r w:rsidRPr="00E24F71">
        <w:rPr>
          <w:rFonts w:ascii="Palatino Linotype" w:eastAsia="Palatino Linotype" w:hAnsi="Palatino Linotype" w:cs="Palatino Linotype"/>
          <w:sz w:val="24"/>
          <w:szCs w:val="24"/>
        </w:rPr>
        <w:t xml:space="preserve">las respuestas brindadas a los requerimientos de información de las solicitudes de información </w:t>
      </w:r>
      <w:r w:rsidRPr="00E24F71">
        <w:rPr>
          <w:rFonts w:ascii="Palatino Linotype" w:eastAsia="Palatino Linotype" w:hAnsi="Palatino Linotype" w:cs="Palatino Linotype"/>
          <w:b/>
          <w:sz w:val="24"/>
          <w:szCs w:val="24"/>
        </w:rPr>
        <w:t xml:space="preserve">01649/TOLUCA/IP/2023 </w:t>
      </w:r>
      <w:r w:rsidRPr="00E24F71">
        <w:rPr>
          <w:rFonts w:ascii="Palatino Linotype" w:eastAsia="Palatino Linotype" w:hAnsi="Palatino Linotype" w:cs="Palatino Linotype"/>
          <w:sz w:val="24"/>
          <w:szCs w:val="24"/>
        </w:rPr>
        <w:t>y</w:t>
      </w:r>
      <w:r w:rsidRPr="00E24F71">
        <w:rPr>
          <w:rFonts w:ascii="Palatino Linotype" w:eastAsia="Palatino Linotype" w:hAnsi="Palatino Linotype" w:cs="Palatino Linotype"/>
          <w:b/>
          <w:sz w:val="24"/>
          <w:szCs w:val="24"/>
        </w:rPr>
        <w:t xml:space="preserve"> 01646/TOLUCA/IP/2023</w:t>
      </w:r>
      <w:r w:rsidRPr="00E24F71">
        <w:rPr>
          <w:rFonts w:ascii="Palatino Linotype" w:eastAsia="Palatino Linotype" w:hAnsi="Palatino Linotype" w:cs="Palatino Linotype"/>
          <w:sz w:val="24"/>
          <w:szCs w:val="24"/>
        </w:rPr>
        <w:t>.</w:t>
      </w:r>
    </w:p>
    <w:p w:rsidR="00D047E6" w:rsidRPr="00E24F71" w:rsidRDefault="00F56D84">
      <w:pPr>
        <w:spacing w:after="0" w:line="360" w:lineRule="auto"/>
        <w:jc w:val="both"/>
        <w:rPr>
          <w:rFonts w:ascii="Palatino Linotype" w:eastAsia="Palatino Linotype" w:hAnsi="Palatino Linotype" w:cs="Palatino Linotype"/>
          <w:sz w:val="24"/>
          <w:szCs w:val="24"/>
        </w:rPr>
      </w:pPr>
      <w:r w:rsidRPr="00E24F71">
        <w:rPr>
          <w:rFonts w:ascii="Palatino Linotype" w:eastAsia="Palatino Linotype" w:hAnsi="Palatino Linotype" w:cs="Palatino Linotype"/>
          <w:sz w:val="24"/>
          <w:szCs w:val="24"/>
        </w:rPr>
        <w:t>Así, con fundamento en lo prescrito en los artículos 5 párrafos trigésimo segundo, trigésimo tercero y trigésimo cuarto fracciones IV y V de la Constitución Política del Estado Libre y Soberano de México; 2, fracción II; 29, 36 fracciones I y II; 176, 178, 181, 185 de la Ley de Transparencia y Acceso a la Información Pública del Estado de México y Municipios, este Pleno:</w:t>
      </w:r>
    </w:p>
    <w:p w:rsidR="00D047E6" w:rsidRPr="00E24F71" w:rsidRDefault="00D047E6">
      <w:pPr>
        <w:spacing w:after="0" w:line="360" w:lineRule="auto"/>
        <w:jc w:val="both"/>
        <w:rPr>
          <w:rFonts w:ascii="Palatino Linotype" w:eastAsia="Palatino Linotype" w:hAnsi="Palatino Linotype" w:cs="Palatino Linotype"/>
          <w:sz w:val="24"/>
          <w:szCs w:val="24"/>
        </w:rPr>
      </w:pPr>
    </w:p>
    <w:p w:rsidR="00D047E6" w:rsidRPr="00E24F71" w:rsidRDefault="00F56D84">
      <w:pPr>
        <w:spacing w:after="0" w:line="360" w:lineRule="auto"/>
        <w:ind w:right="-93"/>
        <w:jc w:val="center"/>
        <w:rPr>
          <w:rFonts w:ascii="Palatino Linotype" w:eastAsia="Palatino Linotype" w:hAnsi="Palatino Linotype" w:cs="Palatino Linotype"/>
          <w:b/>
          <w:sz w:val="24"/>
          <w:szCs w:val="24"/>
        </w:rPr>
      </w:pPr>
      <w:r w:rsidRPr="00E24F71">
        <w:rPr>
          <w:rFonts w:ascii="Palatino Linotype" w:eastAsia="Palatino Linotype" w:hAnsi="Palatino Linotype" w:cs="Palatino Linotype"/>
          <w:b/>
          <w:sz w:val="24"/>
          <w:szCs w:val="24"/>
        </w:rPr>
        <w:t>R E S U E L V E:</w:t>
      </w:r>
    </w:p>
    <w:p w:rsidR="00D047E6" w:rsidRPr="00E24F71" w:rsidRDefault="00D047E6">
      <w:pPr>
        <w:spacing w:after="0" w:line="360" w:lineRule="auto"/>
        <w:ind w:right="-93"/>
        <w:jc w:val="center"/>
        <w:rPr>
          <w:rFonts w:ascii="Palatino Linotype" w:eastAsia="Palatino Linotype" w:hAnsi="Palatino Linotype" w:cs="Palatino Linotype"/>
          <w:b/>
          <w:sz w:val="24"/>
          <w:szCs w:val="24"/>
        </w:rPr>
      </w:pPr>
    </w:p>
    <w:p w:rsidR="00D047E6" w:rsidRPr="00E24F71" w:rsidRDefault="00F56D84">
      <w:pPr>
        <w:spacing w:after="0" w:line="360" w:lineRule="auto"/>
        <w:ind w:right="51"/>
        <w:jc w:val="both"/>
        <w:rPr>
          <w:rFonts w:ascii="Palatino Linotype" w:eastAsia="Palatino Linotype" w:hAnsi="Palatino Linotype" w:cs="Palatino Linotype"/>
          <w:b/>
          <w:sz w:val="24"/>
          <w:szCs w:val="24"/>
        </w:rPr>
      </w:pPr>
      <w:r w:rsidRPr="00E24F71">
        <w:rPr>
          <w:rFonts w:ascii="Palatino Linotype" w:eastAsia="Palatino Linotype" w:hAnsi="Palatino Linotype" w:cs="Palatino Linotype"/>
          <w:b/>
          <w:sz w:val="24"/>
          <w:szCs w:val="24"/>
        </w:rPr>
        <w:t xml:space="preserve">PRIMERO. </w:t>
      </w:r>
      <w:r w:rsidRPr="00E24F71">
        <w:rPr>
          <w:rFonts w:ascii="Palatino Linotype" w:eastAsia="Palatino Linotype" w:hAnsi="Palatino Linotype" w:cs="Palatino Linotype"/>
          <w:sz w:val="24"/>
          <w:szCs w:val="24"/>
        </w:rPr>
        <w:t xml:space="preserve">Resultan infundados los motivos de inconformidad aducidos por </w:t>
      </w:r>
      <w:r w:rsidRPr="00E24F71">
        <w:rPr>
          <w:rFonts w:ascii="Palatino Linotype" w:eastAsia="Palatino Linotype" w:hAnsi="Palatino Linotype" w:cs="Palatino Linotype"/>
          <w:b/>
          <w:sz w:val="24"/>
          <w:szCs w:val="24"/>
        </w:rPr>
        <w:t>LA PARTE</w:t>
      </w:r>
      <w:r w:rsidRPr="00E24F71">
        <w:rPr>
          <w:rFonts w:ascii="Palatino Linotype" w:eastAsia="Palatino Linotype" w:hAnsi="Palatino Linotype" w:cs="Palatino Linotype"/>
          <w:sz w:val="24"/>
          <w:szCs w:val="24"/>
        </w:rPr>
        <w:t xml:space="preserve"> </w:t>
      </w:r>
      <w:r w:rsidRPr="00E24F71">
        <w:rPr>
          <w:rFonts w:ascii="Palatino Linotype" w:eastAsia="Palatino Linotype" w:hAnsi="Palatino Linotype" w:cs="Palatino Linotype"/>
          <w:b/>
          <w:sz w:val="24"/>
          <w:szCs w:val="24"/>
        </w:rPr>
        <w:t>RECURRENTE</w:t>
      </w:r>
      <w:r w:rsidRPr="00E24F71">
        <w:rPr>
          <w:rFonts w:ascii="Palatino Linotype" w:eastAsia="Palatino Linotype" w:hAnsi="Palatino Linotype" w:cs="Palatino Linotype"/>
          <w:sz w:val="24"/>
          <w:szCs w:val="24"/>
        </w:rPr>
        <w:t xml:space="preserve"> en los recursos de revisión </w:t>
      </w:r>
      <w:r w:rsidRPr="00E24F71">
        <w:rPr>
          <w:rFonts w:ascii="Palatino Linotype" w:eastAsia="Palatino Linotype" w:hAnsi="Palatino Linotype" w:cs="Palatino Linotype"/>
          <w:b/>
          <w:sz w:val="24"/>
          <w:szCs w:val="24"/>
        </w:rPr>
        <w:t xml:space="preserve">03544/INFOEM/IP/RR/2023 </w:t>
      </w:r>
      <w:r w:rsidRPr="00E24F71">
        <w:rPr>
          <w:rFonts w:ascii="Palatino Linotype" w:eastAsia="Palatino Linotype" w:hAnsi="Palatino Linotype" w:cs="Palatino Linotype"/>
          <w:sz w:val="24"/>
          <w:szCs w:val="24"/>
        </w:rPr>
        <w:t xml:space="preserve">y </w:t>
      </w:r>
      <w:r w:rsidRPr="00E24F71">
        <w:rPr>
          <w:rFonts w:ascii="Palatino Linotype" w:eastAsia="Palatino Linotype" w:hAnsi="Palatino Linotype" w:cs="Palatino Linotype"/>
          <w:b/>
          <w:sz w:val="24"/>
          <w:szCs w:val="24"/>
        </w:rPr>
        <w:t xml:space="preserve">03545/INFOEM/IP/RR/2023 </w:t>
      </w:r>
      <w:r w:rsidRPr="00E24F71">
        <w:rPr>
          <w:rFonts w:ascii="Palatino Linotype" w:eastAsia="Palatino Linotype" w:hAnsi="Palatino Linotype" w:cs="Palatino Linotype"/>
          <w:sz w:val="24"/>
          <w:szCs w:val="24"/>
        </w:rPr>
        <w:t xml:space="preserve">por lo que, en términos del Considerando Cuarto de esta resolución, se </w:t>
      </w:r>
      <w:r w:rsidRPr="00E24F71">
        <w:rPr>
          <w:rFonts w:ascii="Palatino Linotype" w:eastAsia="Palatino Linotype" w:hAnsi="Palatino Linotype" w:cs="Palatino Linotype"/>
          <w:b/>
          <w:sz w:val="24"/>
          <w:szCs w:val="24"/>
        </w:rPr>
        <w:t>CONFIRMAN</w:t>
      </w:r>
      <w:r w:rsidRPr="00E24F71">
        <w:rPr>
          <w:rFonts w:ascii="Palatino Linotype" w:eastAsia="Palatino Linotype" w:hAnsi="Palatino Linotype" w:cs="Palatino Linotype"/>
          <w:sz w:val="24"/>
          <w:szCs w:val="24"/>
        </w:rPr>
        <w:t xml:space="preserve"> las respuestas del </w:t>
      </w:r>
      <w:r w:rsidRPr="00E24F71">
        <w:rPr>
          <w:rFonts w:ascii="Palatino Linotype" w:eastAsia="Palatino Linotype" w:hAnsi="Palatino Linotype" w:cs="Palatino Linotype"/>
          <w:b/>
          <w:sz w:val="24"/>
          <w:szCs w:val="24"/>
        </w:rPr>
        <w:t>SUJETO OBLIGADO.</w:t>
      </w:r>
    </w:p>
    <w:p w:rsidR="00D047E6" w:rsidRPr="00E24F71" w:rsidRDefault="00F56D84">
      <w:pPr>
        <w:spacing w:after="0" w:line="360" w:lineRule="auto"/>
        <w:jc w:val="both"/>
        <w:rPr>
          <w:rFonts w:ascii="Palatino Linotype" w:eastAsia="Palatino Linotype" w:hAnsi="Palatino Linotype" w:cs="Palatino Linotype"/>
          <w:sz w:val="24"/>
          <w:szCs w:val="24"/>
        </w:rPr>
      </w:pPr>
      <w:r w:rsidRPr="00E24F71">
        <w:rPr>
          <w:rFonts w:ascii="Palatino Linotype" w:eastAsia="Palatino Linotype" w:hAnsi="Palatino Linotype" w:cs="Palatino Linotype"/>
          <w:sz w:val="24"/>
          <w:szCs w:val="24"/>
        </w:rPr>
        <w:t xml:space="preserve"> </w:t>
      </w:r>
    </w:p>
    <w:p w:rsidR="00D047E6" w:rsidRPr="00E24F71" w:rsidRDefault="00F56D84">
      <w:pPr>
        <w:spacing w:after="0" w:line="360" w:lineRule="auto"/>
        <w:ind w:right="51"/>
        <w:jc w:val="both"/>
        <w:rPr>
          <w:rFonts w:ascii="Palatino Linotype" w:eastAsia="Palatino Linotype" w:hAnsi="Palatino Linotype" w:cs="Palatino Linotype"/>
          <w:sz w:val="24"/>
          <w:szCs w:val="24"/>
        </w:rPr>
      </w:pPr>
      <w:r w:rsidRPr="00E24F71">
        <w:rPr>
          <w:rFonts w:ascii="Palatino Linotype" w:eastAsia="Palatino Linotype" w:hAnsi="Palatino Linotype" w:cs="Palatino Linotype"/>
          <w:b/>
          <w:sz w:val="24"/>
          <w:szCs w:val="24"/>
        </w:rPr>
        <w:t>SEGUNDO. NOTIFÍQUESE </w:t>
      </w:r>
      <w:r w:rsidRPr="00E24F71">
        <w:rPr>
          <w:rFonts w:ascii="Palatino Linotype" w:eastAsia="Palatino Linotype" w:hAnsi="Palatino Linotype" w:cs="Palatino Linotype"/>
          <w:sz w:val="24"/>
          <w:szCs w:val="24"/>
        </w:rPr>
        <w:t xml:space="preserve">vía SAIMEX la presente resolución al Titular de la Unidad de Transparencia del </w:t>
      </w:r>
      <w:r w:rsidRPr="00E24F71">
        <w:rPr>
          <w:rFonts w:ascii="Palatino Linotype" w:eastAsia="Palatino Linotype" w:hAnsi="Palatino Linotype" w:cs="Palatino Linotype"/>
          <w:b/>
          <w:sz w:val="24"/>
          <w:szCs w:val="24"/>
        </w:rPr>
        <w:t>SUJETO OBLIGADO</w:t>
      </w:r>
      <w:r w:rsidRPr="00E24F71">
        <w:rPr>
          <w:rFonts w:ascii="Palatino Linotype" w:eastAsia="Palatino Linotype" w:hAnsi="Palatino Linotype" w:cs="Palatino Linotype"/>
          <w:sz w:val="24"/>
          <w:szCs w:val="24"/>
        </w:rPr>
        <w:t>, para su conocimiento.</w:t>
      </w:r>
    </w:p>
    <w:p w:rsidR="00D047E6" w:rsidRPr="00E24F71" w:rsidRDefault="00D047E6">
      <w:pPr>
        <w:spacing w:after="0" w:line="360" w:lineRule="auto"/>
        <w:ind w:right="51"/>
        <w:jc w:val="both"/>
        <w:rPr>
          <w:rFonts w:ascii="Palatino Linotype" w:eastAsia="Palatino Linotype" w:hAnsi="Palatino Linotype" w:cs="Palatino Linotype"/>
          <w:sz w:val="24"/>
          <w:szCs w:val="24"/>
        </w:rPr>
      </w:pPr>
    </w:p>
    <w:p w:rsidR="00D047E6" w:rsidRPr="00E24F71" w:rsidRDefault="00F56D84">
      <w:pPr>
        <w:spacing w:after="0" w:line="360" w:lineRule="auto"/>
        <w:ind w:right="51"/>
        <w:jc w:val="both"/>
        <w:rPr>
          <w:rFonts w:ascii="Palatino Linotype" w:eastAsia="Palatino Linotype" w:hAnsi="Palatino Linotype" w:cs="Palatino Linotype"/>
          <w:sz w:val="24"/>
          <w:szCs w:val="24"/>
        </w:rPr>
      </w:pPr>
      <w:r w:rsidRPr="00E24F71">
        <w:rPr>
          <w:rFonts w:ascii="Palatino Linotype" w:eastAsia="Palatino Linotype" w:hAnsi="Palatino Linotype" w:cs="Palatino Linotype"/>
          <w:b/>
          <w:sz w:val="24"/>
          <w:szCs w:val="24"/>
        </w:rPr>
        <w:t>TERCERO. NOTIFÍQUESE </w:t>
      </w:r>
      <w:r w:rsidRPr="00E24F71">
        <w:rPr>
          <w:rFonts w:ascii="Palatino Linotype" w:eastAsia="Palatino Linotype" w:hAnsi="Palatino Linotype" w:cs="Palatino Linotype"/>
          <w:sz w:val="24"/>
          <w:szCs w:val="24"/>
        </w:rPr>
        <w:t>vía SAIMEX</w:t>
      </w:r>
      <w:r w:rsidRPr="00E24F71">
        <w:rPr>
          <w:rFonts w:ascii="Palatino Linotype" w:eastAsia="Palatino Linotype" w:hAnsi="Palatino Linotype" w:cs="Palatino Linotype"/>
          <w:b/>
          <w:sz w:val="24"/>
          <w:szCs w:val="24"/>
        </w:rPr>
        <w:t xml:space="preserve"> a LA PARTE RECURRENTE</w:t>
      </w:r>
      <w:r w:rsidRPr="00E24F71">
        <w:rPr>
          <w:rFonts w:ascii="Palatino Linotype" w:eastAsia="Palatino Linotype" w:hAnsi="Palatino Linotype" w:cs="Palatino Linotype"/>
          <w:sz w:val="24"/>
          <w:szCs w:val="24"/>
        </w:rPr>
        <w:t xml:space="preserve">, la presente resolución, además que de conformidad con lo establecido en el artículo 196 de la Ley de Transparencia y Acceso a la Información Pública del Estado de México y </w:t>
      </w:r>
      <w:r w:rsidRPr="00E24F71">
        <w:rPr>
          <w:rFonts w:ascii="Palatino Linotype" w:eastAsia="Palatino Linotype" w:hAnsi="Palatino Linotype" w:cs="Palatino Linotype"/>
          <w:sz w:val="24"/>
          <w:szCs w:val="24"/>
        </w:rPr>
        <w:lastRenderedPageBreak/>
        <w:t>Municipios, podrá impugnarla vía Juicio de Amparo en los términos de las leyes aplicables.</w:t>
      </w:r>
    </w:p>
    <w:p w:rsidR="00D047E6" w:rsidRPr="00E24F71" w:rsidRDefault="00D047E6">
      <w:pPr>
        <w:spacing w:after="0" w:line="360" w:lineRule="auto"/>
        <w:jc w:val="both"/>
        <w:rPr>
          <w:rFonts w:ascii="Palatino Linotype" w:eastAsia="Palatino Linotype" w:hAnsi="Palatino Linotype" w:cs="Palatino Linotype"/>
          <w:sz w:val="24"/>
          <w:szCs w:val="24"/>
        </w:rPr>
      </w:pPr>
    </w:p>
    <w:p w:rsidR="00D047E6" w:rsidRPr="00E24F71" w:rsidRDefault="00F56D84">
      <w:pPr>
        <w:spacing w:after="0" w:line="360" w:lineRule="auto"/>
        <w:jc w:val="both"/>
        <w:rPr>
          <w:rFonts w:ascii="Palatino Linotype" w:eastAsia="Palatino Linotype" w:hAnsi="Palatino Linotype" w:cs="Palatino Linotype"/>
          <w:sz w:val="24"/>
          <w:szCs w:val="24"/>
        </w:rPr>
      </w:pPr>
      <w:r w:rsidRPr="00E24F71">
        <w:rPr>
          <w:rFonts w:ascii="Palatino Linotype" w:eastAsia="Palatino Linotype" w:hAnsi="Palatino Linotype" w:cs="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OCTAVA SESIÓN ORDINARIA CELEBRADA EL VEINTICINCO DE OCTUBRE DE DOS MIL VEINTITRÉS, ANTE EL SECRETARIO TÉCNICO DEL PLENO ALEXIS TAPIA RAMÍREZ.</w:t>
      </w:r>
    </w:p>
    <w:p w:rsidR="00D047E6" w:rsidRPr="00E24F71" w:rsidRDefault="00D047E6">
      <w:pPr>
        <w:spacing w:line="360" w:lineRule="auto"/>
        <w:jc w:val="both"/>
        <w:rPr>
          <w:rFonts w:ascii="Palatino Linotype" w:eastAsia="Palatino Linotype" w:hAnsi="Palatino Linotype" w:cs="Palatino Linotype"/>
          <w:sz w:val="24"/>
          <w:szCs w:val="24"/>
        </w:rPr>
      </w:pPr>
    </w:p>
    <w:p w:rsidR="00E24F71" w:rsidRPr="00E24F71" w:rsidRDefault="00E24F71">
      <w:pPr>
        <w:spacing w:line="360" w:lineRule="auto"/>
        <w:jc w:val="both"/>
        <w:rPr>
          <w:rFonts w:ascii="Palatino Linotype" w:eastAsia="Palatino Linotype" w:hAnsi="Palatino Linotype" w:cs="Palatino Linotype"/>
          <w:sz w:val="24"/>
          <w:szCs w:val="24"/>
        </w:rPr>
      </w:pPr>
    </w:p>
    <w:p w:rsidR="00E24F71" w:rsidRPr="00E24F71" w:rsidRDefault="00E24F71">
      <w:pPr>
        <w:spacing w:line="360" w:lineRule="auto"/>
        <w:jc w:val="both"/>
        <w:rPr>
          <w:rFonts w:ascii="Palatino Linotype" w:eastAsia="Palatino Linotype" w:hAnsi="Palatino Linotype" w:cs="Palatino Linotype"/>
          <w:sz w:val="24"/>
          <w:szCs w:val="24"/>
        </w:rPr>
      </w:pPr>
    </w:p>
    <w:p w:rsidR="00E24F71" w:rsidRPr="00E24F71" w:rsidRDefault="00E24F71">
      <w:pPr>
        <w:spacing w:line="360" w:lineRule="auto"/>
        <w:jc w:val="both"/>
        <w:rPr>
          <w:rFonts w:ascii="Palatino Linotype" w:eastAsia="Palatino Linotype" w:hAnsi="Palatino Linotype" w:cs="Palatino Linotype"/>
          <w:sz w:val="24"/>
          <w:szCs w:val="24"/>
        </w:rPr>
      </w:pPr>
    </w:p>
    <w:p w:rsidR="00E24F71" w:rsidRPr="00E24F71" w:rsidRDefault="00E24F71">
      <w:pPr>
        <w:spacing w:line="360" w:lineRule="auto"/>
        <w:jc w:val="both"/>
        <w:rPr>
          <w:rFonts w:ascii="Palatino Linotype" w:eastAsia="Palatino Linotype" w:hAnsi="Palatino Linotype" w:cs="Palatino Linotype"/>
          <w:sz w:val="24"/>
          <w:szCs w:val="24"/>
        </w:rPr>
      </w:pPr>
    </w:p>
    <w:p w:rsidR="00E24F71" w:rsidRPr="00E24F71" w:rsidRDefault="00E24F71">
      <w:pPr>
        <w:spacing w:line="360" w:lineRule="auto"/>
        <w:jc w:val="both"/>
        <w:rPr>
          <w:rFonts w:ascii="Palatino Linotype" w:eastAsia="Palatino Linotype" w:hAnsi="Palatino Linotype" w:cs="Palatino Linotype"/>
          <w:sz w:val="24"/>
          <w:szCs w:val="24"/>
        </w:rPr>
      </w:pPr>
    </w:p>
    <w:p w:rsidR="00E24F71" w:rsidRPr="00E24F71" w:rsidRDefault="00E24F71">
      <w:pPr>
        <w:spacing w:line="360" w:lineRule="auto"/>
        <w:jc w:val="both"/>
        <w:rPr>
          <w:rFonts w:ascii="Palatino Linotype" w:eastAsia="Palatino Linotype" w:hAnsi="Palatino Linotype" w:cs="Palatino Linotype"/>
          <w:sz w:val="24"/>
          <w:szCs w:val="24"/>
        </w:rPr>
      </w:pPr>
    </w:p>
    <w:p w:rsidR="00E24F71" w:rsidRPr="00E24F71" w:rsidRDefault="00E24F71">
      <w:pPr>
        <w:spacing w:line="360" w:lineRule="auto"/>
        <w:jc w:val="both"/>
        <w:rPr>
          <w:rFonts w:ascii="Palatino Linotype" w:eastAsia="Palatino Linotype" w:hAnsi="Palatino Linotype" w:cs="Palatino Linotype"/>
          <w:sz w:val="24"/>
          <w:szCs w:val="24"/>
        </w:rPr>
      </w:pPr>
    </w:p>
    <w:p w:rsidR="00E24F71" w:rsidRPr="00E24F71" w:rsidRDefault="00E24F71">
      <w:pPr>
        <w:spacing w:line="360" w:lineRule="auto"/>
        <w:jc w:val="both"/>
        <w:rPr>
          <w:rFonts w:ascii="Palatino Linotype" w:eastAsia="Palatino Linotype" w:hAnsi="Palatino Linotype" w:cs="Palatino Linotype"/>
          <w:sz w:val="24"/>
          <w:szCs w:val="24"/>
        </w:rPr>
      </w:pPr>
    </w:p>
    <w:p w:rsidR="00E24F71" w:rsidRPr="00E24F71" w:rsidRDefault="00E24F71">
      <w:pPr>
        <w:spacing w:line="360" w:lineRule="auto"/>
        <w:jc w:val="both"/>
        <w:rPr>
          <w:rFonts w:ascii="Palatino Linotype" w:eastAsia="Palatino Linotype" w:hAnsi="Palatino Linotype" w:cs="Palatino Linotype"/>
          <w:sz w:val="24"/>
          <w:szCs w:val="24"/>
        </w:rPr>
      </w:pPr>
    </w:p>
    <w:p w:rsidR="00E24F71" w:rsidRPr="00E24F71" w:rsidRDefault="00E24F71">
      <w:pPr>
        <w:spacing w:line="360" w:lineRule="auto"/>
        <w:jc w:val="both"/>
        <w:rPr>
          <w:rFonts w:ascii="Palatino Linotype" w:eastAsia="Palatino Linotype" w:hAnsi="Palatino Linotype" w:cs="Palatino Linotype"/>
          <w:sz w:val="24"/>
          <w:szCs w:val="24"/>
        </w:rPr>
      </w:pPr>
    </w:p>
    <w:sectPr w:rsidR="00E24F71" w:rsidRPr="00E24F71">
      <w:headerReference w:type="default" r:id="rId19"/>
      <w:footerReference w:type="default" r:id="rId20"/>
      <w:headerReference w:type="first" r:id="rId21"/>
      <w:footerReference w:type="first" r:id="rId22"/>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7B0A" w:rsidRDefault="00F97B0A">
      <w:pPr>
        <w:spacing w:after="0" w:line="240" w:lineRule="auto"/>
      </w:pPr>
      <w:r>
        <w:separator/>
      </w:r>
    </w:p>
  </w:endnote>
  <w:endnote w:type="continuationSeparator" w:id="0">
    <w:p w:rsidR="00F97B0A" w:rsidRDefault="00F97B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7E6" w:rsidRDefault="00F56D84">
    <w:pP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675FA0">
      <w:rPr>
        <w:rFonts w:ascii="Arial" w:eastAsia="Arial" w:hAnsi="Arial" w:cs="Arial"/>
        <w:b/>
        <w:noProof/>
        <w:color w:val="000000"/>
        <w:sz w:val="20"/>
        <w:szCs w:val="20"/>
      </w:rPr>
      <w:t>21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675FA0">
      <w:rPr>
        <w:rFonts w:ascii="Arial" w:eastAsia="Arial" w:hAnsi="Arial" w:cs="Arial"/>
        <w:b/>
        <w:noProof/>
        <w:color w:val="000000"/>
        <w:sz w:val="20"/>
        <w:szCs w:val="20"/>
      </w:rPr>
      <w:t>40</w:t>
    </w:r>
    <w:r>
      <w:rPr>
        <w:rFonts w:ascii="Arial" w:eastAsia="Arial" w:hAnsi="Arial" w:cs="Arial"/>
        <w:b/>
        <w:color w:val="000000"/>
        <w:sz w:val="20"/>
        <w:szCs w:val="20"/>
      </w:rPr>
      <w:fldChar w:fldCharType="end"/>
    </w:r>
  </w:p>
  <w:p w:rsidR="00D047E6" w:rsidRDefault="00D047E6">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7E6" w:rsidRDefault="00F56D84">
    <w:pP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675FA0">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675FA0">
      <w:rPr>
        <w:rFonts w:ascii="Arial" w:eastAsia="Arial" w:hAnsi="Arial" w:cs="Arial"/>
        <w:b/>
        <w:noProof/>
        <w:color w:val="000000"/>
        <w:sz w:val="20"/>
        <w:szCs w:val="20"/>
      </w:rPr>
      <w:t>40</w:t>
    </w:r>
    <w:r>
      <w:rPr>
        <w:rFonts w:ascii="Arial" w:eastAsia="Arial" w:hAnsi="Arial" w:cs="Arial"/>
        <w:b/>
        <w:color w:val="000000"/>
        <w:sz w:val="20"/>
        <w:szCs w:val="20"/>
      </w:rPr>
      <w:fldChar w:fldCharType="end"/>
    </w:r>
  </w:p>
  <w:p w:rsidR="00D047E6" w:rsidRDefault="00D047E6">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7B0A" w:rsidRDefault="00F97B0A">
      <w:pPr>
        <w:spacing w:after="0" w:line="240" w:lineRule="auto"/>
      </w:pPr>
      <w:r>
        <w:separator/>
      </w:r>
    </w:p>
  </w:footnote>
  <w:footnote w:type="continuationSeparator" w:id="0">
    <w:p w:rsidR="00F97B0A" w:rsidRDefault="00F97B0A">
      <w:pPr>
        <w:spacing w:after="0" w:line="240" w:lineRule="auto"/>
      </w:pPr>
      <w:r>
        <w:continuationSeparator/>
      </w:r>
    </w:p>
  </w:footnote>
  <w:footnote w:id="1">
    <w:p w:rsidR="00D047E6" w:rsidRDefault="00F56D84">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rsidR="00D047E6" w:rsidRDefault="00F56D84">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7E6" w:rsidRDefault="00D047E6">
    <w:pPr>
      <w:widowControl w:val="0"/>
      <w:pBdr>
        <w:top w:val="nil"/>
        <w:left w:val="nil"/>
        <w:bottom w:val="nil"/>
        <w:right w:val="nil"/>
        <w:between w:val="nil"/>
      </w:pBdr>
      <w:spacing w:after="0" w:line="276" w:lineRule="auto"/>
      <w:rPr>
        <w:color w:val="000000"/>
      </w:rPr>
    </w:pPr>
  </w:p>
  <w:tbl>
    <w:tblPr>
      <w:tblStyle w:val="a5"/>
      <w:tblW w:w="10346" w:type="dxa"/>
      <w:tblInd w:w="-1303" w:type="dxa"/>
      <w:tblLayout w:type="fixed"/>
      <w:tblLook w:val="0400" w:firstRow="0" w:lastRow="0" w:firstColumn="0" w:lastColumn="0" w:noHBand="0" w:noVBand="1"/>
    </w:tblPr>
    <w:tblGrid>
      <w:gridCol w:w="5684"/>
      <w:gridCol w:w="4662"/>
    </w:tblGrid>
    <w:tr w:rsidR="00D047E6">
      <w:trPr>
        <w:trHeight w:val="244"/>
      </w:trPr>
      <w:tc>
        <w:tcPr>
          <w:tcW w:w="5684" w:type="dxa"/>
        </w:tcPr>
        <w:p w:rsidR="00D047E6" w:rsidRDefault="004F63F2">
          <w:pPr>
            <w:spacing w:after="120"/>
            <w:ind w:right="204"/>
            <w:jc w:val="right"/>
            <w:rPr>
              <w:rFonts w:ascii="Palatino Linotype" w:eastAsia="Palatino Linotype" w:hAnsi="Palatino Linotype" w:cs="Palatino Linotype"/>
              <w:b/>
              <w:sz w:val="24"/>
              <w:szCs w:val="24"/>
            </w:rPr>
          </w:pPr>
          <w:r>
            <w:rPr>
              <w:noProof/>
            </w:rPr>
            <w:drawing>
              <wp:anchor distT="0" distB="0" distL="0" distR="0" simplePos="0" relativeHeight="251658240" behindDoc="1" locked="0" layoutInCell="1" hidden="0" allowOverlap="1">
                <wp:simplePos x="0" y="0"/>
                <wp:positionH relativeFrom="column">
                  <wp:posOffset>6985</wp:posOffset>
                </wp:positionH>
                <wp:positionV relativeFrom="paragraph">
                  <wp:posOffset>-42545</wp:posOffset>
                </wp:positionV>
                <wp:extent cx="7353300" cy="8658225"/>
                <wp:effectExtent l="0" t="0" r="0" b="0"/>
                <wp:wrapNone/>
                <wp:docPr id="2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7353300" cy="8658225"/>
                        </a:xfrm>
                        <a:prstGeom prst="rect">
                          <a:avLst/>
                        </a:prstGeom>
                        <a:ln/>
                      </pic:spPr>
                    </pic:pic>
                  </a:graphicData>
                </a:graphic>
              </wp:anchor>
            </w:drawing>
          </w:r>
          <w:r w:rsidR="00F56D84">
            <w:rPr>
              <w:rFonts w:ascii="Palatino Linotype" w:eastAsia="Palatino Linotype" w:hAnsi="Palatino Linotype" w:cs="Palatino Linotype"/>
              <w:b/>
              <w:sz w:val="24"/>
              <w:szCs w:val="24"/>
            </w:rPr>
            <w:t>Recurso de Revisión N°:</w:t>
          </w:r>
        </w:p>
      </w:tc>
      <w:tc>
        <w:tcPr>
          <w:tcW w:w="4662" w:type="dxa"/>
        </w:tcPr>
        <w:p w:rsidR="00D047E6" w:rsidRDefault="00F56D84">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03544/INFOEM/IP/RR/2023 y acumulado.</w:t>
          </w:r>
        </w:p>
      </w:tc>
    </w:tr>
    <w:tr w:rsidR="00D047E6">
      <w:trPr>
        <w:trHeight w:val="210"/>
      </w:trPr>
      <w:tc>
        <w:tcPr>
          <w:tcW w:w="5684" w:type="dxa"/>
        </w:tcPr>
        <w:p w:rsidR="00D047E6" w:rsidRDefault="00F56D84">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62" w:type="dxa"/>
        </w:tcPr>
        <w:p w:rsidR="00D047E6" w:rsidRDefault="00D047E6">
          <w:pPr>
            <w:spacing w:after="120"/>
            <w:ind w:left="-486" w:right="214" w:firstLine="567"/>
            <w:jc w:val="right"/>
            <w:rPr>
              <w:rFonts w:ascii="Palatino Linotype" w:eastAsia="Palatino Linotype" w:hAnsi="Palatino Linotype" w:cs="Palatino Linotype"/>
              <w:sz w:val="24"/>
              <w:szCs w:val="24"/>
            </w:rPr>
          </w:pPr>
        </w:p>
      </w:tc>
    </w:tr>
    <w:tr w:rsidR="00D047E6">
      <w:trPr>
        <w:trHeight w:val="261"/>
      </w:trPr>
      <w:tc>
        <w:tcPr>
          <w:tcW w:w="5684" w:type="dxa"/>
        </w:tcPr>
        <w:p w:rsidR="00D047E6" w:rsidRDefault="00F56D84">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62" w:type="dxa"/>
        </w:tcPr>
        <w:p w:rsidR="00D047E6" w:rsidRDefault="00F56D84">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Ayuntamiento de Toluca.</w:t>
          </w:r>
        </w:p>
      </w:tc>
    </w:tr>
    <w:tr w:rsidR="00D047E6">
      <w:trPr>
        <w:trHeight w:val="368"/>
      </w:trPr>
      <w:tc>
        <w:tcPr>
          <w:tcW w:w="5684" w:type="dxa"/>
        </w:tcPr>
        <w:p w:rsidR="00D047E6" w:rsidRDefault="00F56D84">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62" w:type="dxa"/>
        </w:tcPr>
        <w:p w:rsidR="00D047E6" w:rsidRDefault="00F56D84">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rsidR="00D047E6" w:rsidRDefault="00D047E6">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7E6" w:rsidRDefault="00D047E6">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16"/>
        <w:szCs w:val="16"/>
      </w:rPr>
    </w:pPr>
  </w:p>
  <w:tbl>
    <w:tblPr>
      <w:tblStyle w:val="a4"/>
      <w:tblW w:w="10346" w:type="dxa"/>
      <w:tblInd w:w="-1303" w:type="dxa"/>
      <w:tblLayout w:type="fixed"/>
      <w:tblLook w:val="0400" w:firstRow="0" w:lastRow="0" w:firstColumn="0" w:lastColumn="0" w:noHBand="0" w:noVBand="1"/>
    </w:tblPr>
    <w:tblGrid>
      <w:gridCol w:w="5684"/>
      <w:gridCol w:w="4662"/>
    </w:tblGrid>
    <w:tr w:rsidR="00D047E6">
      <w:trPr>
        <w:trHeight w:val="244"/>
      </w:trPr>
      <w:tc>
        <w:tcPr>
          <w:tcW w:w="5684" w:type="dxa"/>
        </w:tcPr>
        <w:p w:rsidR="00D047E6" w:rsidRDefault="00F56D84">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r>
            <w:rPr>
              <w:noProof/>
            </w:rPr>
            <w:drawing>
              <wp:anchor distT="0" distB="0" distL="0" distR="0" simplePos="0" relativeHeight="251659264" behindDoc="1" locked="0" layoutInCell="1" hidden="0" allowOverlap="1">
                <wp:simplePos x="0" y="0"/>
                <wp:positionH relativeFrom="column">
                  <wp:posOffset>-974724</wp:posOffset>
                </wp:positionH>
                <wp:positionV relativeFrom="paragraph">
                  <wp:posOffset>-224154</wp:posOffset>
                </wp:positionV>
                <wp:extent cx="7353300" cy="8658225"/>
                <wp:effectExtent l="0" t="0" r="0" b="0"/>
                <wp:wrapNone/>
                <wp:docPr id="2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7353300" cy="8658225"/>
                        </a:xfrm>
                        <a:prstGeom prst="rect">
                          <a:avLst/>
                        </a:prstGeom>
                        <a:ln/>
                      </pic:spPr>
                    </pic:pic>
                  </a:graphicData>
                </a:graphic>
              </wp:anchor>
            </w:drawing>
          </w:r>
        </w:p>
      </w:tc>
      <w:tc>
        <w:tcPr>
          <w:tcW w:w="4662" w:type="dxa"/>
        </w:tcPr>
        <w:p w:rsidR="00D047E6" w:rsidRDefault="00F56D84">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03544/INFOEM/IP/RR/2023 y acumulado.</w:t>
          </w:r>
        </w:p>
      </w:tc>
    </w:tr>
    <w:tr w:rsidR="00D047E6">
      <w:trPr>
        <w:trHeight w:val="210"/>
      </w:trPr>
      <w:tc>
        <w:tcPr>
          <w:tcW w:w="5684" w:type="dxa"/>
        </w:tcPr>
        <w:p w:rsidR="00D047E6" w:rsidRDefault="00F56D84">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62" w:type="dxa"/>
        </w:tcPr>
        <w:p w:rsidR="00D047E6" w:rsidRDefault="00675FA0" w:rsidP="00675FA0">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XXXX XXXXXXXXX XXXXXXX</w:t>
          </w:r>
          <w:r w:rsidR="00F56D84">
            <w:rPr>
              <w:rFonts w:ascii="Palatino Linotype" w:eastAsia="Palatino Linotype" w:hAnsi="Palatino Linotype" w:cs="Palatino Linotype"/>
              <w:sz w:val="24"/>
              <w:szCs w:val="24"/>
            </w:rPr>
            <w:t xml:space="preserve">. </w:t>
          </w:r>
        </w:p>
      </w:tc>
    </w:tr>
    <w:tr w:rsidR="00D047E6">
      <w:trPr>
        <w:trHeight w:val="261"/>
      </w:trPr>
      <w:tc>
        <w:tcPr>
          <w:tcW w:w="5684" w:type="dxa"/>
        </w:tcPr>
        <w:p w:rsidR="00D047E6" w:rsidRDefault="00F56D84">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62" w:type="dxa"/>
        </w:tcPr>
        <w:p w:rsidR="00D047E6" w:rsidRDefault="00F56D84">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Ayuntamiento de Toluca.</w:t>
          </w:r>
        </w:p>
      </w:tc>
    </w:tr>
    <w:tr w:rsidR="00D047E6">
      <w:trPr>
        <w:trHeight w:val="368"/>
      </w:trPr>
      <w:tc>
        <w:tcPr>
          <w:tcW w:w="5684" w:type="dxa"/>
        </w:tcPr>
        <w:p w:rsidR="00D047E6" w:rsidRDefault="00F56D84">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62" w:type="dxa"/>
        </w:tcPr>
        <w:p w:rsidR="00D047E6" w:rsidRDefault="00F56D84">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rsidR="00D047E6" w:rsidRDefault="00D047E6">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666C49"/>
    <w:multiLevelType w:val="multilevel"/>
    <w:tmpl w:val="F5C4F164"/>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nsid w:val="1504758E"/>
    <w:multiLevelType w:val="multilevel"/>
    <w:tmpl w:val="37AAC154"/>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7A7363B7"/>
    <w:multiLevelType w:val="multilevel"/>
    <w:tmpl w:val="3E20B930"/>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7E6"/>
    <w:rsid w:val="00272FFB"/>
    <w:rsid w:val="004F63F2"/>
    <w:rsid w:val="00675FA0"/>
    <w:rsid w:val="006F26A8"/>
    <w:rsid w:val="00CA2BFA"/>
    <w:rsid w:val="00D047E6"/>
    <w:rsid w:val="00E24F71"/>
    <w:rsid w:val="00F56D84"/>
    <w:rsid w:val="00F97B0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A47C39-9043-47F0-9740-5C91C9399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2C5C"/>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782C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82C5C"/>
  </w:style>
  <w:style w:type="paragraph" w:styleId="Piedepgina">
    <w:name w:val="footer"/>
    <w:basedOn w:val="Normal"/>
    <w:link w:val="PiedepginaCar"/>
    <w:uiPriority w:val="99"/>
    <w:unhideWhenUsed/>
    <w:rsid w:val="00782C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82C5C"/>
  </w:style>
  <w:style w:type="table" w:styleId="Tablaconcuadrcula">
    <w:name w:val="Table Grid"/>
    <w:basedOn w:val="Tablanormal"/>
    <w:uiPriority w:val="39"/>
    <w:rsid w:val="00DF2C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F94B26"/>
    <w:pPr>
      <w:ind w:left="720"/>
      <w:contextualSpacing/>
    </w:pPr>
  </w:style>
  <w:style w:type="paragraph" w:styleId="NormalWeb">
    <w:name w:val="Normal (Web)"/>
    <w:basedOn w:val="Normal"/>
    <w:uiPriority w:val="99"/>
    <w:semiHidden/>
    <w:unhideWhenUsed/>
    <w:rsid w:val="0044051E"/>
    <w:pPr>
      <w:spacing w:before="100" w:beforeAutospacing="1" w:after="100"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wW0enSKEcgWkIp119tk/N7sbxQ==">CgMxLjAyCGguZ2pkZ3hzMgloLjFmb2I5dGUyCWguM3pueXNoNzgAciExSURraTdUYnlUN2lnYlk5RXJRejR5VlFaZjlEY0wwYTI=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7375</Words>
  <Characters>40565</Characters>
  <Application>Microsoft Office Word</Application>
  <DocSecurity>0</DocSecurity>
  <Lines>338</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2023-10-27T18:47:00Z</cp:lastPrinted>
  <dcterms:created xsi:type="dcterms:W3CDTF">2023-11-07T20:18:00Z</dcterms:created>
  <dcterms:modified xsi:type="dcterms:W3CDTF">2023-11-07T20:18:00Z</dcterms:modified>
</cp:coreProperties>
</file>