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EA8D"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4377ED" w:rsidRPr="003B7CD1">
        <w:rPr>
          <w:rFonts w:ascii="Palatino Linotype" w:eastAsia="Palatino Linotype" w:hAnsi="Palatino Linotype" w:cs="Palatino Linotype"/>
        </w:rPr>
        <w:t>s</w:t>
      </w:r>
      <w:r w:rsidR="00C01B1A" w:rsidRPr="003B7CD1">
        <w:rPr>
          <w:rFonts w:ascii="Palatino Linotype" w:eastAsia="Palatino Linotype" w:hAnsi="Palatino Linotype" w:cs="Palatino Linotype"/>
        </w:rPr>
        <w:t>ta</w:t>
      </w:r>
      <w:r w:rsidR="002C5FEA" w:rsidRPr="003B7CD1">
        <w:rPr>
          <w:rFonts w:ascii="Palatino Linotype" w:eastAsia="Palatino Linotype" w:hAnsi="Palatino Linotype" w:cs="Palatino Linotype"/>
        </w:rPr>
        <w:t>do de México, de fecha veintiocho de junio del dos mil veintitrés</w:t>
      </w:r>
      <w:r w:rsidRPr="003B7CD1">
        <w:rPr>
          <w:rFonts w:ascii="Palatino Linotype" w:eastAsia="Palatino Linotype" w:hAnsi="Palatino Linotype" w:cs="Palatino Linotype"/>
        </w:rPr>
        <w:t xml:space="preserve">. </w:t>
      </w:r>
    </w:p>
    <w:p w14:paraId="2FF1060E" w14:textId="3D972B86"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Visto</w:t>
      </w:r>
      <w:r w:rsidRPr="003B7CD1">
        <w:rPr>
          <w:rFonts w:ascii="Palatino Linotype" w:eastAsia="Palatino Linotype" w:hAnsi="Palatino Linotype" w:cs="Palatino Linotype"/>
        </w:rPr>
        <w:t xml:space="preserve"> el expediente relativo al recurso de revisión </w:t>
      </w:r>
      <w:r w:rsidR="00DE3C67" w:rsidRPr="003B7CD1">
        <w:rPr>
          <w:rFonts w:ascii="Palatino Linotype" w:eastAsia="Palatino Linotype" w:hAnsi="Palatino Linotype" w:cs="Palatino Linotype"/>
          <w:b/>
          <w:sz w:val="22"/>
          <w:szCs w:val="22"/>
        </w:rPr>
        <w:t>01739/INFOEM/IP/RR/2023;</w:t>
      </w:r>
      <w:r w:rsidR="005B7601" w:rsidRPr="003B7CD1">
        <w:rPr>
          <w:rFonts w:ascii="Palatino Linotype" w:eastAsia="Palatino Linotype" w:hAnsi="Palatino Linotype" w:cs="Palatino Linotype"/>
        </w:rPr>
        <w:t xml:space="preserve"> interpuesto por </w:t>
      </w:r>
      <w:r w:rsidR="00504E13">
        <w:rPr>
          <w:rFonts w:ascii="Palatino Linotype" w:eastAsia="Palatino Linotype" w:hAnsi="Palatino Linotype" w:cs="Palatino Linotype"/>
          <w:b/>
        </w:rPr>
        <w:t>XXXXXX XXX XXXXXXXXXX</w:t>
      </w:r>
      <w:r w:rsidRPr="003B7CD1">
        <w:rPr>
          <w:rFonts w:ascii="Palatino Linotype" w:eastAsia="Palatino Linotype" w:hAnsi="Palatino Linotype" w:cs="Palatino Linotype"/>
          <w:b/>
        </w:rPr>
        <w:t>,</w:t>
      </w:r>
      <w:r w:rsidRPr="003B7CD1">
        <w:rPr>
          <w:rFonts w:ascii="Palatino Linotype" w:eastAsia="Palatino Linotype" w:hAnsi="Palatino Linotype" w:cs="Palatino Linotype"/>
        </w:rPr>
        <w:t xml:space="preserve"> al cual en lo sucesivo se le denominara </w:t>
      </w:r>
      <w:r w:rsidR="002C5FEA" w:rsidRPr="003B7CD1">
        <w:rPr>
          <w:rFonts w:ascii="Palatino Linotype" w:eastAsia="Palatino Linotype" w:hAnsi="Palatino Linotype" w:cs="Palatino Linotype"/>
          <w:b/>
        </w:rPr>
        <w:t>la parte</w:t>
      </w:r>
      <w:r w:rsidR="009C5719" w:rsidRPr="003B7CD1">
        <w:rPr>
          <w:rFonts w:ascii="Palatino Linotype" w:eastAsia="Palatino Linotype" w:hAnsi="Palatino Linotype" w:cs="Palatino Linotype"/>
          <w:b/>
        </w:rPr>
        <w:t xml:space="preserve"> </w:t>
      </w:r>
      <w:r w:rsidR="00C01B1A" w:rsidRPr="003B7CD1">
        <w:rPr>
          <w:rFonts w:ascii="Palatino Linotype" w:eastAsia="Palatino Linotype" w:hAnsi="Palatino Linotype" w:cs="Palatino Linotype"/>
          <w:b/>
        </w:rPr>
        <w:t>RECURRENTE</w:t>
      </w:r>
      <w:r w:rsidRPr="003B7CD1">
        <w:rPr>
          <w:rFonts w:ascii="Palatino Linotype" w:eastAsia="Palatino Linotype" w:hAnsi="Palatino Linotype" w:cs="Palatino Linotype"/>
        </w:rPr>
        <w:t xml:space="preserve">, en contra de la respuesta a su solicitud de información con número de folio </w:t>
      </w:r>
      <w:r w:rsidR="002C5FEA" w:rsidRPr="003B7CD1">
        <w:rPr>
          <w:rFonts w:ascii="Palatino Linotype" w:eastAsia="Palatino Linotype" w:hAnsi="Palatino Linotype" w:cs="Palatino Linotype"/>
          <w:b/>
        </w:rPr>
        <w:t>00063/OASATIZARA/IP/2023</w:t>
      </w:r>
      <w:r w:rsidRPr="003B7CD1">
        <w:rPr>
          <w:rFonts w:ascii="Palatino Linotype" w:eastAsia="Palatino Linotype" w:hAnsi="Palatino Linotype" w:cs="Palatino Linotype"/>
        </w:rPr>
        <w:t xml:space="preserve">, por parte del </w:t>
      </w:r>
      <w:r w:rsidR="002C5FEA" w:rsidRPr="003B7CD1">
        <w:rPr>
          <w:rFonts w:ascii="Palatino Linotype" w:eastAsia="Palatino Linotype" w:hAnsi="Palatino Linotype" w:cs="Palatino Linotype"/>
          <w:b/>
        </w:rPr>
        <w:t>Organismo Público Descent</w:t>
      </w:r>
      <w:r w:rsidR="006511BA">
        <w:rPr>
          <w:rFonts w:ascii="Palatino Linotype" w:eastAsia="Palatino Linotype" w:hAnsi="Palatino Linotype" w:cs="Palatino Linotype"/>
          <w:b/>
        </w:rPr>
        <w:t>ralizado para la Prestación de l</w:t>
      </w:r>
      <w:r w:rsidR="002C5FEA" w:rsidRPr="003B7CD1">
        <w:rPr>
          <w:rFonts w:ascii="Palatino Linotype" w:eastAsia="Palatino Linotype" w:hAnsi="Palatino Linotype" w:cs="Palatino Linotype"/>
          <w:b/>
        </w:rPr>
        <w:t>os Servicios de Agua Potable Alcantarillado y Saneamiento de Atizapán de Zaragoza por sus siglas S.A.P.A.S.A.</w:t>
      </w:r>
      <w:r w:rsidR="002C5FEA" w:rsidRPr="003B7CD1">
        <w:rPr>
          <w:rFonts w:ascii="Palatino Linotype" w:eastAsia="Palatino Linotype" w:hAnsi="Palatino Linotype" w:cs="Palatino Linotype"/>
        </w:rPr>
        <w:t xml:space="preserve">, </w:t>
      </w:r>
      <w:r w:rsidRPr="003B7CD1">
        <w:rPr>
          <w:rFonts w:ascii="Palatino Linotype" w:eastAsia="Palatino Linotype" w:hAnsi="Palatino Linotype" w:cs="Palatino Linotype"/>
        </w:rPr>
        <w:t xml:space="preserve">en lo sucesivo el </w:t>
      </w:r>
      <w:r w:rsidRPr="003B7CD1">
        <w:rPr>
          <w:rFonts w:ascii="Palatino Linotype" w:eastAsia="Palatino Linotype" w:hAnsi="Palatino Linotype" w:cs="Palatino Linotype"/>
          <w:b/>
        </w:rPr>
        <w:t xml:space="preserve">SUJETO OBLIGADO; </w:t>
      </w:r>
      <w:r w:rsidRPr="003B7CD1">
        <w:rPr>
          <w:rFonts w:ascii="Palatino Linotype" w:eastAsia="Palatino Linotype" w:hAnsi="Palatino Linotype" w:cs="Palatino Linotype"/>
        </w:rPr>
        <w:t>se procede a dictar la presente resolución, con base en los siguientes:</w:t>
      </w:r>
    </w:p>
    <w:p w14:paraId="4C8210F7" w14:textId="77777777" w:rsidR="0019016C" w:rsidRPr="003B7CD1"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3B7CD1">
        <w:rPr>
          <w:rFonts w:ascii="Palatino Linotype" w:eastAsia="Palatino Linotype" w:hAnsi="Palatino Linotype" w:cs="Palatino Linotype"/>
          <w:b/>
          <w:sz w:val="22"/>
          <w:szCs w:val="22"/>
        </w:rPr>
        <w:t>A N T E C E D E N T E S:</w:t>
      </w:r>
    </w:p>
    <w:p w14:paraId="34D1B151" w14:textId="77777777" w:rsidR="0019016C" w:rsidRPr="003B7CD1" w:rsidRDefault="009357F8">
      <w:pPr>
        <w:spacing w:before="240" w:after="240"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b/>
        </w:rPr>
        <w:t xml:space="preserve">1. Solicitud de acceso a la información. </w:t>
      </w:r>
      <w:r w:rsidR="00864239" w:rsidRPr="003B7CD1">
        <w:rPr>
          <w:rFonts w:ascii="Palatino Linotype" w:eastAsia="Palatino Linotype" w:hAnsi="Palatino Linotype" w:cs="Palatino Linotype"/>
        </w:rPr>
        <w:t>Con fecha</w:t>
      </w:r>
      <w:r w:rsidR="005B7601" w:rsidRPr="003B7CD1">
        <w:rPr>
          <w:rFonts w:ascii="Palatino Linotype" w:eastAsia="Palatino Linotype" w:hAnsi="Palatino Linotype" w:cs="Palatino Linotype"/>
        </w:rPr>
        <w:t xml:space="preserve"> veintiocho</w:t>
      </w:r>
      <w:r w:rsidR="009C5719" w:rsidRPr="003B7CD1">
        <w:rPr>
          <w:rFonts w:ascii="Palatino Linotype" w:eastAsia="Palatino Linotype" w:hAnsi="Palatino Linotype" w:cs="Palatino Linotype"/>
          <w:sz w:val="36"/>
        </w:rPr>
        <w:t xml:space="preserve"> </w:t>
      </w:r>
      <w:r w:rsidR="009C5719" w:rsidRPr="003B7CD1">
        <w:rPr>
          <w:rFonts w:ascii="Palatino Linotype" w:eastAsia="Palatino Linotype" w:hAnsi="Palatino Linotype" w:cs="Palatino Linotype"/>
        </w:rPr>
        <w:t>de marzo</w:t>
      </w:r>
      <w:r w:rsidR="002C5FEA" w:rsidRPr="003B7CD1">
        <w:rPr>
          <w:rFonts w:ascii="Palatino Linotype" w:eastAsia="Palatino Linotype" w:hAnsi="Palatino Linotype" w:cs="Palatino Linotype"/>
        </w:rPr>
        <w:t xml:space="preserve"> del dos mil veintitrés</w:t>
      </w:r>
      <w:r w:rsidRPr="003B7CD1">
        <w:rPr>
          <w:rFonts w:ascii="Palatino Linotype" w:eastAsia="Palatino Linotype" w:hAnsi="Palatino Linotype" w:cs="Palatino Linotype"/>
        </w:rPr>
        <w:t xml:space="preserve">, la parte </w:t>
      </w:r>
      <w:r w:rsidRPr="003B7CD1">
        <w:rPr>
          <w:rFonts w:ascii="Palatino Linotype" w:eastAsia="Palatino Linotype" w:hAnsi="Palatino Linotype" w:cs="Palatino Linotype"/>
          <w:b/>
        </w:rPr>
        <w:t>RECURRENTE</w:t>
      </w:r>
      <w:r w:rsidRPr="003B7CD1">
        <w:rPr>
          <w:rFonts w:ascii="Palatino Linotype" w:eastAsia="Palatino Linotype" w:hAnsi="Palatino Linotype" w:cs="Palatino Linotype"/>
        </w:rPr>
        <w:t xml:space="preserve"> </w:t>
      </w:r>
      <w:r w:rsidR="004F75EB" w:rsidRPr="003B7CD1">
        <w:rPr>
          <w:rFonts w:ascii="Palatino Linotype" w:eastAsia="Palatino Linotype" w:hAnsi="Palatino Linotype" w:cs="Palatino Linotype"/>
        </w:rPr>
        <w:t xml:space="preserve">presentó, </w:t>
      </w:r>
      <w:r w:rsidR="00BE6BF9" w:rsidRPr="003B7CD1">
        <w:rPr>
          <w:rFonts w:ascii="Palatino Linotype" w:eastAsia="Palatino Linotype" w:hAnsi="Palatino Linotype" w:cs="Palatino Linotype"/>
        </w:rPr>
        <w:t xml:space="preserve">a </w:t>
      </w:r>
      <w:r w:rsidR="004F75EB" w:rsidRPr="003B7CD1">
        <w:rPr>
          <w:rFonts w:ascii="Palatino Linotype" w:eastAsia="Palatino Linotype" w:hAnsi="Palatino Linotype" w:cs="Palatino Linotype"/>
        </w:rPr>
        <w:t xml:space="preserve">través </w:t>
      </w:r>
      <w:r w:rsidR="00BE6BF9" w:rsidRPr="003B7CD1">
        <w:rPr>
          <w:rFonts w:ascii="Palatino Linotype" w:eastAsia="Palatino Linotype" w:hAnsi="Palatino Linotype" w:cs="Palatino Linotype"/>
        </w:rPr>
        <w:t xml:space="preserve">del </w:t>
      </w:r>
      <w:r w:rsidR="004F75EB" w:rsidRPr="003B7CD1">
        <w:rPr>
          <w:rFonts w:ascii="Palatino Linotype" w:eastAsia="Palatino Linotype" w:hAnsi="Palatino Linotype" w:cs="Palatino Linotype"/>
        </w:rPr>
        <w:t xml:space="preserve">Sistema de Acceso a la Información Mexiquense, en lo subsecuente el </w:t>
      </w:r>
      <w:r w:rsidR="004F75EB" w:rsidRPr="003B7CD1">
        <w:rPr>
          <w:rFonts w:ascii="Palatino Linotype" w:eastAsia="Palatino Linotype" w:hAnsi="Palatino Linotype" w:cs="Palatino Linotype"/>
          <w:b/>
        </w:rPr>
        <w:t>SAIMEX</w:t>
      </w:r>
      <w:r w:rsidR="004F75EB" w:rsidRPr="003B7CD1">
        <w:rPr>
          <w:rFonts w:ascii="Palatino Linotype" w:eastAsia="Palatino Linotype" w:hAnsi="Palatino Linotype" w:cs="Palatino Linotype"/>
        </w:rPr>
        <w:t xml:space="preserve">, ante el </w:t>
      </w:r>
      <w:r w:rsidR="004F75EB" w:rsidRPr="003B7CD1">
        <w:rPr>
          <w:rFonts w:ascii="Palatino Linotype" w:eastAsia="Palatino Linotype" w:hAnsi="Palatino Linotype" w:cs="Palatino Linotype"/>
          <w:b/>
        </w:rPr>
        <w:t>SUJETO OBLIGADO</w:t>
      </w:r>
      <w:r w:rsidR="004F75EB" w:rsidRPr="003B7CD1">
        <w:rPr>
          <w:rFonts w:ascii="Palatino Linotype" w:eastAsia="Palatino Linotype" w:hAnsi="Palatino Linotype" w:cs="Palatino Linotype"/>
        </w:rPr>
        <w:t xml:space="preserve"> la solicitud de acceso a la información pública, a la que se le asignó el </w:t>
      </w:r>
      <w:r w:rsidR="004F75EB" w:rsidRPr="003B7CD1">
        <w:rPr>
          <w:rFonts w:ascii="Palatino Linotype" w:eastAsia="Palatino Linotype" w:hAnsi="Palatino Linotype" w:cs="Palatino Linotype"/>
        </w:rPr>
        <w:lastRenderedPageBreak/>
        <w:t>númer</w:t>
      </w:r>
      <w:r w:rsidR="004F75EB" w:rsidRPr="003B7CD1">
        <w:rPr>
          <w:rFonts w:ascii="Palatino Linotype" w:hAnsi="Palatino Linotype" w:cs="Arial"/>
        </w:rPr>
        <w:t>o</w:t>
      </w:r>
      <w:r w:rsidR="004F75EB" w:rsidRPr="003B7CD1">
        <w:rPr>
          <w:rFonts w:ascii="Verdana" w:hAnsi="Verdana"/>
          <w:b/>
          <w:bCs/>
        </w:rPr>
        <w:t> </w:t>
      </w:r>
      <w:r w:rsidR="002C5FEA" w:rsidRPr="003B7CD1">
        <w:rPr>
          <w:rFonts w:ascii="Palatino Linotype" w:eastAsia="Palatino Linotype" w:hAnsi="Palatino Linotype" w:cs="Palatino Linotype"/>
          <w:b/>
        </w:rPr>
        <w:t>00063/OASATIZARA/IP/2023</w:t>
      </w:r>
      <w:r w:rsidR="004F75EB" w:rsidRPr="003B7CD1">
        <w:rPr>
          <w:rFonts w:ascii="Palatino Linotype" w:hAnsi="Palatino Linotype" w:cs="Arial"/>
          <w:b/>
        </w:rPr>
        <w:t xml:space="preserve">, </w:t>
      </w:r>
      <w:r w:rsidR="004F75EB" w:rsidRPr="003B7CD1">
        <w:rPr>
          <w:rFonts w:ascii="Palatino Linotype" w:hAnsi="Palatino Linotype" w:cs="Arial"/>
        </w:rPr>
        <w:t>mediante la cual solicitó acceder a la información siguiente</w:t>
      </w:r>
      <w:r w:rsidRPr="003B7CD1">
        <w:rPr>
          <w:rFonts w:ascii="Palatino Linotype" w:eastAsia="Palatino Linotype" w:hAnsi="Palatino Linotype" w:cs="Palatino Linotype"/>
        </w:rPr>
        <w:t>:</w:t>
      </w:r>
    </w:p>
    <w:p w14:paraId="6B8C453E" w14:textId="77777777" w:rsidR="0019016C" w:rsidRPr="003B7CD1" w:rsidRDefault="00C01B1A">
      <w:pPr>
        <w:spacing w:before="240" w:after="240"/>
        <w:ind w:left="851" w:right="90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002C5FEA" w:rsidRPr="003B7CD1">
        <w:rPr>
          <w:rFonts w:ascii="Palatino Linotype" w:eastAsia="Palatino Linotype" w:hAnsi="Palatino Linotype" w:cs="Palatino Linotype"/>
          <w:i/>
          <w:sz w:val="22"/>
          <w:szCs w:val="22"/>
        </w:rPr>
        <w:t>Solicito el expediente de los beneficiarios de la entrega de tinacos Dejo link de la noticia https://www.facebook.com/100068943918378/posts/pfbid0cxASop8nH3J9ezX8hUiFQe9zZrCxcAbE4BaF68ZkJzAaGWRK1MSqtLNorQ3ihJe6l/?mibextid=Nif5oz</w:t>
      </w:r>
      <w:r w:rsidR="009357F8" w:rsidRPr="003B7CD1">
        <w:rPr>
          <w:rFonts w:ascii="Palatino Linotype" w:eastAsia="Palatino Linotype" w:hAnsi="Palatino Linotype" w:cs="Palatino Linotype"/>
          <w:i/>
          <w:sz w:val="22"/>
          <w:szCs w:val="22"/>
        </w:rPr>
        <w:t>” (Sic)</w:t>
      </w:r>
    </w:p>
    <w:p w14:paraId="7F494D09"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 xml:space="preserve">Modalidad elegida para la entrega de la información: </w:t>
      </w:r>
      <w:r w:rsidR="009C5719" w:rsidRPr="003B7CD1">
        <w:rPr>
          <w:rFonts w:ascii="Palatino Linotype" w:eastAsia="Palatino Linotype" w:hAnsi="Palatino Linotype" w:cs="Palatino Linotype"/>
        </w:rPr>
        <w:t xml:space="preserve">a través de </w:t>
      </w:r>
      <w:r w:rsidR="004F75EB" w:rsidRPr="003B7CD1">
        <w:rPr>
          <w:rFonts w:ascii="Palatino Linotype" w:eastAsia="Palatino Linotype" w:hAnsi="Palatino Linotype" w:cs="Palatino Linotype"/>
        </w:rPr>
        <w:t>SAIMEX</w:t>
      </w:r>
      <w:r w:rsidRPr="003B7CD1">
        <w:rPr>
          <w:rFonts w:ascii="Palatino Linotype" w:eastAsia="Palatino Linotype" w:hAnsi="Palatino Linotype" w:cs="Palatino Linotype"/>
        </w:rPr>
        <w:t>.</w:t>
      </w:r>
    </w:p>
    <w:p w14:paraId="3A1D59AA"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 xml:space="preserve">2. Respuesta. </w:t>
      </w:r>
      <w:r w:rsidR="002C5FEA" w:rsidRPr="003B7CD1">
        <w:rPr>
          <w:rFonts w:ascii="Palatino Linotype" w:eastAsia="Palatino Linotype" w:hAnsi="Palatino Linotype" w:cs="Palatino Linotype"/>
        </w:rPr>
        <w:t>Con fecha veintinueve de marzo</w:t>
      </w:r>
      <w:r w:rsidRPr="003B7CD1">
        <w:rPr>
          <w:rFonts w:ascii="Palatino Linotype" w:eastAsia="Palatino Linotype" w:hAnsi="Palatino Linotype" w:cs="Palatino Linotype"/>
        </w:rPr>
        <w:t xml:space="preserve"> del dos mil veintidós 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xml:space="preserve"> envió su respuesta a la solicitud de acceso a la información a través del SAIMEX, la cual versa como sigue:</w:t>
      </w:r>
    </w:p>
    <w:p w14:paraId="1305B14B" w14:textId="77777777" w:rsidR="003D769F" w:rsidRPr="003B7CD1" w:rsidRDefault="009357F8" w:rsidP="002C5FEA">
      <w:pPr>
        <w:spacing w:before="240" w:after="240"/>
        <w:ind w:left="851" w:right="902"/>
        <w:contextualSpacing/>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002C5FEA" w:rsidRPr="003B7CD1">
        <w:rPr>
          <w:rFonts w:ascii="Palatino Linotype" w:eastAsia="Palatino Linotype" w:hAnsi="Palatino Linotype" w:cs="Palatino Linotype"/>
          <w:i/>
          <w:sz w:val="22"/>
          <w:szCs w:val="22"/>
        </w:rPr>
        <w:t>En relación a su solicitud de información con folio 00063/OASATIZARA/IP/2023. hago de su conocimiento que la petición de la información debe ser requerida al Sujeto Obligado del Ayuntamiento de Atizapán de Zaragoza</w:t>
      </w:r>
      <w:r w:rsidR="003D769F" w:rsidRPr="003B7CD1">
        <w:rPr>
          <w:rFonts w:ascii="Palatino Linotype" w:eastAsia="Palatino Linotype" w:hAnsi="Palatino Linotype" w:cs="Palatino Linotype"/>
          <w:i/>
          <w:sz w:val="22"/>
          <w:szCs w:val="22"/>
        </w:rPr>
        <w:t>.</w:t>
      </w:r>
    </w:p>
    <w:p w14:paraId="5C6F3840" w14:textId="77777777" w:rsidR="005B7601" w:rsidRPr="003B7CD1" w:rsidRDefault="009357F8" w:rsidP="002C5FEA">
      <w:pPr>
        <w:spacing w:before="240" w:after="240"/>
        <w:ind w:left="851" w:right="902"/>
        <w:contextualSpacing/>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ATENTAMENTE</w:t>
      </w:r>
    </w:p>
    <w:p w14:paraId="31CDDD52" w14:textId="77777777" w:rsidR="0019016C" w:rsidRPr="003B7CD1" w:rsidRDefault="002C5FEA" w:rsidP="002C5FEA">
      <w:pPr>
        <w:spacing w:before="240" w:after="240"/>
        <w:ind w:left="851" w:right="902"/>
        <w:contextualSpacing/>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C. MARIAMNEÈ VEGA BLANCARTE</w:t>
      </w:r>
      <w:r w:rsidR="009357F8" w:rsidRPr="003B7CD1">
        <w:rPr>
          <w:rFonts w:ascii="Palatino Linotype" w:eastAsia="Palatino Linotype" w:hAnsi="Palatino Linotype" w:cs="Palatino Linotype"/>
          <w:i/>
          <w:sz w:val="22"/>
          <w:szCs w:val="22"/>
        </w:rPr>
        <w:t>” (Sic)</w:t>
      </w:r>
    </w:p>
    <w:p w14:paraId="41B0661C" w14:textId="77777777" w:rsidR="005B7601" w:rsidRPr="003B7CD1" w:rsidRDefault="005B7601" w:rsidP="005B7601">
      <w:pPr>
        <w:spacing w:before="240" w:line="360" w:lineRule="auto"/>
        <w:ind w:right="51"/>
        <w:contextualSpacing/>
        <w:jc w:val="both"/>
        <w:rPr>
          <w:rFonts w:ascii="Palatino Linotype" w:eastAsia="Palatino Linotype" w:hAnsi="Palatino Linotype" w:cs="Palatino Linotype"/>
        </w:rPr>
      </w:pPr>
    </w:p>
    <w:p w14:paraId="274A196A" w14:textId="77777777" w:rsidR="0019016C" w:rsidRPr="003B7CD1" w:rsidRDefault="009357F8" w:rsidP="005B7601">
      <w:pPr>
        <w:spacing w:before="240" w:line="360" w:lineRule="auto"/>
        <w:ind w:right="51"/>
        <w:contextualSpacing/>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El </w:t>
      </w:r>
      <w:r w:rsidRPr="003B7CD1">
        <w:rPr>
          <w:rFonts w:ascii="Palatino Linotype" w:eastAsia="Palatino Linotype" w:hAnsi="Palatino Linotype" w:cs="Palatino Linotype"/>
          <w:b/>
        </w:rPr>
        <w:t>SUJETO OBLIGADO</w:t>
      </w:r>
      <w:r w:rsidR="00BE6BF9" w:rsidRPr="003B7CD1">
        <w:rPr>
          <w:rFonts w:ascii="Palatino Linotype" w:eastAsia="Palatino Linotype" w:hAnsi="Palatino Linotype" w:cs="Palatino Linotype"/>
        </w:rPr>
        <w:t>, adjuntó a su respuesta el</w:t>
      </w:r>
      <w:r w:rsidR="00864239" w:rsidRPr="003B7CD1">
        <w:rPr>
          <w:rFonts w:ascii="Palatino Linotype" w:eastAsia="Palatino Linotype" w:hAnsi="Palatino Linotype" w:cs="Palatino Linotype"/>
        </w:rPr>
        <w:t xml:space="preserve"> archivo electrónico siguiente</w:t>
      </w:r>
      <w:r w:rsidRPr="003B7CD1">
        <w:rPr>
          <w:rFonts w:ascii="Palatino Linotype" w:eastAsia="Palatino Linotype" w:hAnsi="Palatino Linotype" w:cs="Palatino Linotype"/>
        </w:rPr>
        <w:t xml:space="preserve">: </w:t>
      </w:r>
    </w:p>
    <w:p w14:paraId="60BDB7CB" w14:textId="77777777" w:rsidR="00296D3C" w:rsidRPr="003B7CD1" w:rsidRDefault="00CC4D7E" w:rsidP="00BE6BF9">
      <w:pPr>
        <w:spacing w:before="240" w:line="360" w:lineRule="auto"/>
        <w:ind w:right="49"/>
        <w:jc w:val="both"/>
        <w:rPr>
          <w:rFonts w:ascii="Palatino Linotype" w:eastAsia="Palatino Linotype" w:hAnsi="Palatino Linotype" w:cs="Palatino Linotype"/>
        </w:rPr>
      </w:pPr>
      <w:r w:rsidRPr="003B7CD1">
        <w:rPr>
          <w:rFonts w:ascii="Palatino Linotype" w:eastAsia="Palatino Linotype" w:hAnsi="Palatino Linotype" w:cs="Palatino Linotype"/>
        </w:rPr>
        <w:t>“</w:t>
      </w:r>
      <w:hyperlink r:id="rId9" w:tgtFrame="_blank" w:history="1">
        <w:r w:rsidR="002C5FEA" w:rsidRPr="003B7CD1">
          <w:rPr>
            <w:rFonts w:ascii="Palatino Linotype" w:eastAsia="Palatino Linotype" w:hAnsi="Palatino Linotype" w:cs="Palatino Linotype"/>
          </w:rPr>
          <w:t>SAIMEX 63-2023.pdf</w:t>
        </w:r>
      </w:hyperlink>
      <w:r w:rsidRPr="003B7CD1">
        <w:rPr>
          <w:rFonts w:ascii="Palatino Linotype" w:eastAsia="Palatino Linotype" w:hAnsi="Palatino Linotype" w:cs="Palatino Linotype"/>
        </w:rPr>
        <w:t xml:space="preserve">”, </w:t>
      </w:r>
      <w:r w:rsidR="002C5FEA" w:rsidRPr="003B7CD1">
        <w:rPr>
          <w:rFonts w:ascii="Palatino Linotype" w:eastAsia="Palatino Linotype" w:hAnsi="Palatino Linotype" w:cs="Palatino Linotype"/>
        </w:rPr>
        <w:t>el cual contiene la respuesta realizada por el Titular de la Unidad de Transparencia y Acceso a la Información Pública, a la parte solicitante</w:t>
      </w:r>
      <w:r w:rsidR="00BE6BF9" w:rsidRPr="003B7CD1">
        <w:rPr>
          <w:rFonts w:ascii="Palatino Linotype" w:eastAsia="Palatino Linotype" w:hAnsi="Palatino Linotype" w:cs="Palatino Linotype"/>
        </w:rPr>
        <w:t>,</w:t>
      </w:r>
      <w:r w:rsidR="002C5FEA" w:rsidRPr="003B7CD1">
        <w:rPr>
          <w:rFonts w:ascii="Palatino Linotype" w:eastAsia="Palatino Linotype" w:hAnsi="Palatino Linotype" w:cs="Palatino Linotype"/>
        </w:rPr>
        <w:t xml:space="preserve"> por medio del cual se declaró incompetente para conocer de la información </w:t>
      </w:r>
      <w:r w:rsidR="002C5FEA" w:rsidRPr="003B7CD1">
        <w:rPr>
          <w:rFonts w:ascii="Palatino Linotype" w:eastAsia="Palatino Linotype" w:hAnsi="Palatino Linotype" w:cs="Palatino Linotype"/>
        </w:rPr>
        <w:lastRenderedPageBreak/>
        <w:t xml:space="preserve">solicitada, </w:t>
      </w:r>
      <w:r w:rsidR="00120AB0" w:rsidRPr="003B7CD1">
        <w:rPr>
          <w:rFonts w:ascii="Palatino Linotype" w:eastAsia="Palatino Linotype" w:hAnsi="Palatino Linotype" w:cs="Palatino Linotype"/>
        </w:rPr>
        <w:t>dirigiéndolo ante el Ayuntamiento de Atizapán de Zaragoza,</w:t>
      </w:r>
      <w:r w:rsidR="00BE6BF9" w:rsidRPr="003B7CD1">
        <w:rPr>
          <w:rFonts w:ascii="Palatino Linotype" w:eastAsia="Palatino Linotype" w:hAnsi="Palatino Linotype" w:cs="Palatino Linotype"/>
        </w:rPr>
        <w:t xml:space="preserve"> como se advierte a continuación:</w:t>
      </w:r>
    </w:p>
    <w:p w14:paraId="6940E11A" w14:textId="77777777" w:rsidR="00BE6BF9" w:rsidRPr="003B7CD1" w:rsidRDefault="002C5FEA" w:rsidP="00BE6BF9">
      <w:pPr>
        <w:spacing w:before="240" w:line="360" w:lineRule="auto"/>
        <w:ind w:right="49"/>
        <w:jc w:val="both"/>
        <w:rPr>
          <w:rFonts w:ascii="Palatino Linotype" w:eastAsia="Palatino Linotype" w:hAnsi="Palatino Linotype" w:cs="Palatino Linotype"/>
          <w:i/>
        </w:rPr>
      </w:pPr>
      <w:r w:rsidRPr="003B7CD1">
        <w:rPr>
          <w:noProof/>
          <w:lang w:val="es-MX" w:eastAsia="es-MX"/>
        </w:rPr>
        <w:lastRenderedPageBreak/>
        <w:drawing>
          <wp:inline distT="0" distB="0" distL="0" distR="0" wp14:anchorId="7820B706" wp14:editId="1A1A57CB">
            <wp:extent cx="5549900" cy="59737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422" t="11141" r="23634" b="6549"/>
                    <a:stretch/>
                  </pic:blipFill>
                  <pic:spPr bwMode="auto">
                    <a:xfrm>
                      <a:off x="0" y="0"/>
                      <a:ext cx="5571152" cy="5996620"/>
                    </a:xfrm>
                    <a:prstGeom prst="rect">
                      <a:avLst/>
                    </a:prstGeom>
                    <a:ln>
                      <a:noFill/>
                    </a:ln>
                    <a:extLst>
                      <a:ext uri="{53640926-AAD7-44D8-BBD7-CCE9431645EC}">
                        <a14:shadowObscured xmlns:a14="http://schemas.microsoft.com/office/drawing/2010/main"/>
                      </a:ext>
                    </a:extLst>
                  </pic:spPr>
                </pic:pic>
              </a:graphicData>
            </a:graphic>
          </wp:inline>
        </w:drawing>
      </w:r>
    </w:p>
    <w:p w14:paraId="79089409" w14:textId="77777777" w:rsidR="0019016C" w:rsidRPr="003B7CD1" w:rsidRDefault="00120AB0">
      <w:pPr>
        <w:spacing w:line="360" w:lineRule="auto"/>
        <w:ind w:right="49"/>
        <w:jc w:val="both"/>
        <w:rPr>
          <w:rFonts w:ascii="Palatino Linotype" w:eastAsia="Palatino Linotype" w:hAnsi="Palatino Linotype" w:cs="Palatino Linotype"/>
        </w:rPr>
      </w:pPr>
      <w:r w:rsidRPr="003B7CD1">
        <w:rPr>
          <w:rFonts w:ascii="Palatino Linotype" w:eastAsia="Palatino Linotype" w:hAnsi="Palatino Linotype" w:cs="Palatino Linotype"/>
          <w:b/>
        </w:rPr>
        <w:lastRenderedPageBreak/>
        <w:t>3</w:t>
      </w:r>
      <w:r w:rsidR="009357F8" w:rsidRPr="003B7CD1">
        <w:rPr>
          <w:rFonts w:ascii="Palatino Linotype" w:eastAsia="Palatino Linotype" w:hAnsi="Palatino Linotype" w:cs="Palatino Linotype"/>
          <w:b/>
        </w:rPr>
        <w:t xml:space="preserve">. Interposición del recurso de revisión. </w:t>
      </w:r>
      <w:r w:rsidR="009357F8" w:rsidRPr="003B7CD1">
        <w:rPr>
          <w:rFonts w:ascii="Palatino Linotype" w:eastAsia="Palatino Linotype" w:hAnsi="Palatino Linotype" w:cs="Palatino Linotype"/>
        </w:rPr>
        <w:t xml:space="preserve">Inconforme con la respuesta del </w:t>
      </w:r>
      <w:r w:rsidR="00EB16D3" w:rsidRPr="003B7CD1">
        <w:rPr>
          <w:rFonts w:ascii="Palatino Linotype" w:eastAsia="Palatino Linotype" w:hAnsi="Palatino Linotype" w:cs="Palatino Linotype"/>
          <w:b/>
        </w:rPr>
        <w:t xml:space="preserve">SUJETO OBLIGADO el </w:t>
      </w:r>
      <w:r w:rsidR="009357F8" w:rsidRPr="003B7CD1">
        <w:rPr>
          <w:rFonts w:ascii="Palatino Linotype" w:eastAsia="Palatino Linotype" w:hAnsi="Palatino Linotype" w:cs="Palatino Linotype"/>
          <w:b/>
        </w:rPr>
        <w:t>ahora RECURRENTE</w:t>
      </w:r>
      <w:r w:rsidR="009357F8" w:rsidRPr="003B7CD1">
        <w:rPr>
          <w:rFonts w:ascii="Palatino Linotype" w:eastAsia="Palatino Linotype" w:hAnsi="Palatino Linotype" w:cs="Palatino Linotype"/>
        </w:rPr>
        <w:t xml:space="preserve"> interpuso recurso de revisión a t</w:t>
      </w:r>
      <w:r w:rsidR="002F65E6" w:rsidRPr="003B7CD1">
        <w:rPr>
          <w:rFonts w:ascii="Palatino Linotype" w:eastAsia="Palatino Linotype" w:hAnsi="Palatino Linotype" w:cs="Palatino Linotype"/>
        </w:rPr>
        <w:t>r</w:t>
      </w:r>
      <w:r w:rsidR="006E7C0D" w:rsidRPr="003B7CD1">
        <w:rPr>
          <w:rFonts w:ascii="Palatino Linotype" w:eastAsia="Palatino Linotype" w:hAnsi="Palatino Linotype" w:cs="Palatino Linotype"/>
        </w:rPr>
        <w:t>av</w:t>
      </w:r>
      <w:r w:rsidR="00DC22F1" w:rsidRPr="003B7CD1">
        <w:rPr>
          <w:rFonts w:ascii="Palatino Linotype" w:eastAsia="Palatino Linotype" w:hAnsi="Palatino Linotype" w:cs="Palatino Linotype"/>
        </w:rPr>
        <w:t xml:space="preserve">és del SAIMEX, </w:t>
      </w:r>
      <w:r w:rsidRPr="003B7CD1">
        <w:rPr>
          <w:rFonts w:ascii="Palatino Linotype" w:eastAsia="Palatino Linotype" w:hAnsi="Palatino Linotype" w:cs="Palatino Linotype"/>
        </w:rPr>
        <w:t>en fecha veintinueve de marzo de dos mil veintitrés</w:t>
      </w:r>
      <w:r w:rsidR="009357F8" w:rsidRPr="003B7CD1">
        <w:rPr>
          <w:rFonts w:ascii="Palatino Linotype" w:eastAsia="Palatino Linotype" w:hAnsi="Palatino Linotype" w:cs="Palatino Linotype"/>
        </w:rPr>
        <w:t>, a través del cual expresó lo siguiente:</w:t>
      </w:r>
    </w:p>
    <w:p w14:paraId="59240532" w14:textId="77777777" w:rsidR="006E7C0D" w:rsidRPr="003B7CD1" w:rsidRDefault="006E7C0D">
      <w:pPr>
        <w:spacing w:line="360" w:lineRule="auto"/>
        <w:ind w:right="49"/>
        <w:jc w:val="both"/>
        <w:rPr>
          <w:rFonts w:ascii="Palatino Linotype" w:eastAsia="Palatino Linotype" w:hAnsi="Palatino Linotype" w:cs="Palatino Linotype"/>
        </w:rPr>
      </w:pPr>
    </w:p>
    <w:p w14:paraId="55E8269B" w14:textId="77777777" w:rsidR="0019016C" w:rsidRPr="003B7CD1" w:rsidRDefault="009357F8">
      <w:pPr>
        <w:spacing w:line="360" w:lineRule="auto"/>
        <w:rPr>
          <w:rFonts w:ascii="Palatino Linotype" w:eastAsia="Palatino Linotype" w:hAnsi="Palatino Linotype" w:cs="Palatino Linotype"/>
          <w:b/>
        </w:rPr>
      </w:pPr>
      <w:r w:rsidRPr="003B7CD1">
        <w:rPr>
          <w:rFonts w:ascii="Palatino Linotype" w:eastAsia="Palatino Linotype" w:hAnsi="Palatino Linotype" w:cs="Palatino Linotype"/>
          <w:b/>
        </w:rPr>
        <w:t>a) Acto impugnado.</w:t>
      </w:r>
    </w:p>
    <w:p w14:paraId="461DE12C" w14:textId="77777777" w:rsidR="0019016C" w:rsidRPr="003B7CD1" w:rsidRDefault="009357F8">
      <w:pPr>
        <w:spacing w:after="240"/>
        <w:ind w:left="851" w:right="90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00120AB0" w:rsidRPr="003B7CD1">
        <w:rPr>
          <w:rFonts w:ascii="Palatino Linotype" w:eastAsia="Palatino Linotype" w:hAnsi="Palatino Linotype" w:cs="Palatino Linotype"/>
          <w:i/>
          <w:sz w:val="22"/>
          <w:szCs w:val="22"/>
        </w:rPr>
        <w:t xml:space="preserve">No mandaron lo que yo </w:t>
      </w:r>
      <w:proofErr w:type="gramStart"/>
      <w:r w:rsidR="00120AB0" w:rsidRPr="003B7CD1">
        <w:rPr>
          <w:rFonts w:ascii="Palatino Linotype" w:eastAsia="Palatino Linotype" w:hAnsi="Palatino Linotype" w:cs="Palatino Linotype"/>
          <w:i/>
          <w:sz w:val="22"/>
          <w:szCs w:val="22"/>
        </w:rPr>
        <w:t>solicite</w:t>
      </w:r>
      <w:r w:rsidR="006E7C0D" w:rsidRPr="003B7CD1">
        <w:rPr>
          <w:rFonts w:ascii="Palatino Linotype" w:eastAsia="Palatino Linotype" w:hAnsi="Palatino Linotype" w:cs="Palatino Linotype"/>
          <w:i/>
          <w:sz w:val="22"/>
          <w:szCs w:val="22"/>
        </w:rPr>
        <w:t>”</w:t>
      </w:r>
      <w:r w:rsidRPr="003B7CD1">
        <w:rPr>
          <w:rFonts w:ascii="Palatino Linotype" w:eastAsia="Palatino Linotype" w:hAnsi="Palatino Linotype" w:cs="Palatino Linotype"/>
          <w:i/>
          <w:sz w:val="22"/>
          <w:szCs w:val="22"/>
        </w:rPr>
        <w:t>(</w:t>
      </w:r>
      <w:proofErr w:type="gramEnd"/>
      <w:r w:rsidRPr="003B7CD1">
        <w:rPr>
          <w:rFonts w:ascii="Palatino Linotype" w:eastAsia="Palatino Linotype" w:hAnsi="Palatino Linotype" w:cs="Palatino Linotype"/>
          <w:i/>
          <w:sz w:val="22"/>
          <w:szCs w:val="22"/>
        </w:rPr>
        <w:t>Sic)</w:t>
      </w:r>
    </w:p>
    <w:p w14:paraId="03543F29" w14:textId="77777777" w:rsidR="0019016C" w:rsidRPr="003B7CD1" w:rsidRDefault="009357F8">
      <w:pPr>
        <w:spacing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b/>
        </w:rPr>
        <w:t>b) Motivos de inconformidad.</w:t>
      </w:r>
    </w:p>
    <w:p w14:paraId="5207CA21" w14:textId="77777777" w:rsidR="0019016C" w:rsidRPr="003B7CD1" w:rsidRDefault="009357F8">
      <w:pPr>
        <w:spacing w:after="240"/>
        <w:ind w:left="851" w:right="90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00120AB0" w:rsidRPr="003B7CD1">
        <w:rPr>
          <w:rFonts w:ascii="Palatino Linotype" w:eastAsia="Palatino Linotype" w:hAnsi="Palatino Linotype" w:cs="Palatino Linotype"/>
          <w:i/>
          <w:sz w:val="22"/>
          <w:szCs w:val="22"/>
        </w:rPr>
        <w:t xml:space="preserve">Mandaron un oficio donde dicen algo de </w:t>
      </w:r>
      <w:proofErr w:type="gramStart"/>
      <w:r w:rsidR="00120AB0" w:rsidRPr="003B7CD1">
        <w:rPr>
          <w:rFonts w:ascii="Palatino Linotype" w:eastAsia="Palatino Linotype" w:hAnsi="Palatino Linotype" w:cs="Palatino Linotype"/>
          <w:i/>
          <w:sz w:val="22"/>
          <w:szCs w:val="22"/>
        </w:rPr>
        <w:t>incompetencia</w:t>
      </w:r>
      <w:proofErr w:type="gramEnd"/>
      <w:r w:rsidR="00120AB0" w:rsidRPr="003B7CD1">
        <w:rPr>
          <w:rFonts w:ascii="Palatino Linotype" w:eastAsia="Palatino Linotype" w:hAnsi="Palatino Linotype" w:cs="Palatino Linotype"/>
          <w:i/>
          <w:sz w:val="22"/>
          <w:szCs w:val="22"/>
        </w:rPr>
        <w:t xml:space="preserve"> pero no entendí porque</w:t>
      </w:r>
      <w:r w:rsidRPr="003B7CD1">
        <w:rPr>
          <w:rFonts w:ascii="Palatino Linotype" w:eastAsia="Palatino Linotype" w:hAnsi="Palatino Linotype" w:cs="Palatino Linotype"/>
          <w:i/>
          <w:sz w:val="22"/>
          <w:szCs w:val="22"/>
        </w:rPr>
        <w:t>” (Sic)</w:t>
      </w:r>
    </w:p>
    <w:p w14:paraId="0FE243B6" w14:textId="77777777" w:rsidR="0019016C" w:rsidRPr="003B7CD1" w:rsidRDefault="00120AB0">
      <w:pPr>
        <w:spacing w:before="240"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b/>
        </w:rPr>
        <w:t>4</w:t>
      </w:r>
      <w:r w:rsidR="009357F8" w:rsidRPr="003B7CD1">
        <w:rPr>
          <w:rFonts w:ascii="Palatino Linotype" w:eastAsia="Palatino Linotype" w:hAnsi="Palatino Linotype" w:cs="Palatino Linotype"/>
          <w:b/>
        </w:rPr>
        <w:t xml:space="preserve">. Turno. </w:t>
      </w:r>
      <w:r w:rsidR="009357F8" w:rsidRPr="003B7CD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3B7CD1">
        <w:rPr>
          <w:rFonts w:ascii="Palatino Linotype" w:eastAsia="Palatino Linotype" w:hAnsi="Palatino Linotype" w:cs="Palatino Linotype"/>
          <w:b/>
        </w:rPr>
        <w:t>01739/INFOEM/IP/RR/2023</w:t>
      </w:r>
      <w:r w:rsidR="009357F8" w:rsidRPr="003B7CD1">
        <w:rPr>
          <w:rFonts w:ascii="Palatino Linotype" w:eastAsia="Palatino Linotype" w:hAnsi="Palatino Linotype" w:cs="Palatino Linotype"/>
          <w:b/>
        </w:rPr>
        <w:t xml:space="preserve">, </w:t>
      </w:r>
      <w:r w:rsidR="009357F8" w:rsidRPr="003B7CD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sidRPr="003B7CD1">
        <w:rPr>
          <w:rFonts w:ascii="Palatino Linotype" w:eastAsia="Palatino Linotype" w:hAnsi="Palatino Linotype" w:cs="Palatino Linotype"/>
          <w:b/>
        </w:rPr>
        <w:t>Guadalupe Ramírez Peña</w:t>
      </w:r>
      <w:r w:rsidR="009357F8" w:rsidRPr="003B7CD1">
        <w:rPr>
          <w:rFonts w:ascii="Palatino Linotype" w:eastAsia="Palatino Linotype" w:hAnsi="Palatino Linotype" w:cs="Palatino Linotype"/>
        </w:rPr>
        <w:t>, para su análisis, estudio, elaboración del proyecto y presentación ante el Pleno de este Instituto.</w:t>
      </w:r>
    </w:p>
    <w:p w14:paraId="764C60ED" w14:textId="77777777" w:rsidR="0019016C" w:rsidRPr="003B7CD1" w:rsidRDefault="0019016C">
      <w:pPr>
        <w:spacing w:line="360" w:lineRule="auto"/>
        <w:jc w:val="both"/>
        <w:rPr>
          <w:rFonts w:ascii="Palatino Linotype" w:eastAsia="Palatino Linotype" w:hAnsi="Palatino Linotype" w:cs="Palatino Linotype"/>
        </w:rPr>
      </w:pPr>
    </w:p>
    <w:p w14:paraId="6B2F4CB2" w14:textId="77777777" w:rsidR="0019016C" w:rsidRPr="003B7CD1" w:rsidRDefault="00120AB0">
      <w:pPr>
        <w:spacing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5</w:t>
      </w:r>
      <w:r w:rsidR="00434E00" w:rsidRPr="003B7CD1">
        <w:rPr>
          <w:rFonts w:ascii="Palatino Linotype" w:eastAsia="Palatino Linotype" w:hAnsi="Palatino Linotype" w:cs="Palatino Linotype"/>
          <w:b/>
        </w:rPr>
        <w:t xml:space="preserve">. </w:t>
      </w:r>
      <w:r w:rsidR="009357F8" w:rsidRPr="003B7CD1">
        <w:rPr>
          <w:rFonts w:ascii="Palatino Linotype" w:eastAsia="Palatino Linotype" w:hAnsi="Palatino Linotype" w:cs="Palatino Linotype"/>
          <w:b/>
        </w:rPr>
        <w:t xml:space="preserve">Admisión del recurso de revisión: </w:t>
      </w:r>
      <w:r w:rsidRPr="003B7CD1">
        <w:rPr>
          <w:rFonts w:ascii="Palatino Linotype" w:eastAsia="Palatino Linotype" w:hAnsi="Palatino Linotype" w:cs="Palatino Linotype"/>
        </w:rPr>
        <w:t>En fecha diez de abril de dos mil veintitrés</w:t>
      </w:r>
      <w:r w:rsidR="009357F8" w:rsidRPr="003B7CD1">
        <w:rPr>
          <w:rFonts w:ascii="Palatino Linotype" w:eastAsia="Palatino Linotype" w:hAnsi="Palatino Linotype" w:cs="Palatino Linotype"/>
        </w:rPr>
        <w:t xml:space="preserve">, la Comisionada ponente, admitió a trámite el recurso de revisión que ahora se </w:t>
      </w:r>
      <w:r w:rsidR="009357F8" w:rsidRPr="003B7CD1">
        <w:rPr>
          <w:rFonts w:ascii="Palatino Linotype" w:eastAsia="Palatino Linotype" w:hAnsi="Palatino Linotype" w:cs="Palatino Linotype"/>
        </w:rPr>
        <w:lastRenderedPageBreak/>
        <w:t xml:space="preserve">resuelve, dando un plazo máximo de siete días hábiles para que las partes manifestaran lo que a su derecho resultara conveniente, ofrecieran pruebas, formularan alegatos y el </w:t>
      </w:r>
      <w:r w:rsidR="009357F8" w:rsidRPr="003B7CD1">
        <w:rPr>
          <w:rFonts w:ascii="Palatino Linotype" w:eastAsia="Palatino Linotype" w:hAnsi="Palatino Linotype" w:cs="Palatino Linotype"/>
          <w:b/>
        </w:rPr>
        <w:t>SUJETO OBLIGADO</w:t>
      </w:r>
      <w:r w:rsidR="009357F8" w:rsidRPr="003B7CD1">
        <w:rPr>
          <w:rFonts w:ascii="Palatino Linotype" w:eastAsia="Palatino Linotype" w:hAnsi="Palatino Linotype" w:cs="Palatino Linotype"/>
        </w:rPr>
        <w:t xml:space="preserve"> presentara su informe justificado. </w:t>
      </w:r>
    </w:p>
    <w:p w14:paraId="109E3863" w14:textId="77777777" w:rsidR="00120AB0" w:rsidRPr="003B7CD1" w:rsidRDefault="00120AB0" w:rsidP="00120AB0">
      <w:pPr>
        <w:spacing w:before="240" w:after="240" w:line="360" w:lineRule="auto"/>
        <w:jc w:val="both"/>
      </w:pPr>
      <w:bookmarkStart w:id="0" w:name="_heading=h.gjdgxs" w:colFirst="0" w:colLast="0"/>
      <w:bookmarkEnd w:id="0"/>
      <w:r w:rsidRPr="003B7CD1">
        <w:rPr>
          <w:rFonts w:ascii="Palatino Linotype" w:eastAsia="Palatino Linotype" w:hAnsi="Palatino Linotype" w:cs="Palatino Linotype"/>
          <w:b/>
        </w:rPr>
        <w:t>6</w:t>
      </w:r>
      <w:r w:rsidR="009357F8" w:rsidRPr="003B7CD1">
        <w:rPr>
          <w:rFonts w:ascii="Palatino Linotype" w:eastAsia="Palatino Linotype" w:hAnsi="Palatino Linotype" w:cs="Palatino Linotype"/>
          <w:b/>
        </w:rPr>
        <w:t>. Manifestaciones</w:t>
      </w:r>
      <w:r w:rsidR="009357F8" w:rsidRPr="003B7CD1">
        <w:rPr>
          <w:rFonts w:ascii="Palatino Linotype" w:eastAsia="Palatino Linotype" w:hAnsi="Palatino Linotype" w:cs="Palatino Linotype"/>
        </w:rPr>
        <w:t xml:space="preserve">: </w:t>
      </w:r>
      <w:r w:rsidRPr="003B7CD1">
        <w:rPr>
          <w:rFonts w:ascii="Palatino Linotype" w:eastAsia="Palatino Linotype" w:hAnsi="Palatino Linotype" w:cs="Palatino Linotype"/>
        </w:rPr>
        <w:t xml:space="preserve">De las constancias que obran en el expediente electrónico del SAIMEX se desprende que 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xml:space="preserve"> no rindió su informe justificado, del mismo modo </w:t>
      </w:r>
      <w:r w:rsidRPr="003B7CD1">
        <w:rPr>
          <w:rFonts w:ascii="Palatino Linotype" w:eastAsia="Palatino Linotype" w:hAnsi="Palatino Linotype" w:cs="Palatino Linotype"/>
          <w:b/>
        </w:rPr>
        <w:t>el RECURRENTE</w:t>
      </w:r>
      <w:r w:rsidRPr="003B7CD1">
        <w:rPr>
          <w:rFonts w:ascii="Palatino Linotype" w:eastAsia="Palatino Linotype" w:hAnsi="Palatino Linotype" w:cs="Palatino Linotype"/>
        </w:rPr>
        <w:t xml:space="preserve"> omitió realizar manifestaciones, como se observa a continuación:</w:t>
      </w:r>
    </w:p>
    <w:p w14:paraId="20E5DAD9" w14:textId="77777777" w:rsidR="00296D3C" w:rsidRPr="003B7CD1" w:rsidRDefault="00120AB0" w:rsidP="00120AB0">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sidRPr="003B7CD1">
        <w:rPr>
          <w:noProof/>
          <w:lang w:val="es-MX" w:eastAsia="es-MX"/>
        </w:rPr>
        <w:drawing>
          <wp:inline distT="0" distB="0" distL="0" distR="0" wp14:anchorId="7FA6CEE6" wp14:editId="3D5C4AAF">
            <wp:extent cx="5606415" cy="1185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83" t="35335" r="19953" b="35843"/>
                    <a:stretch/>
                  </pic:blipFill>
                  <pic:spPr bwMode="auto">
                    <a:xfrm>
                      <a:off x="0" y="0"/>
                      <a:ext cx="5623364" cy="1189289"/>
                    </a:xfrm>
                    <a:prstGeom prst="rect">
                      <a:avLst/>
                    </a:prstGeom>
                    <a:ln>
                      <a:noFill/>
                    </a:ln>
                    <a:extLst>
                      <a:ext uri="{53640926-AAD7-44D8-BBD7-CCE9431645EC}">
                        <a14:shadowObscured xmlns:a14="http://schemas.microsoft.com/office/drawing/2010/main"/>
                      </a:ext>
                    </a:extLst>
                  </pic:spPr>
                </pic:pic>
              </a:graphicData>
            </a:graphic>
          </wp:inline>
        </w:drawing>
      </w:r>
    </w:p>
    <w:p w14:paraId="2D09891B" w14:textId="77777777" w:rsidR="002F65E6" w:rsidRPr="003B7CD1" w:rsidRDefault="00BA761A" w:rsidP="002F65E6">
      <w:pPr>
        <w:widowControl w:val="0"/>
        <w:spacing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8</w:t>
      </w:r>
      <w:r w:rsidR="002F65E6" w:rsidRPr="003B7CD1">
        <w:rPr>
          <w:rFonts w:ascii="Palatino Linotype" w:eastAsia="Palatino Linotype" w:hAnsi="Palatino Linotype" w:cs="Palatino Linotype"/>
          <w:b/>
        </w:rPr>
        <w:t>.- Ampliación del plazo.</w:t>
      </w:r>
      <w:r w:rsidR="00434E00" w:rsidRPr="003B7CD1">
        <w:rPr>
          <w:rFonts w:ascii="Palatino Linotype" w:eastAsia="Palatino Linotype" w:hAnsi="Palatino Linotype" w:cs="Palatino Linotype"/>
        </w:rPr>
        <w:t xml:space="preserve"> En fecha </w:t>
      </w:r>
      <w:r w:rsidR="00DE3C67" w:rsidRPr="003B7CD1">
        <w:rPr>
          <w:rFonts w:ascii="Palatino Linotype" w:eastAsia="Palatino Linotype" w:hAnsi="Palatino Linotype" w:cs="Palatino Linotype"/>
        </w:rPr>
        <w:t>veintidós</w:t>
      </w:r>
      <w:r w:rsidR="006E7C0D" w:rsidRPr="003B7CD1">
        <w:rPr>
          <w:rFonts w:ascii="Palatino Linotype" w:eastAsia="Palatino Linotype" w:hAnsi="Palatino Linotype" w:cs="Palatino Linotype"/>
        </w:rPr>
        <w:t xml:space="preserve"> d</w:t>
      </w:r>
      <w:r w:rsidR="00DE3C67" w:rsidRPr="003B7CD1">
        <w:rPr>
          <w:rFonts w:ascii="Palatino Linotype" w:eastAsia="Palatino Linotype" w:hAnsi="Palatino Linotype" w:cs="Palatino Linotype"/>
        </w:rPr>
        <w:t>e junio del año dos mil veintitrés</w:t>
      </w:r>
      <w:r w:rsidR="002F65E6" w:rsidRPr="003B7CD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1DD9537" w14:textId="77777777" w:rsidR="00120AB0" w:rsidRPr="003B7CD1" w:rsidRDefault="00120AB0" w:rsidP="00120AB0">
      <w:pPr>
        <w:widowControl w:val="0"/>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3B7CD1">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0CB258F8" w14:textId="77777777" w:rsidR="002F65E6" w:rsidRPr="003B7CD1" w:rsidRDefault="002F65E6" w:rsidP="002F65E6">
      <w:pPr>
        <w:spacing w:line="360" w:lineRule="auto"/>
        <w:jc w:val="both"/>
        <w:rPr>
          <w:rFonts w:ascii="Palatino Linotype" w:eastAsia="Palatino Linotype" w:hAnsi="Palatino Linotype" w:cs="Palatino Linotype"/>
        </w:rPr>
      </w:pPr>
    </w:p>
    <w:p w14:paraId="310BCA7B"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63A6DA" w14:textId="77777777" w:rsidR="002F65E6" w:rsidRPr="003B7CD1" w:rsidRDefault="002F65E6" w:rsidP="002F65E6">
      <w:pPr>
        <w:spacing w:line="360" w:lineRule="auto"/>
        <w:jc w:val="both"/>
        <w:rPr>
          <w:rFonts w:ascii="Palatino Linotype" w:eastAsia="Palatino Linotype" w:hAnsi="Palatino Linotype" w:cs="Palatino Linotype"/>
        </w:rPr>
      </w:pPr>
    </w:p>
    <w:p w14:paraId="0604CEB1"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7A1972" w14:textId="77777777" w:rsidR="002F65E6" w:rsidRPr="003B7CD1" w:rsidRDefault="002F65E6" w:rsidP="002F65E6">
      <w:pPr>
        <w:spacing w:line="360" w:lineRule="auto"/>
        <w:jc w:val="both"/>
        <w:rPr>
          <w:rFonts w:ascii="Palatino Linotype" w:eastAsia="Palatino Linotype" w:hAnsi="Palatino Linotype" w:cs="Palatino Linotype"/>
        </w:rPr>
      </w:pPr>
    </w:p>
    <w:p w14:paraId="442EE648"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3B7CD1">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6453704" w14:textId="77777777" w:rsidR="002F65E6" w:rsidRPr="003B7CD1" w:rsidRDefault="002F65E6" w:rsidP="002F65E6">
      <w:pPr>
        <w:spacing w:line="360" w:lineRule="auto"/>
        <w:jc w:val="both"/>
        <w:rPr>
          <w:rFonts w:ascii="Palatino Linotype" w:eastAsia="Palatino Linotype" w:hAnsi="Palatino Linotype" w:cs="Palatino Linotype"/>
        </w:rPr>
      </w:pPr>
    </w:p>
    <w:p w14:paraId="385C781C" w14:textId="77777777" w:rsidR="002F65E6" w:rsidRPr="003B7CD1" w:rsidRDefault="002F65E6" w:rsidP="002F65E6">
      <w:pPr>
        <w:spacing w:line="360" w:lineRule="auto"/>
        <w:jc w:val="both"/>
        <w:rPr>
          <w:rFonts w:ascii="Palatino Linotype" w:eastAsia="Palatino Linotype" w:hAnsi="Palatino Linotype" w:cs="Palatino Linotype"/>
          <w:strike/>
        </w:rPr>
      </w:pPr>
      <w:r w:rsidRPr="003B7CD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E7893FA" w14:textId="77777777" w:rsidR="002F65E6" w:rsidRPr="003B7CD1" w:rsidRDefault="002F65E6" w:rsidP="002F65E6">
      <w:pPr>
        <w:spacing w:line="360" w:lineRule="auto"/>
        <w:jc w:val="both"/>
        <w:rPr>
          <w:rFonts w:ascii="Palatino Linotype" w:eastAsia="Palatino Linotype" w:hAnsi="Palatino Linotype" w:cs="Palatino Linotype"/>
        </w:rPr>
      </w:pPr>
    </w:p>
    <w:p w14:paraId="02D1B471" w14:textId="77777777" w:rsidR="002F65E6" w:rsidRPr="003B7CD1" w:rsidRDefault="002F65E6" w:rsidP="002F65E6">
      <w:pPr>
        <w:numPr>
          <w:ilvl w:val="0"/>
          <w:numId w:val="8"/>
        </w:num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20405A1" w14:textId="77777777" w:rsidR="002F65E6" w:rsidRPr="003B7CD1" w:rsidRDefault="002F65E6" w:rsidP="002F65E6">
      <w:pPr>
        <w:spacing w:line="360" w:lineRule="auto"/>
        <w:ind w:left="927"/>
        <w:jc w:val="both"/>
        <w:rPr>
          <w:rFonts w:ascii="Palatino Linotype" w:eastAsia="Palatino Linotype" w:hAnsi="Palatino Linotype" w:cs="Palatino Linotype"/>
        </w:rPr>
      </w:pPr>
    </w:p>
    <w:p w14:paraId="2F58BC45" w14:textId="77777777" w:rsidR="002F65E6" w:rsidRPr="003B7CD1" w:rsidRDefault="002F65E6" w:rsidP="002F65E6">
      <w:pPr>
        <w:numPr>
          <w:ilvl w:val="0"/>
          <w:numId w:val="8"/>
        </w:num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Actividad Procesal del interesado. Acciones u omisiones del interesado.</w:t>
      </w:r>
    </w:p>
    <w:p w14:paraId="7A3B782F" w14:textId="77777777" w:rsidR="002F65E6" w:rsidRPr="003B7CD1" w:rsidRDefault="002F65E6" w:rsidP="002F65E6">
      <w:pPr>
        <w:spacing w:line="360" w:lineRule="auto"/>
        <w:jc w:val="both"/>
        <w:rPr>
          <w:rFonts w:ascii="Palatino Linotype" w:eastAsia="Palatino Linotype" w:hAnsi="Palatino Linotype" w:cs="Palatino Linotype"/>
        </w:rPr>
      </w:pPr>
    </w:p>
    <w:p w14:paraId="567E8A19" w14:textId="77777777" w:rsidR="002F65E6" w:rsidRPr="003B7CD1" w:rsidRDefault="002F65E6" w:rsidP="002F65E6">
      <w:pPr>
        <w:numPr>
          <w:ilvl w:val="0"/>
          <w:numId w:val="8"/>
        </w:num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Conducta de la Autoridad: Las Acciones u omisiones realizadas en el procedimiento. Así como si la autoridad actuó con la debida diligencia.</w:t>
      </w:r>
    </w:p>
    <w:p w14:paraId="4F84D7FE" w14:textId="77777777" w:rsidR="002F65E6" w:rsidRPr="003B7CD1" w:rsidRDefault="002F65E6" w:rsidP="002F65E6">
      <w:pPr>
        <w:spacing w:line="360" w:lineRule="auto"/>
        <w:ind w:left="708"/>
        <w:rPr>
          <w:rFonts w:ascii="Palatino Linotype" w:eastAsia="Palatino Linotype" w:hAnsi="Palatino Linotype" w:cs="Palatino Linotype"/>
        </w:rPr>
      </w:pPr>
    </w:p>
    <w:p w14:paraId="365F0F3B" w14:textId="77777777" w:rsidR="002F65E6" w:rsidRPr="003B7CD1" w:rsidRDefault="002F65E6" w:rsidP="002F65E6">
      <w:pPr>
        <w:spacing w:line="360" w:lineRule="auto"/>
        <w:ind w:left="567"/>
        <w:jc w:val="both"/>
        <w:rPr>
          <w:rFonts w:ascii="Palatino Linotype" w:eastAsia="Palatino Linotype" w:hAnsi="Palatino Linotype" w:cs="Palatino Linotype"/>
        </w:rPr>
      </w:pPr>
      <w:r w:rsidRPr="003B7CD1">
        <w:rPr>
          <w:rFonts w:ascii="Palatino Linotype" w:eastAsia="Palatino Linotype" w:hAnsi="Palatino Linotype" w:cs="Palatino Linotype"/>
        </w:rPr>
        <w:t>d) La afectación generada en la situación jurídica de la persona involucrada en el proceso: Violación a sus derechos humanos.</w:t>
      </w:r>
    </w:p>
    <w:p w14:paraId="77D809BF" w14:textId="77777777" w:rsidR="002F65E6" w:rsidRPr="003B7CD1" w:rsidRDefault="002F65E6" w:rsidP="002F65E6">
      <w:pPr>
        <w:spacing w:line="360" w:lineRule="auto"/>
        <w:jc w:val="both"/>
        <w:rPr>
          <w:rFonts w:ascii="Palatino Linotype" w:eastAsia="Palatino Linotype" w:hAnsi="Palatino Linotype" w:cs="Palatino Linotype"/>
        </w:rPr>
      </w:pPr>
    </w:p>
    <w:p w14:paraId="35FAD0E2"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2C488A" w14:textId="77777777" w:rsidR="002F65E6" w:rsidRPr="003B7CD1" w:rsidRDefault="002F65E6" w:rsidP="002F65E6">
      <w:pPr>
        <w:spacing w:line="360" w:lineRule="auto"/>
        <w:jc w:val="both"/>
        <w:rPr>
          <w:rFonts w:ascii="Palatino Linotype" w:eastAsia="Palatino Linotype" w:hAnsi="Palatino Linotype" w:cs="Palatino Linotype"/>
        </w:rPr>
      </w:pPr>
    </w:p>
    <w:p w14:paraId="27E7B931" w14:textId="77777777" w:rsidR="002F65E6" w:rsidRPr="003B7CD1" w:rsidRDefault="002F65E6" w:rsidP="002F65E6">
      <w:pPr>
        <w:spacing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B7CD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B7CD1">
        <w:rPr>
          <w:rFonts w:ascii="Palatino Linotype" w:eastAsia="Palatino Linotype" w:hAnsi="Palatino Linotype" w:cs="Palatino Linotype"/>
        </w:rPr>
        <w:t>, visible en la Gaceta del Seminario Judicial de la Federación con el registro digital 205635.</w:t>
      </w:r>
    </w:p>
    <w:p w14:paraId="7FB8455E" w14:textId="77777777" w:rsidR="002F65E6" w:rsidRPr="003B7CD1" w:rsidRDefault="002F65E6" w:rsidP="002F65E6">
      <w:pPr>
        <w:spacing w:line="360" w:lineRule="auto"/>
        <w:jc w:val="both"/>
        <w:rPr>
          <w:rFonts w:ascii="Palatino Linotype" w:eastAsia="Palatino Linotype" w:hAnsi="Palatino Linotype" w:cs="Palatino Linotype"/>
        </w:rPr>
      </w:pPr>
    </w:p>
    <w:p w14:paraId="5B4A2CAB"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3B7CD1">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A09056" w14:textId="77777777" w:rsidR="002F65E6" w:rsidRPr="003B7CD1" w:rsidRDefault="002F65E6" w:rsidP="002F65E6">
      <w:pPr>
        <w:spacing w:line="360" w:lineRule="auto"/>
        <w:jc w:val="both"/>
        <w:rPr>
          <w:rFonts w:ascii="Palatino Linotype" w:eastAsia="Palatino Linotype" w:hAnsi="Palatino Linotype" w:cs="Palatino Linotype"/>
        </w:rPr>
      </w:pPr>
    </w:p>
    <w:p w14:paraId="75CE0283"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B436288" w14:textId="77777777" w:rsidR="002F65E6" w:rsidRPr="003B7CD1" w:rsidRDefault="002F65E6" w:rsidP="002F65E6">
      <w:pPr>
        <w:spacing w:line="360" w:lineRule="auto"/>
        <w:jc w:val="both"/>
        <w:rPr>
          <w:rFonts w:ascii="Palatino Linotype" w:eastAsia="Palatino Linotype" w:hAnsi="Palatino Linotype" w:cs="Palatino Linotype"/>
        </w:rPr>
      </w:pPr>
    </w:p>
    <w:p w14:paraId="632800DA"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 </w:t>
      </w:r>
      <w:r w:rsidRPr="003B7CD1">
        <w:rPr>
          <w:rFonts w:ascii="Palatino Linotype" w:eastAsia="Palatino Linotype" w:hAnsi="Palatino Linotype" w:cs="Palatino Linotype"/>
          <w:i/>
        </w:rPr>
        <w:t>“PLAZO RAZONABLE PARA RESOLVER. DIMENSIÓN Y EFECTOS DE ESTE CONCEPTO CUANDO SE ADUCE EXCESIVA CARGA DE TRABAJO.”</w:t>
      </w:r>
      <w:r w:rsidRPr="003B7CD1">
        <w:rPr>
          <w:rFonts w:ascii="Palatino Linotype" w:eastAsia="Palatino Linotype" w:hAnsi="Palatino Linotype" w:cs="Palatino Linotype"/>
        </w:rPr>
        <w:t xml:space="preserve"> consultable en el Seminario Judicial de la Federación y su gaceta, con el registro digital 2002351.</w:t>
      </w:r>
    </w:p>
    <w:p w14:paraId="10B5985E" w14:textId="77777777" w:rsidR="002F65E6" w:rsidRPr="003B7CD1" w:rsidRDefault="002F65E6" w:rsidP="002F65E6">
      <w:pPr>
        <w:spacing w:line="360" w:lineRule="auto"/>
        <w:jc w:val="both"/>
        <w:rPr>
          <w:rFonts w:ascii="Palatino Linotype" w:eastAsia="Palatino Linotype" w:hAnsi="Palatino Linotype" w:cs="Palatino Linotype"/>
          <w:b/>
        </w:rPr>
      </w:pPr>
    </w:p>
    <w:p w14:paraId="21A31A94"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i/>
        </w:rPr>
        <w:t>“PLAZO RAZONABLE PARA RESOLVER. CONCEPTO Y ELEMENTOS QUE LO INTEGRAN A LA LUZ DEL DERECHO INTERNACIONAL DE LOS DERECHOS HUMANOS.”</w:t>
      </w:r>
      <w:r w:rsidRPr="003B7CD1">
        <w:rPr>
          <w:rFonts w:ascii="Palatino Linotype" w:eastAsia="Palatino Linotype" w:hAnsi="Palatino Linotype" w:cs="Palatino Linotype"/>
        </w:rPr>
        <w:t>, visible en el Seminario Judicial de la Federación y su gaceta, con el registro digital 2002350.</w:t>
      </w:r>
    </w:p>
    <w:p w14:paraId="093F5DBC" w14:textId="77777777" w:rsidR="002F65E6" w:rsidRPr="003B7CD1" w:rsidRDefault="002F65E6" w:rsidP="002F65E6">
      <w:pPr>
        <w:spacing w:line="360" w:lineRule="auto"/>
        <w:jc w:val="both"/>
        <w:rPr>
          <w:rFonts w:ascii="Palatino Linotype" w:eastAsia="Palatino Linotype" w:hAnsi="Palatino Linotype" w:cs="Palatino Linotype"/>
        </w:rPr>
      </w:pPr>
    </w:p>
    <w:p w14:paraId="5EFBB117" w14:textId="77777777" w:rsidR="002F65E6" w:rsidRPr="003B7CD1" w:rsidRDefault="002F65E6" w:rsidP="002F65E6">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8C5973E" w14:textId="77777777" w:rsidR="008F456F" w:rsidRPr="003B7CD1" w:rsidRDefault="008F456F" w:rsidP="002F65E6">
      <w:pPr>
        <w:spacing w:after="240" w:line="360" w:lineRule="auto"/>
        <w:contextualSpacing/>
        <w:jc w:val="both"/>
        <w:rPr>
          <w:rFonts w:ascii="Palatino Linotype" w:eastAsia="Palatino Linotype" w:hAnsi="Palatino Linotype" w:cs="Palatino Linotype"/>
          <w:b/>
        </w:rPr>
      </w:pPr>
    </w:p>
    <w:p w14:paraId="4F482833" w14:textId="77777777" w:rsidR="0019016C" w:rsidRPr="003B7CD1" w:rsidRDefault="00BA761A" w:rsidP="002F65E6">
      <w:pPr>
        <w:spacing w:after="240" w:line="360" w:lineRule="auto"/>
        <w:contextualSpacing/>
        <w:jc w:val="both"/>
        <w:rPr>
          <w:rFonts w:ascii="Palatino Linotype" w:eastAsia="Palatino Linotype" w:hAnsi="Palatino Linotype" w:cs="Palatino Linotype"/>
        </w:rPr>
      </w:pPr>
      <w:r w:rsidRPr="003B7CD1">
        <w:rPr>
          <w:rFonts w:ascii="Palatino Linotype" w:eastAsia="Palatino Linotype" w:hAnsi="Palatino Linotype" w:cs="Palatino Linotype"/>
          <w:b/>
        </w:rPr>
        <w:t>9</w:t>
      </w:r>
      <w:r w:rsidR="009357F8" w:rsidRPr="003B7CD1">
        <w:rPr>
          <w:rFonts w:ascii="Palatino Linotype" w:eastAsia="Palatino Linotype" w:hAnsi="Palatino Linotype" w:cs="Palatino Linotype"/>
          <w:b/>
        </w:rPr>
        <w:t>.-</w:t>
      </w:r>
      <w:r w:rsidR="009357F8" w:rsidRPr="003B7CD1">
        <w:rPr>
          <w:rFonts w:ascii="Palatino Linotype" w:eastAsia="Palatino Linotype" w:hAnsi="Palatino Linotype" w:cs="Palatino Linotype"/>
        </w:rPr>
        <w:t xml:space="preserve"> </w:t>
      </w:r>
      <w:r w:rsidR="009357F8" w:rsidRPr="003B7CD1">
        <w:rPr>
          <w:rFonts w:ascii="Palatino Linotype" w:eastAsia="Palatino Linotype" w:hAnsi="Palatino Linotype" w:cs="Palatino Linotype"/>
          <w:b/>
        </w:rPr>
        <w:t xml:space="preserve">Cierre de instrucción. </w:t>
      </w:r>
      <w:r w:rsidR="003E3AB2" w:rsidRPr="003B7CD1">
        <w:rPr>
          <w:rFonts w:ascii="Palatino Linotype" w:eastAsia="Palatino Linotype" w:hAnsi="Palatino Linotype" w:cs="Palatino Linotype"/>
        </w:rPr>
        <w:t xml:space="preserve">El </w:t>
      </w:r>
      <w:r w:rsidR="00120AB0" w:rsidRPr="003B7CD1">
        <w:rPr>
          <w:rFonts w:ascii="Palatino Linotype" w:eastAsia="Palatino Linotype" w:hAnsi="Palatino Linotype" w:cs="Palatino Linotype"/>
        </w:rPr>
        <w:t>veintidós</w:t>
      </w:r>
      <w:r w:rsidR="009864C9" w:rsidRPr="003B7CD1">
        <w:rPr>
          <w:rFonts w:ascii="Palatino Linotype" w:eastAsia="Palatino Linotype" w:hAnsi="Palatino Linotype" w:cs="Palatino Linotype"/>
        </w:rPr>
        <w:t xml:space="preserve"> </w:t>
      </w:r>
      <w:r w:rsidR="00120AB0" w:rsidRPr="003B7CD1">
        <w:rPr>
          <w:rFonts w:ascii="Palatino Linotype" w:eastAsia="Palatino Linotype" w:hAnsi="Palatino Linotype" w:cs="Palatino Linotype"/>
        </w:rPr>
        <w:t>de junio de dos mil veintitrés</w:t>
      </w:r>
      <w:r w:rsidR="009357F8" w:rsidRPr="003B7CD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E3AFDFA" w14:textId="77777777" w:rsidR="00A6132C" w:rsidRPr="003B7CD1" w:rsidRDefault="00A6132C" w:rsidP="002F65E6">
      <w:pPr>
        <w:spacing w:after="240" w:line="360" w:lineRule="auto"/>
        <w:contextualSpacing/>
        <w:jc w:val="both"/>
        <w:rPr>
          <w:rFonts w:ascii="Palatino Linotype" w:eastAsia="Palatino Linotype" w:hAnsi="Palatino Linotype" w:cs="Palatino Linotype"/>
        </w:rPr>
      </w:pPr>
    </w:p>
    <w:p w14:paraId="582E244E"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339EEC" w14:textId="77777777" w:rsidR="0019016C" w:rsidRPr="003B7CD1"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3B7CD1">
        <w:rPr>
          <w:rFonts w:ascii="Palatino Linotype" w:eastAsia="Palatino Linotype" w:hAnsi="Palatino Linotype" w:cs="Palatino Linotype"/>
          <w:b/>
          <w:sz w:val="22"/>
          <w:szCs w:val="22"/>
        </w:rPr>
        <w:t>C O N S I D E R A N D O:</w:t>
      </w:r>
    </w:p>
    <w:p w14:paraId="4064B4BA"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 xml:space="preserve">Primero. Competencia. </w:t>
      </w:r>
      <w:r w:rsidRPr="003B7CD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3B7CD1">
        <w:rPr>
          <w:rFonts w:ascii="Palatino Linotype" w:eastAsia="Palatino Linotype" w:hAnsi="Palatino Linotype" w:cs="Palatino Linotype"/>
        </w:rPr>
        <w:lastRenderedPageBreak/>
        <w:t xml:space="preserve">del Estado Libre y Soberano de México; 1, 2, fracción II; 13,  29, 36, fracciones I y II; 176, 178, 179, 181 párrafo tercero y 185 de la Ley Transparencia y Acceso a la Información Pública del Estado de México y Municipios; </w:t>
      </w:r>
      <w:r w:rsidR="00120AB0" w:rsidRPr="003B7CD1">
        <w:rPr>
          <w:rFonts w:ascii="Palatino Linotype" w:eastAsia="Palatino Linotype" w:hAnsi="Palatino Linotype" w:cs="Palatino Linotype"/>
        </w:rPr>
        <w:t>9, fracciones I y XXIII</w:t>
      </w:r>
      <w:r w:rsidRPr="003B7CD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2761A1C" w14:textId="77777777" w:rsidR="005B229B" w:rsidRPr="003B7CD1" w:rsidRDefault="009357F8" w:rsidP="005B229B">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Segundo. Oportunidad y Procedibilidad del Recurso de Revisión</w:t>
      </w:r>
      <w:r w:rsidRPr="003B7CD1">
        <w:rPr>
          <w:rFonts w:ascii="Palatino Linotype" w:eastAsia="Palatino Linotype" w:hAnsi="Palatino Linotype" w:cs="Palatino Linotype"/>
        </w:rPr>
        <w:t xml:space="preserve">. </w:t>
      </w:r>
      <w:r w:rsidR="003E3AB2" w:rsidRPr="003B7CD1">
        <w:rPr>
          <w:rFonts w:ascii="Palatino Linotype" w:hAnsi="Palatino Linotype" w:cs="Arial"/>
        </w:rPr>
        <w:t xml:space="preserve">De conformidad con los requisitos de Oportunidad y Procedibilidad que deben reunir el recurso de revisión interpuesto, previstos en los artículos 178 y 180 de la </w:t>
      </w:r>
      <w:r w:rsidR="003E3AB2" w:rsidRPr="003B7CD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9D0C4C" w:rsidRPr="003B7CD1">
        <w:rPr>
          <w:rFonts w:ascii="Palatino Linotype" w:hAnsi="Palatino Linotype" w:cs="Arial"/>
          <w:b/>
          <w:lang w:eastAsia="es-MX"/>
        </w:rPr>
        <w:t>SUJETO OBLIGADO</w:t>
      </w:r>
      <w:r w:rsidR="009D0C4C" w:rsidRPr="003B7CD1">
        <w:rPr>
          <w:rFonts w:ascii="Palatino Linotype" w:hAnsi="Palatino Linotype" w:cs="Arial"/>
          <w:lang w:eastAsia="es-MX"/>
        </w:rPr>
        <w:t xml:space="preserve"> </w:t>
      </w:r>
      <w:r w:rsidR="003E3AB2" w:rsidRPr="003B7CD1">
        <w:rPr>
          <w:rFonts w:ascii="Palatino Linotype" w:hAnsi="Palatino Linotype" w:cs="Arial"/>
          <w:lang w:eastAsia="es-MX"/>
        </w:rPr>
        <w:t xml:space="preserve">emitió su respuesta a la solicitud planteada por el </w:t>
      </w:r>
      <w:r w:rsidR="005B229B" w:rsidRPr="003B7CD1">
        <w:rPr>
          <w:rFonts w:ascii="Palatino Linotype" w:hAnsi="Palatino Linotype" w:cs="Arial"/>
          <w:lang w:eastAsia="es-MX"/>
        </w:rPr>
        <w:t>solicitante en fecha veintinueve</w:t>
      </w:r>
      <w:r w:rsidR="003E3AB2" w:rsidRPr="003B7CD1">
        <w:rPr>
          <w:rFonts w:ascii="Palatino Linotype" w:hAnsi="Palatino Linotype" w:cs="Arial"/>
          <w:lang w:eastAsia="es-MX"/>
        </w:rPr>
        <w:t xml:space="preserve"> de </w:t>
      </w:r>
      <w:r w:rsidR="005B229B" w:rsidRPr="003B7CD1">
        <w:rPr>
          <w:rFonts w:ascii="Palatino Linotype" w:hAnsi="Palatino Linotype" w:cs="Arial"/>
          <w:lang w:eastAsia="es-MX"/>
        </w:rPr>
        <w:t>marzo del año dos mil veintitrés</w:t>
      </w:r>
      <w:r w:rsidR="003E3AB2" w:rsidRPr="003B7CD1">
        <w:rPr>
          <w:rFonts w:ascii="Palatino Linotype" w:hAnsi="Palatino Linotype" w:cs="Arial"/>
          <w:lang w:eastAsia="es-MX"/>
        </w:rPr>
        <w:t xml:space="preserve"> </w:t>
      </w:r>
      <w:r w:rsidR="003E3AB2" w:rsidRPr="003B7CD1">
        <w:rPr>
          <w:rFonts w:ascii="Palatino Linotype" w:eastAsia="Palatino Linotype" w:hAnsi="Palatino Linotype" w:cs="Palatino Linotype"/>
        </w:rPr>
        <w:t xml:space="preserve">y la parte </w:t>
      </w:r>
      <w:r w:rsidR="003E3AB2" w:rsidRPr="003B7CD1">
        <w:rPr>
          <w:rFonts w:ascii="Palatino Linotype" w:eastAsia="Palatino Linotype" w:hAnsi="Palatino Linotype" w:cs="Palatino Linotype"/>
          <w:b/>
        </w:rPr>
        <w:t>RECURRENTE</w:t>
      </w:r>
      <w:r w:rsidR="003E3AB2" w:rsidRPr="003B7CD1">
        <w:rPr>
          <w:rFonts w:ascii="Palatino Linotype" w:eastAsia="Palatino Linotype" w:hAnsi="Palatino Linotype" w:cs="Palatino Linotype"/>
        </w:rPr>
        <w:t xml:space="preserve"> presentó su </w:t>
      </w:r>
      <w:r w:rsidR="005B229B" w:rsidRPr="003B7CD1">
        <w:rPr>
          <w:rFonts w:ascii="Palatino Linotype" w:eastAsia="Palatino Linotype" w:hAnsi="Palatino Linotype" w:cs="Palatino Linotype"/>
        </w:rPr>
        <w:t xml:space="preserve">recurso de revisión el </w:t>
      </w:r>
      <w:r w:rsidR="005B229B" w:rsidRPr="003B7CD1">
        <w:rPr>
          <w:rFonts w:ascii="Palatino Linotype" w:eastAsia="Palatino Linotype" w:hAnsi="Palatino Linotype" w:cs="Palatino Linotype"/>
          <w:b/>
        </w:rPr>
        <w:t xml:space="preserve">mismo día </w:t>
      </w:r>
      <w:r w:rsidR="005B229B" w:rsidRPr="003B7CD1">
        <w:rPr>
          <w:rFonts w:ascii="Palatino Linotype" w:eastAsia="Palatino Linotype" w:hAnsi="Palatino Linotype" w:cs="Palatino Linotype"/>
        </w:rPr>
        <w:t>en que tuvo conocimiento de la respuesta impugnada.</w:t>
      </w:r>
    </w:p>
    <w:p w14:paraId="37D49C82" w14:textId="77777777" w:rsidR="005B229B" w:rsidRPr="003B7CD1" w:rsidRDefault="005B229B" w:rsidP="005B229B">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En este sentido, al considerar la fecha en que se formuló la solicitud y la fecha en que respondió a esta 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284F646" w14:textId="77777777" w:rsidR="005B229B" w:rsidRPr="003B7CD1" w:rsidRDefault="005B229B" w:rsidP="005B229B">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1E8CD78" w14:textId="77777777" w:rsidR="005B229B" w:rsidRPr="003B7CD1" w:rsidRDefault="005B229B" w:rsidP="005B229B">
      <w:pPr>
        <w:spacing w:before="120" w:after="120"/>
        <w:ind w:left="851" w:right="902"/>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3B7CD1">
        <w:rPr>
          <w:rFonts w:ascii="Palatino Linotype" w:eastAsia="Palatino Linotype" w:hAnsi="Palatino Linotype" w:cs="Palatino Linotype"/>
          <w:i/>
          <w:sz w:val="22"/>
          <w:szCs w:val="22"/>
        </w:rPr>
        <w:t>.</w:t>
      </w:r>
    </w:p>
    <w:p w14:paraId="0B1F601F" w14:textId="77777777" w:rsidR="005B229B" w:rsidRPr="003B7CD1" w:rsidRDefault="005B229B" w:rsidP="005B229B">
      <w:pPr>
        <w:spacing w:before="120" w:after="120"/>
        <w:ind w:left="851" w:right="902"/>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3B7CD1">
        <w:rPr>
          <w:rFonts w:ascii="Palatino Linotype" w:eastAsia="Palatino Linotype" w:hAnsi="Palatino Linotype" w:cs="Palatino Linotype"/>
          <w:i/>
          <w:sz w:val="22"/>
          <w:szCs w:val="22"/>
        </w:rPr>
        <w:t>.”(</w:t>
      </w:r>
      <w:proofErr w:type="gramEnd"/>
      <w:r w:rsidRPr="003B7CD1">
        <w:rPr>
          <w:rFonts w:ascii="Palatino Linotype" w:eastAsia="Palatino Linotype" w:hAnsi="Palatino Linotype" w:cs="Palatino Linotype"/>
          <w:i/>
          <w:sz w:val="22"/>
          <w:szCs w:val="22"/>
        </w:rPr>
        <w:t>Sic)</w:t>
      </w:r>
    </w:p>
    <w:p w14:paraId="4DB72B8D" w14:textId="77777777" w:rsidR="0019016C" w:rsidRPr="003B7CD1" w:rsidRDefault="009357F8" w:rsidP="003E3AB2">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Por cuanto hace a la procedibilidad del recurso de revisión, es de suma importancia señalar que la parte </w:t>
      </w:r>
      <w:r w:rsidRPr="003B7CD1">
        <w:rPr>
          <w:rFonts w:ascii="Palatino Linotype" w:eastAsia="Palatino Linotype" w:hAnsi="Palatino Linotype" w:cs="Palatino Linotype"/>
          <w:b/>
        </w:rPr>
        <w:t>RECURRENTE</w:t>
      </w:r>
      <w:r w:rsidRPr="003B7CD1">
        <w:rPr>
          <w:rFonts w:ascii="Palatino Linotype" w:eastAsia="Palatino Linotype" w:hAnsi="Palatino Linotype" w:cs="Palatino Linotype"/>
        </w:rPr>
        <w:t xml:space="preserve">, </w:t>
      </w:r>
      <w:r w:rsidR="005B229B" w:rsidRPr="003B7CD1">
        <w:rPr>
          <w:rFonts w:ascii="Palatino Linotype" w:eastAsia="Palatino Linotype" w:hAnsi="Palatino Linotype" w:cs="Palatino Linotype"/>
        </w:rPr>
        <w:t>se identificó como un</w:t>
      </w:r>
      <w:r w:rsidR="002C55A6" w:rsidRPr="003B7CD1">
        <w:rPr>
          <w:rFonts w:ascii="Palatino Linotype" w:eastAsia="Palatino Linotype" w:hAnsi="Palatino Linotype" w:cs="Palatino Linotype"/>
        </w:rPr>
        <w:t xml:space="preserve"> seudónimo</w:t>
      </w:r>
      <w:r w:rsidRPr="003B7CD1">
        <w:rPr>
          <w:rFonts w:ascii="Palatino Linotype" w:eastAsia="Palatino Linotype" w:hAnsi="Palatino Linotype" w:cs="Palatino Linotype"/>
        </w:rPr>
        <w:t xml:space="preserve">, como se </w:t>
      </w:r>
      <w:r w:rsidRPr="003B7CD1">
        <w:rPr>
          <w:rFonts w:ascii="Palatino Linotype" w:eastAsia="Palatino Linotype" w:hAnsi="Palatino Linotype" w:cs="Palatino Linotype"/>
        </w:rPr>
        <w:lastRenderedPageBreak/>
        <w:t>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0E9319" w14:textId="77777777" w:rsidR="0019016C" w:rsidRPr="003B7CD1" w:rsidRDefault="009357F8">
      <w:pPr>
        <w:spacing w:before="240" w:after="240" w:line="276" w:lineRule="auto"/>
        <w:ind w:left="851" w:right="902"/>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Pr="003B7CD1">
        <w:rPr>
          <w:rFonts w:ascii="Palatino Linotype" w:eastAsia="Palatino Linotype" w:hAnsi="Palatino Linotype" w:cs="Palatino Linotype"/>
          <w:b/>
          <w:i/>
          <w:sz w:val="22"/>
          <w:szCs w:val="22"/>
        </w:rPr>
        <w:t>Las solicitudes anónimas</w:t>
      </w:r>
      <w:r w:rsidRPr="003B7CD1">
        <w:rPr>
          <w:rFonts w:ascii="Palatino Linotype" w:eastAsia="Palatino Linotype" w:hAnsi="Palatino Linotype" w:cs="Palatino Linotype"/>
          <w:i/>
          <w:sz w:val="22"/>
          <w:szCs w:val="22"/>
        </w:rPr>
        <w:t xml:space="preserve">, con nombre incompleto o seudónimo </w:t>
      </w:r>
      <w:r w:rsidRPr="003B7CD1">
        <w:rPr>
          <w:rFonts w:ascii="Palatino Linotype" w:eastAsia="Palatino Linotype" w:hAnsi="Palatino Linotype" w:cs="Palatino Linotype"/>
          <w:b/>
          <w:i/>
          <w:sz w:val="22"/>
          <w:szCs w:val="22"/>
        </w:rPr>
        <w:t>serán procedentes para su trámite por parte del sujeto obligado ante quien se presente</w:t>
      </w:r>
      <w:r w:rsidRPr="003B7CD1">
        <w:rPr>
          <w:rFonts w:ascii="Palatino Linotype" w:eastAsia="Palatino Linotype" w:hAnsi="Palatino Linotype" w:cs="Palatino Linotype"/>
          <w:i/>
          <w:sz w:val="22"/>
          <w:szCs w:val="22"/>
        </w:rPr>
        <w:t>. No podrá requerirse información adicional con motivo del nombre proporcionado por el solicitante."(Sic)</w:t>
      </w:r>
    </w:p>
    <w:p w14:paraId="552DD583"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A64DB9A" w14:textId="77777777" w:rsidR="0019016C" w:rsidRPr="003B7CD1" w:rsidRDefault="009357F8">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Asimismo, resulta procedente la interposición del recurso de revisión al rubro anotado, toda vez que se actualiza las hipótesis previstas en el</w:t>
      </w:r>
      <w:r w:rsidR="00171E3F" w:rsidRPr="003B7CD1">
        <w:rPr>
          <w:rFonts w:ascii="Palatino Linotype" w:eastAsia="Palatino Linotype" w:hAnsi="Palatino Linotype" w:cs="Palatino Linotype"/>
        </w:rPr>
        <w:t xml:space="preserve"> artículo 179, fracción </w:t>
      </w:r>
      <w:r w:rsidR="005B229B" w:rsidRPr="003B7CD1">
        <w:rPr>
          <w:rFonts w:ascii="Palatino Linotype" w:eastAsia="Palatino Linotype" w:hAnsi="Palatino Linotype" w:cs="Palatino Linotype"/>
        </w:rPr>
        <w:t>IV</w:t>
      </w:r>
      <w:r w:rsidRPr="003B7CD1">
        <w:rPr>
          <w:rFonts w:ascii="Palatino Linotype" w:eastAsia="Palatino Linotype" w:hAnsi="Palatino Linotype" w:cs="Palatino Linotype"/>
        </w:rPr>
        <w:t xml:space="preserve"> de la ley de la materia, que a la letra dice:</w:t>
      </w:r>
    </w:p>
    <w:p w14:paraId="6A499B0E" w14:textId="77777777" w:rsidR="0019016C" w:rsidRPr="003B7CD1" w:rsidRDefault="009357F8">
      <w:pPr>
        <w:ind w:left="1276" w:right="1752"/>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Pr="003B7CD1">
        <w:rPr>
          <w:rFonts w:ascii="Palatino Linotype" w:eastAsia="Palatino Linotype" w:hAnsi="Palatino Linotype" w:cs="Palatino Linotype"/>
          <w:b/>
          <w:i/>
          <w:sz w:val="22"/>
          <w:szCs w:val="22"/>
        </w:rPr>
        <w:t xml:space="preserve">Artículo 179. </w:t>
      </w:r>
      <w:r w:rsidRPr="003B7CD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3B7CD1">
        <w:rPr>
          <w:rFonts w:ascii="Palatino Linotype" w:eastAsia="Palatino Linotype" w:hAnsi="Palatino Linotype" w:cs="Palatino Linotype"/>
          <w:i/>
          <w:sz w:val="22"/>
          <w:szCs w:val="22"/>
        </w:rPr>
        <w:lastRenderedPageBreak/>
        <w:t xml:space="preserve">acceso a la información pública, y procederá en contra de las siguientes </w:t>
      </w:r>
      <w:r w:rsidRPr="003B7CD1">
        <w:rPr>
          <w:rFonts w:ascii="Palatino Linotype" w:eastAsia="Palatino Linotype" w:hAnsi="Palatino Linotype" w:cs="Palatino Linotype"/>
          <w:i/>
        </w:rPr>
        <w:t>causas</w:t>
      </w:r>
      <w:r w:rsidRPr="003B7CD1">
        <w:rPr>
          <w:rFonts w:ascii="Palatino Linotype" w:eastAsia="Palatino Linotype" w:hAnsi="Palatino Linotype" w:cs="Palatino Linotype"/>
          <w:i/>
          <w:sz w:val="22"/>
          <w:szCs w:val="22"/>
        </w:rPr>
        <w:t>:</w:t>
      </w:r>
    </w:p>
    <w:p w14:paraId="24CE4872" w14:textId="77777777" w:rsidR="0019016C" w:rsidRPr="003B7CD1" w:rsidRDefault="00171E3F">
      <w:pPr>
        <w:ind w:left="1276" w:right="1752"/>
        <w:jc w:val="both"/>
        <w:rPr>
          <w:rFonts w:ascii="Palatino Linotype" w:eastAsia="Palatino Linotype" w:hAnsi="Palatino Linotype" w:cs="Palatino Linotype"/>
          <w:i/>
        </w:rPr>
      </w:pPr>
      <w:r w:rsidRPr="003B7CD1">
        <w:rPr>
          <w:rFonts w:ascii="Palatino Linotype" w:eastAsia="Palatino Linotype" w:hAnsi="Palatino Linotype" w:cs="Palatino Linotype"/>
          <w:i/>
        </w:rPr>
        <w:t>…</w:t>
      </w:r>
    </w:p>
    <w:p w14:paraId="18BE0785" w14:textId="77777777" w:rsidR="0019016C" w:rsidRPr="003B7CD1" w:rsidRDefault="005B229B">
      <w:pPr>
        <w:ind w:left="1276" w:right="1752"/>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rPr>
        <w:t>IV. La declaración de incompetencia por el sujeto obligado</w:t>
      </w:r>
      <w:r w:rsidR="009357F8" w:rsidRPr="003B7CD1">
        <w:rPr>
          <w:rFonts w:ascii="Palatino Linotype" w:eastAsia="Palatino Linotype" w:hAnsi="Palatino Linotype" w:cs="Palatino Linotype"/>
          <w:i/>
        </w:rPr>
        <w:t>…</w:t>
      </w:r>
      <w:r w:rsidRPr="003B7CD1">
        <w:rPr>
          <w:rFonts w:ascii="Palatino Linotype" w:eastAsia="Palatino Linotype" w:hAnsi="Palatino Linotype" w:cs="Palatino Linotype"/>
          <w:i/>
        </w:rPr>
        <w:t>”</w:t>
      </w:r>
      <w:r w:rsidRPr="003B7CD1">
        <w:rPr>
          <w:rFonts w:ascii="Palatino Linotype" w:eastAsia="Palatino Linotype" w:hAnsi="Palatino Linotype" w:cs="Palatino Linotype"/>
          <w:i/>
          <w:sz w:val="22"/>
          <w:szCs w:val="22"/>
        </w:rPr>
        <w:t xml:space="preserve"> (</w:t>
      </w:r>
      <w:r w:rsidR="009357F8" w:rsidRPr="003B7CD1">
        <w:rPr>
          <w:rFonts w:ascii="Palatino Linotype" w:eastAsia="Palatino Linotype" w:hAnsi="Palatino Linotype" w:cs="Palatino Linotype"/>
          <w:i/>
          <w:sz w:val="22"/>
          <w:szCs w:val="22"/>
        </w:rPr>
        <w:t>Sic)</w:t>
      </w:r>
    </w:p>
    <w:p w14:paraId="4D334571" w14:textId="77777777" w:rsidR="0019016C" w:rsidRPr="003B7CD1" w:rsidRDefault="009357F8">
      <w:pPr>
        <w:spacing w:before="280" w:after="28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Tercero. Materia de Revisión</w:t>
      </w:r>
      <w:r w:rsidRPr="003B7CD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B7CD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B7CD1">
        <w:rPr>
          <w:rFonts w:ascii="Palatino Linotype" w:eastAsia="Palatino Linotype" w:hAnsi="Palatino Linotype" w:cs="Palatino Linotype"/>
        </w:rPr>
        <w:t>d</w:t>
      </w:r>
      <w:r w:rsidR="009C5719" w:rsidRPr="003B7CD1">
        <w:rPr>
          <w:rFonts w:ascii="Palatino Linotype" w:eastAsia="Palatino Linotype" w:hAnsi="Palatino Linotype" w:cs="Palatino Linotype"/>
        </w:rPr>
        <w:t xml:space="preserve">el </w:t>
      </w:r>
      <w:r w:rsidR="009C5719" w:rsidRPr="003B7CD1">
        <w:rPr>
          <w:rFonts w:ascii="Palatino Linotype" w:eastAsia="Palatino Linotype" w:hAnsi="Palatino Linotype" w:cs="Palatino Linotype"/>
          <w:b/>
        </w:rPr>
        <w:t>RECURRENTE</w:t>
      </w:r>
      <w:r w:rsidRPr="003B7CD1">
        <w:rPr>
          <w:rFonts w:ascii="Palatino Linotype" w:eastAsia="Palatino Linotype" w:hAnsi="Palatino Linotype" w:cs="Palatino Linotype"/>
        </w:rPr>
        <w:t>, o en su defecto, en caso de ser procedente, ordenar la entrega de información.</w:t>
      </w:r>
    </w:p>
    <w:p w14:paraId="42FBEEDF" w14:textId="77777777" w:rsidR="00646272" w:rsidRPr="003B7CD1" w:rsidRDefault="009357F8" w:rsidP="00646272">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 xml:space="preserve">Cuarto. Estudio de fondo del asunto. </w:t>
      </w:r>
      <w:r w:rsidR="00646272" w:rsidRPr="003B7CD1">
        <w:rPr>
          <w:rFonts w:ascii="Palatino Linotype" w:eastAsia="Palatino Linotype" w:hAnsi="Palatino Linotype" w:cs="Palatino Linotype"/>
        </w:rPr>
        <w:t xml:space="preserve">Es conveniente analizar si la respuesta del </w:t>
      </w:r>
      <w:r w:rsidR="00646272" w:rsidRPr="003B7CD1">
        <w:rPr>
          <w:rFonts w:ascii="Palatino Linotype" w:eastAsia="Palatino Linotype" w:hAnsi="Palatino Linotype" w:cs="Palatino Linotype"/>
          <w:b/>
        </w:rPr>
        <w:t>SUJETO OBLIGADO</w:t>
      </w:r>
      <w:r w:rsidR="00646272" w:rsidRPr="003B7CD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607AD4A" w14:textId="77777777" w:rsidR="00646272" w:rsidRPr="003B7CD1" w:rsidRDefault="00646272" w:rsidP="00646272">
      <w:pPr>
        <w:spacing w:before="240"/>
        <w:ind w:left="709" w:right="76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lastRenderedPageBreak/>
        <w:t>“</w:t>
      </w:r>
      <w:r w:rsidRPr="003B7CD1">
        <w:rPr>
          <w:rFonts w:ascii="Palatino Linotype" w:eastAsia="Palatino Linotype" w:hAnsi="Palatino Linotype" w:cs="Palatino Linotype"/>
          <w:b/>
          <w:i/>
          <w:sz w:val="22"/>
          <w:szCs w:val="22"/>
        </w:rPr>
        <w:t>Artículo 4</w:t>
      </w:r>
      <w:r w:rsidRPr="003B7CD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8FC646" w14:textId="77777777" w:rsidR="00646272" w:rsidRPr="003B7CD1" w:rsidRDefault="00646272" w:rsidP="00646272">
      <w:pPr>
        <w:ind w:left="709" w:right="76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B7CD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B655D4" w14:textId="77777777" w:rsidR="00646272" w:rsidRPr="003B7CD1" w:rsidRDefault="00646272" w:rsidP="00646272">
      <w:pPr>
        <w:ind w:left="709" w:right="760"/>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B7CD1">
        <w:rPr>
          <w:rFonts w:ascii="Palatino Linotype" w:eastAsia="Palatino Linotype" w:hAnsi="Palatino Linotype" w:cs="Palatino Linotype"/>
          <w:i/>
          <w:sz w:val="22"/>
          <w:szCs w:val="22"/>
        </w:rPr>
        <w:t>.”(</w:t>
      </w:r>
      <w:proofErr w:type="gramEnd"/>
      <w:r w:rsidRPr="003B7CD1">
        <w:rPr>
          <w:rFonts w:ascii="Palatino Linotype" w:eastAsia="Palatino Linotype" w:hAnsi="Palatino Linotype" w:cs="Palatino Linotype"/>
          <w:i/>
          <w:sz w:val="22"/>
          <w:szCs w:val="22"/>
        </w:rPr>
        <w:t>Sic)</w:t>
      </w:r>
    </w:p>
    <w:p w14:paraId="73077D28" w14:textId="77777777" w:rsidR="00646272" w:rsidRPr="003B7CD1" w:rsidRDefault="00646272" w:rsidP="00646272">
      <w:pPr>
        <w:spacing w:line="360" w:lineRule="auto"/>
        <w:jc w:val="both"/>
        <w:rPr>
          <w:rFonts w:ascii="Palatino Linotype" w:eastAsia="Palatino Linotype" w:hAnsi="Palatino Linotype" w:cs="Palatino Linotype"/>
        </w:rPr>
      </w:pPr>
    </w:p>
    <w:p w14:paraId="01594AE4" w14:textId="77777777" w:rsidR="00646272" w:rsidRPr="003B7CD1" w:rsidRDefault="00646272" w:rsidP="00646272">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9ABAE8" w14:textId="77777777" w:rsidR="00646272" w:rsidRPr="003B7CD1" w:rsidRDefault="00646272" w:rsidP="00646272">
      <w:pPr>
        <w:spacing w:line="360" w:lineRule="auto"/>
        <w:jc w:val="both"/>
        <w:rPr>
          <w:rFonts w:ascii="Palatino Linotype" w:eastAsia="Palatino Linotype" w:hAnsi="Palatino Linotype" w:cs="Palatino Linotype"/>
        </w:rPr>
      </w:pPr>
    </w:p>
    <w:p w14:paraId="20014B53" w14:textId="77777777" w:rsidR="00646272" w:rsidRPr="003B7CD1" w:rsidRDefault="00646272" w:rsidP="00646272">
      <w:pPr>
        <w:ind w:left="567" w:right="758"/>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lastRenderedPageBreak/>
        <w:t>“Artículo 12.-</w:t>
      </w:r>
      <w:r w:rsidRPr="003B7CD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B36373" w14:textId="77777777" w:rsidR="00646272" w:rsidRPr="003B7CD1" w:rsidRDefault="00646272" w:rsidP="00646272">
      <w:pPr>
        <w:ind w:left="567" w:right="758"/>
        <w:jc w:val="both"/>
        <w:rPr>
          <w:rFonts w:ascii="Palatino Linotype" w:eastAsia="Palatino Linotype" w:hAnsi="Palatino Linotype" w:cs="Palatino Linotype"/>
          <w:i/>
          <w:sz w:val="22"/>
          <w:szCs w:val="22"/>
        </w:rPr>
      </w:pPr>
    </w:p>
    <w:p w14:paraId="38FB2ABD" w14:textId="77777777" w:rsidR="00646272" w:rsidRPr="003B7CD1" w:rsidRDefault="00646272" w:rsidP="00646272">
      <w:pPr>
        <w:ind w:left="567" w:right="758"/>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B7CD1">
        <w:rPr>
          <w:rFonts w:ascii="Palatino Linotype" w:eastAsia="Palatino Linotype" w:hAnsi="Palatino Linotype" w:cs="Palatino Linotype"/>
          <w:i/>
          <w:sz w:val="22"/>
          <w:szCs w:val="22"/>
        </w:rPr>
        <w:t xml:space="preserve">. </w:t>
      </w:r>
      <w:r w:rsidRPr="003B7CD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6A36729" w14:textId="77777777" w:rsidR="00646272" w:rsidRPr="003B7CD1" w:rsidRDefault="00646272" w:rsidP="00646272">
      <w:pPr>
        <w:spacing w:line="360" w:lineRule="auto"/>
        <w:ind w:right="-93"/>
        <w:jc w:val="both"/>
        <w:rPr>
          <w:rFonts w:ascii="Palatino Linotype" w:eastAsia="Palatino Linotype" w:hAnsi="Palatino Linotype" w:cs="Palatino Linotype"/>
        </w:rPr>
      </w:pPr>
    </w:p>
    <w:p w14:paraId="15B942D9" w14:textId="77777777" w:rsidR="00646272" w:rsidRPr="003B7CD1" w:rsidRDefault="00646272" w:rsidP="00646272">
      <w:pPr>
        <w:spacing w:line="360" w:lineRule="auto"/>
        <w:ind w:right="-93"/>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Es decir, que todo </w:t>
      </w:r>
      <w:r w:rsidR="008F456F" w:rsidRPr="003B7CD1">
        <w:rPr>
          <w:rFonts w:ascii="Palatino Linotype" w:eastAsia="Palatino Linotype" w:hAnsi="Palatino Linotype" w:cs="Palatino Linotype"/>
        </w:rPr>
        <w:t xml:space="preserve">Sujeto Obligado </w:t>
      </w:r>
      <w:r w:rsidRPr="003B7CD1">
        <w:rPr>
          <w:rFonts w:ascii="Palatino Linotype" w:eastAsia="Palatino Linotype" w:hAnsi="Palatino Linotype" w:cs="Palatino Linotype"/>
        </w:rPr>
        <w:t>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F464616" w14:textId="77777777" w:rsidR="00646272" w:rsidRPr="003B7CD1" w:rsidRDefault="00646272" w:rsidP="00646272">
      <w:pPr>
        <w:spacing w:line="360" w:lineRule="auto"/>
        <w:ind w:right="-93"/>
        <w:jc w:val="both"/>
        <w:rPr>
          <w:rFonts w:ascii="Palatino Linotype" w:eastAsia="Palatino Linotype" w:hAnsi="Palatino Linotype" w:cs="Palatino Linotype"/>
        </w:rPr>
      </w:pPr>
    </w:p>
    <w:p w14:paraId="45FBB03B" w14:textId="77777777" w:rsidR="00646272" w:rsidRPr="003B7CD1" w:rsidRDefault="00646272" w:rsidP="00646272">
      <w:pPr>
        <w:spacing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3B7CD1">
        <w:rPr>
          <w:rFonts w:ascii="Palatino Linotype" w:eastAsia="Palatino Linotype" w:hAnsi="Palatino Linotype" w:cs="Palatino Linotype"/>
          <w:b/>
        </w:rPr>
        <w:t xml:space="preserve"> </w:t>
      </w:r>
    </w:p>
    <w:p w14:paraId="63A4932F" w14:textId="77777777" w:rsidR="00646272" w:rsidRPr="003B7CD1" w:rsidRDefault="00646272" w:rsidP="00646272">
      <w:pPr>
        <w:ind w:left="851" w:right="850"/>
        <w:jc w:val="both"/>
        <w:rPr>
          <w:rFonts w:ascii="Palatino Linotype" w:eastAsia="Palatino Linotype" w:hAnsi="Palatino Linotype" w:cs="Palatino Linotype"/>
        </w:rPr>
      </w:pPr>
    </w:p>
    <w:p w14:paraId="3BAF646A" w14:textId="77777777" w:rsidR="00646272" w:rsidRPr="003B7CD1" w:rsidRDefault="00646272" w:rsidP="00646272">
      <w:pPr>
        <w:ind w:left="851" w:right="901"/>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Pr="003B7CD1">
        <w:rPr>
          <w:rFonts w:ascii="Palatino Linotype" w:eastAsia="Palatino Linotype" w:hAnsi="Palatino Linotype" w:cs="Palatino Linotype"/>
          <w:b/>
          <w:i/>
          <w:sz w:val="22"/>
          <w:szCs w:val="22"/>
        </w:rPr>
        <w:t>No existe obligación de elaborar documentos ad hoc para atender las solicitudes de acceso a la información.</w:t>
      </w:r>
      <w:r w:rsidRPr="003B7CD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w:t>
      </w:r>
      <w:r w:rsidRPr="003B7CD1">
        <w:rPr>
          <w:rFonts w:ascii="Palatino Linotype" w:eastAsia="Palatino Linotype" w:hAnsi="Palatino Linotype" w:cs="Palatino Linotype"/>
          <w:i/>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2AC1764" w14:textId="77777777" w:rsidR="00646272" w:rsidRPr="003B7CD1" w:rsidRDefault="00646272" w:rsidP="00646272">
      <w:pPr>
        <w:ind w:left="851" w:right="901"/>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Resoluciones: </w:t>
      </w:r>
    </w:p>
    <w:p w14:paraId="2F0A2BD9" w14:textId="77777777" w:rsidR="00646272" w:rsidRPr="003B7CD1" w:rsidRDefault="00646272" w:rsidP="00646272">
      <w:pPr>
        <w:ind w:left="851" w:right="901"/>
        <w:jc w:val="both"/>
        <w:rPr>
          <w:rFonts w:ascii="Palatino Linotype" w:eastAsia="Palatino Linotype" w:hAnsi="Palatino Linotype" w:cs="Palatino Linotype"/>
          <w:i/>
          <w:sz w:val="22"/>
          <w:szCs w:val="22"/>
        </w:rPr>
      </w:pPr>
      <w:r w:rsidRPr="003B7CD1">
        <w:rPr>
          <w:rFonts w:ascii="Noto Sans Symbols" w:eastAsia="Noto Sans Symbols" w:hAnsi="Noto Sans Symbols" w:cs="Noto Sans Symbols"/>
          <w:i/>
          <w:sz w:val="22"/>
          <w:szCs w:val="22"/>
        </w:rPr>
        <w:t>∙</w:t>
      </w:r>
      <w:r w:rsidRPr="003B7CD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440F97A" w14:textId="77777777" w:rsidR="00646272" w:rsidRPr="003B7CD1" w:rsidRDefault="00646272" w:rsidP="00646272">
      <w:pPr>
        <w:ind w:left="851" w:right="901"/>
        <w:jc w:val="both"/>
        <w:rPr>
          <w:rFonts w:ascii="Palatino Linotype" w:eastAsia="Palatino Linotype" w:hAnsi="Palatino Linotype" w:cs="Palatino Linotype"/>
          <w:i/>
          <w:sz w:val="22"/>
          <w:szCs w:val="22"/>
        </w:rPr>
      </w:pPr>
      <w:r w:rsidRPr="003B7CD1">
        <w:rPr>
          <w:rFonts w:ascii="Noto Sans Symbols" w:eastAsia="Noto Sans Symbols" w:hAnsi="Noto Sans Symbols" w:cs="Noto Sans Symbols"/>
          <w:i/>
          <w:sz w:val="22"/>
          <w:szCs w:val="22"/>
        </w:rPr>
        <w:t>∙</w:t>
      </w:r>
      <w:r w:rsidRPr="003B7CD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3BAF8866" w14:textId="77777777" w:rsidR="00646272" w:rsidRPr="003B7CD1" w:rsidRDefault="00646272" w:rsidP="00646272">
      <w:pPr>
        <w:ind w:left="851" w:right="901"/>
        <w:jc w:val="both"/>
        <w:rPr>
          <w:rFonts w:ascii="Palatino Linotype" w:eastAsia="Palatino Linotype" w:hAnsi="Palatino Linotype" w:cs="Palatino Linotype"/>
          <w:i/>
          <w:sz w:val="22"/>
          <w:szCs w:val="22"/>
        </w:rPr>
      </w:pPr>
      <w:r w:rsidRPr="003B7CD1">
        <w:rPr>
          <w:rFonts w:ascii="Noto Sans Symbols" w:eastAsia="Noto Sans Symbols" w:hAnsi="Noto Sans Symbols" w:cs="Noto Sans Symbols"/>
          <w:i/>
          <w:sz w:val="22"/>
          <w:szCs w:val="22"/>
        </w:rPr>
        <w:t>∙</w:t>
      </w:r>
      <w:r w:rsidRPr="003B7CD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3B7CD1">
        <w:rPr>
          <w:rFonts w:ascii="Palatino Linotype" w:eastAsia="Palatino Linotype" w:hAnsi="Palatino Linotype" w:cs="Palatino Linotype"/>
          <w:i/>
          <w:sz w:val="22"/>
          <w:szCs w:val="22"/>
        </w:rPr>
        <w:t>.”(</w:t>
      </w:r>
      <w:proofErr w:type="gramEnd"/>
      <w:r w:rsidRPr="003B7CD1">
        <w:rPr>
          <w:rFonts w:ascii="Palatino Linotype" w:eastAsia="Palatino Linotype" w:hAnsi="Palatino Linotype" w:cs="Palatino Linotype"/>
          <w:i/>
          <w:sz w:val="22"/>
          <w:szCs w:val="22"/>
        </w:rPr>
        <w:t>Sic)</w:t>
      </w:r>
    </w:p>
    <w:p w14:paraId="58108B0B" w14:textId="77777777" w:rsidR="00646272" w:rsidRPr="003B7CD1" w:rsidRDefault="00646272" w:rsidP="00646272">
      <w:pPr>
        <w:spacing w:line="360" w:lineRule="auto"/>
        <w:ind w:right="-93"/>
        <w:jc w:val="both"/>
        <w:rPr>
          <w:rFonts w:ascii="Palatino Linotype" w:eastAsia="Palatino Linotype" w:hAnsi="Palatino Linotype" w:cs="Palatino Linotype"/>
        </w:rPr>
      </w:pPr>
    </w:p>
    <w:p w14:paraId="0DB3049C" w14:textId="77777777" w:rsidR="00646272" w:rsidRPr="003B7CD1" w:rsidRDefault="00646272" w:rsidP="00646272">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C47F75" w14:textId="77777777" w:rsidR="00646272" w:rsidRPr="003B7CD1" w:rsidRDefault="00646272" w:rsidP="00646272">
      <w:pPr>
        <w:spacing w:line="360" w:lineRule="auto"/>
        <w:jc w:val="both"/>
        <w:rPr>
          <w:rFonts w:ascii="Palatino Linotype" w:eastAsia="Palatino Linotype" w:hAnsi="Palatino Linotype" w:cs="Palatino Linotype"/>
        </w:rPr>
      </w:pPr>
    </w:p>
    <w:p w14:paraId="385A7A7B" w14:textId="77777777" w:rsidR="00646272" w:rsidRPr="003B7CD1" w:rsidRDefault="00646272" w:rsidP="00646272">
      <w:pPr>
        <w:spacing w:line="360" w:lineRule="auto"/>
        <w:ind w:right="49"/>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3B7CD1">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198566" w14:textId="77777777" w:rsidR="00646272" w:rsidRPr="003B7CD1" w:rsidRDefault="00646272" w:rsidP="00646272">
      <w:pPr>
        <w:spacing w:line="360" w:lineRule="auto"/>
        <w:ind w:right="49"/>
        <w:jc w:val="both"/>
        <w:rPr>
          <w:rFonts w:ascii="Palatino Linotype" w:eastAsia="Palatino Linotype" w:hAnsi="Palatino Linotype" w:cs="Palatino Linotype"/>
        </w:rPr>
      </w:pPr>
    </w:p>
    <w:p w14:paraId="281F3CD3" w14:textId="77777777" w:rsidR="00646272" w:rsidRPr="003B7CD1" w:rsidRDefault="00646272" w:rsidP="00646272">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6D28EB" w14:textId="77777777" w:rsidR="00646272" w:rsidRPr="003B7CD1" w:rsidRDefault="00646272" w:rsidP="00646272">
      <w:pPr>
        <w:ind w:left="851" w:right="899"/>
        <w:jc w:val="both"/>
        <w:rPr>
          <w:rFonts w:ascii="Palatino Linotype" w:eastAsia="Palatino Linotype" w:hAnsi="Palatino Linotype" w:cs="Palatino Linotype"/>
          <w:i/>
          <w:sz w:val="22"/>
          <w:szCs w:val="22"/>
        </w:rPr>
      </w:pPr>
    </w:p>
    <w:p w14:paraId="63C7AE0A"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r w:rsidRPr="003B7CD1">
        <w:rPr>
          <w:rFonts w:ascii="Palatino Linotype" w:eastAsia="Palatino Linotype" w:hAnsi="Palatino Linotype" w:cs="Palatino Linotype"/>
          <w:b/>
          <w:i/>
          <w:sz w:val="22"/>
          <w:szCs w:val="22"/>
        </w:rPr>
        <w:t xml:space="preserve">Artículo 3. </w:t>
      </w:r>
      <w:r w:rsidRPr="003B7CD1">
        <w:rPr>
          <w:rFonts w:ascii="Palatino Linotype" w:eastAsia="Palatino Linotype" w:hAnsi="Palatino Linotype" w:cs="Palatino Linotype"/>
          <w:i/>
          <w:sz w:val="22"/>
          <w:szCs w:val="22"/>
        </w:rPr>
        <w:t>Para los efectos de la presente Ley se entenderá por:</w:t>
      </w:r>
    </w:p>
    <w:p w14:paraId="7E6C9A55"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w:t>
      </w:r>
    </w:p>
    <w:p w14:paraId="2769B3E1"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XI. Documento:</w:t>
      </w:r>
      <w:r w:rsidRPr="003B7CD1">
        <w:rPr>
          <w:rFonts w:ascii="Palatino Linotype" w:eastAsia="Palatino Linotype" w:hAnsi="Palatino Linotype" w:cs="Palatino Linotype"/>
          <w:i/>
          <w:sz w:val="22"/>
          <w:szCs w:val="22"/>
        </w:rPr>
        <w:t xml:space="preserve"> Los expedientes, reportes, estudios, actas</w:t>
      </w:r>
      <w:r w:rsidRPr="003B7CD1">
        <w:rPr>
          <w:rFonts w:ascii="Palatino Linotype" w:eastAsia="Palatino Linotype" w:hAnsi="Palatino Linotype" w:cs="Palatino Linotype"/>
          <w:b/>
          <w:i/>
          <w:sz w:val="22"/>
          <w:szCs w:val="22"/>
        </w:rPr>
        <w:t>,</w:t>
      </w:r>
      <w:r w:rsidRPr="003B7CD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3B7CD1">
        <w:rPr>
          <w:rFonts w:ascii="Palatino Linotype" w:eastAsia="Palatino Linotype" w:hAnsi="Palatino Linotype" w:cs="Palatino Linotype"/>
          <w:i/>
          <w:sz w:val="22"/>
          <w:szCs w:val="22"/>
        </w:rPr>
        <w:lastRenderedPageBreak/>
        <w:t>o fecha de elaboración. Los documentos podrán estar en cualquier medio, sea escrito, impreso, sonoro, visual, electrónico, informático u holográfico…” (Sic)</w:t>
      </w:r>
    </w:p>
    <w:p w14:paraId="1D26821A" w14:textId="77777777" w:rsidR="00646272" w:rsidRPr="003B7CD1" w:rsidRDefault="00646272" w:rsidP="00646272">
      <w:pPr>
        <w:ind w:left="851" w:right="899"/>
        <w:jc w:val="both"/>
        <w:rPr>
          <w:rFonts w:ascii="Palatino Linotype" w:eastAsia="Palatino Linotype" w:hAnsi="Palatino Linotype" w:cs="Palatino Linotype"/>
          <w:sz w:val="22"/>
          <w:szCs w:val="22"/>
        </w:rPr>
      </w:pPr>
    </w:p>
    <w:p w14:paraId="6959DE3C" w14:textId="77777777" w:rsidR="00646272" w:rsidRPr="003B7CD1" w:rsidRDefault="00646272" w:rsidP="00646272">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AF85E1" w14:textId="77777777" w:rsidR="00646272" w:rsidRPr="003B7CD1" w:rsidRDefault="00646272" w:rsidP="00646272">
      <w:pPr>
        <w:ind w:left="851" w:right="899"/>
        <w:jc w:val="both"/>
        <w:rPr>
          <w:rFonts w:ascii="Palatino Linotype" w:eastAsia="Palatino Linotype" w:hAnsi="Palatino Linotype" w:cs="Palatino Linotype"/>
        </w:rPr>
      </w:pPr>
    </w:p>
    <w:p w14:paraId="63AFD9A9" w14:textId="77777777" w:rsidR="00646272" w:rsidRPr="003B7CD1" w:rsidRDefault="00646272" w:rsidP="00646272">
      <w:pPr>
        <w:ind w:left="851" w:right="899"/>
        <w:jc w:val="both"/>
        <w:rPr>
          <w:rFonts w:ascii="Palatino Linotype" w:eastAsia="Palatino Linotype" w:hAnsi="Palatino Linotype" w:cs="Palatino Linotype"/>
          <w:b/>
          <w:i/>
          <w:sz w:val="22"/>
          <w:szCs w:val="22"/>
        </w:rPr>
      </w:pPr>
      <w:r w:rsidRPr="003B7CD1">
        <w:rPr>
          <w:rFonts w:ascii="Palatino Linotype" w:eastAsia="Palatino Linotype" w:hAnsi="Palatino Linotype" w:cs="Palatino Linotype"/>
          <w:b/>
          <w:sz w:val="22"/>
          <w:szCs w:val="22"/>
        </w:rPr>
        <w:t>“</w:t>
      </w:r>
      <w:r w:rsidRPr="003B7CD1">
        <w:rPr>
          <w:rFonts w:ascii="Palatino Linotype" w:eastAsia="Palatino Linotype" w:hAnsi="Palatino Linotype" w:cs="Palatino Linotype"/>
          <w:b/>
          <w:i/>
          <w:sz w:val="22"/>
          <w:szCs w:val="22"/>
        </w:rPr>
        <w:t>CRITERIO 0002-11</w:t>
      </w:r>
    </w:p>
    <w:p w14:paraId="6C3E08D3"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B7CD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E57E17"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En </w:t>
      </w:r>
      <w:proofErr w:type="gramStart"/>
      <w:r w:rsidRPr="003B7CD1">
        <w:rPr>
          <w:rFonts w:ascii="Palatino Linotype" w:eastAsia="Palatino Linotype" w:hAnsi="Palatino Linotype" w:cs="Palatino Linotype"/>
          <w:i/>
          <w:sz w:val="22"/>
          <w:szCs w:val="22"/>
        </w:rPr>
        <w:t>consecuencia</w:t>
      </w:r>
      <w:proofErr w:type="gramEnd"/>
      <w:r w:rsidRPr="003B7CD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9230083" w14:textId="77777777" w:rsidR="00646272" w:rsidRPr="003B7CD1" w:rsidRDefault="00646272" w:rsidP="00646272">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B7CD1">
        <w:rPr>
          <w:rFonts w:ascii="Palatino Linotype" w:eastAsia="Palatino Linotype" w:hAnsi="Palatino Linotype" w:cs="Palatino Linotype"/>
          <w:i/>
          <w:sz w:val="22"/>
          <w:szCs w:val="22"/>
        </w:rPr>
        <w:t>que</w:t>
      </w:r>
      <w:proofErr w:type="gramEnd"/>
      <w:r w:rsidRPr="003B7CD1">
        <w:rPr>
          <w:rFonts w:ascii="Palatino Linotype" w:eastAsia="Palatino Linotype" w:hAnsi="Palatino Linotype" w:cs="Palatino Linotype"/>
          <w:i/>
          <w:sz w:val="22"/>
          <w:szCs w:val="22"/>
        </w:rPr>
        <w:t xml:space="preserve"> en ejercicio de las atribuciones conferidas, sea generada por los Sujetos Obligados;</w:t>
      </w:r>
    </w:p>
    <w:p w14:paraId="2ED7785C" w14:textId="77777777" w:rsidR="00646272" w:rsidRPr="003B7CD1" w:rsidRDefault="00646272" w:rsidP="00646272">
      <w:pPr>
        <w:ind w:left="851" w:right="899"/>
        <w:jc w:val="both"/>
        <w:rPr>
          <w:rFonts w:ascii="Palatino Linotype" w:eastAsia="Palatino Linotype" w:hAnsi="Palatino Linotype" w:cs="Palatino Linotype"/>
          <w:b/>
          <w:i/>
          <w:sz w:val="22"/>
          <w:szCs w:val="22"/>
        </w:rPr>
      </w:pPr>
      <w:r w:rsidRPr="003B7CD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B7CD1">
        <w:rPr>
          <w:rFonts w:ascii="Palatino Linotype" w:eastAsia="Palatino Linotype" w:hAnsi="Palatino Linotype" w:cs="Palatino Linotype"/>
          <w:b/>
          <w:i/>
          <w:sz w:val="22"/>
          <w:szCs w:val="22"/>
        </w:rPr>
        <w:t>que</w:t>
      </w:r>
      <w:proofErr w:type="gramEnd"/>
      <w:r w:rsidRPr="003B7CD1">
        <w:rPr>
          <w:rFonts w:ascii="Palatino Linotype" w:eastAsia="Palatino Linotype" w:hAnsi="Palatino Linotype" w:cs="Palatino Linotype"/>
          <w:b/>
          <w:i/>
          <w:sz w:val="22"/>
          <w:szCs w:val="22"/>
        </w:rPr>
        <w:t xml:space="preserve"> en ejercicio de las atribuciones conferidas, sea administrada por los Sujetos Obligados, y</w:t>
      </w:r>
    </w:p>
    <w:p w14:paraId="1B3121F0" w14:textId="77777777" w:rsidR="00646272" w:rsidRPr="003B7CD1" w:rsidRDefault="00646272" w:rsidP="00646272">
      <w:pPr>
        <w:ind w:left="851" w:right="899"/>
        <w:jc w:val="both"/>
        <w:rPr>
          <w:rFonts w:ascii="Palatino Linotype" w:eastAsia="Palatino Linotype" w:hAnsi="Palatino Linotype" w:cs="Palatino Linotype"/>
          <w:b/>
          <w:i/>
          <w:sz w:val="22"/>
          <w:szCs w:val="22"/>
        </w:rPr>
      </w:pPr>
      <w:r w:rsidRPr="003B7CD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3B7CD1">
        <w:rPr>
          <w:rFonts w:ascii="Palatino Linotype" w:eastAsia="Palatino Linotype" w:hAnsi="Palatino Linotype" w:cs="Palatino Linotype"/>
          <w:b/>
          <w:i/>
          <w:sz w:val="22"/>
          <w:szCs w:val="22"/>
        </w:rPr>
        <w:t>que</w:t>
      </w:r>
      <w:proofErr w:type="gramEnd"/>
      <w:r w:rsidRPr="003B7CD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6EFB6B9" w14:textId="77777777" w:rsidR="00646272" w:rsidRPr="003B7CD1" w:rsidRDefault="00646272" w:rsidP="00646272">
      <w:pPr>
        <w:ind w:right="899"/>
        <w:jc w:val="both"/>
        <w:rPr>
          <w:rFonts w:ascii="Palatino Linotype" w:eastAsia="Palatino Linotype" w:hAnsi="Palatino Linotype" w:cs="Palatino Linotype"/>
          <w:b/>
          <w:i/>
          <w:sz w:val="22"/>
          <w:szCs w:val="22"/>
        </w:rPr>
      </w:pPr>
    </w:p>
    <w:p w14:paraId="7541BC6F" w14:textId="77777777" w:rsidR="0019016C" w:rsidRPr="003B7CD1" w:rsidRDefault="00646272">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Ahora bien, d</w:t>
      </w:r>
      <w:r w:rsidR="009357F8" w:rsidRPr="003B7CD1">
        <w:rPr>
          <w:rFonts w:ascii="Palatino Linotype" w:eastAsia="Palatino Linotype" w:hAnsi="Palatino Linotype" w:cs="Palatino Linotype"/>
        </w:rPr>
        <w:t xml:space="preserve">el análisis de la solicitud de información motivo del recurso de revisión que ahora se resuelve, se advierte que el particular requirió al </w:t>
      </w:r>
      <w:r w:rsidR="005B229B" w:rsidRPr="003B7CD1">
        <w:rPr>
          <w:rFonts w:ascii="Palatino Linotype" w:eastAsia="Palatino Linotype" w:hAnsi="Palatino Linotype" w:cs="Palatino Linotype"/>
          <w:b/>
        </w:rPr>
        <w:t>SUJETO OBLIGADO</w:t>
      </w:r>
      <w:r w:rsidR="009357F8" w:rsidRPr="003B7CD1">
        <w:rPr>
          <w:rFonts w:ascii="Palatino Linotype" w:eastAsia="Palatino Linotype" w:hAnsi="Palatino Linotype" w:cs="Palatino Linotype"/>
          <w:b/>
        </w:rPr>
        <w:t>,</w:t>
      </w:r>
      <w:r w:rsidR="009357F8" w:rsidRPr="003B7CD1">
        <w:rPr>
          <w:rFonts w:ascii="Palatino Linotype" w:eastAsia="Palatino Linotype" w:hAnsi="Palatino Linotype" w:cs="Palatino Linotype"/>
        </w:rPr>
        <w:t xml:space="preserve"> </w:t>
      </w:r>
      <w:r w:rsidR="005B229B" w:rsidRPr="003B7CD1">
        <w:rPr>
          <w:rFonts w:ascii="Palatino Linotype" w:eastAsia="Palatino Linotype" w:hAnsi="Palatino Linotype" w:cs="Palatino Linotype"/>
        </w:rPr>
        <w:t xml:space="preserve">de la noticia publicada en: </w:t>
      </w:r>
      <w:hyperlink r:id="rId12" w:history="1">
        <w:r w:rsidR="005B229B" w:rsidRPr="003B7CD1">
          <w:rPr>
            <w:rStyle w:val="Hipervnculo"/>
            <w:rFonts w:ascii="Palatino Linotype" w:eastAsia="Palatino Linotype" w:hAnsi="Palatino Linotype" w:cs="Palatino Linotype"/>
            <w:color w:val="auto"/>
          </w:rPr>
          <w:t>https://www.facebook.com/100068943918378/posts/pfbid0cxASop8nH3J9ezX8hUiFQe9zZrCxcAbE4BaF68ZkJzAaGWRK1MSqtLNorQ3ihJe6l/?mibextid=Nif5oz</w:t>
        </w:r>
      </w:hyperlink>
      <w:r w:rsidR="005B229B" w:rsidRPr="003B7CD1">
        <w:rPr>
          <w:rFonts w:ascii="Palatino Linotype" w:eastAsia="Palatino Linotype" w:hAnsi="Palatino Linotype" w:cs="Palatino Linotype"/>
        </w:rPr>
        <w:t xml:space="preserve">, </w:t>
      </w:r>
      <w:r w:rsidR="009357F8" w:rsidRPr="003B7CD1">
        <w:rPr>
          <w:rFonts w:ascii="Palatino Linotype" w:eastAsia="Palatino Linotype" w:hAnsi="Palatino Linotype" w:cs="Palatino Linotype"/>
        </w:rPr>
        <w:t>lo siguiente:</w:t>
      </w:r>
    </w:p>
    <w:p w14:paraId="75E6D75F" w14:textId="77777777" w:rsidR="005B229B" w:rsidRPr="003B7CD1" w:rsidRDefault="005B229B" w:rsidP="005B229B">
      <w:pPr>
        <w:pStyle w:val="Prrafodelista"/>
        <w:numPr>
          <w:ilvl w:val="0"/>
          <w:numId w:val="27"/>
        </w:num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El expediente de los beneficiarios de la entrega de tinacos</w:t>
      </w:r>
    </w:p>
    <w:p w14:paraId="33E14AD4" w14:textId="77777777" w:rsidR="00B14893" w:rsidRPr="003B7CD1" w:rsidRDefault="009357F8" w:rsidP="005B229B">
      <w:pPr>
        <w:spacing w:before="240" w:after="240" w:line="360" w:lineRule="auto"/>
        <w:jc w:val="both"/>
        <w:rPr>
          <w:rFonts w:ascii="Palatino Linotype" w:eastAsia="Palatino Linotype" w:hAnsi="Palatino Linotype" w:cs="Palatino Linotype"/>
          <w:b/>
        </w:rPr>
      </w:pPr>
      <w:r w:rsidRPr="003B7CD1">
        <w:rPr>
          <w:rFonts w:ascii="Palatino Linotype" w:eastAsia="Palatino Linotype" w:hAnsi="Palatino Linotype" w:cs="Palatino Linotype"/>
        </w:rPr>
        <w:t xml:space="preserve">Por su parte 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xml:space="preserve"> </w:t>
      </w:r>
      <w:r w:rsidR="005B229B" w:rsidRPr="003B7CD1">
        <w:rPr>
          <w:rFonts w:ascii="Palatino Linotype" w:eastAsia="Palatino Linotype" w:hAnsi="Palatino Linotype" w:cs="Palatino Linotype"/>
        </w:rPr>
        <w:t xml:space="preserve">se declaró incompetente para conocer de la información solicitada, orientando al particular para que solicitara la información ante el Ayuntamiento de Atizapán de Zaragoza. </w:t>
      </w:r>
    </w:p>
    <w:p w14:paraId="65006F78" w14:textId="77777777" w:rsidR="00F77053" w:rsidRPr="003B7CD1" w:rsidRDefault="00171E3F" w:rsidP="00FB594C">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Inconforme </w:t>
      </w:r>
      <w:r w:rsidR="009C5719" w:rsidRPr="003B7CD1">
        <w:rPr>
          <w:rFonts w:ascii="Palatino Linotype" w:eastAsia="Palatino Linotype" w:hAnsi="Palatino Linotype" w:cs="Palatino Linotype"/>
        </w:rPr>
        <w:t xml:space="preserve">el </w:t>
      </w:r>
      <w:r w:rsidR="009C5719" w:rsidRPr="003B7CD1">
        <w:rPr>
          <w:rFonts w:ascii="Palatino Linotype" w:eastAsia="Palatino Linotype" w:hAnsi="Palatino Linotype" w:cs="Palatino Linotype"/>
          <w:b/>
        </w:rPr>
        <w:t>RECURRENTE</w:t>
      </w:r>
      <w:r w:rsidRPr="003B7CD1">
        <w:rPr>
          <w:rFonts w:ascii="Palatino Linotype" w:eastAsia="Palatino Linotype" w:hAnsi="Palatino Linotype" w:cs="Palatino Linotype"/>
        </w:rPr>
        <w:t xml:space="preserve"> con la respuesta, interpuso el Recurso d</w:t>
      </w:r>
      <w:r w:rsidR="00DA0332" w:rsidRPr="003B7CD1">
        <w:rPr>
          <w:rFonts w:ascii="Palatino Linotype" w:eastAsia="Palatino Linotype" w:hAnsi="Palatino Linotype" w:cs="Palatino Linotype"/>
        </w:rPr>
        <w:t>e Revisión</w:t>
      </w:r>
      <w:r w:rsidR="00B14893" w:rsidRPr="003B7CD1">
        <w:rPr>
          <w:rFonts w:ascii="Palatino Linotype" w:eastAsia="Palatino Linotype" w:hAnsi="Palatino Linotype" w:cs="Palatino Linotype"/>
        </w:rPr>
        <w:t>,</w:t>
      </w:r>
      <w:r w:rsidR="00DA0332" w:rsidRPr="003B7CD1">
        <w:rPr>
          <w:rFonts w:ascii="Palatino Linotype" w:eastAsia="Palatino Linotype" w:hAnsi="Palatino Linotype" w:cs="Palatino Linotype"/>
        </w:rPr>
        <w:t xml:space="preserve"> </w:t>
      </w:r>
      <w:r w:rsidR="00B14893" w:rsidRPr="003B7CD1">
        <w:rPr>
          <w:rFonts w:ascii="Palatino Linotype" w:eastAsia="Palatino Linotype" w:hAnsi="Palatino Linotype" w:cs="Palatino Linotype"/>
        </w:rPr>
        <w:t xml:space="preserve">en </w:t>
      </w:r>
      <w:r w:rsidR="005B229B" w:rsidRPr="003B7CD1">
        <w:rPr>
          <w:rFonts w:ascii="Palatino Linotype" w:eastAsia="Palatino Linotype" w:hAnsi="Palatino Linotype" w:cs="Palatino Linotype"/>
        </w:rPr>
        <w:t xml:space="preserve">lo medular por la incompetencia hecha valer por el </w:t>
      </w:r>
      <w:r w:rsidR="005B229B" w:rsidRPr="003B7CD1">
        <w:rPr>
          <w:rFonts w:ascii="Palatino Linotype" w:eastAsia="Palatino Linotype" w:hAnsi="Palatino Linotype" w:cs="Palatino Linotype"/>
          <w:b/>
        </w:rPr>
        <w:t xml:space="preserve">SUJETO OBLIGADO. </w:t>
      </w:r>
    </w:p>
    <w:p w14:paraId="5CC1413C" w14:textId="77777777" w:rsidR="00F77053" w:rsidRPr="003B7CD1" w:rsidRDefault="00171E3F"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Una vez notificado el recurso de revisión al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xml:space="preserve">, </w:t>
      </w:r>
      <w:r w:rsidR="005B229B" w:rsidRPr="003B7CD1">
        <w:rPr>
          <w:rFonts w:ascii="Palatino Linotype" w:eastAsia="Palatino Linotype" w:hAnsi="Palatino Linotype" w:cs="Palatino Linotype"/>
        </w:rPr>
        <w:t xml:space="preserve">este fue omiso en rendir su informe justificado. </w:t>
      </w:r>
    </w:p>
    <w:p w14:paraId="7CF07130" w14:textId="77777777" w:rsidR="00975B68" w:rsidRPr="003B7CD1" w:rsidRDefault="00975B68"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2F3328D6" w14:textId="77777777" w:rsidR="005B229B" w:rsidRPr="003B7CD1" w:rsidRDefault="005B229B" w:rsidP="00285C5D">
      <w:pPr>
        <w:spacing w:line="360" w:lineRule="auto"/>
        <w:ind w:right="-93"/>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En virtud de lo anterior, se determina que la información emitida por 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xml:space="preserve"> en su respuesta, cumple con lo establecido por los artículos 4, 12, 24 último párrafo y 167 de la Ley de Transparencia y Acceso a la Información Pública </w:t>
      </w:r>
      <w:r w:rsidRPr="003B7CD1">
        <w:rPr>
          <w:rFonts w:ascii="Palatino Linotype" w:eastAsia="Palatino Linotype" w:hAnsi="Palatino Linotype" w:cs="Palatino Linotype"/>
        </w:rPr>
        <w:lastRenderedPageBreak/>
        <w:t xml:space="preserve">del Estado de México y Municipios, </w:t>
      </w:r>
      <w:r w:rsidR="00285C5D" w:rsidRPr="003B7CD1">
        <w:rPr>
          <w:rFonts w:ascii="Palatino Linotype" w:eastAsia="Palatino Linotype" w:hAnsi="Palatino Linotype" w:cs="Palatino Linotype"/>
        </w:rPr>
        <w:t xml:space="preserve">de ahí que, los motivos de inconformidad de la </w:t>
      </w:r>
      <w:r w:rsidR="00285C5D" w:rsidRPr="003B7CD1">
        <w:rPr>
          <w:rFonts w:ascii="Palatino Linotype" w:eastAsia="Palatino Linotype" w:hAnsi="Palatino Linotype" w:cs="Palatino Linotype"/>
          <w:b/>
        </w:rPr>
        <w:t>RECURRENTE</w:t>
      </w:r>
      <w:r w:rsidR="00285C5D" w:rsidRPr="003B7CD1">
        <w:rPr>
          <w:rFonts w:ascii="Palatino Linotype" w:eastAsia="Palatino Linotype" w:hAnsi="Palatino Linotype" w:cs="Palatino Linotype"/>
        </w:rPr>
        <w:t xml:space="preserve"> acontecen infundados para modificar o revocar la respuesta del </w:t>
      </w:r>
      <w:r w:rsidR="00285C5D" w:rsidRPr="003B7CD1">
        <w:rPr>
          <w:rFonts w:ascii="Palatino Linotype" w:eastAsia="Palatino Linotype" w:hAnsi="Palatino Linotype" w:cs="Palatino Linotype"/>
          <w:b/>
        </w:rPr>
        <w:t>SUJETO OBLIGADO</w:t>
      </w:r>
      <w:r w:rsidR="00285C5D" w:rsidRPr="003B7CD1">
        <w:rPr>
          <w:rFonts w:ascii="Palatino Linotype" w:eastAsia="Palatino Linotype" w:hAnsi="Palatino Linotype" w:cs="Palatino Linotype"/>
        </w:rPr>
        <w:t>, en razón de las consideraciones de derecho que a continuación se exponen:</w:t>
      </w:r>
    </w:p>
    <w:p w14:paraId="58B270E2" w14:textId="77777777" w:rsidR="00285C5D" w:rsidRPr="003B7CD1" w:rsidRDefault="00285C5D" w:rsidP="00285C5D">
      <w:pPr>
        <w:spacing w:line="360" w:lineRule="auto"/>
        <w:ind w:right="-93"/>
        <w:jc w:val="both"/>
        <w:rPr>
          <w:rFonts w:ascii="Palatino Linotype" w:eastAsia="Palatino Linotype" w:hAnsi="Palatino Linotype" w:cs="Palatino Linotype"/>
        </w:rPr>
      </w:pPr>
    </w:p>
    <w:p w14:paraId="50A17175" w14:textId="77777777" w:rsidR="00285C5D" w:rsidRPr="003B7CD1" w:rsidRDefault="00285C5D" w:rsidP="00285C5D">
      <w:pPr>
        <w:spacing w:line="360" w:lineRule="auto"/>
        <w:ind w:right="-93"/>
        <w:jc w:val="both"/>
        <w:rPr>
          <w:rFonts w:ascii="Palatino Linotype" w:eastAsia="Palatino Linotype" w:hAnsi="Palatino Linotype" w:cs="Palatino Linotype"/>
        </w:rPr>
      </w:pPr>
      <w:r w:rsidRPr="003B7CD1">
        <w:rPr>
          <w:rFonts w:ascii="Palatino Linotype" w:eastAsia="Palatino Linotype" w:hAnsi="Palatino Linotype" w:cs="Palatino Linotype"/>
        </w:rPr>
        <w:t>En primer lugar, la competencia del Organismo Público Descentralizado para la Prestación de Los Servicios de Agua Potable Alcantarillado y Saneamiento de Atizapán de Zaragoza por sus siglas S.A.P.A.S.A., en términos del artículo 4 de su Reglamento Orgánico Interno, para el año 2023, que señala:</w:t>
      </w:r>
    </w:p>
    <w:p w14:paraId="5C8A69CC" w14:textId="77777777" w:rsidR="00285C5D" w:rsidRPr="003B7CD1" w:rsidRDefault="00285C5D" w:rsidP="00285C5D">
      <w:pPr>
        <w:spacing w:line="360" w:lineRule="auto"/>
        <w:ind w:right="-93"/>
        <w:jc w:val="both"/>
        <w:rPr>
          <w:rFonts w:ascii="Palatino Linotype" w:eastAsia="Palatino Linotype" w:hAnsi="Palatino Linotype" w:cs="Palatino Linotype"/>
        </w:rPr>
      </w:pPr>
    </w:p>
    <w:p w14:paraId="45099E36" w14:textId="77777777" w:rsidR="00285C5D" w:rsidRPr="003B7CD1" w:rsidRDefault="00285C5D" w:rsidP="00285C5D">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“Artículo 4.- El Organismo, es competente para prestar el servicio de suministro, mantenimiento, conservación y operación de agua potable, drenaje, alcantarillado y tratamiento de aguas residuales y será responsable de vigilar, organizar, administrar, conocer y tramitar los asuntos relacionados con la prestación de estos servicios dentro de los límites territoriales de Atizapán de Zaragoza, Estado de México, con sujeción a las disposiciones legales que le son aplicables tendrá a su cargo las atribuciones expresamente señaladas en la Ley del Agua del Estado de México, su Reglamento, el Código Financiero, el presente Reglamento y demás disposiciones jurídicas aplicables.” (Sic)</w:t>
      </w:r>
    </w:p>
    <w:p w14:paraId="1D075510" w14:textId="77777777" w:rsidR="00D20694" w:rsidRPr="003B7CD1" w:rsidRDefault="00D20694" w:rsidP="00B260CB">
      <w:pPr>
        <w:spacing w:line="360" w:lineRule="auto"/>
        <w:jc w:val="both"/>
        <w:rPr>
          <w:rFonts w:ascii="Palatino Linotype" w:eastAsia="Palatino Linotype" w:hAnsi="Palatino Linotype" w:cs="Palatino Linotype"/>
        </w:rPr>
      </w:pPr>
    </w:p>
    <w:p w14:paraId="3D56F951" w14:textId="77777777" w:rsidR="00285C5D" w:rsidRPr="003B7CD1" w:rsidRDefault="00285C5D" w:rsidP="00752AA0">
      <w:pPr>
        <w:spacing w:line="360" w:lineRule="auto"/>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rPr>
        <w:t>Es el de prestar el servicio de suministro, mantenimiento, conservación y operación de agua potable, drenaje, alcantarillado y tratamiento de aguas residuales y será responsable de vigilar, organizar, administrar, conocer y tramitar los asuntos relacionados con la prestación de estos servicios</w:t>
      </w:r>
      <w:r w:rsidR="00752AA0" w:rsidRPr="003B7CD1">
        <w:rPr>
          <w:rFonts w:ascii="Palatino Linotype" w:eastAsia="Palatino Linotype" w:hAnsi="Palatino Linotype" w:cs="Palatino Linotype"/>
        </w:rPr>
        <w:t>.</w:t>
      </w:r>
    </w:p>
    <w:p w14:paraId="4CA75C3C" w14:textId="77777777" w:rsidR="00824345" w:rsidRPr="003B7CD1" w:rsidRDefault="00824345" w:rsidP="00B260C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En ese sentido, de una revisión a la noticia proporcionada por el particular en su solicitud de acceso a la información pública, se advierte que la entrega de los tinacos, fue realizada por el Presidente Constitucional del Ayuntamiento de Atizapán de Zaragoza Licenciado Pedro David Rodríguez Villegas el que coincide con la fotografía publicada en el Bando Municipal del Ayuntamiento de Atizap</w:t>
      </w:r>
      <w:r w:rsidR="0097392B" w:rsidRPr="003B7CD1">
        <w:rPr>
          <w:rFonts w:ascii="Palatino Linotype" w:eastAsia="Palatino Linotype" w:hAnsi="Palatino Linotype" w:cs="Palatino Linotype"/>
        </w:rPr>
        <w:t>án de Zaragoza para el año 2023;</w:t>
      </w:r>
      <w:r w:rsidR="00752AA0" w:rsidRPr="003B7CD1">
        <w:rPr>
          <w:rFonts w:ascii="Palatino Linotype" w:eastAsia="Palatino Linotype" w:hAnsi="Palatino Linotype" w:cs="Palatino Linotype"/>
        </w:rPr>
        <w:t xml:space="preserve"> además que dicha publicación fue realizada por el Gobierno Municipal de Atizan de Zaragoza, como se observa en la siguiente captura de imagen: </w:t>
      </w:r>
    </w:p>
    <w:p w14:paraId="4B8A5265" w14:textId="77777777" w:rsidR="00752AA0" w:rsidRPr="003B7CD1" w:rsidRDefault="00752AA0" w:rsidP="00B260CB">
      <w:pPr>
        <w:spacing w:line="360" w:lineRule="auto"/>
        <w:jc w:val="both"/>
        <w:rPr>
          <w:noProof/>
          <w:lang w:val="es-MX" w:eastAsia="es-MX"/>
        </w:rPr>
      </w:pPr>
    </w:p>
    <w:p w14:paraId="1487DC6A" w14:textId="77777777" w:rsidR="00752AA0" w:rsidRPr="003B7CD1" w:rsidRDefault="00752AA0" w:rsidP="00B260CB">
      <w:pPr>
        <w:spacing w:line="360" w:lineRule="auto"/>
        <w:jc w:val="both"/>
        <w:rPr>
          <w:rFonts w:ascii="Palatino Linotype" w:eastAsia="Palatino Linotype" w:hAnsi="Palatino Linotype" w:cs="Palatino Linotype"/>
        </w:rPr>
      </w:pPr>
      <w:r w:rsidRPr="003B7CD1">
        <w:rPr>
          <w:noProof/>
          <w:lang w:val="es-MX" w:eastAsia="es-MX"/>
        </w:rPr>
        <w:drawing>
          <wp:inline distT="0" distB="0" distL="0" distR="0" wp14:anchorId="18AA029A" wp14:editId="4D329E6B">
            <wp:extent cx="5332730" cy="702978"/>
            <wp:effectExtent l="0" t="0" r="127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37" t="18084" r="40476" b="73703"/>
                    <a:stretch/>
                  </pic:blipFill>
                  <pic:spPr bwMode="auto">
                    <a:xfrm>
                      <a:off x="0" y="0"/>
                      <a:ext cx="5387806" cy="710238"/>
                    </a:xfrm>
                    <a:prstGeom prst="rect">
                      <a:avLst/>
                    </a:prstGeom>
                    <a:ln>
                      <a:noFill/>
                    </a:ln>
                    <a:extLst>
                      <a:ext uri="{53640926-AAD7-44D8-BBD7-CCE9431645EC}">
                        <a14:shadowObscured xmlns:a14="http://schemas.microsoft.com/office/drawing/2010/main"/>
                      </a:ext>
                    </a:extLst>
                  </pic:spPr>
                </pic:pic>
              </a:graphicData>
            </a:graphic>
          </wp:inline>
        </w:drawing>
      </w:r>
    </w:p>
    <w:p w14:paraId="3B1F7B51" w14:textId="77777777" w:rsidR="00824345" w:rsidRPr="003B7CD1" w:rsidRDefault="00824345" w:rsidP="00B260CB">
      <w:pPr>
        <w:spacing w:line="360" w:lineRule="auto"/>
        <w:jc w:val="both"/>
        <w:rPr>
          <w:rFonts w:ascii="Palatino Linotype" w:eastAsia="Palatino Linotype" w:hAnsi="Palatino Linotype" w:cs="Palatino Linotype"/>
        </w:rPr>
      </w:pPr>
    </w:p>
    <w:p w14:paraId="41CA9DBB" w14:textId="77777777" w:rsidR="00752AA0" w:rsidRPr="003B7CD1" w:rsidRDefault="0097392B" w:rsidP="00B260C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También, </w:t>
      </w:r>
      <w:r w:rsidR="00824345" w:rsidRPr="003B7CD1">
        <w:rPr>
          <w:rFonts w:ascii="Palatino Linotype" w:eastAsia="Palatino Linotype" w:hAnsi="Palatino Linotype" w:cs="Palatino Linotype"/>
        </w:rPr>
        <w:t>quien participó en dicha entrega de tinacos</w:t>
      </w:r>
      <w:r w:rsidRPr="003B7CD1">
        <w:rPr>
          <w:rFonts w:ascii="Palatino Linotype" w:eastAsia="Palatino Linotype" w:hAnsi="Palatino Linotype" w:cs="Palatino Linotype"/>
        </w:rPr>
        <w:t>,</w:t>
      </w:r>
      <w:r w:rsidR="00824345" w:rsidRPr="003B7CD1">
        <w:rPr>
          <w:rFonts w:ascii="Palatino Linotype" w:eastAsia="Palatino Linotype" w:hAnsi="Palatino Linotype" w:cs="Palatino Linotype"/>
        </w:rPr>
        <w:t xml:space="preserve"> fue la Dirección de Desarrollo Social, </w:t>
      </w:r>
      <w:r w:rsidR="00752AA0" w:rsidRPr="003B7CD1">
        <w:rPr>
          <w:rFonts w:ascii="Palatino Linotype" w:eastAsia="Palatino Linotype" w:hAnsi="Palatino Linotype" w:cs="Palatino Linotype"/>
        </w:rPr>
        <w:t>como se observa en la siguiente captura de imagen de dicha publicación</w:t>
      </w:r>
      <w:r w:rsidRPr="003B7CD1">
        <w:rPr>
          <w:rFonts w:ascii="Palatino Linotype" w:eastAsia="Palatino Linotype" w:hAnsi="Palatino Linotype" w:cs="Palatino Linotype"/>
        </w:rPr>
        <w:t>:</w:t>
      </w:r>
    </w:p>
    <w:p w14:paraId="1511D778" w14:textId="77777777" w:rsidR="0097392B" w:rsidRPr="003B7CD1" w:rsidRDefault="0097392B" w:rsidP="00B260CB">
      <w:pPr>
        <w:spacing w:line="360" w:lineRule="auto"/>
        <w:jc w:val="both"/>
        <w:rPr>
          <w:noProof/>
          <w:lang w:val="es-MX" w:eastAsia="es-MX"/>
        </w:rPr>
      </w:pPr>
    </w:p>
    <w:p w14:paraId="6883C379" w14:textId="77777777" w:rsidR="0097392B" w:rsidRPr="003B7CD1" w:rsidRDefault="0097392B" w:rsidP="00B260CB">
      <w:pPr>
        <w:spacing w:line="360" w:lineRule="auto"/>
        <w:jc w:val="both"/>
        <w:rPr>
          <w:rFonts w:ascii="Palatino Linotype" w:eastAsia="Palatino Linotype" w:hAnsi="Palatino Linotype" w:cs="Palatino Linotype"/>
        </w:rPr>
      </w:pPr>
      <w:r w:rsidRPr="003B7CD1">
        <w:rPr>
          <w:noProof/>
          <w:lang w:val="es-MX" w:eastAsia="es-MX"/>
        </w:rPr>
        <w:drawing>
          <wp:inline distT="0" distB="0" distL="0" distR="0" wp14:anchorId="29F44BDC" wp14:editId="1C0EFA5C">
            <wp:extent cx="5532974" cy="12632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16" t="17080" r="44043" b="74711"/>
                    <a:stretch/>
                  </pic:blipFill>
                  <pic:spPr bwMode="auto">
                    <a:xfrm>
                      <a:off x="0" y="0"/>
                      <a:ext cx="5575761" cy="1273015"/>
                    </a:xfrm>
                    <a:prstGeom prst="rect">
                      <a:avLst/>
                    </a:prstGeom>
                    <a:ln>
                      <a:noFill/>
                    </a:ln>
                    <a:extLst>
                      <a:ext uri="{53640926-AAD7-44D8-BBD7-CCE9431645EC}">
                        <a14:shadowObscured xmlns:a14="http://schemas.microsoft.com/office/drawing/2010/main"/>
                      </a:ext>
                    </a:extLst>
                  </pic:spPr>
                </pic:pic>
              </a:graphicData>
            </a:graphic>
          </wp:inline>
        </w:drawing>
      </w:r>
    </w:p>
    <w:p w14:paraId="21EEF198" w14:textId="77777777" w:rsidR="00824345" w:rsidRPr="003B7CD1" w:rsidRDefault="0097392B" w:rsidP="00B260C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 xml:space="preserve">Dirección de Desarrollo Social del Ayuntamiento de Atizapán de Zaragoza, </w:t>
      </w:r>
      <w:r w:rsidR="00824345" w:rsidRPr="003B7CD1">
        <w:rPr>
          <w:rFonts w:ascii="Palatino Linotype" w:eastAsia="Palatino Linotype" w:hAnsi="Palatino Linotype" w:cs="Palatino Linotype"/>
        </w:rPr>
        <w:t xml:space="preserve">que en términos de lo señalado </w:t>
      </w:r>
      <w:r w:rsidR="007C512C" w:rsidRPr="003B7CD1">
        <w:rPr>
          <w:rFonts w:ascii="Palatino Linotype" w:eastAsia="Palatino Linotype" w:hAnsi="Palatino Linotype" w:cs="Palatino Linotype"/>
        </w:rPr>
        <w:t>por el artículo 64 del Bando Municipal del Ayuntamiento de Atizapán de Zaragoza para el año 2023, tiene las siguientes atribuciones:</w:t>
      </w:r>
    </w:p>
    <w:p w14:paraId="66B718A0" w14:textId="77777777" w:rsidR="007C512C" w:rsidRPr="003B7CD1" w:rsidRDefault="007C512C" w:rsidP="00B260CB">
      <w:pPr>
        <w:spacing w:line="360" w:lineRule="auto"/>
        <w:jc w:val="both"/>
        <w:rPr>
          <w:rFonts w:ascii="Palatino Linotype" w:eastAsia="Palatino Linotype" w:hAnsi="Palatino Linotype" w:cs="Palatino Linotype"/>
        </w:rPr>
      </w:pPr>
    </w:p>
    <w:p w14:paraId="1938AC1C"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“ARTÍCULO 64.- La Dirección de Desarrollo Social </w:t>
      </w:r>
      <w:r w:rsidRPr="003B7CD1">
        <w:rPr>
          <w:rFonts w:ascii="Palatino Linotype" w:eastAsia="Palatino Linotype" w:hAnsi="Palatino Linotype" w:cs="Palatino Linotype"/>
          <w:b/>
          <w:i/>
          <w:sz w:val="22"/>
          <w:szCs w:val="22"/>
        </w:rPr>
        <w:t>es la dependencia encargada de planear, coordinar y dirigir acciones orientadas la atención de las necesidades de los grupos vulnerables</w:t>
      </w:r>
      <w:r w:rsidRPr="003B7CD1">
        <w:rPr>
          <w:rFonts w:ascii="Palatino Linotype" w:eastAsia="Palatino Linotype" w:hAnsi="Palatino Linotype" w:cs="Palatino Linotype"/>
          <w:i/>
          <w:sz w:val="22"/>
          <w:szCs w:val="22"/>
        </w:rPr>
        <w:t>, así como del sector cultural y deportivo del Municipio de Atizapán de Zaragoza en coordinación con las Dependencias Municipales, organismos descentralizados e instituciones Federales y Estatales para la mejor ejecución de los programas sociales de los distintos niveles de gobierno” (Sic)</w:t>
      </w:r>
    </w:p>
    <w:p w14:paraId="2E2F7CEC" w14:textId="77777777" w:rsidR="00824345" w:rsidRPr="003B7CD1" w:rsidRDefault="00824345" w:rsidP="00B260CB">
      <w:pPr>
        <w:spacing w:line="360" w:lineRule="auto"/>
        <w:jc w:val="both"/>
        <w:rPr>
          <w:rFonts w:ascii="Palatino Linotype" w:eastAsia="Palatino Linotype" w:hAnsi="Palatino Linotype" w:cs="Palatino Linotype"/>
        </w:rPr>
      </w:pPr>
    </w:p>
    <w:p w14:paraId="6ED83FE6" w14:textId="77777777" w:rsidR="00824345" w:rsidRPr="003B7CD1" w:rsidRDefault="007C512C" w:rsidP="00B260C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Lo que se </w:t>
      </w:r>
      <w:r w:rsidR="0097392B" w:rsidRPr="003B7CD1">
        <w:rPr>
          <w:rFonts w:ascii="Palatino Linotype" w:eastAsia="Palatino Linotype" w:hAnsi="Palatino Linotype" w:cs="Palatino Linotype"/>
        </w:rPr>
        <w:t>robustece</w:t>
      </w:r>
      <w:r w:rsidRPr="003B7CD1">
        <w:rPr>
          <w:rFonts w:ascii="Palatino Linotype" w:eastAsia="Palatino Linotype" w:hAnsi="Palatino Linotype" w:cs="Palatino Linotype"/>
        </w:rPr>
        <w:t xml:space="preserve"> con lo señalado por el artículo 76 del Reglamento Orgánico de la Administración Pública Municipal de Atizapán de Zaragoza, Estado de México 2022 – 2024, que señala:</w:t>
      </w:r>
    </w:p>
    <w:p w14:paraId="79185668" w14:textId="77777777" w:rsidR="007C512C" w:rsidRPr="003B7CD1" w:rsidRDefault="007C512C" w:rsidP="00B260CB">
      <w:pPr>
        <w:spacing w:line="360" w:lineRule="auto"/>
        <w:jc w:val="both"/>
        <w:rPr>
          <w:noProof/>
          <w:lang w:val="es-MX" w:eastAsia="es-MX"/>
        </w:rPr>
      </w:pPr>
    </w:p>
    <w:p w14:paraId="35B7DDBA"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“ARTÍCULO 76.- Corresponde a la Dirección de Desarrollo Social, el ejercicio de las siguientes atribuciones: </w:t>
      </w:r>
    </w:p>
    <w:p w14:paraId="69C1EB7B" w14:textId="77777777" w:rsidR="007C512C" w:rsidRPr="003B7CD1" w:rsidRDefault="007C512C" w:rsidP="007C512C">
      <w:pPr>
        <w:ind w:left="851" w:right="899"/>
        <w:jc w:val="both"/>
        <w:rPr>
          <w:rFonts w:ascii="Palatino Linotype" w:eastAsia="Palatino Linotype" w:hAnsi="Palatino Linotype" w:cs="Palatino Linotype"/>
          <w:b/>
          <w:i/>
          <w:sz w:val="22"/>
          <w:szCs w:val="22"/>
        </w:rPr>
      </w:pPr>
      <w:r w:rsidRPr="003B7CD1">
        <w:rPr>
          <w:rFonts w:ascii="Palatino Linotype" w:eastAsia="Palatino Linotype" w:hAnsi="Palatino Linotype" w:cs="Palatino Linotype"/>
          <w:b/>
          <w:i/>
          <w:sz w:val="22"/>
          <w:szCs w:val="22"/>
        </w:rPr>
        <w:t xml:space="preserve">I. Planear y programar proyectos coherentes con el Plan de Desarrollo Municipal y Nacional con autorización de la </w:t>
      </w:r>
      <w:proofErr w:type="gramStart"/>
      <w:r w:rsidRPr="003B7CD1">
        <w:rPr>
          <w:rFonts w:ascii="Palatino Linotype" w:eastAsia="Palatino Linotype" w:hAnsi="Palatino Linotype" w:cs="Palatino Linotype"/>
          <w:b/>
          <w:i/>
          <w:sz w:val="22"/>
          <w:szCs w:val="22"/>
        </w:rPr>
        <w:t>Presidenta</w:t>
      </w:r>
      <w:proofErr w:type="gramEnd"/>
      <w:r w:rsidRPr="003B7CD1">
        <w:rPr>
          <w:rFonts w:ascii="Palatino Linotype" w:eastAsia="Palatino Linotype" w:hAnsi="Palatino Linotype" w:cs="Palatino Linotype"/>
          <w:b/>
          <w:i/>
          <w:sz w:val="22"/>
          <w:szCs w:val="22"/>
        </w:rPr>
        <w:t xml:space="preserve"> Municipal que atiendan de manera efectiva las necesidades prioritarias de los habitantes en Zonas de Atención del Municipio de Atizapán de Zaragoza; </w:t>
      </w:r>
    </w:p>
    <w:p w14:paraId="4F73AF64"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II. Planear, diseñar y ejecutar programas y proyectos en materia de deporte, atención a la juventud y difusión cultural, que correspondan con la jurisdicción municipal de conformidad con las disposiciones legales, reglamentarias y normativas; </w:t>
      </w:r>
    </w:p>
    <w:p w14:paraId="241C63C6"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lastRenderedPageBreak/>
        <w:t xml:space="preserve">III. Participar por acuerdo del </w:t>
      </w:r>
      <w:proofErr w:type="gramStart"/>
      <w:r w:rsidRPr="003B7CD1">
        <w:rPr>
          <w:rFonts w:ascii="Palatino Linotype" w:eastAsia="Palatino Linotype" w:hAnsi="Palatino Linotype" w:cs="Palatino Linotype"/>
          <w:i/>
          <w:sz w:val="22"/>
          <w:szCs w:val="22"/>
        </w:rPr>
        <w:t>Presidente</w:t>
      </w:r>
      <w:proofErr w:type="gramEnd"/>
      <w:r w:rsidRPr="003B7CD1">
        <w:rPr>
          <w:rFonts w:ascii="Palatino Linotype" w:eastAsia="Palatino Linotype" w:hAnsi="Palatino Linotype" w:cs="Palatino Linotype"/>
          <w:i/>
          <w:sz w:val="22"/>
          <w:szCs w:val="22"/>
        </w:rPr>
        <w:t xml:space="preserve"> Municipal, en los consejos consultivos y juntas directivas de su competencia, como representante del Municipio de Atizapán de Zaragoza; </w:t>
      </w:r>
    </w:p>
    <w:p w14:paraId="702C719A"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IV. Coordinar con las Subdirecciones adscritas a la Dirección de Desarrollo Social, la creación de Consejos Consultivos, para el mejoramiento de actividades de su competencia; </w:t>
      </w:r>
    </w:p>
    <w:p w14:paraId="740F1681"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b/>
          <w:i/>
          <w:sz w:val="22"/>
          <w:szCs w:val="22"/>
        </w:rPr>
        <w:t>V. Coordinar acciones para difundir entre la población vulnerable del municipio, los mecanismos y requisitos para acceder a apoyos y programas de bienestar y combate a la pobreza, en ámbitos culturales, deportivos, desarrollo comunitario y sector juvenil</w:t>
      </w:r>
      <w:r w:rsidRPr="003B7CD1">
        <w:rPr>
          <w:rFonts w:ascii="Palatino Linotype" w:eastAsia="Palatino Linotype" w:hAnsi="Palatino Linotype" w:cs="Palatino Linotype"/>
          <w:i/>
          <w:sz w:val="22"/>
          <w:szCs w:val="22"/>
        </w:rPr>
        <w:t xml:space="preserve">; </w:t>
      </w:r>
    </w:p>
    <w:p w14:paraId="01DF52EB"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VI. Implementar y coordinar a través de las Subdirecciones, adscritas a esta Dirección; talleres, cursos, clases, platicas y eventos, sobre la equidad de género, en los distintos ámbitos sociales; </w:t>
      </w:r>
    </w:p>
    <w:p w14:paraId="6F7CC52E"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VII. Diseñar y ejecutar mecanismos e instrumentos a nivel municipal para garantizar el bienestar de las comunidades vulnerables; </w:t>
      </w:r>
    </w:p>
    <w:p w14:paraId="20A55E51"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VIII. Promover y establecer mecanismos de participación social, para el fortalecimiento y desarrollo comunitario del municipio; </w:t>
      </w:r>
    </w:p>
    <w:p w14:paraId="03200380"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IX. Gestionar acuerdos, sujetos a los lineamientos interinstitucionales, que promuevan proyectos productivos orientados al bienestar de los sectores vulnerables; </w:t>
      </w:r>
    </w:p>
    <w:p w14:paraId="7E32F035"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 Solicitar y promover la participación de instancias federales, estatales y sector privado, en atención a solicitudes básicas de las comunidades vulnerables del municipio; </w:t>
      </w:r>
    </w:p>
    <w:p w14:paraId="03360FA1"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XI. Procurar el funcionamiento y operación de casa de cultura, espacios recreativos, culturales y deportivos, para garantizar las condiciones óptimas del desarrollo de actividades, en beneficio de los </w:t>
      </w:r>
      <w:proofErr w:type="spellStart"/>
      <w:r w:rsidRPr="003B7CD1">
        <w:rPr>
          <w:rFonts w:ascii="Palatino Linotype" w:eastAsia="Palatino Linotype" w:hAnsi="Palatino Linotype" w:cs="Palatino Linotype"/>
          <w:i/>
          <w:sz w:val="22"/>
          <w:szCs w:val="22"/>
        </w:rPr>
        <w:t>Atizapenses</w:t>
      </w:r>
      <w:proofErr w:type="spellEnd"/>
      <w:r w:rsidRPr="003B7CD1">
        <w:rPr>
          <w:rFonts w:ascii="Palatino Linotype" w:eastAsia="Palatino Linotype" w:hAnsi="Palatino Linotype" w:cs="Palatino Linotype"/>
          <w:i/>
          <w:sz w:val="22"/>
          <w:szCs w:val="22"/>
        </w:rPr>
        <w:t xml:space="preserve">; </w:t>
      </w:r>
    </w:p>
    <w:p w14:paraId="4C024CF5"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XII. Promover la participación del sector juvenil, en eventos de creación social, que garanticen su inclusión en el desarrollo de políticas sociales de índole municipal a beneficio de este sector: </w:t>
      </w:r>
    </w:p>
    <w:p w14:paraId="0F4F3910"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XIII. Programar proyectos de abastecimiento de productos de consumo básico en apoyo a las comunidades vulnerables; </w:t>
      </w:r>
    </w:p>
    <w:p w14:paraId="6D4CCE10"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XIV. Instrumentar y promover proyectos de salud preventiva, que procuren la cultura del autocuidado en los </w:t>
      </w:r>
      <w:proofErr w:type="spellStart"/>
      <w:r w:rsidRPr="003B7CD1">
        <w:rPr>
          <w:rFonts w:ascii="Palatino Linotype" w:eastAsia="Palatino Linotype" w:hAnsi="Palatino Linotype" w:cs="Palatino Linotype"/>
          <w:i/>
          <w:sz w:val="22"/>
          <w:szCs w:val="22"/>
        </w:rPr>
        <w:t>Atizapenses</w:t>
      </w:r>
      <w:proofErr w:type="spellEnd"/>
      <w:r w:rsidRPr="003B7CD1">
        <w:rPr>
          <w:rFonts w:ascii="Palatino Linotype" w:eastAsia="Palatino Linotype" w:hAnsi="Palatino Linotype" w:cs="Palatino Linotype"/>
          <w:i/>
          <w:sz w:val="22"/>
          <w:szCs w:val="22"/>
        </w:rPr>
        <w:t xml:space="preserve">; así como colaborar con entidades y </w:t>
      </w:r>
      <w:r w:rsidRPr="003B7CD1">
        <w:rPr>
          <w:rFonts w:ascii="Palatino Linotype" w:eastAsia="Palatino Linotype" w:hAnsi="Palatino Linotype" w:cs="Palatino Linotype"/>
          <w:i/>
          <w:sz w:val="22"/>
          <w:szCs w:val="22"/>
        </w:rPr>
        <w:lastRenderedPageBreak/>
        <w:t xml:space="preserve">dependencias en los distintos ámbitos de Gobierno para favorecer la concientización social con más alcance; </w:t>
      </w:r>
    </w:p>
    <w:p w14:paraId="368A1EF2"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XV. Participar con el Sistema Municipal para el Desarrollo Integral de la Familia de Atizapán de Zaragoza, para garantizar la inclusión social de las personas con discapacidad; </w:t>
      </w:r>
    </w:p>
    <w:p w14:paraId="6BD1E960"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XVI. Fortalecer la activación física y deportiva entre la comunidad </w:t>
      </w:r>
      <w:proofErr w:type="spellStart"/>
      <w:r w:rsidRPr="003B7CD1">
        <w:rPr>
          <w:rFonts w:ascii="Palatino Linotype" w:eastAsia="Palatino Linotype" w:hAnsi="Palatino Linotype" w:cs="Palatino Linotype"/>
          <w:i/>
          <w:sz w:val="22"/>
          <w:szCs w:val="22"/>
        </w:rPr>
        <w:t>Atizapense</w:t>
      </w:r>
      <w:proofErr w:type="spellEnd"/>
      <w:r w:rsidRPr="003B7CD1">
        <w:rPr>
          <w:rFonts w:ascii="Palatino Linotype" w:eastAsia="Palatino Linotype" w:hAnsi="Palatino Linotype" w:cs="Palatino Linotype"/>
          <w:i/>
          <w:sz w:val="22"/>
          <w:szCs w:val="22"/>
        </w:rPr>
        <w:t xml:space="preserve">, incluyendo niños, niñas, </w:t>
      </w:r>
      <w:proofErr w:type="spellStart"/>
      <w:r w:rsidRPr="003B7CD1">
        <w:rPr>
          <w:rFonts w:ascii="Palatino Linotype" w:eastAsia="Palatino Linotype" w:hAnsi="Palatino Linotype" w:cs="Palatino Linotype"/>
          <w:i/>
          <w:sz w:val="22"/>
          <w:szCs w:val="22"/>
        </w:rPr>
        <w:t>adolecentes</w:t>
      </w:r>
      <w:proofErr w:type="spellEnd"/>
      <w:r w:rsidRPr="003B7CD1">
        <w:rPr>
          <w:rFonts w:ascii="Palatino Linotype" w:eastAsia="Palatino Linotype" w:hAnsi="Palatino Linotype" w:cs="Palatino Linotype"/>
          <w:i/>
          <w:sz w:val="22"/>
          <w:szCs w:val="22"/>
        </w:rPr>
        <w:t xml:space="preserve">, jóvenes, mujeres, hombres, personas con discapacidad y adultos mayores; </w:t>
      </w:r>
    </w:p>
    <w:p w14:paraId="6EF3024E"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XVII. Asegurar el correcto funcionamiento y operación de la infraestructura en recintos culturales, monumentos e instalaciones deportivas considerados como patrimonio municipal, mediante el mantenimiento preventivo y el equipamiento de los mismos; </w:t>
      </w:r>
    </w:p>
    <w:p w14:paraId="7BAC630B"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XVIII. Otorgar apoyos, estímulos y donación de material deportivo a deportistas de alto rendimiento y paralímpicos, que representan al municipio de Atizapán de Zaragoza; </w:t>
      </w:r>
    </w:p>
    <w:p w14:paraId="1F608ED1"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XIX. Garantizar y promover el acceso a la cultura, expresión y recreación artística, para los grupos vulnerables del Municipio de Atizapán de Zaragoza; XX. Instrumentar políticas para la creación y dotación de talleres de artes plásticas, danza, fotografía y música, en los espacios culturales bajo resguardo de la Municipalidad de Atizapán de Zaragoza; </w:t>
      </w:r>
    </w:p>
    <w:p w14:paraId="5653981B"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XXI. Planear y difundir eventos culturales diversos, que contribuyan a la recreación y esparcimientos formativos de los </w:t>
      </w:r>
      <w:proofErr w:type="spellStart"/>
      <w:r w:rsidRPr="003B7CD1">
        <w:rPr>
          <w:rFonts w:ascii="Palatino Linotype" w:eastAsia="Palatino Linotype" w:hAnsi="Palatino Linotype" w:cs="Palatino Linotype"/>
          <w:i/>
          <w:sz w:val="22"/>
          <w:szCs w:val="22"/>
        </w:rPr>
        <w:t>Atizapenses</w:t>
      </w:r>
      <w:proofErr w:type="spellEnd"/>
      <w:r w:rsidRPr="003B7CD1">
        <w:rPr>
          <w:rFonts w:ascii="Palatino Linotype" w:eastAsia="Palatino Linotype" w:hAnsi="Palatino Linotype" w:cs="Palatino Linotype"/>
          <w:i/>
          <w:sz w:val="22"/>
          <w:szCs w:val="22"/>
        </w:rPr>
        <w:t xml:space="preserve">, en las distintas expresiones artísticas; dentro de los recintos que se encuentran bajo resguardo de la Subdirección de Cultura; </w:t>
      </w:r>
    </w:p>
    <w:p w14:paraId="5FFF15C7"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XXII. Coordinar acciones para promover con diferentes dependencias privadas, municipales y estatales, temas educativos para la salud sexual y reproductiva, prevención de adicciones y violencia de género en atención al sector juvenil; XXIII. Programar ejecutar y gestionar apoyos para los jóvenes sobresalientes, en el desarrollo científico y profesional; </w:t>
      </w:r>
    </w:p>
    <w:p w14:paraId="57F3688E"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XXIV. Garantizar actividades para el esparcimiento del sector Juvenil, así como su inclusión en el ámbito político, económico y social; y </w:t>
      </w:r>
    </w:p>
    <w:p w14:paraId="2FFEF3B1" w14:textId="77777777" w:rsidR="007C512C" w:rsidRPr="003B7CD1" w:rsidRDefault="007C512C" w:rsidP="007C512C">
      <w:pPr>
        <w:ind w:left="851" w:right="899"/>
        <w:jc w:val="both"/>
        <w:rPr>
          <w:rFonts w:ascii="Palatino Linotype" w:eastAsia="Palatino Linotype" w:hAnsi="Palatino Linotype" w:cs="Palatino Linotype"/>
          <w:i/>
          <w:sz w:val="22"/>
          <w:szCs w:val="22"/>
        </w:rPr>
      </w:pPr>
      <w:r w:rsidRPr="003B7CD1">
        <w:rPr>
          <w:rFonts w:ascii="Palatino Linotype" w:eastAsia="Palatino Linotype" w:hAnsi="Palatino Linotype" w:cs="Palatino Linotype"/>
          <w:i/>
          <w:sz w:val="22"/>
          <w:szCs w:val="22"/>
        </w:rPr>
        <w:t xml:space="preserve">XXV. Las demás que señalen el </w:t>
      </w:r>
      <w:proofErr w:type="gramStart"/>
      <w:r w:rsidRPr="003B7CD1">
        <w:rPr>
          <w:rFonts w:ascii="Palatino Linotype" w:eastAsia="Palatino Linotype" w:hAnsi="Palatino Linotype" w:cs="Palatino Linotype"/>
          <w:i/>
          <w:sz w:val="22"/>
          <w:szCs w:val="22"/>
        </w:rPr>
        <w:t>Presidente</w:t>
      </w:r>
      <w:proofErr w:type="gramEnd"/>
      <w:r w:rsidRPr="003B7CD1">
        <w:rPr>
          <w:rFonts w:ascii="Palatino Linotype" w:eastAsia="Palatino Linotype" w:hAnsi="Palatino Linotype" w:cs="Palatino Linotype"/>
          <w:i/>
          <w:sz w:val="22"/>
          <w:szCs w:val="22"/>
        </w:rPr>
        <w:t xml:space="preserve"> Municipal, las leyes, reglamentos y disposiciones jurídicas aplicables.</w:t>
      </w:r>
    </w:p>
    <w:p w14:paraId="62D79A8D" w14:textId="77777777" w:rsidR="00824345" w:rsidRPr="003B7CD1" w:rsidRDefault="007C512C" w:rsidP="00B260C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lastRenderedPageBreak/>
        <w:t>La cual le corresponde el de planear, programar y gestionar, acciones y proyectos con la finalidad de difundir los mecanismos y requisitos para acceder a apoyos y programas de bienestar y combate a la pobreza.</w:t>
      </w:r>
    </w:p>
    <w:p w14:paraId="0450F77B" w14:textId="77777777" w:rsidR="009446E9" w:rsidRPr="003B7CD1" w:rsidRDefault="00532A5B" w:rsidP="009446E9">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Ahora bien, </w:t>
      </w:r>
      <w:r w:rsidRPr="003B7CD1">
        <w:rPr>
          <w:rFonts w:ascii="Palatino Linotype" w:eastAsia="Palatino Linotype" w:hAnsi="Palatino Linotype" w:cs="Palatino Linotype"/>
          <w:b/>
        </w:rPr>
        <w:t>sobre la incompetencia</w:t>
      </w:r>
      <w:r w:rsidRPr="003B7CD1">
        <w:rPr>
          <w:rFonts w:ascii="Palatino Linotype" w:eastAsia="Palatino Linotype" w:hAnsi="Palatino Linotype" w:cs="Palatino Linotype"/>
        </w:rPr>
        <w:t xml:space="preserve">, </w:t>
      </w:r>
      <w:r w:rsidR="009446E9" w:rsidRPr="003B7CD1">
        <w:rPr>
          <w:rFonts w:ascii="Palatino Linotype" w:eastAsia="Palatino Linotype" w:hAnsi="Palatino Linotype" w:cs="Palatino Linotype"/>
        </w:rPr>
        <w:t xml:space="preserve">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w:t>
      </w:r>
      <w:r w:rsidR="00CD60CE" w:rsidRPr="003B7CD1">
        <w:rPr>
          <w:rFonts w:ascii="Palatino Linotype" w:eastAsia="Palatino Linotype" w:hAnsi="Palatino Linotype" w:cs="Palatino Linotype"/>
        </w:rPr>
        <w:t xml:space="preserve">Sujeto Obligado </w:t>
      </w:r>
      <w:r w:rsidR="009446E9" w:rsidRPr="003B7CD1">
        <w:rPr>
          <w:rFonts w:ascii="Palatino Linotype" w:eastAsia="Palatino Linotype" w:hAnsi="Palatino Linotype" w:cs="Palatino Linotype"/>
        </w:rPr>
        <w:t>ante el cual se formule la solicitud de acceso.</w:t>
      </w:r>
    </w:p>
    <w:p w14:paraId="3132DE82" w14:textId="77777777" w:rsidR="009446E9" w:rsidRPr="003B7CD1" w:rsidRDefault="009446E9" w:rsidP="009446E9">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14:paraId="078EFD3E" w14:textId="77777777" w:rsidR="009446E9" w:rsidRPr="003B7CD1" w:rsidRDefault="00CD60CE" w:rsidP="009446E9">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Además</w:t>
      </w:r>
      <w:r w:rsidR="009446E9" w:rsidRPr="003B7CD1">
        <w:rPr>
          <w:rFonts w:ascii="Palatino Linotype" w:eastAsia="Palatino Linotype" w:hAnsi="Palatino Linotype" w:cs="Palatino Linotype"/>
        </w:rPr>
        <w:t>, cuando las Unidades de Transparencia determinen la notoria incompetencia por parte de los Sujetos Obligados deberán comunicar al solicitante la misma dentro de los tres días posteriores a la recepción de la solicitud.</w:t>
      </w:r>
    </w:p>
    <w:p w14:paraId="1395E91A" w14:textId="77777777" w:rsidR="009446E9" w:rsidRPr="003B7CD1" w:rsidRDefault="009446E9" w:rsidP="009446E9">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 xml:space="preserve">Como se logra observar, si bien la Ley de la materia, prevé el supuesto de incompetencia para que los Sujetos Obligados den atención a solitudes de información, también lo es, que no se precisa en que consiste dicho concepto; sobre </w:t>
      </w:r>
      <w:r w:rsidRPr="003B7CD1">
        <w:rPr>
          <w:rFonts w:ascii="Palatino Linotype" w:eastAsia="Palatino Linotype" w:hAnsi="Palatino Linotype" w:cs="Palatino Linotype"/>
        </w:rPr>
        <w:lastRenderedPageBreak/>
        <w:t>dicha situación, según Cabanellas, Guillermo (1993), en el “Diccionario Jurídico Elemental” (p. 32 y 161), precisó los siguientes conceptos:</w:t>
      </w:r>
    </w:p>
    <w:p w14:paraId="791C390C" w14:textId="77777777" w:rsidR="009446E9" w:rsidRPr="003B7CD1" w:rsidRDefault="009446E9" w:rsidP="009446E9">
      <w:pPr>
        <w:spacing w:line="360" w:lineRule="auto"/>
        <w:jc w:val="both"/>
        <w:rPr>
          <w:rFonts w:ascii="Palatino Linotype" w:eastAsiaTheme="minorHAnsi" w:hAnsi="Palatino Linotype" w:cs="Arial"/>
          <w:bCs/>
          <w:sz w:val="22"/>
          <w:szCs w:val="22"/>
          <w:lang w:eastAsia="en-US"/>
        </w:rPr>
      </w:pPr>
    </w:p>
    <w:p w14:paraId="4AC580D0" w14:textId="77777777" w:rsidR="009446E9" w:rsidRPr="003B7CD1" w:rsidRDefault="009446E9" w:rsidP="009446E9">
      <w:pPr>
        <w:numPr>
          <w:ilvl w:val="0"/>
          <w:numId w:val="22"/>
        </w:numPr>
        <w:spacing w:line="360" w:lineRule="auto"/>
        <w:contextualSpacing/>
        <w:jc w:val="both"/>
        <w:rPr>
          <w:rFonts w:ascii="Palatino Linotype" w:eastAsiaTheme="minorHAnsi" w:hAnsi="Palatino Linotype" w:cs="Arial"/>
          <w:bCs/>
          <w:sz w:val="22"/>
          <w:szCs w:val="22"/>
          <w:lang w:eastAsia="en-US"/>
        </w:rPr>
      </w:pPr>
      <w:r w:rsidRPr="003B7CD1">
        <w:rPr>
          <w:rFonts w:ascii="Palatino Linotype" w:eastAsiaTheme="minorHAnsi" w:hAnsi="Palatino Linotype" w:cs="Arial"/>
          <w:b/>
          <w:bCs/>
          <w:sz w:val="22"/>
          <w:szCs w:val="22"/>
          <w:lang w:eastAsia="en-US"/>
        </w:rPr>
        <w:t xml:space="preserve">Competencia: </w:t>
      </w:r>
      <w:r w:rsidRPr="003B7CD1">
        <w:rPr>
          <w:rFonts w:ascii="Palatino Linotype" w:eastAsiaTheme="minorHAnsi" w:hAnsi="Palatino Linotype" w:cs="Arial"/>
          <w:bCs/>
          <w:sz w:val="22"/>
          <w:szCs w:val="22"/>
          <w:lang w:eastAsia="en-US"/>
        </w:rPr>
        <w:t>La capacidad de una autoridad para conocer sobre una materia o asunto.</w:t>
      </w:r>
    </w:p>
    <w:p w14:paraId="15EB845B" w14:textId="77777777" w:rsidR="009446E9" w:rsidRPr="003B7CD1" w:rsidRDefault="009446E9" w:rsidP="009446E9">
      <w:pPr>
        <w:spacing w:line="360" w:lineRule="auto"/>
        <w:ind w:left="780"/>
        <w:contextualSpacing/>
        <w:jc w:val="both"/>
        <w:rPr>
          <w:rFonts w:ascii="Palatino Linotype" w:eastAsiaTheme="minorHAnsi" w:hAnsi="Palatino Linotype" w:cs="Arial"/>
          <w:bCs/>
          <w:sz w:val="22"/>
          <w:szCs w:val="22"/>
          <w:lang w:eastAsia="en-US"/>
        </w:rPr>
      </w:pPr>
    </w:p>
    <w:p w14:paraId="074153E7" w14:textId="77777777" w:rsidR="009446E9" w:rsidRPr="003B7CD1" w:rsidRDefault="009446E9" w:rsidP="009446E9">
      <w:pPr>
        <w:numPr>
          <w:ilvl w:val="0"/>
          <w:numId w:val="22"/>
        </w:numPr>
        <w:spacing w:line="360" w:lineRule="auto"/>
        <w:contextualSpacing/>
        <w:jc w:val="both"/>
        <w:rPr>
          <w:rFonts w:ascii="Palatino Linotype" w:eastAsiaTheme="minorHAnsi" w:hAnsi="Palatino Linotype" w:cs="Arial"/>
          <w:bCs/>
          <w:sz w:val="22"/>
          <w:szCs w:val="22"/>
          <w:lang w:eastAsia="en-US"/>
        </w:rPr>
      </w:pPr>
      <w:r w:rsidRPr="003B7CD1">
        <w:rPr>
          <w:rFonts w:ascii="Palatino Linotype" w:eastAsiaTheme="minorHAnsi" w:hAnsi="Palatino Linotype" w:cs="Arial"/>
          <w:b/>
          <w:bCs/>
          <w:sz w:val="22"/>
          <w:szCs w:val="22"/>
          <w:lang w:eastAsia="en-US"/>
        </w:rPr>
        <w:t>Incompetencia:</w:t>
      </w:r>
      <w:r w:rsidRPr="003B7CD1">
        <w:rPr>
          <w:rFonts w:ascii="Palatino Linotype" w:eastAsiaTheme="minorHAnsi" w:hAnsi="Palatino Linotype" w:cs="Arial"/>
          <w:bCs/>
          <w:sz w:val="22"/>
          <w:szCs w:val="22"/>
          <w:lang w:eastAsia="en-US"/>
        </w:rPr>
        <w:t xml:space="preserve"> Falta de Competencia.</w:t>
      </w:r>
    </w:p>
    <w:p w14:paraId="703C8B46" w14:textId="77777777" w:rsidR="009446E9" w:rsidRPr="003B7CD1" w:rsidRDefault="009446E9" w:rsidP="009446E9">
      <w:pPr>
        <w:spacing w:line="360" w:lineRule="auto"/>
        <w:jc w:val="both"/>
        <w:rPr>
          <w:rFonts w:ascii="Palatino Linotype" w:eastAsiaTheme="minorHAnsi" w:hAnsi="Palatino Linotype" w:cs="Arial"/>
          <w:lang w:eastAsia="en-US"/>
        </w:rPr>
      </w:pPr>
    </w:p>
    <w:p w14:paraId="5DB7EBC6" w14:textId="77777777" w:rsidR="009446E9" w:rsidRPr="003B7CD1" w:rsidRDefault="009446E9" w:rsidP="009446E9">
      <w:pPr>
        <w:spacing w:line="360" w:lineRule="auto"/>
        <w:jc w:val="both"/>
        <w:rPr>
          <w:rFonts w:ascii="Palatino Linotype" w:eastAsiaTheme="minorHAnsi" w:hAnsi="Palatino Linotype" w:cs="Tahoma"/>
          <w:lang w:eastAsia="en-US"/>
        </w:rPr>
      </w:pPr>
      <w:r w:rsidRPr="003B7CD1">
        <w:rPr>
          <w:rFonts w:ascii="Palatino Linotype" w:eastAsiaTheme="minorHAnsi" w:hAnsi="Palatino Linotype" w:cs="Tahoma"/>
          <w:lang w:val="es-ES_tradnl" w:eastAsia="en-US"/>
        </w:rPr>
        <w:t xml:space="preserve">Por lo que, </w:t>
      </w:r>
      <w:r w:rsidRPr="003B7CD1">
        <w:rPr>
          <w:rFonts w:ascii="Palatino Linotype" w:eastAsiaTheme="minorHAnsi" w:hAnsi="Palatino Linotype" w:cs="Tahoma"/>
          <w:b/>
          <w:lang w:val="es-ES_tradnl" w:eastAsia="en-US"/>
        </w:rPr>
        <w:t>la incompetencia</w:t>
      </w:r>
      <w:r w:rsidRPr="003B7CD1">
        <w:rPr>
          <w:rFonts w:ascii="Palatino Linotype" w:eastAsiaTheme="minorHAnsi" w:hAnsi="Palatino Linotype" w:cs="Tahoma"/>
          <w:lang w:val="es-ES_tradnl" w:eastAsia="en-US"/>
        </w:rPr>
        <w:t>, radica en la incapacidad de una autoridad para conocer de un tema o asunto; en el mismo sentido, conviene traer a cuenta tesis</w:t>
      </w:r>
      <w:r w:rsidRPr="003B7CD1">
        <w:rPr>
          <w:rFonts w:ascii="Palatino Linotype" w:eastAsiaTheme="minorHAnsi" w:hAnsi="Palatino Linotype" w:cs="Tahoma"/>
          <w:lang w:eastAsia="en-US"/>
        </w:rPr>
        <w:t xml:space="preserve"> aislada número III.2o.P.11 K, publicada en el Semanario Judicial de la Federación y su Gaceta, Novena Época, Tomo XV, </w:t>
      </w:r>
      <w:proofErr w:type="gramStart"/>
      <w:r w:rsidRPr="003B7CD1">
        <w:rPr>
          <w:rFonts w:ascii="Palatino Linotype" w:eastAsiaTheme="minorHAnsi" w:hAnsi="Palatino Linotype" w:cs="Tahoma"/>
          <w:lang w:eastAsia="en-US"/>
        </w:rPr>
        <w:t>Mayo</w:t>
      </w:r>
      <w:proofErr w:type="gramEnd"/>
      <w:r w:rsidRPr="003B7CD1">
        <w:rPr>
          <w:rFonts w:ascii="Palatino Linotype" w:eastAsiaTheme="minorHAnsi" w:hAnsi="Palatino Linotype" w:cs="Tahoma"/>
          <w:lang w:eastAsia="en-US"/>
        </w:rPr>
        <w:t xml:space="preserve"> de 2002, Pág. 1243, ya que precisa lo siguiente: </w:t>
      </w:r>
    </w:p>
    <w:p w14:paraId="73DCE1C5" w14:textId="77777777" w:rsidR="009446E9" w:rsidRPr="003B7CD1" w:rsidRDefault="009446E9" w:rsidP="009446E9">
      <w:pPr>
        <w:spacing w:line="360" w:lineRule="auto"/>
        <w:jc w:val="both"/>
        <w:rPr>
          <w:rFonts w:ascii="Palatino Linotype" w:eastAsiaTheme="minorHAnsi" w:hAnsi="Palatino Linotype" w:cs="Tahoma"/>
          <w:sz w:val="22"/>
          <w:szCs w:val="22"/>
          <w:lang w:val="es-ES_tradnl" w:eastAsia="en-US"/>
        </w:rPr>
      </w:pPr>
    </w:p>
    <w:p w14:paraId="7BCE3068" w14:textId="77777777" w:rsidR="009446E9" w:rsidRPr="003B7CD1" w:rsidRDefault="009446E9" w:rsidP="00A01228">
      <w:pPr>
        <w:spacing w:line="276" w:lineRule="auto"/>
        <w:ind w:left="567" w:right="567"/>
        <w:jc w:val="both"/>
        <w:rPr>
          <w:rFonts w:ascii="Palatino Linotype" w:eastAsiaTheme="minorHAnsi" w:hAnsi="Palatino Linotype" w:cs="Tahoma"/>
          <w:i/>
          <w:sz w:val="22"/>
          <w:szCs w:val="22"/>
          <w:lang w:val="es-ES_tradnl" w:eastAsia="en-US"/>
        </w:rPr>
      </w:pPr>
      <w:r w:rsidRPr="003B7CD1">
        <w:rPr>
          <w:rFonts w:ascii="Palatino Linotype" w:eastAsiaTheme="minorHAnsi" w:hAnsi="Palatino Linotype" w:cs="Tahoma"/>
          <w:b/>
          <w:bCs/>
          <w:i/>
          <w:sz w:val="20"/>
          <w:szCs w:val="22"/>
          <w:lang w:val="es-ES_tradnl" w:eastAsia="en-US"/>
        </w:rPr>
        <w:t>“</w:t>
      </w:r>
      <w:r w:rsidRPr="003B7CD1">
        <w:rPr>
          <w:rFonts w:ascii="Palatino Linotype" w:eastAsiaTheme="minorHAnsi" w:hAnsi="Palatino Linotype" w:cs="Tahoma"/>
          <w:b/>
          <w:bCs/>
          <w:i/>
          <w:sz w:val="22"/>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3B7CD1">
        <w:rPr>
          <w:rFonts w:ascii="Palatino Linotype" w:eastAsiaTheme="minorHAnsi" w:hAnsi="Palatino Linotype" w:cs="Tahoma"/>
          <w:i/>
          <w:sz w:val="22"/>
          <w:szCs w:val="22"/>
          <w:lang w:val="es-ES_tradnl" w:eastAsia="en-US"/>
        </w:rPr>
        <w:t>El artículo </w:t>
      </w:r>
      <w:hyperlink r:id="rId15" w:history="1">
        <w:r w:rsidRPr="003B7CD1">
          <w:rPr>
            <w:rFonts w:ascii="Palatino Linotype" w:eastAsiaTheme="minorHAnsi" w:hAnsi="Palatino Linotype" w:cs="Tahoma"/>
            <w:i/>
            <w:sz w:val="22"/>
            <w:szCs w:val="22"/>
            <w:u w:val="single"/>
            <w:lang w:val="es-ES_tradnl" w:eastAsia="en-US"/>
          </w:rPr>
          <w:t>16 constitucional</w:t>
        </w:r>
      </w:hyperlink>
      <w:r w:rsidRPr="003B7CD1">
        <w:rPr>
          <w:rFonts w:ascii="Palatino Linotype" w:eastAsiaTheme="minorHAnsi" w:hAnsi="Palatino Linotype" w:cs="Tahoma"/>
          <w:i/>
          <w:sz w:val="22"/>
          <w:szCs w:val="22"/>
          <w:lang w:val="es-ES_tradnl" w:eastAsia="en-US"/>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w:t>
      </w:r>
      <w:r w:rsidRPr="003B7CD1">
        <w:rPr>
          <w:rFonts w:ascii="Palatino Linotype" w:eastAsiaTheme="minorHAnsi" w:hAnsi="Palatino Linotype" w:cs="Tahoma"/>
          <w:i/>
          <w:sz w:val="22"/>
          <w:szCs w:val="22"/>
          <w:lang w:val="es-ES_tradnl" w:eastAsia="en-US"/>
        </w:rPr>
        <w:lastRenderedPageBreak/>
        <w:t>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30241113" w14:textId="77777777" w:rsidR="009446E9" w:rsidRPr="003B7CD1" w:rsidRDefault="009446E9" w:rsidP="009446E9">
      <w:pPr>
        <w:spacing w:line="360" w:lineRule="auto"/>
        <w:jc w:val="both"/>
        <w:rPr>
          <w:rFonts w:ascii="Palatino Linotype" w:eastAsiaTheme="minorHAnsi" w:hAnsi="Palatino Linotype" w:cs="Tahoma"/>
          <w:sz w:val="22"/>
          <w:szCs w:val="22"/>
          <w:lang w:val="es-ES_tradnl" w:eastAsia="en-US"/>
        </w:rPr>
      </w:pPr>
    </w:p>
    <w:p w14:paraId="72AFD327" w14:textId="77777777" w:rsidR="009446E9" w:rsidRPr="003B7CD1" w:rsidRDefault="009446E9" w:rsidP="009446E9">
      <w:pPr>
        <w:spacing w:line="360" w:lineRule="auto"/>
        <w:jc w:val="both"/>
        <w:rPr>
          <w:rFonts w:ascii="Palatino Linotype" w:eastAsiaTheme="minorHAnsi" w:hAnsi="Palatino Linotype" w:cs="Tahoma"/>
          <w:lang w:eastAsia="en-US"/>
        </w:rPr>
      </w:pPr>
      <w:r w:rsidRPr="003B7CD1">
        <w:rPr>
          <w:rFonts w:ascii="Palatino Linotype" w:eastAsiaTheme="minorHAnsi" w:hAnsi="Palatino Linotype" w:cs="Tahoma"/>
          <w:lang w:val="es-ES_tradnl" w:eastAsia="en-US"/>
        </w:rPr>
        <w:t xml:space="preserve">De la misma manera, resulta necesario traer a colación, el </w:t>
      </w:r>
      <w:r w:rsidRPr="003B7CD1">
        <w:rPr>
          <w:rFonts w:ascii="Palatino Linotype" w:eastAsiaTheme="minorHAnsi" w:hAnsi="Palatino Linotype" w:cs="Tahoma"/>
          <w:lang w:eastAsia="en-US"/>
        </w:rPr>
        <w:t xml:space="preserve">Criterio 13/17, emitido por el Instituto Nacional de Transparencia, Acceso a la Información y Protección de Datos Personales, que dispone lo siguiente: </w:t>
      </w:r>
    </w:p>
    <w:p w14:paraId="5E44636C" w14:textId="77777777" w:rsidR="009446E9" w:rsidRPr="003B7CD1" w:rsidRDefault="009446E9" w:rsidP="009446E9">
      <w:pPr>
        <w:spacing w:line="360" w:lineRule="auto"/>
        <w:jc w:val="both"/>
        <w:rPr>
          <w:rFonts w:ascii="Palatino Linotype" w:eastAsiaTheme="minorHAnsi" w:hAnsi="Palatino Linotype" w:cs="Tahoma"/>
          <w:sz w:val="22"/>
          <w:szCs w:val="22"/>
          <w:lang w:eastAsia="en-US"/>
        </w:rPr>
      </w:pPr>
    </w:p>
    <w:p w14:paraId="00A70193" w14:textId="77777777" w:rsidR="009446E9" w:rsidRPr="003B7CD1" w:rsidRDefault="009446E9" w:rsidP="00A01228">
      <w:pPr>
        <w:spacing w:line="276" w:lineRule="auto"/>
        <w:ind w:left="567" w:right="567"/>
        <w:jc w:val="both"/>
        <w:rPr>
          <w:rFonts w:ascii="Palatino Linotype" w:eastAsiaTheme="minorHAnsi" w:hAnsi="Palatino Linotype" w:cs="Tahoma"/>
          <w:i/>
          <w:sz w:val="22"/>
          <w:szCs w:val="22"/>
          <w:lang w:eastAsia="en-US"/>
        </w:rPr>
      </w:pPr>
      <w:r w:rsidRPr="003B7CD1">
        <w:rPr>
          <w:rFonts w:ascii="Palatino Linotype" w:eastAsiaTheme="minorHAnsi" w:hAnsi="Palatino Linotype" w:cs="Tahoma"/>
          <w:i/>
          <w:sz w:val="22"/>
          <w:szCs w:val="22"/>
          <w:lang w:eastAsia="en-US"/>
        </w:rPr>
        <w:t>“</w:t>
      </w:r>
      <w:r w:rsidRPr="003B7CD1">
        <w:rPr>
          <w:rFonts w:ascii="Palatino Linotype" w:eastAsiaTheme="minorHAnsi" w:hAnsi="Palatino Linotype" w:cs="Tahoma"/>
          <w:b/>
          <w:bCs/>
          <w:i/>
          <w:sz w:val="22"/>
          <w:szCs w:val="22"/>
          <w:lang w:eastAsia="en-US"/>
        </w:rPr>
        <w:t xml:space="preserve">Incompetencia. </w:t>
      </w:r>
      <w:r w:rsidRPr="003B7CD1">
        <w:rPr>
          <w:rFonts w:ascii="Palatino Linotype" w:eastAsiaTheme="minorHAnsi" w:hAnsi="Palatino Linotype" w:cs="Tahoma"/>
          <w:i/>
          <w:sz w:val="22"/>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roofErr w:type="gramStart"/>
      <w:r w:rsidRPr="003B7CD1">
        <w:rPr>
          <w:rFonts w:ascii="Palatino Linotype" w:eastAsiaTheme="minorHAnsi" w:hAnsi="Palatino Linotype" w:cs="Tahoma"/>
          <w:i/>
          <w:sz w:val="22"/>
          <w:szCs w:val="22"/>
          <w:lang w:eastAsia="en-US"/>
        </w:rPr>
        <w:t>.”</w:t>
      </w:r>
      <w:r w:rsidR="00CD60CE" w:rsidRPr="003B7CD1">
        <w:rPr>
          <w:rFonts w:ascii="Palatino Linotype" w:eastAsiaTheme="minorHAnsi" w:hAnsi="Palatino Linotype" w:cs="Tahoma"/>
          <w:i/>
          <w:sz w:val="22"/>
          <w:szCs w:val="22"/>
          <w:lang w:eastAsia="en-US"/>
        </w:rPr>
        <w:t>(</w:t>
      </w:r>
      <w:proofErr w:type="gramEnd"/>
      <w:r w:rsidR="00CD60CE" w:rsidRPr="003B7CD1">
        <w:rPr>
          <w:rFonts w:ascii="Palatino Linotype" w:eastAsiaTheme="minorHAnsi" w:hAnsi="Palatino Linotype" w:cs="Tahoma"/>
          <w:i/>
          <w:sz w:val="22"/>
          <w:szCs w:val="22"/>
          <w:lang w:eastAsia="en-US"/>
        </w:rPr>
        <w:t>Sic)</w:t>
      </w:r>
    </w:p>
    <w:p w14:paraId="21F427FD" w14:textId="77777777" w:rsidR="00532A5B" w:rsidRPr="003B7CD1" w:rsidRDefault="00532A5B" w:rsidP="009446E9">
      <w:pPr>
        <w:spacing w:line="360" w:lineRule="auto"/>
        <w:jc w:val="both"/>
        <w:rPr>
          <w:rFonts w:ascii="Palatino Linotype" w:eastAsiaTheme="minorHAnsi" w:hAnsi="Palatino Linotype" w:cs="Tahoma"/>
          <w:lang w:val="es-ES_tradnl" w:eastAsia="en-US"/>
        </w:rPr>
      </w:pPr>
    </w:p>
    <w:p w14:paraId="2EAEE89C" w14:textId="77777777" w:rsidR="009446E9" w:rsidRPr="003B7CD1" w:rsidRDefault="009446E9" w:rsidP="009446E9">
      <w:pPr>
        <w:spacing w:line="360" w:lineRule="auto"/>
        <w:jc w:val="both"/>
        <w:rPr>
          <w:rFonts w:ascii="Palatino Linotype" w:eastAsiaTheme="minorHAnsi" w:hAnsi="Palatino Linotype" w:cs="Tahoma"/>
          <w:lang w:val="es-ES_tradnl" w:eastAsia="en-US"/>
        </w:rPr>
      </w:pPr>
      <w:r w:rsidRPr="003B7CD1">
        <w:rPr>
          <w:rFonts w:ascii="Palatino Linotype" w:eastAsiaTheme="minorHAnsi" w:hAnsi="Palatino Linotype" w:cs="Tahoma"/>
          <w:lang w:val="es-ES_tradnl" w:eastAsia="en-US"/>
        </w:rPr>
        <w:t xml:space="preserve">En tal virtud, la </w:t>
      </w:r>
      <w:r w:rsidRPr="003B7CD1">
        <w:rPr>
          <w:rFonts w:ascii="Palatino Linotype" w:eastAsiaTheme="minorHAnsi" w:hAnsi="Palatino Linotype" w:cs="Tahoma"/>
          <w:b/>
          <w:lang w:val="es-ES_tradnl" w:eastAsia="en-US"/>
        </w:rPr>
        <w:t xml:space="preserve">incompetencia </w:t>
      </w:r>
      <w:r w:rsidRPr="003B7CD1">
        <w:rPr>
          <w:rFonts w:ascii="Palatino Linotype" w:eastAsiaTheme="minorHAnsi" w:hAnsi="Palatino Linotype" w:cs="Tahoma"/>
          <w:lang w:val="es-ES_tradnl" w:eastAsia="en-US"/>
        </w:rPr>
        <w:t xml:space="preserve">implica </w:t>
      </w:r>
      <w:proofErr w:type="gramStart"/>
      <w:r w:rsidRPr="003B7CD1">
        <w:rPr>
          <w:rFonts w:ascii="Palatino Linotype" w:eastAsiaTheme="minorHAnsi" w:hAnsi="Palatino Linotype" w:cs="Tahoma"/>
          <w:lang w:val="es-ES_tradnl" w:eastAsia="en-US"/>
        </w:rPr>
        <w:t>que</w:t>
      </w:r>
      <w:proofErr w:type="gramEnd"/>
      <w:r w:rsidRPr="003B7CD1">
        <w:rPr>
          <w:rFonts w:ascii="Palatino Linotype" w:eastAsiaTheme="minorHAnsi" w:hAnsi="Palatino Linotype" w:cs="Tahoma"/>
          <w:lang w:val="es-ES_tradnl" w:eastAsia="en-US"/>
        </w:rPr>
        <w:t xml:space="preserve"> de conformidad con las atribuciones conferidas al Sujeto Obligado, no habría razón por la cual éste deba contar con la información solicitada, en cuyo caso, tendría que orientar al particular para que acuda a la instancia competente.</w:t>
      </w:r>
    </w:p>
    <w:p w14:paraId="071E6388" w14:textId="77777777" w:rsidR="009446E9" w:rsidRPr="003B7CD1" w:rsidRDefault="009446E9" w:rsidP="009446E9">
      <w:pPr>
        <w:spacing w:line="360" w:lineRule="auto"/>
        <w:jc w:val="both"/>
        <w:rPr>
          <w:rFonts w:ascii="Palatino Linotype" w:eastAsiaTheme="minorHAnsi" w:hAnsi="Palatino Linotype" w:cs="Tahoma"/>
          <w:lang w:val="es-ES_tradnl" w:eastAsia="en-US"/>
        </w:rPr>
      </w:pPr>
    </w:p>
    <w:p w14:paraId="33DD12BD" w14:textId="77777777" w:rsidR="009446E9" w:rsidRPr="003B7CD1" w:rsidRDefault="009446E9" w:rsidP="009446E9">
      <w:pPr>
        <w:spacing w:line="360" w:lineRule="auto"/>
        <w:jc w:val="both"/>
        <w:rPr>
          <w:rFonts w:ascii="Palatino Linotype" w:eastAsiaTheme="minorHAnsi" w:hAnsi="Palatino Linotype" w:cs="Tahoma"/>
          <w:lang w:val="es-ES_tradnl" w:eastAsia="en-US"/>
        </w:rPr>
      </w:pPr>
      <w:r w:rsidRPr="003B7CD1">
        <w:rPr>
          <w:rFonts w:ascii="Palatino Linotype" w:eastAsiaTheme="minorHAnsi" w:hAnsi="Palatino Linotype" w:cs="Tahoma"/>
          <w:lang w:val="es-ES_tradnl" w:eastAsia="en-US"/>
        </w:rPr>
        <w:t xml:space="preserve">En otro orden de ideas, dicho concepto refiere a la ausencia de atribuciones por parte de los Entes sujetos a las Leyes de Transparencia, para contar con la información que </w:t>
      </w:r>
      <w:r w:rsidRPr="003B7CD1">
        <w:rPr>
          <w:rFonts w:ascii="Palatino Linotype" w:eastAsiaTheme="minorHAnsi" w:hAnsi="Palatino Linotype" w:cs="Tahoma"/>
          <w:lang w:val="es-ES_tradnl" w:eastAsia="en-US"/>
        </w:rPr>
        <w:lastRenderedPageBreak/>
        <w:t>se requiere, es decir, se trata de una situación que se dilucida a partir de las facultades atribuidas a éste.</w:t>
      </w:r>
    </w:p>
    <w:p w14:paraId="4324B2F1" w14:textId="77777777" w:rsidR="00D07A57" w:rsidRPr="003B7CD1" w:rsidRDefault="00D07A57" w:rsidP="009446E9">
      <w:pPr>
        <w:spacing w:line="360" w:lineRule="auto"/>
        <w:jc w:val="both"/>
        <w:rPr>
          <w:rFonts w:ascii="Palatino Linotype" w:eastAsiaTheme="minorHAnsi" w:hAnsi="Palatino Linotype" w:cs="Tahoma"/>
          <w:lang w:val="es-ES_tradnl" w:eastAsia="en-US"/>
        </w:rPr>
      </w:pPr>
    </w:p>
    <w:p w14:paraId="71F19450" w14:textId="77777777" w:rsidR="009446E9" w:rsidRPr="003B7CD1" w:rsidRDefault="009446E9"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3B7CD1">
        <w:rPr>
          <w:rFonts w:ascii="Palatino Linotype" w:eastAsiaTheme="minorHAnsi" w:hAnsi="Palatino Linotype" w:cs="Tahoma"/>
          <w:lang w:val="es-ES_tradnl" w:eastAsia="en-US"/>
        </w:rPr>
        <w:t xml:space="preserve">Circunstancias que acontecieron en el presente asunto, en razón de que el </w:t>
      </w:r>
      <w:r w:rsidRPr="003B7CD1">
        <w:rPr>
          <w:rFonts w:ascii="Palatino Linotype" w:eastAsiaTheme="minorHAnsi" w:hAnsi="Palatino Linotype" w:cs="Tahoma"/>
          <w:b/>
          <w:lang w:val="es-ES_tradnl" w:eastAsia="en-US"/>
        </w:rPr>
        <w:t>SUJETO OBLIGADO</w:t>
      </w:r>
      <w:r w:rsidRPr="003B7CD1">
        <w:rPr>
          <w:rFonts w:ascii="Palatino Linotype" w:eastAsiaTheme="minorHAnsi" w:hAnsi="Palatino Linotype" w:cs="Tahoma"/>
          <w:lang w:val="es-ES_tradnl" w:eastAsia="en-US"/>
        </w:rPr>
        <w:t>, se declaró incompetente para conocer de la información</w:t>
      </w:r>
      <w:r w:rsidR="00CD60CE" w:rsidRPr="003B7CD1">
        <w:rPr>
          <w:rFonts w:ascii="Palatino Linotype" w:eastAsiaTheme="minorHAnsi" w:hAnsi="Palatino Linotype" w:cs="Tahoma"/>
          <w:lang w:val="es-ES_tradnl" w:eastAsia="en-US"/>
        </w:rPr>
        <w:t xml:space="preserve"> </w:t>
      </w:r>
      <w:r w:rsidR="00532A5B" w:rsidRPr="003B7CD1">
        <w:rPr>
          <w:rFonts w:ascii="Palatino Linotype" w:eastAsiaTheme="minorHAnsi" w:hAnsi="Palatino Linotype" w:cs="Tahoma"/>
          <w:lang w:val="es-ES_tradnl" w:eastAsia="en-US"/>
        </w:rPr>
        <w:t>requerida</w:t>
      </w:r>
      <w:r w:rsidRPr="003B7CD1">
        <w:rPr>
          <w:rFonts w:ascii="Palatino Linotype" w:eastAsiaTheme="minorHAnsi" w:hAnsi="Palatino Linotype" w:cs="Tahoma"/>
          <w:lang w:val="es-ES_tradnl" w:eastAsia="en-US"/>
        </w:rPr>
        <w:t xml:space="preserve">, </w:t>
      </w:r>
      <w:r w:rsidR="00532A5B" w:rsidRPr="003B7CD1">
        <w:rPr>
          <w:rFonts w:ascii="Palatino Linotype" w:eastAsiaTheme="minorHAnsi" w:hAnsi="Palatino Linotype" w:cs="Tahoma"/>
          <w:lang w:val="es-ES_tradnl" w:eastAsia="en-US"/>
        </w:rPr>
        <w:t>al</w:t>
      </w:r>
      <w:r w:rsidR="00CD60CE" w:rsidRPr="003B7CD1">
        <w:rPr>
          <w:rFonts w:ascii="Palatino Linotype" w:eastAsiaTheme="minorHAnsi" w:hAnsi="Palatino Linotype" w:cs="Tahoma"/>
          <w:lang w:val="es-ES_tradnl" w:eastAsia="en-US"/>
        </w:rPr>
        <w:t xml:space="preserve"> día </w:t>
      </w:r>
      <w:r w:rsidR="00532A5B" w:rsidRPr="003B7CD1">
        <w:rPr>
          <w:rFonts w:ascii="Palatino Linotype" w:eastAsiaTheme="minorHAnsi" w:hAnsi="Palatino Linotype" w:cs="Tahoma"/>
          <w:lang w:val="es-ES_tradnl" w:eastAsia="en-US"/>
        </w:rPr>
        <w:t xml:space="preserve">siguiente </w:t>
      </w:r>
      <w:r w:rsidR="00CD60CE" w:rsidRPr="003B7CD1">
        <w:rPr>
          <w:rFonts w:ascii="Palatino Linotype" w:eastAsiaTheme="minorHAnsi" w:hAnsi="Palatino Linotype" w:cs="Tahoma"/>
          <w:lang w:val="es-ES_tradnl" w:eastAsia="en-US"/>
        </w:rPr>
        <w:t>en que se ingresó</w:t>
      </w:r>
      <w:r w:rsidRPr="003B7CD1">
        <w:rPr>
          <w:rFonts w:ascii="Palatino Linotype" w:eastAsiaTheme="minorHAnsi" w:hAnsi="Palatino Linotype" w:cs="Tahoma"/>
          <w:lang w:val="es-ES_tradnl" w:eastAsia="en-US"/>
        </w:rPr>
        <w:t xml:space="preserve"> la solicitud de acceso a la información pública y orientando al particular para que solicitara dicha información ante el</w:t>
      </w:r>
      <w:r w:rsidRPr="003B7CD1">
        <w:rPr>
          <w:rFonts w:ascii="Palatino Linotype" w:eastAsia="Palatino Linotype" w:hAnsi="Palatino Linotype" w:cs="Palatino Linotype"/>
        </w:rPr>
        <w:t xml:space="preserve"> </w:t>
      </w:r>
      <w:r w:rsidR="00532A5B" w:rsidRPr="003B7CD1">
        <w:rPr>
          <w:rFonts w:ascii="Palatino Linotype" w:eastAsia="Palatino Linotype" w:hAnsi="Palatino Linotype" w:cs="Palatino Linotype"/>
        </w:rPr>
        <w:t>Ayuntamiento de Atizapán de Zaragoza.</w:t>
      </w:r>
    </w:p>
    <w:p w14:paraId="5BD3B19A" w14:textId="77777777" w:rsidR="009446E9" w:rsidRPr="003B7CD1" w:rsidRDefault="00532A5B" w:rsidP="00532A5B">
      <w:pPr>
        <w:spacing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rPr>
        <w:t>Conforme a todo los anterior, se acredita que efectivamente el Sujeto Obligado competente para conocer la información solicitada por el particular, es el Ayuntamiento de Atizapán de Zaragoza</w:t>
      </w:r>
      <w:bookmarkStart w:id="2" w:name="_heading=h.1fob9te" w:colFirst="0" w:colLast="0"/>
      <w:bookmarkEnd w:id="2"/>
      <w:r w:rsidRPr="003B7CD1">
        <w:rPr>
          <w:rFonts w:ascii="Palatino Linotype" w:eastAsia="Palatino Linotype" w:hAnsi="Palatino Linotype" w:cs="Palatino Linotype"/>
        </w:rPr>
        <w:t>, ya que es Sujeto 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como se observa</w:t>
      </w:r>
      <w:r w:rsidR="009446E9" w:rsidRPr="003B7CD1">
        <w:rPr>
          <w:rFonts w:ascii="Palatino Linotype" w:eastAsia="Palatino Linotype" w:hAnsi="Palatino Linotype" w:cs="Palatino Linotype"/>
        </w:rPr>
        <w:t xml:space="preserve"> con la siguiente imagen de dicho padrón que se inserta a continuación de manera ilustrativa:</w:t>
      </w:r>
    </w:p>
    <w:p w14:paraId="63515A8D" w14:textId="77777777" w:rsidR="00CD60CE" w:rsidRPr="003B7CD1" w:rsidRDefault="00532A5B"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3B7CD1">
        <w:rPr>
          <w:noProof/>
          <w:lang w:val="es-MX" w:eastAsia="es-MX"/>
        </w:rPr>
        <w:lastRenderedPageBreak/>
        <w:drawing>
          <wp:inline distT="0" distB="0" distL="0" distR="0" wp14:anchorId="05A7612F" wp14:editId="0147FFAD">
            <wp:extent cx="5526593" cy="362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005" t="25625" r="27035" b="71350"/>
                    <a:stretch/>
                  </pic:blipFill>
                  <pic:spPr bwMode="auto">
                    <a:xfrm>
                      <a:off x="0" y="0"/>
                      <a:ext cx="5635461" cy="369355"/>
                    </a:xfrm>
                    <a:prstGeom prst="rect">
                      <a:avLst/>
                    </a:prstGeom>
                    <a:ln>
                      <a:noFill/>
                    </a:ln>
                    <a:extLst>
                      <a:ext uri="{53640926-AAD7-44D8-BBD7-CCE9431645EC}">
                        <a14:shadowObscured xmlns:a14="http://schemas.microsoft.com/office/drawing/2010/main"/>
                      </a:ext>
                    </a:extLst>
                  </pic:spPr>
                </pic:pic>
              </a:graphicData>
            </a:graphic>
          </wp:inline>
        </w:drawing>
      </w:r>
    </w:p>
    <w:p w14:paraId="430BCBDB" w14:textId="77777777" w:rsidR="009446E9" w:rsidRPr="003B7CD1" w:rsidRDefault="00532A5B"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3B7CD1">
        <w:rPr>
          <w:noProof/>
          <w:lang w:val="es-MX" w:eastAsia="es-MX"/>
        </w:rPr>
        <w:drawing>
          <wp:inline distT="0" distB="0" distL="0" distR="0" wp14:anchorId="42283AC8" wp14:editId="1C63E792">
            <wp:extent cx="5395965" cy="217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827" t="82129" r="27008" b="15639"/>
                    <a:stretch/>
                  </pic:blipFill>
                  <pic:spPr bwMode="auto">
                    <a:xfrm>
                      <a:off x="0" y="0"/>
                      <a:ext cx="5616529" cy="226222"/>
                    </a:xfrm>
                    <a:prstGeom prst="rect">
                      <a:avLst/>
                    </a:prstGeom>
                    <a:ln>
                      <a:noFill/>
                    </a:ln>
                    <a:extLst>
                      <a:ext uri="{53640926-AAD7-44D8-BBD7-CCE9431645EC}">
                        <a14:shadowObscured xmlns:a14="http://schemas.microsoft.com/office/drawing/2010/main"/>
                      </a:ext>
                    </a:extLst>
                  </pic:spPr>
                </pic:pic>
              </a:graphicData>
            </a:graphic>
          </wp:inline>
        </w:drawing>
      </w:r>
    </w:p>
    <w:p w14:paraId="36987B55" w14:textId="77777777" w:rsidR="009446E9" w:rsidRPr="003B7CD1" w:rsidRDefault="009446E9" w:rsidP="009446E9">
      <w:pPr>
        <w:spacing w:line="360" w:lineRule="auto"/>
        <w:jc w:val="both"/>
        <w:rPr>
          <w:rFonts w:ascii="Palatino Linotype" w:hAnsi="Palatino Linotype" w:cs="Tahoma"/>
          <w:szCs w:val="22"/>
        </w:rPr>
      </w:pPr>
      <w:r w:rsidRPr="003B7CD1">
        <w:rPr>
          <w:rFonts w:ascii="Palatino Linotype" w:hAnsi="Palatino Linotype" w:cs="Tahoma"/>
          <w:szCs w:val="22"/>
        </w:rPr>
        <w:t xml:space="preserve">En consecuencia, de la revisión de las constancias del expediente electrónico, localizados en el Sistema de Acceso a la Información Mexiquense (SAIMEX), se advierte que el </w:t>
      </w:r>
      <w:r w:rsidR="00532A5B" w:rsidRPr="003B7CD1">
        <w:rPr>
          <w:rFonts w:ascii="Palatino Linotype" w:eastAsia="Palatino Linotype" w:hAnsi="Palatino Linotype" w:cs="Palatino Linotype"/>
        </w:rPr>
        <w:t>Organismo Público Descentralizado para la Prestación de Los Servicios de Agua Potable Alcantarillado y Saneamiento de Atizapán de Zaragoza por sus siglas S.A.P.A.S.A</w:t>
      </w:r>
      <w:r w:rsidRPr="003B7CD1">
        <w:rPr>
          <w:rFonts w:ascii="Palatino Linotype" w:hAnsi="Palatino Linotype" w:cs="Tahoma"/>
        </w:rPr>
        <w:t>,</w:t>
      </w:r>
      <w:r w:rsidRPr="003B7CD1">
        <w:rPr>
          <w:rFonts w:ascii="Palatino Linotype" w:hAnsi="Palatino Linotype" w:cs="Tahoma"/>
          <w:szCs w:val="22"/>
        </w:rPr>
        <w:t xml:space="preserve"> cumplió con los dos parámetros previamente establecidos, pues dio contestación dentro de los tres días hábiles posteriores a la presentación del requerimiento; aunado al hecho de </w:t>
      </w:r>
      <w:r w:rsidR="00D07A57" w:rsidRPr="003B7CD1">
        <w:rPr>
          <w:rFonts w:ascii="Palatino Linotype" w:hAnsi="Palatino Linotype" w:cs="Tahoma"/>
          <w:szCs w:val="22"/>
        </w:rPr>
        <w:t>que orientó</w:t>
      </w:r>
      <w:r w:rsidRPr="003B7CD1">
        <w:rPr>
          <w:rFonts w:ascii="Palatino Linotype" w:hAnsi="Palatino Linotype" w:cs="Tahoma"/>
          <w:szCs w:val="22"/>
        </w:rPr>
        <w:t xml:space="preserve"> ante los Sujeto Obligado competente, sin pasar de vista que este último punto es una facultad potestativa del </w:t>
      </w:r>
      <w:r w:rsidRPr="003B7CD1">
        <w:rPr>
          <w:rFonts w:ascii="Palatino Linotype" w:hAnsi="Palatino Linotype" w:cs="Tahoma"/>
          <w:b/>
          <w:szCs w:val="22"/>
        </w:rPr>
        <w:t>SUJETO OBLIGADO</w:t>
      </w:r>
      <w:r w:rsidRPr="003B7CD1">
        <w:rPr>
          <w:rFonts w:ascii="Palatino Linotype" w:hAnsi="Palatino Linotype" w:cs="Tahoma"/>
          <w:szCs w:val="22"/>
        </w:rPr>
        <w:t xml:space="preserve">, por lo </w:t>
      </w:r>
      <w:r w:rsidR="00BD01A5" w:rsidRPr="003B7CD1">
        <w:rPr>
          <w:rFonts w:ascii="Palatino Linotype" w:hAnsi="Palatino Linotype" w:cs="Tahoma"/>
          <w:szCs w:val="22"/>
        </w:rPr>
        <w:t>que, se tienen por atendidos el requerimiento de información, alusivo.</w:t>
      </w:r>
    </w:p>
    <w:p w14:paraId="12C03F81" w14:textId="77777777" w:rsidR="009446E9" w:rsidRPr="003B7CD1" w:rsidRDefault="009446E9" w:rsidP="009446E9">
      <w:pPr>
        <w:spacing w:line="360" w:lineRule="auto"/>
        <w:jc w:val="both"/>
        <w:rPr>
          <w:rFonts w:ascii="Palatino Linotype" w:eastAsia="Palatino Linotype" w:hAnsi="Palatino Linotype" w:cs="Palatino Linotype"/>
        </w:rPr>
      </w:pPr>
    </w:p>
    <w:p w14:paraId="7450E03F" w14:textId="77777777" w:rsidR="00277F9C" w:rsidRPr="003B7CD1" w:rsidRDefault="00277F9C" w:rsidP="00277F9C">
      <w:pPr>
        <w:spacing w:before="240" w:after="240" w:line="360" w:lineRule="auto"/>
        <w:ind w:right="51"/>
        <w:contextualSpacing/>
        <w:jc w:val="both"/>
        <w:rPr>
          <w:rFonts w:ascii="Palatino Linotype" w:hAnsi="Palatino Linotype" w:cs="Arial"/>
        </w:rPr>
      </w:pPr>
      <w:r w:rsidRPr="003B7CD1">
        <w:rPr>
          <w:rFonts w:ascii="Palatino Linotype" w:hAnsi="Palatino Linotype" w:cs="Arial"/>
        </w:rPr>
        <w:t xml:space="preserve">De conformidad con lo anterior, y una vez analizada las constancias que integran el expediente en que se actúa, el motivo inconformidad </w:t>
      </w:r>
      <w:r w:rsidR="00BD01A5" w:rsidRPr="003B7CD1">
        <w:rPr>
          <w:rFonts w:ascii="Palatino Linotype" w:hAnsi="Palatino Linotype" w:cs="Arial"/>
        </w:rPr>
        <w:t>vertido</w:t>
      </w:r>
      <w:r w:rsidRPr="003B7CD1">
        <w:rPr>
          <w:rFonts w:ascii="Palatino Linotype" w:hAnsi="Palatino Linotype" w:cs="Arial"/>
        </w:rPr>
        <w:t xml:space="preserve"> en relación a la respuesta, devienen infundados, por lo que lo </w:t>
      </w:r>
      <w:r w:rsidRPr="003B7CD1">
        <w:rPr>
          <w:rFonts w:ascii="Palatino Linotype" w:hAnsi="Palatino Linotype" w:cs="Arial"/>
          <w:b/>
        </w:rPr>
        <w:t>PROCEDENTE</w:t>
      </w:r>
      <w:r w:rsidRPr="003B7CD1">
        <w:rPr>
          <w:rFonts w:ascii="Palatino Linotype" w:hAnsi="Palatino Linotype" w:cs="Arial"/>
        </w:rPr>
        <w:t xml:space="preserve"> será </w:t>
      </w:r>
      <w:r w:rsidRPr="003B7CD1">
        <w:rPr>
          <w:rFonts w:ascii="Palatino Linotype" w:hAnsi="Palatino Linotype" w:cs="Arial"/>
          <w:b/>
        </w:rPr>
        <w:t>CONFIRMAR</w:t>
      </w:r>
      <w:r w:rsidRPr="003B7CD1">
        <w:rPr>
          <w:rFonts w:ascii="Palatino Linotype" w:hAnsi="Palatino Linotype" w:cs="Arial"/>
        </w:rPr>
        <w:t xml:space="preserve"> la respuesta del </w:t>
      </w:r>
      <w:r w:rsidRPr="003B7CD1">
        <w:rPr>
          <w:rFonts w:ascii="Palatino Linotype" w:hAnsi="Palatino Linotype" w:cs="Arial"/>
          <w:b/>
        </w:rPr>
        <w:t>SUJETO OBLIGADO</w:t>
      </w:r>
      <w:r w:rsidRPr="003B7CD1">
        <w:rPr>
          <w:rFonts w:ascii="Palatino Linotype" w:hAnsi="Palatino Linotype" w:cs="Arial"/>
        </w:rPr>
        <w:t>.</w:t>
      </w:r>
    </w:p>
    <w:p w14:paraId="5DB7CD6B" w14:textId="77777777" w:rsidR="00532A5B" w:rsidRPr="003B7CD1" w:rsidRDefault="00532A5B" w:rsidP="00277F9C">
      <w:pPr>
        <w:spacing w:before="240" w:after="240" w:line="360" w:lineRule="auto"/>
        <w:ind w:right="51"/>
        <w:contextualSpacing/>
        <w:jc w:val="both"/>
        <w:rPr>
          <w:rFonts w:ascii="Palatino Linotype" w:hAnsi="Palatino Linotype" w:cs="Arial"/>
        </w:rPr>
      </w:pPr>
    </w:p>
    <w:p w14:paraId="6F505783" w14:textId="77777777" w:rsidR="00277F9C" w:rsidRPr="003B7CD1" w:rsidRDefault="00277F9C" w:rsidP="00277F9C">
      <w:pPr>
        <w:spacing w:before="240" w:after="240" w:line="360" w:lineRule="auto"/>
        <w:jc w:val="both"/>
        <w:rPr>
          <w:rFonts w:ascii="Palatino Linotype" w:hAnsi="Palatino Linotype" w:cs="Arial"/>
        </w:rPr>
      </w:pPr>
      <w:r w:rsidRPr="003B7CD1">
        <w:rPr>
          <w:rFonts w:ascii="Palatino Linotype" w:hAnsi="Palatino Linotype" w:cs="Arial"/>
        </w:rPr>
        <w:lastRenderedPageBreak/>
        <w:t xml:space="preserve">Así, con fundamento en lo prescrito en los artículos 5 párrafos vigésimo, vigésimo primero y vigésimo segundo de la Constitución Política del Estado Libre y Soberano de México; 2, fracción II; 29, 36 fracciones I y II; 176, 178, 181, 185 y </w:t>
      </w:r>
      <w:r w:rsidRPr="003B7CD1">
        <w:rPr>
          <w:rFonts w:ascii="Palatino Linotype" w:hAnsi="Palatino Linotype" w:cs="Arial"/>
          <w:szCs w:val="22"/>
          <w:lang w:val="es-MX" w:eastAsia="en-US"/>
        </w:rPr>
        <w:t xml:space="preserve">186 fracción II </w:t>
      </w:r>
      <w:r w:rsidRPr="003B7CD1">
        <w:rPr>
          <w:rFonts w:ascii="Palatino Linotype" w:hAnsi="Palatino Linotype" w:cs="Arial"/>
        </w:rPr>
        <w:t>de la Ley de Transparencia y Acceso a la Información Pública del Estado de México y Municipios, este Pleno:</w:t>
      </w:r>
    </w:p>
    <w:p w14:paraId="783A2E07" w14:textId="77777777" w:rsidR="00277F9C" w:rsidRPr="003B7CD1" w:rsidRDefault="00277F9C" w:rsidP="00826810">
      <w:pPr>
        <w:pStyle w:val="Prrafodelista"/>
        <w:numPr>
          <w:ilvl w:val="0"/>
          <w:numId w:val="3"/>
        </w:numPr>
        <w:spacing w:before="240" w:after="240" w:line="360" w:lineRule="auto"/>
        <w:contextualSpacing/>
        <w:jc w:val="center"/>
        <w:rPr>
          <w:rFonts w:ascii="Palatino Linotype" w:hAnsi="Palatino Linotype" w:cs="Arial"/>
          <w:b/>
        </w:rPr>
      </w:pPr>
      <w:r w:rsidRPr="003B7CD1">
        <w:rPr>
          <w:rFonts w:ascii="Palatino Linotype" w:hAnsi="Palatino Linotype" w:cs="Arial"/>
          <w:b/>
        </w:rPr>
        <w:t>R E S U E L V E:</w:t>
      </w:r>
    </w:p>
    <w:p w14:paraId="6B04C30B" w14:textId="77777777" w:rsidR="00277F9C" w:rsidRPr="003B7CD1" w:rsidRDefault="00277F9C" w:rsidP="00277F9C">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3B7CD1">
        <w:rPr>
          <w:rFonts w:ascii="Palatino Linotype" w:eastAsia="Times New Roman" w:hAnsi="Palatino Linotype" w:cs="Arial"/>
          <w:b/>
          <w:sz w:val="24"/>
          <w:szCs w:val="24"/>
          <w:lang w:val="es-ES" w:eastAsia="es-ES"/>
        </w:rPr>
        <w:t>Primero.</w:t>
      </w:r>
      <w:r w:rsidRPr="003B7CD1">
        <w:rPr>
          <w:rFonts w:ascii="Palatino Linotype" w:eastAsia="Times New Roman" w:hAnsi="Palatino Linotype" w:cs="Arial"/>
          <w:sz w:val="24"/>
          <w:szCs w:val="24"/>
          <w:lang w:val="es-ES" w:eastAsia="es-ES"/>
        </w:rPr>
        <w:t xml:space="preserve"> Resulta infundado el motivo de inconformidad aducido por el </w:t>
      </w:r>
      <w:r w:rsidR="00BD01A5" w:rsidRPr="003B7CD1">
        <w:rPr>
          <w:rFonts w:ascii="Palatino Linotype" w:eastAsia="Times New Roman" w:hAnsi="Palatino Linotype" w:cs="Arial"/>
          <w:b/>
          <w:sz w:val="24"/>
          <w:szCs w:val="24"/>
          <w:lang w:val="es-ES" w:eastAsia="es-ES"/>
        </w:rPr>
        <w:t>RECURRENTE</w:t>
      </w:r>
      <w:r w:rsidRPr="003B7CD1">
        <w:rPr>
          <w:rFonts w:ascii="Palatino Linotype" w:eastAsia="Times New Roman" w:hAnsi="Palatino Linotype" w:cs="Arial"/>
          <w:sz w:val="24"/>
          <w:szCs w:val="24"/>
          <w:lang w:val="es-ES" w:eastAsia="es-ES"/>
        </w:rPr>
        <w:t xml:space="preserve"> </w:t>
      </w:r>
      <w:r w:rsidR="00053745" w:rsidRPr="003B7CD1">
        <w:rPr>
          <w:rFonts w:ascii="Palatino Linotype" w:eastAsia="Palatino Linotype" w:hAnsi="Palatino Linotype" w:cs="Palatino Linotype"/>
        </w:rPr>
        <w:t xml:space="preserve">en el Recurso de Revisión </w:t>
      </w:r>
      <w:r w:rsidR="00532A5B" w:rsidRPr="003B7CD1">
        <w:rPr>
          <w:rFonts w:ascii="Palatino Linotype" w:eastAsia="Palatino Linotype" w:hAnsi="Palatino Linotype" w:cs="Palatino Linotype"/>
          <w:b/>
        </w:rPr>
        <w:t>01739/INFOEM/IP/RR/2023</w:t>
      </w:r>
      <w:r w:rsidR="00053745" w:rsidRPr="003B7CD1">
        <w:rPr>
          <w:rFonts w:ascii="Palatino Linotype" w:eastAsia="Palatino Linotype" w:hAnsi="Palatino Linotype" w:cs="Palatino Linotype"/>
          <w:b/>
        </w:rPr>
        <w:t xml:space="preserve">; </w:t>
      </w:r>
      <w:r w:rsidR="00053745" w:rsidRPr="003B7CD1">
        <w:rPr>
          <w:rFonts w:ascii="Palatino Linotype" w:eastAsia="Palatino Linotype" w:hAnsi="Palatino Linotype" w:cs="Palatino Linotype"/>
        </w:rPr>
        <w:t>por lo que,</w:t>
      </w:r>
      <w:r w:rsidR="00053745" w:rsidRPr="003B7CD1">
        <w:rPr>
          <w:rFonts w:ascii="Palatino Linotype" w:eastAsia="Palatino Linotype" w:hAnsi="Palatino Linotype" w:cs="Palatino Linotype"/>
          <w:b/>
        </w:rPr>
        <w:t xml:space="preserve"> </w:t>
      </w:r>
      <w:r w:rsidRPr="003B7CD1">
        <w:rPr>
          <w:rFonts w:ascii="Palatino Linotype" w:eastAsia="Times New Roman" w:hAnsi="Palatino Linotype" w:cs="Arial"/>
          <w:sz w:val="24"/>
          <w:szCs w:val="24"/>
          <w:lang w:val="es-ES" w:eastAsia="es-ES"/>
        </w:rPr>
        <w:t>en términos de los argumentos señalados en el Considerando Cuarto</w:t>
      </w:r>
      <w:r w:rsidR="00053745" w:rsidRPr="003B7CD1">
        <w:rPr>
          <w:rFonts w:ascii="Palatino Linotype" w:eastAsia="Times New Roman" w:hAnsi="Palatino Linotype" w:cs="Arial"/>
          <w:sz w:val="24"/>
          <w:szCs w:val="24"/>
          <w:lang w:val="es-ES" w:eastAsia="es-ES"/>
        </w:rPr>
        <w:t xml:space="preserve"> de esta resolución</w:t>
      </w:r>
      <w:r w:rsidRPr="003B7CD1">
        <w:rPr>
          <w:rFonts w:ascii="Palatino Linotype" w:eastAsia="Times New Roman" w:hAnsi="Palatino Linotype" w:cs="Arial"/>
          <w:sz w:val="24"/>
          <w:szCs w:val="24"/>
          <w:lang w:val="es-ES" w:eastAsia="es-ES"/>
        </w:rPr>
        <w:t xml:space="preserve">, se </w:t>
      </w:r>
      <w:r w:rsidRPr="003B7CD1">
        <w:rPr>
          <w:rFonts w:ascii="Palatino Linotype" w:eastAsia="Times New Roman" w:hAnsi="Palatino Linotype" w:cs="Arial"/>
          <w:b/>
          <w:sz w:val="24"/>
          <w:szCs w:val="24"/>
          <w:lang w:val="es-ES" w:eastAsia="es-ES"/>
        </w:rPr>
        <w:t>CONFIRMA</w:t>
      </w:r>
      <w:r w:rsidRPr="003B7CD1">
        <w:rPr>
          <w:rFonts w:ascii="Palatino Linotype" w:eastAsia="Times New Roman" w:hAnsi="Palatino Linotype" w:cs="Arial"/>
          <w:sz w:val="24"/>
          <w:szCs w:val="24"/>
          <w:lang w:val="es-ES" w:eastAsia="es-ES"/>
        </w:rPr>
        <w:t xml:space="preserve"> la respuesta emitida por el </w:t>
      </w:r>
      <w:r w:rsidRPr="003B7CD1">
        <w:rPr>
          <w:rFonts w:ascii="Palatino Linotype" w:eastAsia="Times New Roman" w:hAnsi="Palatino Linotype" w:cs="Arial"/>
          <w:b/>
          <w:sz w:val="24"/>
          <w:szCs w:val="24"/>
          <w:lang w:val="es-ES" w:eastAsia="es-ES"/>
        </w:rPr>
        <w:t>SUJETO OBLIGADO</w:t>
      </w:r>
      <w:r w:rsidRPr="003B7CD1">
        <w:rPr>
          <w:rFonts w:ascii="Palatino Linotype" w:eastAsia="Times New Roman" w:hAnsi="Palatino Linotype" w:cs="Arial"/>
          <w:sz w:val="24"/>
          <w:szCs w:val="24"/>
          <w:lang w:val="es-ES" w:eastAsia="es-ES"/>
        </w:rPr>
        <w:t>.</w:t>
      </w:r>
    </w:p>
    <w:p w14:paraId="30BB6A9E" w14:textId="77777777" w:rsidR="009C09D7" w:rsidRPr="003B7CD1" w:rsidRDefault="009C09D7" w:rsidP="009C09D7">
      <w:pPr>
        <w:spacing w:before="240" w:after="240" w:line="360" w:lineRule="auto"/>
        <w:jc w:val="both"/>
        <w:rPr>
          <w:rFonts w:ascii="Palatino Linotype" w:eastAsia="Palatino Linotype" w:hAnsi="Palatino Linotype" w:cs="Palatino Linotype"/>
        </w:rPr>
      </w:pPr>
      <w:r w:rsidRPr="003B7CD1">
        <w:rPr>
          <w:rFonts w:ascii="Palatino Linotype" w:eastAsia="Palatino Linotype" w:hAnsi="Palatino Linotype" w:cs="Palatino Linotype"/>
          <w:b/>
        </w:rPr>
        <w:t>Segundo. Notifíquese</w:t>
      </w:r>
      <w:r w:rsidRPr="003B7CD1">
        <w:rPr>
          <w:rFonts w:ascii="Palatino Linotype" w:eastAsia="Palatino Linotype" w:hAnsi="Palatino Linotype" w:cs="Palatino Linotype"/>
        </w:rPr>
        <w:t xml:space="preserve"> vía </w:t>
      </w:r>
      <w:r w:rsidRPr="003B7CD1">
        <w:rPr>
          <w:rFonts w:ascii="Palatino Linotype" w:eastAsia="Palatino Linotype" w:hAnsi="Palatino Linotype" w:cs="Palatino Linotype"/>
          <w:b/>
        </w:rPr>
        <w:t xml:space="preserve">SAIMEX </w:t>
      </w:r>
      <w:r w:rsidRPr="003B7CD1">
        <w:rPr>
          <w:rFonts w:ascii="Palatino Linotype" w:eastAsia="Palatino Linotype" w:hAnsi="Palatino Linotype" w:cs="Palatino Linotype"/>
        </w:rPr>
        <w:t xml:space="preserve">la presente resolución a la Titular de la Unidad de Transparencia del </w:t>
      </w:r>
      <w:r w:rsidRPr="003B7CD1">
        <w:rPr>
          <w:rFonts w:ascii="Palatino Linotype" w:eastAsia="Palatino Linotype" w:hAnsi="Palatino Linotype" w:cs="Palatino Linotype"/>
          <w:b/>
        </w:rPr>
        <w:t>SUJETO OBLIGADO</w:t>
      </w:r>
      <w:r w:rsidRPr="003B7CD1">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20F5FF59" w14:textId="77777777" w:rsidR="009C09D7" w:rsidRPr="003B7CD1" w:rsidRDefault="009C09D7" w:rsidP="009C09D7">
      <w:pPr>
        <w:tabs>
          <w:tab w:val="left" w:pos="8647"/>
        </w:tabs>
        <w:spacing w:before="240" w:after="240" w:line="360" w:lineRule="auto"/>
        <w:ind w:right="51"/>
        <w:jc w:val="both"/>
        <w:rPr>
          <w:rFonts w:ascii="Palatino Linotype" w:eastAsia="Palatino Linotype" w:hAnsi="Palatino Linotype" w:cs="Palatino Linotype"/>
        </w:rPr>
      </w:pPr>
      <w:r w:rsidRPr="003B7CD1">
        <w:rPr>
          <w:rFonts w:ascii="Palatino Linotype" w:eastAsia="Palatino Linotype" w:hAnsi="Palatino Linotype" w:cs="Palatino Linotype"/>
          <w:b/>
        </w:rPr>
        <w:t xml:space="preserve">Tercero. Notifíquese, vía SAIMEX </w:t>
      </w:r>
      <w:r w:rsidRPr="003B7CD1">
        <w:rPr>
          <w:rFonts w:ascii="Palatino Linotype" w:eastAsia="Palatino Linotype" w:hAnsi="Palatino Linotype" w:cs="Palatino Linotype"/>
        </w:rPr>
        <w:t>a</w:t>
      </w:r>
      <w:r w:rsidRPr="003B7CD1">
        <w:rPr>
          <w:rFonts w:ascii="Palatino Linotype" w:eastAsia="Palatino Linotype" w:hAnsi="Palatino Linotype" w:cs="Palatino Linotype"/>
          <w:b/>
        </w:rPr>
        <w:t xml:space="preserve"> </w:t>
      </w:r>
      <w:r w:rsidRPr="003B7CD1">
        <w:rPr>
          <w:rFonts w:ascii="Palatino Linotype" w:eastAsia="Palatino Linotype" w:hAnsi="Palatino Linotype" w:cs="Palatino Linotype"/>
        </w:rPr>
        <w:t>la parte</w:t>
      </w:r>
      <w:r w:rsidRPr="003B7CD1">
        <w:rPr>
          <w:rFonts w:ascii="Palatino Linotype" w:eastAsia="Palatino Linotype" w:hAnsi="Palatino Linotype" w:cs="Palatino Linotype"/>
          <w:b/>
        </w:rPr>
        <w:t xml:space="preserve"> RECURRENTE</w:t>
      </w:r>
      <w:r w:rsidRPr="003B7CD1">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w:t>
      </w:r>
      <w:r w:rsidRPr="003B7CD1">
        <w:rPr>
          <w:rFonts w:ascii="Palatino Linotype" w:eastAsia="Palatino Linotype" w:hAnsi="Palatino Linotype" w:cs="Palatino Linotype"/>
        </w:rPr>
        <w:lastRenderedPageBreak/>
        <w:t>Transparencia y Acceso a la Información Pública del Estado de México y Municipios.</w:t>
      </w:r>
    </w:p>
    <w:p w14:paraId="1851CBE8" w14:textId="77777777" w:rsidR="0019016C" w:rsidRPr="003B7CD1" w:rsidRDefault="009357F8">
      <w:pPr>
        <w:spacing w:before="240" w:after="240" w:line="360" w:lineRule="auto"/>
        <w:jc w:val="both"/>
        <w:rPr>
          <w:rFonts w:ascii="Palatino Linotype" w:eastAsia="Palatino Linotype" w:hAnsi="Palatino Linotype" w:cs="Palatino Linotype"/>
        </w:rPr>
        <w:sectPr w:rsidR="0019016C" w:rsidRPr="003B7CD1">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r w:rsidRPr="003B7CD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9B6BDE" w:rsidRPr="003B7CD1">
        <w:rPr>
          <w:rFonts w:ascii="Palatino Linotype" w:eastAsia="Palatino Linotype" w:hAnsi="Palatino Linotype" w:cs="Palatino Linotype"/>
        </w:rPr>
        <w:t>MARTÍNEZ, LUIS GUSTAVO PARRA NORIEGA Y GUADALUPE RAMÍR</w:t>
      </w:r>
      <w:r w:rsidR="00BD01A5" w:rsidRPr="003B7CD1">
        <w:rPr>
          <w:rFonts w:ascii="Palatino Linotype" w:eastAsia="Palatino Linotype" w:hAnsi="Palatino Linotype" w:cs="Palatino Linotype"/>
        </w:rPr>
        <w:t xml:space="preserve">EZ PEÑA; </w:t>
      </w:r>
      <w:r w:rsidR="00161333" w:rsidRPr="003B7CD1">
        <w:rPr>
          <w:rFonts w:ascii="Palatino Linotype" w:eastAsia="Palatino Linotype" w:hAnsi="Palatino Linotype" w:cs="Palatino Linotype"/>
        </w:rPr>
        <w:t>EN LA VIGÉSIMA CUARTA SESIÓN ORDINARIA CELEBRADA EL VEINTIOCHO DE JUNIO DEL DOS MIL VEINTITRÉS</w:t>
      </w:r>
      <w:r w:rsidRPr="003B7CD1">
        <w:rPr>
          <w:rFonts w:ascii="Palatino Linotype" w:eastAsia="Palatino Linotype" w:hAnsi="Palatino Linotype" w:cs="Palatino Linotype"/>
        </w:rPr>
        <w:t xml:space="preserve">, ANTE EL SECRETARIO TÉCNICO DEL PLENO ALEXIS TAPIA RAMÍREZ.                             </w:t>
      </w:r>
    </w:p>
    <w:p w14:paraId="15083D34" w14:textId="77777777" w:rsidR="0019016C" w:rsidRPr="003B7CD1" w:rsidRDefault="0019016C">
      <w:pPr>
        <w:spacing w:before="240" w:after="240" w:line="360" w:lineRule="auto"/>
        <w:jc w:val="both"/>
        <w:rPr>
          <w:rFonts w:ascii="Palatino Linotype" w:eastAsia="Palatino Linotype" w:hAnsi="Palatino Linotype" w:cs="Palatino Linotype"/>
        </w:rPr>
      </w:pPr>
    </w:p>
    <w:sectPr w:rsidR="0019016C" w:rsidRPr="003B7CD1">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73CB4" w14:textId="77777777" w:rsidR="0084504F" w:rsidRDefault="0084504F">
      <w:r>
        <w:separator/>
      </w:r>
    </w:p>
  </w:endnote>
  <w:endnote w:type="continuationSeparator" w:id="0">
    <w:p w14:paraId="4C45B496" w14:textId="77777777" w:rsidR="0084504F" w:rsidRDefault="0084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EFBC" w14:textId="77777777" w:rsidR="001959FF" w:rsidRDefault="001959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2D27">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82D27">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2B33CB0D" w14:textId="77777777" w:rsidR="001959FF" w:rsidRDefault="001959FF">
    <w:pPr>
      <w:pBdr>
        <w:top w:val="nil"/>
        <w:left w:val="nil"/>
        <w:bottom w:val="nil"/>
        <w:right w:val="nil"/>
        <w:between w:val="nil"/>
      </w:pBdr>
      <w:tabs>
        <w:tab w:val="center" w:pos="4252"/>
        <w:tab w:val="right" w:pos="8504"/>
      </w:tabs>
      <w:rPr>
        <w:color w:val="000000"/>
      </w:rPr>
    </w:pPr>
  </w:p>
  <w:p w14:paraId="7D017DB2" w14:textId="77777777" w:rsidR="001959FF" w:rsidRDefault="001959F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8A1B" w14:textId="77777777" w:rsidR="001959FF" w:rsidRDefault="001959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2D27">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82D27">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64F4D43F" w14:textId="77777777"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793F8" w14:textId="77777777" w:rsidR="0084504F" w:rsidRDefault="0084504F">
      <w:r>
        <w:separator/>
      </w:r>
    </w:p>
  </w:footnote>
  <w:footnote w:type="continuationSeparator" w:id="0">
    <w:p w14:paraId="269F0BAB" w14:textId="77777777" w:rsidR="0084504F" w:rsidRDefault="0084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774A" w14:textId="77777777" w:rsidR="001959FF" w:rsidRDefault="001959FF">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1959FF" w14:paraId="1E6EC2EA" w14:textId="77777777">
      <w:tc>
        <w:tcPr>
          <w:tcW w:w="2551" w:type="dxa"/>
          <w:vAlign w:val="center"/>
        </w:tcPr>
        <w:p w14:paraId="66F230AA"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441E157" w14:textId="77777777" w:rsidR="001959FF" w:rsidRDefault="002C5F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01739/INFOEM/IP/RR/2023</w:t>
          </w:r>
        </w:p>
      </w:tc>
    </w:tr>
    <w:tr w:rsidR="001959FF" w14:paraId="4D0BF4FD" w14:textId="77777777">
      <w:trPr>
        <w:trHeight w:val="228"/>
      </w:trPr>
      <w:tc>
        <w:tcPr>
          <w:tcW w:w="2551" w:type="dxa"/>
          <w:vAlign w:val="center"/>
        </w:tcPr>
        <w:p w14:paraId="1A384BAC"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CBBD5F4" w14:textId="77777777" w:rsidR="001959FF" w:rsidRDefault="002C5FEA" w:rsidP="00CC4D7E">
          <w:pPr>
            <w:jc w:val="both"/>
            <w:rPr>
              <w:rFonts w:ascii="Palatino Linotype" w:eastAsia="Palatino Linotype" w:hAnsi="Palatino Linotype" w:cs="Palatino Linotype"/>
              <w:b/>
              <w:sz w:val="22"/>
              <w:szCs w:val="22"/>
            </w:rPr>
          </w:pPr>
          <w:r w:rsidRPr="002C5FEA">
            <w:rPr>
              <w:rFonts w:ascii="Palatino Linotype" w:eastAsia="Palatino Linotype" w:hAnsi="Palatino Linotype" w:cs="Palatino Linotype"/>
              <w:b/>
              <w:sz w:val="22"/>
              <w:szCs w:val="22"/>
            </w:rPr>
            <w:t>Organismo Público Descent</w:t>
          </w:r>
          <w:r w:rsidR="006511BA">
            <w:rPr>
              <w:rFonts w:ascii="Palatino Linotype" w:eastAsia="Palatino Linotype" w:hAnsi="Palatino Linotype" w:cs="Palatino Linotype"/>
              <w:b/>
              <w:sz w:val="22"/>
              <w:szCs w:val="22"/>
            </w:rPr>
            <w:t>ralizado para la Prestación de l</w:t>
          </w:r>
          <w:r w:rsidRPr="002C5FEA">
            <w:rPr>
              <w:rFonts w:ascii="Palatino Linotype" w:eastAsia="Palatino Linotype" w:hAnsi="Palatino Linotype" w:cs="Palatino Linotype"/>
              <w:b/>
              <w:sz w:val="22"/>
              <w:szCs w:val="22"/>
            </w:rPr>
            <w:t>os Servicios de Agua Potable Alcantarillado y Saneamiento de Atizapán de Zara</w:t>
          </w:r>
          <w:r>
            <w:rPr>
              <w:rFonts w:ascii="Palatino Linotype" w:eastAsia="Palatino Linotype" w:hAnsi="Palatino Linotype" w:cs="Palatino Linotype"/>
              <w:b/>
              <w:sz w:val="22"/>
              <w:szCs w:val="22"/>
            </w:rPr>
            <w:t>goza por sus siglas S.A.P.A.S.A</w:t>
          </w:r>
          <w:r w:rsidR="001959FF">
            <w:rPr>
              <w:rFonts w:ascii="Palatino Linotype" w:eastAsia="Palatino Linotype" w:hAnsi="Palatino Linotype" w:cs="Palatino Linotype"/>
              <w:b/>
              <w:sz w:val="22"/>
              <w:szCs w:val="22"/>
            </w:rPr>
            <w:t>.</w:t>
          </w:r>
        </w:p>
      </w:tc>
    </w:tr>
    <w:tr w:rsidR="001959FF" w14:paraId="1A2D473A" w14:textId="77777777">
      <w:tc>
        <w:tcPr>
          <w:tcW w:w="2551" w:type="dxa"/>
          <w:vAlign w:val="center"/>
        </w:tcPr>
        <w:p w14:paraId="5EC277C8"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57A26BF" w14:textId="77777777" w:rsidR="001959FF" w:rsidRDefault="001959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124DBE" w14:textId="77777777" w:rsidR="001959FF" w:rsidRDefault="001959F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A2A7126" wp14:editId="7943B11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EB3D" w14:textId="77777777" w:rsidR="001959FF" w:rsidRDefault="001959F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4ECD974" wp14:editId="7D5F0FC7">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1959FF" w14:paraId="578DDFD4" w14:textId="77777777">
      <w:tc>
        <w:tcPr>
          <w:tcW w:w="2551" w:type="dxa"/>
          <w:vAlign w:val="center"/>
        </w:tcPr>
        <w:p w14:paraId="61CA5FC5"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BC8F5E3" w14:textId="77777777" w:rsidR="001959FF" w:rsidRDefault="002C5FEA" w:rsidP="002C5F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01739</w:t>
          </w:r>
          <w:r w:rsidR="001959FF">
            <w:rPr>
              <w:rFonts w:ascii="Palatino Linotype" w:eastAsia="Palatino Linotype" w:hAnsi="Palatino Linotype" w:cs="Palatino Linotype"/>
              <w:b/>
              <w:sz w:val="22"/>
              <w:szCs w:val="22"/>
            </w:rPr>
            <w:t>/INFOEM/IP/RR/202</w:t>
          </w:r>
          <w:r>
            <w:rPr>
              <w:rFonts w:ascii="Palatino Linotype" w:eastAsia="Palatino Linotype" w:hAnsi="Palatino Linotype" w:cs="Palatino Linotype"/>
              <w:b/>
              <w:sz w:val="22"/>
              <w:szCs w:val="22"/>
            </w:rPr>
            <w:t>3</w:t>
          </w:r>
          <w:r w:rsidR="001959FF">
            <w:rPr>
              <w:rFonts w:ascii="Palatino Linotype" w:eastAsia="Palatino Linotype" w:hAnsi="Palatino Linotype" w:cs="Palatino Linotype"/>
              <w:b/>
              <w:sz w:val="22"/>
              <w:szCs w:val="22"/>
            </w:rPr>
            <w:t xml:space="preserve">. </w:t>
          </w:r>
        </w:p>
      </w:tc>
    </w:tr>
    <w:tr w:rsidR="001959FF" w14:paraId="2EC7B98B" w14:textId="77777777">
      <w:tc>
        <w:tcPr>
          <w:tcW w:w="2551" w:type="dxa"/>
          <w:vAlign w:val="center"/>
        </w:tcPr>
        <w:p w14:paraId="78D0A419" w14:textId="77777777" w:rsidR="001959FF" w:rsidRDefault="001959F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7345C59" w14:textId="0458C36F" w:rsidR="001959FF" w:rsidRDefault="00504E13" w:rsidP="002C5FE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1959FF" w14:paraId="757AE1D5" w14:textId="77777777">
      <w:trPr>
        <w:trHeight w:val="228"/>
      </w:trPr>
      <w:tc>
        <w:tcPr>
          <w:tcW w:w="2551" w:type="dxa"/>
          <w:vAlign w:val="center"/>
        </w:tcPr>
        <w:p w14:paraId="3F25E309"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83AC6F" w14:textId="77777777" w:rsidR="001959FF" w:rsidRDefault="002C5FEA" w:rsidP="009C5719">
          <w:pPr>
            <w:ind w:right="27"/>
            <w:jc w:val="both"/>
            <w:rPr>
              <w:rFonts w:ascii="Palatino Linotype" w:eastAsia="Palatino Linotype" w:hAnsi="Palatino Linotype" w:cs="Palatino Linotype"/>
              <w:b/>
              <w:sz w:val="22"/>
              <w:szCs w:val="22"/>
            </w:rPr>
          </w:pPr>
          <w:r w:rsidRPr="002C5FEA">
            <w:rPr>
              <w:rFonts w:ascii="Palatino Linotype" w:eastAsia="Palatino Linotype" w:hAnsi="Palatino Linotype" w:cs="Palatino Linotype"/>
              <w:b/>
              <w:sz w:val="22"/>
              <w:szCs w:val="22"/>
            </w:rPr>
            <w:t>Organismo Público Descent</w:t>
          </w:r>
          <w:r w:rsidR="006511BA">
            <w:rPr>
              <w:rFonts w:ascii="Palatino Linotype" w:eastAsia="Palatino Linotype" w:hAnsi="Palatino Linotype" w:cs="Palatino Linotype"/>
              <w:b/>
              <w:sz w:val="22"/>
              <w:szCs w:val="22"/>
            </w:rPr>
            <w:t>ralizado para la Prestación de l</w:t>
          </w:r>
          <w:r w:rsidRPr="002C5FEA">
            <w:rPr>
              <w:rFonts w:ascii="Palatino Linotype" w:eastAsia="Palatino Linotype" w:hAnsi="Palatino Linotype" w:cs="Palatino Linotype"/>
              <w:b/>
              <w:sz w:val="22"/>
              <w:szCs w:val="22"/>
            </w:rPr>
            <w:t>os Servicios de Agua Potable Alcantarillado y Saneamiento de Atizapán de Zaragoza por sus siglas S.A.P.A.S.A.</w:t>
          </w:r>
        </w:p>
      </w:tc>
    </w:tr>
    <w:tr w:rsidR="001959FF" w14:paraId="5F3D87FF" w14:textId="77777777">
      <w:tc>
        <w:tcPr>
          <w:tcW w:w="2551" w:type="dxa"/>
          <w:vAlign w:val="center"/>
        </w:tcPr>
        <w:p w14:paraId="06369B79" w14:textId="77777777"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7F7246E" w14:textId="77777777" w:rsidR="001959FF" w:rsidRDefault="001959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971B2D" w14:textId="77777777"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5B36" w14:textId="77777777" w:rsidR="001959FF" w:rsidRDefault="001959F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C4326BE" w14:textId="77777777"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71E"/>
    <w:multiLevelType w:val="hybridMultilevel"/>
    <w:tmpl w:val="E78ED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2431A"/>
    <w:multiLevelType w:val="hybridMultilevel"/>
    <w:tmpl w:val="F2CE787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06B20B79"/>
    <w:multiLevelType w:val="hybridMultilevel"/>
    <w:tmpl w:val="C660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0290BB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A7555D7"/>
    <w:multiLevelType w:val="hybridMultilevel"/>
    <w:tmpl w:val="E2F4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5B5160"/>
    <w:multiLevelType w:val="hybridMultilevel"/>
    <w:tmpl w:val="4EDE0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04AD7"/>
    <w:multiLevelType w:val="multilevel"/>
    <w:tmpl w:val="8274059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E4335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55A0295F"/>
    <w:multiLevelType w:val="multilevel"/>
    <w:tmpl w:val="9B5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762A55"/>
    <w:multiLevelType w:val="hybridMultilevel"/>
    <w:tmpl w:val="6C94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6"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8"/>
  </w:num>
  <w:num w:numId="3">
    <w:abstractNumId w:val="15"/>
  </w:num>
  <w:num w:numId="4">
    <w:abstractNumId w:val="11"/>
  </w:num>
  <w:num w:numId="5">
    <w:abstractNumId w:val="7"/>
  </w:num>
  <w:num w:numId="6">
    <w:abstractNumId w:val="10"/>
  </w:num>
  <w:num w:numId="7">
    <w:abstractNumId w:val="4"/>
  </w:num>
  <w:num w:numId="8">
    <w:abstractNumId w:val="5"/>
  </w:num>
  <w:num w:numId="9">
    <w:abstractNumId w:val="24"/>
  </w:num>
  <w:num w:numId="10">
    <w:abstractNumId w:val="3"/>
  </w:num>
  <w:num w:numId="11">
    <w:abstractNumId w:val="14"/>
  </w:num>
  <w:num w:numId="12">
    <w:abstractNumId w:val="20"/>
  </w:num>
  <w:num w:numId="13">
    <w:abstractNumId w:val="9"/>
  </w:num>
  <w:num w:numId="14">
    <w:abstractNumId w:val="25"/>
  </w:num>
  <w:num w:numId="15">
    <w:abstractNumId w:val="2"/>
  </w:num>
  <w:num w:numId="16">
    <w:abstractNumId w:val="16"/>
  </w:num>
  <w:num w:numId="17">
    <w:abstractNumId w:val="6"/>
  </w:num>
  <w:num w:numId="18">
    <w:abstractNumId w:val="1"/>
  </w:num>
  <w:num w:numId="19">
    <w:abstractNumId w:val="0"/>
  </w:num>
  <w:num w:numId="20">
    <w:abstractNumId w:val="26"/>
  </w:num>
  <w:num w:numId="21">
    <w:abstractNumId w:val="18"/>
  </w:num>
  <w:num w:numId="22">
    <w:abstractNumId w:val="17"/>
  </w:num>
  <w:num w:numId="23">
    <w:abstractNumId w:val="12"/>
  </w:num>
  <w:num w:numId="24">
    <w:abstractNumId w:val="13"/>
  </w:num>
  <w:num w:numId="25">
    <w:abstractNumId w:val="23"/>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6C"/>
    <w:rsid w:val="000074EA"/>
    <w:rsid w:val="00021B49"/>
    <w:rsid w:val="00040EA2"/>
    <w:rsid w:val="00040EC8"/>
    <w:rsid w:val="00053745"/>
    <w:rsid w:val="00064A04"/>
    <w:rsid w:val="00082F54"/>
    <w:rsid w:val="000D5198"/>
    <w:rsid w:val="000E7C55"/>
    <w:rsid w:val="00114E79"/>
    <w:rsid w:val="00120AB0"/>
    <w:rsid w:val="00121F49"/>
    <w:rsid w:val="00141628"/>
    <w:rsid w:val="00161333"/>
    <w:rsid w:val="00171E3F"/>
    <w:rsid w:val="001730EE"/>
    <w:rsid w:val="0019016C"/>
    <w:rsid w:val="00193437"/>
    <w:rsid w:val="00193792"/>
    <w:rsid w:val="001959FF"/>
    <w:rsid w:val="001D0C33"/>
    <w:rsid w:val="001F65EB"/>
    <w:rsid w:val="00214FD3"/>
    <w:rsid w:val="002318B1"/>
    <w:rsid w:val="0023503E"/>
    <w:rsid w:val="00277F9C"/>
    <w:rsid w:val="0028361F"/>
    <w:rsid w:val="00285C5D"/>
    <w:rsid w:val="00292EF6"/>
    <w:rsid w:val="00296D3C"/>
    <w:rsid w:val="002A4656"/>
    <w:rsid w:val="002B3D0A"/>
    <w:rsid w:val="002C0354"/>
    <w:rsid w:val="002C0888"/>
    <w:rsid w:val="002C55A6"/>
    <w:rsid w:val="002C5FEA"/>
    <w:rsid w:val="002E67B6"/>
    <w:rsid w:val="002F4D8C"/>
    <w:rsid w:val="002F65E6"/>
    <w:rsid w:val="00311BA9"/>
    <w:rsid w:val="00315EE6"/>
    <w:rsid w:val="00334B50"/>
    <w:rsid w:val="00336939"/>
    <w:rsid w:val="00346751"/>
    <w:rsid w:val="003510D9"/>
    <w:rsid w:val="00382D27"/>
    <w:rsid w:val="003A5AFA"/>
    <w:rsid w:val="003B4FD6"/>
    <w:rsid w:val="003B7CD1"/>
    <w:rsid w:val="003D769F"/>
    <w:rsid w:val="003E3AB2"/>
    <w:rsid w:val="00410D03"/>
    <w:rsid w:val="00426475"/>
    <w:rsid w:val="00433FFF"/>
    <w:rsid w:val="00434E00"/>
    <w:rsid w:val="004377ED"/>
    <w:rsid w:val="00443C83"/>
    <w:rsid w:val="00446F6C"/>
    <w:rsid w:val="00455880"/>
    <w:rsid w:val="00465347"/>
    <w:rsid w:val="00483A86"/>
    <w:rsid w:val="004B699A"/>
    <w:rsid w:val="004C4811"/>
    <w:rsid w:val="004D0A8D"/>
    <w:rsid w:val="004D4669"/>
    <w:rsid w:val="004E49DE"/>
    <w:rsid w:val="004F27A6"/>
    <w:rsid w:val="004F75EB"/>
    <w:rsid w:val="00504E13"/>
    <w:rsid w:val="0053171F"/>
    <w:rsid w:val="00532A5B"/>
    <w:rsid w:val="005507FA"/>
    <w:rsid w:val="0055159A"/>
    <w:rsid w:val="005928BC"/>
    <w:rsid w:val="005A1B9C"/>
    <w:rsid w:val="005A558A"/>
    <w:rsid w:val="005B229B"/>
    <w:rsid w:val="005B7601"/>
    <w:rsid w:val="005D6F83"/>
    <w:rsid w:val="005E19CA"/>
    <w:rsid w:val="005F701F"/>
    <w:rsid w:val="006366FA"/>
    <w:rsid w:val="00646272"/>
    <w:rsid w:val="00646CE8"/>
    <w:rsid w:val="006511BA"/>
    <w:rsid w:val="00652D74"/>
    <w:rsid w:val="006940B7"/>
    <w:rsid w:val="006A61A9"/>
    <w:rsid w:val="006B0AE4"/>
    <w:rsid w:val="006C2D84"/>
    <w:rsid w:val="006D2711"/>
    <w:rsid w:val="006D6B16"/>
    <w:rsid w:val="006D7E09"/>
    <w:rsid w:val="006E2FCF"/>
    <w:rsid w:val="006E7C0D"/>
    <w:rsid w:val="006F04A4"/>
    <w:rsid w:val="006F4FB7"/>
    <w:rsid w:val="00707FF7"/>
    <w:rsid w:val="0072500A"/>
    <w:rsid w:val="00731CDB"/>
    <w:rsid w:val="00752AA0"/>
    <w:rsid w:val="00752EBC"/>
    <w:rsid w:val="00766526"/>
    <w:rsid w:val="007707A5"/>
    <w:rsid w:val="00776F5E"/>
    <w:rsid w:val="00791D52"/>
    <w:rsid w:val="007B00D2"/>
    <w:rsid w:val="007C20F8"/>
    <w:rsid w:val="007C4CC3"/>
    <w:rsid w:val="007C512C"/>
    <w:rsid w:val="007D3DAB"/>
    <w:rsid w:val="007E48D6"/>
    <w:rsid w:val="007E57D3"/>
    <w:rsid w:val="007F52B4"/>
    <w:rsid w:val="00800063"/>
    <w:rsid w:val="00824345"/>
    <w:rsid w:val="00826810"/>
    <w:rsid w:val="00833247"/>
    <w:rsid w:val="00833EDC"/>
    <w:rsid w:val="00836F60"/>
    <w:rsid w:val="0084504F"/>
    <w:rsid w:val="00864239"/>
    <w:rsid w:val="00884B0E"/>
    <w:rsid w:val="008A6234"/>
    <w:rsid w:val="008D3A8F"/>
    <w:rsid w:val="008E1D85"/>
    <w:rsid w:val="008E4668"/>
    <w:rsid w:val="008F10A7"/>
    <w:rsid w:val="008F456F"/>
    <w:rsid w:val="00910CC0"/>
    <w:rsid w:val="00921A15"/>
    <w:rsid w:val="009259D6"/>
    <w:rsid w:val="009335B4"/>
    <w:rsid w:val="009357F8"/>
    <w:rsid w:val="00936001"/>
    <w:rsid w:val="00942A40"/>
    <w:rsid w:val="009446E9"/>
    <w:rsid w:val="00944F29"/>
    <w:rsid w:val="009552D3"/>
    <w:rsid w:val="0097392B"/>
    <w:rsid w:val="00975B68"/>
    <w:rsid w:val="009864C9"/>
    <w:rsid w:val="009B2283"/>
    <w:rsid w:val="009B6BDE"/>
    <w:rsid w:val="009C09D7"/>
    <w:rsid w:val="009C3597"/>
    <w:rsid w:val="009C5719"/>
    <w:rsid w:val="009D0C4C"/>
    <w:rsid w:val="009E2D0E"/>
    <w:rsid w:val="009E35D2"/>
    <w:rsid w:val="009E5563"/>
    <w:rsid w:val="009F12DA"/>
    <w:rsid w:val="009F35B3"/>
    <w:rsid w:val="009F55E9"/>
    <w:rsid w:val="00A01228"/>
    <w:rsid w:val="00A05A19"/>
    <w:rsid w:val="00A26CE4"/>
    <w:rsid w:val="00A30287"/>
    <w:rsid w:val="00A42EB9"/>
    <w:rsid w:val="00A532F6"/>
    <w:rsid w:val="00A53EDF"/>
    <w:rsid w:val="00A6132C"/>
    <w:rsid w:val="00A75945"/>
    <w:rsid w:val="00AB370A"/>
    <w:rsid w:val="00AB6B42"/>
    <w:rsid w:val="00AC6C9C"/>
    <w:rsid w:val="00AD3CBC"/>
    <w:rsid w:val="00AF65DB"/>
    <w:rsid w:val="00B00627"/>
    <w:rsid w:val="00B00ED6"/>
    <w:rsid w:val="00B1129E"/>
    <w:rsid w:val="00B147EF"/>
    <w:rsid w:val="00B14893"/>
    <w:rsid w:val="00B260CB"/>
    <w:rsid w:val="00B32D9D"/>
    <w:rsid w:val="00B37CCF"/>
    <w:rsid w:val="00B47F9C"/>
    <w:rsid w:val="00B558BB"/>
    <w:rsid w:val="00B64267"/>
    <w:rsid w:val="00B90898"/>
    <w:rsid w:val="00BA2905"/>
    <w:rsid w:val="00BA761A"/>
    <w:rsid w:val="00BB3E0B"/>
    <w:rsid w:val="00BD01A5"/>
    <w:rsid w:val="00BE5AF9"/>
    <w:rsid w:val="00BE6BF9"/>
    <w:rsid w:val="00BF7E89"/>
    <w:rsid w:val="00C01B1A"/>
    <w:rsid w:val="00C1481A"/>
    <w:rsid w:val="00C37DFF"/>
    <w:rsid w:val="00C5193F"/>
    <w:rsid w:val="00C55C77"/>
    <w:rsid w:val="00C75C12"/>
    <w:rsid w:val="00C826E9"/>
    <w:rsid w:val="00C8531F"/>
    <w:rsid w:val="00C9359C"/>
    <w:rsid w:val="00CC4D7E"/>
    <w:rsid w:val="00CD4406"/>
    <w:rsid w:val="00CD60CE"/>
    <w:rsid w:val="00CD7829"/>
    <w:rsid w:val="00CF76A2"/>
    <w:rsid w:val="00D07A57"/>
    <w:rsid w:val="00D20694"/>
    <w:rsid w:val="00D34027"/>
    <w:rsid w:val="00D43E2D"/>
    <w:rsid w:val="00D46083"/>
    <w:rsid w:val="00D605CA"/>
    <w:rsid w:val="00D60DD2"/>
    <w:rsid w:val="00DA0332"/>
    <w:rsid w:val="00DA153E"/>
    <w:rsid w:val="00DC1CC3"/>
    <w:rsid w:val="00DC22F1"/>
    <w:rsid w:val="00DC7BBA"/>
    <w:rsid w:val="00DE3C67"/>
    <w:rsid w:val="00DE5866"/>
    <w:rsid w:val="00E14900"/>
    <w:rsid w:val="00E31680"/>
    <w:rsid w:val="00E54491"/>
    <w:rsid w:val="00E64BD2"/>
    <w:rsid w:val="00E958B6"/>
    <w:rsid w:val="00EA4710"/>
    <w:rsid w:val="00EA6D27"/>
    <w:rsid w:val="00EB16D3"/>
    <w:rsid w:val="00EB7EC6"/>
    <w:rsid w:val="00ED300F"/>
    <w:rsid w:val="00EE2B16"/>
    <w:rsid w:val="00EF1834"/>
    <w:rsid w:val="00F01C90"/>
    <w:rsid w:val="00F31869"/>
    <w:rsid w:val="00F76C85"/>
    <w:rsid w:val="00F77053"/>
    <w:rsid w:val="00FA43BA"/>
    <w:rsid w:val="00FB594C"/>
    <w:rsid w:val="00FC04ED"/>
    <w:rsid w:val="00FC345B"/>
    <w:rsid w:val="00FD3A2D"/>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092D9"/>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7146">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1761290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facebook.com/100068943918378/posts/pfbid0cxASop8nH3J9ezX8hUiFQe9zZrCxcAbE4BaF68ZkJzAaGWRK1MSqtLNorQ3ihJe6l/?mibextid=Nif5o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javascript:AbrirModal(1)"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saimex.org.mx/saimex/solicitud/downloadAttach/1746353.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Props1.xml><?xml version="1.0" encoding="utf-8"?>
<ds:datastoreItem xmlns:ds="http://schemas.openxmlformats.org/officeDocument/2006/customXml" ds:itemID="{494BAAA3-BCE8-4B4A-BE42-5958F942A8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6380</Words>
  <Characters>35093</Characters>
  <Application>Microsoft Office Word</Application>
  <DocSecurity>4</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Villagomez</cp:lastModifiedBy>
  <cp:revision>2</cp:revision>
  <cp:lastPrinted>2023-06-30T16:45:00Z</cp:lastPrinted>
  <dcterms:created xsi:type="dcterms:W3CDTF">2023-07-03T19:02:00Z</dcterms:created>
  <dcterms:modified xsi:type="dcterms:W3CDTF">2023-07-03T19:02:00Z</dcterms:modified>
</cp:coreProperties>
</file>