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4B0" w:rsidRDefault="009C04B0" w:rsidP="00256E76">
      <w:pPr>
        <w:tabs>
          <w:tab w:val="left" w:pos="3465"/>
        </w:tabs>
        <w:spacing w:line="360" w:lineRule="auto"/>
        <w:jc w:val="both"/>
        <w:rPr>
          <w:rFonts w:ascii="Palatino Linotype" w:hAnsi="Palatino Linotype"/>
        </w:rPr>
      </w:pPr>
    </w:p>
    <w:p w:rsidR="009F09BC" w:rsidRPr="0032117B" w:rsidRDefault="009F09BC" w:rsidP="00256E76">
      <w:pPr>
        <w:tabs>
          <w:tab w:val="left" w:pos="3465"/>
        </w:tabs>
        <w:spacing w:line="360" w:lineRule="auto"/>
        <w:jc w:val="both"/>
        <w:rPr>
          <w:rFonts w:ascii="Palatino Linotype" w:hAnsi="Palatino Linotype"/>
        </w:rPr>
      </w:pPr>
      <w:r w:rsidRPr="0032117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56E1A" w:rsidRPr="0032117B">
        <w:rPr>
          <w:rFonts w:ascii="Palatino Linotype" w:hAnsi="Palatino Linotype"/>
        </w:rPr>
        <w:t xml:space="preserve">veinticinco (25) </w:t>
      </w:r>
      <w:r w:rsidR="006707CF" w:rsidRPr="0032117B">
        <w:rPr>
          <w:rFonts w:ascii="Palatino Linotype" w:hAnsi="Palatino Linotype"/>
        </w:rPr>
        <w:t>de octubre</w:t>
      </w:r>
      <w:r w:rsidR="00E61C13" w:rsidRPr="0032117B">
        <w:rPr>
          <w:rFonts w:ascii="Palatino Linotype" w:hAnsi="Palatino Linotype"/>
        </w:rPr>
        <w:t xml:space="preserve"> de dos mil veinti</w:t>
      </w:r>
      <w:r w:rsidR="00377D00" w:rsidRPr="0032117B">
        <w:rPr>
          <w:rFonts w:ascii="Palatino Linotype" w:hAnsi="Palatino Linotype"/>
        </w:rPr>
        <w:t>trés</w:t>
      </w:r>
      <w:r w:rsidRPr="0032117B">
        <w:rPr>
          <w:rFonts w:ascii="Palatino Linotype" w:hAnsi="Palatino Linotype"/>
        </w:rPr>
        <w:t>.</w:t>
      </w:r>
    </w:p>
    <w:p w:rsidR="00956E1A" w:rsidRPr="0032117B" w:rsidRDefault="00956E1A" w:rsidP="00256E76">
      <w:pPr>
        <w:spacing w:line="360" w:lineRule="auto"/>
        <w:jc w:val="both"/>
        <w:rPr>
          <w:rFonts w:ascii="Palatino Linotype" w:hAnsi="Palatino Linotype"/>
          <w:b/>
        </w:rPr>
      </w:pPr>
    </w:p>
    <w:p w:rsidR="009F09BC" w:rsidRPr="0032117B" w:rsidRDefault="009F09BC" w:rsidP="00256E76">
      <w:pPr>
        <w:spacing w:line="360" w:lineRule="auto"/>
        <w:jc w:val="both"/>
        <w:rPr>
          <w:rFonts w:ascii="Palatino Linotype" w:hAnsi="Palatino Linotype"/>
        </w:rPr>
      </w:pPr>
      <w:r w:rsidRPr="0032117B">
        <w:rPr>
          <w:rFonts w:ascii="Palatino Linotype" w:hAnsi="Palatino Linotype"/>
          <w:b/>
        </w:rPr>
        <w:t>VISTO</w:t>
      </w:r>
      <w:r w:rsidRPr="0032117B">
        <w:rPr>
          <w:rFonts w:ascii="Palatino Linotype" w:hAnsi="Palatino Linotype"/>
        </w:rPr>
        <w:t xml:space="preserve"> </w:t>
      </w:r>
      <w:r w:rsidR="008A699B" w:rsidRPr="0032117B">
        <w:rPr>
          <w:rFonts w:ascii="Palatino Linotype" w:hAnsi="Palatino Linotype"/>
        </w:rPr>
        <w:t>e</w:t>
      </w:r>
      <w:r w:rsidRPr="0032117B">
        <w:rPr>
          <w:rFonts w:ascii="Palatino Linotype" w:hAnsi="Palatino Linotype"/>
        </w:rPr>
        <w:t xml:space="preserve">l expediente electrónico formado con motivo del recurso de revisión </w:t>
      </w:r>
      <w:r w:rsidR="00E13E47" w:rsidRPr="0032117B">
        <w:rPr>
          <w:rFonts w:ascii="Palatino Linotype" w:hAnsi="Palatino Linotype"/>
          <w:b/>
        </w:rPr>
        <w:t xml:space="preserve">  </w:t>
      </w:r>
      <w:r w:rsidR="006707CF" w:rsidRPr="0032117B">
        <w:rPr>
          <w:rFonts w:ascii="Palatino Linotype" w:hAnsi="Palatino Linotype"/>
          <w:b/>
        </w:rPr>
        <w:t>/INFOEM/IP/RR/2022</w:t>
      </w:r>
      <w:r w:rsidRPr="0032117B">
        <w:rPr>
          <w:rFonts w:ascii="Palatino Linotype" w:hAnsi="Palatino Linotype"/>
        </w:rPr>
        <w:t>,</w:t>
      </w:r>
      <w:r w:rsidRPr="0032117B">
        <w:rPr>
          <w:rFonts w:ascii="Palatino Linotype" w:hAnsi="Palatino Linotype" w:cs="Arial"/>
          <w:b/>
          <w:bCs/>
        </w:rPr>
        <w:t xml:space="preserve"> </w:t>
      </w:r>
      <w:r w:rsidRPr="0032117B">
        <w:rPr>
          <w:rFonts w:ascii="Palatino Linotype" w:hAnsi="Palatino Linotype"/>
        </w:rPr>
        <w:t xml:space="preserve">promovido por </w:t>
      </w:r>
      <w:r w:rsidR="009C04B0" w:rsidRPr="0032117B">
        <w:rPr>
          <w:rFonts w:ascii="Palatino Linotype" w:hAnsi="Palatino Linotype"/>
          <w:b/>
        </w:rPr>
        <w:t xml:space="preserve">XXX </w:t>
      </w:r>
      <w:proofErr w:type="spellStart"/>
      <w:r w:rsidR="009C04B0" w:rsidRPr="0032117B">
        <w:rPr>
          <w:rFonts w:ascii="Palatino Linotype" w:hAnsi="Palatino Linotype"/>
          <w:b/>
        </w:rPr>
        <w:t>XXX</w:t>
      </w:r>
      <w:proofErr w:type="spellEnd"/>
      <w:r w:rsidR="009C04B0" w:rsidRPr="0032117B">
        <w:rPr>
          <w:rFonts w:ascii="Palatino Linotype" w:hAnsi="Palatino Linotype"/>
          <w:b/>
        </w:rPr>
        <w:t xml:space="preserve"> </w:t>
      </w:r>
      <w:proofErr w:type="spellStart"/>
      <w:r w:rsidR="009C04B0" w:rsidRPr="0032117B">
        <w:rPr>
          <w:rFonts w:ascii="Palatino Linotype" w:hAnsi="Palatino Linotype"/>
          <w:b/>
        </w:rPr>
        <w:t>XXX</w:t>
      </w:r>
      <w:proofErr w:type="spellEnd"/>
      <w:r w:rsidRPr="0032117B">
        <w:rPr>
          <w:rFonts w:ascii="Palatino Linotype" w:hAnsi="Palatino Linotype"/>
        </w:rPr>
        <w:t xml:space="preserve">, a quien en lo sucesivo se le identificará como </w:t>
      </w:r>
      <w:r w:rsidRPr="0032117B">
        <w:rPr>
          <w:rFonts w:ascii="Palatino Linotype" w:hAnsi="Palatino Linotype"/>
          <w:b/>
        </w:rPr>
        <w:t>EL RECURRENTE</w:t>
      </w:r>
      <w:r w:rsidRPr="0032117B">
        <w:rPr>
          <w:rFonts w:ascii="Palatino Linotype" w:hAnsi="Palatino Linotype" w:cs="Arial"/>
        </w:rPr>
        <w:t xml:space="preserve">, en contra de la respuesta </w:t>
      </w:r>
      <w:r w:rsidR="00652937" w:rsidRPr="0032117B">
        <w:rPr>
          <w:rFonts w:ascii="Palatino Linotype" w:hAnsi="Palatino Linotype" w:cs="Arial"/>
        </w:rPr>
        <w:t xml:space="preserve">del </w:t>
      </w:r>
      <w:r w:rsidR="006707CF" w:rsidRPr="0032117B">
        <w:rPr>
          <w:rFonts w:ascii="Palatino Linotype" w:hAnsi="Palatino Linotype" w:cs="Arial"/>
          <w:b/>
        </w:rPr>
        <w:t>Ayuntamiento de Malinalco</w:t>
      </w:r>
      <w:r w:rsidRPr="0032117B">
        <w:rPr>
          <w:rFonts w:ascii="Palatino Linotype" w:hAnsi="Palatino Linotype" w:cs="Arial"/>
          <w:b/>
        </w:rPr>
        <w:t>,</w:t>
      </w:r>
      <w:r w:rsidRPr="0032117B">
        <w:rPr>
          <w:rFonts w:ascii="Palatino Linotype" w:hAnsi="Palatino Linotype"/>
          <w:b/>
        </w:rPr>
        <w:t xml:space="preserve"> </w:t>
      </w:r>
      <w:r w:rsidRPr="0032117B">
        <w:rPr>
          <w:rFonts w:ascii="Palatino Linotype" w:hAnsi="Palatino Linotype"/>
        </w:rPr>
        <w:t>en lo sucesivo el</w:t>
      </w:r>
      <w:r w:rsidRPr="0032117B">
        <w:rPr>
          <w:rFonts w:ascii="Palatino Linotype" w:hAnsi="Palatino Linotype"/>
          <w:b/>
        </w:rPr>
        <w:t xml:space="preserve"> SUJETO OBLIGADO</w:t>
      </w:r>
      <w:r w:rsidRPr="0032117B">
        <w:rPr>
          <w:rFonts w:ascii="Palatino Linotype" w:hAnsi="Palatino Linotype"/>
        </w:rPr>
        <w:t>, se procede a dictar la presente resolución, con base en los siguientes:</w:t>
      </w:r>
    </w:p>
    <w:p w:rsidR="00370F2D" w:rsidRPr="0032117B" w:rsidRDefault="00370F2D" w:rsidP="00256E76">
      <w:pPr>
        <w:spacing w:line="360" w:lineRule="auto"/>
        <w:jc w:val="both"/>
        <w:rPr>
          <w:rFonts w:ascii="Palatino Linotype" w:hAnsi="Palatino Linotype"/>
          <w:b/>
        </w:rPr>
      </w:pPr>
    </w:p>
    <w:p w:rsidR="009F09BC" w:rsidRPr="0032117B" w:rsidRDefault="009F09BC" w:rsidP="00256E76">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32117B">
        <w:rPr>
          <w:rFonts w:ascii="Palatino Linotype" w:hAnsi="Palatino Linotype"/>
          <w:b/>
          <w:color w:val="000000" w:themeColor="text1"/>
          <w:sz w:val="24"/>
          <w:szCs w:val="24"/>
        </w:rPr>
        <w:t>ANTECEDENTES</w:t>
      </w:r>
      <w:bookmarkEnd w:id="0"/>
      <w:bookmarkEnd w:id="1"/>
      <w:bookmarkEnd w:id="2"/>
    </w:p>
    <w:p w:rsidR="00370F2D" w:rsidRPr="0032117B" w:rsidRDefault="00370F2D" w:rsidP="00256E76">
      <w:pPr>
        <w:spacing w:line="360" w:lineRule="auto"/>
        <w:rPr>
          <w:rFonts w:ascii="Palatino Linotype" w:hAnsi="Palatino Linotype"/>
        </w:rPr>
      </w:pPr>
    </w:p>
    <w:p w:rsidR="009F09BC" w:rsidRPr="0032117B" w:rsidRDefault="009F09BC" w:rsidP="00256E76">
      <w:pPr>
        <w:pStyle w:val="Prrafodelista"/>
        <w:numPr>
          <w:ilvl w:val="0"/>
          <w:numId w:val="1"/>
        </w:numPr>
        <w:spacing w:line="360" w:lineRule="auto"/>
        <w:ind w:left="0" w:firstLine="0"/>
        <w:jc w:val="both"/>
        <w:rPr>
          <w:rFonts w:ascii="Palatino Linotype" w:eastAsia="Calibri" w:hAnsi="Palatino Linotype" w:cs="Arial"/>
          <w:lang w:val="es-ES"/>
        </w:rPr>
      </w:pPr>
      <w:r w:rsidRPr="0032117B">
        <w:rPr>
          <w:rFonts w:ascii="Palatino Linotype" w:eastAsia="Calibri" w:hAnsi="Palatino Linotype" w:cs="Arial"/>
          <w:lang w:val="es-ES"/>
        </w:rPr>
        <w:t xml:space="preserve">El día </w:t>
      </w:r>
      <w:r w:rsidR="004243DC" w:rsidRPr="0032117B">
        <w:rPr>
          <w:rFonts w:ascii="Palatino Linotype" w:eastAsia="Calibri" w:hAnsi="Palatino Linotype" w:cs="Arial"/>
          <w:b/>
          <w:lang w:val="es-ES"/>
        </w:rPr>
        <w:t>dos de mayo</w:t>
      </w:r>
      <w:r w:rsidR="00E23948" w:rsidRPr="0032117B">
        <w:rPr>
          <w:rFonts w:ascii="Palatino Linotype" w:eastAsia="Calibri" w:hAnsi="Palatino Linotype" w:cs="Arial"/>
          <w:b/>
          <w:lang w:val="es-ES"/>
        </w:rPr>
        <w:t xml:space="preserve"> </w:t>
      </w:r>
      <w:r w:rsidR="00E61C13" w:rsidRPr="0032117B">
        <w:rPr>
          <w:rFonts w:ascii="Palatino Linotype" w:eastAsia="Calibri" w:hAnsi="Palatino Linotype" w:cs="Arial"/>
          <w:b/>
          <w:lang w:val="es-ES"/>
        </w:rPr>
        <w:t>de dos mil veintidós</w:t>
      </w:r>
      <w:r w:rsidRPr="0032117B">
        <w:rPr>
          <w:rFonts w:ascii="Palatino Linotype" w:hAnsi="Palatino Linotype"/>
          <w:b/>
        </w:rPr>
        <w:t xml:space="preserve">, </w:t>
      </w:r>
      <w:r w:rsidRPr="0032117B">
        <w:rPr>
          <w:rFonts w:ascii="Palatino Linotype" w:eastAsia="Calibri" w:hAnsi="Palatino Linotype" w:cs="Arial"/>
          <w:lang w:val="es-ES"/>
        </w:rPr>
        <w:t xml:space="preserve">se presentó ante el </w:t>
      </w:r>
      <w:r w:rsidRPr="0032117B">
        <w:rPr>
          <w:rFonts w:ascii="Palatino Linotype" w:eastAsia="Calibri" w:hAnsi="Palatino Linotype" w:cs="Arial"/>
          <w:b/>
          <w:lang w:val="es-ES"/>
        </w:rPr>
        <w:t>SUJETO OBLIGADO</w:t>
      </w:r>
      <w:r w:rsidRPr="0032117B">
        <w:rPr>
          <w:rFonts w:ascii="Palatino Linotype" w:eastAsia="Calibri" w:hAnsi="Palatino Linotype" w:cs="Arial"/>
        </w:rPr>
        <w:t xml:space="preserve"> vía </w:t>
      </w:r>
      <w:r w:rsidR="008A699B" w:rsidRPr="0032117B">
        <w:rPr>
          <w:rFonts w:ascii="Palatino Linotype" w:eastAsia="Calibri" w:hAnsi="Palatino Linotype" w:cs="Arial"/>
          <w:lang w:val="es-ES"/>
        </w:rPr>
        <w:t>SAIMEX, la solicitud</w:t>
      </w:r>
      <w:r w:rsidRPr="0032117B">
        <w:rPr>
          <w:rFonts w:ascii="Palatino Linotype" w:eastAsia="Calibri" w:hAnsi="Palatino Linotype" w:cs="Arial"/>
          <w:lang w:val="es-ES"/>
        </w:rPr>
        <w:t xml:space="preserve"> de información pública</w:t>
      </w:r>
      <w:r w:rsidR="008A699B" w:rsidRPr="0032117B">
        <w:rPr>
          <w:rFonts w:ascii="Palatino Linotype" w:eastAsia="Calibri" w:hAnsi="Palatino Linotype" w:cs="Arial"/>
          <w:lang w:val="es-ES"/>
        </w:rPr>
        <w:t xml:space="preserve"> registrada</w:t>
      </w:r>
      <w:r w:rsidRPr="0032117B">
        <w:rPr>
          <w:rFonts w:ascii="Palatino Linotype" w:eastAsia="Calibri" w:hAnsi="Palatino Linotype" w:cs="Arial"/>
          <w:lang w:val="es-ES"/>
        </w:rPr>
        <w:t xml:space="preserve"> con </w:t>
      </w:r>
      <w:r w:rsidR="008A699B" w:rsidRPr="0032117B">
        <w:rPr>
          <w:rFonts w:ascii="Palatino Linotype" w:eastAsia="Calibri" w:hAnsi="Palatino Linotype" w:cs="Arial"/>
          <w:lang w:val="es-ES"/>
        </w:rPr>
        <w:t xml:space="preserve">el </w:t>
      </w:r>
      <w:r w:rsidRPr="0032117B">
        <w:rPr>
          <w:rFonts w:ascii="Palatino Linotype" w:eastAsia="Calibri" w:hAnsi="Palatino Linotype" w:cs="Arial"/>
          <w:lang w:val="es-ES"/>
        </w:rPr>
        <w:t>número</w:t>
      </w:r>
      <w:r w:rsidRPr="0032117B">
        <w:rPr>
          <w:rFonts w:ascii="Palatino Linotype" w:hAnsi="Palatino Linotype"/>
          <w:b/>
          <w:bCs/>
          <w:color w:val="000000" w:themeColor="text1"/>
        </w:rPr>
        <w:t xml:space="preserve"> </w:t>
      </w:r>
      <w:r w:rsidR="004243DC" w:rsidRPr="0032117B">
        <w:rPr>
          <w:rFonts w:ascii="Palatino Linotype" w:hAnsi="Palatino Linotype"/>
          <w:b/>
          <w:bCs/>
          <w:color w:val="000000" w:themeColor="text1"/>
        </w:rPr>
        <w:t>00106/MALINAL/IP/2022</w:t>
      </w:r>
      <w:r w:rsidRPr="0032117B">
        <w:rPr>
          <w:rFonts w:ascii="Palatino Linotype" w:hAnsi="Palatino Linotype"/>
          <w:b/>
          <w:bCs/>
          <w:color w:val="000000" w:themeColor="text1"/>
        </w:rPr>
        <w:t xml:space="preserve">; </w:t>
      </w:r>
      <w:r w:rsidR="00233091" w:rsidRPr="0032117B">
        <w:rPr>
          <w:rFonts w:ascii="Palatino Linotype" w:eastAsia="Calibri" w:hAnsi="Palatino Linotype" w:cs="Arial"/>
          <w:lang w:val="es-ES"/>
        </w:rPr>
        <w:t>en la que</w:t>
      </w:r>
      <w:r w:rsidRPr="0032117B">
        <w:rPr>
          <w:rFonts w:ascii="Palatino Linotype" w:eastAsia="Calibri" w:hAnsi="Palatino Linotype" w:cs="Arial"/>
          <w:lang w:val="es-ES"/>
        </w:rPr>
        <w:t xml:space="preserve"> solicitó la siguiente información:</w:t>
      </w:r>
    </w:p>
    <w:p w:rsidR="008A699B" w:rsidRPr="0032117B" w:rsidRDefault="008A699B" w:rsidP="00256E76">
      <w:pPr>
        <w:pStyle w:val="Prrafodelista"/>
        <w:spacing w:line="360" w:lineRule="auto"/>
        <w:ind w:left="0"/>
        <w:jc w:val="both"/>
        <w:rPr>
          <w:rFonts w:ascii="Palatino Linotype" w:eastAsia="Calibri" w:hAnsi="Palatino Linotype" w:cs="Arial"/>
          <w:lang w:val="es-ES"/>
        </w:rPr>
      </w:pPr>
    </w:p>
    <w:p w:rsidR="009F09BC" w:rsidRPr="0032117B" w:rsidRDefault="008A699B" w:rsidP="00256E76">
      <w:pPr>
        <w:pStyle w:val="Prrafodelista"/>
        <w:spacing w:line="360" w:lineRule="auto"/>
        <w:ind w:left="426" w:right="476"/>
        <w:jc w:val="both"/>
        <w:rPr>
          <w:rFonts w:ascii="Palatino Linotype" w:hAnsi="Palatino Linotype"/>
        </w:rPr>
      </w:pPr>
      <w:r w:rsidRPr="0032117B">
        <w:rPr>
          <w:rFonts w:ascii="Palatino Linotype" w:hAnsi="Palatino Linotype"/>
          <w:i/>
        </w:rPr>
        <w:t>“</w:t>
      </w:r>
      <w:r w:rsidR="004243DC" w:rsidRPr="0032117B">
        <w:rPr>
          <w:rFonts w:ascii="Palatino Linotype" w:hAnsi="Palatino Linotype"/>
          <w:i/>
        </w:rPr>
        <w:t xml:space="preserve">Solicito los documentos que muestren el programa de auditorias, investigaciones, verificaciones o cualquier acto de autoridad efectuado por el órgano interno de control del ayuntamiento en relación con el ejercicio de recursos y/ o atribuciones de la administración municipal 2018-2021, así como los resultados obtenidos entre enero y abril de 2022. También solicito la relación de quejas y/o denuncias que obran en dicho organismos en relación con la administración 2018-2021 y las respectivas de la actual administración de enero a abril de 2022, así como la etapa en las que se encuentran </w:t>
      </w:r>
      <w:r w:rsidR="004243DC" w:rsidRPr="0032117B">
        <w:rPr>
          <w:rFonts w:ascii="Palatino Linotype" w:hAnsi="Palatino Linotype"/>
          <w:i/>
        </w:rPr>
        <w:lastRenderedPageBreak/>
        <w:t>cada una, los motivos o hechos relativos a las mismas, los daños o montos involucrados, así como las sanciones impuestas, los montos de multas, las inhabilitaciones o suspensiones aplicadas. También solicito la relación de servidores que forman parte del padrón de sujetos obligados a presentar su declaración patrimonial para el ejercicio 2021 y 2022 (de estos últimos los obligados por inico del servicio y el total que tienen la obligación de presentarla), así como la relación de los omisos de la declaración 2021, incluidas las acciones que ha emprendido el órgano interno de control tanto del año 2021 como del 2022.</w:t>
      </w:r>
      <w:r w:rsidRPr="0032117B">
        <w:rPr>
          <w:rFonts w:ascii="Palatino Linotype" w:hAnsi="Palatino Linotype"/>
          <w:i/>
        </w:rPr>
        <w:t>”</w:t>
      </w:r>
    </w:p>
    <w:p w:rsidR="002E6F32" w:rsidRPr="0032117B" w:rsidRDefault="002E6F32" w:rsidP="00256E76">
      <w:pPr>
        <w:pStyle w:val="Prrafodelista"/>
        <w:spacing w:line="360" w:lineRule="auto"/>
        <w:ind w:left="851" w:right="34"/>
        <w:jc w:val="both"/>
        <w:rPr>
          <w:rFonts w:ascii="Palatino Linotype" w:hAnsi="Palatino Linotype"/>
        </w:rPr>
      </w:pPr>
    </w:p>
    <w:p w:rsidR="009F09BC" w:rsidRPr="0032117B" w:rsidRDefault="009F09BC" w:rsidP="00256E76">
      <w:pPr>
        <w:pStyle w:val="Prrafodelista"/>
        <w:numPr>
          <w:ilvl w:val="0"/>
          <w:numId w:val="2"/>
        </w:numPr>
        <w:spacing w:line="360" w:lineRule="auto"/>
        <w:ind w:left="851" w:right="474" w:hanging="425"/>
        <w:jc w:val="both"/>
        <w:rPr>
          <w:rFonts w:ascii="Palatino Linotype" w:hAnsi="Palatino Linotype"/>
        </w:rPr>
      </w:pPr>
      <w:r w:rsidRPr="0032117B">
        <w:rPr>
          <w:rFonts w:ascii="Palatino Linotype" w:eastAsia="Times New Roman" w:hAnsi="Palatino Linotype" w:cs="Arial"/>
          <w:lang w:val="es-ES"/>
        </w:rPr>
        <w:t>Se eligió como modalidad de entrega de la información</w:t>
      </w:r>
      <w:r w:rsidRPr="0032117B">
        <w:rPr>
          <w:rFonts w:ascii="Palatino Linotype" w:hAnsi="Palatino Linotype"/>
        </w:rPr>
        <w:t xml:space="preserve">: A través del </w:t>
      </w:r>
      <w:r w:rsidRPr="0032117B">
        <w:rPr>
          <w:rFonts w:ascii="Palatino Linotype" w:hAnsi="Palatino Linotype"/>
          <w:b/>
        </w:rPr>
        <w:t>SAIMEX</w:t>
      </w:r>
      <w:r w:rsidR="00377D00" w:rsidRPr="0032117B">
        <w:rPr>
          <w:rFonts w:ascii="Palatino Linotype" w:hAnsi="Palatino Linotype"/>
          <w:b/>
        </w:rPr>
        <w:t>.</w:t>
      </w:r>
    </w:p>
    <w:p w:rsidR="006579EF" w:rsidRPr="0032117B" w:rsidRDefault="006579EF" w:rsidP="00256E76">
      <w:pPr>
        <w:pStyle w:val="Prrafodelista"/>
        <w:spacing w:line="360" w:lineRule="auto"/>
        <w:ind w:left="851" w:right="34"/>
        <w:jc w:val="both"/>
        <w:rPr>
          <w:rFonts w:ascii="Palatino Linotype" w:hAnsi="Palatino Linotype"/>
        </w:rPr>
      </w:pPr>
    </w:p>
    <w:p w:rsidR="00BE2A9D" w:rsidRPr="0032117B" w:rsidRDefault="00370F2D" w:rsidP="00256E76">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32117B">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1146260</wp:posOffset>
                </wp:positionV>
                <wp:extent cx="5588758" cy="3179928"/>
                <wp:effectExtent l="0" t="0" r="31115" b="20955"/>
                <wp:wrapNone/>
                <wp:docPr id="5" name="Conector recto 5"/>
                <wp:cNvGraphicFramePr/>
                <a:graphic xmlns:a="http://schemas.openxmlformats.org/drawingml/2006/main">
                  <a:graphicData uri="http://schemas.microsoft.com/office/word/2010/wordprocessingShape">
                    <wps:wsp>
                      <wps:cNvCnPr/>
                      <wps:spPr>
                        <a:xfrm>
                          <a:off x="0" y="0"/>
                          <a:ext cx="5588758" cy="317992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66296" id="Conector recto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90.25pt" to="828.9pt,3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" strokecolor="black [3200]" strokeweight="1.5pt">
                <v:stroke joinstyle="miter"/>
                <w10:wrap anchorx="margin"/>
              </v:line>
            </w:pict>
          </mc:Fallback>
        </mc:AlternateContent>
      </w:r>
      <w:r w:rsidR="00BE2A9D" w:rsidRPr="0032117B">
        <w:rPr>
          <w:rFonts w:ascii="Palatino Linotype" w:hAnsi="Palatino Linotype" w:cs="Arial"/>
          <w:color w:val="000000" w:themeColor="text1"/>
        </w:rPr>
        <w:t xml:space="preserve">El </w:t>
      </w:r>
      <w:r w:rsidR="004243DC" w:rsidRPr="0032117B">
        <w:rPr>
          <w:rFonts w:ascii="Palatino Linotype" w:hAnsi="Palatino Linotype" w:cs="Arial"/>
          <w:b/>
          <w:color w:val="000000" w:themeColor="text1"/>
        </w:rPr>
        <w:t>diez de mayo</w:t>
      </w:r>
      <w:r w:rsidR="002C4997" w:rsidRPr="0032117B">
        <w:rPr>
          <w:rFonts w:ascii="Palatino Linotype" w:hAnsi="Palatino Linotype" w:cs="Arial"/>
          <w:b/>
          <w:color w:val="000000" w:themeColor="text1"/>
        </w:rPr>
        <w:t xml:space="preserve"> de dos mil </w:t>
      </w:r>
      <w:r w:rsidR="000E4527" w:rsidRPr="0032117B">
        <w:rPr>
          <w:rFonts w:ascii="Palatino Linotype" w:hAnsi="Palatino Linotype" w:cs="Arial"/>
          <w:b/>
          <w:color w:val="000000" w:themeColor="text1"/>
        </w:rPr>
        <w:t>veintitrés</w:t>
      </w:r>
      <w:r w:rsidR="009F09BC" w:rsidRPr="0032117B">
        <w:rPr>
          <w:rFonts w:ascii="Palatino Linotype" w:hAnsi="Palatino Linotype" w:cs="Arial"/>
          <w:color w:val="000000" w:themeColor="text1"/>
        </w:rPr>
        <w:t xml:space="preserve">, el </w:t>
      </w:r>
      <w:r w:rsidR="009F09BC" w:rsidRPr="0032117B">
        <w:rPr>
          <w:rFonts w:ascii="Palatino Linotype" w:hAnsi="Palatino Linotype" w:cs="Arial"/>
          <w:b/>
          <w:color w:val="000000" w:themeColor="text1"/>
        </w:rPr>
        <w:t>SUJETO OBLIGADO,</w:t>
      </w:r>
      <w:r w:rsidR="009F09BC" w:rsidRPr="0032117B">
        <w:rPr>
          <w:rFonts w:ascii="Palatino Linotype" w:hAnsi="Palatino Linotype" w:cs="Arial"/>
          <w:color w:val="000000" w:themeColor="text1"/>
        </w:rPr>
        <w:t xml:space="preserve"> dio respuesta </w:t>
      </w:r>
      <w:r w:rsidR="00D87A9D" w:rsidRPr="0032117B">
        <w:rPr>
          <w:rFonts w:ascii="Palatino Linotype" w:hAnsi="Palatino Linotype" w:cs="Arial"/>
          <w:color w:val="000000" w:themeColor="text1"/>
        </w:rPr>
        <w:t xml:space="preserve">a través </w:t>
      </w:r>
      <w:r w:rsidR="005936F0" w:rsidRPr="0032117B">
        <w:rPr>
          <w:rFonts w:ascii="Palatino Linotype" w:hAnsi="Palatino Linotype" w:cs="Arial"/>
          <w:color w:val="000000" w:themeColor="text1"/>
        </w:rPr>
        <w:t>de</w:t>
      </w:r>
      <w:r w:rsidR="00C00157" w:rsidRPr="0032117B">
        <w:rPr>
          <w:rFonts w:ascii="Palatino Linotype" w:hAnsi="Palatino Linotype" w:cs="Arial"/>
          <w:color w:val="000000" w:themeColor="text1"/>
        </w:rPr>
        <w:t>l</w:t>
      </w:r>
      <w:r w:rsidR="005936F0" w:rsidRPr="0032117B">
        <w:rPr>
          <w:rFonts w:ascii="Palatino Linotype" w:hAnsi="Palatino Linotype" w:cs="Arial"/>
          <w:color w:val="000000" w:themeColor="text1"/>
        </w:rPr>
        <w:t xml:space="preserve"> archivo electrónico</w:t>
      </w:r>
      <w:r w:rsidR="00C00157" w:rsidRPr="0032117B">
        <w:rPr>
          <w:rFonts w:ascii="Palatino Linotype" w:hAnsi="Palatino Linotype" w:cs="Arial"/>
          <w:color w:val="000000" w:themeColor="text1"/>
        </w:rPr>
        <w:t xml:space="preserve"> denominado</w:t>
      </w:r>
      <w:r w:rsidR="005936F0" w:rsidRPr="0032117B">
        <w:rPr>
          <w:rFonts w:ascii="Palatino Linotype" w:hAnsi="Palatino Linotype" w:cs="Arial"/>
          <w:color w:val="000000" w:themeColor="text1"/>
        </w:rPr>
        <w:t xml:space="preserve"> </w:t>
      </w:r>
      <w:r w:rsidR="004243DC" w:rsidRPr="0032117B">
        <w:rPr>
          <w:rFonts w:ascii="Palatino Linotype" w:hAnsi="Palatino Linotype" w:cs="Arial"/>
          <w:b/>
          <w:i/>
          <w:color w:val="000000" w:themeColor="text1"/>
        </w:rPr>
        <w:t>106MALINALIP2022.pdf</w:t>
      </w:r>
      <w:r w:rsidR="005936F0" w:rsidRPr="0032117B">
        <w:rPr>
          <w:rFonts w:ascii="Palatino Linotype" w:hAnsi="Palatino Linotype" w:cs="Arial"/>
          <w:b/>
          <w:i/>
          <w:color w:val="000000" w:themeColor="text1"/>
        </w:rPr>
        <w:t>,</w:t>
      </w:r>
      <w:r w:rsidR="005936F0" w:rsidRPr="0032117B">
        <w:rPr>
          <w:rFonts w:ascii="Palatino Linotype" w:hAnsi="Palatino Linotype" w:cs="Arial"/>
          <w:i/>
          <w:color w:val="000000" w:themeColor="text1"/>
        </w:rPr>
        <w:t xml:space="preserve"> </w:t>
      </w:r>
      <w:r w:rsidR="005936F0" w:rsidRPr="0032117B">
        <w:rPr>
          <w:rFonts w:ascii="Palatino Linotype" w:hAnsi="Palatino Linotype" w:cs="Arial"/>
          <w:color w:val="000000" w:themeColor="text1"/>
        </w:rPr>
        <w:t xml:space="preserve">cuyo contenido </w:t>
      </w:r>
      <w:r w:rsidR="004243DC" w:rsidRPr="0032117B">
        <w:rPr>
          <w:rFonts w:ascii="Palatino Linotype" w:hAnsi="Palatino Linotype" w:cs="Arial"/>
          <w:i/>
          <w:color w:val="000000" w:themeColor="text1"/>
        </w:rPr>
        <w:t>grosso modo</w:t>
      </w:r>
      <w:r w:rsidR="004243DC" w:rsidRPr="0032117B">
        <w:rPr>
          <w:rFonts w:ascii="Palatino Linotype" w:hAnsi="Palatino Linotype" w:cs="Arial"/>
          <w:color w:val="000000" w:themeColor="text1"/>
        </w:rPr>
        <w:t xml:space="preserve"> </w:t>
      </w:r>
      <w:r w:rsidR="009F12EB" w:rsidRPr="0032117B">
        <w:rPr>
          <w:rFonts w:ascii="Palatino Linotype" w:hAnsi="Palatino Linotype" w:cs="Arial"/>
          <w:color w:val="000000" w:themeColor="text1"/>
        </w:rPr>
        <w:t xml:space="preserve">corresponde al </w:t>
      </w:r>
      <w:r w:rsidR="00441C89" w:rsidRPr="0032117B">
        <w:rPr>
          <w:rFonts w:ascii="Palatino Linotype" w:hAnsi="Palatino Linotype" w:cs="Arial"/>
          <w:color w:val="000000" w:themeColor="text1"/>
        </w:rPr>
        <w:t>s</w:t>
      </w:r>
      <w:r w:rsidR="009F12EB" w:rsidRPr="0032117B">
        <w:rPr>
          <w:rFonts w:ascii="Palatino Linotype" w:hAnsi="Palatino Linotype" w:cs="Arial"/>
          <w:color w:val="000000" w:themeColor="text1"/>
        </w:rPr>
        <w:t>iguiente:</w:t>
      </w:r>
    </w:p>
    <w:p w:rsidR="00614FB2" w:rsidRPr="0032117B" w:rsidRDefault="004243DC" w:rsidP="00256E76">
      <w:pPr>
        <w:pStyle w:val="Prrafodelista"/>
        <w:tabs>
          <w:tab w:val="left" w:pos="0"/>
        </w:tabs>
        <w:spacing w:line="360" w:lineRule="auto"/>
        <w:ind w:left="0" w:right="51"/>
        <w:jc w:val="center"/>
        <w:rPr>
          <w:rFonts w:ascii="Palatino Linotype" w:hAnsi="Palatino Linotype" w:cs="Arial"/>
          <w:i/>
          <w:color w:val="000000" w:themeColor="text1"/>
        </w:rPr>
      </w:pPr>
      <w:r w:rsidRPr="0032117B">
        <w:rPr>
          <w:rFonts w:ascii="Palatino Linotype" w:hAnsi="Palatino Linotype" w:cs="Arial"/>
          <w:i/>
          <w:noProof/>
          <w:color w:val="000000" w:themeColor="text1"/>
          <w:lang w:val="es-MX" w:eastAsia="es-MX"/>
        </w:rPr>
        <w:lastRenderedPageBreak/>
        <w:drawing>
          <wp:inline distT="0" distB="0" distL="0" distR="0" wp14:anchorId="3783C5F5" wp14:editId="479DC05C">
            <wp:extent cx="4435522" cy="6019854"/>
            <wp:effectExtent l="19050" t="19050" r="2222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5437" cy="6060455"/>
                    </a:xfrm>
                    <a:prstGeom prst="rect">
                      <a:avLst/>
                    </a:prstGeom>
                    <a:ln>
                      <a:solidFill>
                        <a:schemeClr val="tx1"/>
                      </a:solidFill>
                    </a:ln>
                  </pic:spPr>
                </pic:pic>
              </a:graphicData>
            </a:graphic>
          </wp:inline>
        </w:drawing>
      </w:r>
    </w:p>
    <w:p w:rsidR="00370F2D" w:rsidRPr="0032117B" w:rsidRDefault="00370F2D" w:rsidP="00256E76">
      <w:pPr>
        <w:pStyle w:val="Prrafodelista"/>
        <w:tabs>
          <w:tab w:val="left" w:pos="0"/>
        </w:tabs>
        <w:spacing w:line="360" w:lineRule="auto"/>
        <w:ind w:left="0" w:right="51"/>
        <w:jc w:val="center"/>
        <w:rPr>
          <w:rFonts w:ascii="Palatino Linotype" w:hAnsi="Palatino Linotype" w:cs="Arial"/>
          <w:i/>
          <w:color w:val="000000" w:themeColor="text1"/>
        </w:rPr>
      </w:pPr>
    </w:p>
    <w:p w:rsidR="009F09BC" w:rsidRPr="0032117B" w:rsidRDefault="009F09BC" w:rsidP="00256E7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2117B">
        <w:rPr>
          <w:rFonts w:ascii="Palatino Linotype" w:eastAsia="Times New Roman" w:hAnsi="Palatino Linotype" w:cs="Arial"/>
          <w:color w:val="000000" w:themeColor="text1"/>
          <w:lang w:val="es-ES"/>
        </w:rPr>
        <w:t>E</w:t>
      </w:r>
      <w:r w:rsidR="002C4997" w:rsidRPr="0032117B">
        <w:rPr>
          <w:rFonts w:ascii="Palatino Linotype" w:eastAsia="Times New Roman" w:hAnsi="Palatino Linotype" w:cs="Arial"/>
          <w:color w:val="000000" w:themeColor="text1"/>
          <w:lang w:val="es-ES"/>
        </w:rPr>
        <w:t xml:space="preserve">l </w:t>
      </w:r>
      <w:r w:rsidR="00CE716F" w:rsidRPr="0032117B">
        <w:rPr>
          <w:rFonts w:ascii="Palatino Linotype" w:eastAsia="Times New Roman" w:hAnsi="Palatino Linotype" w:cs="Arial"/>
          <w:b/>
          <w:color w:val="000000" w:themeColor="text1"/>
          <w:lang w:val="es-ES"/>
        </w:rPr>
        <w:t>veinticuatro de mayo</w:t>
      </w:r>
      <w:r w:rsidR="00427F60" w:rsidRPr="0032117B">
        <w:rPr>
          <w:rFonts w:ascii="Palatino Linotype" w:eastAsia="Times New Roman" w:hAnsi="Palatino Linotype" w:cs="Arial"/>
          <w:b/>
          <w:color w:val="000000" w:themeColor="text1"/>
          <w:lang w:val="es-ES"/>
        </w:rPr>
        <w:t xml:space="preserve"> de dos mil </w:t>
      </w:r>
      <w:r w:rsidR="00637373" w:rsidRPr="0032117B">
        <w:rPr>
          <w:rFonts w:ascii="Palatino Linotype" w:eastAsia="Times New Roman" w:hAnsi="Palatino Linotype" w:cs="Arial"/>
          <w:b/>
          <w:color w:val="000000" w:themeColor="text1"/>
          <w:lang w:val="es-ES"/>
        </w:rPr>
        <w:t>veintitrés</w:t>
      </w:r>
      <w:r w:rsidRPr="0032117B">
        <w:rPr>
          <w:rFonts w:ascii="Palatino Linotype" w:eastAsia="Times New Roman" w:hAnsi="Palatino Linotype" w:cs="Arial"/>
          <w:color w:val="000000" w:themeColor="text1"/>
          <w:lang w:val="es-ES"/>
        </w:rPr>
        <w:t xml:space="preserve">, el particular interpuso </w:t>
      </w:r>
      <w:r w:rsidR="002C4997" w:rsidRPr="0032117B">
        <w:rPr>
          <w:rFonts w:ascii="Palatino Linotype" w:eastAsia="Times New Roman" w:hAnsi="Palatino Linotype" w:cs="Arial"/>
          <w:color w:val="000000" w:themeColor="text1"/>
          <w:lang w:val="es-ES"/>
        </w:rPr>
        <w:t>e</w:t>
      </w:r>
      <w:r w:rsidRPr="0032117B">
        <w:rPr>
          <w:rFonts w:ascii="Palatino Linotype" w:eastAsia="Times New Roman" w:hAnsi="Palatino Linotype" w:cs="Arial"/>
          <w:color w:val="000000" w:themeColor="text1"/>
          <w:lang w:val="es-ES"/>
        </w:rPr>
        <w:t>l recurso de revisión en contra de la respuesta, manifestando l</w:t>
      </w:r>
      <w:r w:rsidR="002C4997" w:rsidRPr="0032117B">
        <w:rPr>
          <w:rFonts w:ascii="Palatino Linotype" w:eastAsia="Times New Roman" w:hAnsi="Palatino Linotype" w:cs="Arial"/>
          <w:color w:val="000000" w:themeColor="text1"/>
          <w:lang w:val="es-ES"/>
        </w:rPr>
        <w:t>a</w:t>
      </w:r>
      <w:r w:rsidRPr="0032117B">
        <w:rPr>
          <w:rFonts w:ascii="Palatino Linotype" w:eastAsia="Times New Roman" w:hAnsi="Palatino Linotype" w:cs="Arial"/>
          <w:color w:val="000000" w:themeColor="text1"/>
          <w:lang w:val="es-ES"/>
        </w:rPr>
        <w:t xml:space="preserve">s </w:t>
      </w:r>
      <w:r w:rsidR="002C4997" w:rsidRPr="0032117B">
        <w:rPr>
          <w:rFonts w:ascii="Palatino Linotype" w:eastAsia="Times New Roman" w:hAnsi="Palatino Linotype" w:cs="Arial"/>
          <w:color w:val="000000" w:themeColor="text1"/>
          <w:lang w:val="es-ES"/>
        </w:rPr>
        <w:t>siguientes</w:t>
      </w:r>
      <w:r w:rsidRPr="0032117B">
        <w:rPr>
          <w:rFonts w:ascii="Palatino Linotype" w:eastAsia="Times New Roman" w:hAnsi="Palatino Linotype" w:cs="Arial"/>
          <w:color w:val="000000" w:themeColor="text1"/>
          <w:lang w:val="es-ES"/>
        </w:rPr>
        <w:t xml:space="preserve"> razones o motivos de inconformidad:</w:t>
      </w:r>
    </w:p>
    <w:p w:rsidR="009F09BC" w:rsidRPr="0032117B" w:rsidRDefault="009F09BC" w:rsidP="00256E76">
      <w:pPr>
        <w:pStyle w:val="Prrafodelista"/>
        <w:numPr>
          <w:ilvl w:val="0"/>
          <w:numId w:val="2"/>
        </w:numPr>
        <w:spacing w:line="360" w:lineRule="auto"/>
        <w:ind w:left="709"/>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32117B">
        <w:rPr>
          <w:rStyle w:val="Ttulo2Car"/>
          <w:rFonts w:ascii="Palatino Linotype" w:hAnsi="Palatino Linotype"/>
          <w:b/>
          <w:color w:val="auto"/>
          <w:sz w:val="22"/>
          <w:szCs w:val="24"/>
        </w:rPr>
        <w:lastRenderedPageBreak/>
        <w:t>Acto impugnado</w:t>
      </w:r>
      <w:bookmarkEnd w:id="3"/>
      <w:r w:rsidRPr="0032117B">
        <w:rPr>
          <w:rStyle w:val="Ttulo2Car"/>
          <w:rFonts w:ascii="Palatino Linotype" w:hAnsi="Palatino Linotype"/>
          <w:b/>
          <w:color w:val="000000" w:themeColor="text1"/>
          <w:sz w:val="22"/>
          <w:szCs w:val="24"/>
        </w:rPr>
        <w:t xml:space="preserve">: </w:t>
      </w:r>
      <w:r w:rsidRPr="0032117B">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CE716F" w:rsidRPr="0032117B">
        <w:rPr>
          <w:rStyle w:val="Ttulo2Car"/>
          <w:rFonts w:ascii="Palatino Linotype" w:hAnsi="Palatino Linotype"/>
          <w:i/>
          <w:color w:val="000000" w:themeColor="text1"/>
          <w:sz w:val="22"/>
          <w:szCs w:val="24"/>
        </w:rPr>
        <w:t>El ente obligado entregó incompleta la información de acuerdo con la solicitud realizada, ya que sólo hizo referencia a documentos generados por una auditoría de la OSFEM en 2021 y anexó información estadística relativa a declaraciones patrimoniales y expedientes de quejas y denuncias, lo cual si bien es parte de la documentación solicitada, no responde al alcance la misma que, para mayor claridad, pidió los siguientes documentos correspondiente a 2022: a) Programa de auditorias, investigaciones, verificaciones o cualquier acto de autoridad efectuado por el órgano interno de control del ayuntamiento en relación con el ejercicio de recursos y/ o atribuciones de la administración municipal 2018-2021 b) Resultados obtenidos entre enero y abril de 2022. c) Relación de quejas y/o denuncias que obran en dicho organismo en relación con la administración 2018-2021 y las respectivas de la actual administración de enero a abril de 2022, así como la etapa en las que se encuentran cada una, los motivos o hechos relativos a las mismas, los daños o montos involucrados, así como las sanciones impuestas, los montos de multas, las inhabilitaciones o suspensiones aplicadas. d) También solicito la relación de servidores que forman parte del padrón de sujetos obligados a presentar su declaración patrimonial para el ejercicio 2021 y 2022 (de estos últimos los obligados por inicio del servicio y el total que tienen la obligación de presentarla), así como la relación de los omisos de la declaración 2021, incluidas las acciones que ha emprendido el órgano interno de control tanto del año 2021 como del 2022. Con base en lo anterior y con fundamento en el derecho de acceso a la información contemplado en la Constitución General en su artículo 6 el cual protege el derecho a saber y ser informados de forma veraz oportuna y accesible sobre cualquier asunto público que no se encuentre justificadamente reservado, solicito revocar la respuesta del ente obligado y me sea entregada la documentación solicitada en los términos y alcances descritos en la misma.</w:t>
      </w:r>
      <w:r w:rsidR="00652937" w:rsidRPr="0032117B">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12EB" w:rsidRPr="0032117B" w:rsidRDefault="009F12EB" w:rsidP="00256E76">
      <w:pPr>
        <w:pStyle w:val="Prrafodelista"/>
        <w:spacing w:line="360" w:lineRule="auto"/>
        <w:ind w:left="709"/>
        <w:jc w:val="both"/>
        <w:rPr>
          <w:rStyle w:val="Ttulo2Car"/>
          <w:rFonts w:ascii="Palatino Linotype" w:hAnsi="Palatino Linotype"/>
          <w:i/>
          <w:color w:val="000000" w:themeColor="text1"/>
          <w:sz w:val="22"/>
          <w:szCs w:val="24"/>
        </w:rPr>
      </w:pPr>
    </w:p>
    <w:p w:rsidR="009F09BC" w:rsidRPr="0032117B" w:rsidRDefault="009F09BC" w:rsidP="00256E76">
      <w:pPr>
        <w:pStyle w:val="Prrafodelista"/>
        <w:numPr>
          <w:ilvl w:val="0"/>
          <w:numId w:val="2"/>
        </w:numPr>
        <w:spacing w:line="360" w:lineRule="auto"/>
        <w:ind w:left="709"/>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32117B">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32117B">
        <w:rPr>
          <w:rFonts w:ascii="Palatino Linotype" w:hAnsi="Palatino Linotype"/>
          <w:b/>
          <w:color w:val="000000" w:themeColor="text1"/>
          <w:sz w:val="22"/>
        </w:rPr>
        <w:t xml:space="preserve"> </w:t>
      </w:r>
      <w:r w:rsidRPr="0032117B">
        <w:rPr>
          <w:rFonts w:ascii="Palatino Linotype" w:hAnsi="Palatino Linotype"/>
          <w:i/>
          <w:color w:val="000000" w:themeColor="text1"/>
          <w:sz w:val="22"/>
        </w:rPr>
        <w:t>“</w:t>
      </w:r>
      <w:r w:rsidR="00CE716F" w:rsidRPr="0032117B">
        <w:rPr>
          <w:rFonts w:ascii="Palatino Linotype" w:hAnsi="Palatino Linotype"/>
          <w:i/>
          <w:color w:val="000000" w:themeColor="text1"/>
          <w:sz w:val="22"/>
        </w:rPr>
        <w:t xml:space="preserve">El ente obligado entregó incompleta la información de acuerdo con la solicitud realizada, ya que sólo hizo referencia a documentos generados por </w:t>
      </w:r>
      <w:r w:rsidR="00CE716F" w:rsidRPr="0032117B">
        <w:rPr>
          <w:rFonts w:ascii="Palatino Linotype" w:hAnsi="Palatino Linotype"/>
          <w:i/>
          <w:color w:val="000000" w:themeColor="text1"/>
          <w:sz w:val="22"/>
        </w:rPr>
        <w:lastRenderedPageBreak/>
        <w:t>una auditoría de la OSFEM en 2021 y anexó información estadística relativa a declaraciones patrimoniales y expedientes de quejas y denuncias, lo cual si bien es parte de la documentación solicitada, no responde al alcance la misma que, para mayor claridad, pidió los siguientes documentos correspondiente a 2022: a) Programa de auditorias, investigaciones, verificaciones o cualquier acto de autoridad efectuado por el órgano interno de control del ayuntamiento en relación con el ejercicio de recursos y/ o atribuciones de la administración municipal 2018-2021 b) Resultados obtenidos entre enero y abril de 2022. c) Relación de quejas y/o denuncias que obran en dicho organismo en relación con la administración 2018-2021 y las respectivas de la actual administración de enero a abril de 2022, así como la etapa en las que se encuentran cada una, los motivos o hechos relativos a las mismas, los daños o montos involucrados, así como las sanciones impuestas, los montos de multas, las inhabilitaciones o suspensiones aplicadas. d) También solicito la relación de servidores que forman parte del padrón de sujetos obligados a presentar su declaración patrimonial para el ejercicio 2021 y 2022 (de estos últimos los obligados por inicio del servicio y el total que tienen la obligación de presentarla), así como la relación de los omisos de la declaración 2021, incluidas las acciones que ha emprendido el órgano interno de control tanto del año 2021 como del 2022. Con base en lo anterior y con fundamento en el derecho de acceso a la información contemplado en la Constitución General en su artículo 6 el cual protege el derecho a saber y ser informados de forma veraz oportuna y accesible sobre cualquier asunto público que no se encuentre justificadamente reservado, solicito revocar la respuesta del ente obligado y me sea entregada la documentación solicitada en los términos y alcances descritos en la misma.</w:t>
      </w:r>
      <w:r w:rsidRPr="0032117B">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2142B" w:rsidRPr="0032117B" w:rsidRDefault="0082142B" w:rsidP="00256E76">
      <w:pPr>
        <w:spacing w:line="360" w:lineRule="auto"/>
        <w:rPr>
          <w:rFonts w:ascii="Palatino Linotype" w:hAnsi="Palatino Linotype"/>
          <w:i/>
          <w:color w:val="000000" w:themeColor="text1"/>
        </w:rPr>
      </w:pPr>
    </w:p>
    <w:p w:rsidR="009F09BC" w:rsidRPr="0032117B" w:rsidRDefault="00CC5B2F" w:rsidP="00256E76">
      <w:pPr>
        <w:pStyle w:val="Prrafodelista"/>
        <w:numPr>
          <w:ilvl w:val="0"/>
          <w:numId w:val="1"/>
        </w:numPr>
        <w:spacing w:line="360" w:lineRule="auto"/>
        <w:ind w:left="0" w:firstLine="0"/>
        <w:jc w:val="both"/>
        <w:rPr>
          <w:rFonts w:ascii="Palatino Linotype" w:hAnsi="Palatino Linotype"/>
          <w:i/>
        </w:rPr>
      </w:pPr>
      <w:r w:rsidRPr="0032117B">
        <w:rPr>
          <w:rFonts w:ascii="Palatino Linotype" w:eastAsia="Calibri" w:hAnsi="Palatino Linotype" w:cs="Arial"/>
          <w:lang w:val="es-ES"/>
        </w:rPr>
        <w:t>La Comisionada</w:t>
      </w:r>
      <w:r w:rsidR="009F09BC" w:rsidRPr="0032117B">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CE716F" w:rsidRPr="0032117B">
        <w:rPr>
          <w:rFonts w:ascii="Palatino Linotype" w:eastAsia="Calibri" w:hAnsi="Palatino Linotype" w:cs="Arial"/>
          <w:lang w:val="es-ES"/>
        </w:rPr>
        <w:t>treinta mayo</w:t>
      </w:r>
      <w:r w:rsidR="0096682B" w:rsidRPr="0032117B">
        <w:rPr>
          <w:rFonts w:ascii="Palatino Linotype" w:eastAsia="Calibri" w:hAnsi="Palatino Linotype" w:cs="Arial"/>
          <w:lang w:val="es-ES"/>
        </w:rPr>
        <w:t xml:space="preserve"> de dos mil veintidós</w:t>
      </w:r>
      <w:r w:rsidR="009F09BC" w:rsidRPr="0032117B">
        <w:rPr>
          <w:rFonts w:ascii="Palatino Linotype" w:eastAsia="Calibri" w:hAnsi="Palatino Linotype" w:cs="Arial"/>
          <w:lang w:val="es-ES"/>
        </w:rPr>
        <w:t xml:space="preserve">, puso a disposición de las partes el expediente electrónico </w:t>
      </w:r>
      <w:r w:rsidR="009F09BC" w:rsidRPr="0032117B">
        <w:rPr>
          <w:rFonts w:ascii="Palatino Linotype" w:eastAsia="Calibri" w:hAnsi="Palatino Linotype" w:cs="Arial"/>
        </w:rPr>
        <w:t xml:space="preserve">vía </w:t>
      </w:r>
      <w:r w:rsidR="009F09BC" w:rsidRPr="0032117B">
        <w:rPr>
          <w:rFonts w:ascii="Palatino Linotype" w:eastAsia="Calibri" w:hAnsi="Palatino Linotype" w:cs="Arial"/>
          <w:b/>
          <w:lang w:val="es-ES"/>
        </w:rPr>
        <w:t xml:space="preserve">SAIMEX </w:t>
      </w:r>
      <w:r w:rsidR="009F09BC" w:rsidRPr="0032117B">
        <w:rPr>
          <w:rFonts w:ascii="Palatino Linotype" w:eastAsia="Calibri" w:hAnsi="Palatino Linotype" w:cs="Arial"/>
          <w:lang w:val="es-ES"/>
        </w:rPr>
        <w:t xml:space="preserve">a efecto de que en un plazo máximo de siete días manifestaran lo que a </w:t>
      </w:r>
      <w:r w:rsidR="009F09BC" w:rsidRPr="0032117B">
        <w:rPr>
          <w:rFonts w:ascii="Palatino Linotype" w:eastAsia="Calibri" w:hAnsi="Palatino Linotype" w:cs="Arial"/>
          <w:lang w:val="es-ES"/>
        </w:rPr>
        <w:lastRenderedPageBreak/>
        <w:t xml:space="preserve">su derecho conviniera, ofrecieran pruebas y alegatos según corresponda a los casos concretos, y el </w:t>
      </w:r>
      <w:r w:rsidR="009F09BC" w:rsidRPr="0032117B">
        <w:rPr>
          <w:rFonts w:ascii="Palatino Linotype" w:eastAsia="Calibri" w:hAnsi="Palatino Linotype" w:cs="Arial"/>
          <w:b/>
          <w:lang w:val="es-ES"/>
        </w:rPr>
        <w:t>SUJETO OBLIGADO</w:t>
      </w:r>
      <w:r w:rsidR="009F09BC" w:rsidRPr="0032117B">
        <w:rPr>
          <w:rFonts w:ascii="Palatino Linotype" w:eastAsia="Calibri" w:hAnsi="Palatino Linotype" w:cs="Arial"/>
          <w:lang w:val="es-ES"/>
        </w:rPr>
        <w:t xml:space="preserve"> presentará el Informe Justificado procedente.</w:t>
      </w:r>
    </w:p>
    <w:p w:rsidR="009F09BC" w:rsidRPr="0032117B" w:rsidRDefault="009F09BC" w:rsidP="00256E76">
      <w:pPr>
        <w:pStyle w:val="Prrafodelista"/>
        <w:spacing w:line="360" w:lineRule="auto"/>
        <w:ind w:left="0"/>
        <w:jc w:val="both"/>
        <w:rPr>
          <w:rFonts w:ascii="Palatino Linotype" w:hAnsi="Palatino Linotype"/>
        </w:rPr>
      </w:pPr>
    </w:p>
    <w:p w:rsidR="00CE716F" w:rsidRPr="0032117B" w:rsidRDefault="00370F2D"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simplePos x="0" y="0"/>
                <wp:positionH relativeFrom="margin">
                  <wp:posOffset>144816</wp:posOffset>
                </wp:positionH>
                <wp:positionV relativeFrom="paragraph">
                  <wp:posOffset>1188707</wp:posOffset>
                </wp:positionV>
                <wp:extent cx="5650302" cy="5598543"/>
                <wp:effectExtent l="0" t="0" r="26670" b="21590"/>
                <wp:wrapNone/>
                <wp:docPr id="12" name="Conector recto 12"/>
                <wp:cNvGraphicFramePr/>
                <a:graphic xmlns:a="http://schemas.openxmlformats.org/drawingml/2006/main">
                  <a:graphicData uri="http://schemas.microsoft.com/office/word/2010/wordprocessingShape">
                    <wps:wsp>
                      <wps:cNvCnPr/>
                      <wps:spPr>
                        <a:xfrm>
                          <a:off x="0" y="0"/>
                          <a:ext cx="5650302" cy="559854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8B460" id="Conector recto 1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pt,93.6pt" to="456.3pt,5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" strokecolor="black [3200]" strokeweight="1.5pt">
                <v:stroke joinstyle="miter"/>
                <w10:wrap anchorx="margin"/>
              </v:line>
            </w:pict>
          </mc:Fallback>
        </mc:AlternateContent>
      </w:r>
      <w:r w:rsidR="009F09BC" w:rsidRPr="0032117B">
        <w:rPr>
          <w:rFonts w:ascii="Palatino Linotype" w:hAnsi="Palatino Linotype"/>
          <w:color w:val="000000"/>
        </w:rPr>
        <w:t xml:space="preserve">El </w:t>
      </w:r>
      <w:r w:rsidR="009F09BC" w:rsidRPr="0032117B">
        <w:rPr>
          <w:rFonts w:ascii="Palatino Linotype" w:hAnsi="Palatino Linotype"/>
          <w:b/>
          <w:color w:val="000000"/>
        </w:rPr>
        <w:t xml:space="preserve">SUJETO </w:t>
      </w:r>
      <w:r w:rsidR="009F09BC" w:rsidRPr="0032117B">
        <w:rPr>
          <w:rFonts w:ascii="Palatino Linotype" w:eastAsia="Calibri" w:hAnsi="Palatino Linotype" w:cs="Arial"/>
          <w:b/>
          <w:lang w:val="es-ES"/>
        </w:rPr>
        <w:t>OBLIGADO</w:t>
      </w:r>
      <w:r w:rsidR="007A6A1A" w:rsidRPr="0032117B">
        <w:rPr>
          <w:rFonts w:ascii="Palatino Linotype" w:hAnsi="Palatino Linotype"/>
          <w:color w:val="000000"/>
        </w:rPr>
        <w:t xml:space="preserve"> </w:t>
      </w:r>
      <w:r w:rsidR="00CE716F" w:rsidRPr="0032117B">
        <w:rPr>
          <w:rFonts w:ascii="Palatino Linotype" w:hAnsi="Palatino Linotype"/>
          <w:color w:val="000000"/>
        </w:rPr>
        <w:t xml:space="preserve">en fecha quince de agosto de dos mil veintidós rindió el informe justificado correspondiente cuyo contenido </w:t>
      </w:r>
      <w:r w:rsidR="00CE716F" w:rsidRPr="0032117B">
        <w:rPr>
          <w:rFonts w:ascii="Palatino Linotype" w:hAnsi="Palatino Linotype"/>
          <w:i/>
          <w:color w:val="000000"/>
        </w:rPr>
        <w:t>grosso modo</w:t>
      </w:r>
      <w:r w:rsidR="00CE716F" w:rsidRPr="0032117B">
        <w:rPr>
          <w:rFonts w:ascii="Palatino Linotype" w:hAnsi="Palatino Linotype"/>
          <w:color w:val="000000"/>
        </w:rPr>
        <w:t xml:space="preserve"> es el siguiente:</w:t>
      </w:r>
    </w:p>
    <w:p w:rsidR="00D13028" w:rsidRPr="0032117B" w:rsidRDefault="00D13028" w:rsidP="00256E76">
      <w:pPr>
        <w:spacing w:line="360" w:lineRule="auto"/>
        <w:jc w:val="center"/>
        <w:rPr>
          <w:rFonts w:ascii="Palatino Linotype" w:hAnsi="Palatino Linotype"/>
        </w:rPr>
      </w:pPr>
      <w:r w:rsidRPr="0032117B">
        <w:rPr>
          <w:rFonts w:ascii="Palatino Linotype" w:hAnsi="Palatino Linotype"/>
          <w:noProof/>
          <w:lang w:val="es-MX" w:eastAsia="es-MX"/>
        </w:rPr>
        <w:lastRenderedPageBreak/>
        <w:drawing>
          <wp:inline distT="0" distB="0" distL="0" distR="0" wp14:anchorId="511BEF46" wp14:editId="4AEA1A8F">
            <wp:extent cx="4943226" cy="6434920"/>
            <wp:effectExtent l="19050" t="19050" r="10160" b="234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7590" cy="6440601"/>
                    </a:xfrm>
                    <a:prstGeom prst="rect">
                      <a:avLst/>
                    </a:prstGeom>
                    <a:ln>
                      <a:solidFill>
                        <a:schemeClr val="tx1"/>
                      </a:solidFill>
                    </a:ln>
                  </pic:spPr>
                </pic:pic>
              </a:graphicData>
            </a:graphic>
          </wp:inline>
        </w:drawing>
      </w:r>
    </w:p>
    <w:p w:rsidR="00D13028" w:rsidRPr="0032117B" w:rsidRDefault="00D13028" w:rsidP="00256E76">
      <w:pPr>
        <w:spacing w:line="360" w:lineRule="auto"/>
        <w:jc w:val="center"/>
        <w:rPr>
          <w:rFonts w:ascii="Palatino Linotype" w:hAnsi="Palatino Linotype"/>
        </w:rPr>
      </w:pPr>
      <w:r w:rsidRPr="0032117B">
        <w:rPr>
          <w:rFonts w:ascii="Palatino Linotype" w:hAnsi="Palatino Linotype"/>
          <w:noProof/>
          <w:lang w:val="es-MX" w:eastAsia="es-MX"/>
        </w:rPr>
        <w:lastRenderedPageBreak/>
        <w:drawing>
          <wp:inline distT="0" distB="0" distL="0" distR="0" wp14:anchorId="2DA97636" wp14:editId="69834863">
            <wp:extent cx="5095623" cy="7033962"/>
            <wp:effectExtent l="19050" t="19050" r="10160" b="14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1494" cy="7042067"/>
                    </a:xfrm>
                    <a:prstGeom prst="rect">
                      <a:avLst/>
                    </a:prstGeom>
                    <a:ln>
                      <a:solidFill>
                        <a:schemeClr val="tx1"/>
                      </a:solidFill>
                    </a:ln>
                  </pic:spPr>
                </pic:pic>
              </a:graphicData>
            </a:graphic>
          </wp:inline>
        </w:drawing>
      </w:r>
    </w:p>
    <w:p w:rsidR="00D13028" w:rsidRPr="0032117B" w:rsidRDefault="00D13028" w:rsidP="00256E76">
      <w:pPr>
        <w:spacing w:line="360" w:lineRule="auto"/>
        <w:jc w:val="center"/>
        <w:rPr>
          <w:rFonts w:ascii="Palatino Linotype" w:hAnsi="Palatino Linotype"/>
        </w:rPr>
      </w:pPr>
      <w:r w:rsidRPr="0032117B">
        <w:rPr>
          <w:rFonts w:ascii="Palatino Linotype" w:hAnsi="Palatino Linotype"/>
          <w:noProof/>
          <w:lang w:val="es-MX" w:eastAsia="es-MX"/>
        </w:rPr>
        <w:lastRenderedPageBreak/>
        <w:drawing>
          <wp:inline distT="0" distB="0" distL="0" distR="0" wp14:anchorId="165E9B5D" wp14:editId="713EDBFF">
            <wp:extent cx="5019171" cy="7049764"/>
            <wp:effectExtent l="19050" t="19050" r="1016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1605" cy="7053182"/>
                    </a:xfrm>
                    <a:prstGeom prst="rect">
                      <a:avLst/>
                    </a:prstGeom>
                    <a:ln>
                      <a:solidFill>
                        <a:schemeClr val="tx1"/>
                      </a:solidFill>
                    </a:ln>
                  </pic:spPr>
                </pic:pic>
              </a:graphicData>
            </a:graphic>
          </wp:inline>
        </w:drawing>
      </w:r>
    </w:p>
    <w:p w:rsidR="001D02D1" w:rsidRPr="0032117B" w:rsidRDefault="009F09BC"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color w:val="000000"/>
        </w:rPr>
        <w:lastRenderedPageBreak/>
        <w:t xml:space="preserve">Por su parte </w:t>
      </w:r>
      <w:r w:rsidRPr="0032117B">
        <w:rPr>
          <w:rFonts w:ascii="Palatino Linotype" w:hAnsi="Palatino Linotype"/>
          <w:b/>
          <w:color w:val="000000"/>
        </w:rPr>
        <w:t xml:space="preserve">EL PARTICULAR </w:t>
      </w:r>
      <w:r w:rsidR="00AB72D7" w:rsidRPr="0032117B">
        <w:rPr>
          <w:rFonts w:ascii="Palatino Linotype" w:hAnsi="Palatino Linotype"/>
          <w:color w:val="000000"/>
        </w:rPr>
        <w:t>no</w:t>
      </w:r>
      <w:r w:rsidR="00AB72D7" w:rsidRPr="0032117B">
        <w:rPr>
          <w:rFonts w:ascii="Palatino Linotype" w:hAnsi="Palatino Linotype"/>
          <w:b/>
          <w:color w:val="000000"/>
        </w:rPr>
        <w:t xml:space="preserve"> </w:t>
      </w:r>
      <w:r w:rsidR="007762D9" w:rsidRPr="0032117B">
        <w:rPr>
          <w:rFonts w:ascii="Palatino Linotype" w:hAnsi="Palatino Linotype"/>
          <w:color w:val="000000"/>
        </w:rPr>
        <w:t xml:space="preserve">realizó manifestaciones </w:t>
      </w:r>
      <w:r w:rsidR="00AB72D7" w:rsidRPr="0032117B">
        <w:rPr>
          <w:rFonts w:ascii="Palatino Linotype" w:hAnsi="Palatino Linotype"/>
          <w:color w:val="000000"/>
        </w:rPr>
        <w:t>que a su derecho conviniera y asistiera</w:t>
      </w:r>
      <w:r w:rsidR="007762D9" w:rsidRPr="0032117B">
        <w:rPr>
          <w:rFonts w:ascii="Palatino Linotype" w:hAnsi="Palatino Linotype"/>
          <w:color w:val="000000"/>
        </w:rPr>
        <w:t>.</w:t>
      </w:r>
    </w:p>
    <w:p w:rsidR="00CE716F" w:rsidRPr="0032117B" w:rsidRDefault="00CE716F" w:rsidP="00256E76">
      <w:pPr>
        <w:pStyle w:val="Prrafodelista"/>
        <w:spacing w:line="360" w:lineRule="auto"/>
        <w:ind w:left="0"/>
        <w:jc w:val="both"/>
        <w:rPr>
          <w:rFonts w:ascii="Palatino Linotype" w:hAnsi="Palatino Linotype"/>
          <w:b/>
          <w:color w:val="000000" w:themeColor="text1"/>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b/>
          <w:color w:val="000000" w:themeColor="text1"/>
        </w:rPr>
      </w:pPr>
      <w:r w:rsidRPr="0032117B">
        <w:rPr>
          <w:rFonts w:ascii="Palatino Linotype" w:hAnsi="Palatino Linotype"/>
        </w:rPr>
        <w:t xml:space="preserve">En fecha </w:t>
      </w:r>
      <w:r w:rsidR="00C96A0D" w:rsidRPr="0032117B">
        <w:rPr>
          <w:rFonts w:ascii="Palatino Linotype" w:hAnsi="Palatino Linotype"/>
        </w:rPr>
        <w:t>nueve</w:t>
      </w:r>
      <w:r w:rsidRPr="0032117B">
        <w:rPr>
          <w:rFonts w:ascii="Palatino Linotype" w:hAnsi="Palatino Linotype"/>
        </w:rPr>
        <w:t xml:space="preserve"> de diciembre de dos mil veintidós, se amplió el término para resolver; al respecto es menester realizar las siguientes precisiones.</w:t>
      </w:r>
    </w:p>
    <w:p w:rsidR="0096682B" w:rsidRPr="0032117B" w:rsidRDefault="0096682B" w:rsidP="00256E76">
      <w:pPr>
        <w:spacing w:line="360" w:lineRule="auto"/>
        <w:rPr>
          <w:rFonts w:ascii="Palatino Linotype" w:hAnsi="Palatino Linotype"/>
          <w:sz w:val="22"/>
        </w:rPr>
      </w:pPr>
    </w:p>
    <w:p w:rsidR="0096682B" w:rsidRPr="0032117B" w:rsidRDefault="0096682B" w:rsidP="00256E76">
      <w:pPr>
        <w:pStyle w:val="Prrafodelista"/>
        <w:numPr>
          <w:ilvl w:val="0"/>
          <w:numId w:val="7"/>
        </w:numPr>
        <w:spacing w:line="360" w:lineRule="auto"/>
        <w:jc w:val="both"/>
        <w:rPr>
          <w:rFonts w:ascii="Palatino Linotype" w:hAnsi="Palatino Linotype"/>
          <w:b/>
          <w:color w:val="000000" w:themeColor="text1"/>
          <w:sz w:val="22"/>
        </w:rPr>
      </w:pPr>
      <w:r w:rsidRPr="0032117B">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96682B" w:rsidRPr="0032117B" w:rsidRDefault="0096682B" w:rsidP="00256E76">
      <w:pPr>
        <w:pStyle w:val="Prrafodelista"/>
        <w:spacing w:line="360" w:lineRule="auto"/>
        <w:ind w:left="0"/>
        <w:jc w:val="both"/>
        <w:rPr>
          <w:rFonts w:ascii="Palatino Linotype" w:hAnsi="Palatino Linotype"/>
          <w:sz w:val="22"/>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 xml:space="preserve">Este organismo garante no pasa por alto justificar, que la dilación en la resolución del </w:t>
      </w:r>
      <w:r w:rsidRPr="0032117B">
        <w:rPr>
          <w:rFonts w:ascii="Palatino Linotype" w:hAnsi="Palatino Linotype"/>
          <w:color w:val="000000"/>
        </w:rPr>
        <w:t>presente</w:t>
      </w:r>
      <w:r w:rsidRPr="0032117B">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96682B" w:rsidRPr="0032117B" w:rsidRDefault="0096682B" w:rsidP="00256E76">
      <w:pPr>
        <w:pStyle w:val="Prrafodelista"/>
        <w:spacing w:line="360" w:lineRule="auto"/>
        <w:ind w:left="0"/>
        <w:jc w:val="both"/>
        <w:rPr>
          <w:rFonts w:ascii="Palatino Linotype" w:hAnsi="Palatino Linotype"/>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96682B" w:rsidRPr="0032117B" w:rsidRDefault="0096682B"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6682B" w:rsidRPr="0032117B" w:rsidRDefault="0096682B" w:rsidP="00256E76">
      <w:pPr>
        <w:pStyle w:val="Prrafodelista"/>
        <w:spacing w:line="360" w:lineRule="auto"/>
        <w:rPr>
          <w:rFonts w:ascii="Palatino Linotype" w:hAnsi="Palatino Linotype"/>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6682B" w:rsidRPr="0032117B" w:rsidRDefault="0096682B" w:rsidP="00256E76">
      <w:pPr>
        <w:pStyle w:val="Prrafodelista"/>
        <w:spacing w:line="360" w:lineRule="auto"/>
        <w:rPr>
          <w:rFonts w:ascii="Palatino Linotype" w:hAnsi="Palatino Linotype"/>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96682B" w:rsidRPr="0032117B" w:rsidRDefault="0096682B" w:rsidP="00256E76">
      <w:pPr>
        <w:spacing w:line="360" w:lineRule="auto"/>
        <w:jc w:val="both"/>
        <w:rPr>
          <w:rFonts w:ascii="Palatino Linotype" w:hAnsi="Palatino Linotype"/>
          <w:sz w:val="22"/>
        </w:rPr>
      </w:pPr>
    </w:p>
    <w:p w:rsidR="0096682B" w:rsidRPr="0032117B" w:rsidRDefault="0096682B" w:rsidP="00256E76">
      <w:pPr>
        <w:pStyle w:val="Prrafodelista"/>
        <w:numPr>
          <w:ilvl w:val="0"/>
          <w:numId w:val="4"/>
        </w:numPr>
        <w:spacing w:line="360" w:lineRule="auto"/>
        <w:jc w:val="both"/>
        <w:rPr>
          <w:rFonts w:ascii="Palatino Linotype" w:hAnsi="Palatino Linotype"/>
          <w:sz w:val="22"/>
        </w:rPr>
      </w:pPr>
      <w:r w:rsidRPr="0032117B">
        <w:rPr>
          <w:rFonts w:ascii="Palatino Linotype" w:hAnsi="Palatino Linotype"/>
          <w:sz w:val="22"/>
        </w:rPr>
        <w:t xml:space="preserve">Complejidad del Asunto: La complejidad de la prueba, la pluralidad de sujetos procesales, el tiempo transcurrido, las características y contexto del recurso. </w:t>
      </w:r>
    </w:p>
    <w:p w:rsidR="0096682B" w:rsidRPr="0032117B" w:rsidRDefault="0096682B" w:rsidP="00256E76">
      <w:pPr>
        <w:pStyle w:val="Prrafodelista"/>
        <w:numPr>
          <w:ilvl w:val="0"/>
          <w:numId w:val="4"/>
        </w:numPr>
        <w:spacing w:line="360" w:lineRule="auto"/>
        <w:jc w:val="both"/>
        <w:rPr>
          <w:rFonts w:ascii="Palatino Linotype" w:hAnsi="Palatino Linotype"/>
          <w:sz w:val="22"/>
        </w:rPr>
      </w:pPr>
      <w:r w:rsidRPr="0032117B">
        <w:rPr>
          <w:rFonts w:ascii="Palatino Linotype" w:hAnsi="Palatino Linotype"/>
          <w:sz w:val="22"/>
        </w:rPr>
        <w:t>Actividad Procesal del interesado. Acciones u omisiones del interesado.</w:t>
      </w:r>
    </w:p>
    <w:p w:rsidR="0096682B" w:rsidRPr="0032117B" w:rsidRDefault="0096682B" w:rsidP="00256E76">
      <w:pPr>
        <w:pStyle w:val="Prrafodelista"/>
        <w:numPr>
          <w:ilvl w:val="0"/>
          <w:numId w:val="4"/>
        </w:numPr>
        <w:spacing w:line="360" w:lineRule="auto"/>
        <w:jc w:val="both"/>
        <w:rPr>
          <w:rFonts w:ascii="Palatino Linotype" w:hAnsi="Palatino Linotype"/>
          <w:sz w:val="22"/>
        </w:rPr>
      </w:pPr>
      <w:r w:rsidRPr="0032117B">
        <w:rPr>
          <w:rFonts w:ascii="Palatino Linotype" w:hAnsi="Palatino Linotype"/>
          <w:sz w:val="22"/>
        </w:rPr>
        <w:t>Conducta de la Autoridad: Las Acciones u omisiones realizadas en el procedimiento. Así como si la autoridad actuó con la debida diligencia.</w:t>
      </w:r>
    </w:p>
    <w:p w:rsidR="0096682B" w:rsidRPr="0032117B" w:rsidRDefault="0096682B" w:rsidP="00256E76">
      <w:pPr>
        <w:spacing w:line="360" w:lineRule="auto"/>
        <w:ind w:left="851" w:hanging="284"/>
        <w:jc w:val="both"/>
        <w:rPr>
          <w:rFonts w:ascii="Palatino Linotype" w:hAnsi="Palatino Linotype"/>
          <w:sz w:val="22"/>
        </w:rPr>
      </w:pPr>
      <w:r w:rsidRPr="0032117B">
        <w:rPr>
          <w:rFonts w:ascii="Palatino Linotype" w:hAnsi="Palatino Linotype"/>
          <w:sz w:val="22"/>
        </w:rPr>
        <w:t>d) La afectación generada en la situación jurídica de la persona involucrada en el proceso: Violación a sus derechos humanos.</w:t>
      </w:r>
    </w:p>
    <w:p w:rsidR="0096682B" w:rsidRPr="0032117B" w:rsidRDefault="0096682B" w:rsidP="00256E76">
      <w:pPr>
        <w:spacing w:line="360" w:lineRule="auto"/>
        <w:ind w:left="851" w:hanging="284"/>
        <w:jc w:val="both"/>
        <w:rPr>
          <w:rFonts w:ascii="Palatino Linotype" w:hAnsi="Palatino Linotype"/>
          <w:sz w:val="22"/>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32117B">
        <w:rPr>
          <w:rFonts w:ascii="Palatino Linotype" w:hAnsi="Palatino Linotype"/>
        </w:rPr>
        <w:lastRenderedPageBreak/>
        <w:t>considerarse normal, debe concluirse que es una excluyente de responsabilidad en relación con la actuación del funcionario, como ha acontecido en el caso que nos ocupa.</w:t>
      </w:r>
    </w:p>
    <w:p w:rsidR="0096682B" w:rsidRPr="0032117B" w:rsidRDefault="0096682B" w:rsidP="00256E76">
      <w:pPr>
        <w:pStyle w:val="Prrafodelista"/>
        <w:spacing w:line="360" w:lineRule="auto"/>
        <w:ind w:left="0"/>
        <w:jc w:val="both"/>
        <w:rPr>
          <w:rFonts w:ascii="Palatino Linotype" w:hAnsi="Palatino Linotype"/>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b/>
        </w:rPr>
      </w:pPr>
      <w:r w:rsidRPr="0032117B">
        <w:rPr>
          <w:rFonts w:ascii="Palatino Linotype" w:hAnsi="Palatino Linotype"/>
        </w:rPr>
        <w:t xml:space="preserve">Argumento que encuentra sustento en la jurisprudencia P./J. 32/92 emitida por el Pleno de la Suprema Corte de Justicia de la Nación de rubro </w:t>
      </w:r>
      <w:r w:rsidRPr="0032117B">
        <w:rPr>
          <w:rFonts w:ascii="Palatino Linotype" w:hAnsi="Palatino Linotype"/>
          <w:i/>
        </w:rPr>
        <w:t xml:space="preserve">“TÉRMINOS PROCESALES. PARA DETERMINAR SI UN FUNCIONARIO JUDICIAL ACTUÓ </w:t>
      </w:r>
      <w:r w:rsidRPr="0032117B">
        <w:rPr>
          <w:rFonts w:ascii="Palatino Linotype" w:hAnsi="Palatino Linotype"/>
        </w:rPr>
        <w:t>INDEBIDAMENTE</w:t>
      </w:r>
      <w:r w:rsidRPr="0032117B">
        <w:rPr>
          <w:rFonts w:ascii="Palatino Linotype" w:hAnsi="Palatino Linotype"/>
          <w:i/>
        </w:rPr>
        <w:t xml:space="preserve"> POR NO RESPETARLOS SE DEBE ATENDER AL PRESUPUESTO QUE CONSIDERÓ EL LEGISLADOR AL FIJARLOS Y LAS CARACTERÍSTICAS DEL CASO.”</w:t>
      </w:r>
      <w:r w:rsidRPr="0032117B">
        <w:rPr>
          <w:rFonts w:ascii="Palatino Linotype" w:hAnsi="Palatino Linotype"/>
        </w:rPr>
        <w:t>, visible en la Gaceta del Seminario Judicial de la Federación con el registro digital 205635.</w:t>
      </w:r>
    </w:p>
    <w:p w:rsidR="0096682B" w:rsidRPr="0032117B" w:rsidRDefault="0096682B" w:rsidP="00256E76">
      <w:pPr>
        <w:spacing w:line="360" w:lineRule="auto"/>
        <w:jc w:val="both"/>
        <w:rPr>
          <w:rFonts w:ascii="Palatino Linotype" w:hAnsi="Palatino Linotype"/>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33091" w:rsidRPr="0032117B" w:rsidRDefault="00233091" w:rsidP="00233091">
      <w:pPr>
        <w:pStyle w:val="Prrafodelista"/>
        <w:rPr>
          <w:rFonts w:ascii="Palatino Linotype" w:hAnsi="Palatino Linotype"/>
        </w:rPr>
      </w:pPr>
    </w:p>
    <w:p w:rsidR="00233091" w:rsidRPr="0032117B" w:rsidRDefault="00233091" w:rsidP="00233091">
      <w:pPr>
        <w:spacing w:line="360" w:lineRule="auto"/>
        <w:jc w:val="both"/>
        <w:rPr>
          <w:rFonts w:ascii="Palatino Linotype" w:hAnsi="Palatino Linotype"/>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rsidR="0096682B" w:rsidRPr="0032117B" w:rsidRDefault="0096682B" w:rsidP="00256E76">
      <w:pPr>
        <w:spacing w:line="360" w:lineRule="auto"/>
        <w:jc w:val="both"/>
        <w:rPr>
          <w:rFonts w:ascii="Palatino Linotype" w:hAnsi="Palatino Linotype"/>
        </w:rPr>
      </w:pPr>
    </w:p>
    <w:p w:rsidR="0096682B" w:rsidRPr="0032117B" w:rsidRDefault="0096682B"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96682B" w:rsidRPr="0032117B" w:rsidRDefault="0096682B" w:rsidP="00256E76">
      <w:pPr>
        <w:spacing w:line="360" w:lineRule="auto"/>
        <w:jc w:val="both"/>
        <w:rPr>
          <w:rFonts w:ascii="Palatino Linotype" w:hAnsi="Palatino Linotype"/>
          <w:sz w:val="22"/>
        </w:rPr>
      </w:pPr>
    </w:p>
    <w:p w:rsidR="0096682B" w:rsidRPr="0032117B" w:rsidRDefault="0096682B" w:rsidP="00256E76">
      <w:pPr>
        <w:spacing w:line="360" w:lineRule="auto"/>
        <w:ind w:left="425" w:right="476"/>
        <w:jc w:val="both"/>
        <w:rPr>
          <w:rFonts w:ascii="Palatino Linotype" w:hAnsi="Palatino Linotype"/>
          <w:sz w:val="22"/>
        </w:rPr>
      </w:pPr>
      <w:r w:rsidRPr="0032117B">
        <w:rPr>
          <w:rFonts w:ascii="Palatino Linotype" w:hAnsi="Palatino Linotype"/>
          <w:sz w:val="22"/>
        </w:rPr>
        <w:t xml:space="preserve"> </w:t>
      </w:r>
      <w:r w:rsidRPr="0032117B">
        <w:rPr>
          <w:rFonts w:ascii="Palatino Linotype" w:hAnsi="Palatino Linotype"/>
          <w:i/>
          <w:sz w:val="22"/>
        </w:rPr>
        <w:t>“PLAZO RAZONABLE PARA RESOLVER. DIMENSIÓN Y EFECTOS DE ESTE CONCEPTO CUANDO SE ADUCE EXCESIVA CARGA DE TRABAJO.”</w:t>
      </w:r>
      <w:r w:rsidRPr="0032117B">
        <w:rPr>
          <w:rFonts w:ascii="Palatino Linotype" w:hAnsi="Palatino Linotype"/>
          <w:sz w:val="22"/>
        </w:rPr>
        <w:t xml:space="preserve"> consultable en el Seminario Judicial de la Federación y su gaceta, con el registro digital 2002351.</w:t>
      </w:r>
    </w:p>
    <w:p w:rsidR="0096682B" w:rsidRPr="0032117B" w:rsidRDefault="0096682B" w:rsidP="00256E76">
      <w:pPr>
        <w:spacing w:line="360" w:lineRule="auto"/>
        <w:ind w:left="425" w:right="476"/>
        <w:jc w:val="both"/>
        <w:rPr>
          <w:rFonts w:ascii="Palatino Linotype" w:hAnsi="Palatino Linotype"/>
          <w:b/>
          <w:sz w:val="22"/>
        </w:rPr>
      </w:pPr>
    </w:p>
    <w:p w:rsidR="0096682B" w:rsidRPr="0032117B" w:rsidRDefault="0096682B" w:rsidP="00256E76">
      <w:pPr>
        <w:spacing w:line="360" w:lineRule="auto"/>
        <w:ind w:left="425" w:right="476"/>
        <w:jc w:val="both"/>
        <w:rPr>
          <w:rFonts w:ascii="Palatino Linotype" w:hAnsi="Palatino Linotype"/>
          <w:sz w:val="22"/>
        </w:rPr>
      </w:pPr>
      <w:r w:rsidRPr="0032117B">
        <w:rPr>
          <w:rFonts w:ascii="Palatino Linotype" w:hAnsi="Palatino Linotype"/>
          <w:i/>
          <w:sz w:val="22"/>
        </w:rPr>
        <w:t>“PLAZO RAZONABLE PARA RESOLVER. CONCEPTO Y ELEMENTOS QUE LO INTEGRAN A LA LUZ DEL DERECHO INTERNACIONAL DE LOS DERECHOS HUMANOS.”</w:t>
      </w:r>
      <w:r w:rsidRPr="0032117B">
        <w:rPr>
          <w:rFonts w:ascii="Palatino Linotype" w:hAnsi="Palatino Linotype"/>
          <w:sz w:val="22"/>
        </w:rPr>
        <w:t>, visible en el Seminario Judicial de la Federación y su gaceta, con el registro digital 2002350.”</w:t>
      </w:r>
    </w:p>
    <w:p w:rsidR="00AB72D7" w:rsidRPr="0032117B" w:rsidRDefault="00AB72D7" w:rsidP="00256E76">
      <w:pPr>
        <w:pStyle w:val="Prrafodelista"/>
        <w:spacing w:line="360" w:lineRule="auto"/>
        <w:rPr>
          <w:rFonts w:ascii="Palatino Linotype" w:hAnsi="Palatino Linotype"/>
        </w:rPr>
      </w:pPr>
    </w:p>
    <w:p w:rsidR="00A305ED" w:rsidRPr="0032117B" w:rsidRDefault="00150C9A" w:rsidP="00256E76">
      <w:pPr>
        <w:pStyle w:val="Prrafodelista"/>
        <w:numPr>
          <w:ilvl w:val="0"/>
          <w:numId w:val="1"/>
        </w:numPr>
        <w:spacing w:line="360" w:lineRule="auto"/>
        <w:ind w:left="0" w:firstLine="0"/>
        <w:jc w:val="both"/>
        <w:rPr>
          <w:rFonts w:ascii="Palatino Linotype" w:hAnsi="Palatino Linotype"/>
          <w:b/>
          <w:color w:val="000000" w:themeColor="text1"/>
        </w:rPr>
      </w:pPr>
      <w:r w:rsidRPr="0032117B">
        <w:rPr>
          <w:rFonts w:ascii="Palatino Linotype" w:hAnsi="Palatino Linotype"/>
        </w:rPr>
        <w:t>Seguidamente, mediante</w:t>
      </w:r>
      <w:r w:rsidR="006672E1" w:rsidRPr="0032117B">
        <w:rPr>
          <w:rFonts w:ascii="Palatino Linotype" w:hAnsi="Palatino Linotype"/>
        </w:rPr>
        <w:t xml:space="preserve"> </w:t>
      </w:r>
      <w:r w:rsidR="006672E1" w:rsidRPr="0032117B">
        <w:rPr>
          <w:rFonts w:ascii="Palatino Linotype" w:hAnsi="Palatino Linotype"/>
          <w:color w:val="000000"/>
        </w:rPr>
        <w:t>acuerdo</w:t>
      </w:r>
      <w:r w:rsidR="006672E1" w:rsidRPr="0032117B">
        <w:rPr>
          <w:rFonts w:ascii="Palatino Linotype" w:hAnsi="Palatino Linotype"/>
        </w:rPr>
        <w:t xml:space="preserve"> de fecha</w:t>
      </w:r>
      <w:r w:rsidR="008C78AB" w:rsidRPr="0032117B">
        <w:rPr>
          <w:rFonts w:ascii="Palatino Linotype" w:hAnsi="Palatino Linotype"/>
        </w:rPr>
        <w:t xml:space="preserve"> </w:t>
      </w:r>
      <w:r w:rsidRPr="0032117B">
        <w:rPr>
          <w:rFonts w:ascii="Palatino Linotype" w:hAnsi="Palatino Linotype"/>
        </w:rPr>
        <w:t>veinticinco de agosto</w:t>
      </w:r>
      <w:r w:rsidR="00D6651B" w:rsidRPr="0032117B">
        <w:rPr>
          <w:rFonts w:ascii="Palatino Linotype" w:hAnsi="Palatino Linotype"/>
        </w:rPr>
        <w:t xml:space="preserve"> </w:t>
      </w:r>
      <w:r w:rsidR="00540403" w:rsidRPr="0032117B">
        <w:rPr>
          <w:rFonts w:ascii="Palatino Linotype" w:hAnsi="Palatino Linotype"/>
        </w:rPr>
        <w:t>de dos mil veintitrés</w:t>
      </w:r>
      <w:r w:rsidR="00AE2CF6" w:rsidRPr="0032117B">
        <w:rPr>
          <w:rFonts w:ascii="Palatino Linotype" w:hAnsi="Palatino Linotype"/>
        </w:rPr>
        <w:t xml:space="preserve"> se </w:t>
      </w:r>
      <w:r w:rsidR="0001674C" w:rsidRPr="0032117B">
        <w:rPr>
          <w:rFonts w:ascii="Palatino Linotype" w:hAnsi="Palatino Linotype"/>
        </w:rPr>
        <w:t xml:space="preserve"> d</w:t>
      </w:r>
      <w:r w:rsidR="006672E1" w:rsidRPr="0032117B">
        <w:rPr>
          <w:rFonts w:ascii="Palatino Linotype" w:hAnsi="Palatino Linotype"/>
        </w:rPr>
        <w:t>ecretó el cierre de instrucción</w:t>
      </w:r>
      <w:r w:rsidR="0001674C" w:rsidRPr="0032117B">
        <w:rPr>
          <w:rFonts w:ascii="Palatino Linotype" w:hAnsi="Palatino Linotype"/>
        </w:rPr>
        <w:t xml:space="preserve">, </w:t>
      </w:r>
      <w:r w:rsidR="009F09BC" w:rsidRPr="0032117B">
        <w:rPr>
          <w:rFonts w:ascii="Palatino Linotype" w:hAnsi="Palatino Linotype" w:cs="Arial"/>
        </w:rPr>
        <w:t>por lo que no ha</w:t>
      </w:r>
      <w:bookmarkStart w:id="133" w:name="_Toc491791302"/>
      <w:bookmarkStart w:id="134" w:name="_Toc83128578"/>
      <w:r w:rsidR="006A6CD1" w:rsidRPr="0032117B">
        <w:rPr>
          <w:rFonts w:ascii="Palatino Linotype" w:hAnsi="Palatino Linotype" w:cs="Arial"/>
        </w:rPr>
        <w:t>biendo más que hacer constar, y-</w:t>
      </w:r>
      <w:r w:rsidR="007B13C4" w:rsidRPr="0032117B">
        <w:rPr>
          <w:rFonts w:ascii="Palatino Linotype" w:hAnsi="Palatino Linotype" w:cs="Arial"/>
        </w:rPr>
        <w:t>---</w:t>
      </w:r>
      <w:r w:rsidR="00540403" w:rsidRPr="0032117B">
        <w:rPr>
          <w:rFonts w:ascii="Palatino Linotype" w:hAnsi="Palatino Linotype" w:cs="Arial"/>
        </w:rPr>
        <w:t>-----------</w:t>
      </w:r>
      <w:r w:rsidRPr="0032117B">
        <w:rPr>
          <w:rFonts w:ascii="Palatino Linotype" w:hAnsi="Palatino Linotype" w:cs="Arial"/>
        </w:rPr>
        <w:t>----------------------------------------------------------------------------------</w:t>
      </w:r>
    </w:p>
    <w:p w:rsidR="00D6651B" w:rsidRPr="0032117B" w:rsidRDefault="00D6651B" w:rsidP="00256E76">
      <w:pPr>
        <w:pStyle w:val="Prrafodelista"/>
        <w:spacing w:line="360" w:lineRule="auto"/>
        <w:ind w:left="0"/>
        <w:rPr>
          <w:rFonts w:ascii="Palatino Linotype" w:hAnsi="Palatino Linotype"/>
          <w:b/>
          <w:color w:val="000000" w:themeColor="text1"/>
        </w:rPr>
      </w:pPr>
    </w:p>
    <w:p w:rsidR="009F09BC" w:rsidRPr="0032117B" w:rsidRDefault="009F09BC" w:rsidP="00256E76">
      <w:pPr>
        <w:pStyle w:val="Prrafodelista"/>
        <w:spacing w:line="360" w:lineRule="auto"/>
        <w:ind w:left="0"/>
        <w:jc w:val="center"/>
        <w:rPr>
          <w:rFonts w:ascii="Palatino Linotype" w:hAnsi="Palatino Linotype"/>
          <w:b/>
          <w:color w:val="000000" w:themeColor="text1"/>
        </w:rPr>
      </w:pPr>
      <w:r w:rsidRPr="0032117B">
        <w:rPr>
          <w:rFonts w:ascii="Palatino Linotype" w:hAnsi="Palatino Linotype"/>
          <w:b/>
          <w:color w:val="000000" w:themeColor="text1"/>
        </w:rPr>
        <w:t>CONSIDERANDO</w:t>
      </w:r>
      <w:bookmarkEnd w:id="133"/>
      <w:bookmarkEnd w:id="134"/>
    </w:p>
    <w:p w:rsidR="00370F2D" w:rsidRPr="0032117B" w:rsidRDefault="00370F2D" w:rsidP="00256E76">
      <w:pPr>
        <w:pStyle w:val="Prrafodelista"/>
        <w:spacing w:line="360" w:lineRule="auto"/>
        <w:ind w:left="0"/>
        <w:jc w:val="center"/>
        <w:rPr>
          <w:rFonts w:ascii="Palatino Linotype" w:hAnsi="Palatino Linotype"/>
          <w:b/>
          <w:color w:val="000000" w:themeColor="text1"/>
        </w:rPr>
      </w:pPr>
    </w:p>
    <w:p w:rsidR="009F09BC" w:rsidRPr="0032117B" w:rsidRDefault="009F09BC" w:rsidP="00256E76">
      <w:pPr>
        <w:pStyle w:val="Ttulo2"/>
        <w:spacing w:before="0" w:line="360" w:lineRule="auto"/>
        <w:rPr>
          <w:rFonts w:ascii="Palatino Linotype" w:hAnsi="Palatino Linotype"/>
          <w:b/>
          <w:color w:val="auto"/>
          <w:sz w:val="24"/>
          <w:szCs w:val="24"/>
        </w:rPr>
      </w:pPr>
      <w:bookmarkStart w:id="135" w:name="_Toc491791303"/>
      <w:bookmarkStart w:id="136" w:name="_Toc83128579"/>
      <w:r w:rsidRPr="0032117B">
        <w:rPr>
          <w:rFonts w:ascii="Palatino Linotype" w:hAnsi="Palatino Linotype"/>
          <w:b/>
          <w:color w:val="auto"/>
          <w:sz w:val="24"/>
          <w:szCs w:val="24"/>
        </w:rPr>
        <w:t>PRIMERO. De la competencia</w:t>
      </w:r>
      <w:bookmarkEnd w:id="135"/>
      <w:bookmarkEnd w:id="136"/>
    </w:p>
    <w:p w:rsidR="009F09BC" w:rsidRPr="0032117B" w:rsidRDefault="009F09BC" w:rsidP="00256E76">
      <w:pPr>
        <w:spacing w:line="360" w:lineRule="auto"/>
        <w:rPr>
          <w:rFonts w:ascii="Palatino Linotype" w:hAnsi="Palatino Linotype"/>
          <w:lang w:val="es-MX" w:eastAsia="en-US"/>
        </w:rPr>
      </w:pPr>
    </w:p>
    <w:p w:rsidR="00353F1D" w:rsidRPr="0032117B" w:rsidRDefault="00150C9A" w:rsidP="00256E76">
      <w:pPr>
        <w:pStyle w:val="Prrafodelista"/>
        <w:numPr>
          <w:ilvl w:val="0"/>
          <w:numId w:val="1"/>
        </w:numPr>
        <w:spacing w:line="360" w:lineRule="auto"/>
        <w:ind w:left="0" w:firstLine="0"/>
        <w:jc w:val="both"/>
        <w:rPr>
          <w:rFonts w:ascii="Palatino Linotype" w:hAnsi="Palatino Linotype"/>
          <w:color w:val="000000" w:themeColor="text1"/>
        </w:rPr>
      </w:pPr>
      <w:r w:rsidRPr="0032117B">
        <w:rPr>
          <w:rFonts w:ascii="Palatino Linotype" w:hAnsi="Palatino Linotype"/>
          <w:color w:val="000000" w:themeColor="text1"/>
        </w:rPr>
        <w:lastRenderedPageBreak/>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F09BC" w:rsidRPr="0032117B" w:rsidRDefault="009F09BC" w:rsidP="00256E76">
      <w:pPr>
        <w:pStyle w:val="Prrafodelista"/>
        <w:spacing w:line="360" w:lineRule="auto"/>
        <w:ind w:left="0"/>
        <w:jc w:val="both"/>
        <w:rPr>
          <w:rFonts w:ascii="Palatino Linotype" w:eastAsia="Calibri" w:hAnsi="Palatino Linotype" w:cs="Times New Roman"/>
          <w:b/>
          <w:lang w:val="es-ES"/>
        </w:rPr>
      </w:pPr>
    </w:p>
    <w:p w:rsidR="009F09BC" w:rsidRPr="0032117B" w:rsidRDefault="009F09BC" w:rsidP="00256E76">
      <w:pPr>
        <w:pStyle w:val="Ttulo2"/>
        <w:spacing w:before="0" w:line="360" w:lineRule="auto"/>
        <w:rPr>
          <w:rFonts w:ascii="Palatino Linotype" w:hAnsi="Palatino Linotype"/>
          <w:b/>
          <w:color w:val="auto"/>
          <w:sz w:val="24"/>
          <w:szCs w:val="24"/>
        </w:rPr>
      </w:pPr>
      <w:bookmarkStart w:id="137" w:name="_Toc491791304"/>
      <w:bookmarkStart w:id="138" w:name="_Toc83128580"/>
      <w:r w:rsidRPr="0032117B">
        <w:rPr>
          <w:rFonts w:ascii="Palatino Linotype" w:hAnsi="Palatino Linotype"/>
          <w:b/>
          <w:color w:val="auto"/>
          <w:sz w:val="24"/>
          <w:szCs w:val="24"/>
        </w:rPr>
        <w:t>SEGUNDO. De la oportunidad y procedencia.</w:t>
      </w:r>
      <w:bookmarkEnd w:id="137"/>
      <w:bookmarkEnd w:id="138"/>
    </w:p>
    <w:p w:rsidR="009F09BC" w:rsidRPr="0032117B" w:rsidRDefault="00425842"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eastAsia="Calibri" w:hAnsi="Palatino Linotype" w:cs="Arial"/>
        </w:rPr>
        <w:t>El</w:t>
      </w:r>
      <w:r w:rsidR="00AD63B4" w:rsidRPr="0032117B">
        <w:rPr>
          <w:rFonts w:ascii="Palatino Linotype" w:eastAsia="Calibri" w:hAnsi="Palatino Linotype" w:cs="Arial"/>
        </w:rPr>
        <w:t xml:space="preserve"> </w:t>
      </w:r>
      <w:r w:rsidR="009F09BC" w:rsidRPr="0032117B">
        <w:rPr>
          <w:rFonts w:ascii="Palatino Linotype" w:eastAsia="Calibri" w:hAnsi="Palatino Linotype" w:cs="Arial"/>
        </w:rPr>
        <w:t xml:space="preserve">medio de impugnación fue presentado a través del </w:t>
      </w:r>
      <w:r w:rsidR="009F09BC" w:rsidRPr="0032117B">
        <w:rPr>
          <w:rFonts w:ascii="Palatino Linotype" w:eastAsia="Calibri" w:hAnsi="Palatino Linotype" w:cs="Arial"/>
          <w:b/>
        </w:rPr>
        <w:t>SAIMEX,</w:t>
      </w:r>
      <w:r w:rsidR="009F09BC" w:rsidRPr="0032117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32117B">
        <w:rPr>
          <w:rFonts w:ascii="Palatino Linotype" w:eastAsia="Calibri" w:hAnsi="Palatino Linotype" w:cs="Arial"/>
          <w:b/>
        </w:rPr>
        <w:t>SUJETO OBLIGADO</w:t>
      </w:r>
      <w:r w:rsidRPr="0032117B">
        <w:rPr>
          <w:rFonts w:ascii="Palatino Linotype" w:eastAsia="Calibri" w:hAnsi="Palatino Linotype" w:cs="Arial"/>
        </w:rPr>
        <w:t xml:space="preserve"> entregó su</w:t>
      </w:r>
      <w:r w:rsidR="009F09BC" w:rsidRPr="0032117B">
        <w:rPr>
          <w:rFonts w:ascii="Palatino Linotype" w:eastAsia="Calibri" w:hAnsi="Palatino Linotype" w:cs="Arial"/>
        </w:rPr>
        <w:t xml:space="preserve"> respuesta </w:t>
      </w:r>
      <w:r w:rsidRPr="0032117B">
        <w:rPr>
          <w:rFonts w:ascii="Palatino Linotype" w:eastAsia="Calibri" w:hAnsi="Palatino Linotype" w:cs="Arial"/>
        </w:rPr>
        <w:t>e</w:t>
      </w:r>
      <w:r w:rsidR="009F09BC" w:rsidRPr="0032117B">
        <w:rPr>
          <w:rFonts w:ascii="Palatino Linotype" w:eastAsia="Calibri" w:hAnsi="Palatino Linotype" w:cs="Arial"/>
        </w:rPr>
        <w:t xml:space="preserve">l </w:t>
      </w:r>
      <w:r w:rsidR="00C96A0D" w:rsidRPr="0032117B">
        <w:rPr>
          <w:rFonts w:ascii="Palatino Linotype" w:eastAsia="Calibri" w:hAnsi="Palatino Linotype" w:cs="Arial"/>
        </w:rPr>
        <w:t>diez de mayo</w:t>
      </w:r>
      <w:r w:rsidRPr="0032117B">
        <w:rPr>
          <w:rFonts w:ascii="Palatino Linotype" w:eastAsia="Calibri" w:hAnsi="Palatino Linotype" w:cs="Arial"/>
        </w:rPr>
        <w:t xml:space="preserve"> de dos mil veintidós</w:t>
      </w:r>
      <w:r w:rsidR="009F09BC" w:rsidRPr="0032117B">
        <w:rPr>
          <w:rFonts w:ascii="Palatino Linotype" w:eastAsia="Calibri" w:hAnsi="Palatino Linotype" w:cs="Arial"/>
        </w:rPr>
        <w:t xml:space="preserve">, </w:t>
      </w:r>
      <w:r w:rsidR="009F09BC" w:rsidRPr="0032117B">
        <w:rPr>
          <w:rFonts w:ascii="Palatino Linotype" w:hAnsi="Palatino Linotype" w:cs="Arial"/>
        </w:rPr>
        <w:t xml:space="preserve">de tal forma que </w:t>
      </w:r>
      <w:r w:rsidRPr="0032117B">
        <w:rPr>
          <w:rFonts w:ascii="Palatino Linotype" w:hAnsi="Palatino Linotype" w:cs="Arial"/>
        </w:rPr>
        <w:t>e</w:t>
      </w:r>
      <w:r w:rsidR="009F09BC" w:rsidRPr="0032117B">
        <w:rPr>
          <w:rFonts w:ascii="Palatino Linotype" w:hAnsi="Palatino Linotype" w:cs="Arial"/>
        </w:rPr>
        <w:t xml:space="preserve">l plazo para interponer </w:t>
      </w:r>
      <w:r w:rsidRPr="0032117B">
        <w:rPr>
          <w:rFonts w:ascii="Palatino Linotype" w:hAnsi="Palatino Linotype" w:cs="Arial"/>
        </w:rPr>
        <w:t>e</w:t>
      </w:r>
      <w:r w:rsidR="009F09BC" w:rsidRPr="0032117B">
        <w:rPr>
          <w:rFonts w:ascii="Palatino Linotype" w:hAnsi="Palatino Linotype" w:cs="Arial"/>
        </w:rPr>
        <w:t xml:space="preserve">l recurso de revisión </w:t>
      </w:r>
      <w:r w:rsidRPr="0032117B">
        <w:rPr>
          <w:rFonts w:ascii="Palatino Linotype" w:hAnsi="Palatino Linotype" w:cs="Arial"/>
        </w:rPr>
        <w:t>transcurrió</w:t>
      </w:r>
      <w:r w:rsidR="009F09BC" w:rsidRPr="0032117B">
        <w:rPr>
          <w:rFonts w:ascii="Palatino Linotype" w:hAnsi="Palatino Linotype" w:cs="Arial"/>
        </w:rPr>
        <w:t xml:space="preserve"> del día </w:t>
      </w:r>
      <w:r w:rsidR="00C96A0D" w:rsidRPr="0032117B">
        <w:rPr>
          <w:rFonts w:ascii="Palatino Linotype" w:hAnsi="Palatino Linotype" w:cs="Arial"/>
        </w:rPr>
        <w:t>once al treinta y uno de mayo</w:t>
      </w:r>
      <w:r w:rsidR="00150C9A" w:rsidRPr="0032117B">
        <w:rPr>
          <w:rFonts w:ascii="Palatino Linotype" w:hAnsi="Palatino Linotype" w:cs="Arial"/>
        </w:rPr>
        <w:t xml:space="preserve"> </w:t>
      </w:r>
      <w:r w:rsidR="00C96A0D" w:rsidRPr="0032117B">
        <w:rPr>
          <w:rFonts w:ascii="Palatino Linotype" w:hAnsi="Palatino Linotype" w:cs="Arial"/>
        </w:rPr>
        <w:t>de dos mil veintidós</w:t>
      </w:r>
      <w:r w:rsidR="0001674C" w:rsidRPr="0032117B">
        <w:rPr>
          <w:rFonts w:ascii="Palatino Linotype" w:hAnsi="Palatino Linotype" w:cs="Arial"/>
        </w:rPr>
        <w:t>; e</w:t>
      </w:r>
      <w:r w:rsidR="009F09BC" w:rsidRPr="0032117B">
        <w:rPr>
          <w:rFonts w:ascii="Palatino Linotype" w:hAnsi="Palatino Linotype" w:cs="Arial"/>
        </w:rPr>
        <w:t xml:space="preserve">n consecuencia, el ahora </w:t>
      </w:r>
      <w:r w:rsidR="009F09BC" w:rsidRPr="0032117B">
        <w:rPr>
          <w:rFonts w:ascii="Palatino Linotype" w:hAnsi="Palatino Linotype" w:cs="Arial"/>
          <w:b/>
        </w:rPr>
        <w:t>RECURRENTE</w:t>
      </w:r>
      <w:r w:rsidR="009F09BC" w:rsidRPr="0032117B">
        <w:rPr>
          <w:rFonts w:ascii="Palatino Linotype" w:hAnsi="Palatino Linotype" w:cs="Arial"/>
        </w:rPr>
        <w:t xml:space="preserve"> presentó </w:t>
      </w:r>
      <w:r w:rsidR="00CA1063" w:rsidRPr="0032117B">
        <w:rPr>
          <w:rFonts w:ascii="Palatino Linotype" w:hAnsi="Palatino Linotype" w:cs="Arial"/>
        </w:rPr>
        <w:t>su inconformidad el día</w:t>
      </w:r>
      <w:r w:rsidR="00001F1C" w:rsidRPr="0032117B">
        <w:rPr>
          <w:rFonts w:ascii="Palatino Linotype" w:hAnsi="Palatino Linotype" w:cs="Arial"/>
        </w:rPr>
        <w:t xml:space="preserve"> </w:t>
      </w:r>
      <w:r w:rsidR="00C96A0D" w:rsidRPr="0032117B">
        <w:rPr>
          <w:rFonts w:ascii="Palatino Linotype" w:hAnsi="Palatino Linotype" w:cs="Arial"/>
        </w:rPr>
        <w:t>veinticuatro</w:t>
      </w:r>
      <w:r w:rsidR="00150C9A" w:rsidRPr="0032117B">
        <w:rPr>
          <w:rFonts w:ascii="Palatino Linotype" w:hAnsi="Palatino Linotype" w:cs="Arial"/>
        </w:rPr>
        <w:t xml:space="preserve"> de </w:t>
      </w:r>
      <w:r w:rsidR="00C96A0D" w:rsidRPr="0032117B">
        <w:rPr>
          <w:rFonts w:ascii="Palatino Linotype" w:hAnsi="Palatino Linotype" w:cs="Arial"/>
        </w:rPr>
        <w:t>may</w:t>
      </w:r>
      <w:r w:rsidR="00150C9A" w:rsidRPr="0032117B">
        <w:rPr>
          <w:rFonts w:ascii="Palatino Linotype" w:hAnsi="Palatino Linotype" w:cs="Arial"/>
        </w:rPr>
        <w:t>o</w:t>
      </w:r>
      <w:r w:rsidR="001E3538" w:rsidRPr="0032117B">
        <w:rPr>
          <w:rFonts w:ascii="Palatino Linotype" w:hAnsi="Palatino Linotype" w:cs="Arial"/>
        </w:rPr>
        <w:t xml:space="preserve"> de dos mil veintitrés</w:t>
      </w:r>
      <w:r w:rsidR="009F09BC" w:rsidRPr="0032117B">
        <w:rPr>
          <w:rFonts w:ascii="Palatino Linotype" w:hAnsi="Palatino Linotype" w:cs="Arial"/>
        </w:rPr>
        <w:t xml:space="preserve">; </w:t>
      </w:r>
      <w:r w:rsidR="001D02D1" w:rsidRPr="0032117B">
        <w:rPr>
          <w:rFonts w:ascii="Palatino Linotype" w:hAnsi="Palatino Linotype" w:cs="Arial"/>
        </w:rPr>
        <w:t>por lo que se estima que la inconformidad se presentó</w:t>
      </w:r>
      <w:r w:rsidR="0062406B" w:rsidRPr="0032117B">
        <w:rPr>
          <w:rFonts w:ascii="Palatino Linotype" w:hAnsi="Palatino Linotype" w:cs="Arial"/>
        </w:rPr>
        <w:t xml:space="preserve"> </w:t>
      </w:r>
      <w:r w:rsidR="0082142B" w:rsidRPr="0032117B">
        <w:rPr>
          <w:rFonts w:ascii="Palatino Linotype" w:hAnsi="Palatino Linotype" w:cs="Arial"/>
        </w:rPr>
        <w:t>dentro d</w:t>
      </w:r>
      <w:r w:rsidR="009F09BC" w:rsidRPr="0032117B">
        <w:rPr>
          <w:rFonts w:ascii="Palatino Linotype" w:hAnsi="Palatino Linotype" w:cs="Arial"/>
        </w:rPr>
        <w:t>el lapso legalmente establecido para tal efecto.</w:t>
      </w:r>
    </w:p>
    <w:p w:rsidR="0062406B" w:rsidRPr="0032117B" w:rsidRDefault="0062406B" w:rsidP="00256E76">
      <w:pPr>
        <w:pStyle w:val="Prrafodelista"/>
        <w:spacing w:line="360" w:lineRule="auto"/>
        <w:ind w:left="0"/>
        <w:jc w:val="both"/>
        <w:rPr>
          <w:rFonts w:ascii="Palatino Linotype" w:hAnsi="Palatino Linotype"/>
        </w:rPr>
      </w:pPr>
    </w:p>
    <w:p w:rsidR="00C96A0D" w:rsidRPr="0032117B" w:rsidRDefault="00C96A0D" w:rsidP="00256E76">
      <w:pPr>
        <w:pStyle w:val="Prrafodelista"/>
        <w:numPr>
          <w:ilvl w:val="0"/>
          <w:numId w:val="1"/>
        </w:numPr>
        <w:spacing w:line="360" w:lineRule="auto"/>
        <w:ind w:left="0" w:firstLine="0"/>
        <w:jc w:val="both"/>
        <w:rPr>
          <w:rFonts w:ascii="Palatino Linotype" w:hAnsi="Palatino Linotype"/>
          <w:color w:val="000000" w:themeColor="text1"/>
        </w:rPr>
      </w:pPr>
      <w:r w:rsidRPr="0032117B">
        <w:rPr>
          <w:rFonts w:ascii="Palatino Linotype" w:hAnsi="Palatino Linotype"/>
          <w:color w:val="000000" w:themeColor="text1"/>
        </w:rPr>
        <w:t xml:space="preserve">Por otro lado, de la revisión al expediente electrónico del SAIMEX se desprende que la </w:t>
      </w:r>
      <w:r w:rsidRPr="0032117B">
        <w:rPr>
          <w:rFonts w:ascii="Palatino Linotype" w:eastAsia="Calibri" w:hAnsi="Palatino Linotype" w:cs="Arial"/>
          <w:color w:val="000000" w:themeColor="text1"/>
        </w:rPr>
        <w:t>parte</w:t>
      </w:r>
      <w:r w:rsidRPr="0032117B">
        <w:rPr>
          <w:rFonts w:ascii="Palatino Linotype" w:hAnsi="Palatino Linotype"/>
          <w:color w:val="000000" w:themeColor="text1"/>
        </w:rPr>
        <w:t xml:space="preserve"> solicitante en ejercicio de su derecho de acceso a la información pública en </w:t>
      </w:r>
      <w:r w:rsidRPr="0032117B">
        <w:rPr>
          <w:rFonts w:ascii="Palatino Linotype" w:hAnsi="Palatino Linotype"/>
          <w:color w:val="000000" w:themeColor="text1"/>
        </w:rPr>
        <w:lastRenderedPageBreak/>
        <w:t>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C96A0D" w:rsidRPr="0032117B" w:rsidRDefault="00C96A0D" w:rsidP="00256E76">
      <w:pPr>
        <w:pStyle w:val="Prrafodelista"/>
        <w:spacing w:line="360" w:lineRule="auto"/>
        <w:jc w:val="both"/>
        <w:rPr>
          <w:rFonts w:ascii="Palatino Linotype" w:hAnsi="Palatino Linotype"/>
          <w:color w:val="000000" w:themeColor="text1"/>
        </w:rPr>
      </w:pPr>
    </w:p>
    <w:p w:rsidR="00C96A0D" w:rsidRPr="0032117B" w:rsidRDefault="00C96A0D" w:rsidP="00256E76">
      <w:pPr>
        <w:pStyle w:val="Prrafodelista"/>
        <w:numPr>
          <w:ilvl w:val="0"/>
          <w:numId w:val="1"/>
        </w:numPr>
        <w:spacing w:line="360" w:lineRule="auto"/>
        <w:ind w:left="0" w:firstLine="0"/>
        <w:jc w:val="both"/>
        <w:rPr>
          <w:rFonts w:ascii="Palatino Linotype" w:hAnsi="Palatino Linotype"/>
          <w:color w:val="000000" w:themeColor="text1"/>
        </w:rPr>
      </w:pPr>
      <w:r w:rsidRPr="0032117B">
        <w:rPr>
          <w:rFonts w:ascii="Palatino Linotype" w:hAnsi="Palatino Linotype"/>
          <w:color w:val="000000" w:themeColor="text1"/>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370F2D" w:rsidRPr="0032117B" w:rsidRDefault="00370F2D" w:rsidP="00256E76">
      <w:pPr>
        <w:pStyle w:val="Prrafodelista"/>
        <w:spacing w:line="360" w:lineRule="auto"/>
        <w:rPr>
          <w:rFonts w:ascii="Palatino Linotype" w:hAnsi="Palatino Linotype"/>
          <w:color w:val="000000" w:themeColor="text1"/>
        </w:rPr>
      </w:pPr>
    </w:p>
    <w:p w:rsidR="00C96A0D" w:rsidRPr="0032117B" w:rsidRDefault="00C96A0D" w:rsidP="00256E76">
      <w:pPr>
        <w:pStyle w:val="Prrafodelista"/>
        <w:numPr>
          <w:ilvl w:val="0"/>
          <w:numId w:val="1"/>
        </w:numPr>
        <w:spacing w:line="360" w:lineRule="auto"/>
        <w:ind w:left="0" w:firstLine="0"/>
        <w:jc w:val="both"/>
        <w:rPr>
          <w:rFonts w:ascii="Palatino Linotype" w:hAnsi="Palatino Linotype"/>
          <w:color w:val="000000" w:themeColor="text1"/>
        </w:rPr>
      </w:pPr>
      <w:r w:rsidRPr="0032117B">
        <w:rPr>
          <w:rFonts w:ascii="Palatino Linotype" w:hAnsi="Palatino Linotype"/>
          <w:color w:val="000000" w:themeColor="text1"/>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32117B">
        <w:rPr>
          <w:rFonts w:ascii="Palatino Linotype" w:hAnsi="Palatino Linotype"/>
          <w:color w:val="000000" w:themeColor="text1"/>
        </w:rPr>
        <w:lastRenderedPageBreak/>
        <w:t>o no contener un nombre que identifique al solicitante o que permita tener certeza sobre su identidad.</w:t>
      </w:r>
    </w:p>
    <w:p w:rsidR="00C96A0D" w:rsidRPr="0032117B" w:rsidRDefault="00C96A0D" w:rsidP="00256E76">
      <w:pPr>
        <w:pStyle w:val="Prrafodelista"/>
        <w:spacing w:line="360" w:lineRule="auto"/>
        <w:jc w:val="both"/>
        <w:rPr>
          <w:rFonts w:ascii="Palatino Linotype" w:hAnsi="Palatino Linotype"/>
          <w:color w:val="000000" w:themeColor="text1"/>
        </w:rPr>
      </w:pPr>
    </w:p>
    <w:p w:rsidR="00C96A0D" w:rsidRPr="0032117B" w:rsidRDefault="00C96A0D" w:rsidP="00256E76">
      <w:pPr>
        <w:pStyle w:val="Prrafodelista"/>
        <w:numPr>
          <w:ilvl w:val="0"/>
          <w:numId w:val="1"/>
        </w:numPr>
        <w:spacing w:line="360" w:lineRule="auto"/>
        <w:ind w:left="0" w:firstLine="0"/>
        <w:jc w:val="both"/>
        <w:rPr>
          <w:rFonts w:ascii="Palatino Linotype" w:hAnsi="Palatino Linotype"/>
          <w:color w:val="000000" w:themeColor="text1"/>
        </w:rPr>
      </w:pPr>
      <w:r w:rsidRPr="0032117B">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C96A0D" w:rsidRPr="0032117B" w:rsidRDefault="00C96A0D" w:rsidP="00256E76">
      <w:pPr>
        <w:pStyle w:val="Prrafodelista"/>
        <w:spacing w:line="360" w:lineRule="auto"/>
        <w:jc w:val="both"/>
        <w:rPr>
          <w:rFonts w:ascii="Palatino Linotype" w:hAnsi="Palatino Linotype"/>
          <w:color w:val="000000" w:themeColor="text1"/>
        </w:rPr>
      </w:pPr>
    </w:p>
    <w:p w:rsidR="00C96A0D" w:rsidRPr="0032117B" w:rsidRDefault="00C96A0D" w:rsidP="00256E76">
      <w:pPr>
        <w:pStyle w:val="Prrafodelista"/>
        <w:numPr>
          <w:ilvl w:val="0"/>
          <w:numId w:val="1"/>
        </w:numPr>
        <w:spacing w:line="360" w:lineRule="auto"/>
        <w:ind w:left="0" w:firstLine="0"/>
        <w:jc w:val="both"/>
        <w:rPr>
          <w:rFonts w:ascii="Palatino Linotype" w:hAnsi="Palatino Linotype"/>
          <w:color w:val="000000" w:themeColor="text1"/>
        </w:rPr>
      </w:pPr>
      <w:r w:rsidRPr="0032117B">
        <w:rPr>
          <w:rFonts w:ascii="Palatino Linotype" w:hAnsi="Palatino Linotype"/>
          <w:color w:val="000000" w:themeColor="text1"/>
        </w:rPr>
        <w:t>Por lo que el nombre del solicitante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C96A0D" w:rsidRPr="0032117B" w:rsidRDefault="00C96A0D" w:rsidP="00256E76">
      <w:pPr>
        <w:pStyle w:val="Prrafodelista"/>
        <w:spacing w:line="360" w:lineRule="auto"/>
        <w:rPr>
          <w:rFonts w:ascii="Palatino Linotype" w:eastAsia="Calibri" w:hAnsi="Palatino Linotype" w:cs="Arial"/>
        </w:rPr>
      </w:pPr>
    </w:p>
    <w:p w:rsidR="009F09BC" w:rsidRPr="0032117B" w:rsidRDefault="009F09BC"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eastAsia="Calibri" w:hAnsi="Palatino Linotype" w:cs="Arial"/>
        </w:rPr>
        <w:t xml:space="preserve">Asimismo, </w:t>
      </w:r>
      <w:r w:rsidR="00CF0D2B" w:rsidRPr="0032117B">
        <w:rPr>
          <w:rFonts w:ascii="Palatino Linotype" w:eastAsia="Calibri" w:hAnsi="Palatino Linotype" w:cs="Arial"/>
        </w:rPr>
        <w:t>e</w:t>
      </w:r>
      <w:r w:rsidRPr="0032117B">
        <w:rPr>
          <w:rFonts w:ascii="Palatino Linotype" w:eastAsia="Calibri" w:hAnsi="Palatino Linotype" w:cs="Arial"/>
        </w:rPr>
        <w:t xml:space="preserve">l escrito contiene las formalidades previstas por el artículo 180 último </w:t>
      </w:r>
      <w:r w:rsidRPr="0032117B">
        <w:rPr>
          <w:rFonts w:ascii="Palatino Linotype" w:eastAsia="Palatino Linotype" w:hAnsi="Palatino Linotype" w:cs="Palatino Linotype"/>
        </w:rPr>
        <w:t>párrafo</w:t>
      </w:r>
      <w:r w:rsidRPr="0032117B">
        <w:rPr>
          <w:rFonts w:ascii="Palatino Linotype" w:eastAsia="Calibri" w:hAnsi="Palatino Linotype" w:cs="Arial"/>
        </w:rPr>
        <w:t xml:space="preserve"> de la Ley de la materia actual, por lo que es procedente que este Instituto de Transparencia, Acceso a la Información Pública y Protección de Datos Personales del Estado de México y Municipios, conozca y resuelva el presente recurso.</w:t>
      </w:r>
    </w:p>
    <w:p w:rsidR="00370F2D" w:rsidRPr="0032117B" w:rsidRDefault="00370F2D" w:rsidP="00256E76">
      <w:pPr>
        <w:pStyle w:val="Prrafodelista"/>
        <w:spacing w:line="360" w:lineRule="auto"/>
        <w:rPr>
          <w:rFonts w:ascii="Palatino Linotype" w:hAnsi="Palatino Linotype"/>
        </w:rPr>
      </w:pPr>
    </w:p>
    <w:p w:rsidR="009F09BC" w:rsidRPr="0032117B" w:rsidRDefault="0038112D" w:rsidP="00256E76">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32117B">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32117B">
        <w:rPr>
          <w:rFonts w:ascii="Palatino Linotype" w:hAnsi="Palatino Linotype"/>
          <w:b/>
          <w:color w:val="000000" w:themeColor="text1"/>
          <w:sz w:val="24"/>
          <w:szCs w:val="24"/>
        </w:rPr>
        <w:t xml:space="preserve">Del planteamiento de la </w:t>
      </w:r>
      <w:r w:rsidR="009F09BC" w:rsidRPr="0032117B">
        <w:rPr>
          <w:rFonts w:ascii="Palatino Linotype" w:hAnsi="Palatino Linotype"/>
          <w:b/>
          <w:i/>
          <w:color w:val="000000" w:themeColor="text1"/>
          <w:sz w:val="24"/>
          <w:szCs w:val="24"/>
        </w:rPr>
        <w:t>Litis</w:t>
      </w:r>
      <w:r w:rsidR="009F09BC" w:rsidRPr="0032117B">
        <w:rPr>
          <w:rFonts w:ascii="Palatino Linotype" w:hAnsi="Palatino Linotype"/>
          <w:b/>
          <w:color w:val="000000" w:themeColor="text1"/>
          <w:sz w:val="24"/>
          <w:szCs w:val="24"/>
        </w:rPr>
        <w:t>.</w:t>
      </w:r>
      <w:bookmarkEnd w:id="141"/>
      <w:bookmarkEnd w:id="142"/>
      <w:bookmarkEnd w:id="143"/>
      <w:bookmarkEnd w:id="144"/>
      <w:bookmarkEnd w:id="145"/>
    </w:p>
    <w:p w:rsidR="009F09BC" w:rsidRPr="0032117B" w:rsidRDefault="009F09BC" w:rsidP="00256E76">
      <w:pPr>
        <w:pStyle w:val="Prrafodelista"/>
        <w:numPr>
          <w:ilvl w:val="0"/>
          <w:numId w:val="1"/>
        </w:numPr>
        <w:spacing w:line="360" w:lineRule="auto"/>
        <w:ind w:left="0" w:firstLine="0"/>
        <w:jc w:val="both"/>
        <w:rPr>
          <w:rFonts w:ascii="Palatino Linotype" w:hAnsi="Palatino Linotype" w:cs="Arial"/>
        </w:rPr>
      </w:pPr>
      <w:r w:rsidRPr="0032117B">
        <w:rPr>
          <w:rFonts w:ascii="Palatino Linotype" w:hAnsi="Palatino Linotype" w:cs="Arial"/>
        </w:rPr>
        <w:t xml:space="preserve">Se </w:t>
      </w:r>
      <w:r w:rsidRPr="0032117B">
        <w:rPr>
          <w:rFonts w:ascii="Palatino Linotype" w:eastAsia="Calibri" w:hAnsi="Palatino Linotype" w:cs="Arial"/>
        </w:rPr>
        <w:t>solicitó</w:t>
      </w:r>
      <w:r w:rsidRPr="0032117B">
        <w:rPr>
          <w:rFonts w:ascii="Palatino Linotype" w:hAnsi="Palatino Linotype" w:cs="Arial"/>
        </w:rPr>
        <w:t xml:space="preserve"> </w:t>
      </w:r>
      <w:r w:rsidR="00AD63B4" w:rsidRPr="0032117B">
        <w:rPr>
          <w:rFonts w:ascii="Palatino Linotype" w:hAnsi="Palatino Linotype" w:cs="Arial"/>
        </w:rPr>
        <w:t xml:space="preserve">tener acceso, a la </w:t>
      </w:r>
      <w:r w:rsidRPr="0032117B">
        <w:rPr>
          <w:rFonts w:ascii="Palatino Linotype" w:hAnsi="Palatino Linotype" w:cs="Arial"/>
        </w:rPr>
        <w:t>información que a continuación se desagrega:</w:t>
      </w:r>
    </w:p>
    <w:p w:rsidR="00001F1C" w:rsidRPr="0032117B" w:rsidRDefault="00001F1C" w:rsidP="00256E76">
      <w:pPr>
        <w:pStyle w:val="Prrafodelista"/>
        <w:spacing w:line="360" w:lineRule="auto"/>
        <w:ind w:left="1134"/>
        <w:jc w:val="both"/>
        <w:rPr>
          <w:rFonts w:ascii="Palatino Linotype" w:hAnsi="Palatino Linotype" w:cs="Arial"/>
          <w:b/>
          <w:sz w:val="22"/>
        </w:rPr>
      </w:pPr>
    </w:p>
    <w:p w:rsidR="00EB44C3" w:rsidRPr="0032117B" w:rsidRDefault="00EB44C3" w:rsidP="00256E76">
      <w:pPr>
        <w:pStyle w:val="Prrafodelista"/>
        <w:numPr>
          <w:ilvl w:val="0"/>
          <w:numId w:val="7"/>
        </w:numPr>
        <w:spacing w:line="360" w:lineRule="auto"/>
        <w:jc w:val="both"/>
        <w:rPr>
          <w:rFonts w:ascii="Palatino Linotype" w:hAnsi="Palatino Linotype" w:cs="Arial"/>
          <w:b/>
          <w:sz w:val="22"/>
        </w:rPr>
      </w:pPr>
      <w:r w:rsidRPr="0032117B">
        <w:rPr>
          <w:rFonts w:ascii="Palatino Linotype" w:hAnsi="Palatino Linotype" w:cs="Arial"/>
          <w:b/>
          <w:sz w:val="22"/>
        </w:rPr>
        <w:t>Programa de auditorías, investigaciones, verificaciones o cualquier acto de autoridad efectuado por el órgano interno de control del ayuntamiento en relación con el ejercicio de recursos y/ o atribuciones de la administración municipal 2018-2021, así como los resultados obtenidos entre enero y abril de 2022;</w:t>
      </w:r>
    </w:p>
    <w:p w:rsidR="00EB44C3" w:rsidRPr="0032117B" w:rsidRDefault="00EB44C3" w:rsidP="00256E76">
      <w:pPr>
        <w:pStyle w:val="Prrafodelista"/>
        <w:spacing w:line="360" w:lineRule="auto"/>
        <w:ind w:left="993"/>
        <w:jc w:val="both"/>
        <w:rPr>
          <w:rFonts w:ascii="Palatino Linotype" w:hAnsi="Palatino Linotype" w:cs="Arial"/>
          <w:b/>
          <w:sz w:val="22"/>
        </w:rPr>
      </w:pPr>
    </w:p>
    <w:p w:rsidR="00EB44C3" w:rsidRPr="0032117B" w:rsidRDefault="00EB44C3" w:rsidP="00256E76">
      <w:pPr>
        <w:pStyle w:val="Prrafodelista"/>
        <w:numPr>
          <w:ilvl w:val="0"/>
          <w:numId w:val="7"/>
        </w:numPr>
        <w:spacing w:line="360" w:lineRule="auto"/>
        <w:jc w:val="both"/>
        <w:rPr>
          <w:rFonts w:ascii="Palatino Linotype" w:hAnsi="Palatino Linotype" w:cs="Arial"/>
          <w:b/>
          <w:sz w:val="22"/>
        </w:rPr>
      </w:pPr>
      <w:r w:rsidRPr="0032117B">
        <w:rPr>
          <w:rFonts w:ascii="Palatino Linotype" w:hAnsi="Palatino Linotype" w:cs="Arial"/>
          <w:b/>
          <w:sz w:val="22"/>
        </w:rPr>
        <w:t>Relación de quejas y/o denuncias de la administración 2018-2021, de la actual administración de enero a abril de 2022, así como los motivos, daños o montos involucrados, estado procesal, sanciones impuestas, los montos de multas, las inhabilitaciones o suspensiones aplicadas;</w:t>
      </w:r>
    </w:p>
    <w:p w:rsidR="00EB44C3" w:rsidRPr="0032117B" w:rsidRDefault="00EB44C3" w:rsidP="00256E76">
      <w:pPr>
        <w:pStyle w:val="Prrafodelista"/>
        <w:spacing w:line="360" w:lineRule="auto"/>
        <w:ind w:left="993"/>
        <w:jc w:val="both"/>
        <w:rPr>
          <w:rFonts w:ascii="Palatino Linotype" w:hAnsi="Palatino Linotype" w:cs="Arial"/>
          <w:b/>
          <w:sz w:val="22"/>
        </w:rPr>
      </w:pPr>
    </w:p>
    <w:p w:rsidR="00EB44C3" w:rsidRPr="0032117B" w:rsidRDefault="00EB44C3" w:rsidP="00256E76">
      <w:pPr>
        <w:pStyle w:val="Prrafodelista"/>
        <w:numPr>
          <w:ilvl w:val="0"/>
          <w:numId w:val="7"/>
        </w:numPr>
        <w:spacing w:line="360" w:lineRule="auto"/>
        <w:jc w:val="both"/>
        <w:rPr>
          <w:rFonts w:ascii="Palatino Linotype" w:hAnsi="Palatino Linotype" w:cs="Arial"/>
          <w:b/>
          <w:sz w:val="22"/>
        </w:rPr>
      </w:pPr>
      <w:r w:rsidRPr="0032117B">
        <w:rPr>
          <w:rFonts w:ascii="Palatino Linotype" w:hAnsi="Palatino Linotype" w:cs="Arial"/>
          <w:b/>
          <w:sz w:val="22"/>
        </w:rPr>
        <w:t>Relación de servidores obligados a presentar declaración patrimonial para los ejercicios 2021 y 2022 (de estos últimos los obligados por inicio del servicio); y</w:t>
      </w:r>
    </w:p>
    <w:p w:rsidR="00EB44C3" w:rsidRPr="0032117B" w:rsidRDefault="00EB44C3" w:rsidP="00256E76">
      <w:pPr>
        <w:pStyle w:val="Prrafodelista"/>
        <w:spacing w:line="360" w:lineRule="auto"/>
        <w:ind w:left="993"/>
        <w:jc w:val="both"/>
        <w:rPr>
          <w:rFonts w:ascii="Palatino Linotype" w:hAnsi="Palatino Linotype" w:cs="Arial"/>
          <w:b/>
          <w:sz w:val="22"/>
        </w:rPr>
      </w:pPr>
    </w:p>
    <w:p w:rsidR="00150C9A" w:rsidRPr="0032117B" w:rsidRDefault="00EB44C3" w:rsidP="00256E76">
      <w:pPr>
        <w:pStyle w:val="Prrafodelista"/>
        <w:numPr>
          <w:ilvl w:val="0"/>
          <w:numId w:val="7"/>
        </w:numPr>
        <w:spacing w:line="360" w:lineRule="auto"/>
        <w:jc w:val="both"/>
        <w:rPr>
          <w:rFonts w:ascii="Palatino Linotype" w:hAnsi="Palatino Linotype" w:cs="Arial"/>
          <w:b/>
          <w:sz w:val="22"/>
        </w:rPr>
      </w:pPr>
      <w:r w:rsidRPr="0032117B">
        <w:rPr>
          <w:rFonts w:ascii="Palatino Linotype" w:hAnsi="Palatino Linotype" w:cs="Arial"/>
          <w:b/>
          <w:sz w:val="22"/>
        </w:rPr>
        <w:t>Relación de omisos de la declaración 2021, incluidas las acciones que ha emprendido el órgano interno de control en los años 2021 y 2022.</w:t>
      </w:r>
    </w:p>
    <w:p w:rsidR="005E502D" w:rsidRPr="0032117B" w:rsidRDefault="005E502D" w:rsidP="005E502D">
      <w:pPr>
        <w:pStyle w:val="Prrafodelista"/>
        <w:rPr>
          <w:rFonts w:ascii="Palatino Linotype" w:hAnsi="Palatino Linotype" w:cs="Arial"/>
          <w:b/>
          <w:sz w:val="22"/>
        </w:rPr>
      </w:pPr>
    </w:p>
    <w:p w:rsidR="005E502D" w:rsidRPr="0032117B" w:rsidRDefault="005E502D" w:rsidP="005E502D">
      <w:pPr>
        <w:pStyle w:val="Prrafodelista"/>
        <w:spacing w:line="360" w:lineRule="auto"/>
        <w:ind w:left="778"/>
        <w:jc w:val="both"/>
        <w:rPr>
          <w:rFonts w:ascii="Palatino Linotype" w:hAnsi="Palatino Linotype" w:cs="Arial"/>
          <w:b/>
          <w:sz w:val="22"/>
        </w:rPr>
      </w:pPr>
    </w:p>
    <w:p w:rsidR="00871D0E" w:rsidRPr="0032117B" w:rsidRDefault="000F1081"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hAnsi="Palatino Linotype" w:cs="Arial"/>
        </w:rPr>
        <w:t xml:space="preserve">En respuesta, el </w:t>
      </w:r>
      <w:r w:rsidRPr="0032117B">
        <w:rPr>
          <w:rFonts w:ascii="Palatino Linotype" w:hAnsi="Palatino Linotype" w:cs="Arial"/>
          <w:b/>
        </w:rPr>
        <w:t xml:space="preserve">SUJETO OBLIGADO </w:t>
      </w:r>
      <w:r w:rsidR="007762D9" w:rsidRPr="0032117B">
        <w:rPr>
          <w:rFonts w:ascii="Palatino Linotype" w:hAnsi="Palatino Linotype" w:cs="Arial"/>
        </w:rPr>
        <w:t xml:space="preserve">remitió </w:t>
      </w:r>
      <w:r w:rsidR="00392D16" w:rsidRPr="0032117B">
        <w:rPr>
          <w:rFonts w:ascii="Palatino Linotype" w:hAnsi="Palatino Linotype" w:cs="Arial"/>
        </w:rPr>
        <w:t>la información descrita en el anterior Párrafo 2</w:t>
      </w:r>
      <w:r w:rsidR="00871D0E" w:rsidRPr="0032117B">
        <w:rPr>
          <w:rFonts w:ascii="Palatino Linotype" w:hAnsi="Palatino Linotype" w:cs="Arial"/>
        </w:rPr>
        <w:t xml:space="preserve">; </w:t>
      </w:r>
      <w:r w:rsidR="00392D16" w:rsidRPr="0032117B">
        <w:rPr>
          <w:rFonts w:ascii="Palatino Linotype" w:hAnsi="Palatino Linotype" w:cs="Arial"/>
        </w:rPr>
        <w:t>no obstante</w:t>
      </w:r>
      <w:r w:rsidR="00871D0E" w:rsidRPr="0032117B">
        <w:rPr>
          <w:rFonts w:ascii="Palatino Linotype" w:hAnsi="Palatino Linotype" w:cs="Arial"/>
        </w:rPr>
        <w:t xml:space="preserve"> el particular, interpuso recurso de revisión argumentando </w:t>
      </w:r>
      <w:r w:rsidR="00392D16" w:rsidRPr="0032117B">
        <w:rPr>
          <w:rFonts w:ascii="Palatino Linotype" w:hAnsi="Palatino Linotype" w:cs="Arial"/>
        </w:rPr>
        <w:t>la entrega de información incompleta</w:t>
      </w:r>
      <w:r w:rsidR="00E04860" w:rsidRPr="0032117B">
        <w:rPr>
          <w:rFonts w:ascii="Palatino Linotype" w:hAnsi="Palatino Linotype" w:cs="Arial"/>
        </w:rPr>
        <w:t>.</w:t>
      </w:r>
    </w:p>
    <w:p w:rsidR="007B41AD" w:rsidRPr="0032117B" w:rsidRDefault="007B41AD" w:rsidP="00256E76">
      <w:pPr>
        <w:spacing w:line="360" w:lineRule="auto"/>
        <w:contextualSpacing/>
        <w:jc w:val="both"/>
        <w:rPr>
          <w:rFonts w:ascii="Palatino Linotype" w:eastAsia="MS Mincho" w:hAnsi="Palatino Linotype" w:cs="Arial"/>
        </w:rPr>
      </w:pPr>
    </w:p>
    <w:p w:rsidR="009F09BC" w:rsidRPr="0032117B" w:rsidRDefault="009F09BC"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 xml:space="preserve">En </w:t>
      </w:r>
      <w:r w:rsidRPr="0032117B">
        <w:rPr>
          <w:rFonts w:ascii="Palatino Linotype" w:hAnsi="Palatino Linotype" w:cs="Arial"/>
          <w:lang w:eastAsia="es-MX"/>
        </w:rPr>
        <w:t>dichas</w:t>
      </w:r>
      <w:r w:rsidRPr="0032117B">
        <w:rPr>
          <w:rFonts w:ascii="Palatino Linotype" w:eastAsia="Times New Roman" w:hAnsi="Palatino Linotype" w:cs="Arial"/>
        </w:rPr>
        <w:t xml:space="preserve"> condiciones, la </w:t>
      </w:r>
      <w:r w:rsidRPr="0032117B">
        <w:rPr>
          <w:rFonts w:ascii="Palatino Linotype" w:eastAsia="Times New Roman" w:hAnsi="Palatino Linotype" w:cs="Arial"/>
          <w:i/>
        </w:rPr>
        <w:t>Litis</w:t>
      </w:r>
      <w:r w:rsidRPr="0032117B">
        <w:rPr>
          <w:rFonts w:ascii="Palatino Linotype" w:eastAsia="Times New Roman" w:hAnsi="Palatino Linotype" w:cs="Arial"/>
        </w:rPr>
        <w:t xml:space="preserve"> a resolver en este recurso se circunscribe a determinar si </w:t>
      </w:r>
      <w:r w:rsidR="007142AB" w:rsidRPr="0032117B">
        <w:rPr>
          <w:rFonts w:ascii="Palatino Linotype" w:eastAsia="MS Mincho" w:hAnsi="Palatino Linotype" w:cs="Arial"/>
        </w:rPr>
        <w:t>se actualiza</w:t>
      </w:r>
      <w:r w:rsidRPr="0032117B">
        <w:rPr>
          <w:rFonts w:ascii="Palatino Linotype" w:eastAsia="MS Mincho" w:hAnsi="Palatino Linotype" w:cs="Arial"/>
        </w:rPr>
        <w:t xml:space="preserve"> la causal de procedencia prevista en el artículo 179, </w:t>
      </w:r>
      <w:r w:rsidRPr="0032117B">
        <w:rPr>
          <w:rFonts w:ascii="Palatino Linotype" w:eastAsia="MS Mincho" w:hAnsi="Palatino Linotype" w:cs="Arial"/>
          <w:b/>
        </w:rPr>
        <w:t xml:space="preserve">fracción </w:t>
      </w:r>
      <w:r w:rsidR="007A77C3" w:rsidRPr="0032117B">
        <w:rPr>
          <w:rFonts w:ascii="Palatino Linotype" w:eastAsia="MS Mincho" w:hAnsi="Palatino Linotype" w:cs="Arial"/>
          <w:b/>
        </w:rPr>
        <w:t>V</w:t>
      </w:r>
      <w:r w:rsidRPr="0032117B">
        <w:rPr>
          <w:rFonts w:ascii="Palatino Linotype" w:eastAsia="MS Mincho" w:hAnsi="Palatino Linotype" w:cs="Arial"/>
        </w:rPr>
        <w:t xml:space="preserve"> de la </w:t>
      </w:r>
      <w:r w:rsidRPr="0032117B">
        <w:rPr>
          <w:rFonts w:ascii="Palatino Linotype" w:eastAsia="MS Mincho" w:hAnsi="Palatino Linotype" w:cs="Arial"/>
          <w:b/>
        </w:rPr>
        <w:t xml:space="preserve">Ley de Transparencia y Acceso a la Información Pública del Estado de </w:t>
      </w:r>
      <w:r w:rsidRPr="0032117B">
        <w:rPr>
          <w:rFonts w:ascii="Palatino Linotype" w:hAnsi="Palatino Linotype" w:cs="Arial"/>
        </w:rPr>
        <w:t>México</w:t>
      </w:r>
      <w:r w:rsidRPr="0032117B">
        <w:rPr>
          <w:rFonts w:ascii="Palatino Linotype" w:eastAsia="MS Mincho" w:hAnsi="Palatino Linotype" w:cs="Arial"/>
          <w:b/>
        </w:rPr>
        <w:t xml:space="preserve"> y Municipios</w:t>
      </w:r>
      <w:r w:rsidRPr="0032117B">
        <w:rPr>
          <w:rFonts w:ascii="Palatino Linotype" w:eastAsia="MS Mincho" w:hAnsi="Palatino Linotype" w:cs="Arial"/>
        </w:rPr>
        <w:t xml:space="preserve">; </w:t>
      </w:r>
      <w:r w:rsidRPr="0032117B">
        <w:rPr>
          <w:rFonts w:ascii="Palatino Linotype" w:eastAsia="Times New Roman" w:hAnsi="Palatino Linotype" w:cs="Arial"/>
          <w:color w:val="000000" w:themeColor="text1"/>
          <w:lang w:val="es-ES" w:eastAsia="es-MX"/>
        </w:rPr>
        <w:t xml:space="preserve">fracción que determina </w:t>
      </w:r>
      <w:r w:rsidR="005B6702" w:rsidRPr="0032117B">
        <w:rPr>
          <w:rFonts w:ascii="Palatino Linotype" w:eastAsia="Times New Roman" w:hAnsi="Palatino Linotype" w:cs="Arial"/>
          <w:color w:val="000000" w:themeColor="text1"/>
          <w:lang w:val="es-ES" w:eastAsia="es-MX"/>
        </w:rPr>
        <w:t>la hipótesis jurídica</w:t>
      </w:r>
      <w:r w:rsidRPr="0032117B">
        <w:rPr>
          <w:rFonts w:ascii="Palatino Linotype" w:eastAsia="Times New Roman" w:hAnsi="Palatino Linotype" w:cs="Arial"/>
          <w:color w:val="000000" w:themeColor="text1"/>
          <w:lang w:val="es-ES" w:eastAsia="es-MX"/>
        </w:rPr>
        <w:t xml:space="preserve"> relativa </w:t>
      </w:r>
      <w:r w:rsidR="005B6702" w:rsidRPr="0032117B">
        <w:rPr>
          <w:rFonts w:ascii="Palatino Linotype" w:eastAsia="Times New Roman" w:hAnsi="Palatino Linotype" w:cs="Arial"/>
          <w:color w:val="000000" w:themeColor="text1"/>
          <w:lang w:val="es-ES" w:eastAsia="es-MX"/>
        </w:rPr>
        <w:t xml:space="preserve">a </w:t>
      </w:r>
      <w:r w:rsidR="007A77C3" w:rsidRPr="0032117B">
        <w:rPr>
          <w:rFonts w:ascii="Palatino Linotype" w:eastAsia="Times New Roman" w:hAnsi="Palatino Linotype" w:cs="Arial"/>
          <w:color w:val="000000" w:themeColor="text1"/>
          <w:lang w:val="es-ES" w:eastAsia="es-MX"/>
        </w:rPr>
        <w:t xml:space="preserve">la entrega de información </w:t>
      </w:r>
      <w:r w:rsidR="00E04860" w:rsidRPr="0032117B">
        <w:rPr>
          <w:rFonts w:ascii="Palatino Linotype" w:eastAsia="Times New Roman" w:hAnsi="Palatino Linotype" w:cs="Arial"/>
          <w:color w:val="000000" w:themeColor="text1"/>
          <w:lang w:val="es-ES" w:eastAsia="es-MX"/>
        </w:rPr>
        <w:t>incompleta</w:t>
      </w:r>
      <w:r w:rsidRPr="0032117B">
        <w:rPr>
          <w:rFonts w:ascii="Palatino Linotype" w:eastAsia="Times New Roman" w:hAnsi="Palatino Linotype" w:cs="Arial"/>
          <w:color w:val="000000" w:themeColor="text1"/>
          <w:lang w:val="es-ES" w:eastAsia="es-MX"/>
        </w:rPr>
        <w:t xml:space="preserve">; </w:t>
      </w:r>
      <w:r w:rsidRPr="0032117B">
        <w:rPr>
          <w:rFonts w:ascii="Palatino Linotype" w:eastAsia="MS Mincho" w:hAnsi="Palatino Linotype" w:cs="Arial"/>
        </w:rPr>
        <w:t xml:space="preserve">contexto del cual se dolió </w:t>
      </w:r>
      <w:r w:rsidRPr="0032117B">
        <w:rPr>
          <w:rFonts w:ascii="Palatino Linotype" w:eastAsia="MS Mincho" w:hAnsi="Palatino Linotype" w:cs="Arial"/>
          <w:b/>
        </w:rPr>
        <w:t xml:space="preserve">EL RECURRENTE </w:t>
      </w:r>
      <w:r w:rsidRPr="0032117B">
        <w:rPr>
          <w:rFonts w:ascii="Palatino Linotype" w:eastAsia="MS Mincho" w:hAnsi="Palatino Linotype" w:cs="Arial"/>
        </w:rPr>
        <w:t>al momento de interponer su inconformidad.</w:t>
      </w:r>
      <w:r w:rsidRPr="0032117B">
        <w:rPr>
          <w:rFonts w:ascii="Palatino Linotype" w:eastAsia="Times New Roman" w:hAnsi="Palatino Linotype" w:cs="Arial"/>
          <w:color w:val="000000" w:themeColor="text1"/>
          <w:lang w:val="es-ES" w:eastAsia="es-MX"/>
        </w:rPr>
        <w:t xml:space="preserve"> De modo tal </w:t>
      </w:r>
      <w:r w:rsidRPr="0032117B">
        <w:rPr>
          <w:rFonts w:ascii="Palatino Linotype" w:hAnsi="Palatino Linotype" w:cs="Arial"/>
          <w:color w:val="000000" w:themeColor="text1"/>
        </w:rPr>
        <w:t xml:space="preserve">que el presente recurso de revisión se abocara en determinar si el </w:t>
      </w:r>
      <w:r w:rsidRPr="0032117B">
        <w:rPr>
          <w:rFonts w:ascii="Palatino Linotype" w:hAnsi="Palatino Linotype" w:cs="Arial"/>
          <w:b/>
          <w:color w:val="000000" w:themeColor="text1"/>
        </w:rPr>
        <w:t>SUJETO</w:t>
      </w:r>
      <w:r w:rsidRPr="0032117B">
        <w:rPr>
          <w:rFonts w:ascii="Palatino Linotype" w:hAnsi="Palatino Linotype" w:cs="Arial"/>
          <w:color w:val="000000" w:themeColor="text1"/>
        </w:rPr>
        <w:t xml:space="preserve"> </w:t>
      </w:r>
      <w:r w:rsidRPr="0032117B">
        <w:rPr>
          <w:rFonts w:ascii="Palatino Linotype" w:hAnsi="Palatino Linotype" w:cs="Arial"/>
          <w:b/>
          <w:color w:val="000000" w:themeColor="text1"/>
        </w:rPr>
        <w:t>OBLIGADO</w:t>
      </w:r>
      <w:r w:rsidRPr="0032117B">
        <w:rPr>
          <w:rFonts w:ascii="Palatino Linotype" w:hAnsi="Palatino Linotype" w:cs="Arial"/>
          <w:color w:val="000000" w:themeColor="text1"/>
        </w:rPr>
        <w:t xml:space="preserve"> con su respuesta ciertamente </w:t>
      </w:r>
      <w:r w:rsidRPr="0032117B">
        <w:rPr>
          <w:rFonts w:ascii="Palatino Linotype" w:eastAsia="Times New Roman" w:hAnsi="Palatino Linotype"/>
          <w:color w:val="000000" w:themeColor="text1"/>
        </w:rPr>
        <w:t>actualiza la causal de procedencia</w:t>
      </w:r>
      <w:r w:rsidRPr="0032117B">
        <w:rPr>
          <w:rFonts w:ascii="Palatino Linotype" w:eastAsia="Times New Roman" w:hAnsi="Palatino Linotype"/>
          <w:b/>
          <w:color w:val="000000" w:themeColor="text1"/>
        </w:rPr>
        <w:t xml:space="preserve"> </w:t>
      </w:r>
      <w:r w:rsidRPr="0032117B">
        <w:rPr>
          <w:rFonts w:ascii="Palatino Linotype" w:eastAsia="Times New Roman" w:hAnsi="Palatino Linotype" w:cs="Arial"/>
          <w:color w:val="000000" w:themeColor="text1"/>
          <w:lang w:eastAsia="es-MX"/>
        </w:rPr>
        <w:t xml:space="preserve">antes señalada. </w:t>
      </w:r>
    </w:p>
    <w:p w:rsidR="0022712B" w:rsidRPr="0032117B" w:rsidRDefault="0022712B" w:rsidP="00256E76">
      <w:pPr>
        <w:spacing w:line="360" w:lineRule="auto"/>
        <w:rPr>
          <w:rFonts w:ascii="Palatino Linotype" w:eastAsia="MS Mincho" w:hAnsi="Palatino Linotype" w:cs="Arial"/>
        </w:rPr>
      </w:pPr>
    </w:p>
    <w:p w:rsidR="009F09BC" w:rsidRPr="0032117B" w:rsidRDefault="007D3805" w:rsidP="00256E76">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32117B">
        <w:rPr>
          <w:rFonts w:ascii="Palatino Linotype" w:hAnsi="Palatino Linotype"/>
          <w:b/>
          <w:color w:val="000000" w:themeColor="text1"/>
          <w:sz w:val="24"/>
          <w:szCs w:val="24"/>
        </w:rPr>
        <w:lastRenderedPageBreak/>
        <w:t>CUAR</w:t>
      </w:r>
      <w:r w:rsidR="009F09BC" w:rsidRPr="0032117B">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rsidR="002838CB" w:rsidRPr="0032117B" w:rsidRDefault="005B6702"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hAnsi="Palatino Linotype"/>
          <w:color w:val="000000" w:themeColor="text1"/>
        </w:rPr>
        <w:t xml:space="preserve">Acotada la </w:t>
      </w:r>
      <w:r w:rsidRPr="0032117B">
        <w:rPr>
          <w:rFonts w:ascii="Palatino Linotype" w:hAnsi="Palatino Linotype"/>
          <w:i/>
          <w:color w:val="000000" w:themeColor="text1"/>
        </w:rPr>
        <w:t>Litis</w:t>
      </w:r>
      <w:r w:rsidRPr="0032117B">
        <w:rPr>
          <w:rFonts w:ascii="Palatino Linotype" w:hAnsi="Palatino Linotype"/>
          <w:color w:val="000000" w:themeColor="text1"/>
        </w:rPr>
        <w:t xml:space="preserve"> del presente asunto, primeramente es menester precisar</w:t>
      </w:r>
      <w:r w:rsidRPr="0032117B">
        <w:rPr>
          <w:rFonts w:ascii="Palatino Linotype" w:hAnsi="Palatino Linotype"/>
          <w:bCs/>
          <w:color w:val="000000" w:themeColor="text1"/>
          <w:lang w:val="es-MX"/>
        </w:rPr>
        <w:t xml:space="preserve"> </w:t>
      </w:r>
      <w:r w:rsidR="0023402E" w:rsidRPr="0032117B">
        <w:rPr>
          <w:rFonts w:ascii="Palatino Linotype" w:hAnsi="Palatino Linotype"/>
          <w:bCs/>
          <w:color w:val="000000" w:themeColor="text1"/>
          <w:lang w:val="es-MX"/>
        </w:rPr>
        <w:t xml:space="preserve">que </w:t>
      </w:r>
      <w:r w:rsidR="002838CB" w:rsidRPr="0032117B">
        <w:rPr>
          <w:rFonts w:ascii="Palatino Linotype" w:hAnsi="Palatino Linotype"/>
          <w:bCs/>
          <w:color w:val="000000" w:themeColor="text1"/>
          <w:lang w:val="es-MX"/>
        </w:rPr>
        <w:t>ciertamente se advierte la información incompleta</w:t>
      </w:r>
      <w:r w:rsidR="004D0504" w:rsidRPr="0032117B">
        <w:rPr>
          <w:rFonts w:ascii="Palatino Linotype" w:hAnsi="Palatino Linotype"/>
          <w:bCs/>
          <w:color w:val="000000" w:themeColor="text1"/>
          <w:lang w:val="es-MX"/>
        </w:rPr>
        <w:t>, como se tiene a bien desglosar en el siguiente cuadro comparativo</w:t>
      </w:r>
      <w:r w:rsidR="002D5744" w:rsidRPr="0032117B">
        <w:rPr>
          <w:rFonts w:ascii="Palatino Linotype" w:hAnsi="Palatino Linotype"/>
          <w:bCs/>
          <w:color w:val="000000" w:themeColor="text1"/>
          <w:lang w:val="es-MX"/>
        </w:rPr>
        <w:t>:</w:t>
      </w:r>
    </w:p>
    <w:p w:rsidR="002D5744" w:rsidRPr="0032117B" w:rsidRDefault="002D5744" w:rsidP="00256E76">
      <w:pPr>
        <w:spacing w:line="360" w:lineRule="auto"/>
        <w:contextualSpacing/>
        <w:jc w:val="both"/>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2943"/>
        <w:gridCol w:w="4336"/>
        <w:gridCol w:w="1783"/>
      </w:tblGrid>
      <w:tr w:rsidR="00E01214" w:rsidRPr="0032117B" w:rsidTr="00C03E48">
        <w:tc>
          <w:tcPr>
            <w:tcW w:w="3539" w:type="dxa"/>
          </w:tcPr>
          <w:p w:rsidR="002466B3" w:rsidRPr="0032117B" w:rsidRDefault="00C03E48" w:rsidP="00256E76">
            <w:pPr>
              <w:spacing w:line="360" w:lineRule="auto"/>
              <w:contextualSpacing/>
              <w:jc w:val="both"/>
              <w:rPr>
                <w:rFonts w:ascii="Palatino Linotype" w:eastAsia="MS Mincho" w:hAnsi="Palatino Linotype" w:cs="Arial"/>
                <w:b/>
                <w:sz w:val="22"/>
              </w:rPr>
            </w:pPr>
            <w:r w:rsidRPr="0032117B">
              <w:rPr>
                <w:rFonts w:ascii="Palatino Linotype" w:eastAsia="MS Mincho" w:hAnsi="Palatino Linotype" w:cs="Arial"/>
                <w:b/>
                <w:sz w:val="22"/>
              </w:rPr>
              <w:t>Solicitud de información</w:t>
            </w:r>
            <w:r w:rsidR="002466B3" w:rsidRPr="0032117B">
              <w:rPr>
                <w:rFonts w:ascii="Palatino Linotype" w:eastAsia="MS Mincho" w:hAnsi="Palatino Linotype" w:cs="Arial"/>
                <w:b/>
                <w:sz w:val="22"/>
              </w:rPr>
              <w:t>.</w:t>
            </w:r>
          </w:p>
        </w:tc>
        <w:tc>
          <w:tcPr>
            <w:tcW w:w="3459" w:type="dxa"/>
          </w:tcPr>
          <w:p w:rsidR="00C03E48" w:rsidRPr="0032117B" w:rsidRDefault="00C03E48" w:rsidP="00256E76">
            <w:pPr>
              <w:spacing w:line="360" w:lineRule="auto"/>
              <w:contextualSpacing/>
              <w:jc w:val="center"/>
              <w:rPr>
                <w:rFonts w:ascii="Palatino Linotype" w:eastAsia="MS Mincho" w:hAnsi="Palatino Linotype" w:cs="Arial"/>
                <w:b/>
                <w:sz w:val="22"/>
              </w:rPr>
            </w:pPr>
            <w:r w:rsidRPr="0032117B">
              <w:rPr>
                <w:rFonts w:ascii="Palatino Linotype" w:eastAsia="MS Mincho" w:hAnsi="Palatino Linotype" w:cs="Arial"/>
                <w:b/>
                <w:sz w:val="22"/>
              </w:rPr>
              <w:t>Información entregada</w:t>
            </w:r>
          </w:p>
        </w:tc>
        <w:tc>
          <w:tcPr>
            <w:tcW w:w="1830" w:type="dxa"/>
          </w:tcPr>
          <w:p w:rsidR="00C03E48" w:rsidRPr="0032117B" w:rsidRDefault="00C03E48" w:rsidP="00256E76">
            <w:pPr>
              <w:spacing w:line="360" w:lineRule="auto"/>
              <w:contextualSpacing/>
              <w:jc w:val="both"/>
              <w:rPr>
                <w:rFonts w:ascii="Palatino Linotype" w:eastAsia="MS Mincho" w:hAnsi="Palatino Linotype" w:cs="Arial"/>
                <w:b/>
                <w:sz w:val="22"/>
              </w:rPr>
            </w:pPr>
            <w:r w:rsidRPr="0032117B">
              <w:rPr>
                <w:rFonts w:ascii="Palatino Linotype" w:eastAsia="MS Mincho" w:hAnsi="Palatino Linotype" w:cs="Arial"/>
                <w:b/>
                <w:sz w:val="22"/>
              </w:rPr>
              <w:t>Cumplimiento</w:t>
            </w:r>
          </w:p>
        </w:tc>
      </w:tr>
      <w:tr w:rsidR="00E01214" w:rsidRPr="0032117B" w:rsidTr="00C03E48">
        <w:tc>
          <w:tcPr>
            <w:tcW w:w="3539" w:type="dxa"/>
          </w:tcPr>
          <w:p w:rsidR="00C03E48" w:rsidRPr="0032117B" w:rsidRDefault="00C03E48" w:rsidP="00256E76">
            <w:pPr>
              <w:spacing w:line="360" w:lineRule="auto"/>
              <w:jc w:val="both"/>
              <w:rPr>
                <w:rFonts w:ascii="Palatino Linotype" w:hAnsi="Palatino Linotype" w:cs="Arial"/>
                <w:b/>
                <w:sz w:val="22"/>
              </w:rPr>
            </w:pPr>
            <w:r w:rsidRPr="0032117B">
              <w:rPr>
                <w:rFonts w:ascii="Palatino Linotype" w:hAnsi="Palatino Linotype" w:cs="Arial"/>
                <w:b/>
                <w:sz w:val="22"/>
              </w:rPr>
              <w:t>Programa de auditorías, investigaciones, verificaciones o cualquier acto de autoridad efectuado por el órgano interno de control del ayuntamiento en relación con el ejercicio de recursos y/ o atribuciones de la administración municipal 2018-2021, así como los resultados obtenidos entre enero y abril de 2022;</w:t>
            </w:r>
          </w:p>
          <w:p w:rsidR="00C03E48" w:rsidRPr="0032117B" w:rsidRDefault="00C03E48" w:rsidP="00256E76">
            <w:pPr>
              <w:spacing w:line="360" w:lineRule="auto"/>
              <w:jc w:val="both"/>
              <w:rPr>
                <w:rFonts w:ascii="Palatino Linotype" w:hAnsi="Palatino Linotype" w:cs="Arial"/>
                <w:b/>
                <w:sz w:val="22"/>
              </w:rPr>
            </w:pPr>
          </w:p>
        </w:tc>
        <w:tc>
          <w:tcPr>
            <w:tcW w:w="3459" w:type="dxa"/>
          </w:tcPr>
          <w:p w:rsidR="00C03E48" w:rsidRPr="0032117B" w:rsidRDefault="00C03E48"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sz w:val="22"/>
              </w:rPr>
              <w:t>Soporte documental del expediente OSFEM/US/AF/0058/2022, que corresponde a una auditoría practicada por el Órgano Superior de Fiscalización del Estado de México.</w:t>
            </w:r>
          </w:p>
          <w:p w:rsidR="00C03E48" w:rsidRPr="0032117B" w:rsidRDefault="00C03E48" w:rsidP="00256E76">
            <w:pPr>
              <w:spacing w:line="360" w:lineRule="auto"/>
              <w:contextualSpacing/>
              <w:jc w:val="both"/>
              <w:rPr>
                <w:rFonts w:ascii="Palatino Linotype" w:eastAsia="MS Mincho" w:hAnsi="Palatino Linotype" w:cs="Arial"/>
                <w:sz w:val="22"/>
              </w:rPr>
            </w:pPr>
          </w:p>
          <w:p w:rsidR="00C03E48" w:rsidRPr="0032117B" w:rsidRDefault="00C03E48"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sz w:val="22"/>
              </w:rPr>
              <w:t>Acta circunstanciada relacionada con una auditoría practicada al Municipio de Malinalco por el periodo comprendido del primer de enero al treinta y uno de diciembre de dos mil veinte, para designar a la persona a solventar los resultados del expediente OSFEM/US/AF/2022.</w:t>
            </w:r>
          </w:p>
          <w:p w:rsidR="00C03E48" w:rsidRPr="0032117B" w:rsidRDefault="00C03E48" w:rsidP="00256E76">
            <w:pPr>
              <w:spacing w:line="360" w:lineRule="auto"/>
              <w:contextualSpacing/>
              <w:jc w:val="both"/>
              <w:rPr>
                <w:rFonts w:ascii="Palatino Linotype" w:eastAsia="MS Mincho" w:hAnsi="Palatino Linotype" w:cs="Arial"/>
                <w:sz w:val="22"/>
              </w:rPr>
            </w:pPr>
          </w:p>
          <w:p w:rsidR="00C03E48" w:rsidRPr="0032117B" w:rsidRDefault="00C03E48"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sz w:val="22"/>
              </w:rPr>
              <w:t>Informe de auditoría financiera y sus resultados del ejercicio fiscal 2020.</w:t>
            </w:r>
          </w:p>
          <w:p w:rsidR="007A7E34" w:rsidRPr="0032117B" w:rsidRDefault="007A7E34" w:rsidP="00256E76">
            <w:pPr>
              <w:spacing w:line="360" w:lineRule="auto"/>
              <w:contextualSpacing/>
              <w:jc w:val="both"/>
              <w:rPr>
                <w:rFonts w:ascii="Palatino Linotype" w:eastAsia="MS Mincho" w:hAnsi="Palatino Linotype" w:cs="Arial"/>
                <w:sz w:val="22"/>
              </w:rPr>
            </w:pPr>
          </w:p>
          <w:p w:rsidR="00C03E48" w:rsidRPr="0032117B" w:rsidRDefault="007A7E34"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sz w:val="22"/>
              </w:rPr>
              <w:t>Informe justificado:</w:t>
            </w:r>
          </w:p>
          <w:p w:rsidR="007A7E34" w:rsidRPr="0032117B" w:rsidRDefault="007A7E34"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noProof/>
                <w:sz w:val="22"/>
                <w:lang w:val="es-MX" w:eastAsia="es-MX"/>
              </w:rPr>
              <w:lastRenderedPageBreak/>
              <w:drawing>
                <wp:inline distT="0" distB="0" distL="0" distR="0" wp14:anchorId="5E08CB9A" wp14:editId="042919E9">
                  <wp:extent cx="2554780" cy="6905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7374" cy="702097"/>
                          </a:xfrm>
                          <a:prstGeom prst="rect">
                            <a:avLst/>
                          </a:prstGeom>
                        </pic:spPr>
                      </pic:pic>
                    </a:graphicData>
                  </a:graphic>
                </wp:inline>
              </w:drawing>
            </w:r>
          </w:p>
          <w:p w:rsidR="007A7E34" w:rsidRPr="0032117B" w:rsidRDefault="007A7E34" w:rsidP="00256E76">
            <w:pPr>
              <w:spacing w:line="360" w:lineRule="auto"/>
              <w:contextualSpacing/>
              <w:jc w:val="both"/>
              <w:rPr>
                <w:rFonts w:ascii="Palatino Linotype" w:eastAsia="MS Mincho" w:hAnsi="Palatino Linotype" w:cs="Arial"/>
                <w:sz w:val="22"/>
              </w:rPr>
            </w:pPr>
          </w:p>
        </w:tc>
        <w:tc>
          <w:tcPr>
            <w:tcW w:w="1830" w:type="dxa"/>
          </w:tcPr>
          <w:p w:rsidR="00C03E48" w:rsidRPr="0032117B" w:rsidRDefault="0070701C" w:rsidP="00256E76">
            <w:pPr>
              <w:spacing w:line="360" w:lineRule="auto"/>
              <w:contextualSpacing/>
              <w:jc w:val="center"/>
              <w:rPr>
                <w:rFonts w:ascii="Palatino Linotype" w:eastAsia="MS Mincho" w:hAnsi="Palatino Linotype" w:cs="Arial"/>
                <w:sz w:val="22"/>
              </w:rPr>
            </w:pPr>
            <w:r w:rsidRPr="0032117B">
              <w:rPr>
                <w:rFonts w:ascii="Palatino Linotype" w:eastAsia="MS Mincho" w:hAnsi="Palatino Linotype" w:cs="Arial"/>
                <w:sz w:val="22"/>
              </w:rPr>
              <w:lastRenderedPageBreak/>
              <w:t>No co</w:t>
            </w:r>
            <w:r w:rsidR="002466B3" w:rsidRPr="0032117B">
              <w:rPr>
                <w:rFonts w:ascii="Palatino Linotype" w:eastAsia="MS Mincho" w:hAnsi="Palatino Linotype" w:cs="Arial"/>
                <w:sz w:val="22"/>
              </w:rPr>
              <w:t>l</w:t>
            </w:r>
            <w:r w:rsidRPr="0032117B">
              <w:rPr>
                <w:rFonts w:ascii="Palatino Linotype" w:eastAsia="MS Mincho" w:hAnsi="Palatino Linotype" w:cs="Arial"/>
                <w:sz w:val="22"/>
              </w:rPr>
              <w:t>ma</w:t>
            </w:r>
          </w:p>
        </w:tc>
      </w:tr>
      <w:tr w:rsidR="00E01214" w:rsidRPr="0032117B" w:rsidTr="00C03E48">
        <w:tc>
          <w:tcPr>
            <w:tcW w:w="3539" w:type="dxa"/>
          </w:tcPr>
          <w:p w:rsidR="00C03E48" w:rsidRPr="0032117B" w:rsidRDefault="00C03E48" w:rsidP="00256E76">
            <w:pPr>
              <w:spacing w:line="360" w:lineRule="auto"/>
              <w:jc w:val="both"/>
              <w:rPr>
                <w:rFonts w:ascii="Palatino Linotype" w:hAnsi="Palatino Linotype" w:cs="Arial"/>
                <w:b/>
                <w:sz w:val="22"/>
              </w:rPr>
            </w:pPr>
            <w:r w:rsidRPr="0032117B">
              <w:rPr>
                <w:rFonts w:ascii="Palatino Linotype" w:hAnsi="Palatino Linotype" w:cs="Arial"/>
                <w:b/>
                <w:sz w:val="22"/>
              </w:rPr>
              <w:t>Relación de quejas y/o denuncias de la administración 2018-2021, de la actual administración de enero a abril de 2022, así como los motivos, daños o montos involucrados, estado procesal, sanciones impuestas, los montos de multas, las inhabilitaciones o suspensiones aplicadas;</w:t>
            </w:r>
          </w:p>
        </w:tc>
        <w:tc>
          <w:tcPr>
            <w:tcW w:w="3459" w:type="dxa"/>
          </w:tcPr>
          <w:p w:rsidR="004D0504" w:rsidRPr="0032117B" w:rsidRDefault="004D0504" w:rsidP="00256E76">
            <w:pPr>
              <w:spacing w:line="360" w:lineRule="auto"/>
              <w:jc w:val="both"/>
              <w:rPr>
                <w:rFonts w:ascii="Palatino Linotype" w:eastAsia="MS Mincho" w:hAnsi="Palatino Linotype" w:cs="Arial"/>
                <w:sz w:val="22"/>
              </w:rPr>
            </w:pPr>
            <w:r w:rsidRPr="0032117B">
              <w:rPr>
                <w:rFonts w:ascii="Palatino Linotype" w:eastAsia="MS Mincho" w:hAnsi="Palatino Linotype" w:cs="Arial"/>
                <w:sz w:val="22"/>
              </w:rPr>
              <w:t>Listado, que contiene una relación de quejas y denuncias de la administración 2018-2021, así como su estado procesal.</w:t>
            </w:r>
          </w:p>
          <w:p w:rsidR="004D0504" w:rsidRPr="0032117B" w:rsidRDefault="004D0504" w:rsidP="00256E76">
            <w:pPr>
              <w:spacing w:line="360" w:lineRule="auto"/>
              <w:contextualSpacing/>
              <w:jc w:val="both"/>
              <w:rPr>
                <w:rFonts w:ascii="Palatino Linotype" w:eastAsia="MS Mincho" w:hAnsi="Palatino Linotype" w:cs="Arial"/>
                <w:sz w:val="22"/>
              </w:rPr>
            </w:pPr>
          </w:p>
          <w:p w:rsidR="004D0504" w:rsidRPr="0032117B" w:rsidRDefault="004D0504" w:rsidP="00256E76">
            <w:pPr>
              <w:spacing w:line="360" w:lineRule="auto"/>
              <w:jc w:val="both"/>
              <w:rPr>
                <w:rFonts w:ascii="Palatino Linotype" w:eastAsia="MS Mincho" w:hAnsi="Palatino Linotype" w:cs="Arial"/>
                <w:sz w:val="22"/>
              </w:rPr>
            </w:pPr>
            <w:r w:rsidRPr="0032117B">
              <w:rPr>
                <w:rFonts w:ascii="Palatino Linotype" w:eastAsia="MS Mincho" w:hAnsi="Palatino Linotype" w:cs="Arial"/>
                <w:sz w:val="22"/>
              </w:rPr>
              <w:t>Listado, que contiene una relación de quejas y denuncias de la administración 2022-2024, así como su estado procesal.</w:t>
            </w:r>
          </w:p>
          <w:p w:rsidR="00E01214" w:rsidRPr="0032117B" w:rsidRDefault="00E01214" w:rsidP="00256E76">
            <w:pPr>
              <w:spacing w:line="360" w:lineRule="auto"/>
              <w:jc w:val="both"/>
              <w:rPr>
                <w:rFonts w:ascii="Palatino Linotype" w:eastAsia="MS Mincho" w:hAnsi="Palatino Linotype" w:cs="Arial"/>
                <w:sz w:val="22"/>
              </w:rPr>
            </w:pPr>
          </w:p>
          <w:p w:rsidR="00E01214" w:rsidRPr="0032117B" w:rsidRDefault="00E01214" w:rsidP="00256E76">
            <w:pPr>
              <w:spacing w:line="360" w:lineRule="auto"/>
              <w:jc w:val="both"/>
              <w:rPr>
                <w:rFonts w:ascii="Palatino Linotype" w:eastAsia="MS Mincho" w:hAnsi="Palatino Linotype" w:cs="Arial"/>
                <w:sz w:val="22"/>
              </w:rPr>
            </w:pPr>
            <w:r w:rsidRPr="0032117B">
              <w:rPr>
                <w:rFonts w:ascii="Palatino Linotype" w:eastAsia="MS Mincho" w:hAnsi="Palatino Linotype" w:cs="Arial"/>
                <w:sz w:val="22"/>
              </w:rPr>
              <w:t>Informe justificado:</w:t>
            </w:r>
          </w:p>
          <w:p w:rsidR="00C03E48" w:rsidRPr="0032117B" w:rsidRDefault="00E01214"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noProof/>
                <w:sz w:val="22"/>
                <w:lang w:val="es-MX" w:eastAsia="es-MX"/>
              </w:rPr>
              <w:drawing>
                <wp:inline distT="0" distB="0" distL="0" distR="0" wp14:anchorId="08DCE768" wp14:editId="5E68AFB1">
                  <wp:extent cx="2493072" cy="723831"/>
                  <wp:effectExtent l="0" t="0" r="254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6405" cy="730605"/>
                          </a:xfrm>
                          <a:prstGeom prst="rect">
                            <a:avLst/>
                          </a:prstGeom>
                        </pic:spPr>
                      </pic:pic>
                    </a:graphicData>
                  </a:graphic>
                </wp:inline>
              </w:drawing>
            </w:r>
          </w:p>
        </w:tc>
        <w:tc>
          <w:tcPr>
            <w:tcW w:w="1830" w:type="dxa"/>
          </w:tcPr>
          <w:p w:rsidR="00C03E48" w:rsidRPr="0032117B" w:rsidRDefault="004D0504" w:rsidP="00256E76">
            <w:pPr>
              <w:spacing w:line="360" w:lineRule="auto"/>
              <w:contextualSpacing/>
              <w:jc w:val="center"/>
              <w:rPr>
                <w:rFonts w:ascii="Palatino Linotype" w:eastAsia="MS Mincho" w:hAnsi="Palatino Linotype" w:cs="Arial"/>
                <w:sz w:val="22"/>
              </w:rPr>
            </w:pPr>
            <w:r w:rsidRPr="0032117B">
              <w:rPr>
                <w:rFonts w:ascii="Palatino Linotype" w:eastAsia="MS Mincho" w:hAnsi="Palatino Linotype" w:cs="Arial"/>
                <w:sz w:val="22"/>
              </w:rPr>
              <w:t>Parcial</w:t>
            </w:r>
          </w:p>
        </w:tc>
      </w:tr>
      <w:tr w:rsidR="00E01214" w:rsidRPr="0032117B" w:rsidTr="00C03E48">
        <w:tc>
          <w:tcPr>
            <w:tcW w:w="3539" w:type="dxa"/>
          </w:tcPr>
          <w:p w:rsidR="00C03E48" w:rsidRPr="0032117B" w:rsidRDefault="00C03E48" w:rsidP="00256E76">
            <w:pPr>
              <w:spacing w:line="360" w:lineRule="auto"/>
              <w:jc w:val="both"/>
              <w:rPr>
                <w:rFonts w:ascii="Palatino Linotype" w:hAnsi="Palatino Linotype" w:cs="Arial"/>
                <w:b/>
                <w:sz w:val="22"/>
              </w:rPr>
            </w:pPr>
            <w:r w:rsidRPr="0032117B">
              <w:rPr>
                <w:rFonts w:ascii="Palatino Linotype" w:hAnsi="Palatino Linotype" w:cs="Arial"/>
                <w:b/>
                <w:sz w:val="22"/>
              </w:rPr>
              <w:t>Relación de servidores obligados a presentar declaración patrimonial para los ejercicios 2021 y 2022 (de estos últimos los obligados por inicio del servicio); y</w:t>
            </w:r>
          </w:p>
        </w:tc>
        <w:tc>
          <w:tcPr>
            <w:tcW w:w="3459" w:type="dxa"/>
          </w:tcPr>
          <w:p w:rsidR="00C03E48" w:rsidRPr="0032117B" w:rsidRDefault="00C03E48"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sz w:val="22"/>
              </w:rPr>
              <w:t>Listado del que se advierte el personal obligado a realizar declaración, así como el tipo de declaración y el estatus relativo a si fue realizado, listado que corresponde a los ejercicios 2021 y 2022.</w:t>
            </w:r>
          </w:p>
          <w:p w:rsidR="00C03E48" w:rsidRPr="0032117B" w:rsidRDefault="00C03E48" w:rsidP="00256E76">
            <w:pPr>
              <w:spacing w:line="360" w:lineRule="auto"/>
              <w:contextualSpacing/>
              <w:jc w:val="both"/>
              <w:rPr>
                <w:rFonts w:ascii="Palatino Linotype" w:eastAsia="MS Mincho" w:hAnsi="Palatino Linotype" w:cs="Arial"/>
                <w:sz w:val="22"/>
              </w:rPr>
            </w:pPr>
          </w:p>
        </w:tc>
        <w:tc>
          <w:tcPr>
            <w:tcW w:w="1830" w:type="dxa"/>
          </w:tcPr>
          <w:p w:rsidR="00C03E48" w:rsidRPr="0032117B" w:rsidRDefault="00D177C7" w:rsidP="00256E76">
            <w:pPr>
              <w:spacing w:line="360" w:lineRule="auto"/>
              <w:contextualSpacing/>
              <w:jc w:val="center"/>
              <w:rPr>
                <w:rFonts w:ascii="Palatino Linotype" w:eastAsia="MS Mincho" w:hAnsi="Palatino Linotype" w:cs="Arial"/>
                <w:sz w:val="22"/>
              </w:rPr>
            </w:pPr>
            <w:r w:rsidRPr="0032117B">
              <w:rPr>
                <w:rFonts w:ascii="Palatino Linotype" w:eastAsia="MS Mincho" w:hAnsi="Palatino Linotype" w:cs="Arial"/>
                <w:sz w:val="22"/>
              </w:rPr>
              <w:t>Parcial</w:t>
            </w:r>
          </w:p>
        </w:tc>
      </w:tr>
      <w:tr w:rsidR="00E01214" w:rsidRPr="0032117B" w:rsidTr="00C03E48">
        <w:tc>
          <w:tcPr>
            <w:tcW w:w="3539" w:type="dxa"/>
          </w:tcPr>
          <w:p w:rsidR="00C03E48" w:rsidRPr="0032117B" w:rsidRDefault="00C03E48" w:rsidP="00256E76">
            <w:pPr>
              <w:spacing w:line="360" w:lineRule="auto"/>
              <w:jc w:val="both"/>
              <w:rPr>
                <w:rFonts w:ascii="Palatino Linotype" w:hAnsi="Palatino Linotype" w:cs="Arial"/>
                <w:b/>
                <w:sz w:val="22"/>
              </w:rPr>
            </w:pPr>
            <w:r w:rsidRPr="0032117B">
              <w:rPr>
                <w:rFonts w:ascii="Palatino Linotype" w:hAnsi="Palatino Linotype" w:cs="Arial"/>
                <w:b/>
                <w:sz w:val="22"/>
              </w:rPr>
              <w:t xml:space="preserve">Relación de omisos de la declaración 2021, incluidas las acciones que ha </w:t>
            </w:r>
            <w:r w:rsidRPr="0032117B">
              <w:rPr>
                <w:rFonts w:ascii="Palatino Linotype" w:hAnsi="Palatino Linotype" w:cs="Arial"/>
                <w:b/>
                <w:sz w:val="22"/>
              </w:rPr>
              <w:lastRenderedPageBreak/>
              <w:t>emprendido el órgano interno de control en los años 2021 y 2022.</w:t>
            </w:r>
          </w:p>
          <w:p w:rsidR="00C03E48" w:rsidRPr="0032117B" w:rsidRDefault="00C03E48" w:rsidP="00256E76">
            <w:pPr>
              <w:spacing w:line="360" w:lineRule="auto"/>
              <w:jc w:val="both"/>
              <w:rPr>
                <w:rFonts w:ascii="Palatino Linotype" w:hAnsi="Palatino Linotype" w:cs="Arial"/>
                <w:b/>
                <w:sz w:val="22"/>
              </w:rPr>
            </w:pPr>
          </w:p>
        </w:tc>
        <w:tc>
          <w:tcPr>
            <w:tcW w:w="3459" w:type="dxa"/>
          </w:tcPr>
          <w:p w:rsidR="00C03E48" w:rsidRPr="0032117B" w:rsidRDefault="00C03E48"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sz w:val="22"/>
              </w:rPr>
              <w:lastRenderedPageBreak/>
              <w:t xml:space="preserve">Listado del que se advierte el personal obligado a realizar declaración, así como el tipo de declaración y el estatus relativo a si </w:t>
            </w:r>
            <w:r w:rsidRPr="0032117B">
              <w:rPr>
                <w:rFonts w:ascii="Palatino Linotype" w:eastAsia="MS Mincho" w:hAnsi="Palatino Linotype" w:cs="Arial"/>
                <w:sz w:val="22"/>
              </w:rPr>
              <w:lastRenderedPageBreak/>
              <w:t>fue realizado, listado que corresponde a los ejercicios 2021 y 2022.</w:t>
            </w:r>
          </w:p>
          <w:p w:rsidR="00E01214" w:rsidRPr="0032117B" w:rsidRDefault="00E01214" w:rsidP="00256E76">
            <w:pPr>
              <w:spacing w:line="360" w:lineRule="auto"/>
              <w:contextualSpacing/>
              <w:jc w:val="both"/>
              <w:rPr>
                <w:rFonts w:ascii="Palatino Linotype" w:eastAsia="MS Mincho" w:hAnsi="Palatino Linotype" w:cs="Arial"/>
                <w:sz w:val="22"/>
              </w:rPr>
            </w:pPr>
          </w:p>
          <w:p w:rsidR="00E01214" w:rsidRPr="0032117B" w:rsidRDefault="00E01214"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sz w:val="22"/>
              </w:rPr>
              <w:t>Informe justificado:</w:t>
            </w:r>
          </w:p>
          <w:p w:rsidR="00C03E48" w:rsidRPr="0032117B" w:rsidRDefault="00E01214" w:rsidP="00256E76">
            <w:pPr>
              <w:spacing w:line="360" w:lineRule="auto"/>
              <w:contextualSpacing/>
              <w:jc w:val="both"/>
              <w:rPr>
                <w:rFonts w:ascii="Palatino Linotype" w:eastAsia="MS Mincho" w:hAnsi="Palatino Linotype" w:cs="Arial"/>
                <w:sz w:val="22"/>
              </w:rPr>
            </w:pPr>
            <w:r w:rsidRPr="0032117B">
              <w:rPr>
                <w:rFonts w:ascii="Palatino Linotype" w:eastAsia="MS Mincho" w:hAnsi="Palatino Linotype" w:cs="Arial"/>
                <w:noProof/>
                <w:sz w:val="22"/>
                <w:lang w:val="es-MX" w:eastAsia="es-MX"/>
              </w:rPr>
              <w:drawing>
                <wp:inline distT="0" distB="0" distL="0" distR="0" wp14:anchorId="711B6B7E" wp14:editId="5978A719">
                  <wp:extent cx="2616488" cy="17046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6020" cy="1717380"/>
                          </a:xfrm>
                          <a:prstGeom prst="rect">
                            <a:avLst/>
                          </a:prstGeom>
                          <a:ln>
                            <a:noFill/>
                          </a:ln>
                        </pic:spPr>
                      </pic:pic>
                    </a:graphicData>
                  </a:graphic>
                </wp:inline>
              </w:drawing>
            </w:r>
          </w:p>
        </w:tc>
        <w:tc>
          <w:tcPr>
            <w:tcW w:w="1830" w:type="dxa"/>
          </w:tcPr>
          <w:p w:rsidR="00C03E48" w:rsidRPr="0032117B" w:rsidRDefault="004D0504" w:rsidP="00256E76">
            <w:pPr>
              <w:spacing w:line="360" w:lineRule="auto"/>
              <w:contextualSpacing/>
              <w:jc w:val="center"/>
              <w:rPr>
                <w:rFonts w:ascii="Palatino Linotype" w:eastAsia="MS Mincho" w:hAnsi="Palatino Linotype" w:cs="Arial"/>
                <w:sz w:val="22"/>
              </w:rPr>
            </w:pPr>
            <w:r w:rsidRPr="0032117B">
              <w:rPr>
                <w:rFonts w:ascii="Palatino Linotype" w:eastAsia="MS Mincho" w:hAnsi="Palatino Linotype" w:cs="Arial"/>
                <w:sz w:val="22"/>
              </w:rPr>
              <w:lastRenderedPageBreak/>
              <w:t>Parcial</w:t>
            </w:r>
          </w:p>
        </w:tc>
      </w:tr>
    </w:tbl>
    <w:p w:rsidR="00C03E48" w:rsidRPr="0032117B" w:rsidRDefault="00C03E48" w:rsidP="00256E76">
      <w:pPr>
        <w:spacing w:line="360" w:lineRule="auto"/>
        <w:contextualSpacing/>
        <w:jc w:val="both"/>
        <w:rPr>
          <w:rFonts w:ascii="Palatino Linotype" w:eastAsia="MS Mincho" w:hAnsi="Palatino Linotype" w:cs="Arial"/>
        </w:rPr>
      </w:pPr>
    </w:p>
    <w:p w:rsidR="00BB34D6" w:rsidRPr="0032117B" w:rsidRDefault="004D0504"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 xml:space="preserve">En informe justificado, </w:t>
      </w:r>
      <w:r w:rsidR="00BB34D6" w:rsidRPr="0032117B">
        <w:rPr>
          <w:rFonts w:ascii="Palatino Linotype" w:eastAsia="MS Mincho" w:hAnsi="Palatino Linotype" w:cs="Arial"/>
        </w:rPr>
        <w:t>como se desprende de la primer fila del cuadro comparativo, lo relativo al Programa de auditorías, investigaciones, verificaciones o cualquier acto de autoridad efectuado por el órgano interno de control del ayuntamiento en relación con el ejercicio de recursos y/ o atribuciones de la administración municipal 2018-2021, así como los resultados obtenidos entre enero y abril de 2022, se tuvo por no colmado.</w:t>
      </w:r>
    </w:p>
    <w:p w:rsidR="00BB34D6" w:rsidRPr="0032117B" w:rsidRDefault="00BB34D6" w:rsidP="00256E76">
      <w:pPr>
        <w:spacing w:line="360" w:lineRule="auto"/>
        <w:contextualSpacing/>
        <w:jc w:val="both"/>
        <w:rPr>
          <w:rFonts w:ascii="Palatino Linotype" w:eastAsia="MS Mincho" w:hAnsi="Palatino Linotype" w:cs="Arial"/>
        </w:rPr>
      </w:pPr>
    </w:p>
    <w:p w:rsidR="002838CB" w:rsidRPr="0032117B" w:rsidRDefault="00BB34D6"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Información que si bien es cierto se encuentra relacionada con lo requerido también lo es que corresponde a soporte documental efectuado por un ente diverso al órgano interno de control como lo es el Órgano Superior de Fiscalización del Estado de México (OSFEM); no así por su órgano interno de control.</w:t>
      </w:r>
    </w:p>
    <w:p w:rsidR="003E24A0" w:rsidRPr="0032117B" w:rsidRDefault="003E24A0" w:rsidP="00256E76">
      <w:pPr>
        <w:pStyle w:val="Prrafodelista"/>
        <w:spacing w:line="360" w:lineRule="auto"/>
        <w:rPr>
          <w:rFonts w:ascii="Palatino Linotype" w:eastAsia="MS Mincho" w:hAnsi="Palatino Linotype" w:cs="Arial"/>
        </w:rPr>
      </w:pPr>
    </w:p>
    <w:p w:rsidR="003E24A0" w:rsidRPr="0032117B" w:rsidRDefault="003E24A0"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 xml:space="preserve">Si bien es cierto en un hecho posterior a la interposición del recurso de revisión, como lo es la etapa de manifestaciones, en calidad de informe justificado existió un </w:t>
      </w:r>
      <w:r w:rsidRPr="0032117B">
        <w:rPr>
          <w:rFonts w:ascii="Palatino Linotype" w:eastAsia="MS Mincho" w:hAnsi="Palatino Linotype" w:cs="Arial"/>
        </w:rPr>
        <w:lastRenderedPageBreak/>
        <w:t>pronunciamiento al respecto, en el sentido de que de una búsqueda no se encontró soporte documental con el nombre del Programa señalado; también lo es que no se adjuntaron constancias que den cuenta que la contestación fuera emitida por el servidor público habilitado que de acuerdo a sus facultades y atribuciones fuera competente para emitir tal pronunciamiento.</w:t>
      </w:r>
    </w:p>
    <w:p w:rsidR="002838CB" w:rsidRPr="0032117B" w:rsidRDefault="002838CB" w:rsidP="00256E76">
      <w:pPr>
        <w:spacing w:line="360" w:lineRule="auto"/>
        <w:contextualSpacing/>
        <w:jc w:val="both"/>
        <w:rPr>
          <w:rFonts w:ascii="Palatino Linotype" w:eastAsia="MS Mincho" w:hAnsi="Palatino Linotype" w:cs="Arial"/>
        </w:rPr>
      </w:pPr>
    </w:p>
    <w:p w:rsidR="002838CB" w:rsidRPr="0032117B" w:rsidRDefault="003E24A0"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 xml:space="preserve">Asimismo, </w:t>
      </w:r>
      <w:r w:rsidR="00EC4A8F" w:rsidRPr="0032117B">
        <w:rPr>
          <w:rFonts w:ascii="Palatino Linotype" w:eastAsia="MS Mincho" w:hAnsi="Palatino Linotype" w:cs="Arial"/>
        </w:rPr>
        <w:t xml:space="preserve">es de recordar que la solicitud de información no versó únicamente respecto del Programa en comento, toda vez que se dejó abierta la solicitud a cualquier soporte documental generado con motivo de las facultades y atribuciones que cuente el órgano interno de control al respecto, en el momento en que señaló lo siguiente: </w:t>
      </w:r>
      <w:r w:rsidR="00EC4A8F" w:rsidRPr="0032117B">
        <w:rPr>
          <w:rFonts w:ascii="Palatino Linotype" w:eastAsia="MS Mincho" w:hAnsi="Palatino Linotype" w:cs="Arial"/>
          <w:i/>
        </w:rPr>
        <w:t>“…o cualquier acto de autoridad efectuado por el órgano interno de control del ayuntamiento en relación con el ejercicio de recursos y/ o atribuciones de la administración municipal 2018-2021, así como los resultados obtenidos entre enero y abril de 2022”</w:t>
      </w:r>
      <w:r w:rsidR="001824D5" w:rsidRPr="0032117B">
        <w:rPr>
          <w:rFonts w:ascii="Palatino Linotype" w:eastAsia="MS Mincho" w:hAnsi="Palatino Linotype" w:cs="Arial"/>
          <w:i/>
        </w:rPr>
        <w:t xml:space="preserve">; </w:t>
      </w:r>
      <w:r w:rsidR="001824D5" w:rsidRPr="0032117B">
        <w:rPr>
          <w:rFonts w:ascii="Palatino Linotype" w:eastAsia="MS Mincho" w:hAnsi="Palatino Linotype" w:cs="Arial"/>
        </w:rPr>
        <w:t xml:space="preserve">luego entonces el </w:t>
      </w:r>
      <w:r w:rsidR="001824D5" w:rsidRPr="0032117B">
        <w:rPr>
          <w:rFonts w:ascii="Palatino Linotype" w:eastAsia="MS Mincho" w:hAnsi="Palatino Linotype" w:cs="Arial"/>
          <w:b/>
        </w:rPr>
        <w:t>SUJETO OBLIGADO</w:t>
      </w:r>
      <w:r w:rsidR="001824D5" w:rsidRPr="0032117B">
        <w:rPr>
          <w:rFonts w:ascii="Palatino Linotype" w:eastAsia="MS Mincho" w:hAnsi="Palatino Linotype" w:cs="Arial"/>
        </w:rPr>
        <w:t xml:space="preserve"> debió realizar una búsqueda en sus archivos, debiendo otorgar una expresión documental respecto de la información que genere con relación a las facultades que cuenta al respecto, con fundamento a lo dispuesto por el Criterio 16/17 emitido por el Instituto Nacional de Transparencia, Acceso a la Información y Protección de Datos Personales (INAI), a saber:</w:t>
      </w:r>
    </w:p>
    <w:p w:rsidR="001824D5" w:rsidRPr="0032117B" w:rsidRDefault="001824D5" w:rsidP="00256E76">
      <w:pPr>
        <w:spacing w:line="360" w:lineRule="auto"/>
        <w:ind w:left="426" w:right="474"/>
        <w:contextualSpacing/>
        <w:jc w:val="both"/>
        <w:rPr>
          <w:rFonts w:ascii="Palatino Linotype" w:eastAsia="MS Mincho" w:hAnsi="Palatino Linotype" w:cs="Arial"/>
          <w:i/>
          <w:sz w:val="22"/>
        </w:rPr>
      </w:pPr>
      <w:r w:rsidRPr="0032117B">
        <w:rPr>
          <w:rFonts w:ascii="Palatino Linotype" w:eastAsia="MS Mincho" w:hAnsi="Palatino Linotype" w:cs="Arial"/>
          <w:b/>
          <w:i/>
          <w:sz w:val="22"/>
        </w:rPr>
        <w:t xml:space="preserve">“Expresión documental. </w:t>
      </w:r>
      <w:r w:rsidRPr="0032117B">
        <w:rPr>
          <w:rFonts w:ascii="Palatino Linotype" w:eastAsia="MS Mincho" w:hAnsi="Palatino Linotype" w:cs="Arial"/>
          <w:i/>
          <w:sz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BB34D6" w:rsidRPr="0032117B" w:rsidRDefault="00BB34D6" w:rsidP="00256E76">
      <w:pPr>
        <w:spacing w:line="360" w:lineRule="auto"/>
        <w:contextualSpacing/>
        <w:jc w:val="both"/>
        <w:rPr>
          <w:rFonts w:ascii="Palatino Linotype" w:eastAsia="MS Mincho" w:hAnsi="Palatino Linotype" w:cs="Arial"/>
        </w:rPr>
      </w:pPr>
    </w:p>
    <w:p w:rsidR="001824D5" w:rsidRPr="0032117B" w:rsidRDefault="001824D5"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lastRenderedPageBreak/>
        <w:t>En ese tenor, es de recalcar, que los particulares no se encuentran obligados a señalar de manera específica y concreta</w:t>
      </w:r>
      <w:r w:rsidR="00B027A1" w:rsidRPr="0032117B">
        <w:rPr>
          <w:rFonts w:ascii="Palatino Linotype" w:eastAsia="MS Mincho" w:hAnsi="Palatino Linotype" w:cs="Arial"/>
        </w:rPr>
        <w:t xml:space="preserve"> el nombre de</w:t>
      </w:r>
      <w:r w:rsidRPr="0032117B">
        <w:rPr>
          <w:rFonts w:ascii="Palatino Linotype" w:eastAsia="MS Mincho" w:hAnsi="Palatino Linotype" w:cs="Arial"/>
        </w:rPr>
        <w:t xml:space="preserve"> los documen</w:t>
      </w:r>
      <w:r w:rsidR="00B027A1" w:rsidRPr="0032117B">
        <w:rPr>
          <w:rFonts w:ascii="Palatino Linotype" w:eastAsia="MS Mincho" w:hAnsi="Palatino Linotype" w:cs="Arial"/>
        </w:rPr>
        <w:t>tos a los cuales desean acceder; toda vez que eventualmente no son expertos en la materia por lo cual no se encuentran obligados a señalar los nombres jurídicos o técnicos correctos de los documentos, razón por la que sí es obligación de los sujetos obligados otorgarles una expresión documental.</w:t>
      </w:r>
    </w:p>
    <w:p w:rsidR="001824D5" w:rsidRPr="0032117B" w:rsidRDefault="001824D5" w:rsidP="00256E76">
      <w:pPr>
        <w:spacing w:line="360" w:lineRule="auto"/>
        <w:contextualSpacing/>
        <w:jc w:val="both"/>
        <w:rPr>
          <w:rFonts w:ascii="Palatino Linotype" w:eastAsia="MS Mincho" w:hAnsi="Palatino Linotype" w:cs="Arial"/>
        </w:rPr>
      </w:pPr>
    </w:p>
    <w:p w:rsidR="001824D5" w:rsidRPr="0032117B" w:rsidRDefault="00B027A1"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En ese contexto, el Bando Municipal del Ayuntamiento de Malinalco 2022, establece las siguientes facultades al órgano interno de control:</w:t>
      </w:r>
    </w:p>
    <w:p w:rsidR="00B027A1" w:rsidRPr="0032117B" w:rsidRDefault="00B027A1" w:rsidP="00256E76">
      <w:pPr>
        <w:pStyle w:val="Prrafodelista"/>
        <w:spacing w:line="360" w:lineRule="auto"/>
        <w:rPr>
          <w:rFonts w:ascii="Palatino Linotype" w:eastAsia="MS Mincho" w:hAnsi="Palatino Linotype" w:cs="Arial"/>
          <w:sz w:val="22"/>
        </w:rPr>
      </w:pPr>
    </w:p>
    <w:p w:rsidR="00B027A1" w:rsidRPr="0032117B" w:rsidRDefault="00B027A1"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“ARTÍCULO 30.- La administración pública centralizada estará integrada por:</w:t>
      </w:r>
    </w:p>
    <w:p w:rsidR="00B027A1" w:rsidRPr="0032117B" w:rsidRDefault="00B027A1"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w:t>
      </w:r>
    </w:p>
    <w:p w:rsidR="00B027A1" w:rsidRPr="0032117B" w:rsidRDefault="00B027A1"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 xml:space="preserve">III. </w:t>
      </w:r>
      <w:r w:rsidRPr="0032117B">
        <w:rPr>
          <w:rFonts w:ascii="Palatino Linotype" w:eastAsia="MS Mincho" w:hAnsi="Palatino Linotype" w:cs="Arial"/>
          <w:b/>
          <w:i/>
          <w:sz w:val="22"/>
        </w:rPr>
        <w:t>Contraloría Municipal</w:t>
      </w:r>
      <w:r w:rsidRPr="0032117B">
        <w:rPr>
          <w:rFonts w:ascii="Palatino Linotype" w:eastAsia="MS Mincho" w:hAnsi="Palatino Linotype" w:cs="Arial"/>
          <w:i/>
          <w:sz w:val="22"/>
        </w:rPr>
        <w:t>;</w:t>
      </w:r>
    </w:p>
    <w:p w:rsidR="00B027A1" w:rsidRPr="0032117B" w:rsidRDefault="00B027A1"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w:t>
      </w:r>
    </w:p>
    <w:p w:rsidR="00B027A1" w:rsidRPr="0032117B" w:rsidRDefault="00B027A1" w:rsidP="00256E76">
      <w:pPr>
        <w:spacing w:line="360" w:lineRule="auto"/>
        <w:ind w:left="426" w:right="333"/>
        <w:contextualSpacing/>
        <w:jc w:val="both"/>
        <w:rPr>
          <w:rFonts w:ascii="Palatino Linotype" w:eastAsia="MS Mincho" w:hAnsi="Palatino Linotype" w:cs="Arial"/>
          <w:i/>
          <w:sz w:val="22"/>
        </w:rPr>
      </w:pPr>
    </w:p>
    <w:p w:rsidR="00B027A1" w:rsidRPr="0032117B" w:rsidRDefault="00B027A1"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 xml:space="preserve">“ARTÍCULO 266.- Para la aplicación de la Ley de Responsabilidades Administrativas del Estado de México y Municipios, existe la unidad administrativa denominada </w:t>
      </w:r>
      <w:r w:rsidRPr="0032117B">
        <w:rPr>
          <w:rFonts w:ascii="Palatino Linotype" w:eastAsia="MS Mincho" w:hAnsi="Palatino Linotype" w:cs="Arial"/>
          <w:b/>
          <w:i/>
          <w:sz w:val="22"/>
        </w:rPr>
        <w:t>Contraloría Municipal, quien instrumentará los procedimientos administrativos en contra de servidores públicos municipales y en su caso aplicar las sanciones en función de las disposiciones que la misma Ley establece</w:t>
      </w:r>
      <w:r w:rsidRPr="0032117B">
        <w:rPr>
          <w:rFonts w:ascii="Palatino Linotype" w:eastAsia="MS Mincho" w:hAnsi="Palatino Linotype" w:cs="Arial"/>
          <w:i/>
          <w:sz w:val="22"/>
        </w:rPr>
        <w:t>.”</w:t>
      </w:r>
    </w:p>
    <w:p w:rsidR="00B027A1" w:rsidRPr="0032117B" w:rsidRDefault="00B027A1" w:rsidP="00256E76">
      <w:pPr>
        <w:spacing w:line="360" w:lineRule="auto"/>
        <w:ind w:left="426" w:right="333"/>
        <w:contextualSpacing/>
        <w:jc w:val="both"/>
        <w:rPr>
          <w:rFonts w:ascii="Palatino Linotype" w:eastAsia="MS Mincho" w:hAnsi="Palatino Linotype" w:cs="Arial"/>
          <w:sz w:val="22"/>
        </w:rPr>
      </w:pPr>
      <w:r w:rsidRPr="0032117B">
        <w:rPr>
          <w:rFonts w:ascii="Palatino Linotype" w:eastAsia="MS Mincho" w:hAnsi="Palatino Linotype" w:cs="Arial"/>
          <w:sz w:val="22"/>
        </w:rPr>
        <w:t>Énfasis añadido</w:t>
      </w:r>
    </w:p>
    <w:p w:rsidR="00B027A1" w:rsidRPr="0032117B" w:rsidRDefault="00B027A1" w:rsidP="00256E76">
      <w:pPr>
        <w:spacing w:line="360" w:lineRule="auto"/>
        <w:contextualSpacing/>
        <w:jc w:val="both"/>
        <w:rPr>
          <w:rFonts w:ascii="Palatino Linotype" w:eastAsia="MS Mincho" w:hAnsi="Palatino Linotype" w:cs="Arial"/>
          <w:sz w:val="22"/>
        </w:rPr>
      </w:pPr>
    </w:p>
    <w:p w:rsidR="00B027A1" w:rsidRPr="0032117B" w:rsidRDefault="0043249A"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Por su parte, la Ley Orgánica Municipal del Estado de México, otorga a las contralorías municipales las siguientes facultades:</w:t>
      </w:r>
    </w:p>
    <w:p w:rsidR="0043249A" w:rsidRPr="0032117B" w:rsidRDefault="0043249A" w:rsidP="00256E76">
      <w:pPr>
        <w:spacing w:line="360" w:lineRule="auto"/>
        <w:contextualSpacing/>
        <w:jc w:val="both"/>
        <w:rPr>
          <w:rFonts w:ascii="Palatino Linotype" w:eastAsia="MS Mincho" w:hAnsi="Palatino Linotype" w:cs="Arial"/>
        </w:rPr>
      </w:pPr>
    </w:p>
    <w:p w:rsidR="0043249A" w:rsidRPr="0032117B" w:rsidRDefault="0043249A" w:rsidP="00256E76">
      <w:pPr>
        <w:spacing w:line="360" w:lineRule="auto"/>
        <w:ind w:left="426" w:right="333"/>
        <w:contextualSpacing/>
        <w:jc w:val="center"/>
        <w:rPr>
          <w:rFonts w:ascii="Palatino Linotype" w:eastAsia="MS Mincho" w:hAnsi="Palatino Linotype" w:cs="Arial"/>
          <w:b/>
          <w:i/>
          <w:sz w:val="22"/>
        </w:rPr>
      </w:pPr>
      <w:r w:rsidRPr="0032117B">
        <w:rPr>
          <w:rFonts w:ascii="Palatino Linotype" w:eastAsia="MS Mincho" w:hAnsi="Palatino Linotype" w:cs="Arial"/>
          <w:b/>
          <w:i/>
          <w:sz w:val="22"/>
        </w:rPr>
        <w:lastRenderedPageBreak/>
        <w:t>CAPITULO CUARTO</w:t>
      </w:r>
    </w:p>
    <w:p w:rsidR="0043249A" w:rsidRPr="0032117B" w:rsidRDefault="0043249A" w:rsidP="00256E76">
      <w:pPr>
        <w:spacing w:line="360" w:lineRule="auto"/>
        <w:ind w:left="426" w:right="333"/>
        <w:contextualSpacing/>
        <w:jc w:val="center"/>
        <w:rPr>
          <w:rFonts w:ascii="Palatino Linotype" w:eastAsia="MS Mincho" w:hAnsi="Palatino Linotype" w:cs="Arial"/>
          <w:b/>
          <w:i/>
          <w:sz w:val="22"/>
        </w:rPr>
      </w:pPr>
      <w:r w:rsidRPr="0032117B">
        <w:rPr>
          <w:rFonts w:ascii="Palatino Linotype" w:eastAsia="MS Mincho" w:hAnsi="Palatino Linotype" w:cs="Arial"/>
          <w:b/>
          <w:i/>
          <w:sz w:val="22"/>
        </w:rPr>
        <w:t>De la Contraloría Municipal</w:t>
      </w:r>
    </w:p>
    <w:p w:rsidR="0043249A" w:rsidRPr="0032117B" w:rsidRDefault="0043249A" w:rsidP="00256E76">
      <w:pPr>
        <w:spacing w:line="360" w:lineRule="auto"/>
        <w:ind w:left="426" w:right="333"/>
        <w:contextualSpacing/>
        <w:jc w:val="center"/>
        <w:rPr>
          <w:rFonts w:ascii="Palatino Linotype" w:eastAsia="MS Mincho" w:hAnsi="Palatino Linotype" w:cs="Arial"/>
          <w:b/>
          <w:i/>
          <w:sz w:val="22"/>
        </w:rPr>
      </w:pP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Artículo 110.- Las funciones de contraloría interna estarán a cargo del órgano que establezca el Ayuntamiento.</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Artículo 112. El órgano interno de control municipal tendrá a su cargo las funciones siguientes:</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 xml:space="preserve">I. Planear, programar, organizar y coordinar el </w:t>
      </w:r>
      <w:r w:rsidRPr="0032117B">
        <w:rPr>
          <w:rFonts w:ascii="Palatino Linotype" w:eastAsia="MS Mincho" w:hAnsi="Palatino Linotype" w:cs="Arial"/>
          <w:b/>
          <w:i/>
          <w:sz w:val="22"/>
        </w:rPr>
        <w:t>sistema de control y evaluación municipal</w:t>
      </w:r>
      <w:r w:rsidRPr="0032117B">
        <w:rPr>
          <w:rFonts w:ascii="Palatino Linotype" w:eastAsia="MS Mincho" w:hAnsi="Palatino Linotype" w:cs="Arial"/>
          <w:i/>
          <w:sz w:val="22"/>
        </w:rPr>
        <w:t>;</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II. Fiscalizar el ingreso y ejercicio del gasto público municipal y su congruencia con el presupuesto de egresos;</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III. Aplicar las normas y criterios en materia de control y evaluación;</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IV. Asesorar a los órganos de control interno de los organismos auxiliares y fideicomisos de la administración pública municipal;</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 xml:space="preserve">V. </w:t>
      </w:r>
      <w:r w:rsidRPr="0032117B">
        <w:rPr>
          <w:rFonts w:ascii="Palatino Linotype" w:eastAsia="MS Mincho" w:hAnsi="Palatino Linotype" w:cs="Arial"/>
          <w:b/>
          <w:i/>
          <w:sz w:val="22"/>
        </w:rPr>
        <w:t>Establecer las bases generales para la realización de auditorías e inspecciones</w:t>
      </w:r>
      <w:r w:rsidRPr="0032117B">
        <w:rPr>
          <w:rFonts w:ascii="Palatino Linotype" w:eastAsia="MS Mincho" w:hAnsi="Palatino Linotype" w:cs="Arial"/>
          <w:i/>
          <w:sz w:val="22"/>
        </w:rPr>
        <w:t>;</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 xml:space="preserve">VI. </w:t>
      </w:r>
      <w:r w:rsidRPr="0032117B">
        <w:rPr>
          <w:rFonts w:ascii="Palatino Linotype" w:eastAsia="MS Mincho" w:hAnsi="Palatino Linotype" w:cs="Arial"/>
          <w:b/>
          <w:i/>
          <w:sz w:val="22"/>
        </w:rPr>
        <w:t>Vigilar que los recursos federales y estatales asignados a los ayuntamientos se apliquen en los términos estipulados en las leyes, los reglamentos y los convenios respectivos</w:t>
      </w:r>
      <w:r w:rsidRPr="0032117B">
        <w:rPr>
          <w:rFonts w:ascii="Palatino Linotype" w:eastAsia="MS Mincho" w:hAnsi="Palatino Linotype" w:cs="Arial"/>
          <w:i/>
          <w:sz w:val="22"/>
        </w:rPr>
        <w:t>;</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VII. Vigilar el cumplimiento de las obligaciones de proveedores y contratistas de la administración pública municipal;</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VIII. Coordinarse con el Órgano Superior de Fiscalización del Estado de México y la Contraloría del Poder Legislativo y con la Secretaría de la Contraloría del Estado para el cumplimiento de sus funciones;</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IX. Designar a los auditores externos y proponer al ayuntamiento, en su caso, a los Comisarios de los Organismos Auxiliares;</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 xml:space="preserve">X. </w:t>
      </w:r>
      <w:r w:rsidRPr="0032117B">
        <w:rPr>
          <w:rFonts w:ascii="Palatino Linotype" w:eastAsia="MS Mincho" w:hAnsi="Palatino Linotype" w:cs="Arial"/>
          <w:b/>
          <w:i/>
          <w:sz w:val="22"/>
        </w:rPr>
        <w:t>Establecer y operar un sistema de atención de quejas, denuncias y sugerencias</w:t>
      </w:r>
      <w:r w:rsidRPr="0032117B">
        <w:rPr>
          <w:rFonts w:ascii="Palatino Linotype" w:eastAsia="MS Mincho" w:hAnsi="Palatino Linotype" w:cs="Arial"/>
          <w:i/>
          <w:sz w:val="22"/>
        </w:rPr>
        <w:t>;</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lastRenderedPageBreak/>
        <w:t xml:space="preserve">XI. </w:t>
      </w:r>
      <w:r w:rsidRPr="0032117B">
        <w:rPr>
          <w:rFonts w:ascii="Palatino Linotype" w:eastAsia="MS Mincho" w:hAnsi="Palatino Linotype" w:cs="Arial"/>
          <w:b/>
          <w:i/>
          <w:sz w:val="22"/>
        </w:rPr>
        <w:t>Realizar auditorías y evaluaciones e informar del resultado de las mismas al ayuntamiento</w:t>
      </w:r>
      <w:r w:rsidRPr="0032117B">
        <w:rPr>
          <w:rFonts w:ascii="Palatino Linotype" w:eastAsia="MS Mincho" w:hAnsi="Palatino Linotype" w:cs="Arial"/>
          <w:i/>
          <w:sz w:val="22"/>
        </w:rPr>
        <w:t>;</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XII. Participar en la entrega-recepción de las unidades administrativas de las dependencias, organismos auxiliares y fideicomisos del municipio;</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XIII. Dictaminar los estados financieros de la tesorería municipal y verificar que se remitan los informes correspondientes al Órgano Superior de Fiscalización del Estado de México;</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XIV. Vigilar que los ingresos municipales se enteren a la tesorería municipal conforme a los procedimientos contables y disposiciones legales aplicables;</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XV. Participar en la elaboración y actualización del inventario general de los bienes muebles e inmuebles propiedad del municipio, que expresará las características de identificación y destino de los mismos;</w:t>
      </w:r>
    </w:p>
    <w:p w:rsidR="0043249A" w:rsidRPr="0032117B" w:rsidRDefault="0043249A" w:rsidP="00256E76">
      <w:pPr>
        <w:spacing w:line="360" w:lineRule="auto"/>
        <w:ind w:left="426" w:right="333"/>
        <w:contextualSpacing/>
        <w:jc w:val="both"/>
        <w:rPr>
          <w:rFonts w:ascii="Palatino Linotype" w:eastAsia="MS Mincho" w:hAnsi="Palatino Linotype" w:cs="Arial"/>
          <w:b/>
          <w:i/>
          <w:sz w:val="22"/>
        </w:rPr>
      </w:pPr>
      <w:r w:rsidRPr="0032117B">
        <w:rPr>
          <w:rFonts w:ascii="Palatino Linotype" w:eastAsia="MS Mincho" w:hAnsi="Palatino Linotype" w:cs="Arial"/>
          <w:b/>
          <w:i/>
          <w:sz w:val="22"/>
        </w:rPr>
        <w:t>XVI. Verificar que los servidores públicos municipales cumplan con la obligación de presentar oportunamente la manifestación de bienes, en términos de la Ley de Responsabilidades Administrativas del Estado de México y Municipios;</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XVIII. Supervisar el cumplimiento de los acuerdos tomados por el Consejo Municipal de Seguridad Pública;</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XIX. Vigilar el cumplimiento de los programas y acciones para la prevención, atención y en su caso, el pago de las responsabilidades económicas de los Ayuntamientos por los conflictos laborales; y</w:t>
      </w:r>
    </w:p>
    <w:p w:rsidR="0043249A" w:rsidRPr="0032117B" w:rsidRDefault="0043249A" w:rsidP="00256E76">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XX. Las demás que le señalen las disposiciones relativas.”</w:t>
      </w:r>
    </w:p>
    <w:p w:rsidR="0043249A" w:rsidRPr="0032117B" w:rsidRDefault="0043249A" w:rsidP="00256E76">
      <w:pPr>
        <w:spacing w:line="360" w:lineRule="auto"/>
        <w:ind w:left="426" w:right="333"/>
        <w:contextualSpacing/>
        <w:jc w:val="both"/>
        <w:rPr>
          <w:rFonts w:ascii="Palatino Linotype" w:eastAsia="MS Mincho" w:hAnsi="Palatino Linotype" w:cs="Arial"/>
          <w:sz w:val="22"/>
        </w:rPr>
      </w:pPr>
      <w:r w:rsidRPr="0032117B">
        <w:rPr>
          <w:rFonts w:ascii="Palatino Linotype" w:eastAsia="MS Mincho" w:hAnsi="Palatino Linotype" w:cs="Arial"/>
          <w:sz w:val="22"/>
        </w:rPr>
        <w:t>Énfasis añadido</w:t>
      </w:r>
    </w:p>
    <w:p w:rsidR="00B027A1" w:rsidRPr="0032117B" w:rsidRDefault="0043249A"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lastRenderedPageBreak/>
        <w:t>Como se desprende del marco normativo en cita, ciertamente</w:t>
      </w:r>
      <w:r w:rsidR="00BA2E18" w:rsidRPr="0032117B">
        <w:rPr>
          <w:rFonts w:ascii="Palatino Linotype" w:eastAsia="MS Mincho" w:hAnsi="Palatino Linotype" w:cs="Arial"/>
        </w:rPr>
        <w:t xml:space="preserve"> el órgano interno municipal cue</w:t>
      </w:r>
      <w:r w:rsidRPr="0032117B">
        <w:rPr>
          <w:rFonts w:ascii="Palatino Linotype" w:eastAsia="MS Mincho" w:hAnsi="Palatino Linotype" w:cs="Arial"/>
        </w:rPr>
        <w:t xml:space="preserve">nta con la atribución especifica de realizar auditorías y evaluaciones e informar del resultado de las mismas al ayuntamiento. Luego entonces se concluye con claridad que la Contraloría Interna Municipal del Ayuntamiento de </w:t>
      </w:r>
      <w:r w:rsidR="00400FFA" w:rsidRPr="0032117B">
        <w:rPr>
          <w:rFonts w:ascii="Palatino Linotype" w:eastAsia="MS Mincho" w:hAnsi="Palatino Linotype" w:cs="Arial"/>
        </w:rPr>
        <w:t>Malinalco</w:t>
      </w:r>
      <w:r w:rsidRPr="0032117B">
        <w:rPr>
          <w:rFonts w:ascii="Palatino Linotype" w:eastAsia="MS Mincho" w:hAnsi="Palatino Linotype" w:cs="Arial"/>
        </w:rPr>
        <w:t>, tiene la responsabilidad de supervisar y auditar las finanzas y operaciones del Ayuntamiento para garantizar la transparencia, la rendición de cuentas y el uso adecuado de los recursos públicos.</w:t>
      </w:r>
    </w:p>
    <w:p w:rsidR="0043249A" w:rsidRPr="0032117B" w:rsidRDefault="0043249A" w:rsidP="00256E76">
      <w:pPr>
        <w:spacing w:line="360" w:lineRule="auto"/>
        <w:contextualSpacing/>
        <w:jc w:val="both"/>
        <w:rPr>
          <w:rFonts w:ascii="Palatino Linotype" w:eastAsia="MS Mincho" w:hAnsi="Palatino Linotype" w:cs="Arial"/>
        </w:rPr>
      </w:pPr>
    </w:p>
    <w:p w:rsidR="00B027A1" w:rsidRPr="0032117B" w:rsidRDefault="00C04CEA"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Arial Unicode MS" w:hAnsi="Palatino Linotype" w:cs="Arial"/>
        </w:rPr>
        <w:t>De tal suerte, que al contemplar la legislación y el bando que el desarrollo de las auditorías sea ejecutado por la Contraloría Municipal, entonces el Sujeto Obligado deberá realizar una nueva búsqueda exhaustiva y razonable del soporte documental de referencia debiendo observar lo dispuesto por el artículo 162 de la Ley de Transparencia y Acceso a la Información Pública del Estado de México y Municipios, el cual establece que l</w:t>
      </w:r>
      <w:r w:rsidRPr="0032117B">
        <w:rPr>
          <w:rFonts w:ascii="Palatino Linotype" w:eastAsia="Arial Unicode MS" w:hAnsi="Palatino Linotype" w:cs="Arial"/>
          <w:lang w:val="es-ES"/>
        </w:rPr>
        <w:t>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ello en virtud de que dentro de la Contraloría Municipal se advierte como el área específica que se encarga del desarrollo de las auditorías.</w:t>
      </w:r>
    </w:p>
    <w:p w:rsidR="00C04CEA" w:rsidRPr="0032117B" w:rsidRDefault="00C04CEA" w:rsidP="00256E76">
      <w:pPr>
        <w:pStyle w:val="Prrafodelista"/>
        <w:spacing w:line="360" w:lineRule="auto"/>
        <w:rPr>
          <w:rFonts w:ascii="Palatino Linotype" w:eastAsia="MS Mincho" w:hAnsi="Palatino Linotype" w:cs="Arial"/>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bCs/>
          <w:lang w:eastAsia="en-US"/>
        </w:rPr>
      </w:pPr>
      <w:r w:rsidRPr="0032117B">
        <w:rPr>
          <w:rFonts w:ascii="Palatino Linotype" w:eastAsia="MS Mincho" w:hAnsi="Palatino Linotype" w:cs="Arial"/>
        </w:rPr>
        <w:t xml:space="preserve">Ahora bien, particularmente de las auditorias, debe establecerse que no solo </w:t>
      </w:r>
      <w:r w:rsidRPr="0032117B">
        <w:rPr>
          <w:rFonts w:ascii="Palatino Linotype" w:hAnsi="Palatino Linotype" w:cs="Tahoma"/>
          <w:bCs/>
          <w:lang w:eastAsia="en-US"/>
        </w:rPr>
        <w:t xml:space="preserve">se trata de información pública, sino además que corresponde a las obligaciones de </w:t>
      </w:r>
      <w:r w:rsidRPr="0032117B">
        <w:rPr>
          <w:rFonts w:ascii="Palatino Linotype" w:eastAsia="Arial Unicode MS" w:hAnsi="Palatino Linotype" w:cs="Arial"/>
        </w:rPr>
        <w:t>transparencia</w:t>
      </w:r>
      <w:r w:rsidRPr="0032117B">
        <w:rPr>
          <w:rFonts w:ascii="Palatino Linotype" w:hAnsi="Palatino Linotype" w:cs="Tahoma"/>
          <w:bCs/>
          <w:lang w:eastAsia="en-US"/>
        </w:rPr>
        <w:t xml:space="preserve"> común, de conformidad con lo dispuesto en el artículo 92, fracción </w:t>
      </w:r>
      <w:r w:rsidRPr="0032117B">
        <w:rPr>
          <w:rFonts w:ascii="Palatino Linotype" w:hAnsi="Palatino Linotype" w:cs="Tahoma"/>
          <w:bCs/>
          <w:lang w:eastAsia="en-US"/>
        </w:rPr>
        <w:lastRenderedPageBreak/>
        <w:t xml:space="preserve">XXVIII, de la Ley de Transparencia y Acceso a la Información Pública del Estado de México y Municipios, que es del texto literal siguiente: </w:t>
      </w:r>
    </w:p>
    <w:p w:rsidR="00256E76" w:rsidRPr="0032117B" w:rsidRDefault="00256E76" w:rsidP="00256E76">
      <w:pPr>
        <w:pStyle w:val="Prrafodelista"/>
        <w:rPr>
          <w:rFonts w:ascii="Palatino Linotype" w:hAnsi="Palatino Linotype" w:cs="Tahoma"/>
          <w:bCs/>
          <w:sz w:val="22"/>
          <w:lang w:eastAsia="en-US"/>
        </w:rPr>
      </w:pPr>
    </w:p>
    <w:p w:rsidR="00256E76" w:rsidRPr="0032117B" w:rsidRDefault="00256E76" w:rsidP="00256E76">
      <w:pPr>
        <w:spacing w:line="360" w:lineRule="auto"/>
        <w:ind w:left="851" w:right="900"/>
        <w:jc w:val="center"/>
        <w:rPr>
          <w:rFonts w:ascii="Palatino Linotype" w:hAnsi="Palatino Linotype"/>
          <w:b/>
          <w:i/>
          <w:sz w:val="22"/>
        </w:rPr>
      </w:pPr>
      <w:r w:rsidRPr="0032117B">
        <w:rPr>
          <w:rFonts w:ascii="Palatino Linotype" w:hAnsi="Palatino Linotype"/>
          <w:b/>
          <w:i/>
          <w:sz w:val="22"/>
        </w:rPr>
        <w:t>Capítulo II</w:t>
      </w:r>
    </w:p>
    <w:p w:rsidR="00256E76" w:rsidRPr="0032117B" w:rsidRDefault="00256E76" w:rsidP="00256E76">
      <w:pPr>
        <w:spacing w:line="360" w:lineRule="auto"/>
        <w:ind w:left="851" w:right="900"/>
        <w:jc w:val="center"/>
        <w:rPr>
          <w:rFonts w:ascii="Palatino Linotype" w:hAnsi="Palatino Linotype"/>
          <w:b/>
          <w:i/>
          <w:sz w:val="22"/>
        </w:rPr>
      </w:pPr>
      <w:r w:rsidRPr="0032117B">
        <w:rPr>
          <w:rFonts w:ascii="Palatino Linotype" w:hAnsi="Palatino Linotype"/>
          <w:b/>
          <w:i/>
          <w:sz w:val="22"/>
        </w:rPr>
        <w:t>De las Obligaciones de Transparencia Comunes</w:t>
      </w:r>
    </w:p>
    <w:p w:rsidR="00256E76" w:rsidRPr="0032117B" w:rsidRDefault="00256E76" w:rsidP="00256E76">
      <w:pPr>
        <w:spacing w:line="360" w:lineRule="auto"/>
        <w:ind w:left="851" w:right="900"/>
        <w:jc w:val="both"/>
        <w:rPr>
          <w:rFonts w:ascii="Palatino Linotype" w:hAnsi="Palatino Linotype"/>
          <w:i/>
          <w:sz w:val="22"/>
        </w:rPr>
      </w:pPr>
      <w:r w:rsidRPr="0032117B">
        <w:rPr>
          <w:rFonts w:ascii="Palatino Linotype" w:hAnsi="Palatino Linotype"/>
          <w:b/>
          <w:i/>
          <w:sz w:val="22"/>
        </w:rPr>
        <w:t>Artículo 92.</w:t>
      </w:r>
      <w:r w:rsidRPr="0032117B">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56E76" w:rsidRPr="0032117B" w:rsidRDefault="00256E76" w:rsidP="00256E76">
      <w:pPr>
        <w:spacing w:line="360" w:lineRule="auto"/>
        <w:ind w:left="851" w:right="900"/>
        <w:jc w:val="both"/>
        <w:rPr>
          <w:rFonts w:ascii="Palatino Linotype" w:hAnsi="Palatino Linotype"/>
          <w:i/>
          <w:sz w:val="22"/>
        </w:rPr>
      </w:pPr>
    </w:p>
    <w:p w:rsidR="00256E76" w:rsidRPr="0032117B" w:rsidRDefault="00256E76" w:rsidP="00256E76">
      <w:pPr>
        <w:spacing w:line="360" w:lineRule="auto"/>
        <w:ind w:left="851" w:right="900"/>
        <w:jc w:val="both"/>
        <w:rPr>
          <w:rFonts w:ascii="Palatino Linotype" w:hAnsi="Palatino Linotype"/>
          <w:b/>
          <w:i/>
          <w:sz w:val="22"/>
        </w:rPr>
      </w:pPr>
      <w:r w:rsidRPr="0032117B">
        <w:rPr>
          <w:rFonts w:ascii="Palatino Linotype" w:hAnsi="Palatino Linotype"/>
          <w:i/>
          <w:sz w:val="22"/>
        </w:rPr>
        <w:tab/>
      </w:r>
      <w:r w:rsidRPr="0032117B">
        <w:rPr>
          <w:rFonts w:ascii="Palatino Linotype" w:hAnsi="Palatino Linotype"/>
          <w:b/>
          <w:i/>
          <w:sz w:val="22"/>
        </w:rPr>
        <w:t xml:space="preserve">I </w:t>
      </w:r>
      <w:r w:rsidRPr="0032117B">
        <w:rPr>
          <w:rFonts w:ascii="Palatino Linotype" w:hAnsi="Palatino Linotype"/>
          <w:i/>
          <w:sz w:val="22"/>
        </w:rPr>
        <w:t>al</w:t>
      </w:r>
      <w:r w:rsidRPr="0032117B">
        <w:rPr>
          <w:rFonts w:ascii="Palatino Linotype" w:hAnsi="Palatino Linotype"/>
          <w:b/>
          <w:i/>
          <w:sz w:val="22"/>
        </w:rPr>
        <w:t xml:space="preserve"> XXVII…</w:t>
      </w:r>
    </w:p>
    <w:p w:rsidR="00256E76" w:rsidRPr="0032117B" w:rsidRDefault="00256E76" w:rsidP="00256E76">
      <w:pPr>
        <w:spacing w:line="360" w:lineRule="auto"/>
        <w:ind w:left="851" w:right="900"/>
        <w:contextualSpacing/>
        <w:jc w:val="both"/>
        <w:rPr>
          <w:rFonts w:ascii="Palatino Linotype" w:hAnsi="Palatino Linotype"/>
          <w:b/>
          <w:i/>
          <w:sz w:val="22"/>
        </w:rPr>
      </w:pPr>
      <w:r w:rsidRPr="0032117B">
        <w:rPr>
          <w:rFonts w:ascii="Palatino Linotype" w:hAnsi="Palatino Linotype"/>
          <w:b/>
          <w:i/>
          <w:sz w:val="22"/>
        </w:rPr>
        <w:t xml:space="preserve">XXVIII. </w:t>
      </w:r>
      <w:r w:rsidRPr="0032117B">
        <w:rPr>
          <w:rFonts w:ascii="Palatino Linotype" w:hAnsi="Palatino Linotype"/>
          <w:i/>
          <w:sz w:val="22"/>
        </w:rPr>
        <w:t>Los informes de resultados de las auditorías al ejercicio presupuestal de cada sujeto obligado que se realicen y, en su caso, las aclaraciones que correspondan;</w:t>
      </w:r>
      <w:r w:rsidRPr="0032117B">
        <w:rPr>
          <w:rFonts w:ascii="Palatino Linotype" w:hAnsi="Palatino Linotype"/>
          <w:i/>
          <w:sz w:val="22"/>
        </w:rPr>
        <w:cr/>
      </w:r>
      <w:r w:rsidRPr="0032117B">
        <w:rPr>
          <w:rFonts w:ascii="Palatino Linotype" w:hAnsi="Palatino Linotype"/>
          <w:b/>
          <w:i/>
          <w:sz w:val="22"/>
        </w:rPr>
        <w:t xml:space="preserve">XXIX </w:t>
      </w:r>
      <w:r w:rsidRPr="0032117B">
        <w:rPr>
          <w:rFonts w:ascii="Palatino Linotype" w:hAnsi="Palatino Linotype"/>
          <w:i/>
          <w:sz w:val="22"/>
        </w:rPr>
        <w:t xml:space="preserve">a </w:t>
      </w:r>
      <w:r w:rsidRPr="0032117B">
        <w:rPr>
          <w:rFonts w:ascii="Palatino Linotype" w:hAnsi="Palatino Linotype"/>
          <w:b/>
          <w:i/>
          <w:sz w:val="22"/>
        </w:rPr>
        <w:t>XLII…</w:t>
      </w:r>
    </w:p>
    <w:p w:rsidR="00256E76" w:rsidRPr="0032117B" w:rsidRDefault="00256E76" w:rsidP="00256E76">
      <w:pPr>
        <w:spacing w:line="360" w:lineRule="auto"/>
        <w:contextualSpacing/>
        <w:jc w:val="both"/>
        <w:rPr>
          <w:rFonts w:ascii="Palatino Linotype" w:hAnsi="Palatino Linotype" w:cs="Tahoma"/>
          <w:bCs/>
          <w:i/>
          <w:sz w:val="22"/>
          <w:lang w:eastAsia="en-US"/>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rPr>
      </w:pPr>
      <w:r w:rsidRPr="0032117B">
        <w:rPr>
          <w:rFonts w:ascii="Palatino Linotype" w:hAnsi="Palatino Linotype" w:cs="Tahoma"/>
          <w:bCs/>
          <w:iCs/>
        </w:rPr>
        <w:t xml:space="preserve">Conforme a la normatividad en cita, que tanto los resultado de auditorías como las </w:t>
      </w:r>
      <w:r w:rsidRPr="0032117B">
        <w:rPr>
          <w:rFonts w:ascii="Palatino Linotype" w:eastAsia="MS Mincho" w:hAnsi="Palatino Linotype" w:cs="Arial"/>
        </w:rPr>
        <w:t>aclaraciones</w:t>
      </w:r>
      <w:r w:rsidRPr="0032117B">
        <w:rPr>
          <w:rFonts w:ascii="Palatino Linotype" w:hAnsi="Palatino Linotype" w:cs="Tahoma"/>
          <w:bCs/>
          <w:iCs/>
        </w:rPr>
        <w:t xml:space="preserve"> que correspondan; esto es, las auditorias concluidas, una vez que han sido aclaradas y atendidas las observaciones y recomendaciones, son carácter público, tan es así que, se encuentran establecidas como obligación de transparencia común en la Ley en materia de Transparencia; por lo tanto, respecto de las observaciones que ya hayan sido atendidas y se ya haya emitido dictamen de solventación, no procede su clasificación por lo que el </w:t>
      </w:r>
      <w:r w:rsidRPr="0032117B">
        <w:rPr>
          <w:rFonts w:ascii="Palatino Linotype" w:hAnsi="Palatino Linotype" w:cs="Tahoma"/>
          <w:b/>
          <w:bCs/>
          <w:iCs/>
        </w:rPr>
        <w:t>SUJETO OBLIGADO</w:t>
      </w:r>
      <w:r w:rsidRPr="0032117B">
        <w:rPr>
          <w:rFonts w:ascii="Palatino Linotype" w:hAnsi="Palatino Linotype" w:cs="Tahoma"/>
        </w:rPr>
        <w:t xml:space="preserve"> tiene la obligación de proporcionarla al ser del interés de los particulares.</w:t>
      </w:r>
    </w:p>
    <w:p w:rsidR="00256E76" w:rsidRPr="0032117B" w:rsidRDefault="00256E76" w:rsidP="00256E76">
      <w:pPr>
        <w:spacing w:line="360" w:lineRule="auto"/>
        <w:contextualSpacing/>
        <w:jc w:val="both"/>
        <w:rPr>
          <w:rFonts w:ascii="Palatino Linotype" w:hAnsi="Palatino Linotype" w:cs="Tahoma"/>
          <w:bCs/>
          <w:iCs/>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rPr>
      </w:pPr>
      <w:r w:rsidRPr="0032117B">
        <w:rPr>
          <w:rFonts w:ascii="Palatino Linotype" w:hAnsi="Palatino Linotype" w:cs="Tahoma"/>
        </w:rPr>
        <w:lastRenderedPageBreak/>
        <w:t xml:space="preserve">No obstante a lo anterior, es necesario señalar que puede haber observaciones que todavía no hayan sido </w:t>
      </w:r>
      <w:r w:rsidRPr="0032117B">
        <w:rPr>
          <w:rFonts w:ascii="Palatino Linotype" w:hAnsi="Palatino Linotype" w:cs="Tahoma"/>
          <w:bCs/>
          <w:iCs/>
        </w:rPr>
        <w:t>atendidas</w:t>
      </w:r>
      <w:r w:rsidRPr="0032117B">
        <w:rPr>
          <w:rFonts w:ascii="Palatino Linotype" w:hAnsi="Palatino Linotype" w:cs="Tahoma"/>
        </w:rPr>
        <w:t xml:space="preserve"> o bien ya lo fueron, sin embargo, se encuentre pendiente el dictamen de solvatación que emite el Órgano Interno de Control por lo que procede la clasificación de la información como reservada de acuerdo a las siguientes consideraciones.</w:t>
      </w:r>
    </w:p>
    <w:p w:rsidR="00256E76" w:rsidRPr="0032117B" w:rsidRDefault="00256E76" w:rsidP="00256E76">
      <w:pPr>
        <w:spacing w:line="360" w:lineRule="auto"/>
        <w:contextualSpacing/>
        <w:jc w:val="both"/>
        <w:rPr>
          <w:rFonts w:ascii="Palatino Linotype" w:hAnsi="Palatino Linotype" w:cs="Tahoma"/>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rPr>
      </w:pPr>
      <w:r w:rsidRPr="0032117B">
        <w:rPr>
          <w:rFonts w:ascii="Palatino Linotype" w:hAnsi="Palatino Linotype" w:cs="Tahoma"/>
          <w:iCs/>
        </w:rPr>
        <w:t>El</w:t>
      </w:r>
      <w:r w:rsidRPr="0032117B">
        <w:rPr>
          <w:rFonts w:ascii="Palatino Linotype" w:hAnsi="Palatino Linotype" w:cs="Tahoma"/>
          <w:b/>
          <w:iCs/>
        </w:rPr>
        <w:t xml:space="preserve"> </w:t>
      </w:r>
      <w:r w:rsidRPr="0032117B">
        <w:rPr>
          <w:rFonts w:ascii="Palatino Linotype" w:hAnsi="Palatino Linotype" w:cs="Tahoma"/>
          <w:iCs/>
        </w:rPr>
        <w:t xml:space="preserve">artículo 140, fracción V, inciso I, de la Ley de Transparencia y Acceso a la Información Pública del </w:t>
      </w:r>
      <w:r w:rsidRPr="0032117B">
        <w:rPr>
          <w:rFonts w:ascii="Palatino Linotype" w:hAnsi="Palatino Linotype" w:cs="Tahoma"/>
        </w:rPr>
        <w:t>Estado</w:t>
      </w:r>
      <w:r w:rsidRPr="0032117B">
        <w:rPr>
          <w:rFonts w:ascii="Palatino Linotype" w:hAnsi="Palatino Linotype" w:cs="Tahoma"/>
          <w:iCs/>
        </w:rPr>
        <w:t xml:space="preserve"> de México y Municipios, (homólogo del artículo 113, fracción VI de la Ley General de Transparencia y Acceso a la Información Pública), prevé lo siguiente:</w:t>
      </w:r>
    </w:p>
    <w:p w:rsidR="00256E76" w:rsidRPr="0032117B" w:rsidRDefault="00256E76" w:rsidP="00256E76">
      <w:pPr>
        <w:pStyle w:val="Prrafodelista"/>
        <w:rPr>
          <w:rFonts w:ascii="Palatino Linotype" w:hAnsi="Palatino Linotype" w:cs="Tahoma"/>
          <w:sz w:val="22"/>
        </w:rPr>
      </w:pPr>
    </w:p>
    <w:p w:rsidR="00256E76" w:rsidRPr="0032117B" w:rsidRDefault="00256E76" w:rsidP="00256E76">
      <w:pPr>
        <w:spacing w:line="360" w:lineRule="auto"/>
        <w:ind w:left="851" w:right="900"/>
        <w:jc w:val="both"/>
        <w:rPr>
          <w:rFonts w:ascii="Palatino Linotype" w:hAnsi="Palatino Linotype" w:cs="Tahoma"/>
          <w:i/>
          <w:iCs/>
          <w:sz w:val="22"/>
        </w:rPr>
      </w:pPr>
      <w:r w:rsidRPr="0032117B">
        <w:rPr>
          <w:rFonts w:ascii="Palatino Linotype" w:hAnsi="Palatino Linotype" w:cs="Tahoma"/>
          <w:i/>
          <w:iCs/>
          <w:sz w:val="22"/>
        </w:rPr>
        <w:t>“</w:t>
      </w:r>
      <w:r w:rsidRPr="0032117B">
        <w:rPr>
          <w:rFonts w:ascii="Palatino Linotype" w:hAnsi="Palatino Linotype" w:cs="Tahoma"/>
          <w:b/>
          <w:i/>
          <w:iCs/>
          <w:sz w:val="22"/>
        </w:rPr>
        <w:t>Artículo 140.</w:t>
      </w:r>
      <w:r w:rsidRPr="0032117B">
        <w:rPr>
          <w:rFonts w:ascii="Palatino Linotype" w:hAnsi="Palatino Linotype" w:cs="Tahoma"/>
          <w:i/>
          <w:iCs/>
          <w:sz w:val="22"/>
        </w:rPr>
        <w:t xml:space="preserve"> El acceso a la información pública será restringido excepcionalmente, cuando por razones de interés público, ésta sea clasificada como reservada, conforme a los criterios siguientes: </w:t>
      </w:r>
    </w:p>
    <w:p w:rsidR="00256E76" w:rsidRPr="0032117B" w:rsidRDefault="00256E76" w:rsidP="00256E76">
      <w:pPr>
        <w:spacing w:line="360" w:lineRule="auto"/>
        <w:ind w:left="851" w:right="900"/>
        <w:jc w:val="both"/>
        <w:rPr>
          <w:rFonts w:ascii="Palatino Linotype" w:hAnsi="Palatino Linotype" w:cs="Tahoma"/>
          <w:i/>
          <w:iCs/>
          <w:sz w:val="22"/>
        </w:rPr>
      </w:pPr>
      <w:r w:rsidRPr="0032117B">
        <w:rPr>
          <w:rFonts w:ascii="Palatino Linotype" w:hAnsi="Palatino Linotype" w:cs="Tahoma"/>
          <w:i/>
          <w:iCs/>
          <w:sz w:val="22"/>
        </w:rPr>
        <w:t>I a IV…</w:t>
      </w:r>
    </w:p>
    <w:p w:rsidR="00256E76" w:rsidRPr="0032117B" w:rsidRDefault="00256E76" w:rsidP="00256E76">
      <w:pPr>
        <w:spacing w:line="360" w:lineRule="auto"/>
        <w:ind w:left="851" w:right="900"/>
        <w:jc w:val="both"/>
        <w:rPr>
          <w:rFonts w:ascii="Palatino Linotype" w:hAnsi="Palatino Linotype" w:cs="Tahoma"/>
          <w:i/>
          <w:iCs/>
          <w:sz w:val="22"/>
        </w:rPr>
      </w:pPr>
      <w:r w:rsidRPr="0032117B">
        <w:rPr>
          <w:rFonts w:ascii="Palatino Linotype" w:hAnsi="Palatino Linotype" w:cs="Tahoma"/>
          <w:i/>
          <w:iCs/>
          <w:sz w:val="22"/>
        </w:rPr>
        <w:t>V. Aquella cuya divulgación obstruya o pueda causar un serio perjuicio a:</w:t>
      </w:r>
    </w:p>
    <w:p w:rsidR="00256E76" w:rsidRPr="0032117B" w:rsidRDefault="00256E76" w:rsidP="00256E76">
      <w:pPr>
        <w:spacing w:line="360" w:lineRule="auto"/>
        <w:ind w:left="851" w:right="900"/>
        <w:jc w:val="both"/>
        <w:rPr>
          <w:rFonts w:ascii="Palatino Linotype" w:hAnsi="Palatino Linotype" w:cs="Tahoma"/>
          <w:i/>
          <w:iCs/>
          <w:sz w:val="22"/>
        </w:rPr>
      </w:pPr>
    </w:p>
    <w:p w:rsidR="00256E76" w:rsidRPr="0032117B" w:rsidRDefault="00256E76" w:rsidP="00256E76">
      <w:pPr>
        <w:spacing w:line="360" w:lineRule="auto"/>
        <w:ind w:left="851" w:right="900"/>
        <w:jc w:val="both"/>
        <w:rPr>
          <w:rFonts w:ascii="Palatino Linotype" w:hAnsi="Palatino Linotype" w:cs="Tahoma"/>
          <w:i/>
          <w:iCs/>
          <w:sz w:val="22"/>
        </w:rPr>
      </w:pPr>
      <w:r w:rsidRPr="0032117B">
        <w:rPr>
          <w:rFonts w:ascii="Palatino Linotype" w:hAnsi="Palatino Linotype" w:cs="Tahoma"/>
          <w:i/>
          <w:iCs/>
          <w:sz w:val="22"/>
        </w:rPr>
        <w:t>1. Las actividades de fiscalización, verificación, inspección, comprobación y auditoría sobre el cumplimiento de las Leyes; o</w:t>
      </w:r>
    </w:p>
    <w:p w:rsidR="00256E76" w:rsidRPr="0032117B" w:rsidRDefault="00256E76" w:rsidP="00256E76">
      <w:pPr>
        <w:spacing w:line="360" w:lineRule="auto"/>
        <w:ind w:left="851" w:right="900"/>
        <w:jc w:val="both"/>
        <w:rPr>
          <w:rFonts w:ascii="Palatino Linotype" w:hAnsi="Palatino Linotype" w:cs="Tahoma"/>
          <w:i/>
          <w:iCs/>
          <w:sz w:val="22"/>
        </w:rPr>
      </w:pPr>
      <w:r w:rsidRPr="0032117B">
        <w:rPr>
          <w:rFonts w:ascii="Palatino Linotype" w:hAnsi="Palatino Linotype" w:cs="Tahoma"/>
          <w:i/>
          <w:iCs/>
          <w:sz w:val="22"/>
        </w:rPr>
        <w:t>2…</w:t>
      </w:r>
    </w:p>
    <w:p w:rsidR="00256E76" w:rsidRPr="0032117B" w:rsidRDefault="00256E76" w:rsidP="00256E76">
      <w:pPr>
        <w:spacing w:line="360" w:lineRule="auto"/>
        <w:ind w:left="851" w:right="900"/>
        <w:contextualSpacing/>
        <w:jc w:val="both"/>
        <w:rPr>
          <w:rFonts w:ascii="Palatino Linotype" w:hAnsi="Palatino Linotype" w:cs="Tahoma"/>
          <w:i/>
          <w:iCs/>
          <w:sz w:val="22"/>
        </w:rPr>
      </w:pPr>
      <w:r w:rsidRPr="0032117B">
        <w:rPr>
          <w:rFonts w:ascii="Palatino Linotype" w:hAnsi="Palatino Linotype" w:cs="Tahoma"/>
          <w:i/>
          <w:iCs/>
          <w:sz w:val="22"/>
        </w:rPr>
        <w:t>VI a XI…”</w:t>
      </w:r>
    </w:p>
    <w:p w:rsidR="00256E76" w:rsidRPr="0032117B" w:rsidRDefault="00256E76" w:rsidP="00256E76">
      <w:pPr>
        <w:spacing w:line="360" w:lineRule="auto"/>
        <w:ind w:left="851" w:right="900"/>
        <w:contextualSpacing/>
        <w:jc w:val="both"/>
        <w:rPr>
          <w:rFonts w:ascii="Palatino Linotype" w:hAnsi="Palatino Linotype" w:cs="Tahoma"/>
          <w:i/>
          <w:iCs/>
          <w:sz w:val="22"/>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bCs/>
        </w:rPr>
      </w:pPr>
      <w:r w:rsidRPr="0032117B">
        <w:rPr>
          <w:rFonts w:ascii="Palatino Linotype" w:hAnsi="Palatino Linotype" w:cs="Tahoma"/>
          <w:bCs/>
        </w:rPr>
        <w:t>De dicho precepto normativo se desprende que podrá clasificarse como información reservada aquella cuya publicación obstruya o cause perjuicio en las actividades de fiscalización, verificación, inspección, comprobación y auditoría sobre el cumplimiento de leyes.</w:t>
      </w: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bCs/>
          <w:iCs/>
        </w:rPr>
      </w:pPr>
      <w:r w:rsidRPr="0032117B">
        <w:rPr>
          <w:rFonts w:ascii="Palatino Linotype" w:hAnsi="Palatino Linotype" w:cs="Tahoma"/>
          <w:iCs/>
        </w:rPr>
        <w:lastRenderedPageBreak/>
        <w:t xml:space="preserve">Por su </w:t>
      </w:r>
      <w:r w:rsidRPr="0032117B">
        <w:rPr>
          <w:rFonts w:ascii="Palatino Linotype" w:hAnsi="Palatino Linotype" w:cs="Tahoma"/>
          <w:bCs/>
        </w:rPr>
        <w:t>parte</w:t>
      </w:r>
      <w:r w:rsidRPr="0032117B">
        <w:rPr>
          <w:rFonts w:ascii="Palatino Linotype" w:hAnsi="Palatino Linotype" w:cs="Tahoma"/>
          <w:iCs/>
        </w:rPr>
        <w:t xml:space="preserve">, los </w:t>
      </w:r>
      <w:r w:rsidRPr="0032117B">
        <w:rPr>
          <w:rFonts w:ascii="Palatino Linotype" w:hAnsi="Palatino Linotype" w:cs="Tahoma"/>
          <w:bCs/>
          <w:iCs/>
        </w:rPr>
        <w:t>Lineamientos generales en materia de clasificación y desclasificación de la información, así como para la elaboración de versiones públicas -en adelante Lineamientos Generales- disponen:</w:t>
      </w:r>
    </w:p>
    <w:p w:rsidR="00256E76" w:rsidRPr="0032117B" w:rsidRDefault="00256E76" w:rsidP="00256E76">
      <w:pPr>
        <w:spacing w:line="360" w:lineRule="auto"/>
        <w:contextualSpacing/>
        <w:jc w:val="both"/>
        <w:rPr>
          <w:rFonts w:ascii="Palatino Linotype" w:hAnsi="Palatino Linotype" w:cs="Tahoma"/>
          <w:bCs/>
          <w:iCs/>
          <w:sz w:val="22"/>
        </w:rPr>
      </w:pPr>
    </w:p>
    <w:p w:rsidR="00256E76" w:rsidRPr="0032117B" w:rsidRDefault="00256E76" w:rsidP="00256E76">
      <w:pPr>
        <w:tabs>
          <w:tab w:val="left" w:pos="7938"/>
        </w:tabs>
        <w:spacing w:line="360" w:lineRule="auto"/>
        <w:ind w:left="851" w:right="567"/>
        <w:contextualSpacing/>
        <w:jc w:val="both"/>
        <w:rPr>
          <w:rFonts w:ascii="Palatino Linotype" w:hAnsi="Palatino Linotype" w:cs="Tahoma"/>
          <w:bCs/>
          <w:i/>
          <w:sz w:val="22"/>
        </w:rPr>
      </w:pPr>
      <w:r w:rsidRPr="0032117B">
        <w:rPr>
          <w:rFonts w:ascii="Palatino Linotype" w:hAnsi="Palatino Linotype" w:cs="Tahoma"/>
          <w:b/>
          <w:bCs/>
          <w:i/>
          <w:sz w:val="22"/>
        </w:rPr>
        <w:t>“Vigésimo cuarto. </w:t>
      </w:r>
      <w:r w:rsidRPr="0032117B">
        <w:rPr>
          <w:rFonts w:ascii="Palatino Linotype" w:hAnsi="Palatino Linotype" w:cs="Tahoma"/>
          <w:bCs/>
          <w:i/>
          <w:sz w:val="22"/>
        </w:rPr>
        <w:t xml:space="preserve">De conformidad con el artículo 113, fracción VI de la Ley General, podrá considerarse como </w:t>
      </w:r>
      <w:r w:rsidRPr="0032117B">
        <w:rPr>
          <w:rFonts w:ascii="Palatino Linotype" w:hAnsi="Palatino Linotype" w:cs="Tahoma"/>
          <w:b/>
          <w:bCs/>
          <w:i/>
          <w:sz w:val="22"/>
        </w:rPr>
        <w:t>reservada, aquella información que obstruya las actividades de verificación, inspección y auditoría relativas al cumplimiento de las leyes</w:t>
      </w:r>
      <w:r w:rsidRPr="0032117B">
        <w:rPr>
          <w:rFonts w:ascii="Palatino Linotype" w:hAnsi="Palatino Linotype" w:cs="Tahoma"/>
          <w:bCs/>
          <w:i/>
          <w:sz w:val="22"/>
        </w:rPr>
        <w:t>, cuando se actualicen los siguientes elementos:</w:t>
      </w:r>
    </w:p>
    <w:p w:rsidR="00256E76" w:rsidRPr="0032117B" w:rsidRDefault="00256E76" w:rsidP="00256E76">
      <w:pPr>
        <w:tabs>
          <w:tab w:val="left" w:pos="7938"/>
        </w:tabs>
        <w:spacing w:line="360" w:lineRule="auto"/>
        <w:ind w:left="851" w:right="567"/>
        <w:jc w:val="both"/>
        <w:rPr>
          <w:rFonts w:ascii="Palatino Linotype" w:hAnsi="Palatino Linotype" w:cs="Tahoma"/>
          <w:bCs/>
          <w:i/>
          <w:sz w:val="22"/>
        </w:rPr>
      </w:pPr>
      <w:r w:rsidRPr="0032117B">
        <w:rPr>
          <w:rFonts w:ascii="Palatino Linotype" w:hAnsi="Palatino Linotype" w:cs="Tahoma"/>
          <w:b/>
          <w:bCs/>
          <w:i/>
          <w:sz w:val="22"/>
        </w:rPr>
        <w:t>I.</w:t>
      </w:r>
      <w:r w:rsidRPr="0032117B">
        <w:rPr>
          <w:rFonts w:ascii="Palatino Linotype" w:hAnsi="Palatino Linotype" w:cs="Tahoma"/>
          <w:bCs/>
          <w:i/>
          <w:sz w:val="22"/>
        </w:rPr>
        <w:t> La existencia de un procedimiento de verificación del cumplimiento de las leyes;</w:t>
      </w:r>
    </w:p>
    <w:p w:rsidR="00256E76" w:rsidRPr="0032117B" w:rsidRDefault="00256E76" w:rsidP="00256E76">
      <w:pPr>
        <w:tabs>
          <w:tab w:val="left" w:pos="7938"/>
        </w:tabs>
        <w:spacing w:line="360" w:lineRule="auto"/>
        <w:ind w:left="851" w:right="567"/>
        <w:jc w:val="both"/>
        <w:rPr>
          <w:rFonts w:ascii="Palatino Linotype" w:hAnsi="Palatino Linotype" w:cs="Tahoma"/>
          <w:bCs/>
          <w:i/>
          <w:sz w:val="22"/>
        </w:rPr>
      </w:pPr>
      <w:r w:rsidRPr="0032117B">
        <w:rPr>
          <w:rFonts w:ascii="Palatino Linotype" w:hAnsi="Palatino Linotype" w:cs="Tahoma"/>
          <w:b/>
          <w:bCs/>
          <w:i/>
          <w:sz w:val="22"/>
        </w:rPr>
        <w:t>II</w:t>
      </w:r>
      <w:r w:rsidRPr="0032117B">
        <w:rPr>
          <w:rFonts w:ascii="Palatino Linotype" w:hAnsi="Palatino Linotype" w:cs="Tahoma"/>
          <w:bCs/>
          <w:i/>
          <w:sz w:val="22"/>
        </w:rPr>
        <w:t>. Que el procedimiento se encuentre en trámite;</w:t>
      </w:r>
    </w:p>
    <w:p w:rsidR="00256E76" w:rsidRPr="0032117B" w:rsidRDefault="00256E76" w:rsidP="00256E76">
      <w:pPr>
        <w:tabs>
          <w:tab w:val="left" w:pos="7938"/>
        </w:tabs>
        <w:spacing w:line="360" w:lineRule="auto"/>
        <w:ind w:left="851" w:right="567"/>
        <w:jc w:val="both"/>
        <w:rPr>
          <w:rFonts w:ascii="Palatino Linotype" w:hAnsi="Palatino Linotype" w:cs="Tahoma"/>
          <w:bCs/>
          <w:i/>
          <w:sz w:val="22"/>
        </w:rPr>
      </w:pPr>
      <w:r w:rsidRPr="0032117B">
        <w:rPr>
          <w:rFonts w:ascii="Palatino Linotype" w:hAnsi="Palatino Linotype" w:cs="Tahoma"/>
          <w:b/>
          <w:bCs/>
          <w:i/>
          <w:sz w:val="22"/>
        </w:rPr>
        <w:t>III.</w:t>
      </w:r>
      <w:r w:rsidRPr="0032117B">
        <w:rPr>
          <w:rFonts w:ascii="Palatino Linotype" w:hAnsi="Palatino Linotype" w:cs="Tahoma"/>
          <w:bCs/>
          <w:i/>
          <w:sz w:val="22"/>
        </w:rPr>
        <w:t> La vinculación directa con las actividades que realiza la autoridad en el procedimiento de verificación del cumplimiento de las leyes, y</w:t>
      </w:r>
    </w:p>
    <w:p w:rsidR="00256E76" w:rsidRPr="0032117B" w:rsidRDefault="00256E76" w:rsidP="00256E76">
      <w:pPr>
        <w:tabs>
          <w:tab w:val="left" w:pos="7938"/>
        </w:tabs>
        <w:spacing w:line="360" w:lineRule="auto"/>
        <w:ind w:left="851" w:right="567"/>
        <w:contextualSpacing/>
        <w:jc w:val="both"/>
        <w:rPr>
          <w:rFonts w:ascii="Palatino Linotype" w:hAnsi="Palatino Linotype" w:cs="Tahoma"/>
          <w:bCs/>
          <w:i/>
          <w:sz w:val="22"/>
        </w:rPr>
      </w:pPr>
      <w:r w:rsidRPr="0032117B">
        <w:rPr>
          <w:rFonts w:ascii="Palatino Linotype" w:hAnsi="Palatino Linotype" w:cs="Tahoma"/>
          <w:b/>
          <w:bCs/>
          <w:i/>
          <w:sz w:val="22"/>
        </w:rPr>
        <w:t>IV.</w:t>
      </w:r>
      <w:r w:rsidRPr="0032117B">
        <w:rPr>
          <w:rFonts w:ascii="Palatino Linotype" w:hAnsi="Palatino Linotype" w:cs="Tahoma"/>
          <w:bCs/>
          <w:i/>
          <w:sz w:val="22"/>
        </w:rPr>
        <w:t> Que la difusión de la información impida u obstaculice las actividades de inspección, supervisión o vigilancia que realicen las autoridades en el procedimiento de verificación del cumplimiento de las leyes.”</w:t>
      </w:r>
    </w:p>
    <w:p w:rsidR="00256E76" w:rsidRPr="0032117B" w:rsidRDefault="00256E76" w:rsidP="00256E76">
      <w:pPr>
        <w:spacing w:line="360" w:lineRule="auto"/>
        <w:contextualSpacing/>
        <w:jc w:val="both"/>
        <w:rPr>
          <w:rFonts w:ascii="Palatino Linotype" w:hAnsi="Palatino Linotype" w:cs="Tahoma"/>
          <w:bCs/>
          <w:i/>
          <w:sz w:val="22"/>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bCs/>
        </w:rPr>
      </w:pPr>
      <w:r w:rsidRPr="0032117B">
        <w:rPr>
          <w:rFonts w:ascii="Palatino Linotype" w:hAnsi="Palatino Linotype" w:cs="Tahoma"/>
          <w:bCs/>
        </w:rPr>
        <w:t xml:space="preserve">Del lineamiento en cita, se colige que se trata de información reservada aquella que </w:t>
      </w:r>
      <w:r w:rsidRPr="0032117B">
        <w:rPr>
          <w:rFonts w:ascii="Palatino Linotype" w:hAnsi="Palatino Linotype" w:cs="Tahoma"/>
          <w:b/>
          <w:bCs/>
        </w:rPr>
        <w:t xml:space="preserve">obstruya </w:t>
      </w:r>
      <w:r w:rsidRPr="0032117B">
        <w:rPr>
          <w:rFonts w:ascii="Palatino Linotype" w:hAnsi="Palatino Linotype" w:cs="Tahoma"/>
          <w:iCs/>
        </w:rPr>
        <w:t>las</w:t>
      </w:r>
      <w:r w:rsidRPr="0032117B">
        <w:rPr>
          <w:rFonts w:ascii="Palatino Linotype" w:hAnsi="Palatino Linotype" w:cs="Tahoma"/>
          <w:b/>
          <w:bCs/>
        </w:rPr>
        <w:t xml:space="preserve"> actividades de </w:t>
      </w:r>
      <w:r w:rsidRPr="0032117B">
        <w:rPr>
          <w:rFonts w:ascii="Palatino Linotype" w:hAnsi="Palatino Linotype" w:cs="Tahoma"/>
          <w:bCs/>
        </w:rPr>
        <w:t xml:space="preserve">verificación, inspección y </w:t>
      </w:r>
      <w:r w:rsidRPr="0032117B">
        <w:rPr>
          <w:rFonts w:ascii="Palatino Linotype" w:hAnsi="Palatino Linotype" w:cs="Tahoma"/>
          <w:b/>
          <w:bCs/>
        </w:rPr>
        <w:t xml:space="preserve">auditoría relativas al cumplimiento de las leyes, </w:t>
      </w:r>
      <w:r w:rsidRPr="0032117B">
        <w:rPr>
          <w:rFonts w:ascii="Palatino Linotype" w:hAnsi="Palatino Linotype" w:cs="Tahoma"/>
          <w:bCs/>
        </w:rPr>
        <w:t xml:space="preserve">cuando se actualicen los siguientes elementos: </w:t>
      </w:r>
    </w:p>
    <w:p w:rsidR="00256E76" w:rsidRPr="0032117B" w:rsidRDefault="00256E76" w:rsidP="00256E76">
      <w:pPr>
        <w:spacing w:line="360" w:lineRule="auto"/>
        <w:contextualSpacing/>
        <w:jc w:val="both"/>
        <w:rPr>
          <w:rFonts w:ascii="Palatino Linotype" w:hAnsi="Palatino Linotype" w:cs="Tahoma"/>
          <w:bCs/>
          <w:sz w:val="22"/>
        </w:rPr>
      </w:pPr>
    </w:p>
    <w:p w:rsidR="00256E76" w:rsidRPr="0032117B" w:rsidRDefault="00256E76" w:rsidP="00256E76">
      <w:pPr>
        <w:numPr>
          <w:ilvl w:val="0"/>
          <w:numId w:val="10"/>
        </w:numPr>
        <w:spacing w:line="360" w:lineRule="auto"/>
        <w:contextualSpacing/>
        <w:jc w:val="both"/>
        <w:rPr>
          <w:rFonts w:ascii="Palatino Linotype" w:hAnsi="Palatino Linotype" w:cs="Tahoma"/>
          <w:bCs/>
          <w:sz w:val="22"/>
        </w:rPr>
      </w:pPr>
      <w:r w:rsidRPr="0032117B">
        <w:rPr>
          <w:rFonts w:ascii="Palatino Linotype" w:hAnsi="Palatino Linotype" w:cs="Tahoma"/>
          <w:bCs/>
          <w:sz w:val="22"/>
        </w:rPr>
        <w:t>La existencia de un procedimiento de verificación del cumplimiento de las leyes;</w:t>
      </w:r>
    </w:p>
    <w:p w:rsidR="00256E76" w:rsidRPr="0032117B" w:rsidRDefault="00256E76" w:rsidP="00256E76">
      <w:pPr>
        <w:numPr>
          <w:ilvl w:val="0"/>
          <w:numId w:val="10"/>
        </w:numPr>
        <w:spacing w:line="360" w:lineRule="auto"/>
        <w:contextualSpacing/>
        <w:jc w:val="both"/>
        <w:rPr>
          <w:rFonts w:ascii="Palatino Linotype" w:hAnsi="Palatino Linotype" w:cs="Tahoma"/>
          <w:bCs/>
          <w:sz w:val="22"/>
        </w:rPr>
      </w:pPr>
      <w:r w:rsidRPr="0032117B">
        <w:rPr>
          <w:rFonts w:ascii="Palatino Linotype" w:hAnsi="Palatino Linotype" w:cs="Tahoma"/>
          <w:bCs/>
          <w:sz w:val="22"/>
        </w:rPr>
        <w:t>Que ese procedimiento se encuentre en trámite;</w:t>
      </w:r>
    </w:p>
    <w:p w:rsidR="00256E76" w:rsidRPr="0032117B" w:rsidRDefault="00256E76" w:rsidP="00256E76">
      <w:pPr>
        <w:numPr>
          <w:ilvl w:val="0"/>
          <w:numId w:val="10"/>
        </w:numPr>
        <w:spacing w:line="360" w:lineRule="auto"/>
        <w:contextualSpacing/>
        <w:jc w:val="both"/>
        <w:rPr>
          <w:rFonts w:ascii="Palatino Linotype" w:hAnsi="Palatino Linotype" w:cs="Tahoma"/>
          <w:bCs/>
          <w:sz w:val="22"/>
        </w:rPr>
      </w:pPr>
      <w:r w:rsidRPr="0032117B">
        <w:rPr>
          <w:rFonts w:ascii="Palatino Linotype" w:hAnsi="Palatino Linotype" w:cs="Tahoma"/>
          <w:bCs/>
          <w:sz w:val="22"/>
        </w:rPr>
        <w:t>La vinculación directa con las actividades que realiza la autoridad en el procedimiento de verificación del cumplimiento de las leyes, y</w:t>
      </w:r>
    </w:p>
    <w:p w:rsidR="00256E76" w:rsidRPr="0032117B" w:rsidRDefault="00256E76" w:rsidP="00256E76">
      <w:pPr>
        <w:numPr>
          <w:ilvl w:val="0"/>
          <w:numId w:val="10"/>
        </w:numPr>
        <w:spacing w:line="360" w:lineRule="auto"/>
        <w:contextualSpacing/>
        <w:jc w:val="both"/>
        <w:rPr>
          <w:rFonts w:ascii="Palatino Linotype" w:hAnsi="Palatino Linotype" w:cs="Tahoma"/>
          <w:bCs/>
          <w:sz w:val="22"/>
        </w:rPr>
      </w:pPr>
      <w:r w:rsidRPr="0032117B">
        <w:rPr>
          <w:rFonts w:ascii="Palatino Linotype" w:hAnsi="Palatino Linotype" w:cs="Tahoma"/>
          <w:bCs/>
          <w:sz w:val="22"/>
        </w:rPr>
        <w:lastRenderedPageBreak/>
        <w:t xml:space="preserve">Que la difusión de la información impida u obstaculice las actividades de inspección, supervisión o vigilancia que realicen las autoridades en el proceso de verificación del cumplimiento de las leyes. </w:t>
      </w:r>
    </w:p>
    <w:p w:rsidR="00256E76" w:rsidRPr="0032117B" w:rsidRDefault="00256E76" w:rsidP="00256E76">
      <w:pPr>
        <w:spacing w:line="360" w:lineRule="auto"/>
        <w:contextualSpacing/>
        <w:jc w:val="both"/>
        <w:rPr>
          <w:rFonts w:ascii="Palatino Linotype" w:hAnsi="Palatino Linotype" w:cs="Tahoma"/>
          <w:bCs/>
          <w:sz w:val="22"/>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bCs/>
        </w:rPr>
      </w:pPr>
      <w:r w:rsidRPr="0032117B">
        <w:rPr>
          <w:rFonts w:ascii="Palatino Linotype" w:hAnsi="Palatino Linotype" w:cs="Tahoma"/>
          <w:bCs/>
        </w:rPr>
        <w:t xml:space="preserve">En ese contexto, de la interpretación de la causal de reserva en análisis, este Instituto estima que consiste en proteger la oportunidad de la autoridad verificadora de realizar las acciones materiales de fiscalización, sin que el sujeto verificado pueda alterar o modificar el escenario, objeto o circunstancias materia de fiscalización. </w:t>
      </w:r>
    </w:p>
    <w:p w:rsidR="00256E76" w:rsidRPr="0032117B" w:rsidRDefault="00256E76" w:rsidP="00256E76">
      <w:pPr>
        <w:spacing w:line="360" w:lineRule="auto"/>
        <w:contextualSpacing/>
        <w:jc w:val="both"/>
        <w:rPr>
          <w:rFonts w:ascii="Palatino Linotype" w:hAnsi="Palatino Linotype" w:cs="Tahoma"/>
          <w:bCs/>
          <w:iCs/>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bCs/>
          <w:iCs/>
        </w:rPr>
      </w:pPr>
      <w:r w:rsidRPr="0032117B">
        <w:rPr>
          <w:rFonts w:ascii="Palatino Linotype" w:hAnsi="Palatino Linotype" w:cs="Tahoma"/>
          <w:bCs/>
          <w:iCs/>
        </w:rPr>
        <w:t xml:space="preserve">En ese sentido, cabe precisar que la causal de reserva, busca proteger, entre otras cosas, las actividades de fiscalización, que incluye las de auditoría relativas al cumplimiento </w:t>
      </w:r>
      <w:r w:rsidRPr="0032117B">
        <w:rPr>
          <w:rFonts w:ascii="Palatino Linotype" w:hAnsi="Palatino Linotype" w:cs="Tahoma"/>
          <w:bCs/>
        </w:rPr>
        <w:t>de</w:t>
      </w:r>
      <w:r w:rsidRPr="0032117B">
        <w:rPr>
          <w:rFonts w:ascii="Palatino Linotype" w:hAnsi="Palatino Linotype" w:cs="Tahoma"/>
          <w:bCs/>
          <w:iCs/>
        </w:rPr>
        <w:t xml:space="preserve"> leyes; esto es, de los procesos sistemáticos a través de los cuales se obtiene y evalúa evidencia para determinar si las acciones llevadas a cabo por los entes sujetos a revisión, se realización conforme a las mejores prácticas de la gestión pública.</w:t>
      </w:r>
    </w:p>
    <w:p w:rsidR="00256E76" w:rsidRPr="0032117B" w:rsidRDefault="00256E76" w:rsidP="00256E76">
      <w:pPr>
        <w:spacing w:line="360" w:lineRule="auto"/>
        <w:contextualSpacing/>
        <w:jc w:val="both"/>
        <w:rPr>
          <w:rFonts w:ascii="Palatino Linotype" w:hAnsi="Palatino Linotype" w:cs="Tahoma"/>
          <w:bCs/>
          <w:iCs/>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hAnsi="Palatino Linotype" w:cs="Tahoma"/>
        </w:rPr>
        <w:t xml:space="preserve">En ese contexto, el Sujeto Obligado deberá </w:t>
      </w:r>
      <w:r w:rsidRPr="0032117B">
        <w:rPr>
          <w:rFonts w:ascii="Palatino Linotype" w:hAnsi="Palatino Linotype" w:cs="Tahoma"/>
          <w:bCs/>
        </w:rPr>
        <w:t xml:space="preserve">analizar cada uno de los requisitos señalados en los </w:t>
      </w:r>
      <w:r w:rsidRPr="0032117B">
        <w:rPr>
          <w:rFonts w:ascii="Palatino Linotype" w:hAnsi="Palatino Linotype" w:cs="Tahoma"/>
          <w:bCs/>
          <w:iCs/>
        </w:rPr>
        <w:t>Lineamientos generales en materia de clasificación y desclasificación de la información, así como para la elaboración de versiones públicas</w:t>
      </w:r>
      <w:r w:rsidRPr="0032117B">
        <w:rPr>
          <w:rFonts w:ascii="Palatino Linotype" w:hAnsi="Palatino Linotype" w:cs="Arial"/>
          <w:b/>
        </w:rPr>
        <w:t>;</w:t>
      </w:r>
      <w:r w:rsidRPr="0032117B">
        <w:rPr>
          <w:rFonts w:ascii="Palatino Linotype" w:hAnsi="Palatino Linotype" w:cs="Arial"/>
        </w:rPr>
        <w:t xml:space="preserve"> es decir, por lo que hace al </w:t>
      </w:r>
      <w:r w:rsidRPr="0032117B">
        <w:rPr>
          <w:rFonts w:ascii="Palatino Linotype" w:hAnsi="Palatino Linotype" w:cs="Arial"/>
          <w:b/>
        </w:rPr>
        <w:t>primer elemento</w:t>
      </w:r>
      <w:r w:rsidRPr="0032117B">
        <w:rPr>
          <w:rFonts w:ascii="Palatino Linotype" w:hAnsi="Palatino Linotype" w:cs="Arial"/>
        </w:rPr>
        <w:t xml:space="preserve"> comprobar la existencia de algún procedimiento de verificación del cumplimiento de las leyes, de ser el caso que se encuentre en trámite o pendiente de solventar algunas observaciones supone la existencia de procedimientos de verificación al cumplimiento de las leyes.</w:t>
      </w:r>
    </w:p>
    <w:p w:rsidR="00256E76" w:rsidRPr="0032117B" w:rsidRDefault="00256E76" w:rsidP="00256E76">
      <w:pPr>
        <w:spacing w:line="360" w:lineRule="auto"/>
        <w:contextualSpacing/>
        <w:jc w:val="both"/>
        <w:rPr>
          <w:rFonts w:ascii="Palatino Linotype" w:hAnsi="Palatino Linotype" w:cs="Arial"/>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hAnsi="Palatino Linotype" w:cs="Tahoma"/>
        </w:rPr>
        <w:t>Aunado</w:t>
      </w:r>
      <w:r w:rsidRPr="0032117B">
        <w:rPr>
          <w:rFonts w:ascii="Palatino Linotype" w:hAnsi="Palatino Linotype" w:cs="Arial"/>
        </w:rPr>
        <w:t xml:space="preserve"> a lo anterior, por lo que hace al </w:t>
      </w:r>
      <w:r w:rsidRPr="0032117B">
        <w:rPr>
          <w:rFonts w:ascii="Palatino Linotype" w:hAnsi="Palatino Linotype" w:cs="Arial"/>
          <w:b/>
        </w:rPr>
        <w:t>segundo elemento</w:t>
      </w:r>
      <w:r w:rsidRPr="0032117B">
        <w:rPr>
          <w:rFonts w:ascii="Palatino Linotype" w:hAnsi="Palatino Linotype" w:cs="Arial"/>
        </w:rPr>
        <w:t xml:space="preserve"> comprobar que el procedimiento se encuentre en trámite</w:t>
      </w:r>
      <w:r w:rsidRPr="0032117B">
        <w:rPr>
          <w:rFonts w:ascii="Palatino Linotype" w:hAnsi="Palatino Linotype" w:cs="Tahoma"/>
          <w:iCs/>
          <w:lang w:eastAsia="es-ES_tradnl"/>
        </w:rPr>
        <w:t>,</w:t>
      </w:r>
      <w:r w:rsidRPr="0032117B">
        <w:rPr>
          <w:rFonts w:ascii="Palatino Linotype" w:hAnsi="Palatino Linotype" w:cs="Arial"/>
        </w:rPr>
        <w:t xml:space="preserve"> por lo que el Sujeto Obligado</w:t>
      </w:r>
      <w:r w:rsidRPr="0032117B">
        <w:rPr>
          <w:rFonts w:ascii="Palatino Linotype" w:hAnsi="Palatino Linotype" w:cs="Arial"/>
          <w:b/>
        </w:rPr>
        <w:t xml:space="preserve"> </w:t>
      </w:r>
      <w:r w:rsidRPr="0032117B">
        <w:rPr>
          <w:rFonts w:ascii="Palatino Linotype" w:hAnsi="Palatino Linotype" w:cs="Arial"/>
        </w:rPr>
        <w:t xml:space="preserve">deberá identificar </w:t>
      </w:r>
      <w:r w:rsidRPr="0032117B">
        <w:rPr>
          <w:rFonts w:ascii="Palatino Linotype" w:hAnsi="Palatino Linotype" w:cs="Arial"/>
        </w:rPr>
        <w:lastRenderedPageBreak/>
        <w:t xml:space="preserve">las acciones o solventaciones que deben ser atendidas por las unidades administrativas. Así como comprobar el </w:t>
      </w:r>
      <w:r w:rsidRPr="0032117B">
        <w:rPr>
          <w:rFonts w:ascii="Palatino Linotype" w:hAnsi="Palatino Linotype" w:cs="Arial"/>
          <w:b/>
        </w:rPr>
        <w:t>tercer y cuarto</w:t>
      </w:r>
      <w:r w:rsidRPr="0032117B">
        <w:rPr>
          <w:rFonts w:ascii="Palatino Linotype" w:hAnsi="Palatino Linotype" w:cs="Arial"/>
        </w:rPr>
        <w:t xml:space="preserve"> </w:t>
      </w:r>
      <w:r w:rsidRPr="0032117B">
        <w:rPr>
          <w:rFonts w:ascii="Palatino Linotype" w:hAnsi="Palatino Linotype" w:cs="Arial"/>
          <w:b/>
        </w:rPr>
        <w:t>elemento</w:t>
      </w:r>
      <w:r w:rsidRPr="0032117B">
        <w:rPr>
          <w:rFonts w:ascii="Palatino Linotype" w:hAnsi="Palatino Linotype" w:cs="Arial"/>
        </w:rPr>
        <w:t xml:space="preserve"> de los Lineamientos (la vinculación directa con las actividades que realiza la autoridad en el procedimiento de verificación del cumplimiento de las leyes, que la difusión de la información impida u obstaculice las actividades de inspección, supervisión o vigilancia que realicen las autoridades en el procedimiento de verificación del cumplimiento de las leyes), al comprobar que las auditorías, estén relacionadas directamente con las actividades que realiza el </w:t>
      </w:r>
      <w:r w:rsidRPr="0032117B">
        <w:rPr>
          <w:rFonts w:ascii="Palatino Linotype" w:hAnsi="Palatino Linotype" w:cs="Tahoma"/>
          <w:b/>
          <w:lang w:eastAsia="en-US"/>
        </w:rPr>
        <w:t>SUJETO OBLIGAO</w:t>
      </w:r>
      <w:r w:rsidRPr="0032117B">
        <w:rPr>
          <w:rFonts w:ascii="Palatino Linotype" w:hAnsi="Palatino Linotype" w:cs="Arial"/>
        </w:rPr>
        <w:t xml:space="preserve"> según lo establecido en la normatividad anteriormente transcrita, por lo que su difusión podría obstaculizar las acciones para la adecuada determinación.</w:t>
      </w:r>
    </w:p>
    <w:p w:rsidR="00256E76" w:rsidRPr="0032117B" w:rsidRDefault="00256E76" w:rsidP="00256E76">
      <w:pPr>
        <w:tabs>
          <w:tab w:val="left" w:pos="284"/>
          <w:tab w:val="left" w:pos="567"/>
        </w:tabs>
        <w:spacing w:line="360" w:lineRule="auto"/>
        <w:contextualSpacing/>
        <w:jc w:val="both"/>
        <w:rPr>
          <w:rFonts w:ascii="Palatino Linotype" w:hAnsi="Palatino Linotype" w:cs="Arial"/>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iCs/>
          <w:lang w:eastAsia="es-ES_tradnl"/>
        </w:rPr>
      </w:pPr>
      <w:r w:rsidRPr="0032117B">
        <w:rPr>
          <w:rFonts w:ascii="Palatino Linotype" w:hAnsi="Palatino Linotype" w:cs="Tahoma"/>
          <w:iCs/>
          <w:lang w:eastAsia="es-ES_tradnl"/>
        </w:rPr>
        <w:t>Ahora bien,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256E76" w:rsidRPr="0032117B" w:rsidRDefault="00256E76" w:rsidP="00256E76">
      <w:pPr>
        <w:spacing w:line="360" w:lineRule="auto"/>
        <w:contextualSpacing/>
        <w:jc w:val="both"/>
        <w:rPr>
          <w:rFonts w:ascii="Palatino Linotype" w:hAnsi="Palatino Linotype" w:cs="Tahoma"/>
          <w:bCs/>
          <w:sz w:val="22"/>
        </w:rPr>
      </w:pPr>
    </w:p>
    <w:p w:rsidR="00256E76" w:rsidRPr="0032117B" w:rsidRDefault="00256E76" w:rsidP="00256E76">
      <w:pPr>
        <w:numPr>
          <w:ilvl w:val="0"/>
          <w:numId w:val="11"/>
        </w:numPr>
        <w:tabs>
          <w:tab w:val="left" w:pos="4962"/>
        </w:tabs>
        <w:spacing w:line="360" w:lineRule="auto"/>
        <w:contextualSpacing/>
        <w:jc w:val="both"/>
        <w:rPr>
          <w:rFonts w:ascii="Palatino Linotype" w:hAnsi="Palatino Linotype" w:cs="Tahoma"/>
          <w:iCs/>
          <w:sz w:val="22"/>
          <w:lang w:eastAsia="es-ES_tradnl"/>
        </w:rPr>
      </w:pPr>
      <w:r w:rsidRPr="0032117B">
        <w:rPr>
          <w:rFonts w:ascii="Palatino Linotype" w:hAnsi="Palatino Linotype" w:cs="Tahoma"/>
          <w:iCs/>
          <w:sz w:val="22"/>
          <w:lang w:eastAsia="es-ES_tradnl"/>
        </w:rPr>
        <w:t>La divulgación obstruya o pueda causar un serio perjuicio a las actividades de fiscalización, verificación, inspección, comprobación y auditoría sobre el cumplimiento de las Leyes.</w:t>
      </w:r>
    </w:p>
    <w:p w:rsidR="00256E76" w:rsidRPr="0032117B" w:rsidRDefault="00256E76" w:rsidP="00256E76">
      <w:pPr>
        <w:numPr>
          <w:ilvl w:val="0"/>
          <w:numId w:val="11"/>
        </w:numPr>
        <w:tabs>
          <w:tab w:val="left" w:pos="4962"/>
        </w:tabs>
        <w:spacing w:line="360" w:lineRule="auto"/>
        <w:contextualSpacing/>
        <w:jc w:val="both"/>
        <w:rPr>
          <w:rFonts w:ascii="Palatino Linotype" w:hAnsi="Palatino Linotype" w:cs="Tahoma"/>
          <w:iCs/>
          <w:sz w:val="22"/>
          <w:lang w:eastAsia="es-ES_tradnl"/>
        </w:rPr>
      </w:pPr>
      <w:r w:rsidRPr="0032117B">
        <w:rPr>
          <w:rFonts w:ascii="Palatino Linotype" w:hAnsi="Palatino Linotype" w:cs="Tahoma"/>
          <w:iCs/>
          <w:sz w:val="22"/>
          <w:lang w:eastAsia="es-ES_tradnl"/>
        </w:rPr>
        <w:t>El riesgo de perjuicio supera el interés público general de que se difunda.</w:t>
      </w:r>
    </w:p>
    <w:p w:rsidR="00256E76" w:rsidRPr="0032117B" w:rsidRDefault="00256E76" w:rsidP="00256E76">
      <w:pPr>
        <w:numPr>
          <w:ilvl w:val="0"/>
          <w:numId w:val="11"/>
        </w:numPr>
        <w:tabs>
          <w:tab w:val="left" w:pos="4962"/>
        </w:tabs>
        <w:spacing w:line="360" w:lineRule="auto"/>
        <w:contextualSpacing/>
        <w:jc w:val="both"/>
        <w:rPr>
          <w:rFonts w:ascii="Palatino Linotype" w:hAnsi="Palatino Linotype" w:cs="Tahoma"/>
          <w:iCs/>
          <w:sz w:val="22"/>
          <w:lang w:eastAsia="es-ES_tradnl"/>
        </w:rPr>
      </w:pPr>
      <w:r w:rsidRPr="0032117B">
        <w:rPr>
          <w:rFonts w:ascii="Palatino Linotype" w:hAnsi="Palatino Linotype" w:cs="Tahoma"/>
          <w:iCs/>
          <w:sz w:val="22"/>
          <w:lang w:eastAsia="es-ES_tradnl"/>
        </w:rPr>
        <w:t>Que la limitación se adecua al principio de proporcionalidad y representa el medio menos restrictivo disponible para evitar el perjuicio.</w:t>
      </w:r>
    </w:p>
    <w:p w:rsidR="00256E76" w:rsidRPr="0032117B" w:rsidRDefault="00256E76" w:rsidP="00256E76">
      <w:pPr>
        <w:tabs>
          <w:tab w:val="left" w:pos="4962"/>
        </w:tabs>
        <w:spacing w:line="360" w:lineRule="auto"/>
        <w:contextualSpacing/>
        <w:jc w:val="both"/>
        <w:rPr>
          <w:rFonts w:ascii="Palatino Linotype" w:hAnsi="Palatino Linotype" w:cs="Tahoma"/>
          <w:iCs/>
          <w:sz w:val="22"/>
          <w:lang w:eastAsia="es-ES_tradnl"/>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bCs/>
        </w:rPr>
      </w:pPr>
      <w:r w:rsidRPr="0032117B">
        <w:rPr>
          <w:rFonts w:ascii="Palatino Linotype" w:hAnsi="Palatino Linotype" w:cs="Tahoma"/>
          <w:iCs/>
          <w:lang w:eastAsia="es-ES_tradnl"/>
        </w:rPr>
        <w:lastRenderedPageBreak/>
        <w:t>Por lo que una vez que el</w:t>
      </w:r>
      <w:r w:rsidRPr="0032117B">
        <w:rPr>
          <w:rFonts w:ascii="Palatino Linotype" w:hAnsi="Palatino Linotype" w:cs="Tahoma"/>
          <w:b/>
          <w:iCs/>
          <w:lang w:eastAsia="es-ES_tradnl"/>
        </w:rPr>
        <w:t xml:space="preserve"> SUJETO OBIGADO </w:t>
      </w:r>
      <w:r w:rsidRPr="0032117B">
        <w:rPr>
          <w:rFonts w:ascii="Palatino Linotype" w:hAnsi="Palatino Linotype" w:cs="Tahoma"/>
          <w:iCs/>
          <w:lang w:eastAsia="es-ES_tradnl"/>
        </w:rPr>
        <w:t xml:space="preserve">acredite y justifique las fracciones que anteceden, resultaría procedente la reserva de la información, en términos del artículo 140, fracción V, numeral 1, de la Ley de Transparencia y Acceso a la Información Pública del Estado de México y Municipios. </w:t>
      </w:r>
      <w:r w:rsidRPr="0032117B">
        <w:rPr>
          <w:rFonts w:ascii="Palatino Linotype" w:hAnsi="Palatino Linotype" w:cs="Tahoma"/>
          <w:bCs/>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máximo de 5 años.</w:t>
      </w:r>
    </w:p>
    <w:p w:rsidR="00256E76" w:rsidRPr="0032117B" w:rsidRDefault="00256E76" w:rsidP="00256E76">
      <w:pPr>
        <w:tabs>
          <w:tab w:val="left" w:pos="4962"/>
        </w:tabs>
        <w:spacing w:line="360" w:lineRule="auto"/>
        <w:contextualSpacing/>
        <w:jc w:val="both"/>
        <w:rPr>
          <w:rFonts w:ascii="Palatino Linotype" w:hAnsi="Palatino Linotype" w:cs="Tahoma"/>
          <w:bCs/>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bCs/>
        </w:rPr>
      </w:pPr>
      <w:r w:rsidRPr="0032117B">
        <w:rPr>
          <w:rFonts w:ascii="Palatino Linotype" w:hAnsi="Palatino Linotype" w:cs="Tahoma"/>
          <w:bCs/>
        </w:rPr>
        <w:t xml:space="preserve">Asimismo señala que los documentos reservados serán desclasificados cuando se extingan las </w:t>
      </w:r>
      <w:r w:rsidRPr="0032117B">
        <w:rPr>
          <w:rFonts w:ascii="Palatino Linotype" w:hAnsi="Palatino Linotype" w:cs="Tahoma"/>
          <w:iCs/>
          <w:lang w:eastAsia="es-ES_tradnl"/>
        </w:rPr>
        <w:t>causas</w:t>
      </w:r>
      <w:r w:rsidRPr="0032117B">
        <w:rPr>
          <w:rFonts w:ascii="Palatino Linotype" w:hAnsi="Palatino Linotype" w:cs="Tahoma"/>
          <w:bCs/>
        </w:rPr>
        <w:t xml:space="preserve">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rsidR="00256E76" w:rsidRPr="0032117B" w:rsidRDefault="00256E76" w:rsidP="00256E76">
      <w:pPr>
        <w:tabs>
          <w:tab w:val="left" w:pos="8222"/>
        </w:tabs>
        <w:spacing w:line="360" w:lineRule="auto"/>
        <w:ind w:right="397"/>
        <w:contextualSpacing/>
        <w:jc w:val="both"/>
        <w:rPr>
          <w:rFonts w:ascii="Palatino Linotype" w:hAnsi="Palatino Linotype" w:cs="Tahoma"/>
          <w:bCs/>
        </w:rPr>
      </w:pPr>
    </w:p>
    <w:p w:rsidR="00256E76" w:rsidRPr="0032117B" w:rsidRDefault="00256E76" w:rsidP="00256E76">
      <w:pPr>
        <w:numPr>
          <w:ilvl w:val="0"/>
          <w:numId w:val="1"/>
        </w:numPr>
        <w:spacing w:line="360" w:lineRule="auto"/>
        <w:ind w:left="0" w:firstLine="0"/>
        <w:contextualSpacing/>
        <w:jc w:val="both"/>
        <w:rPr>
          <w:rFonts w:ascii="Palatino Linotype" w:hAnsi="Palatino Linotype" w:cs="Tahoma"/>
          <w:bCs/>
        </w:rPr>
      </w:pPr>
      <w:r w:rsidRPr="0032117B">
        <w:rPr>
          <w:rFonts w:ascii="Palatino Linotype" w:hAnsi="Palatino Linotype" w:cs="Tahoma"/>
          <w:bCs/>
        </w:rPr>
        <w:t xml:space="preserve">Sobre el particular, de acuerdo a las circunstancias de modo, tiempo y lugar, se considera que </w:t>
      </w:r>
      <w:r w:rsidRPr="0032117B">
        <w:rPr>
          <w:rFonts w:ascii="Palatino Linotype" w:hAnsi="Palatino Linotype" w:cs="Tahoma"/>
          <w:b/>
          <w:bCs/>
        </w:rPr>
        <w:t>EL SUJETO OBLIGADO</w:t>
      </w:r>
      <w:r w:rsidRPr="0032117B">
        <w:rPr>
          <w:rFonts w:ascii="Palatino Linotype" w:hAnsi="Palatino Linotype" w:cs="Tahoma"/>
          <w:bCs/>
        </w:rPr>
        <w:t xml:space="preserve"> determinará el periodo de reserva de la información, a partir de la fecha de la presente Resolución; lo anterior, toda vez que debe tomar en cuenta el tiempo para resolver los expedientes correspondientes, mismo que no podrá exceder del plazo establecido en la normatividad aplicable para las auditorías, toda vez que ninguna prevé un plazo de cinco años para su conclusión.</w:t>
      </w:r>
    </w:p>
    <w:p w:rsidR="00256E76" w:rsidRPr="0032117B" w:rsidRDefault="00256E76" w:rsidP="00256E76">
      <w:pPr>
        <w:pStyle w:val="Prrafodelista"/>
        <w:spacing w:line="360" w:lineRule="auto"/>
        <w:rPr>
          <w:rFonts w:ascii="Palatino Linotype" w:eastAsia="MS Mincho" w:hAnsi="Palatino Linotype" w:cs="Arial"/>
        </w:rPr>
      </w:pPr>
    </w:p>
    <w:p w:rsidR="00047A05" w:rsidRPr="0032117B" w:rsidRDefault="00047A05" w:rsidP="00047A05">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lastRenderedPageBreak/>
        <w:t xml:space="preserve">Relativo al programa anual de auditoria, debe señalarse primeramente que corresponde a un plan detallado que establece las actividades y los procedimientos específicos que se llevarán a cabo durante el año </w:t>
      </w:r>
      <w:r w:rsidRPr="0032117B">
        <w:rPr>
          <w:rFonts w:ascii="Palatino Linotype" w:hAnsi="Palatino Linotype" w:cs="Tahoma"/>
          <w:bCs/>
        </w:rPr>
        <w:t>fiscal</w:t>
      </w:r>
      <w:r w:rsidRPr="0032117B">
        <w:rPr>
          <w:rFonts w:ascii="Palatino Linotype" w:eastAsia="MS Mincho" w:hAnsi="Palatino Linotype" w:cs="Arial"/>
        </w:rPr>
        <w:t xml:space="preserve"> para evaluar la integridad y precisión de las operaciones financieras y administrativas de</w:t>
      </w:r>
      <w:r w:rsidR="00420CFA" w:rsidRPr="0032117B">
        <w:rPr>
          <w:rFonts w:ascii="Palatino Linotype" w:eastAsia="MS Mincho" w:hAnsi="Palatino Linotype" w:cs="Arial"/>
        </w:rPr>
        <w:t>l A</w:t>
      </w:r>
      <w:r w:rsidRPr="0032117B">
        <w:rPr>
          <w:rFonts w:ascii="Palatino Linotype" w:eastAsia="MS Mincho" w:hAnsi="Palatino Linotype" w:cs="Arial"/>
        </w:rPr>
        <w:t>yuntamiento. Este tipo de programa se utiliza para garantizar la transparencia, la rendición de cuentas y el cumplimiento de las leyes y regulaciones gubernamentales.</w:t>
      </w:r>
    </w:p>
    <w:p w:rsidR="00047A05" w:rsidRPr="0032117B" w:rsidRDefault="00047A05" w:rsidP="00047A05">
      <w:pPr>
        <w:pStyle w:val="Prrafodelista"/>
        <w:rPr>
          <w:rFonts w:ascii="Palatino Linotype" w:eastAsia="MS Mincho" w:hAnsi="Palatino Linotype" w:cs="Arial"/>
        </w:rPr>
      </w:pPr>
    </w:p>
    <w:p w:rsidR="00047A05" w:rsidRPr="0032117B" w:rsidRDefault="00420CFA" w:rsidP="00420CFA">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Al respecto, debe traerse a colación a la Ley de Planeación del Estado de México y Municipios, que al caso concreto establece lo siguiente:</w:t>
      </w:r>
    </w:p>
    <w:p w:rsidR="00420CFA" w:rsidRPr="0032117B" w:rsidRDefault="00420CFA" w:rsidP="00420CFA">
      <w:pPr>
        <w:pStyle w:val="Prrafodelista"/>
        <w:rPr>
          <w:rFonts w:ascii="Palatino Linotype" w:eastAsia="MS Mincho" w:hAnsi="Palatino Linotype" w:cs="Arial"/>
        </w:rPr>
      </w:pP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“Artículo 36.- La Secretaría y los ayuntamientos, en el ámbito de su competencia, establecerán la metodología, procedimientos y mecanismos para el adecuado control, seguimiento, revisión y evaluación de la ejecución de los programas, el uso y destino de los recursos asignados a ellos y la vigilancia de su cumplimiento.</w:t>
      </w: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Para la elaboración e integración de los informes de evaluación habrán de considerarse entre otros elementos, los indicadores del Sistema Estatal de Información e Investigación Geográfica, Estadística y Catastral, aplicados al proceso de planeación democrática para el desarrollo, de conformidad con lo dispuesto por el ordenamiento de la materia y demás disposiciones aplicables.”</w:t>
      </w: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 xml:space="preserve">“Artículo 37.- En cumplimiento de los objetivos y metas establecidos en los planes de desarrollo estatal y municipales, los titulares de las Dependencias, Entidades Públicas y demás personas servidoras públicas serán responsables de que los programas se ejecuten con oportunidad, eficiencia y eficacia, atendiendo el mejoramiento de los indicadores para el desarrollo social y humano y enviarán a la Secretaría cuando ésta así lo solicite, los informes del avance </w:t>
      </w:r>
      <w:r w:rsidRPr="0032117B">
        <w:rPr>
          <w:rFonts w:ascii="Palatino Linotype" w:eastAsia="MS Mincho" w:hAnsi="Palatino Linotype" w:cs="Arial"/>
          <w:i/>
          <w:sz w:val="22"/>
        </w:rPr>
        <w:lastRenderedPageBreak/>
        <w:t>programático presupuestal para su revisión, seguimiento y evaluación, y en el caso de los municipios, a quien los ayuntamientos designen.”</w:t>
      </w: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“Artículo 38.- Las Dependencias, Entidades Públicas y personas servidoras públicas, deberán realizar la evaluación a fin de asegurar el cumplimiento de los objetivos y metas, así como la mejora de los indicadores de desarrollo social y humano y, en su caso, emitirán dictamen de reconducción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rsidR="00047A05" w:rsidRPr="0032117B" w:rsidRDefault="00047A05" w:rsidP="00047A05">
      <w:pPr>
        <w:pStyle w:val="Prrafodelista"/>
        <w:rPr>
          <w:rFonts w:ascii="Palatino Linotype" w:eastAsia="MS Mincho" w:hAnsi="Palatino Linotype" w:cs="Arial"/>
        </w:rPr>
      </w:pPr>
    </w:p>
    <w:p w:rsidR="00420CFA" w:rsidRPr="0032117B" w:rsidRDefault="00420CFA" w:rsidP="00420CFA">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Por su parte, la Ley Orgánica Municipal del Estado de México, establece al caso concreto lo siguiente:</w:t>
      </w:r>
    </w:p>
    <w:p w:rsidR="00420CFA" w:rsidRPr="0032117B" w:rsidRDefault="00420CFA" w:rsidP="00420CFA">
      <w:pPr>
        <w:spacing w:line="360" w:lineRule="auto"/>
        <w:contextualSpacing/>
        <w:jc w:val="both"/>
        <w:rPr>
          <w:rFonts w:ascii="Palatino Linotype" w:eastAsia="MS Mincho" w:hAnsi="Palatino Linotype" w:cs="Arial"/>
          <w:sz w:val="22"/>
        </w:rPr>
      </w:pP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“Artículo 101.- El proyecto del presupuesto de egresos se integrará básicamente con:</w:t>
      </w: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I. Los programas en que se señalen objetivos, metas y unidades responsables para su ejecución, así como la valuación estimada del programa;</w:t>
      </w: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w:t>
      </w: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"Artículo 114.- Cada ayuntamiento elaborará su plan de desarrollo municipal y los programas de trabajo necesarios para su ejecución en forma democrática y participativa."</w:t>
      </w: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t>Artículo 122.- El Plan de Desarrollo y los programas que de éste se deriven, serán obligatorios para las dependencias de la administración pública municipal, y en general para las entidades públicas de carácter municipal.</w:t>
      </w:r>
    </w:p>
    <w:p w:rsidR="00420CFA" w:rsidRPr="0032117B" w:rsidRDefault="00420CFA" w:rsidP="00420CFA">
      <w:pPr>
        <w:spacing w:line="360" w:lineRule="auto"/>
        <w:ind w:left="426" w:right="333"/>
        <w:contextualSpacing/>
        <w:jc w:val="both"/>
        <w:rPr>
          <w:rFonts w:ascii="Palatino Linotype" w:eastAsia="MS Mincho" w:hAnsi="Palatino Linotype" w:cs="Arial"/>
          <w:i/>
          <w:sz w:val="22"/>
        </w:rPr>
      </w:pPr>
      <w:r w:rsidRPr="0032117B">
        <w:rPr>
          <w:rFonts w:ascii="Palatino Linotype" w:eastAsia="MS Mincho" w:hAnsi="Palatino Linotype" w:cs="Arial"/>
          <w:i/>
          <w:sz w:val="22"/>
        </w:rPr>
        <w:lastRenderedPageBreak/>
        <w:t>Los planes y programas podrán ser modificados o suspendidos siguiendo el mismo procedimiento que para su elaboración, aprobación y publicación, cuando lo demande el interés social o lo requieran las circunstancias de tipo técnico o económico.”</w:t>
      </w:r>
    </w:p>
    <w:p w:rsidR="00420CFA" w:rsidRPr="0032117B" w:rsidRDefault="00420CFA" w:rsidP="00420CFA">
      <w:pPr>
        <w:spacing w:line="360" w:lineRule="auto"/>
        <w:contextualSpacing/>
        <w:jc w:val="both"/>
        <w:rPr>
          <w:rFonts w:ascii="Palatino Linotype" w:eastAsia="MS Mincho" w:hAnsi="Palatino Linotype" w:cs="Arial"/>
          <w:sz w:val="22"/>
        </w:rPr>
      </w:pPr>
    </w:p>
    <w:p w:rsidR="00420CFA" w:rsidRPr="0032117B" w:rsidRDefault="00420CFA" w:rsidP="00420CFA">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Luego entonces, al el programa anual de auditoría un soporte documental fundamental para garantizar la transparencia, la integridad y el cumplimiento dentro del Ayuntamiento, ya que proporciona una guía estructurada para llevar a cabo revisiones exhaustivas y precisas de las operaciones financieras y contables. Resulta dable que se ordene una nueva búsqueda exhaustiva y razonable del soporte documental de referencia y se entregue en cumplimiento al presente proveído de ser el caso en versión pública.</w:t>
      </w:r>
    </w:p>
    <w:p w:rsidR="00420CFA" w:rsidRPr="0032117B" w:rsidRDefault="00420CFA" w:rsidP="00420CFA">
      <w:pPr>
        <w:spacing w:line="360" w:lineRule="auto"/>
        <w:contextualSpacing/>
        <w:jc w:val="both"/>
        <w:rPr>
          <w:rFonts w:ascii="Palatino Linotype" w:eastAsia="MS Mincho" w:hAnsi="Palatino Linotype" w:cs="Arial"/>
        </w:rPr>
      </w:pPr>
    </w:p>
    <w:p w:rsidR="00400FFA" w:rsidRPr="0032117B" w:rsidRDefault="00400FFA"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 xml:space="preserve">De la siguiente fila del cuadro comparativo se desprende la solicitud de información, </w:t>
      </w:r>
      <w:r w:rsidRPr="0032117B">
        <w:rPr>
          <w:rFonts w:ascii="Palatino Linotype" w:eastAsia="Arial Unicode MS" w:hAnsi="Palatino Linotype" w:cs="Arial"/>
        </w:rPr>
        <w:t>relativa</w:t>
      </w:r>
      <w:r w:rsidRPr="0032117B">
        <w:rPr>
          <w:rFonts w:ascii="Palatino Linotype" w:eastAsia="MS Mincho" w:hAnsi="Palatino Linotype" w:cs="Arial"/>
        </w:rPr>
        <w:t xml:space="preserve"> a la relación de quejas y/o denuncias de la administración 2018-2021</w:t>
      </w:r>
      <w:r w:rsidR="002B7E32" w:rsidRPr="0032117B">
        <w:rPr>
          <w:rFonts w:ascii="Palatino Linotype" w:eastAsia="MS Mincho" w:hAnsi="Palatino Linotype" w:cs="Arial"/>
        </w:rPr>
        <w:t xml:space="preserve"> y</w:t>
      </w:r>
      <w:r w:rsidRPr="0032117B">
        <w:rPr>
          <w:rFonts w:ascii="Palatino Linotype" w:eastAsia="MS Mincho" w:hAnsi="Palatino Linotype" w:cs="Arial"/>
        </w:rPr>
        <w:t xml:space="preserve">, de la </w:t>
      </w:r>
      <w:r w:rsidRPr="0032117B">
        <w:rPr>
          <w:rFonts w:ascii="Palatino Linotype" w:eastAsia="Arial Unicode MS" w:hAnsi="Palatino Linotype" w:cs="Arial"/>
          <w:lang w:val="es-ES"/>
        </w:rPr>
        <w:t>actual</w:t>
      </w:r>
      <w:r w:rsidRPr="0032117B">
        <w:rPr>
          <w:rFonts w:ascii="Palatino Linotype" w:eastAsia="MS Mincho" w:hAnsi="Palatino Linotype" w:cs="Arial"/>
        </w:rPr>
        <w:t xml:space="preserve"> administración de enero a abril de 2022, así como los motivos, daños o montos involucrados, estado procesal, sanciones impuestas, los montos de multas, las inhabilitaciones o suspensiones aplicadas, la cual se tuvo por colmada de manera parcial, ya que</w:t>
      </w:r>
      <w:r w:rsidR="002B7E32" w:rsidRPr="0032117B">
        <w:rPr>
          <w:rFonts w:ascii="Palatino Linotype" w:eastAsia="MS Mincho" w:hAnsi="Palatino Linotype" w:cs="Arial"/>
        </w:rPr>
        <w:t xml:space="preserve"> si bien</w:t>
      </w:r>
      <w:r w:rsidRPr="0032117B">
        <w:rPr>
          <w:rFonts w:ascii="Palatino Linotype" w:eastAsia="MS Mincho" w:hAnsi="Palatino Linotype" w:cs="Arial"/>
        </w:rPr>
        <w:t xml:space="preserve"> se remitió un listado </w:t>
      </w:r>
      <w:r w:rsidR="002B7E32" w:rsidRPr="0032117B">
        <w:rPr>
          <w:rFonts w:ascii="Palatino Linotype" w:eastAsia="MS Mincho" w:hAnsi="Palatino Linotype" w:cs="Arial"/>
        </w:rPr>
        <w:t>de quejas o</w:t>
      </w:r>
      <w:r w:rsidRPr="0032117B">
        <w:rPr>
          <w:rFonts w:ascii="Palatino Linotype" w:eastAsia="MS Mincho" w:hAnsi="Palatino Linotype" w:cs="Arial"/>
        </w:rPr>
        <w:t xml:space="preserve"> denuncias y su estado procesal de la anterior administración pública municipal y de la actual correspondiente</w:t>
      </w:r>
      <w:r w:rsidR="002B7E32" w:rsidRPr="0032117B">
        <w:rPr>
          <w:rFonts w:ascii="Palatino Linotype" w:eastAsia="MS Mincho" w:hAnsi="Palatino Linotype" w:cs="Arial"/>
        </w:rPr>
        <w:t xml:space="preserve"> al año 2022; también lo es que no existió un pronunciamiento respecto de los motivos, daños o montos involucrados, sanciones impuestas, los montos de multas, las inhabilitaciones o suspensiones aplicadas.</w:t>
      </w:r>
    </w:p>
    <w:p w:rsidR="00417AC4" w:rsidRPr="0032117B" w:rsidRDefault="00417AC4" w:rsidP="00256E76">
      <w:pPr>
        <w:pStyle w:val="Prrafodelista"/>
        <w:spacing w:line="360" w:lineRule="auto"/>
        <w:rPr>
          <w:rFonts w:ascii="Palatino Linotype" w:eastAsia="MS Mincho" w:hAnsi="Palatino Linotype" w:cs="Arial"/>
        </w:rPr>
      </w:pPr>
    </w:p>
    <w:p w:rsidR="00417AC4" w:rsidRPr="0032117B" w:rsidRDefault="00417AC4"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 xml:space="preserve">Por otro lado, cabe subrayar que no necesariamente deben estar involucrados daños y montos que afecten al erario público con motivo de las quejas y denuncias </w:t>
      </w:r>
      <w:r w:rsidRPr="0032117B">
        <w:rPr>
          <w:rFonts w:ascii="Palatino Linotype" w:eastAsia="MS Mincho" w:hAnsi="Palatino Linotype" w:cs="Arial"/>
        </w:rPr>
        <w:lastRenderedPageBreak/>
        <w:t>interpuestas, pues estas pueden versar respecto de diversas faltas administrativas que en ejercicio de sus funciones y atribuciones eventualmente pueden cometer los servidores públicos.</w:t>
      </w:r>
    </w:p>
    <w:p w:rsidR="00417AC4" w:rsidRPr="0032117B" w:rsidRDefault="00417AC4" w:rsidP="00256E76">
      <w:pPr>
        <w:pStyle w:val="Prrafodelista"/>
        <w:spacing w:line="360" w:lineRule="auto"/>
        <w:rPr>
          <w:rFonts w:ascii="Palatino Linotype" w:eastAsia="MS Mincho" w:hAnsi="Palatino Linotype" w:cs="Arial"/>
        </w:rPr>
      </w:pPr>
    </w:p>
    <w:p w:rsidR="00370F2D" w:rsidRPr="0032117B" w:rsidRDefault="00370F2D"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eastAsia="MS Mincho" w:hAnsi="Palatino Linotype" w:cs="Arial"/>
        </w:rPr>
        <w:t xml:space="preserve">Luego entonces derivado de la falta de pronunciamiento al respecto, no existe certeza que existan necesariamente montos o daños relacionados con las quejas y denuncias, por lo que de ser el caso que derivado de la nueva búsqueda exhaustiva y razonable no obraran los rubros de referencia, </w:t>
      </w:r>
      <w:r w:rsidRPr="0032117B">
        <w:rPr>
          <w:rFonts w:ascii="Palatino Linotype" w:hAnsi="Palatino Linotype"/>
          <w:color w:val="000000" w:themeColor="text1"/>
        </w:rPr>
        <w:t xml:space="preserve">luego entonces se considera que para el supuesto de que no se cuente con el </w:t>
      </w:r>
      <w:r w:rsidRPr="0032117B">
        <w:rPr>
          <w:rFonts w:ascii="Palatino Linotype" w:hAnsi="Palatino Linotype"/>
          <w:b/>
        </w:rPr>
        <w:t>SUJETO OBLIGADO</w:t>
      </w:r>
      <w:r w:rsidRPr="0032117B">
        <w:rPr>
          <w:rFonts w:ascii="Palatino Linotype" w:hAnsi="Palatino Linotype"/>
        </w:rPr>
        <w:t xml:space="preserve"> deberá hacer del conocimiento del particular, de las razones, por las cuales no lo genero, posee o administra.  En ese sentido </w:t>
      </w:r>
      <w:r w:rsidRPr="0032117B">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370F2D" w:rsidRPr="0032117B" w:rsidRDefault="00370F2D" w:rsidP="00256E76">
      <w:pPr>
        <w:pStyle w:val="Prrafodelista"/>
        <w:spacing w:line="360" w:lineRule="auto"/>
        <w:ind w:left="851" w:right="425"/>
        <w:jc w:val="both"/>
        <w:rPr>
          <w:rFonts w:ascii="Palatino Linotype" w:eastAsia="Calibri" w:hAnsi="Palatino Linotype" w:cs="Times New Roman"/>
          <w:b/>
          <w:i/>
          <w:lang w:val="es-ES"/>
        </w:rPr>
      </w:pPr>
    </w:p>
    <w:p w:rsidR="00370F2D" w:rsidRPr="0032117B" w:rsidRDefault="00370F2D" w:rsidP="00256E76">
      <w:pPr>
        <w:pStyle w:val="Prrafodelista"/>
        <w:spacing w:line="360" w:lineRule="auto"/>
        <w:ind w:left="567" w:right="425"/>
        <w:jc w:val="both"/>
        <w:rPr>
          <w:rFonts w:ascii="Palatino Linotype" w:eastAsia="Calibri" w:hAnsi="Palatino Linotype" w:cs="Times New Roman"/>
          <w:i/>
          <w:sz w:val="22"/>
          <w:lang w:val="es-ES"/>
        </w:rPr>
      </w:pPr>
      <w:r w:rsidRPr="0032117B">
        <w:rPr>
          <w:rFonts w:ascii="Palatino Linotype" w:eastAsia="Calibri" w:hAnsi="Palatino Linotype" w:cs="Times New Roman"/>
          <w:b/>
          <w:i/>
          <w:sz w:val="22"/>
          <w:lang w:val="es-ES"/>
        </w:rPr>
        <w:t>“Artículo 19.</w:t>
      </w:r>
      <w:r w:rsidRPr="0032117B">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rsidR="00370F2D" w:rsidRPr="0032117B" w:rsidRDefault="00370F2D" w:rsidP="00256E76">
      <w:pPr>
        <w:pStyle w:val="Prrafodelista"/>
        <w:spacing w:line="360" w:lineRule="auto"/>
        <w:ind w:left="567" w:right="425"/>
        <w:jc w:val="both"/>
        <w:rPr>
          <w:rFonts w:ascii="Palatino Linotype" w:eastAsia="Calibri" w:hAnsi="Palatino Linotype" w:cs="Times New Roman"/>
          <w:b/>
          <w:i/>
          <w:sz w:val="22"/>
          <w:lang w:val="es-ES"/>
        </w:rPr>
      </w:pPr>
      <w:r w:rsidRPr="0032117B">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rsidR="00370F2D" w:rsidRPr="0032117B" w:rsidRDefault="00370F2D" w:rsidP="00256E76">
      <w:pPr>
        <w:pStyle w:val="Prrafodelista"/>
        <w:spacing w:line="360" w:lineRule="auto"/>
        <w:ind w:left="567" w:right="425"/>
        <w:jc w:val="both"/>
        <w:rPr>
          <w:rFonts w:ascii="Palatino Linotype" w:eastAsia="Calibri" w:hAnsi="Palatino Linotype" w:cs="Times New Roman"/>
          <w:sz w:val="22"/>
          <w:lang w:val="es-ES"/>
        </w:rPr>
      </w:pPr>
      <w:r w:rsidRPr="0032117B">
        <w:rPr>
          <w:rFonts w:ascii="Palatino Linotype" w:eastAsia="Calibri" w:hAnsi="Palatino Linotype" w:cs="Times New Roman"/>
          <w:i/>
          <w:sz w:val="22"/>
          <w:lang w:val="es-ES"/>
        </w:rPr>
        <w:t xml:space="preserve">Si el sujeto obligado, en el ejercicio de sus atribuciones, </w:t>
      </w:r>
      <w:r w:rsidRPr="0032117B">
        <w:rPr>
          <w:rFonts w:ascii="Palatino Linotype" w:eastAsia="Calibri" w:hAnsi="Palatino Linotype" w:cs="Times New Roman"/>
          <w:b/>
          <w:i/>
          <w:sz w:val="22"/>
          <w:lang w:val="es-ES"/>
        </w:rPr>
        <w:t>debía generar, poseer o administrar la información, pero ésta no se encuentra</w:t>
      </w:r>
      <w:r w:rsidRPr="0032117B">
        <w:rPr>
          <w:rFonts w:ascii="Palatino Linotype" w:eastAsia="Calibri" w:hAnsi="Palatino Linotype" w:cs="Times New Roman"/>
          <w:i/>
          <w:sz w:val="22"/>
          <w:lang w:val="es-ES"/>
        </w:rPr>
        <w:t xml:space="preserve">, el Comité de transparencia </w:t>
      </w:r>
      <w:r w:rsidRPr="0032117B">
        <w:rPr>
          <w:rFonts w:ascii="Palatino Linotype" w:eastAsia="Calibri" w:hAnsi="Palatino Linotype" w:cs="Times New Roman"/>
          <w:i/>
          <w:sz w:val="22"/>
          <w:lang w:val="es-ES"/>
        </w:rPr>
        <w:lastRenderedPageBreak/>
        <w:t xml:space="preserve">deberá emitir un acuerdo de inexistencia, debidamente fundado y motivado, en el que detalle las razones del por qué no obra en sus archivos. </w:t>
      </w:r>
      <w:r w:rsidRPr="0032117B">
        <w:rPr>
          <w:rFonts w:ascii="Palatino Linotype" w:eastAsia="Calibri" w:hAnsi="Palatino Linotype" w:cs="Times New Roman"/>
          <w:sz w:val="22"/>
          <w:lang w:val="es-ES"/>
        </w:rPr>
        <w:t>(Énfasis añadido)</w:t>
      </w:r>
    </w:p>
    <w:p w:rsidR="00370F2D" w:rsidRPr="0032117B" w:rsidRDefault="00370F2D" w:rsidP="00256E76">
      <w:pPr>
        <w:tabs>
          <w:tab w:val="left" w:pos="8080"/>
        </w:tabs>
        <w:spacing w:line="360" w:lineRule="auto"/>
        <w:ind w:left="567" w:right="567"/>
        <w:contextualSpacing/>
        <w:jc w:val="both"/>
        <w:rPr>
          <w:rFonts w:ascii="Palatino Linotype" w:hAnsi="Palatino Linotype" w:cs="Arial"/>
          <w:i/>
          <w:sz w:val="22"/>
        </w:rPr>
      </w:pPr>
    </w:p>
    <w:p w:rsidR="00370F2D" w:rsidRPr="0032117B" w:rsidRDefault="00370F2D" w:rsidP="00256E76">
      <w:pPr>
        <w:pStyle w:val="Prrafodelista"/>
        <w:numPr>
          <w:ilvl w:val="0"/>
          <w:numId w:val="1"/>
        </w:numPr>
        <w:spacing w:line="360" w:lineRule="auto"/>
        <w:ind w:left="0" w:firstLine="0"/>
        <w:jc w:val="both"/>
        <w:rPr>
          <w:rFonts w:ascii="Palatino Linotype" w:eastAsia="Calibri" w:hAnsi="Palatino Linotype" w:cs="Times New Roman"/>
          <w:lang w:val="es-ES"/>
        </w:rPr>
      </w:pPr>
      <w:r w:rsidRPr="0032117B">
        <w:rPr>
          <w:rFonts w:ascii="Palatino Linotype" w:eastAsia="Calibri" w:hAnsi="Palatino Linotype" w:cs="Times New Roman"/>
          <w:lang w:val="es-ES"/>
        </w:rPr>
        <w:t>El</w:t>
      </w:r>
      <w:r w:rsidRPr="0032117B">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370F2D" w:rsidRPr="0032117B" w:rsidRDefault="00370F2D" w:rsidP="00256E76">
      <w:pPr>
        <w:spacing w:line="360" w:lineRule="auto"/>
        <w:jc w:val="both"/>
        <w:rPr>
          <w:rFonts w:ascii="Palatino Linotype" w:eastAsia="Calibri" w:hAnsi="Palatino Linotype" w:cs="Arial"/>
        </w:rPr>
      </w:pPr>
    </w:p>
    <w:p w:rsidR="00370F2D" w:rsidRPr="0032117B" w:rsidRDefault="00370F2D" w:rsidP="00256E76">
      <w:pPr>
        <w:pStyle w:val="Prrafodelista"/>
        <w:numPr>
          <w:ilvl w:val="0"/>
          <w:numId w:val="1"/>
        </w:numPr>
        <w:spacing w:line="360" w:lineRule="auto"/>
        <w:ind w:left="0" w:firstLine="0"/>
        <w:jc w:val="both"/>
        <w:rPr>
          <w:rFonts w:ascii="Palatino Linotype" w:eastAsia="Calibri" w:hAnsi="Palatino Linotype" w:cs="Arial"/>
        </w:rPr>
      </w:pPr>
      <w:r w:rsidRPr="0032117B">
        <w:rPr>
          <w:rFonts w:ascii="Palatino Linotype" w:eastAsia="Calibri" w:hAnsi="Palatino Linotype" w:cs="Arial"/>
        </w:rPr>
        <w:t xml:space="preserve">Por lo que de ser el caso que dicha información no haya sido generada el </w:t>
      </w:r>
      <w:r w:rsidRPr="0032117B">
        <w:rPr>
          <w:rFonts w:ascii="Palatino Linotype" w:eastAsia="Calibri" w:hAnsi="Palatino Linotype" w:cs="Arial"/>
          <w:b/>
        </w:rPr>
        <w:t xml:space="preserve">SUJETO OBLIGADO </w:t>
      </w:r>
      <w:r w:rsidRPr="0032117B">
        <w:rPr>
          <w:rFonts w:ascii="Palatino Linotype" w:eastAsia="Calibri" w:hAnsi="Palatino Linotype" w:cs="Arial"/>
        </w:rPr>
        <w:t>deberá de manifestar, de manera precisa y clara</w:t>
      </w:r>
      <w:r w:rsidRPr="0032117B">
        <w:rPr>
          <w:rFonts w:ascii="Palatino Linotype" w:eastAsia="Calibri" w:hAnsi="Palatino Linotype" w:cs="Arial"/>
          <w:b/>
        </w:rPr>
        <w:t>, las razones que expliquen las causas por las que no se haya generado</w:t>
      </w:r>
      <w:r w:rsidRPr="0032117B">
        <w:rPr>
          <w:rFonts w:ascii="Palatino Linotype" w:eastAsia="Calibri" w:hAnsi="Palatino Linotype" w:cs="Arial"/>
        </w:rPr>
        <w:t xml:space="preserve"> la información requerida, en observancia a la salvedad contenida en el </w:t>
      </w:r>
      <w:r w:rsidRPr="0032117B">
        <w:rPr>
          <w:rFonts w:ascii="Palatino Linotype" w:eastAsia="Calibri" w:hAnsi="Palatino Linotype" w:cs="Arial"/>
          <w:b/>
        </w:rPr>
        <w:t>segundo párrafo</w:t>
      </w:r>
      <w:r w:rsidRPr="0032117B">
        <w:rPr>
          <w:rFonts w:ascii="Palatino Linotype" w:eastAsia="Calibri" w:hAnsi="Palatino Linotype" w:cs="Arial"/>
        </w:rPr>
        <w:t xml:space="preserve"> del artículo 19 antes transcrito</w:t>
      </w:r>
      <w:r w:rsidRPr="0032117B">
        <w:rPr>
          <w:rFonts w:ascii="Palatino Linotype" w:eastAsia="Calibri" w:hAnsi="Palatino Linotype" w:cs="Arial"/>
          <w:b/>
        </w:rPr>
        <w:t>.</w:t>
      </w:r>
    </w:p>
    <w:p w:rsidR="00D177C7" w:rsidRPr="0032117B" w:rsidRDefault="00D177C7" w:rsidP="00256E76">
      <w:pPr>
        <w:pStyle w:val="Prrafodelista"/>
        <w:spacing w:line="360" w:lineRule="auto"/>
        <w:rPr>
          <w:rFonts w:ascii="Palatino Linotype" w:eastAsia="MS Mincho" w:hAnsi="Palatino Linotype" w:cs="Arial"/>
        </w:rPr>
      </w:pPr>
    </w:p>
    <w:p w:rsidR="002B7E32" w:rsidRPr="0032117B" w:rsidRDefault="002B7E32"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Seguidamente, en un hecho posterior a la interposición del recurso de revisión como lo es la etapa de manifestaciones, en calidad de informe justificado se emitió un nuevo pronunciamiento al respecto en el sentido que la información es reservada como reservada.</w:t>
      </w:r>
    </w:p>
    <w:p w:rsidR="002B7E32" w:rsidRPr="0032117B" w:rsidRDefault="002B7E32" w:rsidP="00256E76">
      <w:pPr>
        <w:pStyle w:val="Prrafodelista"/>
        <w:spacing w:line="360" w:lineRule="auto"/>
        <w:rPr>
          <w:rFonts w:ascii="Palatino Linotype" w:eastAsia="MS Mincho" w:hAnsi="Palatino Linotype" w:cs="Arial"/>
        </w:rPr>
      </w:pPr>
    </w:p>
    <w:p w:rsidR="002B7E32" w:rsidRPr="0032117B" w:rsidRDefault="002B7E32"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lastRenderedPageBreak/>
        <w:t xml:space="preserve">En ese contexto y, con base en la respuesta inicial, </w:t>
      </w:r>
      <w:r w:rsidR="00BA2E18" w:rsidRPr="0032117B">
        <w:rPr>
          <w:rFonts w:ascii="Palatino Linotype" w:eastAsia="MS Mincho" w:hAnsi="Palatino Linotype" w:cs="Arial"/>
        </w:rPr>
        <w:t>así</w:t>
      </w:r>
      <w:r w:rsidRPr="0032117B">
        <w:rPr>
          <w:rFonts w:ascii="Palatino Linotype" w:eastAsia="MS Mincho" w:hAnsi="Palatino Linotype" w:cs="Arial"/>
        </w:rPr>
        <w:t xml:space="preserve"> como el informe justificado, el </w:t>
      </w:r>
      <w:r w:rsidRPr="0032117B">
        <w:rPr>
          <w:rFonts w:ascii="Palatino Linotype" w:eastAsia="MS Mincho" w:hAnsi="Palatino Linotype" w:cs="Arial"/>
          <w:b/>
        </w:rPr>
        <w:t>SUJETO OBLIGADO</w:t>
      </w:r>
      <w:r w:rsidRPr="0032117B">
        <w:rPr>
          <w:rFonts w:ascii="Palatino Linotype" w:eastAsia="MS Mincho" w:hAnsi="Palatino Linotype" w:cs="Arial"/>
        </w:rPr>
        <w:t>, asume de manera expresa que generó, posee y administra lo solicitado</w:t>
      </w:r>
      <w:r w:rsidR="00BA2E18" w:rsidRPr="0032117B">
        <w:rPr>
          <w:rFonts w:ascii="Palatino Linotype" w:eastAsia="MS Mincho" w:hAnsi="Palatino Linotype" w:cs="Arial"/>
        </w:rPr>
        <w:t xml:space="preserve"> de modo tal que resultaría ocioso realizar un análisis pormenorizado de su fuente obligacional para determinar si genera, posee y administra lo solicitado toda vez que –se insiste– ya asumió contar con ella.</w:t>
      </w:r>
    </w:p>
    <w:p w:rsidR="00BA2E18" w:rsidRPr="0032117B" w:rsidRDefault="00BA2E18" w:rsidP="00256E76">
      <w:pPr>
        <w:pStyle w:val="Prrafodelista"/>
        <w:spacing w:line="360" w:lineRule="auto"/>
        <w:rPr>
          <w:rFonts w:ascii="Palatino Linotype" w:eastAsia="MS Mincho" w:hAnsi="Palatino Linotype" w:cs="Arial"/>
        </w:rPr>
      </w:pPr>
    </w:p>
    <w:p w:rsidR="00BA2E18" w:rsidRPr="0032117B" w:rsidRDefault="00BA2E18" w:rsidP="00256E76">
      <w:pPr>
        <w:numPr>
          <w:ilvl w:val="0"/>
          <w:numId w:val="1"/>
        </w:numPr>
        <w:spacing w:line="360" w:lineRule="auto"/>
        <w:ind w:left="0" w:firstLine="0"/>
        <w:contextualSpacing/>
        <w:jc w:val="both"/>
        <w:rPr>
          <w:rFonts w:ascii="Palatino Linotype" w:eastAsia="MS Mincho" w:hAnsi="Palatino Linotype" w:cs="Arial"/>
        </w:rPr>
      </w:pPr>
      <w:r w:rsidRPr="0032117B">
        <w:rPr>
          <w:rFonts w:ascii="Palatino Linotype" w:eastAsia="MS Mincho" w:hAnsi="Palatino Linotype" w:cs="Arial"/>
        </w:rPr>
        <w:t xml:space="preserve">Por otro lado, lo vertido en el informe justificado, no resulta </w:t>
      </w:r>
      <w:r w:rsidR="00726A09" w:rsidRPr="0032117B">
        <w:rPr>
          <w:rFonts w:ascii="Palatino Linotype" w:eastAsia="MS Mincho" w:hAnsi="Palatino Linotype" w:cs="Arial"/>
        </w:rPr>
        <w:t xml:space="preserve">en su totalidad </w:t>
      </w:r>
      <w:r w:rsidRPr="0032117B">
        <w:rPr>
          <w:rFonts w:ascii="Palatino Linotype" w:eastAsia="MS Mincho" w:hAnsi="Palatino Linotype" w:cs="Arial"/>
        </w:rPr>
        <w:t xml:space="preserve">aplicable al caso concreto; si bien es cierto los expedientes en trámite relacionados con faltas administrativas actualizan una causal </w:t>
      </w:r>
      <w:r w:rsidR="008240AB" w:rsidRPr="0032117B">
        <w:rPr>
          <w:rFonts w:ascii="Palatino Linotype" w:eastAsia="MS Mincho" w:hAnsi="Palatino Linotype" w:cs="Arial"/>
        </w:rPr>
        <w:t>de reserva siempre y cuando no estén relacionados con actos de corrupción o de violación a derechos humanos; también lo es que de la lectura literal de la solicitud de información se observa que no se están requiriendo el acceso a los expedientes; sino a información estadística, es decir que requiere solo conocer solo los rubros antes señalados</w:t>
      </w:r>
      <w:r w:rsidR="00726A09" w:rsidRPr="0032117B">
        <w:rPr>
          <w:rFonts w:ascii="Palatino Linotype" w:eastAsia="MS Mincho" w:hAnsi="Palatino Linotype" w:cs="Arial"/>
        </w:rPr>
        <w:t>.</w:t>
      </w:r>
    </w:p>
    <w:p w:rsidR="005D7F1F" w:rsidRPr="0032117B" w:rsidRDefault="005D7F1F" w:rsidP="005D7F1F">
      <w:pPr>
        <w:pStyle w:val="Prrafodelista"/>
        <w:rPr>
          <w:rFonts w:ascii="Palatino Linotype" w:eastAsia="MS Mincho" w:hAnsi="Palatino Linotype" w:cs="Arial"/>
        </w:rPr>
      </w:pPr>
    </w:p>
    <w:p w:rsidR="00082368" w:rsidRPr="0032117B" w:rsidRDefault="00082368" w:rsidP="00256E76">
      <w:pPr>
        <w:numPr>
          <w:ilvl w:val="0"/>
          <w:numId w:val="1"/>
        </w:numPr>
        <w:spacing w:line="360" w:lineRule="auto"/>
        <w:ind w:left="0" w:firstLine="0"/>
        <w:contextualSpacing/>
        <w:jc w:val="both"/>
        <w:rPr>
          <w:rFonts w:ascii="Palatino Linotype" w:eastAsia="Calibri" w:hAnsi="Palatino Linotype" w:cs="Tahoma"/>
          <w:iCs/>
          <w:lang w:val="es-ES" w:eastAsia="es-ES_tradnl"/>
        </w:rPr>
      </w:pPr>
      <w:r w:rsidRPr="0032117B">
        <w:rPr>
          <w:rFonts w:ascii="Palatino Linotype" w:eastAsia="Palatino Linotype" w:hAnsi="Palatino Linotype" w:cs="Palatino Linotype"/>
        </w:rPr>
        <w:t>En ese contexto, es necesario establecer en que el derecho de acceso a la información pública se satisface en aquellos casos en que se entregue el documento en que conste la información pública, toda vez que, los sujetos obligados</w:t>
      </w:r>
      <w:r w:rsidRPr="0032117B">
        <w:rPr>
          <w:rFonts w:ascii="Palatino Linotype" w:eastAsia="Palatino Linotype" w:hAnsi="Palatino Linotype" w:cs="Palatino Linotype"/>
          <w:b/>
        </w:rPr>
        <w:t xml:space="preserve"> </w:t>
      </w:r>
      <w:r w:rsidRPr="0032117B">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32117B">
        <w:rPr>
          <w:rFonts w:ascii="Palatino Linotype" w:eastAsia="Palatino Linotype" w:hAnsi="Palatino Linotype" w:cs="Palatino Linotype"/>
          <w:i/>
        </w:rPr>
        <w:t>ad hoc</w:t>
      </w:r>
      <w:r w:rsidRPr="0032117B">
        <w:rPr>
          <w:rFonts w:ascii="Palatino Linotype" w:eastAsia="Palatino Linotype" w:hAnsi="Palatino Linotype" w:cs="Palatino Linotype"/>
        </w:rPr>
        <w:t xml:space="preserve">, </w:t>
      </w:r>
      <w:r w:rsidRPr="0032117B">
        <w:rPr>
          <w:rFonts w:ascii="Palatino Linotype" w:eastAsia="Palatino Linotype" w:hAnsi="Palatino Linotype" w:cs="Palatino Linotype"/>
          <w:b/>
        </w:rPr>
        <w:t>para satisfacer las pretensiones particulares de los solicitantes</w:t>
      </w:r>
      <w:r w:rsidRPr="0032117B">
        <w:rPr>
          <w:rFonts w:ascii="Palatino Linotype" w:hAnsi="Palatino Linotype"/>
          <w:color w:val="000000" w:themeColor="text1"/>
        </w:rPr>
        <w:t xml:space="preserve">, </w:t>
      </w:r>
      <w:r w:rsidRPr="0032117B">
        <w:rPr>
          <w:rFonts w:ascii="Palatino Linotype" w:eastAsia="Times New Roman" w:hAnsi="Palatino Linotype" w:cs="Tahoma"/>
        </w:rPr>
        <w:t xml:space="preserve">de conformidad con en el artículo 160 de la Ley de Transparencia y Acceso a la Información Pública del Estado de México y Municipios, el cual establece que los sujetos obligados deberán entregar la información que obre en sus archivos, así como </w:t>
      </w:r>
      <w:r w:rsidRPr="0032117B">
        <w:rPr>
          <w:rFonts w:ascii="Palatino Linotype" w:eastAsia="Calibri" w:hAnsi="Palatino Linotype" w:cs="Tahoma"/>
          <w:color w:val="000000"/>
        </w:rPr>
        <w:t xml:space="preserve">el </w:t>
      </w:r>
      <w:r w:rsidRPr="0032117B">
        <w:rPr>
          <w:rFonts w:ascii="Palatino Linotype" w:eastAsia="Times New Roman" w:hAnsi="Palatino Linotype" w:cs="Tahoma"/>
          <w:bCs/>
          <w:iCs/>
        </w:rPr>
        <w:t>Criterio de Interpretación: 003/2017, de la Segunda Época</w:t>
      </w:r>
      <w:r w:rsidRPr="0032117B">
        <w:rPr>
          <w:rFonts w:ascii="Palatino Linotype" w:eastAsia="Calibri" w:hAnsi="Palatino Linotype" w:cs="Tahoma"/>
          <w:iCs/>
          <w:lang w:val="es-ES" w:eastAsia="es-ES_tradnl"/>
        </w:rPr>
        <w:t>, emitido por el Instituto Nacional de Transparencia, Acceso a la Información y Protección de Datos Personales que a continuación se cita:</w:t>
      </w:r>
    </w:p>
    <w:p w:rsidR="00082368" w:rsidRPr="0032117B" w:rsidRDefault="00082368" w:rsidP="00256E76">
      <w:pPr>
        <w:spacing w:line="360" w:lineRule="auto"/>
        <w:ind w:left="567" w:right="567"/>
        <w:jc w:val="both"/>
        <w:rPr>
          <w:rFonts w:ascii="Palatino Linotype" w:eastAsia="Arial" w:hAnsi="Palatino Linotype" w:cs="Arial"/>
          <w:i/>
          <w:sz w:val="22"/>
        </w:rPr>
      </w:pPr>
      <w:r w:rsidRPr="0032117B">
        <w:rPr>
          <w:rFonts w:ascii="Palatino Linotype" w:eastAsia="Arial" w:hAnsi="Palatino Linotype" w:cs="Arial"/>
          <w:b/>
          <w:i/>
          <w:sz w:val="22"/>
        </w:rPr>
        <w:lastRenderedPageBreak/>
        <w:t xml:space="preserve">“No existe obligación de elaborar </w:t>
      </w:r>
      <w:r w:rsidRPr="0032117B">
        <w:rPr>
          <w:rFonts w:ascii="Palatino Linotype" w:eastAsia="Arial" w:hAnsi="Palatino Linotype" w:cs="Arial"/>
          <w:b/>
          <w:i/>
          <w:spacing w:val="-3"/>
          <w:sz w:val="22"/>
        </w:rPr>
        <w:t>d</w:t>
      </w:r>
      <w:r w:rsidRPr="0032117B">
        <w:rPr>
          <w:rFonts w:ascii="Palatino Linotype" w:eastAsia="Arial" w:hAnsi="Palatino Linotype" w:cs="Arial"/>
          <w:b/>
          <w:i/>
          <w:sz w:val="22"/>
        </w:rPr>
        <w:t>ocum</w:t>
      </w:r>
      <w:r w:rsidRPr="0032117B">
        <w:rPr>
          <w:rFonts w:ascii="Palatino Linotype" w:eastAsia="Arial" w:hAnsi="Palatino Linotype" w:cs="Arial"/>
          <w:b/>
          <w:i/>
          <w:spacing w:val="1"/>
          <w:sz w:val="22"/>
        </w:rPr>
        <w:t>e</w:t>
      </w:r>
      <w:r w:rsidRPr="0032117B">
        <w:rPr>
          <w:rFonts w:ascii="Palatino Linotype" w:eastAsia="Arial" w:hAnsi="Palatino Linotype" w:cs="Arial"/>
          <w:b/>
          <w:i/>
          <w:sz w:val="22"/>
        </w:rPr>
        <w:t>n</w:t>
      </w:r>
      <w:r w:rsidRPr="0032117B">
        <w:rPr>
          <w:rFonts w:ascii="Palatino Linotype" w:eastAsia="Arial" w:hAnsi="Palatino Linotype" w:cs="Arial"/>
          <w:b/>
          <w:i/>
          <w:spacing w:val="-1"/>
          <w:sz w:val="22"/>
        </w:rPr>
        <w:t>t</w:t>
      </w:r>
      <w:r w:rsidRPr="0032117B">
        <w:rPr>
          <w:rFonts w:ascii="Palatino Linotype" w:eastAsia="Arial" w:hAnsi="Palatino Linotype" w:cs="Arial"/>
          <w:b/>
          <w:i/>
          <w:sz w:val="22"/>
        </w:rPr>
        <w:t xml:space="preserve">os </w:t>
      </w:r>
      <w:r w:rsidRPr="0032117B">
        <w:rPr>
          <w:rFonts w:ascii="Palatino Linotype" w:eastAsia="Arial" w:hAnsi="Palatino Linotype" w:cs="Arial"/>
          <w:b/>
          <w:i/>
          <w:spacing w:val="-1"/>
          <w:sz w:val="22"/>
        </w:rPr>
        <w:t xml:space="preserve">ad </w:t>
      </w:r>
      <w:r w:rsidRPr="0032117B">
        <w:rPr>
          <w:rFonts w:ascii="Palatino Linotype" w:eastAsia="Arial" w:hAnsi="Palatino Linotype" w:cs="Arial"/>
          <w:b/>
          <w:i/>
          <w:sz w:val="22"/>
        </w:rPr>
        <w:t>hoc para atender las sol</w:t>
      </w:r>
      <w:r w:rsidRPr="0032117B">
        <w:rPr>
          <w:rFonts w:ascii="Palatino Linotype" w:eastAsia="Arial" w:hAnsi="Palatino Linotype" w:cs="Arial"/>
          <w:b/>
          <w:i/>
          <w:spacing w:val="-2"/>
          <w:sz w:val="22"/>
        </w:rPr>
        <w:t>i</w:t>
      </w:r>
      <w:r w:rsidRPr="0032117B">
        <w:rPr>
          <w:rFonts w:ascii="Palatino Linotype" w:eastAsia="Arial" w:hAnsi="Palatino Linotype" w:cs="Arial"/>
          <w:b/>
          <w:i/>
          <w:spacing w:val="1"/>
          <w:sz w:val="22"/>
        </w:rPr>
        <w:t>c</w:t>
      </w:r>
      <w:r w:rsidRPr="0032117B">
        <w:rPr>
          <w:rFonts w:ascii="Palatino Linotype" w:eastAsia="Arial" w:hAnsi="Palatino Linotype" w:cs="Arial"/>
          <w:b/>
          <w:i/>
          <w:sz w:val="22"/>
        </w:rPr>
        <w:t xml:space="preserve">itudes de </w:t>
      </w:r>
      <w:r w:rsidRPr="0032117B">
        <w:rPr>
          <w:rFonts w:ascii="Palatino Linotype" w:eastAsia="Arial" w:hAnsi="Palatino Linotype" w:cs="Arial"/>
          <w:b/>
          <w:i/>
          <w:spacing w:val="1"/>
          <w:sz w:val="22"/>
        </w:rPr>
        <w:t>ac</w:t>
      </w:r>
      <w:r w:rsidRPr="0032117B">
        <w:rPr>
          <w:rFonts w:ascii="Palatino Linotype" w:eastAsia="Arial" w:hAnsi="Palatino Linotype" w:cs="Arial"/>
          <w:b/>
          <w:i/>
          <w:spacing w:val="-1"/>
          <w:sz w:val="22"/>
        </w:rPr>
        <w:t>c</w:t>
      </w:r>
      <w:r w:rsidRPr="0032117B">
        <w:rPr>
          <w:rFonts w:ascii="Palatino Linotype" w:eastAsia="Arial" w:hAnsi="Palatino Linotype" w:cs="Arial"/>
          <w:b/>
          <w:i/>
          <w:spacing w:val="1"/>
          <w:sz w:val="22"/>
        </w:rPr>
        <w:t>es</w:t>
      </w:r>
      <w:r w:rsidRPr="0032117B">
        <w:rPr>
          <w:rFonts w:ascii="Palatino Linotype" w:eastAsia="Arial" w:hAnsi="Palatino Linotype" w:cs="Arial"/>
          <w:b/>
          <w:i/>
          <w:sz w:val="22"/>
        </w:rPr>
        <w:t>o a la informa</w:t>
      </w:r>
      <w:r w:rsidRPr="0032117B">
        <w:rPr>
          <w:rFonts w:ascii="Palatino Linotype" w:eastAsia="Arial" w:hAnsi="Palatino Linotype" w:cs="Arial"/>
          <w:b/>
          <w:i/>
          <w:spacing w:val="1"/>
          <w:sz w:val="22"/>
        </w:rPr>
        <w:t>c</w:t>
      </w:r>
      <w:r w:rsidRPr="0032117B">
        <w:rPr>
          <w:rFonts w:ascii="Palatino Linotype" w:eastAsia="Arial" w:hAnsi="Palatino Linotype" w:cs="Arial"/>
          <w:b/>
          <w:i/>
          <w:sz w:val="22"/>
        </w:rPr>
        <w:t>ió</w:t>
      </w:r>
      <w:r w:rsidRPr="0032117B">
        <w:rPr>
          <w:rFonts w:ascii="Palatino Linotype" w:eastAsia="Arial" w:hAnsi="Palatino Linotype" w:cs="Arial"/>
          <w:b/>
          <w:i/>
          <w:spacing w:val="-2"/>
          <w:sz w:val="22"/>
        </w:rPr>
        <w:t>n</w:t>
      </w:r>
      <w:r w:rsidRPr="0032117B">
        <w:rPr>
          <w:rFonts w:ascii="Palatino Linotype" w:eastAsia="Arial" w:hAnsi="Palatino Linotype" w:cs="Arial"/>
          <w:b/>
          <w:i/>
          <w:sz w:val="22"/>
        </w:rPr>
        <w:t xml:space="preserve">. </w:t>
      </w:r>
      <w:r w:rsidRPr="0032117B">
        <w:rPr>
          <w:rFonts w:ascii="Palatino Linotype" w:eastAsia="Arial" w:hAnsi="Palatino Linotype" w:cs="Arial"/>
          <w:i/>
          <w:spacing w:val="18"/>
          <w:sz w:val="22"/>
        </w:rPr>
        <w:t>L</w:t>
      </w:r>
      <w:r w:rsidRPr="0032117B">
        <w:rPr>
          <w:rFonts w:ascii="Palatino Linotype" w:eastAsia="Arial" w:hAnsi="Palatino Linotype" w:cs="Arial"/>
          <w:i/>
          <w:spacing w:val="-1"/>
          <w:sz w:val="22"/>
        </w:rPr>
        <w:t xml:space="preserve">os </w:t>
      </w:r>
      <w:r w:rsidRPr="0032117B">
        <w:rPr>
          <w:rFonts w:ascii="Palatino Linotype" w:eastAsia="Arial" w:hAnsi="Palatino Linotype" w:cs="Arial"/>
          <w:i/>
          <w:spacing w:val="1"/>
          <w:sz w:val="22"/>
        </w:rPr>
        <w:t>a</w:t>
      </w:r>
      <w:r w:rsidRPr="0032117B">
        <w:rPr>
          <w:rFonts w:ascii="Palatino Linotype" w:eastAsia="Arial" w:hAnsi="Palatino Linotype" w:cs="Arial"/>
          <w:i/>
          <w:sz w:val="22"/>
        </w:rPr>
        <w:t>rt</w:t>
      </w:r>
      <w:r w:rsidRPr="0032117B">
        <w:rPr>
          <w:rFonts w:ascii="Palatino Linotype" w:eastAsia="Arial" w:hAnsi="Palatino Linotype" w:cs="Arial"/>
          <w:i/>
          <w:spacing w:val="-2"/>
          <w:sz w:val="22"/>
        </w:rPr>
        <w:t>í</w:t>
      </w:r>
      <w:r w:rsidRPr="0032117B">
        <w:rPr>
          <w:rFonts w:ascii="Palatino Linotype" w:eastAsia="Arial" w:hAnsi="Palatino Linotype" w:cs="Arial"/>
          <w:i/>
          <w:sz w:val="22"/>
        </w:rPr>
        <w:t>c</w:t>
      </w:r>
      <w:r w:rsidRPr="0032117B">
        <w:rPr>
          <w:rFonts w:ascii="Palatino Linotype" w:eastAsia="Arial" w:hAnsi="Palatino Linotype" w:cs="Arial"/>
          <w:i/>
          <w:spacing w:val="1"/>
          <w:sz w:val="22"/>
        </w:rPr>
        <w:t>u</w:t>
      </w:r>
      <w:r w:rsidRPr="0032117B">
        <w:rPr>
          <w:rFonts w:ascii="Palatino Linotype" w:eastAsia="Arial" w:hAnsi="Palatino Linotype" w:cs="Arial"/>
          <w:i/>
          <w:sz w:val="22"/>
        </w:rPr>
        <w:t>los</w:t>
      </w:r>
      <w:r w:rsidRPr="0032117B">
        <w:rPr>
          <w:rFonts w:ascii="Palatino Linotype" w:eastAsia="Arial" w:hAnsi="Palatino Linotype" w:cs="Arial"/>
          <w:i/>
          <w:spacing w:val="8"/>
          <w:sz w:val="22"/>
        </w:rPr>
        <w:t xml:space="preserve"> 129 </w:t>
      </w:r>
      <w:r w:rsidRPr="0032117B">
        <w:rPr>
          <w:rFonts w:ascii="Palatino Linotype" w:eastAsia="Arial" w:hAnsi="Palatino Linotype" w:cs="Arial"/>
          <w:i/>
          <w:spacing w:val="1"/>
          <w:sz w:val="22"/>
        </w:rPr>
        <w:t>d</w:t>
      </w:r>
      <w:r w:rsidRPr="0032117B">
        <w:rPr>
          <w:rFonts w:ascii="Palatino Linotype" w:eastAsia="Arial" w:hAnsi="Palatino Linotype" w:cs="Arial"/>
          <w:i/>
          <w:sz w:val="22"/>
        </w:rPr>
        <w:t xml:space="preserve">e la </w:t>
      </w:r>
      <w:r w:rsidRPr="0032117B">
        <w:rPr>
          <w:rFonts w:ascii="Palatino Linotype" w:eastAsia="Arial" w:hAnsi="Palatino Linotype" w:cs="Arial"/>
          <w:i/>
          <w:spacing w:val="-1"/>
          <w:sz w:val="22"/>
        </w:rPr>
        <w:t>L</w:t>
      </w:r>
      <w:r w:rsidRPr="0032117B">
        <w:rPr>
          <w:rFonts w:ascii="Palatino Linotype" w:eastAsia="Arial" w:hAnsi="Palatino Linotype" w:cs="Arial"/>
          <w:i/>
          <w:spacing w:val="1"/>
          <w:sz w:val="22"/>
        </w:rPr>
        <w:t>e</w:t>
      </w:r>
      <w:r w:rsidRPr="0032117B">
        <w:rPr>
          <w:rFonts w:ascii="Palatino Linotype" w:eastAsia="Arial" w:hAnsi="Palatino Linotype" w:cs="Arial"/>
          <w:i/>
          <w:sz w:val="22"/>
        </w:rPr>
        <w:t xml:space="preserve">y General </w:t>
      </w:r>
      <w:r w:rsidRPr="0032117B">
        <w:rPr>
          <w:rFonts w:ascii="Palatino Linotype" w:eastAsia="Arial" w:hAnsi="Palatino Linotype" w:cs="Arial"/>
          <w:i/>
          <w:spacing w:val="-1"/>
          <w:sz w:val="22"/>
        </w:rPr>
        <w:t>d</w:t>
      </w:r>
      <w:r w:rsidRPr="0032117B">
        <w:rPr>
          <w:rFonts w:ascii="Palatino Linotype" w:eastAsia="Arial" w:hAnsi="Palatino Linotype" w:cs="Arial"/>
          <w:i/>
          <w:sz w:val="22"/>
        </w:rPr>
        <w:t xml:space="preserve">e </w:t>
      </w:r>
      <w:r w:rsidRPr="0032117B">
        <w:rPr>
          <w:rFonts w:ascii="Palatino Linotype" w:eastAsia="Arial" w:hAnsi="Palatino Linotype" w:cs="Arial"/>
          <w:i/>
          <w:spacing w:val="2"/>
          <w:sz w:val="22"/>
        </w:rPr>
        <w:t>T</w:t>
      </w:r>
      <w:r w:rsidRPr="0032117B">
        <w:rPr>
          <w:rFonts w:ascii="Palatino Linotype" w:eastAsia="Arial" w:hAnsi="Palatino Linotype" w:cs="Arial"/>
          <w:i/>
          <w:sz w:val="22"/>
        </w:rPr>
        <w:t>r</w:t>
      </w:r>
      <w:r w:rsidRPr="0032117B">
        <w:rPr>
          <w:rFonts w:ascii="Palatino Linotype" w:eastAsia="Arial" w:hAnsi="Palatino Linotype" w:cs="Arial"/>
          <w:i/>
          <w:spacing w:val="-2"/>
          <w:sz w:val="22"/>
        </w:rPr>
        <w:t>a</w:t>
      </w:r>
      <w:r w:rsidRPr="0032117B">
        <w:rPr>
          <w:rFonts w:ascii="Palatino Linotype" w:eastAsia="Arial" w:hAnsi="Palatino Linotype" w:cs="Arial"/>
          <w:i/>
          <w:spacing w:val="1"/>
          <w:sz w:val="22"/>
        </w:rPr>
        <w:t>n</w:t>
      </w:r>
      <w:r w:rsidRPr="0032117B">
        <w:rPr>
          <w:rFonts w:ascii="Palatino Linotype" w:eastAsia="Arial" w:hAnsi="Palatino Linotype" w:cs="Arial"/>
          <w:i/>
          <w:sz w:val="22"/>
        </w:rPr>
        <w:t>s</w:t>
      </w:r>
      <w:r w:rsidRPr="0032117B">
        <w:rPr>
          <w:rFonts w:ascii="Palatino Linotype" w:eastAsia="Arial" w:hAnsi="Palatino Linotype" w:cs="Arial"/>
          <w:i/>
          <w:spacing w:val="1"/>
          <w:sz w:val="22"/>
        </w:rPr>
        <w:t>pa</w:t>
      </w:r>
      <w:r w:rsidRPr="0032117B">
        <w:rPr>
          <w:rFonts w:ascii="Palatino Linotype" w:eastAsia="Arial" w:hAnsi="Palatino Linotype" w:cs="Arial"/>
          <w:i/>
          <w:sz w:val="22"/>
        </w:rPr>
        <w:t>r</w:t>
      </w:r>
      <w:r w:rsidRPr="0032117B">
        <w:rPr>
          <w:rFonts w:ascii="Palatino Linotype" w:eastAsia="Arial" w:hAnsi="Palatino Linotype" w:cs="Arial"/>
          <w:i/>
          <w:spacing w:val="-2"/>
          <w:sz w:val="22"/>
        </w:rPr>
        <w:t>e</w:t>
      </w:r>
      <w:r w:rsidRPr="0032117B">
        <w:rPr>
          <w:rFonts w:ascii="Palatino Linotype" w:eastAsia="Arial" w:hAnsi="Palatino Linotype" w:cs="Arial"/>
          <w:i/>
          <w:spacing w:val="1"/>
          <w:sz w:val="22"/>
        </w:rPr>
        <w:t>n</w:t>
      </w:r>
      <w:r w:rsidRPr="0032117B">
        <w:rPr>
          <w:rFonts w:ascii="Palatino Linotype" w:eastAsia="Arial" w:hAnsi="Palatino Linotype" w:cs="Arial"/>
          <w:i/>
          <w:sz w:val="22"/>
        </w:rPr>
        <w:t>cia y Acc</w:t>
      </w:r>
      <w:r w:rsidRPr="0032117B">
        <w:rPr>
          <w:rFonts w:ascii="Palatino Linotype" w:eastAsia="Arial" w:hAnsi="Palatino Linotype" w:cs="Arial"/>
          <w:i/>
          <w:spacing w:val="1"/>
          <w:sz w:val="22"/>
        </w:rPr>
        <w:t>e</w:t>
      </w:r>
      <w:r w:rsidRPr="0032117B">
        <w:rPr>
          <w:rFonts w:ascii="Palatino Linotype" w:eastAsia="Arial" w:hAnsi="Palatino Linotype" w:cs="Arial"/>
          <w:i/>
          <w:sz w:val="22"/>
        </w:rPr>
        <w:t>so a la I</w:t>
      </w:r>
      <w:r w:rsidRPr="0032117B">
        <w:rPr>
          <w:rFonts w:ascii="Palatino Linotype" w:eastAsia="Arial" w:hAnsi="Palatino Linotype" w:cs="Arial"/>
          <w:i/>
          <w:spacing w:val="-1"/>
          <w:sz w:val="22"/>
        </w:rPr>
        <w:t>n</w:t>
      </w:r>
      <w:r w:rsidRPr="0032117B">
        <w:rPr>
          <w:rFonts w:ascii="Palatino Linotype" w:eastAsia="Arial" w:hAnsi="Palatino Linotype" w:cs="Arial"/>
          <w:i/>
          <w:sz w:val="22"/>
        </w:rPr>
        <w:t>f</w:t>
      </w:r>
      <w:r w:rsidRPr="0032117B">
        <w:rPr>
          <w:rFonts w:ascii="Palatino Linotype" w:eastAsia="Arial" w:hAnsi="Palatino Linotype" w:cs="Arial"/>
          <w:i/>
          <w:spacing w:val="1"/>
          <w:sz w:val="22"/>
        </w:rPr>
        <w:t>o</w:t>
      </w:r>
      <w:r w:rsidRPr="0032117B">
        <w:rPr>
          <w:rFonts w:ascii="Palatino Linotype" w:eastAsia="Arial" w:hAnsi="Palatino Linotype" w:cs="Arial"/>
          <w:i/>
          <w:spacing w:val="-3"/>
          <w:sz w:val="22"/>
        </w:rPr>
        <w:t>r</w:t>
      </w:r>
      <w:r w:rsidRPr="0032117B">
        <w:rPr>
          <w:rFonts w:ascii="Palatino Linotype" w:eastAsia="Arial" w:hAnsi="Palatino Linotype" w:cs="Arial"/>
          <w:i/>
          <w:spacing w:val="1"/>
          <w:sz w:val="22"/>
        </w:rPr>
        <w:t>ma</w:t>
      </w:r>
      <w:r w:rsidRPr="0032117B">
        <w:rPr>
          <w:rFonts w:ascii="Palatino Linotype" w:eastAsia="Arial" w:hAnsi="Palatino Linotype" w:cs="Arial"/>
          <w:i/>
          <w:sz w:val="22"/>
        </w:rPr>
        <w:t>ci</w:t>
      </w:r>
      <w:r w:rsidRPr="0032117B">
        <w:rPr>
          <w:rFonts w:ascii="Palatino Linotype" w:eastAsia="Arial" w:hAnsi="Palatino Linotype" w:cs="Arial"/>
          <w:i/>
          <w:spacing w:val="-2"/>
          <w:sz w:val="22"/>
        </w:rPr>
        <w:t>ó</w:t>
      </w:r>
      <w:r w:rsidRPr="0032117B">
        <w:rPr>
          <w:rFonts w:ascii="Palatino Linotype" w:eastAsia="Arial" w:hAnsi="Palatino Linotype" w:cs="Arial"/>
          <w:i/>
          <w:sz w:val="22"/>
        </w:rPr>
        <w:t xml:space="preserve">n </w:t>
      </w:r>
      <w:r w:rsidRPr="0032117B">
        <w:rPr>
          <w:rFonts w:ascii="Palatino Linotype" w:eastAsia="Arial" w:hAnsi="Palatino Linotype" w:cs="Arial"/>
          <w:i/>
          <w:spacing w:val="-2"/>
          <w:sz w:val="22"/>
        </w:rPr>
        <w:t>P</w:t>
      </w:r>
      <w:r w:rsidRPr="0032117B">
        <w:rPr>
          <w:rFonts w:ascii="Palatino Linotype" w:eastAsia="Arial" w:hAnsi="Palatino Linotype" w:cs="Arial"/>
          <w:i/>
          <w:spacing w:val="1"/>
          <w:sz w:val="22"/>
        </w:rPr>
        <w:t>úb</w:t>
      </w:r>
      <w:r w:rsidRPr="0032117B">
        <w:rPr>
          <w:rFonts w:ascii="Palatino Linotype" w:eastAsia="Arial" w:hAnsi="Palatino Linotype" w:cs="Arial"/>
          <w:i/>
          <w:sz w:val="22"/>
        </w:rPr>
        <w:t>l</w:t>
      </w:r>
      <w:r w:rsidRPr="0032117B">
        <w:rPr>
          <w:rFonts w:ascii="Palatino Linotype" w:eastAsia="Arial" w:hAnsi="Palatino Linotype" w:cs="Arial"/>
          <w:i/>
          <w:spacing w:val="-1"/>
          <w:sz w:val="22"/>
        </w:rPr>
        <w:t>i</w:t>
      </w:r>
      <w:r w:rsidRPr="0032117B">
        <w:rPr>
          <w:rFonts w:ascii="Palatino Linotype" w:eastAsia="Arial" w:hAnsi="Palatino Linotype" w:cs="Arial"/>
          <w:i/>
          <w:sz w:val="22"/>
        </w:rPr>
        <w:t xml:space="preserve">ca y </w:t>
      </w:r>
      <w:r w:rsidRPr="0032117B">
        <w:rPr>
          <w:rFonts w:ascii="Palatino Linotype" w:eastAsia="Arial" w:hAnsi="Palatino Linotype" w:cs="Arial"/>
          <w:i/>
          <w:spacing w:val="8"/>
          <w:sz w:val="22"/>
        </w:rPr>
        <w:t xml:space="preserve">130, párrafo cuarto, </w:t>
      </w:r>
      <w:r w:rsidRPr="0032117B">
        <w:rPr>
          <w:rFonts w:ascii="Palatino Linotype" w:eastAsia="Arial" w:hAnsi="Palatino Linotype" w:cs="Arial"/>
          <w:i/>
          <w:spacing w:val="1"/>
          <w:sz w:val="22"/>
        </w:rPr>
        <w:t>d</w:t>
      </w:r>
      <w:r w:rsidRPr="0032117B">
        <w:rPr>
          <w:rFonts w:ascii="Palatino Linotype" w:eastAsia="Arial" w:hAnsi="Palatino Linotype" w:cs="Arial"/>
          <w:i/>
          <w:sz w:val="22"/>
        </w:rPr>
        <w:t xml:space="preserve">e la </w:t>
      </w:r>
      <w:r w:rsidRPr="0032117B">
        <w:rPr>
          <w:rFonts w:ascii="Palatino Linotype" w:eastAsia="Arial" w:hAnsi="Palatino Linotype" w:cs="Arial"/>
          <w:i/>
          <w:spacing w:val="-1"/>
          <w:sz w:val="22"/>
        </w:rPr>
        <w:t>L</w:t>
      </w:r>
      <w:r w:rsidRPr="0032117B">
        <w:rPr>
          <w:rFonts w:ascii="Palatino Linotype" w:eastAsia="Arial" w:hAnsi="Palatino Linotype" w:cs="Arial"/>
          <w:i/>
          <w:spacing w:val="1"/>
          <w:sz w:val="22"/>
        </w:rPr>
        <w:t>e</w:t>
      </w:r>
      <w:r w:rsidRPr="0032117B">
        <w:rPr>
          <w:rFonts w:ascii="Palatino Linotype" w:eastAsia="Arial" w:hAnsi="Palatino Linotype" w:cs="Arial"/>
          <w:i/>
          <w:sz w:val="22"/>
        </w:rPr>
        <w:t>y Fe</w:t>
      </w:r>
      <w:r w:rsidRPr="0032117B">
        <w:rPr>
          <w:rFonts w:ascii="Palatino Linotype" w:eastAsia="Arial" w:hAnsi="Palatino Linotype" w:cs="Arial"/>
          <w:i/>
          <w:spacing w:val="1"/>
          <w:sz w:val="22"/>
        </w:rPr>
        <w:t>de</w:t>
      </w:r>
      <w:r w:rsidRPr="0032117B">
        <w:rPr>
          <w:rFonts w:ascii="Palatino Linotype" w:eastAsia="Arial" w:hAnsi="Palatino Linotype" w:cs="Arial"/>
          <w:i/>
          <w:sz w:val="22"/>
        </w:rPr>
        <w:t xml:space="preserve">ral </w:t>
      </w:r>
      <w:r w:rsidRPr="0032117B">
        <w:rPr>
          <w:rFonts w:ascii="Palatino Linotype" w:eastAsia="Arial" w:hAnsi="Palatino Linotype" w:cs="Arial"/>
          <w:i/>
          <w:spacing w:val="-1"/>
          <w:sz w:val="22"/>
        </w:rPr>
        <w:t>d</w:t>
      </w:r>
      <w:r w:rsidRPr="0032117B">
        <w:rPr>
          <w:rFonts w:ascii="Palatino Linotype" w:eastAsia="Arial" w:hAnsi="Palatino Linotype" w:cs="Arial"/>
          <w:i/>
          <w:sz w:val="22"/>
        </w:rPr>
        <w:t xml:space="preserve">e </w:t>
      </w:r>
      <w:r w:rsidRPr="0032117B">
        <w:rPr>
          <w:rFonts w:ascii="Palatino Linotype" w:eastAsia="Arial" w:hAnsi="Palatino Linotype" w:cs="Arial"/>
          <w:i/>
          <w:spacing w:val="2"/>
          <w:sz w:val="22"/>
        </w:rPr>
        <w:t>T</w:t>
      </w:r>
      <w:r w:rsidRPr="0032117B">
        <w:rPr>
          <w:rFonts w:ascii="Palatino Linotype" w:eastAsia="Arial" w:hAnsi="Palatino Linotype" w:cs="Arial"/>
          <w:i/>
          <w:sz w:val="22"/>
        </w:rPr>
        <w:t>r</w:t>
      </w:r>
      <w:r w:rsidRPr="0032117B">
        <w:rPr>
          <w:rFonts w:ascii="Palatino Linotype" w:eastAsia="Arial" w:hAnsi="Palatino Linotype" w:cs="Arial"/>
          <w:i/>
          <w:spacing w:val="-2"/>
          <w:sz w:val="22"/>
        </w:rPr>
        <w:t>a</w:t>
      </w:r>
      <w:r w:rsidRPr="0032117B">
        <w:rPr>
          <w:rFonts w:ascii="Palatino Linotype" w:eastAsia="Arial" w:hAnsi="Palatino Linotype" w:cs="Arial"/>
          <w:i/>
          <w:spacing w:val="1"/>
          <w:sz w:val="22"/>
        </w:rPr>
        <w:t>n</w:t>
      </w:r>
      <w:r w:rsidRPr="0032117B">
        <w:rPr>
          <w:rFonts w:ascii="Palatino Linotype" w:eastAsia="Arial" w:hAnsi="Palatino Linotype" w:cs="Arial"/>
          <w:i/>
          <w:sz w:val="22"/>
        </w:rPr>
        <w:t>s</w:t>
      </w:r>
      <w:r w:rsidRPr="0032117B">
        <w:rPr>
          <w:rFonts w:ascii="Palatino Linotype" w:eastAsia="Arial" w:hAnsi="Palatino Linotype" w:cs="Arial"/>
          <w:i/>
          <w:spacing w:val="1"/>
          <w:sz w:val="22"/>
        </w:rPr>
        <w:t>pa</w:t>
      </w:r>
      <w:r w:rsidRPr="0032117B">
        <w:rPr>
          <w:rFonts w:ascii="Palatino Linotype" w:eastAsia="Arial" w:hAnsi="Palatino Linotype" w:cs="Arial"/>
          <w:i/>
          <w:sz w:val="22"/>
        </w:rPr>
        <w:t>r</w:t>
      </w:r>
      <w:r w:rsidRPr="0032117B">
        <w:rPr>
          <w:rFonts w:ascii="Palatino Linotype" w:eastAsia="Arial" w:hAnsi="Palatino Linotype" w:cs="Arial"/>
          <w:i/>
          <w:spacing w:val="-2"/>
          <w:sz w:val="22"/>
        </w:rPr>
        <w:t>e</w:t>
      </w:r>
      <w:r w:rsidRPr="0032117B">
        <w:rPr>
          <w:rFonts w:ascii="Palatino Linotype" w:eastAsia="Arial" w:hAnsi="Palatino Linotype" w:cs="Arial"/>
          <w:i/>
          <w:spacing w:val="1"/>
          <w:sz w:val="22"/>
        </w:rPr>
        <w:t>n</w:t>
      </w:r>
      <w:r w:rsidRPr="0032117B">
        <w:rPr>
          <w:rFonts w:ascii="Palatino Linotype" w:eastAsia="Arial" w:hAnsi="Palatino Linotype" w:cs="Arial"/>
          <w:i/>
          <w:sz w:val="22"/>
        </w:rPr>
        <w:t>cia y Acc</w:t>
      </w:r>
      <w:r w:rsidRPr="0032117B">
        <w:rPr>
          <w:rFonts w:ascii="Palatino Linotype" w:eastAsia="Arial" w:hAnsi="Palatino Linotype" w:cs="Arial"/>
          <w:i/>
          <w:spacing w:val="1"/>
          <w:sz w:val="22"/>
        </w:rPr>
        <w:t>e</w:t>
      </w:r>
      <w:r w:rsidRPr="0032117B">
        <w:rPr>
          <w:rFonts w:ascii="Palatino Linotype" w:eastAsia="Arial" w:hAnsi="Palatino Linotype" w:cs="Arial"/>
          <w:i/>
          <w:sz w:val="22"/>
        </w:rPr>
        <w:t>so a la I</w:t>
      </w:r>
      <w:r w:rsidRPr="0032117B">
        <w:rPr>
          <w:rFonts w:ascii="Palatino Linotype" w:eastAsia="Arial" w:hAnsi="Palatino Linotype" w:cs="Arial"/>
          <w:i/>
          <w:spacing w:val="-1"/>
          <w:sz w:val="22"/>
        </w:rPr>
        <w:t>n</w:t>
      </w:r>
      <w:r w:rsidRPr="0032117B">
        <w:rPr>
          <w:rFonts w:ascii="Palatino Linotype" w:eastAsia="Arial" w:hAnsi="Palatino Linotype" w:cs="Arial"/>
          <w:i/>
          <w:sz w:val="22"/>
        </w:rPr>
        <w:t>f</w:t>
      </w:r>
      <w:r w:rsidRPr="0032117B">
        <w:rPr>
          <w:rFonts w:ascii="Palatino Linotype" w:eastAsia="Arial" w:hAnsi="Palatino Linotype" w:cs="Arial"/>
          <w:i/>
          <w:spacing w:val="1"/>
          <w:sz w:val="22"/>
        </w:rPr>
        <w:t>o</w:t>
      </w:r>
      <w:r w:rsidRPr="0032117B">
        <w:rPr>
          <w:rFonts w:ascii="Palatino Linotype" w:eastAsia="Arial" w:hAnsi="Palatino Linotype" w:cs="Arial"/>
          <w:i/>
          <w:spacing w:val="-3"/>
          <w:sz w:val="22"/>
        </w:rPr>
        <w:t>r</w:t>
      </w:r>
      <w:r w:rsidRPr="0032117B">
        <w:rPr>
          <w:rFonts w:ascii="Palatino Linotype" w:eastAsia="Arial" w:hAnsi="Palatino Linotype" w:cs="Arial"/>
          <w:i/>
          <w:spacing w:val="1"/>
          <w:sz w:val="22"/>
        </w:rPr>
        <w:t>ma</w:t>
      </w:r>
      <w:r w:rsidRPr="0032117B">
        <w:rPr>
          <w:rFonts w:ascii="Palatino Linotype" w:eastAsia="Arial" w:hAnsi="Palatino Linotype" w:cs="Arial"/>
          <w:i/>
          <w:sz w:val="22"/>
        </w:rPr>
        <w:t>ci</w:t>
      </w:r>
      <w:r w:rsidRPr="0032117B">
        <w:rPr>
          <w:rFonts w:ascii="Palatino Linotype" w:eastAsia="Arial" w:hAnsi="Palatino Linotype" w:cs="Arial"/>
          <w:i/>
          <w:spacing w:val="-2"/>
          <w:sz w:val="22"/>
        </w:rPr>
        <w:t>ó</w:t>
      </w:r>
      <w:r w:rsidRPr="0032117B">
        <w:rPr>
          <w:rFonts w:ascii="Palatino Linotype" w:eastAsia="Arial" w:hAnsi="Palatino Linotype" w:cs="Arial"/>
          <w:i/>
          <w:sz w:val="22"/>
        </w:rPr>
        <w:t xml:space="preserve">n </w:t>
      </w:r>
      <w:r w:rsidRPr="0032117B">
        <w:rPr>
          <w:rFonts w:ascii="Palatino Linotype" w:eastAsia="Arial" w:hAnsi="Palatino Linotype" w:cs="Arial"/>
          <w:i/>
          <w:spacing w:val="-2"/>
          <w:sz w:val="22"/>
        </w:rPr>
        <w:t>P</w:t>
      </w:r>
      <w:r w:rsidRPr="0032117B">
        <w:rPr>
          <w:rFonts w:ascii="Palatino Linotype" w:eastAsia="Arial" w:hAnsi="Palatino Linotype" w:cs="Arial"/>
          <w:i/>
          <w:spacing w:val="1"/>
          <w:sz w:val="22"/>
        </w:rPr>
        <w:t>úb</w:t>
      </w:r>
      <w:r w:rsidRPr="0032117B">
        <w:rPr>
          <w:rFonts w:ascii="Palatino Linotype" w:eastAsia="Arial" w:hAnsi="Palatino Linotype" w:cs="Arial"/>
          <w:i/>
          <w:sz w:val="22"/>
        </w:rPr>
        <w:t>l</w:t>
      </w:r>
      <w:r w:rsidRPr="0032117B">
        <w:rPr>
          <w:rFonts w:ascii="Palatino Linotype" w:eastAsia="Arial" w:hAnsi="Palatino Linotype" w:cs="Arial"/>
          <w:i/>
          <w:spacing w:val="-1"/>
          <w:sz w:val="22"/>
        </w:rPr>
        <w:t>i</w:t>
      </w:r>
      <w:r w:rsidRPr="0032117B">
        <w:rPr>
          <w:rFonts w:ascii="Palatino Linotype" w:eastAsia="Arial" w:hAnsi="Palatino Linotype" w:cs="Arial"/>
          <w:i/>
          <w:sz w:val="22"/>
        </w:rPr>
        <w:t xml:space="preserve">ca, </w:t>
      </w:r>
      <w:r w:rsidRPr="0032117B">
        <w:rPr>
          <w:rFonts w:ascii="Palatino Linotype" w:eastAsia="Arial" w:hAnsi="Palatino Linotype" w:cs="Arial"/>
          <w:i/>
          <w:spacing w:val="-1"/>
          <w:sz w:val="22"/>
        </w:rPr>
        <w:t>señalan q</w:t>
      </w:r>
      <w:r w:rsidRPr="0032117B">
        <w:rPr>
          <w:rFonts w:ascii="Palatino Linotype" w:eastAsia="Arial" w:hAnsi="Palatino Linotype" w:cs="Arial"/>
          <w:i/>
          <w:spacing w:val="1"/>
          <w:sz w:val="22"/>
        </w:rPr>
        <w:t>u</w:t>
      </w:r>
      <w:r w:rsidRPr="0032117B">
        <w:rPr>
          <w:rFonts w:ascii="Palatino Linotype" w:eastAsia="Arial" w:hAnsi="Palatino Linotype" w:cs="Arial"/>
          <w:i/>
          <w:sz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2117B">
        <w:rPr>
          <w:rFonts w:ascii="Palatino Linotype" w:eastAsia="Arial" w:hAnsi="Palatino Linotype" w:cs="Arial"/>
          <w:i/>
          <w:spacing w:val="-1"/>
          <w:sz w:val="22"/>
        </w:rPr>
        <w:t xml:space="preserve"> sin necesidad de</w:t>
      </w:r>
      <w:r w:rsidRPr="0032117B">
        <w:rPr>
          <w:rFonts w:ascii="Palatino Linotype" w:eastAsia="Arial" w:hAnsi="Palatino Linotype" w:cs="Arial"/>
          <w:i/>
          <w:spacing w:val="1"/>
          <w:sz w:val="22"/>
        </w:rPr>
        <w:t xml:space="preserve"> e</w:t>
      </w:r>
      <w:r w:rsidRPr="0032117B">
        <w:rPr>
          <w:rFonts w:ascii="Palatino Linotype" w:eastAsia="Arial" w:hAnsi="Palatino Linotype" w:cs="Arial"/>
          <w:i/>
          <w:sz w:val="22"/>
        </w:rPr>
        <w:t>la</w:t>
      </w:r>
      <w:r w:rsidRPr="0032117B">
        <w:rPr>
          <w:rFonts w:ascii="Palatino Linotype" w:eastAsia="Arial" w:hAnsi="Palatino Linotype" w:cs="Arial"/>
          <w:i/>
          <w:spacing w:val="1"/>
          <w:sz w:val="22"/>
        </w:rPr>
        <w:t>bo</w:t>
      </w:r>
      <w:r w:rsidRPr="0032117B">
        <w:rPr>
          <w:rFonts w:ascii="Palatino Linotype" w:eastAsia="Arial" w:hAnsi="Palatino Linotype" w:cs="Arial"/>
          <w:i/>
          <w:sz w:val="22"/>
        </w:rPr>
        <w:t xml:space="preserve">rar </w:t>
      </w:r>
      <w:r w:rsidRPr="0032117B">
        <w:rPr>
          <w:rFonts w:ascii="Palatino Linotype" w:eastAsia="Arial" w:hAnsi="Palatino Linotype" w:cs="Arial"/>
          <w:i/>
          <w:spacing w:val="1"/>
          <w:sz w:val="22"/>
        </w:rPr>
        <w:t>do</w:t>
      </w:r>
      <w:r w:rsidRPr="0032117B">
        <w:rPr>
          <w:rFonts w:ascii="Palatino Linotype" w:eastAsia="Arial" w:hAnsi="Palatino Linotype" w:cs="Arial"/>
          <w:i/>
          <w:spacing w:val="-2"/>
          <w:sz w:val="22"/>
        </w:rPr>
        <w:t>c</w:t>
      </w:r>
      <w:r w:rsidRPr="0032117B">
        <w:rPr>
          <w:rFonts w:ascii="Palatino Linotype" w:eastAsia="Arial" w:hAnsi="Palatino Linotype" w:cs="Arial"/>
          <w:i/>
          <w:spacing w:val="1"/>
          <w:sz w:val="22"/>
        </w:rPr>
        <w:t>u</w:t>
      </w:r>
      <w:r w:rsidRPr="0032117B">
        <w:rPr>
          <w:rFonts w:ascii="Palatino Linotype" w:eastAsia="Arial" w:hAnsi="Palatino Linotype" w:cs="Arial"/>
          <w:i/>
          <w:spacing w:val="-1"/>
          <w:sz w:val="22"/>
        </w:rPr>
        <w:t>m</w:t>
      </w:r>
      <w:r w:rsidRPr="0032117B">
        <w:rPr>
          <w:rFonts w:ascii="Palatino Linotype" w:eastAsia="Arial" w:hAnsi="Palatino Linotype" w:cs="Arial"/>
          <w:i/>
          <w:spacing w:val="1"/>
          <w:sz w:val="22"/>
        </w:rPr>
        <w:t>en</w:t>
      </w:r>
      <w:r w:rsidRPr="0032117B">
        <w:rPr>
          <w:rFonts w:ascii="Palatino Linotype" w:eastAsia="Arial" w:hAnsi="Palatino Linotype" w:cs="Arial"/>
          <w:i/>
          <w:spacing w:val="-2"/>
          <w:sz w:val="22"/>
        </w:rPr>
        <w:t>t</w:t>
      </w:r>
      <w:r w:rsidRPr="0032117B">
        <w:rPr>
          <w:rFonts w:ascii="Palatino Linotype" w:eastAsia="Arial" w:hAnsi="Palatino Linotype" w:cs="Arial"/>
          <w:i/>
          <w:spacing w:val="1"/>
          <w:sz w:val="22"/>
        </w:rPr>
        <w:t>o</w:t>
      </w:r>
      <w:r w:rsidRPr="0032117B">
        <w:rPr>
          <w:rFonts w:ascii="Palatino Linotype" w:eastAsia="Arial" w:hAnsi="Palatino Linotype" w:cs="Arial"/>
          <w:i/>
          <w:sz w:val="22"/>
        </w:rPr>
        <w:t xml:space="preserve">s </w:t>
      </w:r>
      <w:r w:rsidRPr="0032117B">
        <w:rPr>
          <w:rFonts w:ascii="Palatino Linotype" w:eastAsia="Arial" w:hAnsi="Palatino Linotype" w:cs="Arial"/>
          <w:i/>
          <w:spacing w:val="1"/>
          <w:sz w:val="22"/>
        </w:rPr>
        <w:t>a</w:t>
      </w:r>
      <w:r w:rsidRPr="0032117B">
        <w:rPr>
          <w:rFonts w:ascii="Palatino Linotype" w:eastAsia="Arial" w:hAnsi="Palatino Linotype" w:cs="Arial"/>
          <w:i/>
          <w:sz w:val="22"/>
        </w:rPr>
        <w:t>d</w:t>
      </w:r>
      <w:r w:rsidRPr="0032117B">
        <w:rPr>
          <w:rFonts w:ascii="Palatino Linotype" w:eastAsia="Arial" w:hAnsi="Palatino Linotype" w:cs="Arial"/>
          <w:i/>
          <w:spacing w:val="1"/>
          <w:sz w:val="22"/>
        </w:rPr>
        <w:t xml:space="preserve"> ho</w:t>
      </w:r>
      <w:r w:rsidRPr="0032117B">
        <w:rPr>
          <w:rFonts w:ascii="Palatino Linotype" w:eastAsia="Arial" w:hAnsi="Palatino Linotype" w:cs="Arial"/>
          <w:i/>
          <w:sz w:val="22"/>
        </w:rPr>
        <w:t xml:space="preserve">c </w:t>
      </w:r>
      <w:r w:rsidRPr="0032117B">
        <w:rPr>
          <w:rFonts w:ascii="Palatino Linotype" w:eastAsia="Arial" w:hAnsi="Palatino Linotype" w:cs="Arial"/>
          <w:i/>
          <w:spacing w:val="1"/>
          <w:sz w:val="22"/>
        </w:rPr>
        <w:t>pa</w:t>
      </w:r>
      <w:r w:rsidRPr="0032117B">
        <w:rPr>
          <w:rFonts w:ascii="Palatino Linotype" w:eastAsia="Arial" w:hAnsi="Palatino Linotype" w:cs="Arial"/>
          <w:i/>
          <w:sz w:val="22"/>
        </w:rPr>
        <w:t xml:space="preserve">ra </w:t>
      </w:r>
      <w:r w:rsidRPr="0032117B">
        <w:rPr>
          <w:rFonts w:ascii="Palatino Linotype" w:eastAsia="Arial" w:hAnsi="Palatino Linotype" w:cs="Arial"/>
          <w:i/>
          <w:spacing w:val="1"/>
          <w:sz w:val="22"/>
        </w:rPr>
        <w:t>a</w:t>
      </w:r>
      <w:r w:rsidRPr="0032117B">
        <w:rPr>
          <w:rFonts w:ascii="Palatino Linotype" w:eastAsia="Arial" w:hAnsi="Palatino Linotype" w:cs="Arial"/>
          <w:i/>
          <w:sz w:val="22"/>
        </w:rPr>
        <w:t>t</w:t>
      </w:r>
      <w:r w:rsidRPr="0032117B">
        <w:rPr>
          <w:rFonts w:ascii="Palatino Linotype" w:eastAsia="Arial" w:hAnsi="Palatino Linotype" w:cs="Arial"/>
          <w:i/>
          <w:spacing w:val="-1"/>
          <w:sz w:val="22"/>
        </w:rPr>
        <w:t>e</w:t>
      </w:r>
      <w:r w:rsidRPr="0032117B">
        <w:rPr>
          <w:rFonts w:ascii="Palatino Linotype" w:eastAsia="Arial" w:hAnsi="Palatino Linotype" w:cs="Arial"/>
          <w:i/>
          <w:spacing w:val="1"/>
          <w:sz w:val="22"/>
        </w:rPr>
        <w:t>n</w:t>
      </w:r>
      <w:r w:rsidRPr="0032117B">
        <w:rPr>
          <w:rFonts w:ascii="Palatino Linotype" w:eastAsia="Arial" w:hAnsi="Palatino Linotype" w:cs="Arial"/>
          <w:i/>
          <w:spacing w:val="-1"/>
          <w:sz w:val="22"/>
        </w:rPr>
        <w:t>d</w:t>
      </w:r>
      <w:r w:rsidRPr="0032117B">
        <w:rPr>
          <w:rFonts w:ascii="Palatino Linotype" w:eastAsia="Arial" w:hAnsi="Palatino Linotype" w:cs="Arial"/>
          <w:i/>
          <w:spacing w:val="1"/>
          <w:sz w:val="22"/>
        </w:rPr>
        <w:t>e</w:t>
      </w:r>
      <w:r w:rsidRPr="0032117B">
        <w:rPr>
          <w:rFonts w:ascii="Palatino Linotype" w:eastAsia="Arial" w:hAnsi="Palatino Linotype" w:cs="Arial"/>
          <w:i/>
          <w:sz w:val="22"/>
        </w:rPr>
        <w:t>r l</w:t>
      </w:r>
      <w:r w:rsidRPr="0032117B">
        <w:rPr>
          <w:rFonts w:ascii="Palatino Linotype" w:eastAsia="Arial" w:hAnsi="Palatino Linotype" w:cs="Arial"/>
          <w:i/>
          <w:spacing w:val="-2"/>
          <w:sz w:val="22"/>
        </w:rPr>
        <w:t>a</w:t>
      </w:r>
      <w:r w:rsidRPr="0032117B">
        <w:rPr>
          <w:rFonts w:ascii="Palatino Linotype" w:eastAsia="Arial" w:hAnsi="Palatino Linotype" w:cs="Arial"/>
          <w:i/>
          <w:sz w:val="22"/>
        </w:rPr>
        <w:t>s s</w:t>
      </w:r>
      <w:r w:rsidRPr="0032117B">
        <w:rPr>
          <w:rFonts w:ascii="Palatino Linotype" w:eastAsia="Arial" w:hAnsi="Palatino Linotype" w:cs="Arial"/>
          <w:i/>
          <w:spacing w:val="1"/>
          <w:sz w:val="22"/>
        </w:rPr>
        <w:t>o</w:t>
      </w:r>
      <w:r w:rsidRPr="0032117B">
        <w:rPr>
          <w:rFonts w:ascii="Palatino Linotype" w:eastAsia="Arial" w:hAnsi="Palatino Linotype" w:cs="Arial"/>
          <w:i/>
          <w:sz w:val="22"/>
        </w:rPr>
        <w:t>l</w:t>
      </w:r>
      <w:r w:rsidRPr="0032117B">
        <w:rPr>
          <w:rFonts w:ascii="Palatino Linotype" w:eastAsia="Arial" w:hAnsi="Palatino Linotype" w:cs="Arial"/>
          <w:i/>
          <w:spacing w:val="-1"/>
          <w:sz w:val="22"/>
        </w:rPr>
        <w:t>i</w:t>
      </w:r>
      <w:r w:rsidRPr="0032117B">
        <w:rPr>
          <w:rFonts w:ascii="Palatino Linotype" w:eastAsia="Arial" w:hAnsi="Palatino Linotype" w:cs="Arial"/>
          <w:i/>
          <w:sz w:val="22"/>
        </w:rPr>
        <w:t>cit</w:t>
      </w:r>
      <w:r w:rsidRPr="0032117B">
        <w:rPr>
          <w:rFonts w:ascii="Palatino Linotype" w:eastAsia="Arial" w:hAnsi="Palatino Linotype" w:cs="Arial"/>
          <w:i/>
          <w:spacing w:val="1"/>
          <w:sz w:val="22"/>
        </w:rPr>
        <w:t>ude</w:t>
      </w:r>
      <w:r w:rsidRPr="0032117B">
        <w:rPr>
          <w:rFonts w:ascii="Palatino Linotype" w:eastAsia="Arial" w:hAnsi="Palatino Linotype" w:cs="Arial"/>
          <w:i/>
          <w:sz w:val="22"/>
        </w:rPr>
        <w:t xml:space="preserve">s </w:t>
      </w:r>
      <w:r w:rsidRPr="0032117B">
        <w:rPr>
          <w:rFonts w:ascii="Palatino Linotype" w:eastAsia="Arial" w:hAnsi="Palatino Linotype" w:cs="Arial"/>
          <w:i/>
          <w:spacing w:val="-1"/>
          <w:sz w:val="22"/>
        </w:rPr>
        <w:t>d</w:t>
      </w:r>
      <w:r w:rsidRPr="0032117B">
        <w:rPr>
          <w:rFonts w:ascii="Palatino Linotype" w:eastAsia="Arial" w:hAnsi="Palatino Linotype" w:cs="Arial"/>
          <w:i/>
          <w:sz w:val="22"/>
        </w:rPr>
        <w:t>e i</w:t>
      </w:r>
      <w:r w:rsidRPr="0032117B">
        <w:rPr>
          <w:rFonts w:ascii="Palatino Linotype" w:eastAsia="Arial" w:hAnsi="Palatino Linotype" w:cs="Arial"/>
          <w:i/>
          <w:spacing w:val="-2"/>
          <w:sz w:val="22"/>
        </w:rPr>
        <w:t>n</w:t>
      </w:r>
      <w:r w:rsidRPr="0032117B">
        <w:rPr>
          <w:rFonts w:ascii="Palatino Linotype" w:eastAsia="Arial" w:hAnsi="Palatino Linotype" w:cs="Arial"/>
          <w:i/>
          <w:sz w:val="22"/>
        </w:rPr>
        <w:t>f</w:t>
      </w:r>
      <w:r w:rsidRPr="0032117B">
        <w:rPr>
          <w:rFonts w:ascii="Palatino Linotype" w:eastAsia="Arial" w:hAnsi="Palatino Linotype" w:cs="Arial"/>
          <w:i/>
          <w:spacing w:val="1"/>
          <w:sz w:val="22"/>
        </w:rPr>
        <w:t>o</w:t>
      </w:r>
      <w:r w:rsidRPr="0032117B">
        <w:rPr>
          <w:rFonts w:ascii="Palatino Linotype" w:eastAsia="Arial" w:hAnsi="Palatino Linotype" w:cs="Arial"/>
          <w:i/>
          <w:sz w:val="22"/>
        </w:rPr>
        <w:t>r</w:t>
      </w:r>
      <w:r w:rsidRPr="0032117B">
        <w:rPr>
          <w:rFonts w:ascii="Palatino Linotype" w:eastAsia="Arial" w:hAnsi="Palatino Linotype" w:cs="Arial"/>
          <w:i/>
          <w:spacing w:val="-1"/>
          <w:sz w:val="22"/>
        </w:rPr>
        <w:t>m</w:t>
      </w:r>
      <w:r w:rsidRPr="0032117B">
        <w:rPr>
          <w:rFonts w:ascii="Palatino Linotype" w:eastAsia="Arial" w:hAnsi="Palatino Linotype" w:cs="Arial"/>
          <w:i/>
          <w:spacing w:val="1"/>
          <w:sz w:val="22"/>
        </w:rPr>
        <w:t>a</w:t>
      </w:r>
      <w:r w:rsidRPr="0032117B">
        <w:rPr>
          <w:rFonts w:ascii="Palatino Linotype" w:eastAsia="Arial" w:hAnsi="Palatino Linotype" w:cs="Arial"/>
          <w:i/>
          <w:sz w:val="22"/>
        </w:rPr>
        <w:t>ció</w:t>
      </w:r>
      <w:r w:rsidRPr="0032117B">
        <w:rPr>
          <w:rFonts w:ascii="Palatino Linotype" w:eastAsia="Arial" w:hAnsi="Palatino Linotype" w:cs="Arial"/>
          <w:i/>
          <w:spacing w:val="1"/>
          <w:sz w:val="22"/>
        </w:rPr>
        <w:t>n</w:t>
      </w:r>
      <w:r w:rsidRPr="0032117B">
        <w:rPr>
          <w:rFonts w:ascii="Palatino Linotype" w:eastAsia="Arial" w:hAnsi="Palatino Linotype" w:cs="Arial"/>
          <w:i/>
          <w:sz w:val="22"/>
        </w:rPr>
        <w:t>.”</w:t>
      </w:r>
    </w:p>
    <w:p w:rsidR="00082368" w:rsidRPr="0032117B" w:rsidRDefault="00082368" w:rsidP="00256E76">
      <w:pPr>
        <w:spacing w:line="360" w:lineRule="auto"/>
        <w:ind w:left="567" w:right="567"/>
        <w:jc w:val="both"/>
        <w:rPr>
          <w:rFonts w:ascii="Palatino Linotype" w:eastAsia="Arial" w:hAnsi="Palatino Linotype" w:cs="Arial"/>
          <w:i/>
          <w:sz w:val="22"/>
        </w:rPr>
      </w:pPr>
    </w:p>
    <w:p w:rsidR="00082368" w:rsidRPr="0032117B" w:rsidRDefault="00082368"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t>Aunado a ello el artículo 24 de la Ley de la materia</w:t>
      </w:r>
      <w:r w:rsidRPr="0032117B">
        <w:rPr>
          <w:rFonts w:ascii="Palatino Linotype" w:eastAsia="Palatino Linotype" w:hAnsi="Palatino Linotype" w:cs="Palatino Linotype"/>
          <w:vertAlign w:val="superscript"/>
        </w:rPr>
        <w:footnoteReference w:id="1"/>
      </w:r>
      <w:r w:rsidRPr="0032117B">
        <w:rPr>
          <w:rFonts w:ascii="Palatino Linotype" w:eastAsia="Palatino Linotype" w:hAnsi="Palatino Linotype" w:cs="Palatino Linotype"/>
        </w:rPr>
        <w:t xml:space="preserve">,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w:t>
      </w:r>
      <w:r w:rsidR="00726A09" w:rsidRPr="0032117B">
        <w:rPr>
          <w:rFonts w:ascii="Palatino Linotype" w:eastAsia="Palatino Linotype" w:hAnsi="Palatino Linotype" w:cs="Palatino Linotype"/>
        </w:rPr>
        <w:t xml:space="preserve">acceso a la información pública, no obstante tampoco existe normatividad que les impida realizar documentos </w:t>
      </w:r>
      <w:r w:rsidR="00726A09" w:rsidRPr="0032117B">
        <w:rPr>
          <w:rFonts w:ascii="Palatino Linotype" w:eastAsia="Palatino Linotype" w:hAnsi="Palatino Linotype" w:cs="Palatino Linotype"/>
          <w:i/>
        </w:rPr>
        <w:t>ad hoc</w:t>
      </w:r>
      <w:r w:rsidR="00726A09" w:rsidRPr="0032117B">
        <w:rPr>
          <w:rFonts w:ascii="Palatino Linotype" w:eastAsia="Palatino Linotype" w:hAnsi="Palatino Linotype" w:cs="Palatino Linotype"/>
        </w:rPr>
        <w:t xml:space="preserve"> como algunos que se desprenden de la respuesta emitida al asunto</w:t>
      </w:r>
      <w:r w:rsidR="00AF0ACF" w:rsidRPr="0032117B">
        <w:rPr>
          <w:rFonts w:ascii="Palatino Linotype" w:eastAsia="Palatino Linotype" w:hAnsi="Palatino Linotype" w:cs="Palatino Linotype"/>
        </w:rPr>
        <w:t xml:space="preserve"> de mérito.</w:t>
      </w:r>
    </w:p>
    <w:p w:rsidR="00AF0ACF" w:rsidRPr="0032117B" w:rsidRDefault="00AF0ACF" w:rsidP="00256E76">
      <w:pPr>
        <w:spacing w:line="360" w:lineRule="auto"/>
        <w:contextualSpacing/>
        <w:jc w:val="both"/>
        <w:rPr>
          <w:rFonts w:ascii="Palatino Linotype" w:eastAsia="Palatino Linotype" w:hAnsi="Palatino Linotype" w:cs="Palatino Linotype"/>
        </w:rPr>
      </w:pPr>
    </w:p>
    <w:p w:rsidR="00AF0ACF" w:rsidRPr="0032117B" w:rsidRDefault="00AF0A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t xml:space="preserve">Luego entonces, conocer los motivos, daños o montos involucrados, estado procesal, sanciones impuestas, los montos de multas, las inhabilitaciones o suspensiones aplicadas, no afectan la espera jurídica del servidor público al que </w:t>
      </w:r>
      <w:r w:rsidRPr="0032117B">
        <w:rPr>
          <w:rFonts w:ascii="Palatino Linotype" w:eastAsia="Palatino Linotype" w:hAnsi="Palatino Linotype" w:cs="Palatino Linotype"/>
        </w:rPr>
        <w:lastRenderedPageBreak/>
        <w:t xml:space="preserve">eventualmente se hayan aplicado toda vez que no se conocerá su nombre pue se insiste no se requirió acceso a soporte documental como lo son de manera enunciativa mas no limitativa expedientes; sino a una </w:t>
      </w:r>
      <w:r w:rsidRPr="0032117B">
        <w:rPr>
          <w:rFonts w:ascii="Palatino Linotype" w:eastAsia="Palatino Linotype" w:hAnsi="Palatino Linotype" w:cs="Palatino Linotype"/>
          <w:i/>
        </w:rPr>
        <w:t>relación</w:t>
      </w:r>
      <w:r w:rsidRPr="0032117B">
        <w:rPr>
          <w:rFonts w:ascii="Palatino Linotype" w:eastAsia="Palatino Linotype" w:hAnsi="Palatino Linotype" w:cs="Palatino Linotype"/>
        </w:rPr>
        <w:t xml:space="preserve">, en la inteligencia que corresponde a un </w:t>
      </w:r>
      <w:r w:rsidR="008F5B09" w:rsidRPr="0032117B">
        <w:rPr>
          <w:rFonts w:ascii="Palatino Linotype" w:eastAsia="Palatino Linotype" w:hAnsi="Palatino Linotype" w:cs="Palatino Linotype"/>
        </w:rPr>
        <w:t>documento con la</w:t>
      </w:r>
      <w:r w:rsidRPr="0032117B">
        <w:rPr>
          <w:rFonts w:ascii="Palatino Linotype" w:eastAsia="Palatino Linotype" w:hAnsi="Palatino Linotype" w:cs="Palatino Linotype"/>
        </w:rPr>
        <w:t xml:space="preserve"> información de manera </w:t>
      </w:r>
      <w:r w:rsidR="008F5B09" w:rsidRPr="0032117B">
        <w:rPr>
          <w:rFonts w:ascii="Palatino Linotype" w:eastAsia="Palatino Linotype" w:hAnsi="Palatino Linotype" w:cs="Palatino Linotype"/>
        </w:rPr>
        <w:t xml:space="preserve">listada y </w:t>
      </w:r>
      <w:r w:rsidRPr="0032117B">
        <w:rPr>
          <w:rFonts w:ascii="Palatino Linotype" w:eastAsia="Palatino Linotype" w:hAnsi="Palatino Linotype" w:cs="Palatino Linotype"/>
        </w:rPr>
        <w:t>estructurada para que pueda ser fácilmente comp</w:t>
      </w:r>
      <w:r w:rsidR="008F5B09" w:rsidRPr="0032117B">
        <w:rPr>
          <w:rFonts w:ascii="Palatino Linotype" w:eastAsia="Palatino Linotype" w:hAnsi="Palatino Linotype" w:cs="Palatino Linotype"/>
        </w:rPr>
        <w:t>rendida, consultada o utilizada, justamente como el entregado en respuesta de donde se desprende una relación de quejas y denuncias, así como su estado procesal (concluido y en trámite).</w:t>
      </w:r>
    </w:p>
    <w:p w:rsidR="005D7F1F" w:rsidRPr="0032117B" w:rsidRDefault="005D7F1F" w:rsidP="005D7F1F">
      <w:pPr>
        <w:pStyle w:val="Prrafodelista"/>
        <w:rPr>
          <w:rFonts w:ascii="Palatino Linotype" w:eastAsia="Palatino Linotype" w:hAnsi="Palatino Linotype" w:cs="Palatino Linotype"/>
        </w:rPr>
      </w:pPr>
    </w:p>
    <w:p w:rsidR="00082368" w:rsidRPr="0032117B" w:rsidRDefault="008F5B09"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t xml:space="preserve">Luego entonces se considera dable ordenar al </w:t>
      </w:r>
      <w:r w:rsidRPr="0032117B">
        <w:rPr>
          <w:rFonts w:ascii="Palatino Linotype" w:eastAsia="Palatino Linotype" w:hAnsi="Palatino Linotype" w:cs="Palatino Linotype"/>
          <w:b/>
        </w:rPr>
        <w:t>SUJETO OBLIGADO</w:t>
      </w:r>
      <w:r w:rsidRPr="0032117B">
        <w:rPr>
          <w:rFonts w:ascii="Palatino Linotype" w:eastAsia="Palatino Linotype" w:hAnsi="Palatino Linotype" w:cs="Palatino Linotype"/>
        </w:rPr>
        <w:t xml:space="preserve"> para que remita el soporte documental donde conste o se advierta la información faltante, toda vez que al caso concreto no se advierta la actualización de una causal de reserva</w:t>
      </w:r>
      <w:r w:rsidR="00082368" w:rsidRPr="0032117B">
        <w:rPr>
          <w:rFonts w:ascii="Palatino Linotype" w:eastAsia="Palatino Linotype" w:hAnsi="Palatino Linotype" w:cs="Palatino Linotype"/>
        </w:rPr>
        <w:t>,</w:t>
      </w:r>
      <w:r w:rsidRPr="0032117B">
        <w:rPr>
          <w:rFonts w:ascii="Palatino Linotype" w:eastAsia="Palatino Linotype" w:hAnsi="Palatino Linotype" w:cs="Palatino Linotype"/>
        </w:rPr>
        <w:t xml:space="preserve"> toda vez que</w:t>
      </w:r>
      <w:r w:rsidR="00082368" w:rsidRPr="0032117B">
        <w:rPr>
          <w:rFonts w:ascii="Palatino Linotype" w:eastAsia="Palatino Linotype" w:hAnsi="Palatino Linotype" w:cs="Palatino Linotype"/>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00082368" w:rsidRPr="0032117B">
        <w:rPr>
          <w:rFonts w:ascii="Palatino Linotype" w:eastAsia="Palatino Linotype" w:hAnsi="Palatino Linotype" w:cs="Palatino Linotype"/>
          <w:b/>
        </w:rPr>
        <w:t>cualquier otro registro que documente el ejercicio de las facultades, funciones y competencias de los sujetos obligados</w:t>
      </w:r>
      <w:r w:rsidR="00082368" w:rsidRPr="0032117B">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rsidR="00082368" w:rsidRPr="0032117B" w:rsidRDefault="00082368" w:rsidP="00256E76">
      <w:pPr>
        <w:spacing w:line="360" w:lineRule="auto"/>
        <w:jc w:val="both"/>
        <w:rPr>
          <w:rFonts w:ascii="Palatino Linotype" w:eastAsia="Palatino Linotype" w:hAnsi="Palatino Linotype" w:cs="Palatino Linotype"/>
          <w:sz w:val="22"/>
        </w:rPr>
      </w:pPr>
    </w:p>
    <w:p w:rsidR="00082368" w:rsidRPr="0032117B" w:rsidRDefault="00082368" w:rsidP="00256E76">
      <w:pPr>
        <w:spacing w:line="360" w:lineRule="auto"/>
        <w:ind w:left="709" w:right="616"/>
        <w:jc w:val="both"/>
        <w:rPr>
          <w:rFonts w:ascii="Palatino Linotype" w:eastAsia="Palatino Linotype" w:hAnsi="Palatino Linotype" w:cs="Palatino Linotype"/>
          <w:i/>
          <w:sz w:val="22"/>
        </w:rPr>
      </w:pPr>
      <w:r w:rsidRPr="0032117B">
        <w:rPr>
          <w:rFonts w:ascii="Palatino Linotype" w:eastAsia="Palatino Linotype" w:hAnsi="Palatino Linotype" w:cs="Palatino Linotype"/>
          <w:i/>
          <w:sz w:val="22"/>
        </w:rPr>
        <w:t>“</w:t>
      </w:r>
      <w:r w:rsidRPr="0032117B">
        <w:rPr>
          <w:rFonts w:ascii="Palatino Linotype" w:eastAsia="Palatino Linotype" w:hAnsi="Palatino Linotype" w:cs="Palatino Linotype"/>
          <w:b/>
          <w:i/>
          <w:sz w:val="22"/>
        </w:rPr>
        <w:t xml:space="preserve">Artículo 3. </w:t>
      </w:r>
      <w:r w:rsidRPr="0032117B">
        <w:rPr>
          <w:rFonts w:ascii="Palatino Linotype" w:eastAsia="Palatino Linotype" w:hAnsi="Palatino Linotype" w:cs="Palatino Linotype"/>
          <w:i/>
          <w:sz w:val="22"/>
        </w:rPr>
        <w:t>Para los efectos de la presente Ley se entenderá por:</w:t>
      </w:r>
    </w:p>
    <w:p w:rsidR="00082368" w:rsidRPr="0032117B" w:rsidRDefault="00082368" w:rsidP="00256E76">
      <w:pPr>
        <w:spacing w:line="360" w:lineRule="auto"/>
        <w:ind w:left="709" w:right="616"/>
        <w:jc w:val="both"/>
        <w:rPr>
          <w:rFonts w:ascii="Palatino Linotype" w:eastAsia="Palatino Linotype" w:hAnsi="Palatino Linotype" w:cs="Palatino Linotype"/>
          <w:i/>
          <w:sz w:val="22"/>
        </w:rPr>
      </w:pPr>
      <w:r w:rsidRPr="0032117B">
        <w:rPr>
          <w:rFonts w:ascii="Palatino Linotype" w:eastAsia="Palatino Linotype" w:hAnsi="Palatino Linotype" w:cs="Palatino Linotype"/>
          <w:i/>
          <w:sz w:val="22"/>
        </w:rPr>
        <w:t>…</w:t>
      </w:r>
    </w:p>
    <w:p w:rsidR="00082368" w:rsidRPr="0032117B" w:rsidRDefault="00082368" w:rsidP="00256E76">
      <w:pPr>
        <w:spacing w:line="360" w:lineRule="auto"/>
        <w:ind w:left="709" w:right="616"/>
        <w:jc w:val="both"/>
        <w:rPr>
          <w:rFonts w:ascii="Palatino Linotype" w:eastAsia="Palatino Linotype" w:hAnsi="Palatino Linotype" w:cs="Palatino Linotype"/>
          <w:i/>
          <w:sz w:val="22"/>
        </w:rPr>
      </w:pPr>
      <w:r w:rsidRPr="0032117B">
        <w:rPr>
          <w:rFonts w:ascii="Palatino Linotype" w:eastAsia="Palatino Linotype" w:hAnsi="Palatino Linotype" w:cs="Palatino Linotype"/>
          <w:b/>
          <w:i/>
          <w:sz w:val="22"/>
        </w:rPr>
        <w:t>XI. Documento:</w:t>
      </w:r>
      <w:r w:rsidRPr="0032117B">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w:t>
      </w:r>
      <w:r w:rsidRPr="0032117B">
        <w:rPr>
          <w:rFonts w:ascii="Palatino Linotype" w:eastAsia="Palatino Linotype" w:hAnsi="Palatino Linotype" w:cs="Palatino Linotype"/>
          <w:i/>
          <w:sz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2117B">
        <w:rPr>
          <w:rFonts w:ascii="Palatino Linotype" w:eastAsia="Palatino Linotype" w:hAnsi="Palatino Linotype" w:cs="Palatino Linotype"/>
          <w:b/>
          <w:i/>
          <w:sz w:val="22"/>
        </w:rPr>
        <w:t>…</w:t>
      </w:r>
      <w:r w:rsidRPr="0032117B">
        <w:rPr>
          <w:rFonts w:ascii="Palatino Linotype" w:eastAsia="Palatino Linotype" w:hAnsi="Palatino Linotype" w:cs="Palatino Linotype"/>
          <w:i/>
          <w:sz w:val="22"/>
        </w:rPr>
        <w:t>”</w:t>
      </w:r>
    </w:p>
    <w:p w:rsidR="00082368" w:rsidRPr="0032117B" w:rsidRDefault="00082368" w:rsidP="00256E76">
      <w:pPr>
        <w:spacing w:line="360" w:lineRule="auto"/>
        <w:jc w:val="both"/>
        <w:rPr>
          <w:rFonts w:ascii="Palatino Linotype" w:eastAsia="Palatino Linotype" w:hAnsi="Palatino Linotype" w:cs="Palatino Linotype"/>
          <w:sz w:val="22"/>
        </w:rPr>
      </w:pPr>
    </w:p>
    <w:p w:rsidR="00082368" w:rsidRPr="0032117B" w:rsidRDefault="00082368"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82368" w:rsidRPr="0032117B" w:rsidRDefault="00082368" w:rsidP="00256E76">
      <w:pPr>
        <w:spacing w:line="360" w:lineRule="auto"/>
        <w:contextualSpacing/>
        <w:jc w:val="both"/>
        <w:rPr>
          <w:rFonts w:ascii="Palatino Linotype" w:eastAsia="Palatino Linotype" w:hAnsi="Palatino Linotype" w:cs="Palatino Linotype"/>
          <w:sz w:val="22"/>
        </w:rPr>
      </w:pPr>
    </w:p>
    <w:p w:rsidR="00082368" w:rsidRPr="0032117B" w:rsidRDefault="00082368" w:rsidP="00256E76">
      <w:pPr>
        <w:spacing w:line="360" w:lineRule="auto"/>
        <w:ind w:left="709" w:right="758"/>
        <w:jc w:val="both"/>
        <w:rPr>
          <w:rFonts w:ascii="Palatino Linotype" w:eastAsia="Palatino Linotype" w:hAnsi="Palatino Linotype" w:cs="Palatino Linotype"/>
          <w:b/>
          <w:i/>
          <w:sz w:val="22"/>
        </w:rPr>
      </w:pPr>
      <w:r w:rsidRPr="0032117B">
        <w:rPr>
          <w:rFonts w:ascii="Palatino Linotype" w:eastAsia="Palatino Linotype" w:hAnsi="Palatino Linotype" w:cs="Palatino Linotype"/>
          <w:b/>
          <w:sz w:val="22"/>
        </w:rPr>
        <w:t>“</w:t>
      </w:r>
      <w:r w:rsidRPr="0032117B">
        <w:rPr>
          <w:rFonts w:ascii="Palatino Linotype" w:eastAsia="Palatino Linotype" w:hAnsi="Palatino Linotype" w:cs="Palatino Linotype"/>
          <w:b/>
          <w:i/>
          <w:sz w:val="22"/>
        </w:rPr>
        <w:t>CRITERIO 0002-11</w:t>
      </w:r>
    </w:p>
    <w:p w:rsidR="00082368" w:rsidRPr="0032117B" w:rsidRDefault="00082368" w:rsidP="00256E76">
      <w:pPr>
        <w:spacing w:line="360" w:lineRule="auto"/>
        <w:ind w:left="709" w:right="758"/>
        <w:jc w:val="both"/>
        <w:rPr>
          <w:rFonts w:ascii="Palatino Linotype" w:eastAsia="Palatino Linotype" w:hAnsi="Palatino Linotype" w:cs="Palatino Linotype"/>
          <w:i/>
          <w:sz w:val="22"/>
        </w:rPr>
      </w:pPr>
      <w:r w:rsidRPr="0032117B">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32117B">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82368" w:rsidRPr="0032117B" w:rsidRDefault="00082368" w:rsidP="00256E76">
      <w:pPr>
        <w:spacing w:line="360" w:lineRule="auto"/>
        <w:ind w:left="709" w:right="758"/>
        <w:jc w:val="both"/>
        <w:rPr>
          <w:rFonts w:ascii="Palatino Linotype" w:eastAsia="Palatino Linotype" w:hAnsi="Palatino Linotype" w:cs="Palatino Linotype"/>
          <w:i/>
          <w:sz w:val="22"/>
        </w:rPr>
      </w:pPr>
      <w:r w:rsidRPr="0032117B">
        <w:rPr>
          <w:rFonts w:ascii="Palatino Linotype" w:eastAsia="Palatino Linotype" w:hAnsi="Palatino Linotype" w:cs="Palatino Linotype"/>
          <w:i/>
          <w:sz w:val="22"/>
        </w:rPr>
        <w:t>En consecuencia el acceso a la información se refiere a que se cumplan cualquiera de los siguientes tres supuestos:</w:t>
      </w:r>
    </w:p>
    <w:p w:rsidR="00082368" w:rsidRPr="0032117B" w:rsidRDefault="00082368" w:rsidP="00256E76">
      <w:pPr>
        <w:spacing w:line="360" w:lineRule="auto"/>
        <w:ind w:left="709" w:right="758"/>
        <w:jc w:val="both"/>
        <w:rPr>
          <w:rFonts w:ascii="Palatino Linotype" w:eastAsia="Palatino Linotype" w:hAnsi="Palatino Linotype" w:cs="Palatino Linotype"/>
          <w:b/>
          <w:i/>
          <w:sz w:val="22"/>
        </w:rPr>
      </w:pPr>
      <w:r w:rsidRPr="0032117B">
        <w:rPr>
          <w:rFonts w:ascii="Palatino Linotype" w:eastAsia="Palatino Linotype" w:hAnsi="Palatino Linotype" w:cs="Palatino Linotype"/>
          <w:b/>
          <w:i/>
          <w:sz w:val="22"/>
        </w:rPr>
        <w:lastRenderedPageBreak/>
        <w:t>1) Que se trate de información registrada en cualquier soporte documental, que en ejercicio de las atribuciones conferidas, sea generada por los Sujetos Obligados;</w:t>
      </w:r>
    </w:p>
    <w:p w:rsidR="00082368" w:rsidRPr="0032117B" w:rsidRDefault="00082368" w:rsidP="00256E76">
      <w:pPr>
        <w:spacing w:line="360" w:lineRule="auto"/>
        <w:ind w:left="709" w:right="758"/>
        <w:jc w:val="both"/>
        <w:rPr>
          <w:rFonts w:ascii="Palatino Linotype" w:eastAsia="Palatino Linotype" w:hAnsi="Palatino Linotype" w:cs="Palatino Linotype"/>
          <w:i/>
          <w:sz w:val="22"/>
        </w:rPr>
      </w:pPr>
      <w:r w:rsidRPr="0032117B">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rsidR="00082368" w:rsidRPr="0032117B" w:rsidRDefault="00082368" w:rsidP="00256E76">
      <w:pPr>
        <w:spacing w:line="360" w:lineRule="auto"/>
        <w:ind w:left="709" w:right="758"/>
        <w:jc w:val="both"/>
        <w:rPr>
          <w:rFonts w:ascii="Palatino Linotype" w:eastAsia="Palatino Linotype" w:hAnsi="Palatino Linotype" w:cs="Palatino Linotype"/>
          <w:i/>
          <w:sz w:val="22"/>
        </w:rPr>
      </w:pPr>
      <w:r w:rsidRPr="0032117B">
        <w:rPr>
          <w:rFonts w:ascii="Palatino Linotype" w:eastAsia="Palatino Linotype" w:hAnsi="Palatino Linotype" w:cs="Palatino Linotype"/>
          <w:i/>
          <w:sz w:val="22"/>
        </w:rPr>
        <w:t>3) Que se trate de información registrada en cualquier soporte documental, que en ejercicio de las atribuciones conferidas, se encuentre en posesión de los Sujetos Obligados.”</w:t>
      </w:r>
    </w:p>
    <w:p w:rsidR="00D90AF7" w:rsidRPr="0032117B" w:rsidRDefault="00D90AF7" w:rsidP="00256E76">
      <w:pPr>
        <w:spacing w:line="360" w:lineRule="auto"/>
        <w:ind w:left="709" w:right="758"/>
        <w:jc w:val="both"/>
        <w:rPr>
          <w:rFonts w:ascii="Palatino Linotype" w:eastAsia="Palatino Linotype" w:hAnsi="Palatino Linotype" w:cs="Palatino Linotype"/>
          <w:i/>
          <w:sz w:val="22"/>
        </w:rPr>
      </w:pPr>
    </w:p>
    <w:p w:rsidR="00D92127" w:rsidRPr="0032117B" w:rsidRDefault="00D92127"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hAnsi="Palatino Linotype" w:cs="Arial"/>
        </w:rPr>
        <w:t xml:space="preserve">Ahora bien, los Sujetos Obligados tiene la obligación o deber de atender las solicitudes de acceso a la </w:t>
      </w:r>
      <w:r w:rsidRPr="0032117B">
        <w:rPr>
          <w:rFonts w:ascii="Palatino Linotype" w:eastAsia="Palatino Linotype" w:hAnsi="Palatino Linotype" w:cs="Palatino Linotype"/>
        </w:rPr>
        <w:t>información</w:t>
      </w:r>
      <w:r w:rsidRPr="0032117B">
        <w:rPr>
          <w:rFonts w:ascii="Palatino Linotype" w:hAnsi="Palatino Linotype" w:cs="Arial"/>
        </w:rPr>
        <w:t xml:space="preserve"> pública que se les hagan de su conocimiento y proporcionar la información pública que obren en su poder como así lo establece el </w:t>
      </w:r>
      <w:r w:rsidRPr="0032117B">
        <w:rPr>
          <w:rFonts w:ascii="Palatino Linotype" w:hAnsi="Palatino Linotype" w:cs="Arial"/>
          <w:b/>
        </w:rPr>
        <w:t>artículo 12</w:t>
      </w:r>
      <w:r w:rsidRPr="0032117B">
        <w:rPr>
          <w:rFonts w:ascii="Palatino Linotype" w:hAnsi="Palatino Linotype" w:cs="Arial"/>
        </w:rPr>
        <w:t xml:space="preserve"> de la Ley de Transparencia y Acceso a la Información Pública del Estado de México y Municipios, el cual a la letra dice:</w:t>
      </w:r>
    </w:p>
    <w:p w:rsidR="00D92127" w:rsidRPr="0032117B" w:rsidRDefault="00D92127" w:rsidP="00256E76">
      <w:pPr>
        <w:spacing w:line="360" w:lineRule="auto"/>
        <w:contextualSpacing/>
        <w:jc w:val="both"/>
        <w:rPr>
          <w:rFonts w:ascii="Palatino Linotype" w:hAnsi="Palatino Linotype" w:cs="Arial"/>
          <w:sz w:val="22"/>
        </w:rPr>
      </w:pPr>
    </w:p>
    <w:p w:rsidR="00D92127" w:rsidRPr="0032117B" w:rsidRDefault="00D92127" w:rsidP="00256E76">
      <w:pPr>
        <w:spacing w:line="360" w:lineRule="auto"/>
        <w:ind w:left="567" w:right="760"/>
        <w:contextualSpacing/>
        <w:jc w:val="both"/>
        <w:rPr>
          <w:rFonts w:ascii="Palatino Linotype" w:hAnsi="Palatino Linotype" w:cs="Arial"/>
          <w:i/>
          <w:sz w:val="22"/>
        </w:rPr>
      </w:pPr>
      <w:r w:rsidRPr="0032117B">
        <w:rPr>
          <w:rFonts w:ascii="Palatino Linotype" w:hAnsi="Palatino Linotype" w:cs="Arial"/>
          <w:i/>
          <w:sz w:val="22"/>
        </w:rPr>
        <w:t>“</w:t>
      </w:r>
      <w:r w:rsidRPr="0032117B">
        <w:rPr>
          <w:rFonts w:ascii="Palatino Linotype" w:hAnsi="Palatino Linotype" w:cs="Arial"/>
          <w:b/>
          <w:i/>
          <w:sz w:val="22"/>
        </w:rPr>
        <w:t>Artículo 12</w:t>
      </w:r>
      <w:r w:rsidRPr="0032117B">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D92127" w:rsidRPr="0032117B" w:rsidRDefault="00D92127" w:rsidP="00256E76">
      <w:pPr>
        <w:spacing w:line="360" w:lineRule="auto"/>
        <w:ind w:left="567" w:right="760"/>
        <w:contextualSpacing/>
        <w:jc w:val="both"/>
        <w:rPr>
          <w:rFonts w:ascii="Palatino Linotype" w:hAnsi="Palatino Linotype" w:cs="Arial"/>
          <w:i/>
          <w:sz w:val="22"/>
        </w:rPr>
      </w:pPr>
    </w:p>
    <w:p w:rsidR="00D92127" w:rsidRPr="0032117B" w:rsidRDefault="00D92127" w:rsidP="00256E76">
      <w:pPr>
        <w:spacing w:line="360" w:lineRule="auto"/>
        <w:ind w:left="567" w:right="760"/>
        <w:contextualSpacing/>
        <w:jc w:val="both"/>
        <w:rPr>
          <w:rFonts w:ascii="Palatino Linotype" w:hAnsi="Palatino Linotype" w:cs="Arial"/>
          <w:i/>
          <w:sz w:val="22"/>
        </w:rPr>
      </w:pPr>
      <w:r w:rsidRPr="0032117B">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92127" w:rsidRPr="0032117B" w:rsidRDefault="00D92127" w:rsidP="00256E76">
      <w:pPr>
        <w:spacing w:line="360" w:lineRule="auto"/>
        <w:jc w:val="both"/>
        <w:rPr>
          <w:rFonts w:ascii="Palatino Linotype" w:hAnsi="Palatino Linotype" w:cs="Arial"/>
          <w:sz w:val="22"/>
        </w:rPr>
      </w:pPr>
    </w:p>
    <w:p w:rsidR="00D92127" w:rsidRPr="0032117B" w:rsidRDefault="00D92127" w:rsidP="00256E76">
      <w:pPr>
        <w:numPr>
          <w:ilvl w:val="0"/>
          <w:numId w:val="1"/>
        </w:numPr>
        <w:spacing w:line="360" w:lineRule="auto"/>
        <w:ind w:left="0" w:firstLine="0"/>
        <w:contextualSpacing/>
        <w:jc w:val="both"/>
        <w:rPr>
          <w:rFonts w:ascii="Palatino Linotype" w:hAnsi="Palatino Linotype"/>
          <w:i/>
        </w:rPr>
      </w:pPr>
      <w:r w:rsidRPr="0032117B">
        <w:rPr>
          <w:rFonts w:ascii="Palatino Linotype" w:hAnsi="Palatino Linotype" w:cs="Arial"/>
        </w:rPr>
        <w:lastRenderedPageBreak/>
        <w:t>Es decir, que el derecho de acceso a la información pública se satisface en aquellos casos en que se entregue documento en que conste la información requerida, toda vez que, los Sujetos Obligados</w:t>
      </w:r>
      <w:r w:rsidRPr="0032117B">
        <w:rPr>
          <w:rFonts w:ascii="Palatino Linotype" w:hAnsi="Palatino Linotype" w:cs="Arial"/>
          <w:b/>
        </w:rPr>
        <w:t xml:space="preserve"> </w:t>
      </w:r>
      <w:r w:rsidRPr="0032117B">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32117B">
        <w:rPr>
          <w:rFonts w:ascii="Palatino Linotype" w:hAnsi="Palatino Linotype" w:cs="Arial"/>
          <w:i/>
        </w:rPr>
        <w:t>ad hoc</w:t>
      </w:r>
      <w:r w:rsidRPr="0032117B">
        <w:rPr>
          <w:rFonts w:ascii="Palatino Linotype" w:hAnsi="Palatino Linotype" w:cs="Arial"/>
        </w:rPr>
        <w:t>, para satisfacer el derecho de acceso a la información pública, como así lo establece también el criterio 09/10 emitido por el Instituto Nacional de Transparencia, Acceso a la Información Pública y Protección de Datos Personales,</w:t>
      </w:r>
      <w:r w:rsidR="00C65B51" w:rsidRPr="0032117B">
        <w:rPr>
          <w:rFonts w:ascii="Palatino Linotype" w:hAnsi="Palatino Linotype" w:cs="Arial"/>
        </w:rPr>
        <w:t xml:space="preserve"> antes transcrito.</w:t>
      </w:r>
    </w:p>
    <w:p w:rsidR="00D92127" w:rsidRPr="0032117B" w:rsidRDefault="00D92127" w:rsidP="00256E76">
      <w:pPr>
        <w:spacing w:line="360" w:lineRule="auto"/>
        <w:jc w:val="both"/>
        <w:rPr>
          <w:rFonts w:ascii="Palatino Linotype" w:hAnsi="Palatino Linotype" w:cs="Arial"/>
        </w:rPr>
      </w:pPr>
    </w:p>
    <w:p w:rsidR="00D92127" w:rsidRPr="0032117B" w:rsidRDefault="00D92127"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hAnsi="Palatino Linotype" w:cs="Arial"/>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92127" w:rsidRPr="0032117B" w:rsidRDefault="00D92127" w:rsidP="00256E76">
      <w:pPr>
        <w:spacing w:line="360" w:lineRule="auto"/>
        <w:jc w:val="both"/>
        <w:rPr>
          <w:rFonts w:ascii="Palatino Linotype" w:hAnsi="Palatino Linotype" w:cs="Arial"/>
        </w:rPr>
      </w:pPr>
    </w:p>
    <w:p w:rsidR="00D92127" w:rsidRPr="0032117B" w:rsidRDefault="00D92127"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w:t>
      </w:r>
      <w:r w:rsidR="00C65B51" w:rsidRPr="0032117B">
        <w:rPr>
          <w:rFonts w:ascii="Palatino Linotype" w:hAnsi="Palatino Linotype" w:cs="Arial"/>
        </w:rPr>
        <w:t>l Estado de México y Municipios y, que en el asunto de mérito no se actua</w:t>
      </w:r>
      <w:r w:rsidR="00D177C7" w:rsidRPr="0032117B">
        <w:rPr>
          <w:rFonts w:ascii="Palatino Linotype" w:hAnsi="Palatino Linotype" w:cs="Arial"/>
        </w:rPr>
        <w:t>li</w:t>
      </w:r>
      <w:r w:rsidR="00C65B51" w:rsidRPr="0032117B">
        <w:rPr>
          <w:rFonts w:ascii="Palatino Linotype" w:hAnsi="Palatino Linotype" w:cs="Arial"/>
        </w:rPr>
        <w:t>za.</w:t>
      </w:r>
    </w:p>
    <w:p w:rsidR="00D92127" w:rsidRPr="0032117B" w:rsidRDefault="00D92127" w:rsidP="00256E76">
      <w:pPr>
        <w:spacing w:line="360" w:lineRule="auto"/>
        <w:jc w:val="both"/>
        <w:rPr>
          <w:rFonts w:ascii="Palatino Linotype" w:hAnsi="Palatino Linotype" w:cs="Arial"/>
        </w:rPr>
      </w:pPr>
    </w:p>
    <w:p w:rsidR="00D92127" w:rsidRPr="0032117B" w:rsidRDefault="00D92127"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hAnsi="Palatino Linotype" w:cs="Arial"/>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w:t>
      </w:r>
      <w:r w:rsidR="000F66AF" w:rsidRPr="0032117B">
        <w:rPr>
          <w:rFonts w:ascii="Palatino Linotype" w:hAnsi="Palatino Linotype" w:cs="Arial"/>
        </w:rPr>
        <w:t>antes transcrito.</w:t>
      </w:r>
    </w:p>
    <w:p w:rsidR="008A20CD" w:rsidRPr="0032117B" w:rsidRDefault="008A20CD" w:rsidP="008A20CD">
      <w:pPr>
        <w:pStyle w:val="Prrafodelista"/>
        <w:rPr>
          <w:rFonts w:ascii="Palatino Linotype" w:hAnsi="Palatino Linotype" w:cs="Arial"/>
        </w:rPr>
      </w:pPr>
    </w:p>
    <w:p w:rsidR="00D92127" w:rsidRPr="0032117B" w:rsidRDefault="00D92127"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hAnsi="Palatino Linotype" w:cs="Arial"/>
        </w:rPr>
        <w:t xml:space="preserve">Siendo aplicable, el Criterio </w:t>
      </w:r>
      <w:r w:rsidRPr="0032117B">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2117B">
        <w:rPr>
          <w:rFonts w:ascii="Palatino Linotype" w:hAnsi="Palatino Linotype" w:cs="Arial"/>
        </w:rPr>
        <w:t xml:space="preserve">cuyo rubro y texto </w:t>
      </w:r>
      <w:r w:rsidR="000F66AF" w:rsidRPr="0032117B">
        <w:rPr>
          <w:rFonts w:ascii="Palatino Linotype" w:hAnsi="Palatino Linotype" w:cs="Arial"/>
        </w:rPr>
        <w:t>se refirieron en párrafos anteriores.</w:t>
      </w:r>
    </w:p>
    <w:p w:rsidR="000F66AF" w:rsidRPr="0032117B" w:rsidRDefault="000F66AF" w:rsidP="00256E76">
      <w:pPr>
        <w:pStyle w:val="Prrafodelista"/>
        <w:spacing w:line="360" w:lineRule="auto"/>
        <w:rPr>
          <w:rFonts w:ascii="Palatino Linotype" w:hAnsi="Palatino Linotype" w:cs="Arial"/>
        </w:rPr>
      </w:pPr>
    </w:p>
    <w:p w:rsidR="00D92127" w:rsidRPr="0032117B" w:rsidRDefault="00D92127" w:rsidP="00256E76">
      <w:pPr>
        <w:numPr>
          <w:ilvl w:val="0"/>
          <w:numId w:val="1"/>
        </w:numPr>
        <w:spacing w:line="360" w:lineRule="auto"/>
        <w:ind w:left="0" w:firstLine="0"/>
        <w:contextualSpacing/>
        <w:jc w:val="both"/>
        <w:rPr>
          <w:rFonts w:ascii="Palatino Linotype" w:hAnsi="Palatino Linotype" w:cs="Arial"/>
          <w:lang w:val="es-MX" w:eastAsia="es-MX"/>
        </w:rPr>
      </w:pPr>
      <w:r w:rsidRPr="0032117B">
        <w:rPr>
          <w:rFonts w:ascii="Palatino Linotype" w:hAnsi="Palatino Linotype" w:cs="Arial"/>
          <w:lang w:val="es-MX" w:eastAsia="es-MX"/>
        </w:rPr>
        <w:t xml:space="preserve">De ahí que el </w:t>
      </w:r>
      <w:r w:rsidRPr="0032117B">
        <w:rPr>
          <w:rFonts w:ascii="Palatino Linotype" w:hAnsi="Palatino Linotype" w:cs="Arial"/>
          <w:b/>
          <w:lang w:val="es-MX" w:eastAsia="es-MX"/>
        </w:rPr>
        <w:t>SUJETO OBLIGADO</w:t>
      </w:r>
      <w:r w:rsidRPr="0032117B">
        <w:rPr>
          <w:rFonts w:ascii="Palatino Linotype" w:hAnsi="Palatino Linotype" w:cs="Arial"/>
          <w:lang w:val="es-MX" w:eastAsia="es-MX"/>
        </w:rPr>
        <w:t xml:space="preserve"> cuenta con el deber de satisfacer las solicitudes de acceso a la información que le sean formuladas y entregar la información pública que obre en sus </w:t>
      </w:r>
      <w:r w:rsidRPr="0032117B">
        <w:rPr>
          <w:rFonts w:ascii="Palatino Linotype" w:hAnsi="Palatino Linotype" w:cs="Arial"/>
        </w:rPr>
        <w:t>archivos</w:t>
      </w:r>
      <w:r w:rsidRPr="0032117B">
        <w:rPr>
          <w:rFonts w:ascii="Palatino Linotype" w:hAnsi="Palatino Linotype" w:cs="Arial"/>
          <w:lang w:val="es-MX" w:eastAsia="es-MX"/>
        </w:rPr>
        <w:t>; más aún si la misma se trata de información pública de oficio la cual se relaciona con aquella que se genere de acuerdo con sus facultades, atribuciones señaladas por la Ley en la materia</w:t>
      </w:r>
      <w:r w:rsidRPr="0032117B">
        <w:rPr>
          <w:rFonts w:ascii="Palatino Linotype" w:hAnsi="Palatino Linotype" w:cs="Arial"/>
          <w:vertAlign w:val="superscript"/>
          <w:lang w:val="es-MX" w:eastAsia="es-MX"/>
        </w:rPr>
        <w:footnoteReference w:id="2"/>
      </w:r>
      <w:r w:rsidRPr="0032117B">
        <w:rPr>
          <w:rFonts w:ascii="Palatino Linotype" w:hAnsi="Palatino Linotype" w:cs="Arial"/>
          <w:lang w:val="es-MX" w:eastAsia="es-MX"/>
        </w:rPr>
        <w:t xml:space="preserve">, así como de interés público, es decir, </w:t>
      </w:r>
      <w:r w:rsidRPr="0032117B">
        <w:rPr>
          <w:rFonts w:ascii="Palatino Linotype" w:hAnsi="Palatino Linotype" w:cs="Arial"/>
          <w:lang w:val="es-MX" w:eastAsia="es-MX"/>
        </w:rPr>
        <w:lastRenderedPageBreak/>
        <w:t>aquella que resulta relevante o beneficiosa para la sociedad y no simplemente de interés individual, y cuya divulgación resulta útil para que el público comprenda las actividades que llevan a cabo los Sujetos Obligados</w:t>
      </w:r>
      <w:r w:rsidRPr="0032117B">
        <w:rPr>
          <w:rFonts w:ascii="Palatino Linotype" w:hAnsi="Palatino Linotype" w:cs="Arial"/>
          <w:vertAlign w:val="superscript"/>
          <w:lang w:val="es-MX" w:eastAsia="es-MX"/>
        </w:rPr>
        <w:footnoteReference w:id="3"/>
      </w:r>
      <w:r w:rsidRPr="0032117B">
        <w:rPr>
          <w:rFonts w:ascii="Palatino Linotype" w:hAnsi="Palatino Linotype" w:cs="Arial"/>
          <w:lang w:val="es-MX" w:eastAsia="es-MX"/>
        </w:rPr>
        <w:t>.</w:t>
      </w:r>
    </w:p>
    <w:p w:rsidR="000F66AF" w:rsidRPr="0032117B" w:rsidRDefault="000F66AF" w:rsidP="00256E76">
      <w:pPr>
        <w:pStyle w:val="Prrafodelista"/>
        <w:spacing w:line="360" w:lineRule="auto"/>
        <w:rPr>
          <w:rFonts w:ascii="Palatino Linotype" w:hAnsi="Palatino Linotype" w:cs="Arial"/>
          <w:lang w:val="es-MX" w:eastAsia="es-MX"/>
        </w:rPr>
      </w:pPr>
    </w:p>
    <w:p w:rsidR="00C65B51" w:rsidRPr="0032117B" w:rsidRDefault="00C65B51"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 xml:space="preserve">Posteriormente, se advierte la solicitud de información relativa a la relación de servidores obligados a presentar </w:t>
      </w:r>
      <w:r w:rsidRPr="0032117B">
        <w:rPr>
          <w:rFonts w:ascii="Palatino Linotype" w:hAnsi="Palatino Linotype" w:cs="Arial"/>
          <w:lang w:val="es-MX" w:eastAsia="es-MX"/>
        </w:rPr>
        <w:t>declaración</w:t>
      </w:r>
      <w:r w:rsidRPr="0032117B">
        <w:rPr>
          <w:rFonts w:ascii="Palatino Linotype" w:hAnsi="Palatino Linotype"/>
        </w:rPr>
        <w:t xml:space="preserve"> patrimonial para los ejercicios 2021 y 2022 (de estos últimos los obligados por inicio del servicio), misma que se tuvo por </w:t>
      </w:r>
      <w:r w:rsidR="00D177C7" w:rsidRPr="0032117B">
        <w:rPr>
          <w:rFonts w:ascii="Palatino Linotype" w:hAnsi="Palatino Linotype"/>
        </w:rPr>
        <w:t xml:space="preserve">parcialmente </w:t>
      </w:r>
      <w:r w:rsidRPr="0032117B">
        <w:rPr>
          <w:rFonts w:ascii="Palatino Linotype" w:hAnsi="Palatino Linotype"/>
        </w:rPr>
        <w:t>colmada ya que del listado remitido, el lapso temporal corresponde a los ejercicios 2021 y 2022; asimismo se advierte una columna con el rubro de movimiento, del que se desprenden aquellos que fueron por inicio, como se observa:</w:t>
      </w:r>
    </w:p>
    <w:p w:rsidR="00C65B51" w:rsidRPr="0032117B" w:rsidRDefault="00C65B51" w:rsidP="00256E76">
      <w:pPr>
        <w:pStyle w:val="Prrafodelista"/>
        <w:spacing w:line="360" w:lineRule="auto"/>
        <w:rPr>
          <w:rFonts w:ascii="Palatino Linotype" w:hAnsi="Palatino Linotype"/>
        </w:rPr>
      </w:pPr>
    </w:p>
    <w:p w:rsidR="00C65B51" w:rsidRPr="0032117B" w:rsidRDefault="00C65B51" w:rsidP="00256E76">
      <w:pPr>
        <w:spacing w:line="360" w:lineRule="auto"/>
        <w:contextualSpacing/>
        <w:jc w:val="both"/>
        <w:rPr>
          <w:rFonts w:ascii="Palatino Linotype" w:hAnsi="Palatino Linotype"/>
        </w:rPr>
      </w:pPr>
      <w:r w:rsidRPr="0032117B">
        <w:rPr>
          <w:rFonts w:ascii="Palatino Linotype" w:hAnsi="Palatino Linotype"/>
          <w:noProof/>
          <w:lang w:val="es-MX" w:eastAsia="es-MX"/>
        </w:rPr>
        <w:drawing>
          <wp:inline distT="0" distB="0" distL="0" distR="0" wp14:anchorId="0561E84A" wp14:editId="2D9BF02F">
            <wp:extent cx="5612130" cy="1088390"/>
            <wp:effectExtent l="19050" t="19050" r="26670"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088390"/>
                    </a:xfrm>
                    <a:prstGeom prst="rect">
                      <a:avLst/>
                    </a:prstGeom>
                    <a:ln>
                      <a:solidFill>
                        <a:schemeClr val="tx1"/>
                      </a:solidFill>
                    </a:ln>
                  </pic:spPr>
                </pic:pic>
              </a:graphicData>
            </a:graphic>
          </wp:inline>
        </w:drawing>
      </w:r>
    </w:p>
    <w:p w:rsidR="00C65B51" w:rsidRPr="0032117B" w:rsidRDefault="00C65B51" w:rsidP="00256E76">
      <w:pPr>
        <w:pStyle w:val="Prrafodelista"/>
        <w:spacing w:line="360" w:lineRule="auto"/>
        <w:rPr>
          <w:rFonts w:ascii="Palatino Linotype" w:hAnsi="Palatino Linotype"/>
        </w:rPr>
      </w:pPr>
    </w:p>
    <w:p w:rsidR="007717B1" w:rsidRPr="0032117B" w:rsidRDefault="00D177C7"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No obstante</w:t>
      </w:r>
      <w:r w:rsidR="007717B1" w:rsidRPr="0032117B">
        <w:rPr>
          <w:rFonts w:ascii="Palatino Linotype" w:hAnsi="Palatino Linotype"/>
        </w:rPr>
        <w:t>, como se observa de la anterior captura</w:t>
      </w:r>
      <w:r w:rsidRPr="0032117B">
        <w:rPr>
          <w:rFonts w:ascii="Palatino Linotype" w:hAnsi="Palatino Linotype"/>
        </w:rPr>
        <w:t xml:space="preserve"> pantalla, el soporte documental se remitió en versión pública con datos testados, sin embargo no se adjuntó el acta del Comité de Transparencia que la sustente.</w:t>
      </w:r>
    </w:p>
    <w:p w:rsidR="00D177C7" w:rsidRPr="0032117B" w:rsidRDefault="00D177C7" w:rsidP="00256E76">
      <w:pPr>
        <w:spacing w:line="360" w:lineRule="auto"/>
        <w:contextualSpacing/>
        <w:jc w:val="both"/>
        <w:rPr>
          <w:rFonts w:ascii="Palatino Linotype" w:hAnsi="Palatino Linotype"/>
        </w:rPr>
      </w:pPr>
    </w:p>
    <w:p w:rsidR="00D177C7" w:rsidRPr="0032117B" w:rsidRDefault="00D177C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 xml:space="preserve">Al respecto, los artículos 122 y 100 de la Ley Estatal y de la Ley General, respectivamente, señalan que los sujetos obligados determinan que la información </w:t>
      </w:r>
      <w:r w:rsidRPr="0032117B">
        <w:rPr>
          <w:rFonts w:ascii="Palatino Linotype" w:eastAsia="MS Gothic" w:hAnsi="Palatino Linotype" w:cs="Times New Roman"/>
        </w:rPr>
        <w:lastRenderedPageBreak/>
        <w:t>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177C7" w:rsidRPr="0032117B" w:rsidRDefault="00D177C7" w:rsidP="00256E76">
      <w:pPr>
        <w:pStyle w:val="Prrafodelista"/>
        <w:tabs>
          <w:tab w:val="left" w:pos="142"/>
          <w:tab w:val="left" w:pos="284"/>
          <w:tab w:val="left" w:pos="426"/>
        </w:tabs>
        <w:spacing w:line="360" w:lineRule="auto"/>
        <w:ind w:left="0"/>
        <w:jc w:val="both"/>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cuenta con las facultades para </w:t>
      </w:r>
      <w:r w:rsidRPr="0032117B">
        <w:rPr>
          <w:rFonts w:ascii="Palatino Linotype" w:eastAsia="MS Gothic" w:hAnsi="Palatino Linotype" w:cs="Times New Roman"/>
          <w:b/>
          <w:u w:val="single"/>
        </w:rPr>
        <w:t>confirmar, modificar o revocar</w:t>
      </w:r>
      <w:r w:rsidRPr="0032117B">
        <w:rPr>
          <w:rFonts w:ascii="Palatino Linotype" w:eastAsia="MS Gothic" w:hAnsi="Palatino Linotype" w:cs="Times New Roman"/>
        </w:rPr>
        <w:t xml:space="preserve">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D90AF7" w:rsidRPr="0032117B" w:rsidRDefault="00D90AF7" w:rsidP="00256E76">
      <w:pPr>
        <w:pStyle w:val="Prrafodelista"/>
        <w:tabs>
          <w:tab w:val="left" w:pos="142"/>
          <w:tab w:val="left" w:pos="284"/>
          <w:tab w:val="left" w:pos="426"/>
        </w:tabs>
        <w:spacing w:line="360" w:lineRule="auto"/>
        <w:ind w:left="0"/>
        <w:jc w:val="both"/>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32117B">
        <w:rPr>
          <w:rFonts w:ascii="Palatino Linotype" w:eastAsia="MS Gothic" w:hAnsi="Palatino Linotype" w:cs="Times New Roman"/>
          <w:b/>
          <w:u w:val="single"/>
        </w:rPr>
        <w:t>el acto reúna con los requisitos elementales</w:t>
      </w:r>
      <w:r w:rsidRPr="0032117B">
        <w:rPr>
          <w:rFonts w:ascii="Palatino Linotype" w:eastAsia="MS Gothic" w:hAnsi="Palatino Linotype" w:cs="Times New Roman"/>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w:t>
      </w:r>
      <w:r w:rsidRPr="0032117B">
        <w:rPr>
          <w:rFonts w:ascii="Palatino Linotype" w:eastAsia="MS Gothic" w:hAnsi="Palatino Linotype" w:cs="Times New Roman"/>
        </w:rPr>
        <w:lastRenderedPageBreak/>
        <w:t>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D90AF7" w:rsidRPr="0032117B" w:rsidRDefault="00D90AF7" w:rsidP="00256E76">
      <w:pPr>
        <w:pStyle w:val="Prrafodelista"/>
        <w:spacing w:line="360" w:lineRule="auto"/>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90AF7" w:rsidRPr="0032117B" w:rsidRDefault="00D90AF7" w:rsidP="00256E76">
      <w:pPr>
        <w:pStyle w:val="Prrafodelista"/>
        <w:tabs>
          <w:tab w:val="left" w:pos="142"/>
          <w:tab w:val="left" w:pos="284"/>
          <w:tab w:val="left" w:pos="426"/>
        </w:tabs>
        <w:spacing w:line="360" w:lineRule="auto"/>
        <w:ind w:left="0"/>
        <w:jc w:val="both"/>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D90AF7" w:rsidRPr="0032117B" w:rsidRDefault="00D90AF7" w:rsidP="00256E76">
      <w:pPr>
        <w:pStyle w:val="Prrafodelista"/>
        <w:tabs>
          <w:tab w:val="left" w:pos="142"/>
          <w:tab w:val="left" w:pos="284"/>
          <w:tab w:val="left" w:pos="426"/>
        </w:tabs>
        <w:spacing w:line="360" w:lineRule="auto"/>
        <w:ind w:left="0"/>
        <w:jc w:val="both"/>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90AF7" w:rsidRPr="0032117B" w:rsidRDefault="00D90AF7" w:rsidP="00256E76">
      <w:pPr>
        <w:pStyle w:val="Prrafodelista"/>
        <w:spacing w:line="360" w:lineRule="auto"/>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w:t>
      </w:r>
      <w:r w:rsidRPr="0032117B">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2117B">
        <w:rPr>
          <w:rFonts w:ascii="Palatino Linotype" w:eastAsia="MS Gothic" w:hAnsi="Palatino Linotype" w:cs="Times New Roman"/>
        </w:rPr>
        <w:t>....”</w:t>
      </w:r>
      <w:r w:rsidRPr="0032117B">
        <w:rPr>
          <w:rFonts w:ascii="Palatino Linotype" w:eastAsia="MS Gothic" w:hAnsi="Palatino Linotype" w:cs="Times New Roman"/>
          <w:vertAlign w:val="superscript"/>
        </w:rPr>
        <w:footnoteReference w:id="4"/>
      </w:r>
    </w:p>
    <w:p w:rsidR="00D90AF7" w:rsidRPr="0032117B" w:rsidRDefault="00D90AF7" w:rsidP="00256E76">
      <w:pPr>
        <w:pStyle w:val="Prrafodelista"/>
        <w:spacing w:line="360" w:lineRule="auto"/>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D90AF7" w:rsidRPr="0032117B" w:rsidRDefault="00D90AF7" w:rsidP="00256E76">
      <w:pPr>
        <w:pStyle w:val="Prrafodelista"/>
        <w:tabs>
          <w:tab w:val="left" w:pos="142"/>
          <w:tab w:val="left" w:pos="284"/>
          <w:tab w:val="left" w:pos="426"/>
        </w:tabs>
        <w:spacing w:line="360" w:lineRule="auto"/>
        <w:ind w:left="0"/>
        <w:jc w:val="both"/>
        <w:rPr>
          <w:rFonts w:ascii="Palatino Linotype" w:hAnsi="Palatino Linotype" w:cs="Arial"/>
        </w:rPr>
      </w:pPr>
    </w:p>
    <w:p w:rsidR="00D90AF7" w:rsidRPr="0032117B" w:rsidRDefault="00D90AF7" w:rsidP="00256E76">
      <w:pPr>
        <w:spacing w:line="360" w:lineRule="auto"/>
        <w:ind w:left="567" w:right="618"/>
        <w:contextualSpacing/>
        <w:jc w:val="both"/>
        <w:rPr>
          <w:rFonts w:ascii="Palatino Linotype" w:hAnsi="Palatino Linotype" w:cs="Arial"/>
          <w:i/>
          <w:color w:val="000000"/>
          <w:sz w:val="22"/>
        </w:rPr>
      </w:pPr>
      <w:r w:rsidRPr="0032117B">
        <w:rPr>
          <w:rFonts w:ascii="Palatino Linotype" w:hAnsi="Palatino Linotype" w:cs="Arial"/>
          <w:b/>
          <w:i/>
          <w:color w:val="000000"/>
          <w:sz w:val="22"/>
        </w:rPr>
        <w:lastRenderedPageBreak/>
        <w:t>FUNDAMENTACIÓN Y MOTIVACIÓN.</w:t>
      </w:r>
      <w:r w:rsidRPr="0032117B">
        <w:rPr>
          <w:rFonts w:ascii="Palatino Linotype" w:hAnsi="Palatino Linotype" w:cs="Arial"/>
          <w:i/>
          <w:color w:val="000000"/>
          <w:sz w:val="22"/>
        </w:rPr>
        <w:t xml:space="preserve"> “La </w:t>
      </w:r>
      <w:r w:rsidRPr="0032117B">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2117B">
        <w:rPr>
          <w:rFonts w:ascii="Palatino Linotype" w:hAnsi="Palatino Linotype" w:cs="Arial"/>
          <w:i/>
          <w:color w:val="000000"/>
          <w:sz w:val="22"/>
        </w:rPr>
        <w:t>.”</w:t>
      </w:r>
    </w:p>
    <w:p w:rsidR="00D90AF7" w:rsidRPr="0032117B" w:rsidRDefault="00D90AF7" w:rsidP="00256E76">
      <w:pPr>
        <w:spacing w:line="360" w:lineRule="auto"/>
        <w:ind w:left="851" w:right="618"/>
        <w:contextualSpacing/>
        <w:jc w:val="both"/>
        <w:rPr>
          <w:rFonts w:ascii="Palatino Linotype" w:hAnsi="Palatino Linotype" w:cs="Arial"/>
          <w:i/>
          <w:color w:val="000000"/>
          <w:sz w:val="22"/>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F5E40" w:rsidRPr="0032117B" w:rsidRDefault="005F5E40" w:rsidP="005F5E40">
      <w:pPr>
        <w:tabs>
          <w:tab w:val="left" w:pos="142"/>
          <w:tab w:val="left" w:pos="284"/>
          <w:tab w:val="left" w:pos="426"/>
        </w:tabs>
        <w:spacing w:line="360" w:lineRule="auto"/>
        <w:jc w:val="both"/>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D90AF7" w:rsidRPr="0032117B" w:rsidRDefault="00D90AF7" w:rsidP="00256E76">
      <w:pPr>
        <w:pStyle w:val="Prrafodelista"/>
        <w:tabs>
          <w:tab w:val="left" w:pos="142"/>
          <w:tab w:val="left" w:pos="284"/>
          <w:tab w:val="left" w:pos="426"/>
        </w:tabs>
        <w:spacing w:line="360" w:lineRule="auto"/>
        <w:ind w:left="0"/>
        <w:jc w:val="both"/>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 xml:space="preserve"> En ese mismo sentido, el numeral trigésimo tercero fracción V de los Lineamientos Generales, precisa que para motivar la clasificación se deben acreditar las circunstancias de tiempo, modo y lugar.</w:t>
      </w:r>
    </w:p>
    <w:p w:rsidR="008A20CD" w:rsidRPr="0032117B" w:rsidRDefault="008A20CD" w:rsidP="008A20CD">
      <w:pPr>
        <w:pStyle w:val="Prrafodelista"/>
        <w:rPr>
          <w:rFonts w:ascii="Palatino Linotype" w:hAnsi="Palatino Linotype" w:cs="Arial"/>
        </w:rPr>
      </w:pPr>
    </w:p>
    <w:p w:rsidR="00D90AF7" w:rsidRPr="0032117B" w:rsidRDefault="00D90AF7" w:rsidP="00256E7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32117B">
        <w:rPr>
          <w:rFonts w:ascii="Palatino Linotype" w:eastAsia="MS Gothic" w:hAnsi="Palatino Linotype" w:cs="Times New Roman"/>
        </w:rPr>
        <w:t xml:space="preserve">Ahora bien, </w:t>
      </w:r>
      <w:r w:rsidRPr="0032117B">
        <w:rPr>
          <w:rFonts w:ascii="Palatino Linotype" w:eastAsia="MS Gothic" w:hAnsi="Palatino Linotype" w:cs="Times New Roman"/>
          <w:b/>
          <w:u w:val="single"/>
        </w:rPr>
        <w:t>para cada caso además de fundar y motivar</w:t>
      </w:r>
      <w:r w:rsidRPr="0032117B">
        <w:rPr>
          <w:rFonts w:ascii="Palatino Linotype" w:eastAsia="MS Gothic" w:hAnsi="Palatino Linotype" w:cs="Times New Roman"/>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w:t>
      </w:r>
      <w:r w:rsidRPr="0032117B">
        <w:rPr>
          <w:rFonts w:ascii="Palatino Linotype" w:eastAsia="MS Gothic" w:hAnsi="Palatino Linotype" w:cs="Times New Roman"/>
        </w:rPr>
        <w:lastRenderedPageBreak/>
        <w:t>contenidos en dicho documento que son datos personales</w:t>
      </w:r>
      <w:r w:rsidRPr="0032117B">
        <w:rPr>
          <w:rFonts w:ascii="Palatino Linotype" w:eastAsia="MS Gothic" w:hAnsi="Palatino Linotype" w:cs="Times New Roman"/>
          <w:vertAlign w:val="superscript"/>
        </w:rPr>
        <w:footnoteReference w:id="5"/>
      </w:r>
      <w:r w:rsidRPr="0032117B">
        <w:rPr>
          <w:rFonts w:ascii="Palatino Linotype" w:eastAsia="MS Gothic" w:hAnsi="Palatino Linotype" w:cs="Times New Roman"/>
        </w:rPr>
        <w:t xml:space="preserve"> del servidor público que no tienen ninguna injerencia en el tema de la transparencia y la rendición de cuentas, por ejemplo, </w:t>
      </w:r>
      <w:r w:rsidRPr="0032117B">
        <w:rPr>
          <w:rFonts w:ascii="Palatino Linotype" w:eastAsia="MS Gothic" w:hAnsi="Palatino Linotype" w:cs="Times New Roman"/>
          <w:lang w:val="es-ES"/>
        </w:rPr>
        <w:t xml:space="preserve">Clave Única de Registro de Población (CURP), Registro Federal de Contribuyentes (R.F.C.), como se advierte del caso concreto, por lo que es dable ordenar el acuerdo del Comité de Transparencia que sustente la versión pública de la información </w:t>
      </w:r>
      <w:r w:rsidR="00992CCE" w:rsidRPr="0032117B">
        <w:rPr>
          <w:rFonts w:ascii="Palatino Linotype" w:eastAsia="MS Gothic" w:hAnsi="Palatino Linotype" w:cs="Times New Roman"/>
          <w:lang w:val="es-ES"/>
        </w:rPr>
        <w:t>remitida en respuesta.</w:t>
      </w:r>
    </w:p>
    <w:p w:rsidR="007717B1" w:rsidRPr="0032117B" w:rsidRDefault="007717B1" w:rsidP="00256E76">
      <w:pPr>
        <w:spacing w:line="360" w:lineRule="auto"/>
        <w:contextualSpacing/>
        <w:jc w:val="both"/>
        <w:rPr>
          <w:rFonts w:ascii="Palatino Linotype" w:hAnsi="Palatino Linotype"/>
        </w:rPr>
      </w:pPr>
    </w:p>
    <w:p w:rsidR="00C65B51" w:rsidRPr="0032117B" w:rsidRDefault="00D90AF7"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Ahora bien, e</w:t>
      </w:r>
      <w:r w:rsidR="00C65B51" w:rsidRPr="0032117B">
        <w:rPr>
          <w:rFonts w:ascii="Palatino Linotype" w:hAnsi="Palatino Linotype"/>
        </w:rPr>
        <w:t>n concatenación a l</w:t>
      </w:r>
      <w:r w:rsidRPr="0032117B">
        <w:rPr>
          <w:rFonts w:ascii="Palatino Linotype" w:hAnsi="Palatino Linotype"/>
        </w:rPr>
        <w:t>a</w:t>
      </w:r>
      <w:r w:rsidR="00C65B51" w:rsidRPr="0032117B">
        <w:rPr>
          <w:rFonts w:ascii="Palatino Linotype" w:hAnsi="Palatino Linotype"/>
        </w:rPr>
        <w:t xml:space="preserve"> anterior</w:t>
      </w:r>
      <w:r w:rsidRPr="0032117B">
        <w:rPr>
          <w:rFonts w:ascii="Palatino Linotype" w:hAnsi="Palatino Linotype"/>
        </w:rPr>
        <w:t xml:space="preserve"> solicitud</w:t>
      </w:r>
      <w:r w:rsidR="00C65B51" w:rsidRPr="0032117B">
        <w:rPr>
          <w:rFonts w:ascii="Palatino Linotype" w:hAnsi="Palatino Linotype"/>
        </w:rPr>
        <w:t>, sobreviene la siguiente solicitud tocante a la relación de omisos de la declaración 2021, incluidas las acciones que ha emprendido el órgano interno de control en los años 2021 y 2022, misma que se calificó con un cumplimiento parcial, toda vez que del mismo listado adjunto se desprende el rubro de Estatus, el cual contiene datos como EN TIEMPO y OMISO; luego entonces se advierten todos aquellos servidores públicos que fueron omisos en cumplir con dicha obligación.</w:t>
      </w:r>
    </w:p>
    <w:p w:rsidR="00C65B51" w:rsidRPr="0032117B" w:rsidRDefault="00C65B51" w:rsidP="00256E76">
      <w:pPr>
        <w:spacing w:line="360" w:lineRule="auto"/>
        <w:contextualSpacing/>
        <w:jc w:val="both"/>
        <w:rPr>
          <w:rFonts w:ascii="Palatino Linotype" w:hAnsi="Palatino Linotype"/>
        </w:rPr>
      </w:pPr>
    </w:p>
    <w:p w:rsidR="00C65B51" w:rsidRPr="0032117B" w:rsidRDefault="00C65B51"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Empero, se tuvo por parcialmente cumplida toda vez que</w:t>
      </w:r>
      <w:r w:rsidR="006C4737" w:rsidRPr="0032117B">
        <w:rPr>
          <w:rFonts w:ascii="Palatino Linotype" w:hAnsi="Palatino Linotype"/>
        </w:rPr>
        <w:t xml:space="preserve"> no existe pronunciamiento en relación a las acciones emprendidas derivadas de las omisiones. Sin embargo en un hecho posterior como lo es el informe justificado, existe un pronunciamiento al respecto en el sentido siguiente:</w:t>
      </w:r>
    </w:p>
    <w:p w:rsidR="006C4737" w:rsidRPr="0032117B" w:rsidRDefault="006C4737" w:rsidP="00256E76">
      <w:pPr>
        <w:spacing w:line="360" w:lineRule="auto"/>
        <w:rPr>
          <w:rFonts w:ascii="Palatino Linotype" w:hAnsi="Palatino Linotype"/>
        </w:rPr>
      </w:pPr>
    </w:p>
    <w:p w:rsidR="006C4737" w:rsidRPr="0032117B" w:rsidRDefault="006C4737" w:rsidP="00256E76">
      <w:pPr>
        <w:spacing w:line="360" w:lineRule="auto"/>
        <w:jc w:val="center"/>
        <w:rPr>
          <w:rFonts w:ascii="Palatino Linotype" w:hAnsi="Palatino Linotype"/>
        </w:rPr>
      </w:pPr>
      <w:r w:rsidRPr="0032117B">
        <w:rPr>
          <w:rFonts w:ascii="Palatino Linotype" w:hAnsi="Palatino Linotype"/>
          <w:noProof/>
          <w:lang w:val="es-MX" w:eastAsia="es-MX"/>
        </w:rPr>
        <w:lastRenderedPageBreak/>
        <w:drawing>
          <wp:inline distT="0" distB="0" distL="0" distR="0" wp14:anchorId="0A8DDD31" wp14:editId="2A33230E">
            <wp:extent cx="4858603" cy="1913645"/>
            <wp:effectExtent l="19050" t="19050" r="18415"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7384" cy="1917104"/>
                    </a:xfrm>
                    <a:prstGeom prst="rect">
                      <a:avLst/>
                    </a:prstGeom>
                    <a:ln>
                      <a:solidFill>
                        <a:schemeClr val="tx1"/>
                      </a:solidFill>
                    </a:ln>
                  </pic:spPr>
                </pic:pic>
              </a:graphicData>
            </a:graphic>
          </wp:inline>
        </w:drawing>
      </w:r>
    </w:p>
    <w:p w:rsidR="00992CCE" w:rsidRPr="0032117B" w:rsidRDefault="00992CCE" w:rsidP="00256E76">
      <w:pPr>
        <w:spacing w:line="360" w:lineRule="auto"/>
        <w:jc w:val="center"/>
        <w:rPr>
          <w:rFonts w:ascii="Palatino Linotype" w:hAnsi="Palatino Linotype"/>
        </w:rPr>
      </w:pPr>
    </w:p>
    <w:p w:rsidR="006C4737" w:rsidRPr="0032117B" w:rsidRDefault="006C4737"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En ese tenor, es dable destacar que al igual en el requerimiento anterior, no se estima que se actualice una causal de reserva de la información, toda vez que el particular no requiere que le sean remitidos los expedientes iniciados con motivo de las omisiones o soporte documental al respecto; sino conocer cuáles fueron las acciones emprendidas, las cuales pueden ser de manera enunciativa mas no limitativa</w:t>
      </w:r>
      <w:r w:rsidR="00A6046C" w:rsidRPr="0032117B">
        <w:rPr>
          <w:rFonts w:ascii="Palatino Linotype" w:hAnsi="Palatino Linotype"/>
        </w:rPr>
        <w:t>:</w:t>
      </w:r>
      <w:r w:rsidRPr="0032117B">
        <w:rPr>
          <w:rFonts w:ascii="Palatino Linotype" w:hAnsi="Palatino Linotype"/>
        </w:rPr>
        <w:t xml:space="preserve"> el inicio de expedientes de investigación, etcétera. </w:t>
      </w:r>
    </w:p>
    <w:p w:rsidR="006C4737" w:rsidRPr="0032117B" w:rsidRDefault="006C4737" w:rsidP="00256E76">
      <w:pPr>
        <w:spacing w:line="360" w:lineRule="auto"/>
        <w:contextualSpacing/>
        <w:jc w:val="both"/>
        <w:rPr>
          <w:rFonts w:ascii="Palatino Linotype" w:hAnsi="Palatino Linotype"/>
        </w:rPr>
      </w:pPr>
    </w:p>
    <w:p w:rsidR="006C4737" w:rsidRPr="0032117B" w:rsidRDefault="006C4737"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 xml:space="preserve">Contexto que deberá solventar el servidor público habilitado </w:t>
      </w:r>
      <w:r w:rsidR="00A6046C" w:rsidRPr="0032117B">
        <w:rPr>
          <w:rFonts w:ascii="Palatino Linotype" w:hAnsi="Palatino Linotype"/>
        </w:rPr>
        <w:t xml:space="preserve">en cumplimiento a la preste resolución, </w:t>
      </w:r>
      <w:r w:rsidRPr="0032117B">
        <w:rPr>
          <w:rFonts w:ascii="Palatino Linotype" w:hAnsi="Palatino Linotype"/>
        </w:rPr>
        <w:t>en uso de sus facultades y atribuciones y que de acuerdo al marco normativo anteriormente invocado, corresponde al Co</w:t>
      </w:r>
      <w:r w:rsidR="00A6046C" w:rsidRPr="0032117B">
        <w:rPr>
          <w:rFonts w:ascii="Palatino Linotype" w:hAnsi="Palatino Linotype"/>
        </w:rPr>
        <w:t>ntralor I</w:t>
      </w:r>
      <w:r w:rsidRPr="0032117B">
        <w:rPr>
          <w:rFonts w:ascii="Palatino Linotype" w:hAnsi="Palatino Linotype"/>
        </w:rPr>
        <w:t>nterno</w:t>
      </w:r>
      <w:r w:rsidR="00A6046C" w:rsidRPr="0032117B">
        <w:rPr>
          <w:rFonts w:ascii="Palatino Linotype" w:hAnsi="Palatino Linotype"/>
        </w:rPr>
        <w:t xml:space="preserve"> Municipal</w:t>
      </w:r>
      <w:r w:rsidRPr="0032117B">
        <w:rPr>
          <w:rFonts w:ascii="Palatino Linotype" w:hAnsi="Palatino Linotype"/>
        </w:rPr>
        <w:t>, pue</w:t>
      </w:r>
      <w:r w:rsidR="00A6046C" w:rsidRPr="0032117B">
        <w:rPr>
          <w:rFonts w:ascii="Palatino Linotype" w:hAnsi="Palatino Linotype"/>
        </w:rPr>
        <w:t>s d</w:t>
      </w:r>
      <w:r w:rsidRPr="0032117B">
        <w:rPr>
          <w:rFonts w:ascii="Palatino Linotype" w:hAnsi="Palatino Linotype"/>
        </w:rPr>
        <w:t>e sus atribuciones al caso concreto se desprende la siguiente:</w:t>
      </w:r>
    </w:p>
    <w:p w:rsidR="006C4737" w:rsidRPr="0032117B" w:rsidRDefault="006C4737" w:rsidP="00256E76">
      <w:pPr>
        <w:pStyle w:val="Prrafodelista"/>
        <w:spacing w:line="360" w:lineRule="auto"/>
        <w:rPr>
          <w:rFonts w:ascii="Palatino Linotype" w:hAnsi="Palatino Linotype"/>
          <w:sz w:val="22"/>
        </w:rPr>
      </w:pPr>
    </w:p>
    <w:p w:rsidR="00E719E9" w:rsidRPr="0032117B" w:rsidRDefault="00E719E9" w:rsidP="00256E76">
      <w:pPr>
        <w:spacing w:line="360" w:lineRule="auto"/>
        <w:ind w:left="426" w:right="616"/>
        <w:contextualSpacing/>
        <w:jc w:val="both"/>
        <w:rPr>
          <w:rFonts w:ascii="Palatino Linotype" w:hAnsi="Palatino Linotype"/>
          <w:i/>
          <w:sz w:val="22"/>
        </w:rPr>
      </w:pPr>
      <w:r w:rsidRPr="0032117B">
        <w:rPr>
          <w:rFonts w:ascii="Palatino Linotype" w:hAnsi="Palatino Linotype"/>
          <w:i/>
          <w:sz w:val="22"/>
        </w:rPr>
        <w:t>“Artículo 110.- Las funciones de contraloría interna estarán a cargo del órgano que establezca el Ayuntamiento.</w:t>
      </w:r>
    </w:p>
    <w:p w:rsidR="00E719E9" w:rsidRPr="0032117B" w:rsidRDefault="00E719E9" w:rsidP="00256E76">
      <w:pPr>
        <w:spacing w:line="360" w:lineRule="auto"/>
        <w:ind w:left="426" w:right="616"/>
        <w:contextualSpacing/>
        <w:jc w:val="both"/>
        <w:rPr>
          <w:rFonts w:ascii="Palatino Linotype" w:hAnsi="Palatino Linotype"/>
          <w:i/>
          <w:sz w:val="22"/>
        </w:rPr>
      </w:pPr>
    </w:p>
    <w:p w:rsidR="00E719E9" w:rsidRPr="0032117B" w:rsidRDefault="00992CCE" w:rsidP="00256E76">
      <w:pPr>
        <w:spacing w:line="360" w:lineRule="auto"/>
        <w:ind w:left="426" w:right="616"/>
        <w:contextualSpacing/>
        <w:jc w:val="both"/>
        <w:rPr>
          <w:rFonts w:ascii="Palatino Linotype" w:hAnsi="Palatino Linotype"/>
          <w:i/>
          <w:sz w:val="22"/>
        </w:rPr>
      </w:pPr>
      <w:r w:rsidRPr="0032117B">
        <w:rPr>
          <w:rFonts w:ascii="Palatino Linotype" w:hAnsi="Palatino Linotype"/>
          <w:i/>
          <w:sz w:val="22"/>
        </w:rPr>
        <w:t>“</w:t>
      </w:r>
      <w:r w:rsidR="00E719E9" w:rsidRPr="0032117B">
        <w:rPr>
          <w:rFonts w:ascii="Palatino Linotype" w:hAnsi="Palatino Linotype"/>
          <w:i/>
          <w:sz w:val="22"/>
        </w:rPr>
        <w:t>Artículo 112. El órgano interno de control municipal tendrá a su cargo las funciones siguientes:</w:t>
      </w:r>
    </w:p>
    <w:p w:rsidR="00E719E9" w:rsidRPr="0032117B" w:rsidRDefault="00E719E9" w:rsidP="00256E76">
      <w:pPr>
        <w:spacing w:line="360" w:lineRule="auto"/>
        <w:ind w:left="426" w:right="616"/>
        <w:contextualSpacing/>
        <w:jc w:val="both"/>
        <w:rPr>
          <w:rFonts w:ascii="Palatino Linotype" w:hAnsi="Palatino Linotype"/>
          <w:i/>
          <w:sz w:val="22"/>
        </w:rPr>
      </w:pPr>
      <w:r w:rsidRPr="0032117B">
        <w:rPr>
          <w:rFonts w:ascii="Palatino Linotype" w:hAnsi="Palatino Linotype"/>
          <w:i/>
          <w:sz w:val="22"/>
        </w:rPr>
        <w:lastRenderedPageBreak/>
        <w:t>...</w:t>
      </w:r>
    </w:p>
    <w:p w:rsidR="00E719E9" w:rsidRPr="0032117B" w:rsidRDefault="00E719E9" w:rsidP="00256E76">
      <w:pPr>
        <w:spacing w:line="360" w:lineRule="auto"/>
        <w:ind w:left="426" w:right="616"/>
        <w:contextualSpacing/>
        <w:jc w:val="both"/>
        <w:rPr>
          <w:rFonts w:ascii="Palatino Linotype" w:hAnsi="Palatino Linotype"/>
          <w:i/>
          <w:sz w:val="22"/>
        </w:rPr>
      </w:pPr>
      <w:r w:rsidRPr="0032117B">
        <w:rPr>
          <w:rFonts w:ascii="Palatino Linotype" w:hAnsi="Palatino Linotype"/>
          <w:i/>
          <w:sz w:val="22"/>
        </w:rPr>
        <w:t xml:space="preserve">XVI. </w:t>
      </w:r>
      <w:r w:rsidRPr="0032117B">
        <w:rPr>
          <w:rFonts w:ascii="Palatino Linotype" w:hAnsi="Palatino Linotype"/>
          <w:b/>
          <w:i/>
          <w:sz w:val="22"/>
        </w:rPr>
        <w:t>Verificar que los servidores públicos municipales cumplan con la obligación de presentar oportunamente la manifestación de bienes, en términos de la Ley de Responsabilidades Administrativas del Estado de México y Municipios</w:t>
      </w:r>
      <w:r w:rsidRPr="0032117B">
        <w:rPr>
          <w:rFonts w:ascii="Palatino Linotype" w:hAnsi="Palatino Linotype"/>
          <w:i/>
          <w:sz w:val="22"/>
        </w:rPr>
        <w:t>;</w:t>
      </w:r>
    </w:p>
    <w:p w:rsidR="006C4737" w:rsidRPr="0032117B" w:rsidRDefault="00E719E9" w:rsidP="00256E76">
      <w:pPr>
        <w:spacing w:line="360" w:lineRule="auto"/>
        <w:ind w:left="426" w:right="616"/>
        <w:contextualSpacing/>
        <w:jc w:val="both"/>
        <w:rPr>
          <w:rFonts w:ascii="Palatino Linotype" w:hAnsi="Palatino Linotype"/>
          <w:i/>
          <w:sz w:val="22"/>
        </w:rPr>
      </w:pPr>
      <w:r w:rsidRPr="0032117B">
        <w:rPr>
          <w:rFonts w:ascii="Palatino Linotype" w:hAnsi="Palatino Linotype"/>
          <w:i/>
          <w:sz w:val="22"/>
        </w:rPr>
        <w:t>...”</w:t>
      </w:r>
    </w:p>
    <w:p w:rsidR="006C4737" w:rsidRPr="0032117B" w:rsidRDefault="006C4737" w:rsidP="00256E76">
      <w:pPr>
        <w:spacing w:line="360" w:lineRule="auto"/>
        <w:contextualSpacing/>
        <w:jc w:val="both"/>
        <w:rPr>
          <w:rFonts w:ascii="Palatino Linotype" w:hAnsi="Palatino Linotype"/>
          <w:sz w:val="22"/>
        </w:rPr>
      </w:pPr>
    </w:p>
    <w:p w:rsidR="00E719E9" w:rsidRPr="0032117B" w:rsidRDefault="00E719E9"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 xml:space="preserve">Ahora bien, retomando la relación de omisos en cumplir oportunamente con la obligación de presentar su manifestación de bienes, si bien es cierto del listado se desprende la totalidad de los servidores públicos omisos y se colma el rubro requerido; también lo es que se dejan a la vista los nombres de los servidores públicos que incumplieron con la obligación, al respecto </w:t>
      </w:r>
      <w:r w:rsidR="008777CF" w:rsidRPr="0032117B">
        <w:rPr>
          <w:rFonts w:ascii="Palatino Linotype" w:hAnsi="Palatino Linotype"/>
        </w:rPr>
        <w:t>es de explorado derecho que</w:t>
      </w:r>
      <w:r w:rsidRPr="0032117B">
        <w:rPr>
          <w:rFonts w:ascii="Palatino Linotype" w:hAnsi="Palatino Linotype"/>
        </w:rPr>
        <w:t xml:space="preserve"> los nombres de los servidores públicos son susceptibles de conocerse, </w:t>
      </w:r>
      <w:r w:rsidR="008777CF" w:rsidRPr="0032117B">
        <w:rPr>
          <w:rFonts w:ascii="Palatino Linotype" w:hAnsi="Palatino Linotype"/>
        </w:rPr>
        <w:t>no obstante</w:t>
      </w:r>
      <w:r w:rsidRPr="0032117B">
        <w:rPr>
          <w:rFonts w:ascii="Palatino Linotype" w:hAnsi="Palatino Linotype"/>
        </w:rPr>
        <w:t xml:space="preserve"> en el caso concreto se advierte una causal de reserva por las siguientes consideraciones.</w:t>
      </w:r>
    </w:p>
    <w:p w:rsidR="00E719E9" w:rsidRPr="0032117B" w:rsidRDefault="00E719E9" w:rsidP="00256E76">
      <w:pPr>
        <w:spacing w:line="360" w:lineRule="auto"/>
        <w:contextualSpacing/>
        <w:jc w:val="both"/>
        <w:rPr>
          <w:rFonts w:ascii="Palatino Linotype" w:hAnsi="Palatino Linotype"/>
        </w:rPr>
      </w:pPr>
    </w:p>
    <w:p w:rsidR="008777CF" w:rsidRPr="0032117B" w:rsidRDefault="008777CF"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Al corresponder la falta administrativa por el incumplimiento a la manifestación de bienes, se advierte que corresponde a una falta administrativa no grave, al respecto es de señalarse que lo relacionado con faltas no graves, puede tener acceso en versión pública protegiendo en todo momento los datos de servidores públicos probables responsable si estos se encontraran en trámite (contexto que además se desconoce si existe o no el inicio de procedimientos), toda vez que eventualmente se puede vulnerar la conducción del expediente, de conformidad con el artículo 140 fracción VIII, a saber:</w:t>
      </w:r>
    </w:p>
    <w:p w:rsidR="008777CF" w:rsidRPr="0032117B" w:rsidRDefault="008777CF" w:rsidP="00256E76">
      <w:pPr>
        <w:pStyle w:val="Prrafodelista"/>
        <w:spacing w:line="360" w:lineRule="auto"/>
        <w:ind w:left="0"/>
        <w:jc w:val="both"/>
        <w:rPr>
          <w:rFonts w:ascii="Palatino Linotype" w:hAnsi="Palatino Linotype"/>
        </w:rPr>
      </w:pPr>
    </w:p>
    <w:p w:rsidR="008777CF" w:rsidRPr="0032117B" w:rsidRDefault="008777CF" w:rsidP="00256E76">
      <w:pPr>
        <w:pStyle w:val="Prrafodelista"/>
        <w:spacing w:line="360" w:lineRule="auto"/>
        <w:ind w:left="284" w:right="335"/>
        <w:jc w:val="both"/>
        <w:rPr>
          <w:rFonts w:ascii="Palatino Linotype" w:hAnsi="Palatino Linotype"/>
          <w:i/>
          <w:sz w:val="22"/>
        </w:rPr>
      </w:pPr>
      <w:r w:rsidRPr="0032117B">
        <w:rPr>
          <w:rFonts w:ascii="Palatino Linotype" w:hAnsi="Palatino Linotype"/>
          <w:i/>
          <w:sz w:val="22"/>
        </w:rPr>
        <w:t>“Artículo 140. El acceso a la información pública será restringido excepcionalmente, cuando por razones de interés público, ésta sea clasificada como reservada, conforme a los criterios siguientes:</w:t>
      </w:r>
    </w:p>
    <w:p w:rsidR="008777CF" w:rsidRPr="0032117B" w:rsidRDefault="008777CF" w:rsidP="00256E76">
      <w:pPr>
        <w:pStyle w:val="Prrafodelista"/>
        <w:spacing w:line="360" w:lineRule="auto"/>
        <w:ind w:left="284" w:right="335"/>
        <w:jc w:val="both"/>
        <w:rPr>
          <w:rFonts w:ascii="Palatino Linotype" w:hAnsi="Palatino Linotype"/>
          <w:i/>
          <w:sz w:val="22"/>
        </w:rPr>
      </w:pPr>
      <w:r w:rsidRPr="0032117B">
        <w:rPr>
          <w:rFonts w:ascii="Palatino Linotype" w:hAnsi="Palatino Linotype"/>
          <w:i/>
          <w:sz w:val="22"/>
        </w:rPr>
        <w:lastRenderedPageBreak/>
        <w:t>...</w:t>
      </w:r>
    </w:p>
    <w:p w:rsidR="008777CF" w:rsidRPr="0032117B" w:rsidRDefault="008777CF" w:rsidP="00256E76">
      <w:pPr>
        <w:pStyle w:val="Prrafodelista"/>
        <w:spacing w:line="360" w:lineRule="auto"/>
        <w:ind w:left="284" w:right="335"/>
        <w:jc w:val="both"/>
        <w:rPr>
          <w:rFonts w:ascii="Palatino Linotype" w:hAnsi="Palatino Linotype"/>
          <w:i/>
          <w:sz w:val="22"/>
        </w:rPr>
      </w:pPr>
      <w:r w:rsidRPr="0032117B">
        <w:rPr>
          <w:rFonts w:ascii="Palatino Linotype" w:hAnsi="Palatino Linotype"/>
          <w:i/>
          <w:sz w:val="22"/>
        </w:rPr>
        <w:t xml:space="preserve">VIII. </w:t>
      </w:r>
      <w:r w:rsidRPr="0032117B">
        <w:rPr>
          <w:rFonts w:ascii="Palatino Linotype" w:hAnsi="Palatino Linotype"/>
          <w:b/>
          <w:i/>
          <w:sz w:val="22"/>
        </w:rPr>
        <w:t>Vulnere la conducción de los expedientes judiciales o de los procedimientos administrativos seguidos en forma de juicio, en tanto no hayan quedado firmes</w:t>
      </w:r>
      <w:r w:rsidRPr="0032117B">
        <w:rPr>
          <w:rFonts w:ascii="Palatino Linotype" w:hAnsi="Palatino Linotype"/>
          <w:i/>
          <w:sz w:val="22"/>
        </w:rPr>
        <w:t>;</w:t>
      </w:r>
    </w:p>
    <w:p w:rsidR="008777CF" w:rsidRPr="0032117B" w:rsidRDefault="008777CF" w:rsidP="00256E76">
      <w:pPr>
        <w:pStyle w:val="Prrafodelista"/>
        <w:spacing w:line="360" w:lineRule="auto"/>
        <w:ind w:left="284" w:right="335"/>
        <w:jc w:val="both"/>
        <w:rPr>
          <w:rFonts w:ascii="Palatino Linotype" w:hAnsi="Palatino Linotype"/>
          <w:i/>
          <w:sz w:val="22"/>
        </w:rPr>
      </w:pPr>
      <w:r w:rsidRPr="0032117B">
        <w:rPr>
          <w:rFonts w:ascii="Palatino Linotype" w:hAnsi="Palatino Linotype"/>
          <w:i/>
          <w:sz w:val="22"/>
        </w:rPr>
        <w:t>..."</w:t>
      </w:r>
    </w:p>
    <w:p w:rsidR="008777CF" w:rsidRPr="0032117B" w:rsidRDefault="008777CF" w:rsidP="00256E76">
      <w:pPr>
        <w:pStyle w:val="Prrafodelista"/>
        <w:spacing w:line="360" w:lineRule="auto"/>
        <w:ind w:left="360"/>
        <w:jc w:val="both"/>
        <w:rPr>
          <w:rFonts w:ascii="Palatino Linotype" w:hAnsi="Palatino Linotype"/>
          <w:sz w:val="22"/>
        </w:rPr>
      </w:pPr>
    </w:p>
    <w:p w:rsidR="008777CF" w:rsidRPr="0032117B" w:rsidRDefault="008777CF"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 xml:space="preserve">Ahora bien,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w:t>
      </w:r>
      <w:r w:rsidRPr="0032117B">
        <w:rPr>
          <w:rFonts w:ascii="Palatino Linotype" w:hAnsi="Palatino Linotype"/>
          <w:b/>
        </w:rPr>
        <w:t>presentar en tiempo y forma las declaraciones de situación patrimonial y de intereses</w:t>
      </w:r>
      <w:r w:rsidRPr="0032117B">
        <w:rPr>
          <w:rFonts w:ascii="Palatino Linotype" w:hAnsi="Palatino Linotype"/>
        </w:rPr>
        <w:t>, el cuidado de documentación, la rendición de cuentas sobre el ejercicio de sus funciones, entre otras.</w:t>
      </w:r>
    </w:p>
    <w:p w:rsidR="008777CF" w:rsidRPr="0032117B" w:rsidRDefault="008777CF" w:rsidP="00256E76">
      <w:pPr>
        <w:pStyle w:val="Prrafodelista"/>
        <w:spacing w:line="360" w:lineRule="auto"/>
        <w:rPr>
          <w:rFonts w:ascii="Palatino Linotype" w:hAnsi="Palatino Linotype"/>
        </w:rPr>
      </w:pPr>
    </w:p>
    <w:p w:rsidR="008777CF" w:rsidRPr="0032117B" w:rsidRDefault="008777CF"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rsidR="008777CF" w:rsidRPr="0032117B" w:rsidRDefault="008777CF" w:rsidP="00256E76">
      <w:pPr>
        <w:pStyle w:val="Prrafodelista"/>
        <w:spacing w:line="360" w:lineRule="auto"/>
        <w:rPr>
          <w:rFonts w:ascii="Palatino Linotype" w:hAnsi="Palatino Linotype"/>
        </w:rPr>
      </w:pPr>
    </w:p>
    <w:p w:rsidR="008777CF" w:rsidRPr="0032117B" w:rsidRDefault="008777CF"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 xml:space="preserve">Así, se puede advertir que dichas faltas, no tienen una trascendencia social, pues no existe un daño externo, sino que únicamente </w:t>
      </w:r>
      <w:r w:rsidRPr="0032117B">
        <w:rPr>
          <w:rFonts w:ascii="Palatino Linotype" w:hAnsi="Palatino Linotype"/>
          <w:b/>
        </w:rPr>
        <w:t>la atañe al servidor público en cuestión</w:t>
      </w:r>
      <w:r w:rsidRPr="0032117B">
        <w:rPr>
          <w:rFonts w:ascii="Palatino Linotype" w:hAnsi="Palatino Linotype"/>
        </w:rPr>
        <w:t>.</w:t>
      </w:r>
    </w:p>
    <w:p w:rsidR="008777CF" w:rsidRPr="0032117B" w:rsidRDefault="008777CF" w:rsidP="00256E76">
      <w:pPr>
        <w:pStyle w:val="Prrafodelista"/>
        <w:spacing w:line="360" w:lineRule="auto"/>
        <w:rPr>
          <w:rFonts w:ascii="Palatino Linotype" w:hAnsi="Palatino Linotype" w:cs="Arial"/>
          <w:color w:val="222222"/>
          <w:lang w:eastAsia="es-MX"/>
        </w:rPr>
      </w:pPr>
    </w:p>
    <w:p w:rsidR="008777CF" w:rsidRPr="0032117B" w:rsidRDefault="008777CF"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rPr>
        <w:t xml:space="preserve">En esa tesitura, si bien es cierto las sanciones administrativas corresponden a obligaciones de transparencia común, como se desprende del artículo 92 fracción XXII </w:t>
      </w:r>
      <w:r w:rsidRPr="0032117B">
        <w:rPr>
          <w:rFonts w:ascii="Palatino Linotype" w:hAnsi="Palatino Linotype"/>
        </w:rPr>
        <w:lastRenderedPageBreak/>
        <w:t>de la Ley de Transparencia y Acceso a la Información Pública del Estado de México y Municipios, como se observa:</w:t>
      </w:r>
    </w:p>
    <w:p w:rsidR="008777CF" w:rsidRPr="0032117B" w:rsidRDefault="008777CF" w:rsidP="00256E76">
      <w:pPr>
        <w:pStyle w:val="Prrafodelista"/>
        <w:spacing w:line="360" w:lineRule="auto"/>
        <w:rPr>
          <w:rFonts w:ascii="Palatino Linotype" w:hAnsi="Palatino Linotype"/>
          <w:sz w:val="22"/>
        </w:rPr>
      </w:pPr>
    </w:p>
    <w:p w:rsidR="008777CF" w:rsidRPr="0032117B" w:rsidRDefault="008777CF" w:rsidP="00256E76">
      <w:pPr>
        <w:pStyle w:val="Prrafodelista"/>
        <w:spacing w:line="360" w:lineRule="auto"/>
        <w:ind w:left="426" w:right="333"/>
        <w:jc w:val="both"/>
        <w:rPr>
          <w:rFonts w:ascii="Palatino Linotype" w:eastAsia="Calibri" w:hAnsi="Palatino Linotype" w:cs="Arial"/>
          <w:i/>
          <w:color w:val="000000" w:themeColor="text1"/>
          <w:sz w:val="22"/>
        </w:rPr>
      </w:pPr>
      <w:r w:rsidRPr="0032117B">
        <w:rPr>
          <w:rFonts w:ascii="Palatino Linotype" w:eastAsia="Calibri" w:hAnsi="Palatino Linotype" w:cs="Arial"/>
          <w:i/>
          <w:color w:val="000000" w:themeColor="text1"/>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777CF" w:rsidRPr="0032117B" w:rsidRDefault="008777CF" w:rsidP="00256E76">
      <w:pPr>
        <w:pStyle w:val="Prrafodelista"/>
        <w:spacing w:line="360" w:lineRule="auto"/>
        <w:ind w:left="426" w:right="333"/>
        <w:jc w:val="both"/>
        <w:rPr>
          <w:rFonts w:ascii="Palatino Linotype" w:eastAsia="Calibri" w:hAnsi="Palatino Linotype" w:cs="Arial"/>
          <w:i/>
          <w:color w:val="000000" w:themeColor="text1"/>
          <w:sz w:val="22"/>
        </w:rPr>
      </w:pPr>
      <w:r w:rsidRPr="0032117B">
        <w:rPr>
          <w:rFonts w:ascii="Palatino Linotype" w:eastAsia="Calibri" w:hAnsi="Palatino Linotype" w:cs="Arial"/>
          <w:i/>
          <w:color w:val="000000" w:themeColor="text1"/>
          <w:sz w:val="22"/>
        </w:rPr>
        <w:t>...</w:t>
      </w:r>
    </w:p>
    <w:p w:rsidR="008777CF" w:rsidRPr="0032117B" w:rsidRDefault="008777CF" w:rsidP="00256E76">
      <w:pPr>
        <w:pStyle w:val="Prrafodelista"/>
        <w:spacing w:line="360" w:lineRule="auto"/>
        <w:ind w:left="426" w:right="333"/>
        <w:jc w:val="both"/>
        <w:rPr>
          <w:rFonts w:ascii="Palatino Linotype" w:eastAsia="Calibri" w:hAnsi="Palatino Linotype" w:cs="Arial"/>
          <w:b/>
          <w:i/>
          <w:color w:val="000000" w:themeColor="text1"/>
          <w:sz w:val="22"/>
        </w:rPr>
      </w:pPr>
      <w:r w:rsidRPr="0032117B">
        <w:rPr>
          <w:rFonts w:ascii="Palatino Linotype" w:eastAsia="Calibri" w:hAnsi="Palatino Linotype" w:cs="Arial"/>
          <w:i/>
          <w:color w:val="000000" w:themeColor="text1"/>
          <w:sz w:val="22"/>
        </w:rPr>
        <w:t xml:space="preserve">XXII. </w:t>
      </w:r>
      <w:r w:rsidRPr="0032117B">
        <w:rPr>
          <w:rFonts w:ascii="Palatino Linotype" w:eastAsia="Calibri" w:hAnsi="Palatino Linotype" w:cs="Arial"/>
          <w:b/>
          <w:i/>
          <w:color w:val="000000" w:themeColor="text1"/>
          <w:sz w:val="22"/>
        </w:rPr>
        <w:t>El listado de Servidores Públicos con sanciones administrativas definitivas, especificando la causa de sanción y la disposición;</w:t>
      </w:r>
    </w:p>
    <w:p w:rsidR="008777CF" w:rsidRPr="0032117B" w:rsidRDefault="008777CF" w:rsidP="00256E76">
      <w:pPr>
        <w:pStyle w:val="Prrafodelista"/>
        <w:spacing w:line="360" w:lineRule="auto"/>
        <w:ind w:left="426" w:right="333"/>
        <w:jc w:val="both"/>
        <w:rPr>
          <w:rFonts w:ascii="Palatino Linotype" w:eastAsia="Calibri" w:hAnsi="Palatino Linotype" w:cs="Arial"/>
          <w:b/>
          <w:i/>
          <w:color w:val="000000" w:themeColor="text1"/>
          <w:sz w:val="22"/>
        </w:rPr>
      </w:pPr>
      <w:r w:rsidRPr="0032117B">
        <w:rPr>
          <w:rFonts w:ascii="Palatino Linotype" w:eastAsia="Calibri" w:hAnsi="Palatino Linotype" w:cs="Arial"/>
          <w:i/>
          <w:color w:val="000000" w:themeColor="text1"/>
          <w:sz w:val="22"/>
        </w:rPr>
        <w:t>…</w:t>
      </w:r>
      <w:r w:rsidRPr="0032117B">
        <w:rPr>
          <w:rFonts w:ascii="Palatino Linotype" w:eastAsia="Calibri" w:hAnsi="Palatino Linotype" w:cs="Arial"/>
          <w:b/>
          <w:i/>
          <w:color w:val="000000" w:themeColor="text1"/>
          <w:sz w:val="22"/>
        </w:rPr>
        <w:t>"</w:t>
      </w:r>
    </w:p>
    <w:p w:rsidR="008777CF" w:rsidRPr="0032117B" w:rsidRDefault="008777CF" w:rsidP="00256E76">
      <w:pPr>
        <w:pStyle w:val="Prrafodelista"/>
        <w:spacing w:line="360" w:lineRule="auto"/>
        <w:ind w:left="426" w:right="333"/>
        <w:jc w:val="both"/>
        <w:rPr>
          <w:rFonts w:ascii="Palatino Linotype" w:eastAsia="Calibri" w:hAnsi="Palatino Linotype" w:cs="Arial"/>
          <w:color w:val="000000" w:themeColor="text1"/>
          <w:sz w:val="22"/>
        </w:rPr>
      </w:pPr>
      <w:r w:rsidRPr="0032117B">
        <w:rPr>
          <w:rFonts w:ascii="Palatino Linotype" w:eastAsia="Calibri" w:hAnsi="Palatino Linotype" w:cs="Arial"/>
          <w:color w:val="000000" w:themeColor="text1"/>
          <w:sz w:val="22"/>
        </w:rPr>
        <w:t>Énfasis añadido</w:t>
      </w:r>
    </w:p>
    <w:p w:rsidR="008777CF" w:rsidRPr="0032117B" w:rsidRDefault="008777CF" w:rsidP="00256E76">
      <w:pPr>
        <w:pStyle w:val="Prrafodelista"/>
        <w:spacing w:line="360" w:lineRule="auto"/>
        <w:ind w:left="425" w:right="335"/>
        <w:jc w:val="both"/>
        <w:rPr>
          <w:rFonts w:ascii="Palatino Linotype" w:eastAsia="Calibri" w:hAnsi="Palatino Linotype" w:cs="Arial"/>
          <w:color w:val="000000" w:themeColor="text1"/>
          <w:sz w:val="22"/>
        </w:rPr>
      </w:pPr>
    </w:p>
    <w:p w:rsidR="008777CF" w:rsidRPr="0032117B" w:rsidRDefault="008777CF" w:rsidP="00256E76">
      <w:pPr>
        <w:pStyle w:val="Prrafodelista"/>
        <w:numPr>
          <w:ilvl w:val="0"/>
          <w:numId w:val="1"/>
        </w:numPr>
        <w:spacing w:line="360" w:lineRule="auto"/>
        <w:ind w:left="0" w:firstLine="0"/>
        <w:jc w:val="both"/>
        <w:rPr>
          <w:rFonts w:ascii="Palatino Linotype" w:hAnsi="Palatino Linotype"/>
          <w:color w:val="000000" w:themeColor="text1"/>
        </w:rPr>
      </w:pPr>
      <w:r w:rsidRPr="0032117B">
        <w:rPr>
          <w:rFonts w:ascii="Palatino Linotype" w:hAnsi="Palatino Linotype" w:cs="Arial"/>
        </w:rPr>
        <w:t>También</w:t>
      </w:r>
      <w:r w:rsidRPr="0032117B">
        <w:rPr>
          <w:rFonts w:ascii="Palatino Linotype" w:hAnsi="Palatino Linotype"/>
          <w:color w:val="000000" w:themeColor="text1"/>
        </w:rPr>
        <w:t xml:space="preserve"> lo </w:t>
      </w:r>
      <w:r w:rsidRPr="0032117B">
        <w:rPr>
          <w:rFonts w:ascii="Palatino Linotype" w:hAnsi="Palatino Linotype"/>
        </w:rPr>
        <w:t>es</w:t>
      </w:r>
      <w:r w:rsidRPr="0032117B">
        <w:rPr>
          <w:rFonts w:ascii="Palatino Linotype" w:hAnsi="Palatino Linotype"/>
          <w:color w:val="000000" w:themeColor="text1"/>
        </w:rPr>
        <w:t xml:space="preserve"> que estos solo pueden ser dados a conocer cuando correspondan a </w:t>
      </w:r>
      <w:r w:rsidRPr="0032117B">
        <w:rPr>
          <w:rFonts w:ascii="Palatino Linotype" w:hAnsi="Palatino Linotype"/>
          <w:b/>
          <w:color w:val="000000" w:themeColor="text1"/>
        </w:rPr>
        <w:t>sanciones graves</w:t>
      </w:r>
      <w:r w:rsidRPr="0032117B">
        <w:rPr>
          <w:rFonts w:ascii="Palatino Linotype" w:hAnsi="Palatino Linotype"/>
          <w:color w:val="000000" w:themeColor="text1"/>
        </w:rPr>
        <w:t xml:space="preserve">. Lo anterior con motivo de la entrada en vigor de la </w:t>
      </w:r>
      <w:r w:rsidRPr="0032117B">
        <w:rPr>
          <w:rFonts w:ascii="Palatino Linotype" w:hAnsi="Palatino Linotype"/>
          <w:b/>
          <w:color w:val="000000" w:themeColor="text1"/>
        </w:rPr>
        <w:t>Ley del Sistema Anticorrupción del Estado de México y Municipios</w:t>
      </w:r>
      <w:r w:rsidRPr="0032117B">
        <w:rPr>
          <w:rFonts w:ascii="Palatino Linotype" w:hAnsi="Palatino Linotype"/>
          <w:color w:val="000000" w:themeColor="text1"/>
        </w:rPr>
        <w:t xml:space="preserve"> publicada en el periódico oficial "Gaceta del Gobierno" el treinta de mayo de 2017, que establece que las sanciones no graves </w:t>
      </w:r>
      <w:r w:rsidRPr="0032117B">
        <w:rPr>
          <w:rFonts w:ascii="Palatino Linotype" w:hAnsi="Palatino Linotype"/>
          <w:b/>
          <w:color w:val="000000" w:themeColor="text1"/>
        </w:rPr>
        <w:t>NO SERÁN PÚBLICAS</w:t>
      </w:r>
      <w:r w:rsidRPr="0032117B">
        <w:rPr>
          <w:rFonts w:ascii="Palatino Linotype" w:hAnsi="Palatino Linotype"/>
          <w:color w:val="000000" w:themeColor="text1"/>
        </w:rPr>
        <w:t>, toda vez que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8777CF" w:rsidRPr="0032117B" w:rsidRDefault="008777CF" w:rsidP="00256E76">
      <w:pPr>
        <w:spacing w:line="360" w:lineRule="auto"/>
        <w:ind w:left="567" w:right="618"/>
        <w:contextualSpacing/>
        <w:jc w:val="both"/>
        <w:rPr>
          <w:rFonts w:ascii="Palatino Linotype" w:hAnsi="Palatino Linotype"/>
          <w:i/>
          <w:color w:val="000000" w:themeColor="text1"/>
          <w:sz w:val="22"/>
        </w:rPr>
      </w:pPr>
      <w:r w:rsidRPr="0032117B">
        <w:rPr>
          <w:rFonts w:ascii="Palatino Linotype" w:hAnsi="Palatino Linotype"/>
          <w:i/>
          <w:color w:val="000000" w:themeColor="text1"/>
          <w:sz w:val="22"/>
        </w:rPr>
        <w:lastRenderedPageBreak/>
        <w:t xml:space="preserve">“Artículo 53. </w:t>
      </w:r>
      <w:r w:rsidRPr="0032117B">
        <w:rPr>
          <w:rFonts w:ascii="Palatino Linotype" w:hAnsi="Palatino Linotype"/>
          <w:b/>
          <w:i/>
          <w:color w:val="000000" w:themeColor="text1"/>
          <w:sz w:val="22"/>
          <w:u w:val="single"/>
        </w:rPr>
        <w:t>Las sanciones impuestas por faltas administrativas graves serán del conocimiento público</w:t>
      </w:r>
      <w:r w:rsidRPr="0032117B">
        <w:rPr>
          <w:rFonts w:ascii="Palatino Linotype" w:hAnsi="Palatino Linotype"/>
          <w:i/>
          <w:color w:val="000000" w:themeColor="text1"/>
          <w:sz w:val="22"/>
        </w:rPr>
        <w:t xml:space="preserve"> cuando éstas contengan impedimentos o inhabilitaciones para ser contratados como servidores públicos o como prestadores de servicios o contratistas del sector público, en términos de la Ley de Responsabilidades Administrativas del Estado de México y Municipios.</w:t>
      </w:r>
    </w:p>
    <w:p w:rsidR="008777CF" w:rsidRPr="0032117B" w:rsidRDefault="008777CF" w:rsidP="00256E76">
      <w:pPr>
        <w:spacing w:line="360" w:lineRule="auto"/>
        <w:ind w:left="567" w:right="618"/>
        <w:contextualSpacing/>
        <w:jc w:val="both"/>
        <w:rPr>
          <w:rFonts w:ascii="Palatino Linotype" w:hAnsi="Palatino Linotype"/>
          <w:i/>
          <w:color w:val="000000" w:themeColor="text1"/>
          <w:sz w:val="22"/>
        </w:rPr>
      </w:pPr>
    </w:p>
    <w:p w:rsidR="008777CF" w:rsidRPr="0032117B" w:rsidRDefault="008777CF" w:rsidP="00256E76">
      <w:pPr>
        <w:spacing w:line="360" w:lineRule="auto"/>
        <w:ind w:left="567" w:right="618"/>
        <w:contextualSpacing/>
        <w:jc w:val="both"/>
        <w:rPr>
          <w:rFonts w:ascii="Palatino Linotype" w:hAnsi="Palatino Linotype"/>
          <w:b/>
          <w:i/>
          <w:color w:val="000000" w:themeColor="text1"/>
          <w:sz w:val="22"/>
        </w:rPr>
      </w:pPr>
      <w:r w:rsidRPr="0032117B">
        <w:rPr>
          <w:rFonts w:ascii="Palatino Linotype" w:hAnsi="Palatino Linotype"/>
          <w:b/>
          <w:i/>
          <w:color w:val="000000" w:themeColor="text1"/>
          <w:sz w:val="22"/>
        </w:rPr>
        <w:t xml:space="preserve">Los registros de las sanciones relativas a responsabilidades administrativas no graves, quedarán registradas para efectos de eventual reincidencia, </w:t>
      </w:r>
      <w:r w:rsidRPr="0032117B">
        <w:rPr>
          <w:rFonts w:ascii="Palatino Linotype" w:hAnsi="Palatino Linotype"/>
          <w:b/>
          <w:i/>
          <w:color w:val="000000" w:themeColor="text1"/>
          <w:sz w:val="22"/>
          <w:u w:val="single"/>
        </w:rPr>
        <w:t>pero no serán públicas</w:t>
      </w:r>
      <w:r w:rsidRPr="0032117B">
        <w:rPr>
          <w:rFonts w:ascii="Palatino Linotype" w:hAnsi="Palatino Linotype"/>
          <w:b/>
          <w:i/>
          <w:color w:val="000000" w:themeColor="text1"/>
          <w:sz w:val="22"/>
        </w:rPr>
        <w:t>.”</w:t>
      </w:r>
    </w:p>
    <w:p w:rsidR="008777CF" w:rsidRPr="0032117B" w:rsidRDefault="008777CF" w:rsidP="00256E76">
      <w:pPr>
        <w:spacing w:line="360" w:lineRule="auto"/>
        <w:ind w:left="567" w:right="618"/>
        <w:contextualSpacing/>
        <w:jc w:val="both"/>
        <w:rPr>
          <w:rFonts w:ascii="Palatino Linotype" w:hAnsi="Palatino Linotype"/>
          <w:b/>
          <w:i/>
          <w:color w:val="000000" w:themeColor="text1"/>
          <w:sz w:val="22"/>
        </w:rPr>
      </w:pPr>
    </w:p>
    <w:p w:rsidR="008777CF" w:rsidRPr="0032117B" w:rsidRDefault="008777CF" w:rsidP="00256E76">
      <w:pPr>
        <w:pStyle w:val="Prrafodelista"/>
        <w:numPr>
          <w:ilvl w:val="0"/>
          <w:numId w:val="1"/>
        </w:numPr>
        <w:spacing w:line="360" w:lineRule="auto"/>
        <w:ind w:left="0" w:firstLine="0"/>
        <w:jc w:val="both"/>
        <w:rPr>
          <w:rFonts w:ascii="Palatino Linotype" w:hAnsi="Palatino Linotype"/>
        </w:rPr>
      </w:pPr>
      <w:r w:rsidRPr="0032117B">
        <w:rPr>
          <w:rFonts w:ascii="Palatino Linotype" w:hAnsi="Palatino Linotype"/>
          <w:color w:val="000000" w:themeColor="text1"/>
        </w:rPr>
        <w:t xml:space="preserve">En ese sentido es importante, referir aquellas faltas que constituyan faltas administrativas </w:t>
      </w:r>
      <w:r w:rsidRPr="0032117B">
        <w:rPr>
          <w:rFonts w:ascii="Palatino Linotype" w:hAnsi="Palatino Linotype" w:cs="Arial"/>
        </w:rPr>
        <w:t>graves</w:t>
      </w:r>
      <w:r w:rsidRPr="0032117B">
        <w:rPr>
          <w:rFonts w:ascii="Palatino Linotype" w:hAnsi="Palatino Linotype"/>
          <w:color w:val="000000" w:themeColor="text1"/>
        </w:rPr>
        <w:t xml:space="preserve"> y no graves, como lo estipula la </w:t>
      </w:r>
      <w:r w:rsidRPr="0032117B">
        <w:rPr>
          <w:rFonts w:ascii="Palatino Linotype" w:hAnsi="Palatino Linotype"/>
          <w:b/>
          <w:color w:val="000000" w:themeColor="text1"/>
        </w:rPr>
        <w:t>Ley de Responsabilidades Administrativas del Estado de México y Municipios</w:t>
      </w:r>
      <w:r w:rsidRPr="0032117B">
        <w:rPr>
          <w:rFonts w:ascii="Palatino Linotype" w:hAnsi="Palatino Linotype"/>
          <w:color w:val="000000" w:themeColor="text1"/>
        </w:rPr>
        <w:t>, en el siguiente articulado:</w:t>
      </w:r>
    </w:p>
    <w:p w:rsidR="008777CF" w:rsidRPr="0032117B" w:rsidRDefault="008777CF" w:rsidP="00256E76">
      <w:pPr>
        <w:tabs>
          <w:tab w:val="left" w:pos="0"/>
        </w:tabs>
        <w:spacing w:line="360" w:lineRule="auto"/>
        <w:ind w:right="49"/>
        <w:contextualSpacing/>
        <w:jc w:val="both"/>
        <w:rPr>
          <w:rFonts w:ascii="Palatino Linotype" w:hAnsi="Palatino Linotype"/>
          <w:color w:val="000000" w:themeColor="text1"/>
          <w:sz w:val="22"/>
        </w:rPr>
      </w:pP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“Artículo 3. Para los efectos de la presente Ley, se entenderá por:</w:t>
      </w:r>
      <w:r w:rsidRPr="0032117B">
        <w:rPr>
          <w:rFonts w:ascii="Palatino Linotype" w:hAnsi="Palatino Linotype"/>
          <w:i/>
          <w:sz w:val="22"/>
        </w:rPr>
        <w:cr/>
        <w:t>...</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 xml:space="preserve">XIII. </w:t>
      </w:r>
      <w:r w:rsidRPr="0032117B">
        <w:rPr>
          <w:rFonts w:ascii="Palatino Linotype" w:hAnsi="Palatino Linotype"/>
          <w:b/>
          <w:i/>
          <w:sz w:val="22"/>
        </w:rPr>
        <w:t>Falta administrativa no grave</w:t>
      </w:r>
      <w:r w:rsidRPr="0032117B">
        <w:rPr>
          <w:rFonts w:ascii="Palatino Linotype" w:hAnsi="Palatino Linotype"/>
          <w:i/>
          <w:sz w:val="22"/>
        </w:rPr>
        <w:t>: A las faltas administrativas de los servidores públicos en los términos de la presente Ley, cuya imposición de la sanción corresponde a la Secretaría de la Contraloría del Estado de México y a los órganos internos de control.</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 xml:space="preserve">XIV. </w:t>
      </w:r>
      <w:r w:rsidRPr="0032117B">
        <w:rPr>
          <w:rFonts w:ascii="Palatino Linotype" w:hAnsi="Palatino Linotype"/>
          <w:b/>
          <w:i/>
          <w:sz w:val="22"/>
        </w:rPr>
        <w:t>Falta administrativa grave</w:t>
      </w:r>
      <w:r w:rsidRPr="0032117B">
        <w:rPr>
          <w:rFonts w:ascii="Palatino Linotype" w:hAnsi="Palatino Linotype"/>
          <w:i/>
          <w:sz w:val="22"/>
        </w:rPr>
        <w:t xml:space="preserve">: </w:t>
      </w:r>
      <w:r w:rsidRPr="0032117B">
        <w:rPr>
          <w:rFonts w:ascii="Palatino Linotype" w:hAnsi="Palatino Linotype"/>
          <w:b/>
          <w:i/>
          <w:sz w:val="22"/>
        </w:rPr>
        <w:t>A las faltas administrativas de los servidores públicos catalogadas como graves en los términos de la presente Ley, cuya sanción corresponde al Tribunal de Justicia Administrativa del Estado de México.</w:t>
      </w:r>
      <w:r w:rsidRPr="0032117B">
        <w:rPr>
          <w:rFonts w:ascii="Palatino Linotype" w:hAnsi="Palatino Linotype"/>
          <w:b/>
          <w:i/>
          <w:sz w:val="22"/>
        </w:rPr>
        <w:cr/>
      </w:r>
      <w:r w:rsidRPr="0032117B">
        <w:rPr>
          <w:rFonts w:ascii="Palatino Linotype" w:hAnsi="Palatino Linotype"/>
          <w:i/>
          <w:sz w:val="22"/>
        </w:rPr>
        <w:t>..."</w:t>
      </w:r>
    </w:p>
    <w:p w:rsidR="008777CF" w:rsidRPr="0032117B" w:rsidRDefault="008777CF" w:rsidP="00256E76">
      <w:pPr>
        <w:spacing w:line="360" w:lineRule="auto"/>
        <w:ind w:left="567" w:right="425"/>
        <w:contextualSpacing/>
        <w:jc w:val="both"/>
        <w:rPr>
          <w:rFonts w:ascii="Palatino Linotype" w:hAnsi="Palatino Linotype"/>
          <w:i/>
        </w:rPr>
      </w:pP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 xml:space="preserve">Artículo 52. Para efectos de la presente Ley, </w:t>
      </w:r>
      <w:r w:rsidRPr="0032117B">
        <w:rPr>
          <w:rFonts w:ascii="Palatino Linotype" w:hAnsi="Palatino Linotype"/>
          <w:b/>
          <w:i/>
          <w:sz w:val="22"/>
        </w:rPr>
        <w:t>se consideran faltas administrativas graves de los servidores públicos</w:t>
      </w:r>
      <w:r w:rsidRPr="0032117B">
        <w:rPr>
          <w:rFonts w:ascii="Palatino Linotype" w:hAnsi="Palatino Linotype"/>
          <w:i/>
          <w:sz w:val="22"/>
        </w:rPr>
        <w:t>, mediante cualquier acto u omisión, las siguientes:</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lastRenderedPageBreak/>
        <w:t>I. El cohecho.</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II. El peculado.</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III. El desvío de recursos públicos.</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IV. La utilización indebida de información.</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V. El abuso de funciones.</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VI. Cometer o tolerar conductas de hostigamiento y acoso sexual.</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VII. El actuar bajo conflicto de interés.</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VIII. La contratación indebida.</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IX. El enriquecimiento oculto u ocultamiento de conflicto de interés.</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X. El tráfico de influencias.</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XI. El encubrimiento.</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XII. El desacato.</w:t>
      </w:r>
    </w:p>
    <w:p w:rsidR="008777CF" w:rsidRPr="0032117B" w:rsidRDefault="008777CF" w:rsidP="00256E76">
      <w:pPr>
        <w:spacing w:line="360" w:lineRule="auto"/>
        <w:ind w:left="567" w:right="425"/>
        <w:contextualSpacing/>
        <w:jc w:val="both"/>
        <w:rPr>
          <w:rFonts w:ascii="Palatino Linotype" w:hAnsi="Palatino Linotype"/>
          <w:i/>
          <w:sz w:val="22"/>
        </w:rPr>
      </w:pPr>
      <w:r w:rsidRPr="0032117B">
        <w:rPr>
          <w:rFonts w:ascii="Palatino Linotype" w:hAnsi="Palatino Linotype"/>
          <w:i/>
          <w:sz w:val="22"/>
        </w:rPr>
        <w:t>XIII. La obstrucción de la Justicia.”</w:t>
      </w:r>
    </w:p>
    <w:p w:rsidR="008777CF" w:rsidRPr="0032117B" w:rsidRDefault="008777CF" w:rsidP="00256E76">
      <w:pPr>
        <w:spacing w:line="360" w:lineRule="auto"/>
        <w:ind w:left="567" w:right="425"/>
        <w:contextualSpacing/>
        <w:jc w:val="both"/>
        <w:rPr>
          <w:rFonts w:ascii="Palatino Linotype" w:hAnsi="Palatino Linotype"/>
          <w:sz w:val="22"/>
        </w:rPr>
      </w:pPr>
      <w:r w:rsidRPr="0032117B">
        <w:rPr>
          <w:rFonts w:ascii="Palatino Linotype" w:hAnsi="Palatino Linotype"/>
          <w:sz w:val="22"/>
        </w:rPr>
        <w:t>Énfasis añadido</w:t>
      </w:r>
    </w:p>
    <w:p w:rsidR="008777CF" w:rsidRPr="0032117B" w:rsidRDefault="008777CF" w:rsidP="00256E76">
      <w:pPr>
        <w:spacing w:line="360" w:lineRule="auto"/>
        <w:ind w:left="567" w:right="425"/>
        <w:contextualSpacing/>
        <w:jc w:val="both"/>
        <w:rPr>
          <w:rFonts w:ascii="Palatino Linotype" w:hAnsi="Palatino Linotype"/>
          <w:sz w:val="22"/>
        </w:rPr>
      </w:pPr>
    </w:p>
    <w:p w:rsidR="008777CF" w:rsidRPr="0032117B" w:rsidRDefault="008777CF"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 xml:space="preserve">En ese sentido la ley es clara al hablar de sanciones impuestas, por lo que, de ser el caso de que </w:t>
      </w:r>
      <w:r w:rsidRPr="0032117B">
        <w:rPr>
          <w:rFonts w:ascii="Palatino Linotype" w:hAnsi="Palatino Linotype"/>
          <w:b/>
        </w:rPr>
        <w:t>aún no haya sido impuesta una sanción por encontrarse en trámite es dable su entrega en versión pública, dejando</w:t>
      </w:r>
      <w:r w:rsidRPr="0032117B">
        <w:rPr>
          <w:rFonts w:ascii="Palatino Linotype" w:eastAsia="Calibri" w:hAnsi="Palatino Linotype" w:cs="Arial"/>
          <w:b/>
          <w:color w:val="000000" w:themeColor="text1"/>
        </w:rPr>
        <w:t xml:space="preserve"> y visible el nombre de aquellos servidores públicos ya sancionados por falta grave</w:t>
      </w:r>
      <w:r w:rsidRPr="0032117B">
        <w:rPr>
          <w:rFonts w:ascii="Palatino Linotype" w:eastAsia="Calibri" w:hAnsi="Palatino Linotype" w:cs="Arial"/>
          <w:color w:val="000000" w:themeColor="text1"/>
        </w:rPr>
        <w:t>, únicamente.</w:t>
      </w:r>
    </w:p>
    <w:p w:rsidR="008777CF" w:rsidRPr="0032117B" w:rsidRDefault="008777CF" w:rsidP="00256E76">
      <w:pPr>
        <w:spacing w:line="360" w:lineRule="auto"/>
        <w:contextualSpacing/>
        <w:jc w:val="both"/>
        <w:rPr>
          <w:rFonts w:ascii="Palatino Linotype" w:hAnsi="Palatino Linotype"/>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hAnsi="Palatino Linotype"/>
        </w:rPr>
        <w:t xml:space="preserve">Del caso concreto, aun y cuando existiera una sanción impuesta esta no corresponde a una falta grave; sin embargo </w:t>
      </w:r>
      <w:r w:rsidR="005E1519" w:rsidRPr="0032117B">
        <w:rPr>
          <w:rFonts w:ascii="Palatino Linotype" w:hAnsi="Palatino Linotype"/>
        </w:rPr>
        <w:t xml:space="preserve">más aun, </w:t>
      </w:r>
      <w:r w:rsidRPr="0032117B">
        <w:rPr>
          <w:rFonts w:ascii="Palatino Linotype" w:hAnsi="Palatino Linotype"/>
        </w:rPr>
        <w:t xml:space="preserve">se desconoce si existen expedientes </w:t>
      </w:r>
      <w:r w:rsidR="005E1519" w:rsidRPr="0032117B">
        <w:rPr>
          <w:rFonts w:ascii="Palatino Linotype" w:hAnsi="Palatino Linotype"/>
        </w:rPr>
        <w:t>concluidos</w:t>
      </w:r>
      <w:r w:rsidRPr="0032117B">
        <w:rPr>
          <w:rFonts w:ascii="Palatino Linotype" w:hAnsi="Palatino Linotype"/>
        </w:rPr>
        <w:t xml:space="preserve"> a dichos servidores públicos por omisos en sus obligaciones, lo que en todo caso también estaría impactando en su presunci</w:t>
      </w:r>
      <w:r w:rsidR="005E1519" w:rsidRPr="0032117B">
        <w:rPr>
          <w:rFonts w:ascii="Palatino Linotype" w:hAnsi="Palatino Linotype"/>
        </w:rPr>
        <w:t xml:space="preserve">ón de inocencia. </w:t>
      </w:r>
      <w:r w:rsidR="005E1519" w:rsidRPr="0032117B">
        <w:rPr>
          <w:rFonts w:ascii="Palatino Linotype" w:eastAsia="Palatino Linotype" w:hAnsi="Palatino Linotype" w:cs="Palatino Linotype"/>
        </w:rPr>
        <w:t>Y</w:t>
      </w:r>
      <w:r w:rsidRPr="0032117B">
        <w:rPr>
          <w:rFonts w:ascii="Palatino Linotype" w:eastAsia="Palatino Linotype" w:hAnsi="Palatino Linotype" w:cs="Palatino Linotype"/>
        </w:rPr>
        <w:t xml:space="preserve">a que </w:t>
      </w:r>
      <w:r w:rsidRPr="0032117B">
        <w:rPr>
          <w:rFonts w:ascii="Palatino Linotype" w:hAnsi="Palatino Linotype"/>
        </w:rPr>
        <w:t>podría</w:t>
      </w:r>
      <w:r w:rsidRPr="0032117B">
        <w:rPr>
          <w:rFonts w:ascii="Palatino Linotype" w:eastAsia="Palatino Linotype" w:hAnsi="Palatino Linotype" w:cs="Palatino Linotype"/>
        </w:rPr>
        <w:t xml:space="preserve"> generar un juicio a priori por parte de la sociedad, sin que se tenga una </w:t>
      </w:r>
      <w:r w:rsidRPr="0032117B">
        <w:rPr>
          <w:rFonts w:ascii="Palatino Linotype" w:eastAsia="Palatino Linotype" w:hAnsi="Palatino Linotype" w:cs="Palatino Linotype"/>
        </w:rPr>
        <w:lastRenderedPageBreak/>
        <w:t>determinación firme, donde haya quedad</w:t>
      </w:r>
      <w:r w:rsidR="005E1519" w:rsidRPr="0032117B">
        <w:rPr>
          <w:rFonts w:ascii="Palatino Linotype" w:eastAsia="Palatino Linotype" w:hAnsi="Palatino Linotype" w:cs="Palatino Linotype"/>
        </w:rPr>
        <w:t>a acreditada su responsabilidad, con independencia que no se trata de faltas graves.</w:t>
      </w:r>
    </w:p>
    <w:p w:rsidR="005E1519" w:rsidRPr="0032117B" w:rsidRDefault="005E1519" w:rsidP="00256E76">
      <w:pPr>
        <w:pStyle w:val="Prrafodelista"/>
        <w:spacing w:line="360" w:lineRule="auto"/>
        <w:rPr>
          <w:rFonts w:ascii="Palatino Linotype" w:eastAsia="Palatino Linotype" w:hAnsi="Palatino Linotype" w:cs="Palatino Linotype"/>
        </w:rPr>
      </w:pPr>
    </w:p>
    <w:p w:rsidR="008777CF" w:rsidRPr="0032117B" w:rsidRDefault="005E1519"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 xml:space="preserve">A colación de lo anterior, es dable traer a contexto </w:t>
      </w:r>
      <w:r w:rsidR="008777CF" w:rsidRPr="0032117B">
        <w:rPr>
          <w:rFonts w:ascii="Palatino Linotype" w:hAnsi="Palatino Linotype"/>
        </w:rPr>
        <w:t xml:space="preserve">el derecho a la privacidad, </w:t>
      </w:r>
      <w:r w:rsidRPr="0032117B">
        <w:rPr>
          <w:rFonts w:ascii="Palatino Linotype" w:hAnsi="Palatino Linotype"/>
        </w:rPr>
        <w:t xml:space="preserve">a través de </w:t>
      </w:r>
      <w:r w:rsidR="008777CF" w:rsidRPr="0032117B">
        <w:rPr>
          <w:rFonts w:ascii="Palatino Linotype" w:hAnsi="Palatino Linotype"/>
        </w:rPr>
        <w:t xml:space="preserve">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rsidR="00A6046C" w:rsidRPr="0032117B" w:rsidRDefault="00A6046C" w:rsidP="00256E76">
      <w:pPr>
        <w:pStyle w:val="Prrafodelista"/>
        <w:spacing w:line="360" w:lineRule="auto"/>
        <w:rPr>
          <w:rFonts w:ascii="Palatino Linotype" w:hAnsi="Palatino Linotype"/>
          <w:sz w:val="22"/>
        </w:rPr>
      </w:pPr>
    </w:p>
    <w:p w:rsidR="008777CF" w:rsidRPr="0032117B" w:rsidRDefault="008777CF" w:rsidP="00256E76">
      <w:pPr>
        <w:pStyle w:val="Prrafodelista"/>
        <w:tabs>
          <w:tab w:val="left" w:pos="3962"/>
        </w:tabs>
        <w:spacing w:line="360" w:lineRule="auto"/>
        <w:ind w:left="360" w:right="902"/>
        <w:jc w:val="both"/>
        <w:rPr>
          <w:rFonts w:ascii="Palatino Linotype" w:hAnsi="Palatino Linotype"/>
          <w:i/>
          <w:sz w:val="22"/>
        </w:rPr>
      </w:pPr>
      <w:r w:rsidRPr="0032117B">
        <w:rPr>
          <w:rFonts w:ascii="Palatino Linotype" w:hAnsi="Palatino Linotype"/>
          <w:i/>
          <w:sz w:val="22"/>
        </w:rPr>
        <w:t>“</w:t>
      </w:r>
      <w:r w:rsidRPr="0032117B">
        <w:rPr>
          <w:rFonts w:ascii="Palatino Linotype" w:hAnsi="Palatino Linotype"/>
          <w:b/>
          <w:i/>
          <w:sz w:val="22"/>
        </w:rPr>
        <w:t>DERECHO A LA PRIVACIDAD O INTIMIDAD. ESTÁ PROTEGIDO POR EL ARTÍCULO 16, PRIMER PÁRRAFO, DE LA CONSTITUCIÓN POLÍTICA DE LOS ESTADOS UNIDOS MEXICANOS</w:t>
      </w:r>
      <w:r w:rsidRPr="0032117B">
        <w:rPr>
          <w:rFonts w:ascii="Palatino Linotype" w:hAnsi="Palatino Linotype"/>
          <w:i/>
          <w:sz w:val="22"/>
        </w:rPr>
        <w:t>.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rsidR="005E1519" w:rsidRPr="0032117B" w:rsidRDefault="005E1519" w:rsidP="00256E76">
      <w:pPr>
        <w:pStyle w:val="Prrafodelista"/>
        <w:tabs>
          <w:tab w:val="left" w:pos="3962"/>
        </w:tabs>
        <w:spacing w:line="360" w:lineRule="auto"/>
        <w:ind w:left="360" w:right="902"/>
        <w:jc w:val="both"/>
        <w:rPr>
          <w:rFonts w:ascii="Palatino Linotype" w:eastAsia="Palatino Linotype" w:hAnsi="Palatino Linotype"/>
          <w:i/>
          <w:sz w:val="22"/>
        </w:rPr>
      </w:pPr>
    </w:p>
    <w:p w:rsidR="005E1519" w:rsidRPr="0032117B" w:rsidRDefault="005E1519"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hAnsi="Palatino Linotype"/>
        </w:rPr>
        <w:lastRenderedPageBreak/>
        <w:t>Ello en virtud de que</w:t>
      </w:r>
      <w:r w:rsidR="008777CF" w:rsidRPr="0032117B">
        <w:rPr>
          <w:rFonts w:ascii="Palatino Linotype" w:hAnsi="Palatino Linotype"/>
        </w:rPr>
        <w:t xml:space="preserve"> se observa, </w:t>
      </w:r>
      <w:r w:rsidRPr="0032117B">
        <w:rPr>
          <w:rFonts w:ascii="Palatino Linotype" w:hAnsi="Palatino Linotype"/>
        </w:rPr>
        <w:t xml:space="preserve">trata </w:t>
      </w:r>
      <w:r w:rsidR="008777CF" w:rsidRPr="0032117B">
        <w:rPr>
          <w:rFonts w:ascii="Palatino Linotype" w:hAnsi="Palatino Linotype"/>
        </w:rPr>
        <w:t xml:space="preserve">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rsidR="005E1519" w:rsidRPr="0032117B" w:rsidRDefault="005E1519" w:rsidP="00256E76">
      <w:pPr>
        <w:tabs>
          <w:tab w:val="left" w:pos="3962"/>
        </w:tabs>
        <w:spacing w:line="360" w:lineRule="auto"/>
        <w:ind w:left="360"/>
        <w:contextualSpacing/>
        <w:jc w:val="both"/>
        <w:rPr>
          <w:rFonts w:ascii="Palatino Linotype" w:eastAsia="Palatino Linotype" w:hAnsi="Palatino Linotype" w:cs="Palatino Linotype"/>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hAnsi="Palatino Linotype"/>
        </w:rPr>
        <w:t>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rsidR="005E1519" w:rsidRPr="0032117B" w:rsidRDefault="005E1519" w:rsidP="00256E76">
      <w:pPr>
        <w:pStyle w:val="Prrafodelista"/>
        <w:spacing w:line="360" w:lineRule="auto"/>
        <w:rPr>
          <w:rFonts w:ascii="Palatino Linotype" w:eastAsia="Palatino Linotype" w:hAnsi="Palatino Linotype" w:cs="Palatino Linotype"/>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t xml:space="preserve">Por lo que hace al </w:t>
      </w:r>
      <w:r w:rsidRPr="0032117B">
        <w:rPr>
          <w:rFonts w:ascii="Palatino Linotype" w:eastAsia="Palatino Linotype" w:hAnsi="Palatino Linotype" w:cs="Palatino Linotype"/>
          <w:b/>
        </w:rPr>
        <w:t>derecho al honor</w:t>
      </w:r>
      <w:r w:rsidRPr="0032117B">
        <w:rPr>
          <w:rFonts w:ascii="Palatino Linotype" w:eastAsia="Palatino Linotype" w:hAnsi="Palatino Linotype" w:cs="Palatino Linotype"/>
        </w:rPr>
        <w:t xml:space="preserve">, la jurisprudencia número 1a./J. 118/2013 (10a.), emitida por la Primera Sala de la Suprema Corte de Justicia de la Nación, publicada en la </w:t>
      </w:r>
      <w:r w:rsidRPr="0032117B">
        <w:rPr>
          <w:rFonts w:ascii="Palatino Linotype" w:hAnsi="Palatino Linotype"/>
        </w:rPr>
        <w:t>Gaceta</w:t>
      </w:r>
      <w:r w:rsidRPr="0032117B">
        <w:rPr>
          <w:rFonts w:ascii="Palatino Linotype" w:eastAsia="Palatino Linotype" w:hAnsi="Palatino Linotype" w:cs="Palatino Linotype"/>
        </w:rPr>
        <w:t xml:space="preserve"> del Semanario Judicial de la Federación, Tomo I, Libro 3, de febrero de 2014, página 470, de la Décima Época, materia constitucional, señala: </w:t>
      </w:r>
    </w:p>
    <w:p w:rsidR="00A6046C" w:rsidRPr="0032117B" w:rsidRDefault="00A6046C" w:rsidP="00256E76">
      <w:pPr>
        <w:pStyle w:val="Prrafodelista"/>
        <w:spacing w:line="360" w:lineRule="auto"/>
        <w:rPr>
          <w:rFonts w:ascii="Palatino Linotype" w:eastAsia="Palatino Linotype" w:hAnsi="Palatino Linotype" w:cs="Palatino Linotype"/>
          <w:sz w:val="22"/>
        </w:rPr>
      </w:pPr>
    </w:p>
    <w:p w:rsidR="008777CF" w:rsidRPr="0032117B" w:rsidRDefault="008777CF" w:rsidP="00256E76">
      <w:pPr>
        <w:pStyle w:val="Prrafodelista"/>
        <w:spacing w:line="360" w:lineRule="auto"/>
        <w:ind w:left="360" w:right="616"/>
        <w:jc w:val="both"/>
        <w:rPr>
          <w:rFonts w:ascii="Palatino Linotype" w:eastAsia="Palatino Linotype" w:hAnsi="Palatino Linotype" w:cs="Palatino Linotype"/>
          <w:i/>
          <w:sz w:val="22"/>
        </w:rPr>
      </w:pPr>
      <w:r w:rsidRPr="0032117B">
        <w:rPr>
          <w:rFonts w:ascii="Palatino Linotype" w:eastAsia="Palatino Linotype" w:hAnsi="Palatino Linotype" w:cs="Palatino Linotype"/>
          <w:b/>
          <w:i/>
          <w:sz w:val="22"/>
        </w:rPr>
        <w:t xml:space="preserve">“DERECHO FUNDAMENTAL AL HONOR. SU DIMENSIÓN SUBJETIVA Y OBJETIVA. </w:t>
      </w:r>
      <w:r w:rsidRPr="0032117B">
        <w:rPr>
          <w:rFonts w:ascii="Palatino Linotype" w:eastAsia="Palatino Linotype" w:hAnsi="Palatino Linotype" w:cs="Palatino Linotype"/>
          <w:i/>
          <w:sz w:val="22"/>
        </w:rPr>
        <w:t xml:space="preserve">A juicio de esta Primera Sala de la Suprema Corte de Justicia de la Nación, es posible definir al honor como el </w:t>
      </w:r>
      <w:r w:rsidRPr="0032117B">
        <w:rPr>
          <w:rFonts w:ascii="Palatino Linotype" w:eastAsia="Palatino Linotype" w:hAnsi="Palatino Linotype" w:cs="Palatino Linotype"/>
          <w:b/>
          <w:i/>
          <w:sz w:val="22"/>
        </w:rPr>
        <w:t>concepto que la persona tiene de sí misma o que los demás se han formado de ella, en virtud de su proceder o de la expresión de su calidad ética y social</w:t>
      </w:r>
      <w:r w:rsidRPr="0032117B">
        <w:rPr>
          <w:rFonts w:ascii="Palatino Linotype" w:eastAsia="Palatino Linotype" w:hAnsi="Palatino Linotype" w:cs="Palatino Linotype"/>
          <w:i/>
          <w:sz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w:t>
      </w:r>
      <w:r w:rsidRPr="0032117B">
        <w:rPr>
          <w:rFonts w:ascii="Palatino Linotype" w:eastAsia="Palatino Linotype" w:hAnsi="Palatino Linotype" w:cs="Palatino Linotype"/>
          <w:i/>
          <w:sz w:val="22"/>
        </w:rPr>
        <w:lastRenderedPageBreak/>
        <w:t>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5E1519" w:rsidRPr="0032117B" w:rsidRDefault="005E1519" w:rsidP="00256E76">
      <w:pPr>
        <w:pStyle w:val="Prrafodelista"/>
        <w:spacing w:line="360" w:lineRule="auto"/>
        <w:ind w:left="360" w:right="902"/>
        <w:jc w:val="both"/>
        <w:rPr>
          <w:rFonts w:ascii="Palatino Linotype" w:eastAsia="Palatino Linotype" w:hAnsi="Palatino Linotype" w:cs="Palatino Linotype"/>
          <w:i/>
          <w:sz w:val="22"/>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t xml:space="preserve">Como se observa, el honor es el concepto que la persona tiene de sí misma o que los demás se han formado de ella, en virtud de su proceder o de la expresión de su calidad ética y social. </w:t>
      </w:r>
    </w:p>
    <w:p w:rsidR="00616A9E" w:rsidRPr="0032117B" w:rsidRDefault="00616A9E" w:rsidP="00256E76">
      <w:pPr>
        <w:spacing w:line="360" w:lineRule="auto"/>
        <w:contextualSpacing/>
        <w:jc w:val="both"/>
        <w:rPr>
          <w:rFonts w:ascii="Palatino Linotype" w:eastAsia="Palatino Linotype" w:hAnsi="Palatino Linotype" w:cs="Palatino Linotype"/>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hAnsi="Palatino Linotype"/>
        </w:rPr>
        <w:t>En el ámbito de lo jurídico,</w:t>
      </w:r>
      <w:r w:rsidRPr="0032117B">
        <w:rPr>
          <w:rFonts w:ascii="Palatino Linotype" w:eastAsia="Palatino Linotype" w:hAnsi="Palatino Linotype" w:cs="Palatino Linotype"/>
        </w:rPr>
        <w:t xml:space="preserve">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32117B">
        <w:rPr>
          <w:rFonts w:ascii="Palatino Linotype" w:eastAsia="Palatino Linotype" w:hAnsi="Palatino Linotype" w:cs="Palatino Linotype"/>
          <w:b/>
        </w:rPr>
        <w:t>En el aspecto objetivo, el honor es lesionado por todo aquello que afecta a la reputación que la persona merece.</w:t>
      </w:r>
    </w:p>
    <w:p w:rsidR="00616A9E" w:rsidRPr="0032117B" w:rsidRDefault="00616A9E" w:rsidP="00256E76">
      <w:pPr>
        <w:pStyle w:val="Prrafodelista"/>
        <w:spacing w:line="360" w:lineRule="auto"/>
        <w:rPr>
          <w:rFonts w:ascii="Palatino Linotype" w:eastAsia="Palatino Linotype" w:hAnsi="Palatino Linotype" w:cs="Palatino Linotype"/>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lastRenderedPageBreak/>
        <w:t xml:space="preserve">Adicionalmente, en relación a este derecho, el máximo tribual también ha señalado que </w:t>
      </w:r>
      <w:r w:rsidRPr="0032117B">
        <w:rPr>
          <w:rFonts w:ascii="Palatino Linotype" w:hAnsi="Palatino Linotype"/>
        </w:rPr>
        <w:t>aunque</w:t>
      </w:r>
      <w:r w:rsidRPr="0032117B">
        <w:rPr>
          <w:rFonts w:ascii="Palatino Linotype" w:eastAsia="Palatino Linotype" w:hAnsi="Palatino Linotype" w:cs="Palatino Linotype"/>
        </w:rPr>
        <w:t xml:space="preserv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8777CF" w:rsidRPr="0032117B" w:rsidRDefault="008777CF" w:rsidP="00256E76">
      <w:pPr>
        <w:pStyle w:val="Prrafodelista"/>
        <w:spacing w:line="360" w:lineRule="auto"/>
        <w:ind w:left="360" w:right="474"/>
        <w:jc w:val="both"/>
        <w:rPr>
          <w:rFonts w:ascii="Palatino Linotype" w:eastAsia="Palatino Linotype" w:hAnsi="Palatino Linotype" w:cs="Palatino Linotype"/>
          <w:i/>
          <w:sz w:val="22"/>
        </w:rPr>
      </w:pPr>
      <w:r w:rsidRPr="0032117B">
        <w:rPr>
          <w:rFonts w:ascii="Palatino Linotype" w:eastAsia="Palatino Linotype" w:hAnsi="Palatino Linotype" w:cs="Palatino Linotype"/>
          <w:i/>
          <w:sz w:val="22"/>
        </w:rPr>
        <w:t>“</w:t>
      </w:r>
      <w:r w:rsidRPr="0032117B">
        <w:rPr>
          <w:rFonts w:ascii="Palatino Linotype" w:eastAsia="Palatino Linotype" w:hAnsi="Palatino Linotype" w:cs="Palatino Linotype"/>
          <w:b/>
          <w:i/>
          <w:sz w:val="22"/>
        </w:rPr>
        <w:t xml:space="preserve">DERECHOS AL HONOR, A LA INTIMIDAD Y A LA PROPIA IMAGEN. CONSTITUYEN DERECHOS HUMANOS QUE SE PROTEGEN A TRAVÉS DEL ACTUAL MARCO CONSTITUCIONAL. </w:t>
      </w:r>
      <w:r w:rsidRPr="0032117B">
        <w:rPr>
          <w:rFonts w:ascii="Palatino Linotype" w:eastAsia="Palatino Linotype" w:hAnsi="Palatino Linotype" w:cs="Palatino Linotype"/>
          <w:i/>
          <w:sz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w:t>
      </w:r>
      <w:r w:rsidRPr="0032117B">
        <w:rPr>
          <w:rFonts w:ascii="Palatino Linotype" w:eastAsia="Palatino Linotype" w:hAnsi="Palatino Linotype" w:cs="Palatino Linotype"/>
          <w:i/>
          <w:sz w:val="22"/>
        </w:rPr>
        <w:lastRenderedPageBreak/>
        <w:t>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rsidR="00616A9E" w:rsidRPr="0032117B" w:rsidRDefault="00616A9E" w:rsidP="00256E76">
      <w:pPr>
        <w:pStyle w:val="Prrafodelista"/>
        <w:spacing w:line="360" w:lineRule="auto"/>
        <w:ind w:left="360" w:right="474"/>
        <w:jc w:val="both"/>
        <w:rPr>
          <w:rFonts w:ascii="Palatino Linotype" w:eastAsia="Palatino Linotype" w:hAnsi="Palatino Linotype" w:cs="Palatino Linotype"/>
          <w:b/>
          <w:i/>
          <w:sz w:val="22"/>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t xml:space="preserve">Tocante a la </w:t>
      </w:r>
      <w:r w:rsidRPr="0032117B">
        <w:rPr>
          <w:rFonts w:ascii="Palatino Linotype" w:eastAsia="Palatino Linotype" w:hAnsi="Palatino Linotype" w:cs="Palatino Linotype"/>
          <w:b/>
        </w:rPr>
        <w:t xml:space="preserve">presunción de inocencia, </w:t>
      </w:r>
      <w:r w:rsidRPr="0032117B">
        <w:rPr>
          <w:rFonts w:ascii="Palatino Linotype" w:eastAsia="Palatino Linotype" w:hAnsi="Palatino Linotype" w:cs="Palatino Linotype"/>
        </w:rPr>
        <w:t xml:space="preserve">es de mencionar que </w:t>
      </w:r>
      <w:r w:rsidRPr="0032117B">
        <w:rPr>
          <w:rFonts w:ascii="Palatino Linotype" w:hAnsi="Palatino Linotype"/>
        </w:rPr>
        <w:t xml:space="preserve">toda persona imputada tiene, </w:t>
      </w:r>
      <w:r w:rsidRPr="0032117B">
        <w:rPr>
          <w:rFonts w:ascii="Palatino Linotype" w:eastAsia="Palatino Linotype" w:hAnsi="Palatino Linotype" w:cs="Palatino Linotype"/>
        </w:rPr>
        <w:t>entre</w:t>
      </w:r>
      <w:r w:rsidRPr="0032117B">
        <w:rPr>
          <w:rFonts w:ascii="Palatino Linotype" w:hAnsi="Palatino Linotype"/>
        </w:rPr>
        <w:t xml:space="preserve"> otros, el derecho a que se presuma su inocencia </w:t>
      </w:r>
      <w:r w:rsidRPr="0032117B">
        <w:rPr>
          <w:rFonts w:ascii="Palatino Linotype" w:hAnsi="Palatino Linotype"/>
          <w:b/>
        </w:rPr>
        <w:t>mientras no se declare su responsabilidad</w:t>
      </w:r>
      <w:r w:rsidRPr="0032117B">
        <w:rPr>
          <w:rFonts w:ascii="Palatino Linotype" w:hAnsi="Palatino Linotype"/>
        </w:rPr>
        <w:t xml:space="preserve"> mediante sentencia emitida por el juez de la causa, </w:t>
      </w:r>
      <w:r w:rsidRPr="0032117B">
        <w:rPr>
          <w:rFonts w:ascii="Palatino Linotype" w:eastAsia="Palatino Linotype" w:hAnsi="Palatino Linotype" w:cs="Palatino Linotype"/>
        </w:rPr>
        <w:t>donde compruebe su culpabilidad.</w:t>
      </w:r>
      <w:r w:rsidRPr="0032117B">
        <w:rPr>
          <w:rFonts w:ascii="Palatino Linotype" w:hAnsi="Palatino Linotype"/>
        </w:rPr>
        <w:t xml:space="preserve">  tal como lo prevé la fracción I del apartado B, del </w:t>
      </w:r>
      <w:r w:rsidRPr="0032117B">
        <w:rPr>
          <w:rFonts w:ascii="Palatino Linotype" w:eastAsia="Palatino Linotype" w:hAnsi="Palatino Linotype" w:cs="Palatino Linotype"/>
        </w:rPr>
        <w:t>artículo 20, de la Constitución Política de los Estados Unidos Mexicanos.</w:t>
      </w:r>
    </w:p>
    <w:p w:rsidR="00A6046C" w:rsidRPr="0032117B" w:rsidRDefault="00A6046C" w:rsidP="00256E76">
      <w:pPr>
        <w:spacing w:line="360" w:lineRule="auto"/>
        <w:contextualSpacing/>
        <w:jc w:val="both"/>
        <w:rPr>
          <w:rFonts w:ascii="Palatino Linotype" w:eastAsia="Palatino Linotype" w:hAnsi="Palatino Linotype" w:cs="Palatino Linotype"/>
          <w:sz w:val="22"/>
        </w:rPr>
      </w:pPr>
    </w:p>
    <w:p w:rsidR="008777CF" w:rsidRPr="0032117B" w:rsidRDefault="008777CF" w:rsidP="00256E76">
      <w:pPr>
        <w:pStyle w:val="Prrafodelista"/>
        <w:tabs>
          <w:tab w:val="left" w:pos="3962"/>
        </w:tabs>
        <w:spacing w:line="360" w:lineRule="auto"/>
        <w:ind w:left="360" w:right="474"/>
        <w:jc w:val="both"/>
        <w:rPr>
          <w:rFonts w:ascii="Palatino Linotype" w:eastAsia="Palatino Linotype" w:hAnsi="Palatino Linotype" w:cs="Palatino Linotype"/>
          <w:sz w:val="22"/>
        </w:rPr>
      </w:pPr>
      <w:r w:rsidRPr="0032117B">
        <w:rPr>
          <w:rFonts w:ascii="Palatino Linotype" w:hAnsi="Palatino Linotype"/>
          <w:sz w:val="22"/>
        </w:rPr>
        <w:t>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rsidR="00616A9E" w:rsidRPr="0032117B" w:rsidRDefault="00616A9E" w:rsidP="00256E76">
      <w:pPr>
        <w:pStyle w:val="Prrafodelista"/>
        <w:tabs>
          <w:tab w:val="left" w:pos="3962"/>
        </w:tabs>
        <w:spacing w:line="360" w:lineRule="auto"/>
        <w:ind w:left="360" w:right="900"/>
        <w:jc w:val="both"/>
        <w:rPr>
          <w:rFonts w:ascii="Palatino Linotype" w:hAnsi="Palatino Linotype"/>
          <w:i/>
          <w:sz w:val="22"/>
        </w:rPr>
      </w:pPr>
    </w:p>
    <w:p w:rsidR="008777CF" w:rsidRPr="0032117B" w:rsidRDefault="008777CF" w:rsidP="00256E76">
      <w:pPr>
        <w:pStyle w:val="Prrafodelista"/>
        <w:tabs>
          <w:tab w:val="left" w:pos="3962"/>
        </w:tabs>
        <w:spacing w:line="360" w:lineRule="auto"/>
        <w:ind w:left="360" w:right="900"/>
        <w:jc w:val="both"/>
        <w:rPr>
          <w:rFonts w:ascii="Palatino Linotype" w:hAnsi="Palatino Linotype"/>
          <w:i/>
          <w:sz w:val="22"/>
        </w:rPr>
      </w:pPr>
      <w:r w:rsidRPr="0032117B">
        <w:rPr>
          <w:rFonts w:ascii="Palatino Linotype" w:hAnsi="Palatino Linotype"/>
          <w:i/>
          <w:sz w:val="22"/>
        </w:rPr>
        <w:t>“</w:t>
      </w:r>
      <w:r w:rsidRPr="0032117B">
        <w:rPr>
          <w:rFonts w:ascii="Palatino Linotype" w:hAnsi="Palatino Linotype"/>
          <w:b/>
          <w:i/>
          <w:sz w:val="22"/>
        </w:rPr>
        <w:t>PRESUNCIÓN DE INOCENCIA COMO REGLA DE TRATO PROCESAL</w:t>
      </w:r>
      <w:r w:rsidRPr="0032117B">
        <w:rPr>
          <w:rFonts w:ascii="Palatino Linotype" w:hAnsi="Palatino Linotype"/>
          <w:i/>
          <w:sz w:val="22"/>
        </w:rPr>
        <w:t xml:space="preserve">. La presunción de inocencia es un derecho que puede calificarse de ‘poliédrico’, en el sentido de que tiene múltiples manifestaciones o vertientes relacionadas con garantías encaminadas a regular distintos aspectos del proceso penal. Una de sus vertientes se </w:t>
      </w:r>
      <w:r w:rsidRPr="0032117B">
        <w:rPr>
          <w:rFonts w:ascii="Palatino Linotype" w:hAnsi="Palatino Linotype"/>
          <w:i/>
          <w:sz w:val="22"/>
        </w:rPr>
        <w:lastRenderedPageBreak/>
        <w:t>manifiesta como "regla de trato procesal" o "regla 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rsidR="005D7F1F" w:rsidRPr="0032117B" w:rsidRDefault="005D7F1F" w:rsidP="00256E76">
      <w:pPr>
        <w:pStyle w:val="Prrafodelista"/>
        <w:tabs>
          <w:tab w:val="left" w:pos="3962"/>
        </w:tabs>
        <w:spacing w:line="360" w:lineRule="auto"/>
        <w:ind w:left="360" w:right="900"/>
        <w:jc w:val="both"/>
        <w:rPr>
          <w:rFonts w:ascii="Palatino Linotype" w:hAnsi="Palatino Linotype"/>
          <w:i/>
          <w:sz w:val="22"/>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hAnsi="Palatino Linotype"/>
        </w:rPr>
        <w:t xml:space="preserve">De la jurisprudencia transcrita deviene que la presunción de inocencia se traduce en el derecho de toda persona a ser tratado como inocente en tanto no se declare su </w:t>
      </w:r>
      <w:r w:rsidRPr="0032117B">
        <w:rPr>
          <w:rFonts w:ascii="Palatino Linotype" w:eastAsia="Palatino Linotype" w:hAnsi="Palatino Linotype" w:cs="Palatino Linotype"/>
        </w:rPr>
        <w:t>culpabilidad</w:t>
      </w:r>
      <w:r w:rsidRPr="0032117B">
        <w:rPr>
          <w:rFonts w:ascii="Palatino Linotype" w:hAnsi="Palatino Linotype"/>
        </w:rPr>
        <w:t xml:space="preserve"> por virtud de una sentencia condenatoria. Dicha manifestación, conlleva la prohibición de cualquier tipo de resolución judicial que suponga la anticipación de la pena, siendo importante mencionar que </w:t>
      </w:r>
      <w:r w:rsidRPr="0032117B">
        <w:rPr>
          <w:rFonts w:ascii="Palatino Linotype" w:eastAsia="Palatino Linotype" w:hAnsi="Palatino Linotype" w:cs="Palatino Linotype"/>
        </w:rPr>
        <w:t>dicho Derecho se encuentra regulado, de la misma manera, en Declaración Universal de los Derechos Humanos, así como, el Pacto Internacional de Derechos Civiles y Políticos y la Convención Americana sobre Derechos Humanos.</w:t>
      </w:r>
    </w:p>
    <w:p w:rsidR="008A20CD" w:rsidRPr="0032117B" w:rsidRDefault="008A20CD" w:rsidP="008A20CD">
      <w:pPr>
        <w:spacing w:line="360" w:lineRule="auto"/>
        <w:contextualSpacing/>
        <w:jc w:val="both"/>
        <w:rPr>
          <w:rFonts w:ascii="Palatino Linotype" w:eastAsia="Palatino Linotype" w:hAnsi="Palatino Linotype" w:cs="Palatino Linotype"/>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t xml:space="preserve">En el mismo orden de ideas, la tesis aislada número 2a. XXXV/2007, emitida por la Segunda </w:t>
      </w:r>
      <w:r w:rsidRPr="0032117B">
        <w:rPr>
          <w:rFonts w:ascii="Palatino Linotype" w:hAnsi="Palatino Linotype"/>
        </w:rPr>
        <w:t>Sala</w:t>
      </w:r>
      <w:r w:rsidRPr="0032117B">
        <w:rPr>
          <w:rFonts w:ascii="Palatino Linotype" w:eastAsia="Palatino Linotype" w:hAnsi="Palatino Linotype" w:cs="Palatino Linotype"/>
        </w:rPr>
        <w:t xml:space="preserve"> de la Suprema Corte de Justicia de la Nación, publicada en la Gaceta del Semanario Judicial de la Federación, Tomo XXV, de mayo de dos mil siete, página 1186, de la Novena Época, materia constitucional y penal, establece:</w:t>
      </w:r>
    </w:p>
    <w:p w:rsidR="00A6046C" w:rsidRPr="0032117B" w:rsidRDefault="00A6046C" w:rsidP="00256E76">
      <w:pPr>
        <w:pStyle w:val="Prrafodelista"/>
        <w:spacing w:line="360" w:lineRule="auto"/>
        <w:rPr>
          <w:rFonts w:ascii="Palatino Linotype" w:eastAsia="Palatino Linotype" w:hAnsi="Palatino Linotype" w:cs="Palatino Linotype"/>
        </w:rPr>
      </w:pPr>
    </w:p>
    <w:p w:rsidR="008777CF" w:rsidRPr="0032117B" w:rsidRDefault="008777CF" w:rsidP="00256E76">
      <w:pPr>
        <w:pStyle w:val="Prrafodelista"/>
        <w:spacing w:line="360" w:lineRule="auto"/>
        <w:ind w:left="360" w:right="758"/>
        <w:jc w:val="both"/>
        <w:rPr>
          <w:rFonts w:ascii="Palatino Linotype" w:eastAsia="Palatino Linotype" w:hAnsi="Palatino Linotype" w:cs="Palatino Linotype"/>
          <w:i/>
          <w:sz w:val="22"/>
        </w:rPr>
      </w:pPr>
      <w:r w:rsidRPr="0032117B">
        <w:rPr>
          <w:rFonts w:ascii="Palatino Linotype" w:eastAsia="Palatino Linotype" w:hAnsi="Palatino Linotype" w:cs="Palatino Linotype"/>
          <w:b/>
          <w:i/>
          <w:sz w:val="22"/>
        </w:rPr>
        <w:lastRenderedPageBreak/>
        <w:t xml:space="preserve">“PRESUNCIÓN DE INOCENCIA. ALCANCES DE ESE PRINCIPIO CONSTITUCIONAL. </w:t>
      </w:r>
      <w:r w:rsidRPr="0032117B">
        <w:rPr>
          <w:rFonts w:ascii="Palatino Linotype" w:eastAsia="Palatino Linotype" w:hAnsi="Palatino Linotype" w:cs="Palatino Linotype"/>
          <w:i/>
          <w:sz w:val="22"/>
        </w:rPr>
        <w:t>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rsidR="00616A9E" w:rsidRPr="0032117B" w:rsidRDefault="00616A9E" w:rsidP="00256E76">
      <w:pPr>
        <w:pStyle w:val="Prrafodelista"/>
        <w:spacing w:line="360" w:lineRule="auto"/>
        <w:ind w:left="360" w:right="758"/>
        <w:jc w:val="both"/>
        <w:rPr>
          <w:rFonts w:ascii="Palatino Linotype" w:eastAsia="Palatino Linotype" w:hAnsi="Palatino Linotype" w:cs="Palatino Linotype"/>
          <w:i/>
          <w:sz w:val="22"/>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rPr>
      </w:pPr>
      <w:r w:rsidRPr="0032117B">
        <w:rPr>
          <w:rFonts w:ascii="Palatino Linotype" w:eastAsia="Palatino Linotype" w:hAnsi="Palatino Linotype" w:cs="Palatino Linotype"/>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005F5E40" w:rsidRPr="0032117B" w:rsidRDefault="005F5E40" w:rsidP="005F5E40">
      <w:pPr>
        <w:spacing w:line="360" w:lineRule="auto"/>
        <w:contextualSpacing/>
        <w:jc w:val="both"/>
        <w:rPr>
          <w:rFonts w:ascii="Palatino Linotype" w:eastAsia="Palatino Linotype" w:hAnsi="Palatino Linotype" w:cs="Palatino Linotype"/>
        </w:rPr>
      </w:pPr>
    </w:p>
    <w:p w:rsidR="008777CF" w:rsidRPr="0032117B" w:rsidRDefault="008777CF" w:rsidP="00256E76">
      <w:pPr>
        <w:numPr>
          <w:ilvl w:val="0"/>
          <w:numId w:val="1"/>
        </w:numPr>
        <w:spacing w:line="360" w:lineRule="auto"/>
        <w:ind w:left="0" w:firstLine="0"/>
        <w:contextualSpacing/>
        <w:jc w:val="both"/>
        <w:rPr>
          <w:rFonts w:ascii="Palatino Linotype" w:eastAsia="Palatino Linotype" w:hAnsi="Palatino Linotype" w:cs="Palatino Linotype"/>
          <w:b/>
          <w:u w:val="single"/>
        </w:rPr>
      </w:pPr>
      <w:r w:rsidRPr="0032117B">
        <w:rPr>
          <w:rFonts w:ascii="Palatino Linotype" w:eastAsia="Palatino Linotype" w:hAnsi="Palatino Linotype" w:cs="Palatino Linotype"/>
        </w:rPr>
        <w:t xml:space="preserve">Conforme a lo expuesto, pronunciarse sobre la probable responsabilidad, generaría un juicio a priori o un juicio negativo en contra de los servidores públicos referidos en la solicitud por parte de la sociedad, sin que se hayan reunido los elementos para establecer si son o no responsables, vulnerando así la protección de su </w:t>
      </w:r>
      <w:r w:rsidRPr="0032117B">
        <w:rPr>
          <w:rFonts w:ascii="Palatino Linotype" w:eastAsia="Palatino Linotype" w:hAnsi="Palatino Linotype" w:cs="Palatino Linotype"/>
        </w:rPr>
        <w:lastRenderedPageBreak/>
        <w:t>intimidad, su honor, la buena imagen y su Derec</w:t>
      </w:r>
      <w:r w:rsidR="00D21D39" w:rsidRPr="0032117B">
        <w:rPr>
          <w:rFonts w:ascii="Palatino Linotype" w:eastAsia="Palatino Linotype" w:hAnsi="Palatino Linotype" w:cs="Palatino Linotype"/>
        </w:rPr>
        <w:t>ho a la presunción de inocencia, con independencia de su publicidad en relación a faltas graves y no graves.</w:t>
      </w:r>
    </w:p>
    <w:p w:rsidR="00D21D39" w:rsidRPr="0032117B" w:rsidRDefault="00D21D39" w:rsidP="00256E76">
      <w:pPr>
        <w:pStyle w:val="Prrafodelista"/>
        <w:spacing w:line="360" w:lineRule="auto"/>
        <w:rPr>
          <w:rFonts w:ascii="Palatino Linotype" w:eastAsia="Palatino Linotype" w:hAnsi="Palatino Linotype" w:cs="Palatino Linotype"/>
          <w:b/>
          <w:u w:val="single"/>
        </w:rPr>
      </w:pPr>
    </w:p>
    <w:p w:rsidR="00D21D39" w:rsidRPr="0032117B" w:rsidRDefault="00D21D39" w:rsidP="00256E76">
      <w:pPr>
        <w:numPr>
          <w:ilvl w:val="0"/>
          <w:numId w:val="1"/>
        </w:numPr>
        <w:spacing w:line="360" w:lineRule="auto"/>
        <w:ind w:left="0" w:firstLine="0"/>
        <w:contextualSpacing/>
        <w:jc w:val="both"/>
        <w:rPr>
          <w:rFonts w:ascii="Palatino Linotype" w:hAnsi="Palatino Linotype"/>
        </w:rPr>
      </w:pPr>
      <w:r w:rsidRPr="0032117B">
        <w:rPr>
          <w:rFonts w:ascii="Palatino Linotype" w:eastAsia="Palatino Linotype" w:hAnsi="Palatino Linotype" w:cs="Palatino Linotype"/>
        </w:rPr>
        <w:t>El nombre de los servidores públicos, en atención al análisis realizado, cierto es que toda persona tiene derecho a la presunción de inocencia hasta en tanto se demuestre lo contrario, sumado a que las responsabilidad que se advierte del caso concreto no corresponde a actos de corrupción ni ante un caso de trascendencia social e interés público, por lo que se debió</w:t>
      </w:r>
      <w:r w:rsidRPr="0032117B">
        <w:rPr>
          <w:rFonts w:ascii="Palatino Linotype" w:hAnsi="Palatino Linotype"/>
        </w:rPr>
        <w:t xml:space="preserve"> buscar y mantener la secrecía de los nombres de los servidores públicos por el incumplimiento</w:t>
      </w:r>
      <w:r w:rsidR="004457DE" w:rsidRPr="0032117B">
        <w:rPr>
          <w:rFonts w:ascii="Palatino Linotype" w:hAnsi="Palatino Linotype"/>
        </w:rPr>
        <w:t>, por lo que al dar a conocer información de carácter reservado, se estima procedente dar vista al órgano</w:t>
      </w:r>
      <w:r w:rsidR="00407210" w:rsidRPr="0032117B">
        <w:rPr>
          <w:rFonts w:ascii="Palatino Linotype" w:hAnsi="Palatino Linotype"/>
        </w:rPr>
        <w:t xml:space="preserve"> interno</w:t>
      </w:r>
      <w:r w:rsidR="004457DE" w:rsidRPr="0032117B">
        <w:rPr>
          <w:rFonts w:ascii="Palatino Linotype" w:hAnsi="Palatino Linotype"/>
        </w:rPr>
        <w:t xml:space="preserve"> de control competente para que en uso de sus facultades y atribuciones determine lo conducente en términos del Considerando Sexto de la presente resolución.</w:t>
      </w:r>
    </w:p>
    <w:p w:rsidR="00A6046C" w:rsidRPr="0032117B" w:rsidRDefault="00A6046C" w:rsidP="00256E76">
      <w:pPr>
        <w:pStyle w:val="Prrafodelista"/>
        <w:spacing w:line="360" w:lineRule="auto"/>
        <w:rPr>
          <w:rFonts w:ascii="Palatino Linotype" w:hAnsi="Palatino Linotype"/>
        </w:rPr>
      </w:pPr>
    </w:p>
    <w:p w:rsidR="00A6046C" w:rsidRPr="0032117B" w:rsidRDefault="00A6046C" w:rsidP="00256E76">
      <w:pPr>
        <w:numPr>
          <w:ilvl w:val="0"/>
          <w:numId w:val="1"/>
        </w:numPr>
        <w:spacing w:line="360" w:lineRule="auto"/>
        <w:ind w:left="0" w:firstLine="0"/>
        <w:contextualSpacing/>
        <w:jc w:val="both"/>
        <w:rPr>
          <w:rFonts w:ascii="Palatino Linotype" w:hAnsi="Palatino Linotype"/>
        </w:rPr>
      </w:pPr>
      <w:r w:rsidRPr="0032117B">
        <w:rPr>
          <w:rFonts w:ascii="Palatino Linotype" w:hAnsi="Palatino Linotype"/>
        </w:rPr>
        <w:t xml:space="preserve">Asimismo, se hace del conocimiento de la parte </w:t>
      </w:r>
      <w:r w:rsidRPr="0032117B">
        <w:rPr>
          <w:rFonts w:ascii="Palatino Linotype" w:hAnsi="Palatino Linotype"/>
          <w:b/>
        </w:rPr>
        <w:t>RECURRENTE</w:t>
      </w:r>
      <w:r w:rsidRPr="0032117B">
        <w:rPr>
          <w:rFonts w:ascii="Palatino Linotype" w:hAnsi="Palatino Linotype"/>
        </w:rPr>
        <w:t xml:space="preserve"> que se le conmina hacer buen uso de la información a la cual ya tuvo acceso y que es considerada con carácter de reservada.</w:t>
      </w:r>
    </w:p>
    <w:p w:rsidR="00D21D39" w:rsidRPr="0032117B" w:rsidRDefault="00D21D39" w:rsidP="00256E76">
      <w:pPr>
        <w:pStyle w:val="Prrafodelista"/>
        <w:spacing w:line="360" w:lineRule="auto"/>
        <w:rPr>
          <w:rFonts w:ascii="Palatino Linotype" w:hAnsi="Palatino Linotype"/>
        </w:rPr>
      </w:pPr>
    </w:p>
    <w:p w:rsidR="003F29A2" w:rsidRPr="0032117B" w:rsidRDefault="00FA654A"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hAnsi="Palatino Linotype" w:cs="Arial"/>
        </w:rPr>
        <w:t xml:space="preserve">Con lo anteriormente expuesto, se tendrá por colmado el derecho de acceso a la información del ahora </w:t>
      </w:r>
      <w:r w:rsidRPr="0032117B">
        <w:rPr>
          <w:rFonts w:ascii="Palatino Linotype" w:hAnsi="Palatino Linotype" w:cs="Arial"/>
          <w:b/>
        </w:rPr>
        <w:t>RECURRENTE</w:t>
      </w:r>
      <w:r w:rsidR="003F29A2" w:rsidRPr="0032117B">
        <w:rPr>
          <w:rFonts w:ascii="Palatino Linotype" w:hAnsi="Palatino Linotype" w:cs="Arial"/>
        </w:rPr>
        <w:t xml:space="preserve">, </w:t>
      </w:r>
      <w:r w:rsidRPr="0032117B">
        <w:rPr>
          <w:rFonts w:ascii="Palatino Linotype" w:hAnsi="Palatino Linotype" w:cs="Arial"/>
        </w:rPr>
        <w:t xml:space="preserve">toda vez que </w:t>
      </w:r>
      <w:r w:rsidR="003F29A2" w:rsidRPr="0032117B">
        <w:rPr>
          <w:rFonts w:ascii="Palatino Linotype" w:hAnsi="Palatino Linotype" w:cs="Arial"/>
        </w:rPr>
        <w:t xml:space="preserve">el derecho a la información, corresponde a la garantía fundamental de toda persona, implica el derecho al acceso a los archivos, registros y documentos públicos; el derecho a escoger de entre las fuentes que generan dicha información, las libertades de expresión y de imprenta; el derecho de asociación con fines informativos, así como el derecho a recibir información </w:t>
      </w:r>
      <w:r w:rsidR="003F29A2" w:rsidRPr="0032117B">
        <w:rPr>
          <w:rFonts w:ascii="Palatino Linotype" w:hAnsi="Palatino Linotype" w:cs="Arial"/>
          <w:b/>
        </w:rPr>
        <w:t>objetiva, completa</w:t>
      </w:r>
      <w:r w:rsidR="003F29A2" w:rsidRPr="0032117B">
        <w:rPr>
          <w:rFonts w:ascii="Palatino Linotype" w:hAnsi="Palatino Linotype" w:cs="Arial"/>
        </w:rPr>
        <w:t xml:space="preserve"> y </w:t>
      </w:r>
      <w:r w:rsidR="003F29A2" w:rsidRPr="0032117B">
        <w:rPr>
          <w:rFonts w:ascii="Palatino Linotype" w:hAnsi="Palatino Linotype" w:cs="Arial"/>
          <w:b/>
        </w:rPr>
        <w:t>oportuna</w:t>
      </w:r>
      <w:r w:rsidR="003F29A2" w:rsidRPr="0032117B">
        <w:rPr>
          <w:rFonts w:ascii="Palatino Linotype" w:hAnsi="Palatino Linotype" w:cs="Arial"/>
        </w:rPr>
        <w:t>.</w:t>
      </w:r>
    </w:p>
    <w:p w:rsidR="003F29A2" w:rsidRPr="0032117B" w:rsidRDefault="003F29A2" w:rsidP="00256E76">
      <w:pPr>
        <w:numPr>
          <w:ilvl w:val="0"/>
          <w:numId w:val="1"/>
        </w:numPr>
        <w:spacing w:line="360" w:lineRule="auto"/>
        <w:ind w:left="0" w:firstLine="0"/>
        <w:contextualSpacing/>
        <w:jc w:val="both"/>
        <w:rPr>
          <w:rFonts w:ascii="Palatino Linotype" w:hAnsi="Palatino Linotype" w:cs="Arial"/>
        </w:rPr>
      </w:pPr>
      <w:r w:rsidRPr="0032117B">
        <w:rPr>
          <w:rFonts w:ascii="Palatino Linotype" w:hAnsi="Palatino Linotype" w:cs="Arial"/>
        </w:rPr>
        <w:lastRenderedPageBreak/>
        <w:t xml:space="preserve">Es así, que para hacer efectivo el ejercicio de este derecho fundamental y poder acceder debidamente a la información pública gubernamental, y de cuya efectividad son protagonistas en primera instancia los propios sujetos obligados, es que se insiste que su actuar comprende la conservación de sus archivos documentales. </w:t>
      </w:r>
    </w:p>
    <w:p w:rsidR="003F29A2" w:rsidRPr="0032117B" w:rsidRDefault="003F29A2" w:rsidP="00256E76">
      <w:pPr>
        <w:pStyle w:val="Prrafodelista"/>
        <w:spacing w:line="360" w:lineRule="auto"/>
        <w:rPr>
          <w:rFonts w:ascii="Palatino Linotype" w:hAnsi="Palatino Linotype" w:cs="Arial"/>
        </w:rPr>
      </w:pPr>
    </w:p>
    <w:p w:rsidR="009F3BB5" w:rsidRPr="0032117B" w:rsidRDefault="009F3BB5" w:rsidP="00256E7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2117B">
        <w:rPr>
          <w:rFonts w:ascii="Palatino Linotype" w:hAnsi="Palatino Linotype"/>
          <w:lang w:val="es-ES"/>
        </w:rPr>
        <w:t xml:space="preserve">Así las cosas, se logra concluir que toda la información en posesión de los sujetos obligados será pública, </w:t>
      </w:r>
      <w:r w:rsidRPr="0032117B">
        <w:rPr>
          <w:rFonts w:ascii="Palatino Linotype" w:hAnsi="Palatino Linotype"/>
          <w:b/>
          <w:lang w:val="es-ES"/>
        </w:rPr>
        <w:t>completa, oportuna y accesible</w:t>
      </w:r>
      <w:r w:rsidRPr="0032117B">
        <w:rPr>
          <w:rFonts w:ascii="Palatino Linotype" w:hAnsi="Palatino Linotype"/>
          <w:lang w:val="es-ES"/>
        </w:rPr>
        <w:t>, lo que permite que la ciudadanía tenga un amplio acceso sobre lo que es el actuar de las autoridades.</w:t>
      </w:r>
    </w:p>
    <w:p w:rsidR="008A20CD" w:rsidRPr="0032117B" w:rsidRDefault="008A20CD" w:rsidP="008A20CD">
      <w:pPr>
        <w:pStyle w:val="Prrafodelista"/>
        <w:rPr>
          <w:rFonts w:ascii="Palatino Linotype" w:hAnsi="Palatino Linotype"/>
          <w:lang w:val="es-ES"/>
        </w:rPr>
      </w:pPr>
    </w:p>
    <w:p w:rsidR="009F3BB5" w:rsidRPr="0032117B" w:rsidRDefault="009F3BB5" w:rsidP="00256E7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2117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9F3BB5" w:rsidRPr="0032117B" w:rsidRDefault="009F3BB5" w:rsidP="00256E76">
      <w:pPr>
        <w:pStyle w:val="Prrafodelista"/>
        <w:spacing w:line="360" w:lineRule="auto"/>
        <w:rPr>
          <w:rFonts w:ascii="Palatino Linotype" w:hAnsi="Palatino Linotype"/>
          <w:sz w:val="22"/>
          <w:lang w:val="es-ES"/>
        </w:rPr>
      </w:pPr>
    </w:p>
    <w:p w:rsidR="009F3BB5" w:rsidRPr="0032117B" w:rsidRDefault="009F3BB5" w:rsidP="00256E76">
      <w:pPr>
        <w:pStyle w:val="Prrafodelista"/>
        <w:tabs>
          <w:tab w:val="left" w:pos="851"/>
        </w:tabs>
        <w:spacing w:line="360" w:lineRule="auto"/>
        <w:ind w:left="567" w:right="567"/>
        <w:jc w:val="both"/>
        <w:rPr>
          <w:rFonts w:ascii="Palatino Linotype" w:hAnsi="Palatino Linotype"/>
          <w:i/>
          <w:sz w:val="22"/>
        </w:rPr>
      </w:pPr>
      <w:r w:rsidRPr="0032117B">
        <w:rPr>
          <w:rFonts w:ascii="Palatino Linotype" w:hAnsi="Palatino Linotype"/>
          <w:b/>
          <w:i/>
          <w:sz w:val="22"/>
        </w:rPr>
        <w:t>ACCESO A LA INFORMACIÓN. IMPLICACIÓN DEL PRINCIPIO DE MÁXIMA PUBLICIDAD EN EL DERECHO FUNDAMENTAL RELATIVO.</w:t>
      </w:r>
      <w:r w:rsidRPr="0032117B">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w:t>
      </w:r>
      <w:r w:rsidRPr="0032117B">
        <w:rPr>
          <w:rFonts w:ascii="Palatino Linotype" w:hAnsi="Palatino Linotype"/>
          <w:i/>
          <w:sz w:val="22"/>
        </w:rPr>
        <w:lastRenderedPageBreak/>
        <w:t>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w:t>
      </w:r>
      <w:r w:rsidR="00FA654A" w:rsidRPr="0032117B">
        <w:rPr>
          <w:rFonts w:ascii="Palatino Linotype" w:hAnsi="Palatino Linotype"/>
          <w:i/>
          <w:sz w:val="22"/>
        </w:rPr>
        <w:t>erarla con una calidad diversa.“</w:t>
      </w:r>
    </w:p>
    <w:p w:rsidR="008A20CD" w:rsidRPr="0032117B" w:rsidRDefault="008A20CD" w:rsidP="008A20CD">
      <w:pPr>
        <w:tabs>
          <w:tab w:val="left" w:pos="851"/>
        </w:tabs>
        <w:spacing w:line="360" w:lineRule="auto"/>
        <w:ind w:right="567"/>
        <w:jc w:val="both"/>
        <w:rPr>
          <w:rFonts w:ascii="Palatino Linotype" w:hAnsi="Palatino Linotype"/>
          <w:i/>
          <w:sz w:val="22"/>
        </w:rPr>
      </w:pPr>
    </w:p>
    <w:p w:rsidR="009F3BB5" w:rsidRPr="0032117B" w:rsidRDefault="009F3BB5" w:rsidP="00256E7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2117B">
        <w:rPr>
          <w:rFonts w:ascii="Palatino Linotype" w:hAnsi="Palatino Linotype"/>
          <w:lang w:val="es-ES"/>
        </w:rPr>
        <w:t xml:space="preserve">Luego entonces, como se ha señalado, los sujetos obligados deberán proporcionar toda la información que se encuentre en su posesión </w:t>
      </w:r>
      <w:r w:rsidRPr="0032117B">
        <w:rPr>
          <w:rFonts w:ascii="Palatino Linotype" w:hAnsi="Palatino Linotype"/>
          <w:b/>
          <w:lang w:val="es-ES"/>
        </w:rPr>
        <w:t>bajo los estándares más altos de transparencia y máxima publicidad</w:t>
      </w:r>
      <w:r w:rsidRPr="0032117B">
        <w:rPr>
          <w:rFonts w:ascii="Palatino Linotype" w:hAnsi="Palatino Linotype"/>
          <w:lang w:val="es-ES"/>
        </w:rPr>
        <w:t xml:space="preserve">. </w:t>
      </w:r>
    </w:p>
    <w:p w:rsidR="00CC1657" w:rsidRPr="0032117B" w:rsidRDefault="00CC1657" w:rsidP="00256E76">
      <w:pPr>
        <w:pStyle w:val="Prrafodelista"/>
        <w:tabs>
          <w:tab w:val="left" w:pos="851"/>
        </w:tabs>
        <w:spacing w:line="360" w:lineRule="auto"/>
        <w:ind w:left="0" w:right="49"/>
        <w:jc w:val="both"/>
        <w:rPr>
          <w:rFonts w:ascii="Palatino Linotype" w:hAnsi="Palatino Linotype"/>
          <w:lang w:val="es-ES"/>
        </w:rPr>
      </w:pPr>
    </w:p>
    <w:p w:rsidR="009F3BB5" w:rsidRPr="0032117B" w:rsidRDefault="009F3BB5" w:rsidP="00256E76">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32117B">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9F3BB5" w:rsidRPr="0032117B" w:rsidRDefault="009F3BB5" w:rsidP="00256E76">
      <w:pPr>
        <w:pStyle w:val="Prrafodelista"/>
        <w:spacing w:line="360" w:lineRule="auto"/>
        <w:rPr>
          <w:rFonts w:ascii="Palatino Linotype" w:hAnsi="Palatino Linotype" w:cs="Arial"/>
          <w:sz w:val="22"/>
          <w:lang w:eastAsia="es-MX"/>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b/>
          <w:i/>
          <w:sz w:val="22"/>
        </w:rPr>
        <w:t>“Artículo 6o.</w:t>
      </w:r>
      <w:r w:rsidRPr="0032117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2117B">
        <w:rPr>
          <w:rFonts w:ascii="Palatino Linotype" w:hAnsi="Palatino Linotype" w:cs="Arial"/>
          <w:b/>
          <w:i/>
          <w:sz w:val="22"/>
        </w:rPr>
        <w:t>El derecho a la información será garantizado por el Estado.</w:t>
      </w:r>
      <w:r w:rsidRPr="0032117B">
        <w:rPr>
          <w:rFonts w:ascii="Palatino Linotype" w:hAnsi="Palatino Linotype" w:cs="Arial"/>
          <w:i/>
          <w:sz w:val="22"/>
        </w:rPr>
        <w:t xml:space="preserve"> </w:t>
      </w:r>
    </w:p>
    <w:p w:rsidR="009F3BB5" w:rsidRPr="0032117B" w:rsidRDefault="009F3BB5" w:rsidP="00256E76">
      <w:pPr>
        <w:spacing w:line="360" w:lineRule="auto"/>
        <w:ind w:left="567" w:right="567"/>
        <w:jc w:val="both"/>
        <w:rPr>
          <w:rFonts w:ascii="Palatino Linotype" w:hAnsi="Palatino Linotype" w:cs="Arial"/>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rsidR="009F3BB5" w:rsidRPr="0032117B" w:rsidRDefault="009F3BB5" w:rsidP="00256E76">
      <w:pPr>
        <w:spacing w:line="360" w:lineRule="auto"/>
        <w:ind w:left="567" w:right="567"/>
        <w:jc w:val="both"/>
        <w:rPr>
          <w:rFonts w:ascii="Palatino Linotype" w:hAnsi="Palatino Linotype" w:cs="Arial"/>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t>Para efectos de lo dispuesto en el presente artículo se observará lo siguiente:</w:t>
      </w:r>
    </w:p>
    <w:p w:rsidR="009F3BB5" w:rsidRPr="0032117B" w:rsidRDefault="009F3BB5" w:rsidP="00256E76">
      <w:pPr>
        <w:spacing w:line="360" w:lineRule="auto"/>
        <w:ind w:left="567" w:right="567"/>
        <w:jc w:val="both"/>
        <w:rPr>
          <w:rFonts w:ascii="Palatino Linotype" w:hAnsi="Palatino Linotype" w:cs="Arial"/>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b/>
          <w:i/>
          <w:sz w:val="22"/>
        </w:rPr>
        <w:t>I. Toda la información en posesión de</w:t>
      </w:r>
      <w:r w:rsidRPr="0032117B">
        <w:rPr>
          <w:rFonts w:ascii="Palatino Linotype" w:hAnsi="Palatino Linotype" w:cs="Arial"/>
          <w:i/>
          <w:sz w:val="22"/>
        </w:rPr>
        <w:t xml:space="preserve"> </w:t>
      </w:r>
      <w:r w:rsidRPr="0032117B">
        <w:rPr>
          <w:rFonts w:ascii="Palatino Linotype" w:hAnsi="Palatino Linotype" w:cs="Arial"/>
          <w:b/>
          <w:i/>
          <w:sz w:val="22"/>
        </w:rPr>
        <w:t>cualquier autoridad</w:t>
      </w:r>
      <w:r w:rsidRPr="0032117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2117B">
        <w:rPr>
          <w:rFonts w:ascii="Palatino Linotype" w:hAnsi="Palatino Linotype" w:cs="Arial"/>
          <w:b/>
          <w:i/>
          <w:sz w:val="22"/>
        </w:rPr>
        <w:t>es pública</w:t>
      </w:r>
      <w:r w:rsidRPr="0032117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32117B">
        <w:rPr>
          <w:rFonts w:ascii="Palatino Linotype" w:hAnsi="Palatino Linotype" w:cs="Arial"/>
          <w:b/>
          <w:i/>
          <w:sz w:val="22"/>
        </w:rPr>
        <w:t>Los sujetos obligados deberán documentar todo acto que derive del ejercicio de sus facultades, competencias o funciones</w:t>
      </w:r>
      <w:r w:rsidRPr="0032117B">
        <w:rPr>
          <w:rFonts w:ascii="Palatino Linotype" w:hAnsi="Palatino Linotype" w:cs="Arial"/>
          <w:i/>
          <w:sz w:val="22"/>
        </w:rPr>
        <w:t>, la ley determinará los supuestos específicos bajo los cuales procederá la declaración de inexistencia de la información.</w:t>
      </w:r>
    </w:p>
    <w:p w:rsidR="009F3BB5" w:rsidRPr="0032117B" w:rsidRDefault="009F3BB5" w:rsidP="00256E76">
      <w:pPr>
        <w:spacing w:line="360" w:lineRule="auto"/>
        <w:ind w:left="567" w:right="567"/>
        <w:jc w:val="both"/>
        <w:rPr>
          <w:rFonts w:ascii="Palatino Linotype" w:hAnsi="Palatino Linotype" w:cs="Arial"/>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t>II. La información que se refiere a la vida privada y los datos personales será protegida en los términos y con las excepciones que fijen las leyes.</w:t>
      </w:r>
    </w:p>
    <w:p w:rsidR="009F3BB5" w:rsidRPr="0032117B" w:rsidRDefault="009F3BB5" w:rsidP="00256E76">
      <w:pPr>
        <w:spacing w:line="360" w:lineRule="auto"/>
        <w:ind w:left="567" w:right="567"/>
        <w:jc w:val="both"/>
        <w:rPr>
          <w:rFonts w:ascii="Palatino Linotype" w:hAnsi="Palatino Linotype" w:cs="Arial"/>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lastRenderedPageBreak/>
        <w:t>IV.   Se establecerán mecanismos de acceso a la información y procedimientos de revisión expeditos que se sustanciarán ante los organismos autónomos especializados e imparciales que establece esta Constitución.</w:t>
      </w:r>
    </w:p>
    <w:p w:rsidR="009F3BB5" w:rsidRPr="0032117B" w:rsidRDefault="009F3BB5" w:rsidP="00256E76">
      <w:pPr>
        <w:spacing w:line="360" w:lineRule="auto"/>
        <w:ind w:left="567" w:right="567"/>
        <w:jc w:val="both"/>
        <w:rPr>
          <w:rFonts w:ascii="Palatino Linotype" w:hAnsi="Palatino Linotype" w:cs="Arial"/>
          <w:b/>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b/>
          <w:i/>
          <w:sz w:val="22"/>
        </w:rPr>
        <w:t>V. Los sujetos obligados deberán preservar sus documentos en archivos administrativos actualizados y publicarán, a través de los medios electrónicos disponibles</w:t>
      </w:r>
      <w:r w:rsidRPr="0032117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9F3BB5" w:rsidRPr="0032117B" w:rsidRDefault="009F3BB5" w:rsidP="00256E76">
      <w:pPr>
        <w:spacing w:line="360" w:lineRule="auto"/>
        <w:ind w:left="567" w:right="567"/>
        <w:jc w:val="both"/>
        <w:rPr>
          <w:rFonts w:ascii="Palatino Linotype" w:hAnsi="Palatino Linotype" w:cs="Arial"/>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9F3BB5" w:rsidRPr="0032117B" w:rsidRDefault="009F3BB5" w:rsidP="00256E76">
      <w:pPr>
        <w:spacing w:line="360" w:lineRule="auto"/>
        <w:ind w:left="567" w:right="567"/>
        <w:jc w:val="both"/>
        <w:rPr>
          <w:rFonts w:ascii="Palatino Linotype" w:hAnsi="Palatino Linotype" w:cs="Arial"/>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t>VII. La inobservancia a las disposiciones en materia de acceso a la información pública será sancionada en los términos que dispongan las leyes.</w:t>
      </w:r>
    </w:p>
    <w:p w:rsidR="009F3BB5" w:rsidRPr="0032117B" w:rsidRDefault="009F3BB5" w:rsidP="00256E76">
      <w:pPr>
        <w:spacing w:line="360" w:lineRule="auto"/>
        <w:ind w:left="567" w:right="567"/>
        <w:jc w:val="both"/>
        <w:rPr>
          <w:rFonts w:ascii="Palatino Linotype" w:hAnsi="Palatino Linotype" w:cs="Arial"/>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t>…</w:t>
      </w: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cs="Arial"/>
          <w:i/>
          <w:sz w:val="22"/>
        </w:rPr>
        <w:t>La ley establecerá aquella información que se considere reservada o confidencial.”</w:t>
      </w:r>
    </w:p>
    <w:p w:rsidR="009F3BB5" w:rsidRPr="0032117B" w:rsidRDefault="009F3BB5" w:rsidP="00256E76">
      <w:pPr>
        <w:spacing w:line="360" w:lineRule="auto"/>
        <w:ind w:left="567" w:right="567"/>
        <w:jc w:val="both"/>
        <w:rPr>
          <w:rFonts w:ascii="Palatino Linotype" w:hAnsi="Palatino Linotype"/>
          <w:i/>
          <w:sz w:val="22"/>
        </w:rPr>
      </w:pPr>
    </w:p>
    <w:p w:rsidR="009F3BB5" w:rsidRPr="0032117B" w:rsidRDefault="009F3BB5" w:rsidP="00256E76">
      <w:pPr>
        <w:spacing w:line="360" w:lineRule="auto"/>
        <w:ind w:left="567" w:right="567"/>
        <w:jc w:val="both"/>
        <w:rPr>
          <w:rFonts w:ascii="Palatino Linotype" w:hAnsi="Palatino Linotype"/>
          <w:sz w:val="22"/>
        </w:rPr>
      </w:pPr>
      <w:r w:rsidRPr="0032117B">
        <w:rPr>
          <w:rFonts w:ascii="Palatino Linotype" w:hAnsi="Palatino Linotype"/>
          <w:sz w:val="22"/>
        </w:rPr>
        <w:t>(Énfasis añadido)</w:t>
      </w:r>
    </w:p>
    <w:p w:rsidR="009F3BB5" w:rsidRPr="0032117B" w:rsidRDefault="009F3BB5" w:rsidP="00256E76">
      <w:pPr>
        <w:pStyle w:val="Prrafodelista"/>
        <w:numPr>
          <w:ilvl w:val="0"/>
          <w:numId w:val="1"/>
        </w:numPr>
        <w:spacing w:line="360" w:lineRule="auto"/>
        <w:ind w:left="0" w:firstLine="0"/>
        <w:jc w:val="both"/>
        <w:rPr>
          <w:rFonts w:ascii="Palatino Linotype" w:hAnsi="Palatino Linotype" w:cs="Arial"/>
        </w:rPr>
      </w:pPr>
      <w:r w:rsidRPr="0032117B">
        <w:rPr>
          <w:rFonts w:ascii="Palatino Linotype" w:hAnsi="Palatino Linotype" w:cs="Arial"/>
        </w:rPr>
        <w:lastRenderedPageBreak/>
        <w:t>Por su parte, la Constitución Política del Estado Libre y Soberano de México, en su artículo 5°, dispone en su parte conducente, lo siguiente:</w:t>
      </w:r>
    </w:p>
    <w:p w:rsidR="009F3BB5" w:rsidRPr="0032117B" w:rsidRDefault="009F3BB5" w:rsidP="00256E76">
      <w:pPr>
        <w:spacing w:line="360" w:lineRule="auto"/>
        <w:ind w:left="567" w:right="567"/>
        <w:jc w:val="both"/>
        <w:rPr>
          <w:rFonts w:ascii="Palatino Linotype" w:hAnsi="Palatino Linotype" w:cs="Arial"/>
          <w:b/>
          <w:i/>
          <w:sz w:val="22"/>
        </w:rPr>
      </w:pPr>
      <w:r w:rsidRPr="0032117B">
        <w:rPr>
          <w:rFonts w:ascii="Palatino Linotype" w:hAnsi="Palatino Linotype" w:cs="Arial"/>
          <w:b/>
          <w:i/>
          <w:sz w:val="22"/>
        </w:rPr>
        <w:t xml:space="preserve">“Artículo 5. … </w:t>
      </w:r>
    </w:p>
    <w:p w:rsidR="009F3BB5" w:rsidRPr="0032117B" w:rsidRDefault="009F3BB5" w:rsidP="00256E76">
      <w:pPr>
        <w:spacing w:line="360" w:lineRule="auto"/>
        <w:ind w:left="567" w:right="567"/>
        <w:jc w:val="both"/>
        <w:rPr>
          <w:rFonts w:ascii="Palatino Linotype" w:hAnsi="Palatino Linotype"/>
          <w:i/>
          <w:sz w:val="22"/>
        </w:rPr>
      </w:pPr>
      <w:r w:rsidRPr="0032117B">
        <w:rPr>
          <w:rFonts w:ascii="Palatino Linotype" w:hAnsi="Palatino Linotype"/>
          <w:b/>
          <w:i/>
          <w:sz w:val="22"/>
        </w:rPr>
        <w:t>El derecho a la información será garantizado por el Estado</w:t>
      </w:r>
      <w:r w:rsidRPr="0032117B">
        <w:rPr>
          <w:rFonts w:ascii="Palatino Linotype" w:hAnsi="Palatino Linotype"/>
          <w:i/>
          <w:sz w:val="22"/>
        </w:rPr>
        <w:t xml:space="preserve">. La ley establecerá las previsiones que permitan asegurar la protección, el respeto y la difusión de este derecho. </w:t>
      </w:r>
    </w:p>
    <w:p w:rsidR="009F3BB5" w:rsidRPr="0032117B" w:rsidRDefault="009F3BB5" w:rsidP="00256E76">
      <w:pPr>
        <w:spacing w:line="360" w:lineRule="auto"/>
        <w:ind w:left="567" w:right="567"/>
        <w:jc w:val="both"/>
        <w:rPr>
          <w:rFonts w:ascii="Palatino Linotype" w:hAnsi="Palatino Linotype"/>
          <w:i/>
          <w:sz w:val="22"/>
        </w:rPr>
      </w:pPr>
      <w:r w:rsidRPr="0032117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F3BB5" w:rsidRPr="0032117B" w:rsidRDefault="009F3BB5" w:rsidP="00256E76">
      <w:pPr>
        <w:spacing w:line="360" w:lineRule="auto"/>
        <w:ind w:left="567" w:right="567"/>
        <w:jc w:val="both"/>
        <w:rPr>
          <w:rFonts w:ascii="Palatino Linotype" w:hAnsi="Palatino Linotype"/>
          <w:i/>
          <w:sz w:val="22"/>
        </w:rPr>
      </w:pPr>
      <w:r w:rsidRPr="0032117B">
        <w:rPr>
          <w:rFonts w:ascii="Palatino Linotype" w:hAnsi="Palatino Linotype"/>
          <w:i/>
          <w:sz w:val="22"/>
        </w:rPr>
        <w:t>Este derecho se regirá por los principios y bases siguientes:</w:t>
      </w:r>
    </w:p>
    <w:p w:rsidR="009F3BB5" w:rsidRPr="0032117B" w:rsidRDefault="009F3BB5" w:rsidP="00256E76">
      <w:pPr>
        <w:spacing w:line="360" w:lineRule="auto"/>
        <w:ind w:left="567" w:right="567"/>
        <w:jc w:val="both"/>
        <w:rPr>
          <w:rFonts w:ascii="Palatino Linotype" w:hAnsi="Palatino Linotype"/>
          <w:b/>
          <w:i/>
          <w:sz w:val="22"/>
        </w:rPr>
      </w:pPr>
    </w:p>
    <w:p w:rsidR="009F3BB5" w:rsidRPr="0032117B" w:rsidRDefault="009F3BB5" w:rsidP="00256E76">
      <w:pPr>
        <w:spacing w:line="360" w:lineRule="auto"/>
        <w:ind w:left="567" w:right="567"/>
        <w:jc w:val="both"/>
        <w:rPr>
          <w:rFonts w:ascii="Palatino Linotype" w:hAnsi="Palatino Linotype"/>
          <w:i/>
          <w:sz w:val="22"/>
        </w:rPr>
      </w:pPr>
      <w:r w:rsidRPr="0032117B">
        <w:rPr>
          <w:rFonts w:ascii="Palatino Linotype" w:hAnsi="Palatino Linotype"/>
          <w:b/>
          <w:i/>
          <w:sz w:val="22"/>
        </w:rPr>
        <w:t xml:space="preserve">I. Toda la información en posesión </w:t>
      </w:r>
      <w:r w:rsidRPr="0032117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32117B">
        <w:rPr>
          <w:rFonts w:ascii="Palatino Linotype" w:hAnsi="Palatino Linotype"/>
          <w:b/>
          <w:i/>
          <w:sz w:val="22"/>
        </w:rPr>
        <w:t>del gobierno y de la administración pública municipal y sus organismos descentralizados</w:t>
      </w:r>
      <w:r w:rsidRPr="0032117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32117B">
        <w:rPr>
          <w:rFonts w:ascii="Palatino Linotype" w:hAnsi="Palatino Linotype"/>
          <w:b/>
          <w:i/>
          <w:sz w:val="22"/>
        </w:rPr>
        <w:t>es pública</w:t>
      </w:r>
      <w:r w:rsidRPr="0032117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F3BB5" w:rsidRPr="0032117B" w:rsidRDefault="009F3BB5" w:rsidP="00256E76">
      <w:pPr>
        <w:spacing w:line="360" w:lineRule="auto"/>
        <w:ind w:left="567" w:right="567"/>
        <w:jc w:val="both"/>
        <w:rPr>
          <w:rFonts w:ascii="Palatino Linotype" w:hAnsi="Palatino Linotype"/>
          <w:i/>
          <w:sz w:val="22"/>
        </w:rPr>
      </w:pPr>
      <w:r w:rsidRPr="0032117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F3BB5" w:rsidRPr="0032117B" w:rsidRDefault="009F3BB5" w:rsidP="00256E76">
      <w:pPr>
        <w:spacing w:line="360" w:lineRule="auto"/>
        <w:ind w:left="567" w:right="567"/>
        <w:jc w:val="both"/>
        <w:rPr>
          <w:rFonts w:ascii="Palatino Linotype" w:hAnsi="Palatino Linotype"/>
          <w:i/>
          <w:sz w:val="22"/>
        </w:rPr>
      </w:pPr>
      <w:r w:rsidRPr="0032117B">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rsidR="009F3BB5" w:rsidRPr="0032117B" w:rsidRDefault="009F3BB5" w:rsidP="00256E76">
      <w:pPr>
        <w:spacing w:line="360" w:lineRule="auto"/>
        <w:ind w:left="567" w:right="567"/>
        <w:jc w:val="both"/>
        <w:rPr>
          <w:rFonts w:ascii="Palatino Linotype" w:hAnsi="Palatino Linotype"/>
          <w:i/>
          <w:sz w:val="22"/>
        </w:rPr>
      </w:pPr>
    </w:p>
    <w:p w:rsidR="009F3BB5" w:rsidRPr="0032117B" w:rsidRDefault="009F3BB5" w:rsidP="00256E76">
      <w:pPr>
        <w:spacing w:line="360" w:lineRule="auto"/>
        <w:ind w:left="567" w:right="567"/>
        <w:jc w:val="both"/>
        <w:rPr>
          <w:rFonts w:ascii="Palatino Linotype" w:hAnsi="Palatino Linotype"/>
          <w:i/>
          <w:sz w:val="22"/>
        </w:rPr>
      </w:pPr>
      <w:r w:rsidRPr="0032117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9F3BB5" w:rsidRPr="0032117B" w:rsidRDefault="009F3BB5" w:rsidP="00256E76">
      <w:pPr>
        <w:spacing w:line="360" w:lineRule="auto"/>
        <w:ind w:left="567" w:right="567"/>
        <w:jc w:val="both"/>
        <w:rPr>
          <w:rFonts w:ascii="Palatino Linotype" w:hAnsi="Palatino Linotype"/>
          <w:i/>
          <w:sz w:val="22"/>
        </w:rPr>
      </w:pPr>
    </w:p>
    <w:p w:rsidR="009F3BB5" w:rsidRPr="0032117B" w:rsidRDefault="009F3BB5" w:rsidP="00256E76">
      <w:pPr>
        <w:spacing w:line="360" w:lineRule="auto"/>
        <w:ind w:left="567" w:right="567"/>
        <w:jc w:val="both"/>
        <w:rPr>
          <w:rFonts w:ascii="Palatino Linotype" w:hAnsi="Palatino Linotype"/>
          <w:i/>
          <w:sz w:val="22"/>
        </w:rPr>
      </w:pPr>
      <w:r w:rsidRPr="0032117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F3BB5" w:rsidRPr="0032117B" w:rsidRDefault="009F3BB5" w:rsidP="00256E76">
      <w:pPr>
        <w:spacing w:line="360" w:lineRule="auto"/>
        <w:ind w:left="567" w:right="567"/>
        <w:jc w:val="both"/>
        <w:rPr>
          <w:rFonts w:ascii="Palatino Linotype" w:hAnsi="Palatino Linotype"/>
          <w:b/>
          <w:i/>
          <w:sz w:val="22"/>
        </w:rPr>
      </w:pPr>
    </w:p>
    <w:p w:rsidR="009F3BB5" w:rsidRPr="0032117B" w:rsidRDefault="009F3BB5" w:rsidP="00256E76">
      <w:pPr>
        <w:spacing w:line="360" w:lineRule="auto"/>
        <w:ind w:left="567" w:right="567"/>
        <w:jc w:val="both"/>
        <w:rPr>
          <w:rFonts w:ascii="Palatino Linotype" w:hAnsi="Palatino Linotype"/>
          <w:i/>
          <w:sz w:val="22"/>
        </w:rPr>
      </w:pPr>
      <w:r w:rsidRPr="0032117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32117B">
        <w:rPr>
          <w:rFonts w:ascii="Palatino Linotype" w:hAnsi="Palatino Linotype"/>
          <w:i/>
          <w:sz w:val="22"/>
        </w:rPr>
        <w:t xml:space="preserve"> y los indicadores que permitan rendir cuenta del cumplimiento de sus objetivos y los resultados obtenidos.</w:t>
      </w:r>
    </w:p>
    <w:p w:rsidR="009F3BB5" w:rsidRPr="0032117B" w:rsidRDefault="009F3BB5" w:rsidP="00256E76">
      <w:pPr>
        <w:spacing w:line="360" w:lineRule="auto"/>
        <w:ind w:left="567" w:right="567"/>
        <w:jc w:val="both"/>
        <w:rPr>
          <w:rFonts w:ascii="Palatino Linotype" w:hAnsi="Palatino Linotype"/>
          <w:i/>
          <w:sz w:val="22"/>
        </w:rPr>
      </w:pPr>
    </w:p>
    <w:p w:rsidR="009F3BB5" w:rsidRPr="0032117B" w:rsidRDefault="009F3BB5" w:rsidP="00256E76">
      <w:pPr>
        <w:spacing w:line="360" w:lineRule="auto"/>
        <w:ind w:left="567" w:right="567"/>
        <w:jc w:val="both"/>
        <w:rPr>
          <w:rFonts w:ascii="Palatino Linotype" w:hAnsi="Palatino Linotype" w:cs="Arial"/>
          <w:i/>
          <w:sz w:val="22"/>
        </w:rPr>
      </w:pPr>
      <w:r w:rsidRPr="0032117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9F3BB5" w:rsidRPr="0032117B" w:rsidRDefault="009F3BB5" w:rsidP="00256E76">
      <w:pPr>
        <w:spacing w:line="360" w:lineRule="auto"/>
        <w:ind w:left="567" w:right="567"/>
        <w:jc w:val="both"/>
        <w:rPr>
          <w:rFonts w:ascii="Palatino Linotype" w:hAnsi="Palatino Linotype"/>
          <w:sz w:val="22"/>
        </w:rPr>
      </w:pPr>
      <w:r w:rsidRPr="0032117B">
        <w:rPr>
          <w:rFonts w:ascii="Palatino Linotype" w:hAnsi="Palatino Linotype"/>
          <w:sz w:val="22"/>
        </w:rPr>
        <w:t>(Énfasis añadido)</w:t>
      </w:r>
    </w:p>
    <w:p w:rsidR="009F3BB5" w:rsidRPr="0032117B" w:rsidRDefault="009F3BB5" w:rsidP="00256E76">
      <w:pPr>
        <w:pStyle w:val="Prrafodelista"/>
        <w:numPr>
          <w:ilvl w:val="0"/>
          <w:numId w:val="1"/>
        </w:numPr>
        <w:spacing w:line="360" w:lineRule="auto"/>
        <w:ind w:left="0" w:firstLine="0"/>
        <w:jc w:val="both"/>
        <w:rPr>
          <w:rFonts w:ascii="Palatino Linotype" w:hAnsi="Palatino Linotype" w:cs="Arial"/>
        </w:rPr>
      </w:pPr>
      <w:r w:rsidRPr="0032117B">
        <w:rPr>
          <w:rFonts w:ascii="Palatino Linotype" w:hAnsi="Palatino Linotype" w:cs="Arial"/>
        </w:rPr>
        <w:lastRenderedPageBreak/>
        <w:t>Por lo anterior, es de referir que,</w:t>
      </w:r>
      <w:r w:rsidRPr="0032117B">
        <w:rPr>
          <w:rFonts w:ascii="Palatino Linotype" w:hAnsi="Palatino Linotype" w:cs="Arial"/>
          <w:b/>
        </w:rPr>
        <w:t xml:space="preserve"> el</w:t>
      </w:r>
      <w:r w:rsidRPr="0032117B">
        <w:rPr>
          <w:rFonts w:ascii="Palatino Linotype" w:hAnsi="Palatino Linotype"/>
          <w:b/>
          <w:bCs/>
        </w:rPr>
        <w:t xml:space="preserve"> </w:t>
      </w:r>
      <w:r w:rsidR="006707CF" w:rsidRPr="0032117B">
        <w:rPr>
          <w:rFonts w:ascii="Palatino Linotype" w:eastAsia="Calibri" w:hAnsi="Palatino Linotype" w:cs="Arial"/>
          <w:b/>
          <w:bCs/>
          <w:lang w:val="es-ES"/>
        </w:rPr>
        <w:t>Ayuntamiento de Malinalco</w:t>
      </w:r>
      <w:r w:rsidRPr="0032117B">
        <w:rPr>
          <w:rFonts w:ascii="Palatino Linotype" w:hAnsi="Palatino Linotype" w:cs="Arial"/>
        </w:rPr>
        <w:t xml:space="preserve">, al ser un Sujeto Obligado comprendido por la Legislación Local en materia de Transparencia, se encuentra obligado a hacer pública toda aquella información que genere, administre o posea de manera </w:t>
      </w:r>
      <w:r w:rsidRPr="0032117B">
        <w:rPr>
          <w:rFonts w:ascii="Palatino Linotype" w:hAnsi="Palatino Linotype"/>
          <w:lang w:val="es-ES"/>
        </w:rPr>
        <w:t>completa, oportuna y accesible.</w:t>
      </w:r>
    </w:p>
    <w:p w:rsidR="00FA654A" w:rsidRPr="0032117B" w:rsidRDefault="00FA654A" w:rsidP="00256E76">
      <w:pPr>
        <w:pStyle w:val="Prrafodelista"/>
        <w:spacing w:line="360" w:lineRule="auto"/>
        <w:ind w:left="0"/>
        <w:jc w:val="both"/>
        <w:rPr>
          <w:rFonts w:ascii="Palatino Linotype" w:hAnsi="Palatino Linotype" w:cs="Arial"/>
        </w:rPr>
      </w:pPr>
    </w:p>
    <w:p w:rsidR="00FA654A" w:rsidRPr="0032117B" w:rsidRDefault="00FA654A" w:rsidP="00256E76">
      <w:pPr>
        <w:pStyle w:val="Ttulo1"/>
        <w:spacing w:before="0" w:line="360" w:lineRule="auto"/>
        <w:rPr>
          <w:rFonts w:ascii="Palatino Linotype" w:hAnsi="Palatino Linotype"/>
          <w:b/>
          <w:color w:val="000000" w:themeColor="text1"/>
          <w:sz w:val="24"/>
          <w:szCs w:val="24"/>
        </w:rPr>
      </w:pPr>
      <w:bookmarkStart w:id="151" w:name="_Toc87549682"/>
      <w:bookmarkStart w:id="152" w:name="_Toc504500693"/>
      <w:bookmarkStart w:id="153" w:name="_Toc534742545"/>
      <w:bookmarkStart w:id="154" w:name="_Toc2248738"/>
      <w:bookmarkStart w:id="155" w:name="_Toc34819440"/>
      <w:bookmarkStart w:id="156" w:name="_Toc51259595"/>
      <w:bookmarkStart w:id="157" w:name="_Toc83128595"/>
      <w:r w:rsidRPr="0032117B">
        <w:rPr>
          <w:rFonts w:ascii="Palatino Linotype" w:hAnsi="Palatino Linotype"/>
          <w:b/>
          <w:color w:val="000000" w:themeColor="text1"/>
          <w:sz w:val="24"/>
          <w:szCs w:val="24"/>
        </w:rPr>
        <w:t>QUINTO. De la versión pública.</w:t>
      </w:r>
      <w:bookmarkEnd w:id="151"/>
    </w:p>
    <w:p w:rsidR="00FA654A" w:rsidRPr="0032117B" w:rsidRDefault="00FA654A" w:rsidP="00256E76">
      <w:pPr>
        <w:spacing w:line="360" w:lineRule="auto"/>
        <w:rPr>
          <w:rFonts w:ascii="Palatino Linotype" w:hAnsi="Palatino Linotype"/>
        </w:rPr>
      </w:pPr>
    </w:p>
    <w:p w:rsidR="00FA654A" w:rsidRPr="0032117B" w:rsidRDefault="00FA654A" w:rsidP="00256E76">
      <w:pPr>
        <w:pStyle w:val="Ttulo1"/>
        <w:numPr>
          <w:ilvl w:val="0"/>
          <w:numId w:val="5"/>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58" w:name="_Toc48135362"/>
      <w:bookmarkStart w:id="159" w:name="_Toc72309902"/>
      <w:bookmarkStart w:id="160" w:name="_Toc73643041"/>
      <w:bookmarkStart w:id="161" w:name="_Toc73911519"/>
      <w:bookmarkStart w:id="162" w:name="_Toc87549683"/>
      <w:r w:rsidRPr="0032117B">
        <w:rPr>
          <w:rFonts w:ascii="Palatino Linotype" w:hAnsi="Palatino Linotype" w:cs="Times New Roman"/>
          <w:b/>
          <w:color w:val="000000" w:themeColor="text1"/>
          <w:sz w:val="24"/>
          <w:szCs w:val="24"/>
          <w:lang w:eastAsia="es-ES_tradnl"/>
        </w:rPr>
        <w:t>Nociones generales.</w:t>
      </w:r>
      <w:bookmarkEnd w:id="158"/>
      <w:bookmarkEnd w:id="159"/>
      <w:bookmarkEnd w:id="160"/>
      <w:bookmarkEnd w:id="161"/>
      <w:bookmarkEnd w:id="162"/>
      <w:r w:rsidRPr="0032117B">
        <w:rPr>
          <w:rFonts w:ascii="Palatino Linotype" w:hAnsi="Palatino Linotype" w:cs="Times New Roman"/>
          <w:b/>
          <w:color w:val="000000" w:themeColor="text1"/>
          <w:sz w:val="24"/>
          <w:szCs w:val="24"/>
          <w:lang w:eastAsia="es-ES_tradnl"/>
        </w:rPr>
        <w:t xml:space="preserve"> </w:t>
      </w:r>
    </w:p>
    <w:p w:rsidR="00FA654A" w:rsidRPr="0032117B" w:rsidRDefault="00FA654A" w:rsidP="00256E76">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32117B">
        <w:rPr>
          <w:rFonts w:ascii="Palatino Linotype" w:hAnsi="Palatino Linotype" w:cs="Arial"/>
          <w:color w:val="000000"/>
        </w:rPr>
        <w:t>Debe destacarse que, debido a la naturaleza de la información solicitada</w:t>
      </w:r>
      <w:r w:rsidRPr="0032117B">
        <w:rPr>
          <w:rFonts w:ascii="Palatino Linotype" w:hAnsi="Palatino Linotype" w:cs="Arial"/>
          <w:b/>
          <w:color w:val="000000"/>
        </w:rPr>
        <w:t xml:space="preserve">, </w:t>
      </w:r>
      <w:r w:rsidRPr="0032117B">
        <w:rPr>
          <w:rFonts w:ascii="Palatino Linotype" w:hAnsi="Palatino Linotype" w:cs="Arial"/>
          <w:color w:val="000000"/>
        </w:rPr>
        <w:t xml:space="preserve">eventualmente pudiera obrar datos personales susceptibles de protegerse, así como información susceptible de clasificarse como reservada, el </w:t>
      </w:r>
      <w:r w:rsidRPr="0032117B">
        <w:rPr>
          <w:rFonts w:ascii="Palatino Linotype" w:hAnsi="Palatino Linotype" w:cs="Arial"/>
          <w:b/>
          <w:bCs/>
          <w:color w:val="000000"/>
        </w:rPr>
        <w:t xml:space="preserve">SUJETO OBLIGADO </w:t>
      </w:r>
      <w:r w:rsidRPr="0032117B">
        <w:rPr>
          <w:rFonts w:ascii="Palatino Linotype" w:hAnsi="Palatino Linotype" w:cs="Arial"/>
          <w:color w:val="000000"/>
        </w:rPr>
        <w:t xml:space="preserve">deberá de hacer la adecuada versión pública, protegiendo los datos que no son susceptibles de ser proporcionados. </w:t>
      </w:r>
    </w:p>
    <w:p w:rsidR="00FA654A" w:rsidRPr="0032117B" w:rsidRDefault="00FA654A" w:rsidP="00256E76">
      <w:pPr>
        <w:pStyle w:val="Prrafodelista"/>
        <w:tabs>
          <w:tab w:val="left" w:pos="0"/>
          <w:tab w:val="left" w:pos="284"/>
        </w:tabs>
        <w:spacing w:line="360" w:lineRule="auto"/>
        <w:ind w:left="0" w:right="49"/>
        <w:jc w:val="both"/>
        <w:rPr>
          <w:rFonts w:ascii="Palatino Linotype" w:eastAsia="MS Mincho" w:hAnsi="Palatino Linotype"/>
          <w:lang w:val="es-ES"/>
        </w:rPr>
      </w:pPr>
    </w:p>
    <w:p w:rsidR="00FA654A" w:rsidRPr="0032117B" w:rsidRDefault="00FA654A" w:rsidP="00256E76">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32117B">
        <w:rPr>
          <w:rFonts w:ascii="Palatino Linotype" w:hAnsi="Palatino Linotype" w:cs="Arial"/>
          <w:color w:val="000000"/>
        </w:rPr>
        <w:t xml:space="preserve">No pasa desapercibido para este Órgano Garante que los </w:t>
      </w:r>
      <w:r w:rsidRPr="0032117B">
        <w:rPr>
          <w:rFonts w:ascii="Palatino Linotype" w:hAnsi="Palatino Linotype" w:cs="Arial"/>
          <w:bCs/>
          <w:color w:val="000000"/>
        </w:rPr>
        <w:t>sujetos obligados</w:t>
      </w:r>
      <w:r w:rsidRPr="0032117B">
        <w:rPr>
          <w:rFonts w:ascii="Palatino Linotype" w:hAnsi="Palatino Linotype" w:cs="Arial"/>
          <w:b/>
          <w:bCs/>
          <w:color w:val="000000"/>
        </w:rPr>
        <w:t xml:space="preserve"> </w:t>
      </w:r>
      <w:r w:rsidRPr="0032117B">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FA654A" w:rsidRPr="0032117B" w:rsidRDefault="00FA654A" w:rsidP="00256E76">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FA654A" w:rsidRPr="0032117B" w:rsidTr="00C03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FA654A" w:rsidRPr="0032117B" w:rsidRDefault="00FA654A" w:rsidP="00256E76">
            <w:pPr>
              <w:tabs>
                <w:tab w:val="left" w:pos="284"/>
              </w:tabs>
              <w:spacing w:line="360" w:lineRule="auto"/>
              <w:rPr>
                <w:rFonts w:ascii="Palatino Linotype" w:hAnsi="Palatino Linotype"/>
                <w:bCs w:val="0"/>
                <w:sz w:val="22"/>
              </w:rPr>
            </w:pPr>
            <w:r w:rsidRPr="0032117B">
              <w:rPr>
                <w:rFonts w:ascii="Palatino Linotype" w:hAnsi="Palatino Linotype" w:cstheme="majorBidi"/>
                <w:bCs w:val="0"/>
                <w:sz w:val="22"/>
              </w:rPr>
              <w:t>a) Requisitos previos.</w:t>
            </w:r>
          </w:p>
        </w:tc>
        <w:tc>
          <w:tcPr>
            <w:tcW w:w="6990" w:type="dxa"/>
            <w:hideMark/>
          </w:tcPr>
          <w:p w:rsidR="00FA654A" w:rsidRPr="0032117B" w:rsidRDefault="00FA654A" w:rsidP="00256E7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32117B">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supuestos de clasificación, es </w:t>
            </w:r>
            <w:r w:rsidRPr="0032117B">
              <w:rPr>
                <w:rFonts w:ascii="Palatino Linotype" w:hAnsi="Palatino Linotype" w:cs="Arial"/>
                <w:b w:val="0"/>
                <w:bCs w:val="0"/>
                <w:color w:val="000000"/>
                <w:sz w:val="22"/>
              </w:rPr>
              <w:lastRenderedPageBreak/>
              <w:t xml:space="preserve">deber de los titulares de las áreas proponer su clasificación y no del Comité de Transparencia. </w:t>
            </w:r>
          </w:p>
          <w:p w:rsidR="00FA654A" w:rsidRPr="0032117B" w:rsidRDefault="00FA654A" w:rsidP="00256E7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32117B">
              <w:rPr>
                <w:rFonts w:ascii="Palatino Linotype" w:hAnsi="Palatino Linotype" w:cs="Arial"/>
                <w:b w:val="0"/>
                <w:bCs w:val="0"/>
                <w:color w:val="000000"/>
                <w:sz w:val="22"/>
              </w:rPr>
              <w:t>Al hacerlo tienen que precisar de qué información se trata, señalando el supuesto de clasificación (confidencialidad o reserva).</w:t>
            </w:r>
          </w:p>
          <w:p w:rsidR="00FA654A" w:rsidRPr="0032117B" w:rsidRDefault="00FA654A" w:rsidP="00256E7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32117B">
              <w:rPr>
                <w:rFonts w:ascii="Palatino Linotype" w:hAnsi="Palatino Linotype" w:cs="Arial"/>
                <w:b w:val="0"/>
                <w:bCs w:val="0"/>
                <w:color w:val="000000"/>
                <w:sz w:val="22"/>
              </w:rPr>
              <w:t>Además, se debe señalar el procedimiento, de los tres que establecen los artículos 132 y 106 de la Ley Estatal y General, respectivamente.</w:t>
            </w:r>
          </w:p>
          <w:p w:rsidR="00FA654A" w:rsidRPr="0032117B" w:rsidRDefault="00FA654A" w:rsidP="00256E76">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32117B">
              <w:rPr>
                <w:rFonts w:ascii="Palatino Linotype" w:hAnsi="Palatino Linotype" w:cs="Arial"/>
                <w:b w:val="0"/>
                <w:bCs w:val="0"/>
                <w:color w:val="000000"/>
                <w:sz w:val="22"/>
              </w:rPr>
              <w:t xml:space="preserve">El último de estos requisitos previos consiste en que no se pueden emitir acuerdos de carácter general ni particular, esto es, </w:t>
            </w:r>
            <w:r w:rsidRPr="0032117B">
              <w:rPr>
                <w:rFonts w:ascii="Palatino Linotype" w:hAnsi="Palatino Linotype" w:cs="Arial"/>
                <w:b w:val="0"/>
                <w:bCs w:val="0"/>
                <w:color w:val="000000"/>
                <w:sz w:val="22"/>
                <w:u w:val="single"/>
              </w:rPr>
              <w:t>no se puede hacer un acuerdo para clasificar de manera general todos los documentos de un expediente o área, sin</w:t>
            </w:r>
            <w:r w:rsidRPr="0032117B">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tc>
      </w:tr>
      <w:tr w:rsidR="00FA654A" w:rsidRPr="0032117B" w:rsidTr="00C03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FA654A" w:rsidRPr="0032117B" w:rsidRDefault="00FA654A" w:rsidP="00256E76">
            <w:pPr>
              <w:tabs>
                <w:tab w:val="left" w:pos="284"/>
              </w:tabs>
              <w:spacing w:line="360" w:lineRule="auto"/>
              <w:rPr>
                <w:rFonts w:ascii="Palatino Linotype" w:hAnsi="Palatino Linotype"/>
                <w:bCs w:val="0"/>
                <w:sz w:val="22"/>
              </w:rPr>
            </w:pPr>
            <w:r w:rsidRPr="0032117B">
              <w:rPr>
                <w:rFonts w:ascii="Palatino Linotype" w:hAnsi="Palatino Linotype" w:cstheme="majorBidi"/>
                <w:bCs w:val="0"/>
                <w:sz w:val="22"/>
              </w:rPr>
              <w:lastRenderedPageBreak/>
              <w:t>b) Supuestos de clasificación.</w:t>
            </w:r>
          </w:p>
        </w:tc>
        <w:tc>
          <w:tcPr>
            <w:tcW w:w="6990" w:type="dxa"/>
            <w:hideMark/>
          </w:tcPr>
          <w:p w:rsidR="00FA654A" w:rsidRPr="0032117B" w:rsidRDefault="00FA654A" w:rsidP="00256E7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rsidR="00FA654A" w:rsidRPr="0032117B" w:rsidRDefault="00FA654A" w:rsidP="00256E7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A654A" w:rsidRPr="0032117B" w:rsidRDefault="00FA654A" w:rsidP="00256E76">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r w:rsidRPr="0032117B">
              <w:rPr>
                <w:rFonts w:ascii="Palatino Linotype" w:hAnsi="Palatino Linotype" w:cs="Arial"/>
                <w:color w:val="000000"/>
                <w:sz w:val="22"/>
              </w:rPr>
              <w:t xml:space="preserve">El </w:t>
            </w:r>
            <w:r w:rsidRPr="0032117B">
              <w:rPr>
                <w:rFonts w:ascii="Palatino Linotype" w:hAnsi="Palatino Linotype" w:cs="Arial"/>
                <w:b/>
                <w:color w:val="000000"/>
                <w:sz w:val="22"/>
              </w:rPr>
              <w:t>Sujeto Obligado</w:t>
            </w:r>
            <w:r w:rsidRPr="0032117B">
              <w:rPr>
                <w:rFonts w:ascii="Palatino Linotype" w:hAnsi="Palatino Linotype" w:cs="Arial"/>
                <w:color w:val="000000"/>
                <w:sz w:val="22"/>
              </w:rPr>
              <w:t xml:space="preserve"> debe identificar claramente el tipo de información y hacer un juicio de subsunción o encaje para acreditar que el supuesto </w:t>
            </w:r>
            <w:r w:rsidRPr="0032117B">
              <w:rPr>
                <w:rFonts w:ascii="Palatino Linotype" w:hAnsi="Palatino Linotype" w:cs="Arial"/>
                <w:color w:val="000000"/>
                <w:sz w:val="22"/>
              </w:rPr>
              <w:lastRenderedPageBreak/>
              <w:t>de hecho corresponde estrictamente con la hipótesis jurídica. Esto también lo debe de realizar el servidor público habilitado y el titular del área que administra la información.</w:t>
            </w:r>
          </w:p>
        </w:tc>
      </w:tr>
      <w:tr w:rsidR="00FA654A" w:rsidRPr="0032117B" w:rsidTr="00C03E48">
        <w:tc>
          <w:tcPr>
            <w:cnfStyle w:val="001000000000" w:firstRow="0" w:lastRow="0" w:firstColumn="1" w:lastColumn="0" w:oddVBand="0" w:evenVBand="0" w:oddHBand="0" w:evenHBand="0" w:firstRowFirstColumn="0" w:firstRowLastColumn="0" w:lastRowFirstColumn="0" w:lastRowLastColumn="0"/>
            <w:tcW w:w="2689" w:type="dxa"/>
            <w:hideMark/>
          </w:tcPr>
          <w:p w:rsidR="00FA654A" w:rsidRPr="0032117B" w:rsidRDefault="00FA654A" w:rsidP="00256E76">
            <w:pPr>
              <w:tabs>
                <w:tab w:val="left" w:pos="284"/>
              </w:tabs>
              <w:spacing w:line="360" w:lineRule="auto"/>
              <w:rPr>
                <w:rFonts w:ascii="Palatino Linotype" w:hAnsi="Palatino Linotype"/>
                <w:bCs w:val="0"/>
                <w:sz w:val="22"/>
              </w:rPr>
            </w:pPr>
            <w:r w:rsidRPr="0032117B">
              <w:rPr>
                <w:rFonts w:ascii="Palatino Linotype" w:hAnsi="Palatino Linotype" w:cstheme="majorBidi"/>
                <w:bCs w:val="0"/>
                <w:sz w:val="22"/>
              </w:rPr>
              <w:lastRenderedPageBreak/>
              <w:t>c) Formalidades para emitir el acuerdo de clasificación.</w:t>
            </w:r>
          </w:p>
        </w:tc>
        <w:tc>
          <w:tcPr>
            <w:tcW w:w="6990" w:type="dxa"/>
            <w:hideMark/>
          </w:tcPr>
          <w:p w:rsidR="00FA654A" w:rsidRPr="0032117B" w:rsidRDefault="00FA654A" w:rsidP="00256E7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rsidR="00FA654A" w:rsidRPr="0032117B" w:rsidRDefault="00FA654A" w:rsidP="00256E7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t xml:space="preserve">Es necesario que </w:t>
            </w:r>
            <w:r w:rsidRPr="0032117B">
              <w:rPr>
                <w:rFonts w:ascii="Palatino Linotype" w:hAnsi="Palatino Linotype" w:cs="Arial"/>
                <w:b/>
                <w:color w:val="000000"/>
                <w:sz w:val="22"/>
                <w:u w:val="single"/>
              </w:rPr>
              <w:t>el acto reúna con los requisitos elementales</w:t>
            </w:r>
            <w:r w:rsidRPr="0032117B">
              <w:rPr>
                <w:rFonts w:ascii="Palatino Linotype" w:hAnsi="Palatino Linotype" w:cs="Arial"/>
                <w:color w:val="000000"/>
                <w:sz w:val="22"/>
              </w:rPr>
              <w:t>, entre ellos, que la autoridad que va a emitir el acto de autoridad sea la legalmente facultada para ello.</w:t>
            </w:r>
          </w:p>
          <w:p w:rsidR="00FA654A" w:rsidRPr="0032117B" w:rsidRDefault="00FA654A" w:rsidP="00256E76">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32117B">
              <w:rPr>
                <w:rFonts w:ascii="Palatino Linotype" w:hAnsi="Palatino Linotype" w:cs="Arial"/>
                <w:color w:val="000000"/>
                <w:sz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A654A" w:rsidRPr="0032117B" w:rsidTr="00C03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FA654A" w:rsidRPr="0032117B" w:rsidRDefault="00FA654A" w:rsidP="00256E76">
            <w:pPr>
              <w:tabs>
                <w:tab w:val="left" w:pos="284"/>
              </w:tabs>
              <w:spacing w:line="360" w:lineRule="auto"/>
              <w:rPr>
                <w:rFonts w:ascii="Palatino Linotype" w:hAnsi="Palatino Linotype"/>
                <w:b w:val="0"/>
                <w:sz w:val="22"/>
              </w:rPr>
            </w:pPr>
          </w:p>
          <w:p w:rsidR="00FA654A" w:rsidRPr="0032117B" w:rsidRDefault="00FA654A" w:rsidP="00256E76">
            <w:pPr>
              <w:tabs>
                <w:tab w:val="left" w:pos="284"/>
              </w:tabs>
              <w:spacing w:line="360" w:lineRule="auto"/>
              <w:jc w:val="both"/>
              <w:rPr>
                <w:rFonts w:ascii="Palatino Linotype" w:hAnsi="Palatino Linotype"/>
                <w:bCs w:val="0"/>
                <w:sz w:val="22"/>
              </w:rPr>
            </w:pPr>
            <w:r w:rsidRPr="0032117B">
              <w:rPr>
                <w:rFonts w:ascii="Palatino Linotype" w:hAnsi="Palatino Linotype" w:cs="Arial"/>
                <w:bCs w:val="0"/>
                <w:color w:val="000000"/>
                <w:sz w:val="22"/>
              </w:rPr>
              <w:t xml:space="preserve">d) Requisitos de fondo del acuerdo de clasificación. </w:t>
            </w:r>
          </w:p>
        </w:tc>
        <w:tc>
          <w:tcPr>
            <w:tcW w:w="6990" w:type="dxa"/>
            <w:hideMark/>
          </w:tcPr>
          <w:p w:rsidR="00FA654A" w:rsidRPr="0032117B" w:rsidRDefault="00FA654A" w:rsidP="00256E7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2117B">
              <w:rPr>
                <w:rFonts w:ascii="Palatino Linotype" w:hAnsi="Palatino Linotype" w:cs="Arial"/>
                <w:b/>
                <w:color w:val="000000"/>
                <w:sz w:val="22"/>
              </w:rPr>
              <w:t>Sujetos Obligados</w:t>
            </w:r>
            <w:r w:rsidRPr="0032117B">
              <w:rPr>
                <w:rFonts w:ascii="Palatino Linotype" w:hAnsi="Palatino Linotype" w:cs="Arial"/>
                <w:color w:val="000000"/>
                <w:sz w:val="22"/>
              </w:rPr>
              <w:t xml:space="preserve">, por lo que deberán fundar y motivar debidamente la clasificación. </w:t>
            </w:r>
          </w:p>
          <w:p w:rsidR="00FA654A" w:rsidRPr="0032117B" w:rsidRDefault="00FA654A" w:rsidP="00256E7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t xml:space="preserve">De lo anterior, se desprende que para una correcta </w:t>
            </w:r>
            <w:r w:rsidRPr="0032117B">
              <w:rPr>
                <w:rFonts w:ascii="Palatino Linotype" w:hAnsi="Palatino Linotype" w:cs="Arial"/>
                <w:b/>
                <w:color w:val="000000"/>
                <w:sz w:val="22"/>
              </w:rPr>
              <w:t>clasificación total o parcial</w:t>
            </w:r>
            <w:r w:rsidRPr="0032117B">
              <w:rPr>
                <w:rFonts w:ascii="Palatino Linotype" w:hAnsi="Palatino Linotype" w:cs="Arial"/>
                <w:color w:val="000000"/>
                <w:sz w:val="22"/>
              </w:rPr>
              <w:t xml:space="preserve">, esto es determinar los datos que se suprimen en las </w:t>
            </w:r>
            <w:r w:rsidRPr="0032117B">
              <w:rPr>
                <w:rFonts w:ascii="Palatino Linotype" w:hAnsi="Palatino Linotype" w:cs="Arial"/>
                <w:color w:val="000000"/>
                <w:sz w:val="22"/>
              </w:rPr>
              <w:lastRenderedPageBreak/>
              <w:t>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A654A" w:rsidRPr="0032117B" w:rsidRDefault="00FA654A" w:rsidP="00256E7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A654A" w:rsidRPr="0032117B" w:rsidRDefault="00FA654A" w:rsidP="00256E7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t>En ese mismo sentido, el numeral trigésimo tercero fracción V de los Lineamientos Generales, precisa que para motivar la clasificación se deben acreditar las circunstancias de tiempo, modo y lugar.</w:t>
            </w:r>
          </w:p>
          <w:p w:rsidR="00FA654A" w:rsidRPr="0032117B" w:rsidRDefault="00FA654A" w:rsidP="00256E7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t xml:space="preserve">Ahora bien, </w:t>
            </w:r>
            <w:r w:rsidRPr="0032117B">
              <w:rPr>
                <w:rFonts w:ascii="Palatino Linotype" w:hAnsi="Palatino Linotype" w:cs="Arial"/>
                <w:b/>
                <w:color w:val="000000"/>
                <w:sz w:val="22"/>
                <w:u w:val="single"/>
              </w:rPr>
              <w:t>para cada caso además de fundar y motivar</w:t>
            </w:r>
            <w:r w:rsidRPr="0032117B">
              <w:rPr>
                <w:rFonts w:ascii="Palatino Linotype" w:hAnsi="Palatino Linotype" w:cs="Arial"/>
                <w:color w:val="000000"/>
                <w:sz w:val="22"/>
              </w:rPr>
              <w:t xml:space="preserve">, se debe identificar con claridad que datos contenidos en las documentales que son susceptibles de suprimirse, por ejemplo; </w:t>
            </w:r>
            <w:r w:rsidRPr="0032117B">
              <w:rPr>
                <w:rFonts w:ascii="Palatino Linotype"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A654A" w:rsidRPr="0032117B" w:rsidTr="00C03E48">
        <w:tc>
          <w:tcPr>
            <w:cnfStyle w:val="001000000000" w:firstRow="0" w:lastRow="0" w:firstColumn="1" w:lastColumn="0" w:oddVBand="0" w:evenVBand="0" w:oddHBand="0" w:evenHBand="0" w:firstRowFirstColumn="0" w:firstRowLastColumn="0" w:lastRowFirstColumn="0" w:lastRowLastColumn="0"/>
            <w:tcW w:w="2689" w:type="dxa"/>
          </w:tcPr>
          <w:p w:rsidR="00FA654A" w:rsidRPr="0032117B" w:rsidRDefault="00FA654A" w:rsidP="00256E76">
            <w:pPr>
              <w:tabs>
                <w:tab w:val="left" w:pos="284"/>
              </w:tabs>
              <w:spacing w:line="360" w:lineRule="auto"/>
              <w:ind w:right="49"/>
              <w:jc w:val="both"/>
              <w:rPr>
                <w:rFonts w:ascii="Palatino Linotype" w:hAnsi="Palatino Linotype" w:cs="Arial"/>
                <w:bCs w:val="0"/>
                <w:sz w:val="22"/>
              </w:rPr>
            </w:pPr>
            <w:r w:rsidRPr="0032117B">
              <w:rPr>
                <w:rFonts w:ascii="Palatino Linotype" w:eastAsia="MS Gothic" w:hAnsi="Palatino Linotype" w:cs="Times New Roman"/>
                <w:b w:val="0"/>
                <w:sz w:val="22"/>
              </w:rPr>
              <w:lastRenderedPageBreak/>
              <w:t>e</w:t>
            </w:r>
            <w:r w:rsidRPr="0032117B">
              <w:rPr>
                <w:rFonts w:ascii="Palatino Linotype" w:eastAsia="MS Gothic" w:hAnsi="Palatino Linotype" w:cs="Times New Roman"/>
                <w:bCs w:val="0"/>
                <w:sz w:val="22"/>
              </w:rPr>
              <w:t xml:space="preserve">) Condiciones especiales de la clasificación de la </w:t>
            </w:r>
            <w:r w:rsidRPr="0032117B">
              <w:rPr>
                <w:rFonts w:ascii="Palatino Linotype" w:eastAsia="MS Gothic" w:hAnsi="Palatino Linotype" w:cs="Times New Roman"/>
                <w:bCs w:val="0"/>
                <w:sz w:val="22"/>
              </w:rPr>
              <w:lastRenderedPageBreak/>
              <w:t xml:space="preserve">información como confidencial. </w:t>
            </w:r>
          </w:p>
        </w:tc>
        <w:tc>
          <w:tcPr>
            <w:tcW w:w="6990" w:type="dxa"/>
            <w:hideMark/>
          </w:tcPr>
          <w:p w:rsidR="00FA654A" w:rsidRPr="0032117B" w:rsidRDefault="00FA654A" w:rsidP="00256E7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lastRenderedPageBreak/>
              <w:t xml:space="preserve">Los artículos 148 y 120 de la Ley Estatal y de la Ley General, respectivamente, establecen que aun tratándose de datos personales, se podrán proporcionar, incluso sin solicitar el consentimiento de su titular. </w:t>
            </w:r>
          </w:p>
          <w:p w:rsidR="00FA654A" w:rsidRPr="0032117B" w:rsidRDefault="00FA654A" w:rsidP="00256E7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32117B">
              <w:rPr>
                <w:rFonts w:ascii="Palatino Linotype" w:hAnsi="Palatino Linotype" w:cs="Arial"/>
                <w:color w:val="000000"/>
                <w:sz w:val="22"/>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A654A" w:rsidRPr="0032117B" w:rsidRDefault="00FA654A" w:rsidP="00256E76">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32117B">
              <w:rPr>
                <w:rFonts w:ascii="Palatino Linotype" w:hAnsi="Palatino Linotype" w:cs="Arial"/>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A654A" w:rsidRPr="0032117B" w:rsidRDefault="00FA654A" w:rsidP="00256E76">
      <w:pPr>
        <w:pStyle w:val="Prrafodelista"/>
        <w:tabs>
          <w:tab w:val="left" w:pos="284"/>
        </w:tabs>
        <w:spacing w:line="360" w:lineRule="auto"/>
        <w:ind w:left="0"/>
        <w:rPr>
          <w:rFonts w:ascii="Palatino Linotype" w:hAnsi="Palatino Linotype" w:cs="Arial"/>
          <w:color w:val="000000"/>
        </w:rPr>
      </w:pPr>
    </w:p>
    <w:p w:rsidR="00FA654A" w:rsidRPr="0032117B" w:rsidRDefault="00FA654A" w:rsidP="00256E76">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32117B">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24660" w:rsidRPr="0032117B" w:rsidRDefault="00224660" w:rsidP="00256E76">
      <w:pPr>
        <w:pStyle w:val="Prrafodelista"/>
        <w:tabs>
          <w:tab w:val="left" w:pos="284"/>
        </w:tabs>
        <w:spacing w:line="360" w:lineRule="auto"/>
        <w:ind w:left="0"/>
        <w:jc w:val="both"/>
        <w:rPr>
          <w:rFonts w:ascii="Palatino Linotype" w:hAnsi="Palatino Linotype" w:cs="Arial"/>
          <w:color w:val="000000"/>
        </w:rPr>
      </w:pPr>
    </w:p>
    <w:p w:rsidR="004457DE" w:rsidRPr="0032117B" w:rsidRDefault="007717B1" w:rsidP="00256E76">
      <w:pPr>
        <w:keepNext/>
        <w:keepLines/>
        <w:tabs>
          <w:tab w:val="left" w:pos="284"/>
        </w:tabs>
        <w:spacing w:line="360" w:lineRule="auto"/>
        <w:outlineLvl w:val="0"/>
        <w:rPr>
          <w:rFonts w:ascii="Palatino Linotype" w:eastAsia="MS Gothic" w:hAnsi="Palatino Linotype" w:cstheme="majorBidi"/>
          <w:b/>
        </w:rPr>
      </w:pPr>
      <w:bookmarkStart w:id="163" w:name="_Toc487739452"/>
      <w:bookmarkStart w:id="164" w:name="_Toc524344196"/>
      <w:bookmarkStart w:id="165" w:name="_Toc526271201"/>
      <w:bookmarkStart w:id="166" w:name="_Toc536106975"/>
      <w:bookmarkStart w:id="167" w:name="_Toc68793658"/>
      <w:bookmarkStart w:id="168" w:name="_Toc87549681"/>
      <w:r w:rsidRPr="0032117B">
        <w:rPr>
          <w:rFonts w:ascii="Palatino Linotype" w:eastAsia="MS Gothic" w:hAnsi="Palatino Linotype" w:cstheme="majorBidi"/>
          <w:b/>
        </w:rPr>
        <w:t>SEX</w:t>
      </w:r>
      <w:r w:rsidR="00407210" w:rsidRPr="0032117B">
        <w:rPr>
          <w:rFonts w:ascii="Palatino Linotype" w:eastAsia="MS Gothic" w:hAnsi="Palatino Linotype" w:cstheme="majorBidi"/>
          <w:b/>
        </w:rPr>
        <w:t>TO. Vista al Ó</w:t>
      </w:r>
      <w:r w:rsidR="004457DE" w:rsidRPr="0032117B">
        <w:rPr>
          <w:rFonts w:ascii="Palatino Linotype" w:eastAsia="MS Gothic" w:hAnsi="Palatino Linotype" w:cstheme="majorBidi"/>
          <w:b/>
        </w:rPr>
        <w:t xml:space="preserve">rgano </w:t>
      </w:r>
      <w:r w:rsidR="00407210" w:rsidRPr="0032117B">
        <w:rPr>
          <w:rFonts w:ascii="Palatino Linotype" w:eastAsia="MS Gothic" w:hAnsi="Palatino Linotype" w:cstheme="majorBidi"/>
          <w:b/>
        </w:rPr>
        <w:t xml:space="preserve">Interno </w:t>
      </w:r>
      <w:r w:rsidR="004457DE" w:rsidRPr="0032117B">
        <w:rPr>
          <w:rFonts w:ascii="Palatino Linotype" w:eastAsia="MS Gothic" w:hAnsi="Palatino Linotype" w:cstheme="majorBidi"/>
          <w:b/>
        </w:rPr>
        <w:t xml:space="preserve">de </w:t>
      </w:r>
      <w:r w:rsidR="00407210" w:rsidRPr="0032117B">
        <w:rPr>
          <w:rFonts w:ascii="Palatino Linotype" w:eastAsia="MS Gothic" w:hAnsi="Palatino Linotype" w:cstheme="majorBidi"/>
          <w:b/>
        </w:rPr>
        <w:t>C</w:t>
      </w:r>
      <w:r w:rsidR="004457DE" w:rsidRPr="0032117B">
        <w:rPr>
          <w:rFonts w:ascii="Palatino Linotype" w:eastAsia="MS Gothic" w:hAnsi="Palatino Linotype" w:cstheme="majorBidi"/>
          <w:b/>
        </w:rPr>
        <w:t xml:space="preserve">ontrol </w:t>
      </w:r>
      <w:bookmarkEnd w:id="163"/>
      <w:r w:rsidR="004457DE" w:rsidRPr="0032117B">
        <w:rPr>
          <w:rFonts w:ascii="Palatino Linotype" w:eastAsia="MS Gothic" w:hAnsi="Palatino Linotype" w:cstheme="majorBidi"/>
          <w:b/>
        </w:rPr>
        <w:t>competente.</w:t>
      </w:r>
      <w:bookmarkEnd w:id="164"/>
      <w:bookmarkEnd w:id="165"/>
      <w:bookmarkEnd w:id="166"/>
      <w:bookmarkEnd w:id="167"/>
      <w:bookmarkEnd w:id="168"/>
    </w:p>
    <w:p w:rsidR="004457DE" w:rsidRPr="0032117B" w:rsidRDefault="004457DE" w:rsidP="00256E76">
      <w:pPr>
        <w:numPr>
          <w:ilvl w:val="0"/>
          <w:numId w:val="1"/>
        </w:numPr>
        <w:tabs>
          <w:tab w:val="left" w:pos="284"/>
        </w:tabs>
        <w:spacing w:line="360" w:lineRule="auto"/>
        <w:ind w:left="0" w:firstLine="0"/>
        <w:contextualSpacing/>
        <w:jc w:val="both"/>
        <w:rPr>
          <w:rFonts w:ascii="Palatino Linotype" w:hAnsi="Palatino Linotype" w:cs="Arial"/>
        </w:rPr>
      </w:pPr>
      <w:r w:rsidRPr="0032117B">
        <w:rPr>
          <w:rFonts w:ascii="Palatino Linotype" w:hAnsi="Palatino Linotype" w:cs="Arial"/>
        </w:rPr>
        <w:t>La Ley de Transparencia y Acceso a la Información Pública del Estado de México y Municipios en los artículos 222 fracción I y II, 162 y 59 fracción I y II establecen los siguiente:</w:t>
      </w:r>
    </w:p>
    <w:p w:rsidR="004457DE" w:rsidRPr="0032117B" w:rsidRDefault="004457DE" w:rsidP="00256E76">
      <w:pPr>
        <w:tabs>
          <w:tab w:val="left" w:pos="284"/>
        </w:tabs>
        <w:spacing w:line="360" w:lineRule="auto"/>
        <w:contextualSpacing/>
        <w:jc w:val="both"/>
        <w:rPr>
          <w:rFonts w:ascii="Palatino Linotype" w:hAnsi="Palatino Linotype" w:cs="Arial"/>
          <w:sz w:val="22"/>
        </w:rPr>
      </w:pPr>
    </w:p>
    <w:p w:rsidR="004457DE" w:rsidRPr="0032117B" w:rsidRDefault="007717B1" w:rsidP="00256E76">
      <w:pPr>
        <w:tabs>
          <w:tab w:val="left" w:pos="284"/>
        </w:tabs>
        <w:spacing w:line="360" w:lineRule="auto"/>
        <w:ind w:left="567" w:right="567"/>
        <w:contextualSpacing/>
        <w:jc w:val="both"/>
        <w:rPr>
          <w:rFonts w:ascii="Palatino Linotype" w:hAnsi="Palatino Linotype"/>
          <w:i/>
          <w:iCs/>
          <w:sz w:val="22"/>
        </w:rPr>
      </w:pPr>
      <w:r w:rsidRPr="0032117B">
        <w:rPr>
          <w:rFonts w:ascii="Palatino Linotype" w:hAnsi="Palatino Linotype"/>
          <w:i/>
          <w:iCs/>
          <w:sz w:val="22"/>
        </w:rPr>
        <w:t>“</w:t>
      </w:r>
      <w:r w:rsidR="004457DE" w:rsidRPr="0032117B">
        <w:rPr>
          <w:rFonts w:ascii="Palatino Linotype" w:hAnsi="Palatino Linotype"/>
          <w:i/>
          <w:iCs/>
          <w:sz w:val="22"/>
        </w:rPr>
        <w:t>Artículo 222. Son causas de responsabilidad administrativa de los servidores públicos de los sujetos obligados, por incumplimiento de las obligaciones establecidas en la materia de la presente Ley, las siguientes:</w:t>
      </w:r>
    </w:p>
    <w:p w:rsidR="007717B1" w:rsidRPr="0032117B" w:rsidRDefault="007717B1" w:rsidP="00256E76">
      <w:pPr>
        <w:tabs>
          <w:tab w:val="left" w:pos="284"/>
        </w:tabs>
        <w:spacing w:line="360" w:lineRule="auto"/>
        <w:ind w:left="567" w:right="567"/>
        <w:contextualSpacing/>
        <w:jc w:val="both"/>
        <w:rPr>
          <w:rFonts w:ascii="Palatino Linotype" w:hAnsi="Palatino Linotype"/>
          <w:i/>
          <w:iCs/>
          <w:sz w:val="22"/>
        </w:rPr>
      </w:pPr>
      <w:r w:rsidRPr="0032117B">
        <w:rPr>
          <w:rFonts w:ascii="Palatino Linotype" w:hAnsi="Palatino Linotype"/>
          <w:i/>
          <w:iCs/>
          <w:sz w:val="22"/>
        </w:rPr>
        <w:t>…</w:t>
      </w:r>
    </w:p>
    <w:p w:rsidR="007717B1" w:rsidRPr="0032117B" w:rsidRDefault="007717B1" w:rsidP="00256E76">
      <w:pPr>
        <w:tabs>
          <w:tab w:val="left" w:pos="284"/>
        </w:tabs>
        <w:spacing w:line="360" w:lineRule="auto"/>
        <w:ind w:left="567" w:right="567"/>
        <w:contextualSpacing/>
        <w:jc w:val="both"/>
        <w:rPr>
          <w:rFonts w:ascii="Palatino Linotype" w:hAnsi="Palatino Linotype"/>
          <w:b/>
          <w:i/>
          <w:iCs/>
          <w:sz w:val="22"/>
        </w:rPr>
      </w:pPr>
      <w:r w:rsidRPr="0032117B">
        <w:rPr>
          <w:rFonts w:ascii="Palatino Linotype" w:hAnsi="Palatino Linotype"/>
          <w:b/>
          <w:i/>
          <w:iCs/>
          <w:sz w:val="22"/>
        </w:rPr>
        <w:t>IV. Entregar información clasificada como reservada;</w:t>
      </w:r>
    </w:p>
    <w:p w:rsidR="004457DE" w:rsidRPr="0032117B" w:rsidRDefault="004457DE" w:rsidP="00256E76">
      <w:pPr>
        <w:tabs>
          <w:tab w:val="left" w:pos="284"/>
        </w:tabs>
        <w:spacing w:line="360" w:lineRule="auto"/>
        <w:ind w:left="567" w:right="567"/>
        <w:contextualSpacing/>
        <w:jc w:val="both"/>
        <w:rPr>
          <w:rFonts w:ascii="Palatino Linotype" w:hAnsi="Palatino Linotype"/>
          <w:i/>
          <w:iCs/>
          <w:sz w:val="22"/>
        </w:rPr>
      </w:pPr>
      <w:r w:rsidRPr="0032117B">
        <w:rPr>
          <w:rFonts w:ascii="Palatino Linotype" w:hAnsi="Palatino Linotype"/>
          <w:i/>
          <w:iCs/>
          <w:sz w:val="22"/>
        </w:rPr>
        <w:lastRenderedPageBreak/>
        <w:t>…</w:t>
      </w:r>
      <w:r w:rsidR="007717B1" w:rsidRPr="0032117B">
        <w:rPr>
          <w:rFonts w:ascii="Palatino Linotype" w:hAnsi="Palatino Linotype"/>
          <w:i/>
          <w:iCs/>
          <w:sz w:val="22"/>
        </w:rPr>
        <w:t>”</w:t>
      </w:r>
    </w:p>
    <w:p w:rsidR="004457DE" w:rsidRPr="0032117B" w:rsidRDefault="004457DE" w:rsidP="00256E76">
      <w:pPr>
        <w:tabs>
          <w:tab w:val="left" w:pos="284"/>
        </w:tabs>
        <w:spacing w:line="360" w:lineRule="auto"/>
        <w:ind w:left="567" w:right="567"/>
        <w:contextualSpacing/>
        <w:jc w:val="both"/>
        <w:rPr>
          <w:rFonts w:ascii="Palatino Linotype" w:hAnsi="Palatino Linotype" w:cs="Arial"/>
          <w:i/>
          <w:iCs/>
        </w:rPr>
      </w:pPr>
    </w:p>
    <w:p w:rsidR="004457DE" w:rsidRPr="0032117B" w:rsidRDefault="004457DE" w:rsidP="00256E76">
      <w:pPr>
        <w:numPr>
          <w:ilvl w:val="0"/>
          <w:numId w:val="1"/>
        </w:numPr>
        <w:tabs>
          <w:tab w:val="left" w:pos="284"/>
        </w:tabs>
        <w:spacing w:line="360" w:lineRule="auto"/>
        <w:ind w:left="0" w:firstLine="0"/>
        <w:contextualSpacing/>
        <w:jc w:val="both"/>
        <w:rPr>
          <w:rFonts w:ascii="Palatino Linotype" w:hAnsi="Palatino Linotype" w:cs="Arial"/>
        </w:rPr>
      </w:pPr>
      <w:r w:rsidRPr="0032117B">
        <w:rPr>
          <w:rFonts w:ascii="Palatino Linotype" w:hAnsi="Palatino Linotype" w:cs="Arial"/>
        </w:rPr>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w:t>
      </w:r>
      <w:r w:rsidR="007717B1" w:rsidRPr="0032117B">
        <w:rPr>
          <w:rFonts w:ascii="Palatino Linotype" w:hAnsi="Palatino Linotype" w:cs="Arial"/>
        </w:rPr>
        <w:t xml:space="preserve"> y proporcionarla al recurrente, siempre y cuando no tenga el carácter de reservado.</w:t>
      </w:r>
    </w:p>
    <w:p w:rsidR="004457DE" w:rsidRPr="0032117B" w:rsidRDefault="004457DE" w:rsidP="00256E76">
      <w:pPr>
        <w:tabs>
          <w:tab w:val="left" w:pos="284"/>
        </w:tabs>
        <w:spacing w:line="360" w:lineRule="auto"/>
        <w:contextualSpacing/>
        <w:jc w:val="both"/>
        <w:rPr>
          <w:rFonts w:ascii="Palatino Linotype" w:hAnsi="Palatino Linotype" w:cs="Arial"/>
        </w:rPr>
      </w:pPr>
    </w:p>
    <w:p w:rsidR="004457DE" w:rsidRPr="0032117B" w:rsidRDefault="004457DE" w:rsidP="00256E76">
      <w:pPr>
        <w:numPr>
          <w:ilvl w:val="0"/>
          <w:numId w:val="1"/>
        </w:numPr>
        <w:tabs>
          <w:tab w:val="left" w:pos="284"/>
        </w:tabs>
        <w:spacing w:line="360" w:lineRule="auto"/>
        <w:ind w:left="0" w:firstLine="0"/>
        <w:contextualSpacing/>
        <w:jc w:val="both"/>
        <w:rPr>
          <w:rFonts w:ascii="Palatino Linotype" w:hAnsi="Palatino Linotype" w:cs="Arial"/>
        </w:rPr>
      </w:pPr>
      <w:r w:rsidRPr="0032117B">
        <w:rPr>
          <w:rFonts w:ascii="Palatino Linotype" w:hAnsi="Palatino Linotype" w:cs="Arial"/>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rsidR="004457DE" w:rsidRPr="0032117B" w:rsidRDefault="004457DE" w:rsidP="00256E76">
      <w:pPr>
        <w:tabs>
          <w:tab w:val="left" w:pos="284"/>
        </w:tabs>
        <w:spacing w:line="360" w:lineRule="auto"/>
        <w:contextualSpacing/>
        <w:jc w:val="both"/>
        <w:rPr>
          <w:rFonts w:ascii="Palatino Linotype" w:hAnsi="Palatino Linotype" w:cs="Arial"/>
        </w:rPr>
      </w:pPr>
    </w:p>
    <w:p w:rsidR="004457DE" w:rsidRPr="0032117B" w:rsidRDefault="004457DE" w:rsidP="00256E76">
      <w:pPr>
        <w:numPr>
          <w:ilvl w:val="0"/>
          <w:numId w:val="1"/>
        </w:numPr>
        <w:tabs>
          <w:tab w:val="left" w:pos="284"/>
        </w:tabs>
        <w:spacing w:line="360" w:lineRule="auto"/>
        <w:ind w:left="0" w:firstLine="0"/>
        <w:contextualSpacing/>
        <w:jc w:val="both"/>
        <w:rPr>
          <w:rFonts w:ascii="Palatino Linotype" w:hAnsi="Palatino Linotype"/>
        </w:rPr>
      </w:pPr>
      <w:r w:rsidRPr="0032117B">
        <w:rPr>
          <w:rFonts w:ascii="Palatino Linotype" w:hAnsi="Palatino Linotype" w:cs="Arial"/>
        </w:rPr>
        <w:t xml:space="preserve">En el presente asunto en particular, se tiene que </w:t>
      </w:r>
      <w:r w:rsidR="007717B1" w:rsidRPr="0032117B">
        <w:rPr>
          <w:rFonts w:ascii="Palatino Linotype" w:hAnsi="Palatino Linotype" w:cs="Arial"/>
        </w:rPr>
        <w:t>en calidad de respuesta se remitió información con carácter de reserva en los términos expuestos en el Considerando Cuarto, por tanto se</w:t>
      </w:r>
      <w:r w:rsidRPr="0032117B">
        <w:rPr>
          <w:rFonts w:ascii="Palatino Linotype" w:hAnsi="Palatino Linotype" w:cs="Arial"/>
        </w:rPr>
        <w:t xml:space="preserve"> incumplió con sus funciones, atribuciones y competencias, al no dar trámite a la solicitud</w:t>
      </w:r>
      <w:r w:rsidR="007717B1" w:rsidRPr="0032117B">
        <w:rPr>
          <w:rFonts w:ascii="Palatino Linotype" w:hAnsi="Palatino Linotype" w:cs="Arial"/>
        </w:rPr>
        <w:t xml:space="preserve"> de acuerdo a lo que establece la ley de la materia.</w:t>
      </w:r>
    </w:p>
    <w:p w:rsidR="005D7F1F" w:rsidRPr="0032117B" w:rsidRDefault="005D7F1F" w:rsidP="005D7F1F">
      <w:pPr>
        <w:pStyle w:val="Prrafodelista"/>
        <w:rPr>
          <w:rFonts w:ascii="Palatino Linotype" w:hAnsi="Palatino Linotype"/>
        </w:rPr>
      </w:pPr>
    </w:p>
    <w:p w:rsidR="004457DE" w:rsidRPr="0032117B" w:rsidRDefault="004457DE" w:rsidP="00256E76">
      <w:pPr>
        <w:pStyle w:val="Prrafodelista"/>
        <w:numPr>
          <w:ilvl w:val="0"/>
          <w:numId w:val="1"/>
        </w:numPr>
        <w:tabs>
          <w:tab w:val="left" w:pos="284"/>
        </w:tabs>
        <w:spacing w:line="360" w:lineRule="auto"/>
        <w:ind w:left="0" w:firstLine="0"/>
        <w:jc w:val="both"/>
        <w:rPr>
          <w:rFonts w:ascii="Palatino Linotype" w:hAnsi="Palatino Linotype"/>
        </w:rPr>
      </w:pPr>
      <w:r w:rsidRPr="0032117B">
        <w:rPr>
          <w:rFonts w:ascii="Palatino Linotype" w:hAnsi="Palatino Linotype"/>
        </w:rPr>
        <w:t xml:space="preserve">Entonces, la </w:t>
      </w:r>
      <w:r w:rsidR="007717B1" w:rsidRPr="0032117B">
        <w:rPr>
          <w:rFonts w:ascii="Palatino Linotype" w:hAnsi="Palatino Linotype"/>
        </w:rPr>
        <w:t>entrega de información carácter de reservada,</w:t>
      </w:r>
      <w:r w:rsidRPr="0032117B">
        <w:rPr>
          <w:rFonts w:ascii="Palatino Linotype" w:hAnsi="Palatino Linotype"/>
        </w:rPr>
        <w:t xml:space="preserve"> actualiza una causa de responsabilidad, por lo que, de acuerdo a los artículos 190 y 36 fracción X, de la Ley de Trasparencia y Acceso a la Información Pública del Estado de Méxi</w:t>
      </w:r>
      <w:r w:rsidR="00651E55" w:rsidRPr="0032117B">
        <w:rPr>
          <w:rFonts w:ascii="Palatino Linotype" w:hAnsi="Palatino Linotype"/>
        </w:rPr>
        <w:t>co y Municipios, la Secretaría T</w:t>
      </w:r>
      <w:r w:rsidRPr="0032117B">
        <w:rPr>
          <w:rFonts w:ascii="Palatino Linotype" w:hAnsi="Palatino Linotype"/>
        </w:rPr>
        <w:t>écnica del P</w:t>
      </w:r>
      <w:r w:rsidR="00407210" w:rsidRPr="0032117B">
        <w:rPr>
          <w:rFonts w:ascii="Palatino Linotype" w:hAnsi="Palatino Linotype"/>
        </w:rPr>
        <w:t>leno hará del conocimiento del Ó</w:t>
      </w:r>
      <w:r w:rsidRPr="0032117B">
        <w:rPr>
          <w:rFonts w:ascii="Palatino Linotype" w:hAnsi="Palatino Linotype"/>
        </w:rPr>
        <w:t xml:space="preserve">rgano </w:t>
      </w:r>
      <w:r w:rsidR="00407210" w:rsidRPr="0032117B">
        <w:rPr>
          <w:rFonts w:ascii="Palatino Linotype" w:hAnsi="Palatino Linotype"/>
        </w:rPr>
        <w:t xml:space="preserve">Interno </w:t>
      </w:r>
      <w:r w:rsidRPr="0032117B">
        <w:rPr>
          <w:rFonts w:ascii="Palatino Linotype" w:hAnsi="Palatino Linotype"/>
        </w:rPr>
        <w:t xml:space="preserve">de control </w:t>
      </w:r>
      <w:r w:rsidRPr="0032117B">
        <w:rPr>
          <w:rFonts w:ascii="Palatino Linotype" w:hAnsi="Palatino Linotype"/>
        </w:rPr>
        <w:lastRenderedPageBreak/>
        <w:t>competente, para que inicie, en su caso, el procedimiento de responsabilidad respectivo.</w:t>
      </w:r>
    </w:p>
    <w:p w:rsidR="00E164D8" w:rsidRPr="0032117B" w:rsidRDefault="00E164D8" w:rsidP="00256E76">
      <w:pPr>
        <w:pStyle w:val="Prrafodelista"/>
        <w:tabs>
          <w:tab w:val="left" w:pos="284"/>
        </w:tabs>
        <w:spacing w:line="360" w:lineRule="auto"/>
        <w:ind w:left="0"/>
        <w:jc w:val="both"/>
        <w:rPr>
          <w:rFonts w:ascii="Palatino Linotype" w:hAnsi="Palatino Linotype" w:cs="Arial"/>
          <w:color w:val="000000"/>
        </w:rPr>
      </w:pPr>
    </w:p>
    <w:p w:rsidR="00FA654A" w:rsidRPr="0032117B" w:rsidRDefault="00FA654A" w:rsidP="00256E76">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32117B">
        <w:rPr>
          <w:rFonts w:ascii="Palatino Linotype" w:hAnsi="Palatino Linotype" w:cs="Arial"/>
          <w:color w:val="000000" w:themeColor="text1"/>
          <w:lang w:eastAsia="es-MX"/>
        </w:rPr>
        <w:t xml:space="preserve">Por lo anteriormente expuesto y fundado, este </w:t>
      </w:r>
      <w:r w:rsidRPr="0032117B">
        <w:rPr>
          <w:rFonts w:ascii="Palatino Linotype" w:hAnsi="Palatino Linotype" w:cs="Arial"/>
          <w:b/>
          <w:bCs/>
          <w:color w:val="000000" w:themeColor="text1"/>
          <w:lang w:eastAsia="es-MX"/>
        </w:rPr>
        <w:t>ÓRGANO GARANTE</w:t>
      </w:r>
      <w:r w:rsidRPr="0032117B">
        <w:rPr>
          <w:rFonts w:ascii="Palatino Linotype" w:hAnsi="Palatino Linotype" w:cs="Arial"/>
          <w:color w:val="000000" w:themeColor="text1"/>
          <w:lang w:eastAsia="es-MX"/>
        </w:rPr>
        <w:t xml:space="preserve"> emite los siguientes:</w:t>
      </w:r>
    </w:p>
    <w:p w:rsidR="009F09BC" w:rsidRPr="0032117B" w:rsidRDefault="009F09BC" w:rsidP="00256E76">
      <w:pPr>
        <w:pStyle w:val="Ttulo1"/>
        <w:spacing w:before="0" w:line="360" w:lineRule="auto"/>
        <w:jc w:val="center"/>
        <w:rPr>
          <w:rFonts w:ascii="Palatino Linotype" w:eastAsia="Calibri" w:hAnsi="Palatino Linotype"/>
          <w:b/>
          <w:color w:val="000000" w:themeColor="text1"/>
          <w:sz w:val="24"/>
          <w:szCs w:val="24"/>
          <w:lang w:val="es-ES"/>
        </w:rPr>
      </w:pPr>
      <w:r w:rsidRPr="0032117B">
        <w:rPr>
          <w:rFonts w:ascii="Palatino Linotype" w:eastAsia="Calibri" w:hAnsi="Palatino Linotype"/>
          <w:b/>
          <w:color w:val="000000" w:themeColor="text1"/>
          <w:sz w:val="24"/>
          <w:szCs w:val="24"/>
          <w:lang w:val="es-ES"/>
        </w:rPr>
        <w:t>R E S O L U T I V O S</w:t>
      </w:r>
      <w:bookmarkEnd w:id="152"/>
      <w:bookmarkEnd w:id="153"/>
      <w:bookmarkEnd w:id="154"/>
      <w:bookmarkEnd w:id="155"/>
      <w:bookmarkEnd w:id="156"/>
      <w:bookmarkEnd w:id="157"/>
    </w:p>
    <w:p w:rsidR="00CE7B83" w:rsidRPr="0032117B" w:rsidRDefault="00CE7B83" w:rsidP="00256E76">
      <w:pPr>
        <w:spacing w:line="360" w:lineRule="auto"/>
        <w:rPr>
          <w:rFonts w:ascii="Palatino Linotype" w:hAnsi="Palatino Linotype"/>
          <w:lang w:val="es-ES"/>
        </w:rPr>
      </w:pPr>
    </w:p>
    <w:p w:rsidR="009F09BC" w:rsidRPr="0032117B" w:rsidRDefault="009F09BC" w:rsidP="00256E76">
      <w:pPr>
        <w:spacing w:line="360" w:lineRule="auto"/>
        <w:jc w:val="both"/>
        <w:rPr>
          <w:rFonts w:ascii="Palatino Linotype" w:eastAsia="Times New Roman" w:hAnsi="Palatino Linotype" w:cs="Arial"/>
          <w:lang w:val="es-ES"/>
        </w:rPr>
      </w:pPr>
      <w:r w:rsidRPr="0032117B">
        <w:rPr>
          <w:rFonts w:ascii="Palatino Linotype" w:eastAsia="Times New Roman" w:hAnsi="Palatino Linotype" w:cs="Arial"/>
          <w:b/>
        </w:rPr>
        <w:t>PRIMERO</w:t>
      </w:r>
      <w:r w:rsidRPr="0032117B">
        <w:rPr>
          <w:rFonts w:ascii="Palatino Linotype" w:eastAsia="Times New Roman" w:hAnsi="Palatino Linotype" w:cs="Arial"/>
          <w:lang w:val="es-ES"/>
        </w:rPr>
        <w:t>. Resultan</w:t>
      </w:r>
      <w:r w:rsidR="00850886" w:rsidRPr="0032117B">
        <w:rPr>
          <w:rFonts w:ascii="Palatino Linotype" w:eastAsia="Times New Roman" w:hAnsi="Palatino Linotype" w:cs="Arial"/>
          <w:lang w:val="es-ES"/>
        </w:rPr>
        <w:t xml:space="preserve"> parcialmente</w:t>
      </w:r>
      <w:r w:rsidRPr="0032117B">
        <w:rPr>
          <w:rFonts w:ascii="Palatino Linotype" w:eastAsia="Times New Roman" w:hAnsi="Palatino Linotype" w:cs="Arial"/>
          <w:lang w:val="es-ES"/>
        </w:rPr>
        <w:t xml:space="preserve"> fundadas las razones o motivos de inconformidad hechos valer en</w:t>
      </w:r>
      <w:r w:rsidR="009A2251" w:rsidRPr="0032117B">
        <w:rPr>
          <w:rFonts w:ascii="Palatino Linotype" w:eastAsia="Times New Roman" w:hAnsi="Palatino Linotype" w:cs="Arial"/>
          <w:lang w:val="es-ES"/>
        </w:rPr>
        <w:t xml:space="preserve"> el</w:t>
      </w:r>
      <w:r w:rsidRPr="0032117B">
        <w:rPr>
          <w:rFonts w:ascii="Palatino Linotype" w:eastAsia="Times New Roman" w:hAnsi="Palatino Linotype" w:cs="Arial"/>
          <w:lang w:val="es-ES"/>
        </w:rPr>
        <w:t xml:space="preserve"> Recurso de Revisión </w:t>
      </w:r>
      <w:r w:rsidR="006707CF" w:rsidRPr="0032117B">
        <w:rPr>
          <w:rFonts w:ascii="Palatino Linotype" w:hAnsi="Palatino Linotype"/>
          <w:b/>
        </w:rPr>
        <w:t>08883/INFOEM/IP/RR/2022</w:t>
      </w:r>
      <w:r w:rsidRPr="0032117B">
        <w:rPr>
          <w:rFonts w:ascii="Palatino Linotype" w:hAnsi="Palatino Linotype"/>
        </w:rPr>
        <w:t>,</w:t>
      </w:r>
      <w:r w:rsidRPr="0032117B">
        <w:rPr>
          <w:rFonts w:ascii="Palatino Linotype" w:eastAsia="Times New Roman" w:hAnsi="Palatino Linotype" w:cs="Arial"/>
          <w:b/>
          <w:lang w:val="es-ES"/>
        </w:rPr>
        <w:t xml:space="preserve"> </w:t>
      </w:r>
      <w:r w:rsidRPr="0032117B">
        <w:rPr>
          <w:rFonts w:ascii="Palatino Linotype" w:eastAsia="Times New Roman" w:hAnsi="Palatino Linotype" w:cs="Arial"/>
          <w:lang w:val="es-ES"/>
        </w:rPr>
        <w:t>en términos de</w:t>
      </w:r>
      <w:r w:rsidR="00815510" w:rsidRPr="0032117B">
        <w:rPr>
          <w:rFonts w:ascii="Palatino Linotype" w:eastAsia="Times New Roman" w:hAnsi="Palatino Linotype" w:cs="Arial"/>
          <w:lang w:val="es-ES"/>
        </w:rPr>
        <w:t xml:space="preserve"> </w:t>
      </w:r>
      <w:r w:rsidRPr="0032117B">
        <w:rPr>
          <w:rFonts w:ascii="Palatino Linotype" w:eastAsia="Times New Roman" w:hAnsi="Palatino Linotype" w:cs="Arial"/>
          <w:lang w:val="es-ES"/>
        </w:rPr>
        <w:t>l</w:t>
      </w:r>
      <w:r w:rsidR="00815510" w:rsidRPr="0032117B">
        <w:rPr>
          <w:rFonts w:ascii="Palatino Linotype" w:eastAsia="Times New Roman" w:hAnsi="Palatino Linotype" w:cs="Arial"/>
          <w:lang w:val="es-ES"/>
        </w:rPr>
        <w:t>os</w:t>
      </w:r>
      <w:r w:rsidR="00407210" w:rsidRPr="0032117B">
        <w:rPr>
          <w:rFonts w:ascii="Palatino Linotype" w:eastAsia="Times New Roman" w:hAnsi="Palatino Linotype" w:cs="Arial"/>
          <w:lang w:val="es-ES"/>
        </w:rPr>
        <w:t xml:space="preserve"> c</w:t>
      </w:r>
      <w:r w:rsidR="000E17FD" w:rsidRPr="0032117B">
        <w:rPr>
          <w:rFonts w:ascii="Palatino Linotype" w:eastAsia="Times New Roman" w:hAnsi="Palatino Linotype" w:cs="Arial"/>
          <w:lang w:val="es-ES"/>
        </w:rPr>
        <w:t>onsiderando</w:t>
      </w:r>
      <w:r w:rsidR="00815510" w:rsidRPr="0032117B">
        <w:rPr>
          <w:rFonts w:ascii="Palatino Linotype" w:eastAsia="Times New Roman" w:hAnsi="Palatino Linotype" w:cs="Arial"/>
          <w:lang w:val="es-ES"/>
        </w:rPr>
        <w:t>s</w:t>
      </w:r>
      <w:r w:rsidRPr="0032117B">
        <w:rPr>
          <w:rFonts w:ascii="Palatino Linotype" w:eastAsia="Times New Roman" w:hAnsi="Palatino Linotype" w:cs="Arial"/>
          <w:lang w:val="es-ES"/>
        </w:rPr>
        <w:t xml:space="preserve"> </w:t>
      </w:r>
      <w:r w:rsidR="00407210" w:rsidRPr="0032117B">
        <w:rPr>
          <w:rFonts w:ascii="Palatino Linotype" w:eastAsia="Times New Roman" w:hAnsi="Palatino Linotype" w:cs="Arial"/>
          <w:b/>
          <w:lang w:val="es-ES"/>
        </w:rPr>
        <w:t>CUARTO</w:t>
      </w:r>
      <w:r w:rsidR="00815510" w:rsidRPr="0032117B">
        <w:rPr>
          <w:rFonts w:ascii="Palatino Linotype" w:eastAsia="Times New Roman" w:hAnsi="Palatino Linotype" w:cs="Arial"/>
          <w:lang w:val="es-ES"/>
        </w:rPr>
        <w:t xml:space="preserve"> y</w:t>
      </w:r>
      <w:r w:rsidR="00815510" w:rsidRPr="0032117B">
        <w:rPr>
          <w:rFonts w:ascii="Palatino Linotype" w:eastAsia="Times New Roman" w:hAnsi="Palatino Linotype" w:cs="Arial"/>
          <w:b/>
          <w:lang w:val="es-ES"/>
        </w:rPr>
        <w:t xml:space="preserve"> </w:t>
      </w:r>
      <w:r w:rsidR="00407210" w:rsidRPr="0032117B">
        <w:rPr>
          <w:rFonts w:ascii="Palatino Linotype" w:eastAsia="Times New Roman" w:hAnsi="Palatino Linotype" w:cs="Arial"/>
          <w:b/>
          <w:lang w:val="es-ES"/>
        </w:rPr>
        <w:t>QUINTO</w:t>
      </w:r>
      <w:r w:rsidR="00850886" w:rsidRPr="0032117B">
        <w:rPr>
          <w:rFonts w:ascii="Palatino Linotype" w:eastAsia="Times New Roman" w:hAnsi="Palatino Linotype" w:cs="Arial"/>
          <w:b/>
          <w:lang w:val="es-ES"/>
        </w:rPr>
        <w:t xml:space="preserve"> </w:t>
      </w:r>
      <w:r w:rsidRPr="0032117B">
        <w:rPr>
          <w:rFonts w:ascii="Palatino Linotype" w:eastAsia="Times New Roman" w:hAnsi="Palatino Linotype" w:cs="Arial"/>
          <w:lang w:val="es-ES"/>
        </w:rPr>
        <w:t xml:space="preserve">de la presente resolución. </w:t>
      </w:r>
    </w:p>
    <w:p w:rsidR="005D7F1F" w:rsidRPr="0032117B" w:rsidRDefault="005D7F1F" w:rsidP="00256E76">
      <w:pPr>
        <w:spacing w:line="360" w:lineRule="auto"/>
        <w:jc w:val="both"/>
        <w:rPr>
          <w:rFonts w:ascii="Palatino Linotype" w:eastAsia="Times New Roman" w:hAnsi="Palatino Linotype" w:cs="Arial"/>
          <w:lang w:val="es-ES"/>
        </w:rPr>
      </w:pPr>
    </w:p>
    <w:p w:rsidR="00373AC7" w:rsidRPr="0032117B" w:rsidRDefault="009F09BC" w:rsidP="00256E76">
      <w:pPr>
        <w:spacing w:line="360" w:lineRule="auto"/>
        <w:jc w:val="both"/>
        <w:rPr>
          <w:rFonts w:ascii="Palatino Linotype" w:hAnsi="Palatino Linotype" w:cs="Arial"/>
          <w:b/>
        </w:rPr>
      </w:pPr>
      <w:bookmarkStart w:id="169" w:name="_Toc503891607"/>
      <w:bookmarkStart w:id="170" w:name="_Toc511647757"/>
      <w:bookmarkStart w:id="171" w:name="_Toc511647818"/>
      <w:bookmarkStart w:id="172" w:name="_Toc477891768"/>
      <w:bookmarkStart w:id="173" w:name="_Toc477891858"/>
      <w:bookmarkStart w:id="174" w:name="_Toc481576259"/>
      <w:bookmarkStart w:id="175" w:name="_Toc492590391"/>
      <w:bookmarkStart w:id="176" w:name="_Toc462653937"/>
      <w:bookmarkStart w:id="177" w:name="_Toc453696502"/>
      <w:bookmarkStart w:id="178" w:name="_Toc454301155"/>
      <w:r w:rsidRPr="0032117B">
        <w:rPr>
          <w:rFonts w:ascii="Palatino Linotype" w:eastAsia="Times New Roman" w:hAnsi="Palatino Linotype" w:cs="Times New Roman"/>
          <w:b/>
        </w:rPr>
        <w:t>SEGUNDO.</w:t>
      </w:r>
      <w:bookmarkEnd w:id="169"/>
      <w:bookmarkEnd w:id="170"/>
      <w:bookmarkEnd w:id="171"/>
      <w:r w:rsidRPr="0032117B">
        <w:rPr>
          <w:rFonts w:ascii="Palatino Linotype" w:eastAsia="Times New Roman" w:hAnsi="Palatino Linotype" w:cs="Times New Roman"/>
          <w:b/>
        </w:rPr>
        <w:t xml:space="preserve"> </w:t>
      </w:r>
      <w:bookmarkEnd w:id="172"/>
      <w:bookmarkEnd w:id="173"/>
      <w:bookmarkEnd w:id="174"/>
      <w:bookmarkEnd w:id="175"/>
      <w:bookmarkEnd w:id="176"/>
      <w:bookmarkEnd w:id="177"/>
      <w:bookmarkEnd w:id="178"/>
      <w:r w:rsidRPr="0032117B">
        <w:rPr>
          <w:rFonts w:ascii="Palatino Linotype" w:eastAsia="MS Mincho" w:hAnsi="Palatino Linotype" w:cs="Times New Roman"/>
          <w:color w:val="000000" w:themeColor="text1"/>
        </w:rPr>
        <w:t xml:space="preserve">Se </w:t>
      </w:r>
      <w:r w:rsidR="00A6046C" w:rsidRPr="0032117B">
        <w:rPr>
          <w:rFonts w:ascii="Palatino Linotype" w:eastAsia="MS Mincho" w:hAnsi="Palatino Linotype" w:cs="Times New Roman"/>
          <w:b/>
          <w:color w:val="000000" w:themeColor="text1"/>
        </w:rPr>
        <w:t>MODIFICA</w:t>
      </w:r>
      <w:r w:rsidRPr="0032117B">
        <w:rPr>
          <w:rFonts w:ascii="Palatino Linotype" w:eastAsia="MS Mincho" w:hAnsi="Palatino Linotype" w:cs="Times New Roman"/>
          <w:b/>
          <w:color w:val="000000" w:themeColor="text1"/>
        </w:rPr>
        <w:t xml:space="preserve"> </w:t>
      </w:r>
      <w:r w:rsidRPr="0032117B">
        <w:rPr>
          <w:rFonts w:ascii="Palatino Linotype" w:eastAsia="MS Mincho" w:hAnsi="Palatino Linotype" w:cs="Times New Roman"/>
          <w:color w:val="000000" w:themeColor="text1"/>
        </w:rPr>
        <w:t xml:space="preserve">la respuesta emitida por </w:t>
      </w:r>
      <w:r w:rsidR="002453DA" w:rsidRPr="0032117B">
        <w:rPr>
          <w:rFonts w:ascii="Palatino Linotype" w:eastAsia="MS Mincho" w:hAnsi="Palatino Linotype" w:cs="Times New Roman"/>
          <w:color w:val="000000" w:themeColor="text1"/>
        </w:rPr>
        <w:t xml:space="preserve">el </w:t>
      </w:r>
      <w:r w:rsidR="006707CF" w:rsidRPr="0032117B">
        <w:rPr>
          <w:rFonts w:ascii="Palatino Linotype" w:hAnsi="Palatino Linotype"/>
          <w:b/>
          <w:bCs/>
          <w:color w:val="000000"/>
        </w:rPr>
        <w:t>Ayuntamiento de Malinalco</w:t>
      </w:r>
      <w:r w:rsidRPr="0032117B">
        <w:rPr>
          <w:rFonts w:ascii="Palatino Linotype" w:eastAsia="MS Mincho" w:hAnsi="Palatino Linotype" w:cs="Times New Roman"/>
          <w:b/>
          <w:color w:val="000000" w:themeColor="text1"/>
        </w:rPr>
        <w:t xml:space="preserve"> </w:t>
      </w:r>
      <w:r w:rsidRPr="0032117B">
        <w:rPr>
          <w:rFonts w:ascii="Palatino Linotype" w:eastAsia="MS Mincho" w:hAnsi="Palatino Linotype" w:cs="Times New Roman"/>
          <w:color w:val="000000" w:themeColor="text1"/>
        </w:rPr>
        <w:t xml:space="preserve">y se </w:t>
      </w:r>
      <w:r w:rsidRPr="0032117B">
        <w:rPr>
          <w:rFonts w:ascii="Palatino Linotype" w:eastAsia="MS Mincho" w:hAnsi="Palatino Linotype" w:cs="Times New Roman"/>
          <w:b/>
          <w:color w:val="000000" w:themeColor="text1"/>
        </w:rPr>
        <w:t>ORDENA</w:t>
      </w:r>
      <w:r w:rsidRPr="0032117B">
        <w:rPr>
          <w:rFonts w:ascii="Palatino Linotype" w:eastAsia="MS Mincho" w:hAnsi="Palatino Linotype" w:cs="Times New Roman"/>
          <w:color w:val="000000" w:themeColor="text1"/>
        </w:rPr>
        <w:t xml:space="preserve"> entregar vía Sistema de Acceso a la Información Mexiquense </w:t>
      </w:r>
      <w:r w:rsidRPr="0032117B">
        <w:rPr>
          <w:rFonts w:ascii="Palatino Linotype" w:eastAsia="MS Mincho" w:hAnsi="Palatino Linotype" w:cs="Times New Roman"/>
          <w:b/>
          <w:color w:val="000000" w:themeColor="text1"/>
        </w:rPr>
        <w:t>(SAIMEX)</w:t>
      </w:r>
      <w:r w:rsidRPr="0032117B">
        <w:rPr>
          <w:rFonts w:ascii="Palatino Linotype" w:eastAsia="MS Mincho" w:hAnsi="Palatino Linotype" w:cs="Times New Roman"/>
          <w:color w:val="000000" w:themeColor="text1"/>
        </w:rPr>
        <w:t xml:space="preserve">, </w:t>
      </w:r>
      <w:r w:rsidR="0074110E" w:rsidRPr="0032117B">
        <w:rPr>
          <w:rFonts w:ascii="Palatino Linotype" w:eastAsia="MS Mincho" w:hAnsi="Palatino Linotype" w:cs="Times New Roman"/>
          <w:color w:val="000000" w:themeColor="text1"/>
        </w:rPr>
        <w:t>la siguiente información</w:t>
      </w:r>
      <w:bookmarkStart w:id="179" w:name="_Toc503891610"/>
      <w:bookmarkStart w:id="180" w:name="_Toc453696503"/>
      <w:bookmarkStart w:id="181" w:name="_Toc454301156"/>
      <w:bookmarkStart w:id="182" w:name="_Toc462653938"/>
      <w:bookmarkStart w:id="183" w:name="_Toc477891769"/>
      <w:bookmarkStart w:id="184" w:name="_Toc477891859"/>
      <w:bookmarkStart w:id="185" w:name="_Toc481576260"/>
      <w:bookmarkStart w:id="186" w:name="_Toc492590392"/>
      <w:r w:rsidR="00CC1657" w:rsidRPr="0032117B">
        <w:rPr>
          <w:rFonts w:ascii="Palatino Linotype" w:eastAsia="MS Mincho" w:hAnsi="Palatino Linotype" w:cs="Times New Roman"/>
          <w:color w:val="000000" w:themeColor="text1"/>
        </w:rPr>
        <w:t>, de ser el caso en versión pública</w:t>
      </w:r>
      <w:r w:rsidR="007C1410" w:rsidRPr="0032117B">
        <w:rPr>
          <w:rFonts w:ascii="Palatino Linotype" w:eastAsia="MS Mincho" w:hAnsi="Palatino Linotype" w:cs="Times New Roman"/>
          <w:color w:val="000000" w:themeColor="text1"/>
        </w:rPr>
        <w:t>:</w:t>
      </w:r>
    </w:p>
    <w:p w:rsidR="00373AC7" w:rsidRPr="0032117B" w:rsidRDefault="00373AC7" w:rsidP="00256E76">
      <w:pPr>
        <w:pStyle w:val="Prrafodelista"/>
        <w:spacing w:line="360" w:lineRule="auto"/>
        <w:ind w:left="0"/>
        <w:jc w:val="both"/>
        <w:rPr>
          <w:rFonts w:ascii="Palatino Linotype" w:hAnsi="Palatino Linotype" w:cs="Arial"/>
          <w:b/>
        </w:rPr>
      </w:pPr>
    </w:p>
    <w:p w:rsidR="00047A05" w:rsidRPr="0032117B" w:rsidRDefault="008A20CD" w:rsidP="00047A05">
      <w:pPr>
        <w:pStyle w:val="Prrafodelista"/>
        <w:numPr>
          <w:ilvl w:val="0"/>
          <w:numId w:val="6"/>
        </w:numPr>
        <w:spacing w:line="360" w:lineRule="auto"/>
        <w:ind w:left="993"/>
        <w:jc w:val="both"/>
        <w:rPr>
          <w:rFonts w:ascii="Palatino Linotype" w:hAnsi="Palatino Linotype" w:cs="Arial"/>
          <w:b/>
        </w:rPr>
      </w:pPr>
      <w:r w:rsidRPr="0032117B">
        <w:rPr>
          <w:rFonts w:ascii="Palatino Linotype" w:hAnsi="Palatino Linotype" w:cs="Arial"/>
          <w:b/>
        </w:rPr>
        <w:t>Programa de Auditoría</w:t>
      </w:r>
      <w:r w:rsidR="00047A05" w:rsidRPr="0032117B">
        <w:rPr>
          <w:rFonts w:ascii="Palatino Linotype" w:hAnsi="Palatino Linotype" w:cs="Arial"/>
          <w:b/>
        </w:rPr>
        <w:t xml:space="preserve"> de los ejercicios fiscales 2018-2021 y, los resultados obtenidos del 1 de enero al 30 de abril de 2022;</w:t>
      </w:r>
    </w:p>
    <w:p w:rsidR="00047A05" w:rsidRPr="0032117B" w:rsidRDefault="00047A05" w:rsidP="00047A05">
      <w:pPr>
        <w:pStyle w:val="Prrafodelista"/>
        <w:spacing w:line="360" w:lineRule="auto"/>
        <w:ind w:left="1069"/>
        <w:jc w:val="both"/>
        <w:rPr>
          <w:rFonts w:ascii="Palatino Linotype" w:hAnsi="Palatino Linotype" w:cs="Arial"/>
          <w:b/>
        </w:rPr>
      </w:pPr>
    </w:p>
    <w:p w:rsidR="000B33DC" w:rsidRPr="0032117B" w:rsidRDefault="00A41BB2" w:rsidP="00256E76">
      <w:pPr>
        <w:pStyle w:val="Prrafodelista"/>
        <w:numPr>
          <w:ilvl w:val="0"/>
          <w:numId w:val="6"/>
        </w:numPr>
        <w:spacing w:line="360" w:lineRule="auto"/>
        <w:jc w:val="both"/>
        <w:rPr>
          <w:rFonts w:ascii="Palatino Linotype" w:hAnsi="Palatino Linotype" w:cs="Arial"/>
          <w:b/>
        </w:rPr>
      </w:pPr>
      <w:r w:rsidRPr="0032117B">
        <w:rPr>
          <w:rFonts w:ascii="Palatino Linotype" w:hAnsi="Palatino Linotype" w:cs="Arial"/>
          <w:b/>
        </w:rPr>
        <w:t xml:space="preserve">Auditorías, investigaciones, verificaciones o cualquier acto de autoridad </w:t>
      </w:r>
      <w:r w:rsidR="005D7F1F" w:rsidRPr="0032117B">
        <w:rPr>
          <w:rFonts w:ascii="Palatino Linotype" w:hAnsi="Palatino Linotype" w:cs="Arial"/>
          <w:b/>
        </w:rPr>
        <w:t xml:space="preserve">concluido, </w:t>
      </w:r>
      <w:r w:rsidRPr="0032117B">
        <w:rPr>
          <w:rFonts w:ascii="Palatino Linotype" w:hAnsi="Palatino Linotype" w:cs="Arial"/>
          <w:b/>
        </w:rPr>
        <w:t xml:space="preserve">realizado por la Contraloría Interna Municipal, </w:t>
      </w:r>
      <w:r w:rsidR="008C42B9" w:rsidRPr="0032117B">
        <w:rPr>
          <w:rFonts w:ascii="Palatino Linotype" w:hAnsi="Palatino Linotype" w:cs="Arial"/>
          <w:b/>
        </w:rPr>
        <w:t>con motivo de</w:t>
      </w:r>
      <w:r w:rsidRPr="0032117B">
        <w:rPr>
          <w:rFonts w:ascii="Palatino Linotype" w:hAnsi="Palatino Linotype" w:cs="Arial"/>
          <w:b/>
        </w:rPr>
        <w:t>l ejercicio de recursos y/o atribuciones de la administración pública municipal 2018-2021, así como los resultados obtenidos del 1 de enero al 30 de abril de 2022;</w:t>
      </w:r>
    </w:p>
    <w:p w:rsidR="00A41BB2" w:rsidRPr="0032117B" w:rsidRDefault="00A41BB2" w:rsidP="00256E76">
      <w:pPr>
        <w:spacing w:line="360" w:lineRule="auto"/>
        <w:jc w:val="both"/>
        <w:rPr>
          <w:rFonts w:ascii="Palatino Linotype" w:hAnsi="Palatino Linotype" w:cs="Arial"/>
          <w:b/>
        </w:rPr>
      </w:pPr>
    </w:p>
    <w:p w:rsidR="00A41BB2" w:rsidRPr="0032117B" w:rsidRDefault="00A41BB2" w:rsidP="00256E76">
      <w:pPr>
        <w:pStyle w:val="Prrafodelista"/>
        <w:numPr>
          <w:ilvl w:val="0"/>
          <w:numId w:val="6"/>
        </w:numPr>
        <w:spacing w:line="360" w:lineRule="auto"/>
        <w:jc w:val="both"/>
        <w:rPr>
          <w:rFonts w:ascii="Palatino Linotype" w:hAnsi="Palatino Linotype" w:cs="Arial"/>
          <w:b/>
        </w:rPr>
      </w:pPr>
      <w:r w:rsidRPr="0032117B">
        <w:rPr>
          <w:rFonts w:ascii="Palatino Linotype" w:hAnsi="Palatino Linotype" w:cs="Arial"/>
          <w:b/>
        </w:rPr>
        <w:lastRenderedPageBreak/>
        <w:t>Soporte documental donde conste</w:t>
      </w:r>
      <w:r w:rsidR="00CA5A42" w:rsidRPr="0032117B">
        <w:rPr>
          <w:rFonts w:ascii="Palatino Linotype" w:hAnsi="Palatino Linotype" w:cs="Arial"/>
          <w:b/>
        </w:rPr>
        <w:t>n</w:t>
      </w:r>
      <w:r w:rsidRPr="0032117B">
        <w:rPr>
          <w:rFonts w:ascii="Palatino Linotype" w:hAnsi="Palatino Linotype" w:cs="Arial"/>
          <w:b/>
        </w:rPr>
        <w:t xml:space="preserve"> o se advierta</w:t>
      </w:r>
      <w:r w:rsidR="00CA5A42" w:rsidRPr="0032117B">
        <w:rPr>
          <w:rFonts w:ascii="Palatino Linotype" w:hAnsi="Palatino Linotype" w:cs="Arial"/>
          <w:b/>
        </w:rPr>
        <w:t>n</w:t>
      </w:r>
      <w:r w:rsidRPr="0032117B">
        <w:rPr>
          <w:rFonts w:ascii="Palatino Linotype" w:hAnsi="Palatino Linotype" w:cs="Arial"/>
          <w:b/>
        </w:rPr>
        <w:t xml:space="preserve"> los motiv</w:t>
      </w:r>
      <w:r w:rsidR="00CB0CAA" w:rsidRPr="0032117B">
        <w:rPr>
          <w:rFonts w:ascii="Palatino Linotype" w:hAnsi="Palatino Linotype" w:cs="Arial"/>
          <w:b/>
        </w:rPr>
        <w:t>os</w:t>
      </w:r>
      <w:r w:rsidR="00224660" w:rsidRPr="0032117B">
        <w:rPr>
          <w:rFonts w:ascii="Palatino Linotype" w:hAnsi="Palatino Linotype" w:cs="Arial"/>
          <w:b/>
        </w:rPr>
        <w:t>,</w:t>
      </w:r>
      <w:r w:rsidR="00CB0CAA" w:rsidRPr="0032117B">
        <w:rPr>
          <w:rFonts w:ascii="Palatino Linotype" w:hAnsi="Palatino Linotype" w:cs="Arial"/>
          <w:b/>
        </w:rPr>
        <w:t xml:space="preserve"> </w:t>
      </w:r>
      <w:r w:rsidR="00CA5A42" w:rsidRPr="0032117B">
        <w:rPr>
          <w:rFonts w:ascii="Palatino Linotype" w:hAnsi="Palatino Linotype" w:cs="Arial"/>
          <w:b/>
        </w:rPr>
        <w:t>montos involucrados</w:t>
      </w:r>
      <w:r w:rsidR="00224660" w:rsidRPr="0032117B">
        <w:rPr>
          <w:rFonts w:ascii="Palatino Linotype" w:hAnsi="Palatino Linotype" w:cs="Arial"/>
          <w:b/>
        </w:rPr>
        <w:t>,</w:t>
      </w:r>
      <w:r w:rsidR="00CB0CAA" w:rsidRPr="0032117B">
        <w:rPr>
          <w:rFonts w:ascii="Palatino Linotype" w:hAnsi="Palatino Linotype" w:cs="Arial"/>
          <w:b/>
        </w:rPr>
        <w:t xml:space="preserve"> daños</w:t>
      </w:r>
      <w:r w:rsidR="00CA5A42" w:rsidRPr="0032117B">
        <w:rPr>
          <w:rFonts w:ascii="Palatino Linotype" w:hAnsi="Palatino Linotype" w:cs="Arial"/>
          <w:b/>
        </w:rPr>
        <w:t xml:space="preserve"> y</w:t>
      </w:r>
      <w:r w:rsidRPr="0032117B">
        <w:rPr>
          <w:rFonts w:ascii="Palatino Linotype" w:hAnsi="Palatino Linotype" w:cs="Arial"/>
          <w:b/>
        </w:rPr>
        <w:t xml:space="preserve"> tipo de sanciones impuestas, con motivo de las quejas y denuncias de la administración 2018-2021</w:t>
      </w:r>
      <w:r w:rsidR="00CA5A42" w:rsidRPr="0032117B">
        <w:rPr>
          <w:rFonts w:ascii="Palatino Linotype" w:hAnsi="Palatino Linotype" w:cs="Arial"/>
          <w:b/>
        </w:rPr>
        <w:t xml:space="preserve"> y</w:t>
      </w:r>
      <w:r w:rsidRPr="0032117B">
        <w:rPr>
          <w:rFonts w:ascii="Palatino Linotype" w:hAnsi="Palatino Linotype" w:cs="Arial"/>
          <w:b/>
        </w:rPr>
        <w:t>, de la actual administración de</w:t>
      </w:r>
      <w:r w:rsidR="00CA5A42" w:rsidRPr="0032117B">
        <w:rPr>
          <w:rFonts w:ascii="Palatino Linotype" w:hAnsi="Palatino Linotype" w:cs="Arial"/>
          <w:b/>
        </w:rPr>
        <w:t>l 1</w:t>
      </w:r>
      <w:r w:rsidRPr="0032117B">
        <w:rPr>
          <w:rFonts w:ascii="Palatino Linotype" w:hAnsi="Palatino Linotype" w:cs="Arial"/>
          <w:b/>
        </w:rPr>
        <w:t xml:space="preserve"> enero a </w:t>
      </w:r>
      <w:r w:rsidR="00CA5A42" w:rsidRPr="0032117B">
        <w:rPr>
          <w:rFonts w:ascii="Palatino Linotype" w:hAnsi="Palatino Linotype" w:cs="Arial"/>
          <w:b/>
        </w:rPr>
        <w:t xml:space="preserve">al 30 </w:t>
      </w:r>
      <w:r w:rsidRPr="0032117B">
        <w:rPr>
          <w:rFonts w:ascii="Palatino Linotype" w:hAnsi="Palatino Linotype" w:cs="Arial"/>
          <w:b/>
        </w:rPr>
        <w:t>abril de 2022</w:t>
      </w:r>
      <w:r w:rsidR="00CA5A42" w:rsidRPr="0032117B">
        <w:rPr>
          <w:rFonts w:ascii="Palatino Linotype" w:hAnsi="Palatino Linotype" w:cs="Arial"/>
          <w:b/>
        </w:rPr>
        <w:t>;</w:t>
      </w:r>
    </w:p>
    <w:p w:rsidR="00CA5A42" w:rsidRPr="0032117B" w:rsidRDefault="00CA5A42" w:rsidP="00256E76">
      <w:pPr>
        <w:spacing w:line="360" w:lineRule="auto"/>
        <w:rPr>
          <w:rFonts w:ascii="Palatino Linotype" w:hAnsi="Palatino Linotype" w:cs="Arial"/>
          <w:b/>
        </w:rPr>
      </w:pPr>
    </w:p>
    <w:p w:rsidR="00CA5A42" w:rsidRPr="0032117B" w:rsidRDefault="00CA5A42" w:rsidP="00256E76">
      <w:pPr>
        <w:pStyle w:val="Prrafodelista"/>
        <w:numPr>
          <w:ilvl w:val="0"/>
          <w:numId w:val="6"/>
        </w:numPr>
        <w:spacing w:line="360" w:lineRule="auto"/>
        <w:jc w:val="both"/>
        <w:rPr>
          <w:rFonts w:ascii="Palatino Linotype" w:hAnsi="Palatino Linotype" w:cs="Arial"/>
          <w:b/>
        </w:rPr>
      </w:pPr>
      <w:r w:rsidRPr="0032117B">
        <w:rPr>
          <w:rFonts w:ascii="Palatino Linotype" w:hAnsi="Palatino Linotype" w:cs="Arial"/>
          <w:b/>
        </w:rPr>
        <w:t>Acta del Comité de Transparencia que sustente de manera fundada y motivada la versión pública de la información remitida en respuesta a la solicitud de información 00106/MALINAL/IP/2022;</w:t>
      </w:r>
      <w:r w:rsidR="00586ED0" w:rsidRPr="0032117B">
        <w:rPr>
          <w:rFonts w:ascii="Palatino Linotype" w:hAnsi="Palatino Linotype" w:cs="Arial"/>
          <w:b/>
        </w:rPr>
        <w:t xml:space="preserve"> y</w:t>
      </w:r>
    </w:p>
    <w:p w:rsidR="00CA5A42" w:rsidRPr="0032117B" w:rsidRDefault="00CA5A42" w:rsidP="00256E76">
      <w:pPr>
        <w:spacing w:line="360" w:lineRule="auto"/>
        <w:rPr>
          <w:rFonts w:ascii="Palatino Linotype" w:hAnsi="Palatino Linotype" w:cs="Arial"/>
          <w:b/>
        </w:rPr>
      </w:pPr>
    </w:p>
    <w:p w:rsidR="00CA5A42" w:rsidRPr="0032117B" w:rsidRDefault="00CA5A42" w:rsidP="00256E76">
      <w:pPr>
        <w:pStyle w:val="Prrafodelista"/>
        <w:numPr>
          <w:ilvl w:val="0"/>
          <w:numId w:val="6"/>
        </w:numPr>
        <w:spacing w:line="360" w:lineRule="auto"/>
        <w:jc w:val="both"/>
        <w:rPr>
          <w:rFonts w:ascii="Palatino Linotype" w:hAnsi="Palatino Linotype" w:cs="Arial"/>
          <w:b/>
        </w:rPr>
      </w:pPr>
      <w:r w:rsidRPr="0032117B">
        <w:rPr>
          <w:rFonts w:ascii="Palatino Linotype" w:hAnsi="Palatino Linotype" w:cs="Arial"/>
          <w:b/>
        </w:rPr>
        <w:t xml:space="preserve">Soporte documental donde consten o se adviertan </w:t>
      </w:r>
      <w:r w:rsidR="00417AC4" w:rsidRPr="0032117B">
        <w:rPr>
          <w:rFonts w:ascii="Palatino Linotype" w:hAnsi="Palatino Linotype" w:cs="Arial"/>
          <w:b/>
        </w:rPr>
        <w:t>el tipo de</w:t>
      </w:r>
      <w:r w:rsidRPr="0032117B">
        <w:rPr>
          <w:rFonts w:ascii="Palatino Linotype" w:hAnsi="Palatino Linotype" w:cs="Arial"/>
          <w:b/>
        </w:rPr>
        <w:t xml:space="preserve"> acciones emprendidas con motivo del incumplimiento a la obligación de presentar oportunamente la manifestación de bienes, en términos de la Ley de Responsabilidades Administrativas del Estado de México</w:t>
      </w:r>
      <w:r w:rsidR="00CB0CAA" w:rsidRPr="0032117B">
        <w:rPr>
          <w:rFonts w:ascii="Palatino Linotype" w:hAnsi="Palatino Linotype" w:cs="Arial"/>
          <w:b/>
        </w:rPr>
        <w:t>,</w:t>
      </w:r>
      <w:r w:rsidRPr="0032117B">
        <w:rPr>
          <w:rFonts w:ascii="Palatino Linotype" w:hAnsi="Palatino Linotype" w:cs="Arial"/>
          <w:b/>
        </w:rPr>
        <w:t xml:space="preserve"> del 1 de enero de 2021 al 2 de mayo de 2022.</w:t>
      </w:r>
    </w:p>
    <w:p w:rsidR="00815510" w:rsidRPr="0032117B" w:rsidRDefault="00815510" w:rsidP="00256E76">
      <w:pPr>
        <w:pStyle w:val="Prrafodelista"/>
        <w:spacing w:line="360" w:lineRule="auto"/>
        <w:ind w:left="1069"/>
        <w:jc w:val="both"/>
        <w:rPr>
          <w:rFonts w:ascii="Palatino Linotype" w:hAnsi="Palatino Linotype" w:cs="Arial"/>
          <w:b/>
        </w:rPr>
      </w:pPr>
    </w:p>
    <w:p w:rsidR="00CB0CAA" w:rsidRPr="0032117B" w:rsidRDefault="00CB0CAA" w:rsidP="00256E76">
      <w:pPr>
        <w:spacing w:line="360" w:lineRule="auto"/>
        <w:jc w:val="both"/>
        <w:rPr>
          <w:rFonts w:ascii="Palatino Linotype" w:eastAsia="Calibri" w:hAnsi="Palatino Linotype" w:cs="Arial"/>
        </w:rPr>
      </w:pPr>
      <w:bookmarkStart w:id="187" w:name="_Toc511647758"/>
      <w:bookmarkStart w:id="188" w:name="_Toc511647819"/>
      <w:r w:rsidRPr="0032117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32117B">
        <w:rPr>
          <w:rFonts w:ascii="Palatino Linotype" w:eastAsia="Calibri" w:hAnsi="Palatino Linotype" w:cs="Arial"/>
          <w:b/>
        </w:rPr>
        <w:t>LA RECURRENTE</w:t>
      </w:r>
      <w:r w:rsidRPr="0032117B">
        <w:rPr>
          <w:rFonts w:ascii="Palatino Linotype" w:eastAsia="Calibri" w:hAnsi="Palatino Linotype" w:cs="Arial"/>
        </w:rPr>
        <w:t>.</w:t>
      </w:r>
    </w:p>
    <w:p w:rsidR="00417AC4" w:rsidRPr="0032117B" w:rsidRDefault="00417AC4" w:rsidP="00256E76">
      <w:pPr>
        <w:spacing w:line="360" w:lineRule="auto"/>
        <w:jc w:val="both"/>
        <w:rPr>
          <w:rFonts w:ascii="Palatino Linotype" w:eastAsia="Calibri" w:hAnsi="Palatino Linotype" w:cs="Arial"/>
        </w:rPr>
      </w:pPr>
    </w:p>
    <w:p w:rsidR="005D7F1F" w:rsidRPr="0032117B" w:rsidRDefault="005D7F1F" w:rsidP="005D7F1F">
      <w:pPr>
        <w:spacing w:before="240" w:after="240" w:line="360" w:lineRule="auto"/>
        <w:contextualSpacing/>
        <w:jc w:val="both"/>
        <w:rPr>
          <w:rFonts w:ascii="Palatino Linotype" w:eastAsia="Palatino Linotype" w:hAnsi="Palatino Linotype" w:cs="Palatino Linotype"/>
          <w:b/>
        </w:rPr>
      </w:pPr>
      <w:r w:rsidRPr="0032117B">
        <w:rPr>
          <w:rFonts w:ascii="Palatino Linotype" w:eastAsia="Palatino Linotype" w:hAnsi="Palatino Linotype" w:cs="Palatino Linotype"/>
        </w:rPr>
        <w:t xml:space="preserve">Para el caso de que seguimiento de que las observaciones formuladas de las auditorias que se ordenan en el </w:t>
      </w:r>
      <w:r w:rsidRPr="0032117B">
        <w:rPr>
          <w:rFonts w:ascii="Palatino Linotype" w:eastAsia="Palatino Linotype" w:hAnsi="Palatino Linotype" w:cs="Palatino Linotype"/>
          <w:b/>
        </w:rPr>
        <w:t>inciso a)</w:t>
      </w:r>
      <w:r w:rsidR="00047A05" w:rsidRPr="0032117B">
        <w:rPr>
          <w:rFonts w:ascii="Palatino Linotype" w:eastAsia="Palatino Linotype" w:hAnsi="Palatino Linotype" w:cs="Palatino Linotype"/>
          <w:b/>
        </w:rPr>
        <w:t xml:space="preserve"> y b)</w:t>
      </w:r>
      <w:r w:rsidRPr="0032117B">
        <w:rPr>
          <w:rFonts w:ascii="Palatino Linotype" w:eastAsia="Palatino Linotype" w:hAnsi="Palatino Linotype" w:cs="Palatino Linotype"/>
        </w:rPr>
        <w:t xml:space="preserve"> se encuentren en proceso al 2 de mayo de 2022</w:t>
      </w:r>
      <w:r w:rsidRPr="0032117B">
        <w:rPr>
          <w:rFonts w:ascii="Palatino Linotype" w:eastAsia="Palatino Linotype" w:hAnsi="Palatino Linotype" w:cs="Palatino Linotype"/>
          <w:b/>
        </w:rPr>
        <w:t xml:space="preserve">, </w:t>
      </w:r>
      <w:r w:rsidRPr="0032117B">
        <w:rPr>
          <w:rFonts w:ascii="Palatino Linotype" w:eastAsia="Palatino Linotype" w:hAnsi="Palatino Linotype" w:cs="Palatino Linotype"/>
        </w:rPr>
        <w:lastRenderedPageBreak/>
        <w:t>deberá emitir el cuerdo del Comité de Transparencia, donde clasifique de manera fundada y motivada los documentos donde conste el seguimiento de observaciones formuladas.</w:t>
      </w:r>
    </w:p>
    <w:p w:rsidR="005D7F1F" w:rsidRPr="0032117B" w:rsidRDefault="005D7F1F" w:rsidP="00256E76">
      <w:pPr>
        <w:spacing w:line="360" w:lineRule="auto"/>
        <w:jc w:val="both"/>
        <w:rPr>
          <w:rFonts w:ascii="Palatino Linotype" w:eastAsia="Calibri" w:hAnsi="Palatino Linotype" w:cs="Arial"/>
        </w:rPr>
      </w:pPr>
    </w:p>
    <w:p w:rsidR="00417AC4" w:rsidRPr="0032117B" w:rsidRDefault="00417AC4" w:rsidP="00256E76">
      <w:pPr>
        <w:autoSpaceDE w:val="0"/>
        <w:autoSpaceDN w:val="0"/>
        <w:adjustRightInd w:val="0"/>
        <w:spacing w:line="360" w:lineRule="auto"/>
        <w:ind w:right="51"/>
        <w:jc w:val="both"/>
        <w:rPr>
          <w:rFonts w:ascii="Palatino Linotype" w:hAnsi="Palatino Linotype"/>
        </w:rPr>
      </w:pPr>
      <w:r w:rsidRPr="0032117B">
        <w:rPr>
          <w:rFonts w:ascii="Palatino Linotype" w:hAnsi="Palatino Linotype"/>
        </w:rPr>
        <w:t>En el supuesto que la información ordenada en el</w:t>
      </w:r>
      <w:r w:rsidR="00047A05" w:rsidRPr="0032117B">
        <w:rPr>
          <w:rFonts w:ascii="Palatino Linotype" w:hAnsi="Palatino Linotype"/>
          <w:b/>
        </w:rPr>
        <w:t xml:space="preserve"> inciso c</w:t>
      </w:r>
      <w:r w:rsidRPr="0032117B">
        <w:rPr>
          <w:rFonts w:ascii="Palatino Linotype" w:hAnsi="Palatino Linotype"/>
          <w:b/>
        </w:rPr>
        <w:t>)</w:t>
      </w:r>
      <w:r w:rsidRPr="0032117B">
        <w:rPr>
          <w:rFonts w:ascii="Palatino Linotype" w:hAnsi="Palatino Linotype"/>
        </w:rPr>
        <w:t xml:space="preserve"> relativa a daños o montos involucrados con motivo de las quejas y denuncias interpuestas, no obre en los archivos del Sujeto Obligado por no haberse generado, </w:t>
      </w:r>
      <w:r w:rsidR="00DB3E1C" w:rsidRPr="0032117B">
        <w:rPr>
          <w:rFonts w:ascii="Palatino Linotype" w:hAnsi="Palatino Linotype"/>
        </w:rPr>
        <w:t>deberá</w:t>
      </w:r>
      <w:r w:rsidRPr="0032117B">
        <w:rPr>
          <w:rFonts w:ascii="Palatino Linotype" w:hAnsi="Palatino Linotype"/>
        </w:rPr>
        <w:t xml:space="preserve"> del conocimiento de la parte </w:t>
      </w:r>
      <w:r w:rsidRPr="0032117B">
        <w:rPr>
          <w:rFonts w:ascii="Palatino Linotype" w:hAnsi="Palatino Linotype"/>
          <w:b/>
        </w:rPr>
        <w:t>Recurrente</w:t>
      </w:r>
      <w:r w:rsidRPr="0032117B">
        <w:rPr>
          <w:rFonts w:ascii="Palatino Linotype" w:hAnsi="Palatino Linotype"/>
        </w:rPr>
        <w:t>, de manera fundada y motivada,</w:t>
      </w:r>
      <w:r w:rsidR="00DB3E1C" w:rsidRPr="0032117B">
        <w:rPr>
          <w:rFonts w:ascii="Palatino Linotype" w:hAnsi="Palatino Linotype"/>
        </w:rPr>
        <w:t xml:space="preserve"> en términos del artículo 19 párrafo segundo,</w:t>
      </w:r>
      <w:r w:rsidRPr="0032117B">
        <w:rPr>
          <w:rFonts w:ascii="Palatino Linotype" w:hAnsi="Palatino Linotype"/>
        </w:rPr>
        <w:t xml:space="preserve"> para tener por colmado el requerimiento de información.</w:t>
      </w:r>
    </w:p>
    <w:p w:rsidR="005D7F1F" w:rsidRPr="0032117B" w:rsidRDefault="005D7F1F" w:rsidP="00256E76">
      <w:pPr>
        <w:autoSpaceDE w:val="0"/>
        <w:autoSpaceDN w:val="0"/>
        <w:adjustRightInd w:val="0"/>
        <w:spacing w:line="360" w:lineRule="auto"/>
        <w:ind w:right="51"/>
        <w:jc w:val="both"/>
        <w:rPr>
          <w:rFonts w:ascii="Palatino Linotype" w:hAnsi="Palatino Linotype"/>
        </w:rPr>
      </w:pPr>
    </w:p>
    <w:p w:rsidR="00047A05" w:rsidRPr="0032117B" w:rsidRDefault="009F09BC" w:rsidP="00047A05">
      <w:pPr>
        <w:spacing w:line="360" w:lineRule="auto"/>
        <w:jc w:val="both"/>
        <w:rPr>
          <w:rFonts w:ascii="Palatino Linotype" w:hAnsi="Palatino Linotype"/>
          <w:color w:val="222222"/>
          <w:shd w:val="clear" w:color="auto" w:fill="FFFFFF"/>
        </w:rPr>
      </w:pPr>
      <w:r w:rsidRPr="0032117B">
        <w:rPr>
          <w:rFonts w:ascii="Palatino Linotype" w:eastAsia="Times New Roman" w:hAnsi="Palatino Linotype" w:cs="Times New Roman"/>
          <w:b/>
        </w:rPr>
        <w:t>TERCERO.</w:t>
      </w:r>
      <w:bookmarkEnd w:id="179"/>
      <w:bookmarkEnd w:id="187"/>
      <w:bookmarkEnd w:id="188"/>
      <w:r w:rsidRPr="0032117B">
        <w:rPr>
          <w:rFonts w:ascii="Palatino Linotype" w:eastAsia="Times New Roman" w:hAnsi="Palatino Linotype" w:cs="Times New Roman"/>
          <w:b/>
        </w:rPr>
        <w:t xml:space="preserve"> </w:t>
      </w:r>
      <w:bookmarkEnd w:id="180"/>
      <w:bookmarkEnd w:id="181"/>
      <w:bookmarkEnd w:id="182"/>
      <w:bookmarkEnd w:id="183"/>
      <w:bookmarkEnd w:id="184"/>
      <w:bookmarkEnd w:id="185"/>
      <w:bookmarkEnd w:id="186"/>
      <w:r w:rsidR="00047A05" w:rsidRPr="0032117B">
        <w:rPr>
          <w:rFonts w:ascii="Palatino Linotype" w:hAnsi="Palatino Linotype"/>
          <w:b/>
        </w:rPr>
        <w:t xml:space="preserve">Notifíquese </w:t>
      </w:r>
      <w:r w:rsidR="00047A05" w:rsidRPr="0032117B">
        <w:rPr>
          <w:rFonts w:ascii="Palatino Linotype" w:hAnsi="Palatino Linotype"/>
        </w:rPr>
        <w:t>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51099" w:rsidRPr="0032117B" w:rsidRDefault="00B51099" w:rsidP="00256E76">
      <w:pPr>
        <w:tabs>
          <w:tab w:val="left" w:pos="8080"/>
        </w:tabs>
        <w:spacing w:line="360" w:lineRule="auto"/>
        <w:ind w:right="49"/>
        <w:jc w:val="both"/>
        <w:rPr>
          <w:rFonts w:ascii="Palatino Linotype" w:eastAsia="Times New Roman" w:hAnsi="Palatino Linotype" w:cs="Times New Roman"/>
          <w:shd w:val="clear" w:color="auto" w:fill="FFFFFF"/>
        </w:rPr>
      </w:pPr>
    </w:p>
    <w:p w:rsidR="0057514F" w:rsidRPr="0032117B" w:rsidRDefault="0057514F" w:rsidP="00256E76">
      <w:pPr>
        <w:spacing w:line="360" w:lineRule="auto"/>
        <w:jc w:val="both"/>
        <w:rPr>
          <w:rFonts w:ascii="Palatino Linotype" w:eastAsia="Calibri" w:hAnsi="Palatino Linotype" w:cs="Arial"/>
          <w:bCs/>
        </w:rPr>
      </w:pPr>
      <w:r w:rsidRPr="0032117B">
        <w:rPr>
          <w:rFonts w:ascii="Palatino Linotype" w:hAnsi="Palatino Linotype" w:cs="Arial"/>
          <w:b/>
        </w:rPr>
        <w:t xml:space="preserve">CUARTO. </w:t>
      </w:r>
      <w:r w:rsidRPr="0032117B">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32117B">
        <w:rPr>
          <w:rFonts w:ascii="Palatino Linotype" w:eastAsia="Calibri" w:hAnsi="Palatino Linotype" w:cs="Arial"/>
          <w:bCs/>
        </w:rPr>
        <w:lastRenderedPageBreak/>
        <w:t xml:space="preserve">procedente, el </w:t>
      </w:r>
      <w:r w:rsidRPr="0032117B">
        <w:rPr>
          <w:rFonts w:ascii="Palatino Linotype" w:eastAsia="Calibri" w:hAnsi="Palatino Linotype" w:cs="Arial"/>
          <w:b/>
          <w:bCs/>
        </w:rPr>
        <w:t>SUJETO OBLIGADO</w:t>
      </w:r>
      <w:r w:rsidRPr="0032117B">
        <w:rPr>
          <w:rFonts w:ascii="Palatino Linotype" w:eastAsia="Calibri" w:hAnsi="Palatino Linotype" w:cs="Arial"/>
          <w:bCs/>
        </w:rPr>
        <w:t xml:space="preserve"> de manera fundada y motivada, podrá solicitar una ampliación de plazo para el cumplimiento de la presente resolución.</w:t>
      </w:r>
    </w:p>
    <w:p w:rsidR="00CE7B83" w:rsidRPr="0032117B" w:rsidRDefault="00CE7B83" w:rsidP="00256E76">
      <w:pPr>
        <w:spacing w:line="360" w:lineRule="auto"/>
        <w:jc w:val="both"/>
        <w:rPr>
          <w:rFonts w:ascii="Palatino Linotype" w:eastAsia="Calibri" w:hAnsi="Palatino Linotype" w:cs="Arial"/>
          <w:bCs/>
        </w:rPr>
      </w:pPr>
    </w:p>
    <w:p w:rsidR="009F09BC" w:rsidRPr="0032117B" w:rsidRDefault="0057514F" w:rsidP="00256E76">
      <w:pPr>
        <w:tabs>
          <w:tab w:val="left" w:pos="8080"/>
        </w:tabs>
        <w:spacing w:line="360" w:lineRule="auto"/>
        <w:ind w:right="49"/>
        <w:jc w:val="both"/>
        <w:rPr>
          <w:rFonts w:ascii="Palatino Linotype" w:eastAsia="Times New Roman" w:hAnsi="Palatino Linotype" w:cs="Times New Roman"/>
          <w:lang w:val="es-ES" w:eastAsia="es-MX"/>
        </w:rPr>
      </w:pPr>
      <w:bookmarkStart w:id="189" w:name="_Toc492590393"/>
      <w:bookmarkStart w:id="190" w:name="_Toc503891611"/>
      <w:bookmarkStart w:id="191" w:name="_Toc511647759"/>
      <w:bookmarkStart w:id="192" w:name="_Toc511647820"/>
      <w:r w:rsidRPr="0032117B">
        <w:rPr>
          <w:rFonts w:ascii="Palatino Linotype" w:eastAsia="Times New Roman" w:hAnsi="Palatino Linotype" w:cs="Times New Roman"/>
          <w:b/>
        </w:rPr>
        <w:t>QUIN</w:t>
      </w:r>
      <w:r w:rsidR="009F09BC" w:rsidRPr="0032117B">
        <w:rPr>
          <w:rFonts w:ascii="Palatino Linotype" w:eastAsia="Times New Roman" w:hAnsi="Palatino Linotype" w:cs="Times New Roman"/>
          <w:b/>
        </w:rPr>
        <w:t xml:space="preserve">TO. </w:t>
      </w:r>
      <w:r w:rsidR="009F09BC" w:rsidRPr="0032117B">
        <w:rPr>
          <w:rFonts w:ascii="Palatino Linotype" w:eastAsia="Times New Roman" w:hAnsi="Palatino Linotype" w:cs="Times New Roman"/>
        </w:rPr>
        <w:t>Notifíquese</w:t>
      </w:r>
      <w:bookmarkEnd w:id="189"/>
      <w:bookmarkEnd w:id="190"/>
      <w:bookmarkEnd w:id="191"/>
      <w:bookmarkEnd w:id="192"/>
      <w:r w:rsidR="009F09BC" w:rsidRPr="0032117B">
        <w:rPr>
          <w:rFonts w:ascii="Palatino Linotype" w:eastAsia="Times New Roman" w:hAnsi="Palatino Linotype" w:cs="Times New Roman"/>
        </w:rPr>
        <w:t xml:space="preserve"> a </w:t>
      </w:r>
      <w:r w:rsidR="009F09BC" w:rsidRPr="0032117B">
        <w:rPr>
          <w:rFonts w:ascii="Palatino Linotype" w:eastAsia="Times New Roman" w:hAnsi="Palatino Linotype" w:cs="Times New Roman"/>
          <w:b/>
        </w:rPr>
        <w:t>EL RECURRENTE</w:t>
      </w:r>
      <w:r w:rsidR="009F09BC" w:rsidRPr="0032117B">
        <w:rPr>
          <w:rFonts w:ascii="Palatino Linotype" w:eastAsia="Times New Roman" w:hAnsi="Palatino Linotype" w:cs="Times New Roman"/>
        </w:rPr>
        <w:t xml:space="preserve"> la presente</w:t>
      </w:r>
      <w:r w:rsidR="009F09BC" w:rsidRPr="0032117B">
        <w:rPr>
          <w:rFonts w:ascii="Palatino Linotype" w:eastAsia="Times New Roman" w:hAnsi="Palatino Linotype" w:cs="Times New Roman"/>
          <w:lang w:val="es-ES" w:eastAsia="es-MX"/>
        </w:rPr>
        <w:t xml:space="preserve"> resolución</w:t>
      </w:r>
      <w:r w:rsidR="00CE7B83" w:rsidRPr="0032117B">
        <w:rPr>
          <w:rFonts w:ascii="Palatino Linotype" w:eastAsia="Times New Roman" w:hAnsi="Palatino Linotype" w:cs="Times New Roman"/>
          <w:lang w:val="es-ES" w:eastAsia="es-MX"/>
        </w:rPr>
        <w:t>, vía SAIMEX</w:t>
      </w:r>
      <w:r w:rsidR="006D15D0" w:rsidRPr="0032117B">
        <w:rPr>
          <w:rFonts w:ascii="Palatino Linotype" w:eastAsia="Times New Roman" w:hAnsi="Palatino Linotype" w:cs="Times New Roman"/>
          <w:lang w:val="es-ES" w:eastAsia="es-MX"/>
        </w:rPr>
        <w:t>.</w:t>
      </w:r>
    </w:p>
    <w:p w:rsidR="002D038C" w:rsidRPr="0032117B" w:rsidRDefault="002D038C" w:rsidP="00256E76">
      <w:pPr>
        <w:tabs>
          <w:tab w:val="left" w:pos="8080"/>
        </w:tabs>
        <w:spacing w:line="360" w:lineRule="auto"/>
        <w:ind w:right="49"/>
        <w:jc w:val="both"/>
        <w:rPr>
          <w:rFonts w:ascii="Palatino Linotype" w:eastAsia="Times New Roman" w:hAnsi="Palatino Linotype" w:cs="Times New Roman"/>
          <w:lang w:val="es-ES" w:eastAsia="es-MX"/>
        </w:rPr>
      </w:pPr>
    </w:p>
    <w:p w:rsidR="009F09BC" w:rsidRPr="0032117B" w:rsidRDefault="0057514F" w:rsidP="00256E76">
      <w:pPr>
        <w:shd w:val="clear" w:color="auto" w:fill="FFFFFF"/>
        <w:spacing w:line="360" w:lineRule="auto"/>
        <w:jc w:val="both"/>
        <w:rPr>
          <w:rFonts w:ascii="Palatino Linotype" w:eastAsia="Times New Roman" w:hAnsi="Palatino Linotype" w:cs="Times New Roman"/>
          <w:lang w:val="es-ES" w:eastAsia="es-MX"/>
        </w:rPr>
      </w:pPr>
      <w:r w:rsidRPr="0032117B">
        <w:rPr>
          <w:rFonts w:ascii="Palatino Linotype" w:eastAsia="Calibri" w:hAnsi="Palatino Linotype" w:cs="Times New Roman"/>
          <w:b/>
          <w:lang w:val="es-MX" w:eastAsia="en-US"/>
        </w:rPr>
        <w:t>SEX</w:t>
      </w:r>
      <w:r w:rsidR="009F09BC" w:rsidRPr="0032117B">
        <w:rPr>
          <w:rFonts w:ascii="Palatino Linotype" w:eastAsia="Calibri" w:hAnsi="Palatino Linotype" w:cs="Times New Roman"/>
          <w:b/>
          <w:lang w:val="es-MX" w:eastAsia="en-US"/>
        </w:rPr>
        <w:t>TO.</w:t>
      </w:r>
      <w:r w:rsidR="009F09BC" w:rsidRPr="0032117B">
        <w:rPr>
          <w:rFonts w:ascii="Palatino Linotype" w:eastAsia="Calibri" w:hAnsi="Palatino Linotype" w:cs="Times New Roman"/>
          <w:lang w:val="es-MX" w:eastAsia="en-US"/>
        </w:rPr>
        <w:t xml:space="preserve"> </w:t>
      </w:r>
      <w:r w:rsidR="009F09BC" w:rsidRPr="0032117B">
        <w:rPr>
          <w:rFonts w:ascii="Palatino Linotype" w:eastAsia="Times New Roman" w:hAnsi="Palatino Linotype" w:cs="Times New Roman"/>
          <w:lang w:val="es-ES" w:eastAsia="es-MX"/>
        </w:rPr>
        <w:t xml:space="preserve">Se hace del conocimiento de </w:t>
      </w:r>
      <w:r w:rsidR="009F09BC" w:rsidRPr="0032117B">
        <w:rPr>
          <w:rFonts w:ascii="Palatino Linotype" w:eastAsia="Times New Roman" w:hAnsi="Palatino Linotype" w:cs="Times New Roman"/>
          <w:b/>
          <w:lang w:val="es-ES" w:eastAsia="es-MX"/>
        </w:rPr>
        <w:t>EL RECURRENTE</w:t>
      </w:r>
      <w:r w:rsidR="009F09BC" w:rsidRPr="0032117B">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32117B">
        <w:rPr>
          <w:rFonts w:ascii="Palatino Linotype" w:eastAsia="Times New Roman" w:hAnsi="Palatino Linotype" w:cs="Times New Roman"/>
          <w:bCs/>
          <w:lang w:val="es-ES" w:eastAsia="es-MX"/>
        </w:rPr>
        <w:t>vía juicio de amparo</w:t>
      </w:r>
      <w:r w:rsidR="009F09BC" w:rsidRPr="0032117B">
        <w:rPr>
          <w:rFonts w:ascii="Palatino Linotype" w:eastAsia="Times New Roman" w:hAnsi="Palatino Linotype" w:cs="Times New Roman"/>
          <w:lang w:val="es-ES" w:eastAsia="es-MX"/>
        </w:rPr>
        <w:t> en los términos de las leyes aplicables.</w:t>
      </w:r>
    </w:p>
    <w:p w:rsidR="00A6046C" w:rsidRPr="0032117B" w:rsidRDefault="00A6046C" w:rsidP="00256E76">
      <w:pPr>
        <w:shd w:val="clear" w:color="auto" w:fill="FFFFFF"/>
        <w:spacing w:line="360" w:lineRule="auto"/>
        <w:jc w:val="both"/>
        <w:rPr>
          <w:rFonts w:ascii="Palatino Linotype" w:eastAsia="Times New Roman" w:hAnsi="Palatino Linotype" w:cs="Times New Roman"/>
          <w:lang w:val="es-ES" w:eastAsia="es-MX"/>
        </w:rPr>
      </w:pPr>
    </w:p>
    <w:p w:rsidR="00A6046C" w:rsidRPr="0032117B" w:rsidRDefault="00A6046C" w:rsidP="00256E76">
      <w:pPr>
        <w:shd w:val="clear" w:color="auto" w:fill="FFFFFF"/>
        <w:tabs>
          <w:tab w:val="left" w:pos="284"/>
        </w:tabs>
        <w:spacing w:line="360" w:lineRule="auto"/>
        <w:jc w:val="both"/>
        <w:rPr>
          <w:rFonts w:ascii="Palatino Linotype" w:eastAsia="MS Mincho" w:hAnsi="Palatino Linotype"/>
        </w:rPr>
      </w:pPr>
      <w:r w:rsidRPr="0032117B">
        <w:rPr>
          <w:rFonts w:ascii="Palatino Linotype" w:eastAsia="MS Mincho" w:hAnsi="Palatino Linotype"/>
          <w:b/>
          <w:lang w:val="es-ES"/>
        </w:rPr>
        <w:t>SÉPTIMO.</w:t>
      </w:r>
      <w:r w:rsidRPr="0032117B">
        <w:rPr>
          <w:rFonts w:ascii="Palatino Linotype" w:eastAsia="MS Mincho" w:hAnsi="Palatino Linotype"/>
          <w:lang w:val="es-ES"/>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w:t>
      </w:r>
      <w:r w:rsidRPr="0032117B">
        <w:rPr>
          <w:rFonts w:ascii="Palatino Linotype" w:eastAsia="MS Mincho" w:hAnsi="Palatino Linotype"/>
          <w:b/>
          <w:lang w:val="es-ES"/>
        </w:rPr>
        <w:t>SEXTO</w:t>
      </w:r>
      <w:r w:rsidRPr="0032117B">
        <w:rPr>
          <w:rFonts w:ascii="Palatino Linotype" w:eastAsia="MS Mincho" w:hAnsi="Palatino Linotype"/>
          <w:lang w:val="es-ES"/>
        </w:rPr>
        <w:t xml:space="preserve"> de la presente Resolución.</w:t>
      </w:r>
    </w:p>
    <w:p w:rsidR="00CC1657" w:rsidRPr="0032117B" w:rsidRDefault="00CC1657" w:rsidP="00256E76">
      <w:pPr>
        <w:shd w:val="clear" w:color="auto" w:fill="FFFFFF"/>
        <w:spacing w:line="360" w:lineRule="auto"/>
        <w:jc w:val="both"/>
        <w:rPr>
          <w:rFonts w:ascii="Palatino Linotype" w:eastAsia="Times New Roman" w:hAnsi="Palatino Linotype" w:cs="Times New Roman"/>
          <w:lang w:val="es-ES" w:eastAsia="es-MX"/>
        </w:rPr>
      </w:pPr>
    </w:p>
    <w:p w:rsidR="00407210" w:rsidRPr="00407210" w:rsidRDefault="00407210" w:rsidP="00407210">
      <w:pPr>
        <w:spacing w:before="240" w:after="240" w:line="360" w:lineRule="auto"/>
        <w:ind w:firstLine="1"/>
        <w:jc w:val="both"/>
        <w:rPr>
          <w:rFonts w:ascii="Palatino Linotype" w:hAnsi="Palatino Linotype"/>
          <w:smallCaps/>
        </w:rPr>
      </w:pPr>
      <w:bookmarkStart w:id="193" w:name="_Hlk129792997"/>
      <w:r w:rsidRPr="0032117B">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w:t>
      </w:r>
      <w:r w:rsidRPr="0032117B">
        <w:rPr>
          <w:rStyle w:val="Referenciasutil"/>
          <w:rFonts w:ascii="Palatino Linotype" w:hAnsi="Palatino Linotype"/>
          <w:color w:val="auto"/>
        </w:rPr>
        <w:lastRenderedPageBreak/>
        <w:t>MIL VEINTITRÉS, ANTE EL SECRETARIO TÉCNICO DEL PLENO ALEXIS TAPIA RAMÍREZ.</w:t>
      </w:r>
      <w:bookmarkStart w:id="194" w:name="_GoBack"/>
      <w:bookmarkEnd w:id="194"/>
      <w:r w:rsidRPr="00407210">
        <w:rPr>
          <w:rStyle w:val="Referenciasutil"/>
          <w:rFonts w:ascii="Palatino Linotype" w:hAnsi="Palatino Linotype"/>
          <w:color w:val="auto"/>
        </w:rPr>
        <w:t xml:space="preserve"> </w:t>
      </w:r>
      <w:bookmarkEnd w:id="193"/>
    </w:p>
    <w:p w:rsidR="009F09BC" w:rsidRPr="00256E76" w:rsidRDefault="009F09BC" w:rsidP="00256E76">
      <w:pPr>
        <w:spacing w:line="360" w:lineRule="auto"/>
        <w:jc w:val="both"/>
        <w:rPr>
          <w:rFonts w:ascii="Palatino Linotype" w:hAnsi="Palatino Linotype"/>
        </w:rPr>
      </w:pPr>
    </w:p>
    <w:p w:rsidR="009F09BC" w:rsidRPr="00256E76" w:rsidRDefault="009F09BC" w:rsidP="00256E76">
      <w:pPr>
        <w:spacing w:line="360" w:lineRule="auto"/>
        <w:jc w:val="both"/>
        <w:rPr>
          <w:rFonts w:ascii="Palatino Linotype" w:hAnsi="Palatino Linotype"/>
        </w:rPr>
      </w:pPr>
    </w:p>
    <w:p w:rsidR="009F09BC" w:rsidRPr="00256E76" w:rsidRDefault="009F09BC" w:rsidP="00256E76">
      <w:pPr>
        <w:spacing w:line="360" w:lineRule="auto"/>
        <w:jc w:val="both"/>
        <w:rPr>
          <w:rFonts w:ascii="Palatino Linotype" w:hAnsi="Palatino Linotype"/>
        </w:rPr>
      </w:pPr>
    </w:p>
    <w:p w:rsidR="009F09BC" w:rsidRPr="00256E76" w:rsidRDefault="009F09BC" w:rsidP="00256E76">
      <w:pPr>
        <w:spacing w:line="360" w:lineRule="auto"/>
        <w:jc w:val="both"/>
        <w:rPr>
          <w:rFonts w:ascii="Palatino Linotype" w:hAnsi="Palatino Linotype"/>
        </w:rPr>
      </w:pPr>
    </w:p>
    <w:p w:rsidR="009F09BC" w:rsidRPr="00256E76" w:rsidRDefault="009F09BC" w:rsidP="00256E76">
      <w:pPr>
        <w:spacing w:line="360" w:lineRule="auto"/>
        <w:jc w:val="both"/>
        <w:rPr>
          <w:rFonts w:ascii="Palatino Linotype" w:hAnsi="Palatino Linotype"/>
        </w:rPr>
      </w:pPr>
    </w:p>
    <w:p w:rsidR="009F09BC" w:rsidRPr="00256E76" w:rsidRDefault="009F09BC" w:rsidP="00256E76">
      <w:pPr>
        <w:spacing w:line="360" w:lineRule="auto"/>
        <w:jc w:val="both"/>
        <w:rPr>
          <w:rFonts w:ascii="Palatino Linotype" w:hAnsi="Palatino Linotype"/>
        </w:rPr>
      </w:pPr>
    </w:p>
    <w:p w:rsidR="009F09BC" w:rsidRPr="00256E76" w:rsidRDefault="009F09BC" w:rsidP="00256E76">
      <w:pPr>
        <w:spacing w:line="360" w:lineRule="auto"/>
        <w:jc w:val="both"/>
        <w:rPr>
          <w:rFonts w:ascii="Palatino Linotype" w:hAnsi="Palatino Linotype"/>
        </w:rPr>
      </w:pPr>
    </w:p>
    <w:p w:rsidR="009F09BC" w:rsidRPr="00256E76" w:rsidRDefault="009F09BC" w:rsidP="00256E76">
      <w:pPr>
        <w:spacing w:line="360" w:lineRule="auto"/>
        <w:jc w:val="both"/>
        <w:rPr>
          <w:rFonts w:ascii="Palatino Linotype" w:hAnsi="Palatino Linotype"/>
        </w:rPr>
      </w:pPr>
    </w:p>
    <w:p w:rsidR="009F09BC" w:rsidRPr="00256E76" w:rsidRDefault="009F09BC" w:rsidP="00256E76">
      <w:pPr>
        <w:spacing w:line="360" w:lineRule="auto"/>
        <w:jc w:val="both"/>
        <w:rPr>
          <w:rFonts w:ascii="Palatino Linotype" w:hAnsi="Palatino Linotype"/>
        </w:rPr>
      </w:pPr>
    </w:p>
    <w:p w:rsidR="009F09BC" w:rsidRPr="00256E76" w:rsidRDefault="009F09BC" w:rsidP="00256E76">
      <w:pPr>
        <w:spacing w:line="360" w:lineRule="auto"/>
        <w:rPr>
          <w:rFonts w:ascii="Palatino Linotype" w:hAnsi="Palatino Linotype"/>
        </w:rPr>
      </w:pPr>
    </w:p>
    <w:p w:rsidR="009F09BC" w:rsidRPr="00256E76" w:rsidRDefault="009F09BC" w:rsidP="00256E76">
      <w:pPr>
        <w:spacing w:line="360" w:lineRule="auto"/>
        <w:rPr>
          <w:rFonts w:ascii="Palatino Linotype" w:hAnsi="Palatino Linotype"/>
        </w:rPr>
      </w:pPr>
    </w:p>
    <w:p w:rsidR="009F09BC" w:rsidRPr="00256E76" w:rsidRDefault="009F09BC" w:rsidP="00256E76">
      <w:pPr>
        <w:spacing w:line="360" w:lineRule="auto"/>
        <w:rPr>
          <w:rFonts w:ascii="Palatino Linotype" w:hAnsi="Palatino Linotype"/>
        </w:rPr>
      </w:pPr>
    </w:p>
    <w:p w:rsidR="009F09BC" w:rsidRPr="00256E76" w:rsidRDefault="009F09BC" w:rsidP="00256E76">
      <w:pPr>
        <w:spacing w:line="360" w:lineRule="auto"/>
        <w:rPr>
          <w:rFonts w:ascii="Palatino Linotype" w:hAnsi="Palatino Linotype"/>
        </w:rPr>
      </w:pPr>
    </w:p>
    <w:p w:rsidR="009F09BC" w:rsidRPr="00256E76" w:rsidRDefault="009F09BC" w:rsidP="00256E76">
      <w:pPr>
        <w:spacing w:line="360" w:lineRule="auto"/>
        <w:rPr>
          <w:rFonts w:ascii="Palatino Linotype" w:hAnsi="Palatino Linotype"/>
        </w:rPr>
      </w:pPr>
    </w:p>
    <w:p w:rsidR="009F09BC" w:rsidRPr="00256E76" w:rsidRDefault="009F09BC" w:rsidP="00256E76">
      <w:pPr>
        <w:spacing w:line="360" w:lineRule="auto"/>
        <w:rPr>
          <w:rFonts w:ascii="Palatino Linotype" w:hAnsi="Palatino Linotype"/>
        </w:rPr>
      </w:pPr>
    </w:p>
    <w:p w:rsidR="009F09BC" w:rsidRPr="00256E76" w:rsidRDefault="009F09BC" w:rsidP="00256E76">
      <w:pPr>
        <w:spacing w:line="360" w:lineRule="auto"/>
        <w:rPr>
          <w:rFonts w:ascii="Palatino Linotype" w:hAnsi="Palatino Linotype"/>
        </w:rPr>
      </w:pPr>
    </w:p>
    <w:p w:rsidR="009F09BC" w:rsidRPr="00256E76" w:rsidRDefault="009F09BC" w:rsidP="00256E76">
      <w:pPr>
        <w:tabs>
          <w:tab w:val="left" w:pos="3374"/>
        </w:tabs>
        <w:spacing w:line="360" w:lineRule="auto"/>
        <w:rPr>
          <w:rFonts w:ascii="Palatino Linotype" w:hAnsi="Palatino Linotype"/>
        </w:rPr>
      </w:pPr>
      <w:r w:rsidRPr="00256E76">
        <w:rPr>
          <w:rFonts w:ascii="Palatino Linotype" w:hAnsi="Palatino Linotype"/>
        </w:rPr>
        <w:tab/>
      </w:r>
    </w:p>
    <w:p w:rsidR="0074110E" w:rsidRPr="00256E76" w:rsidRDefault="0074110E" w:rsidP="00256E76">
      <w:pPr>
        <w:tabs>
          <w:tab w:val="left" w:pos="3374"/>
        </w:tabs>
        <w:spacing w:line="360" w:lineRule="auto"/>
        <w:rPr>
          <w:rFonts w:ascii="Palatino Linotype" w:hAnsi="Palatino Linotype"/>
        </w:rPr>
      </w:pPr>
    </w:p>
    <w:p w:rsidR="0074110E" w:rsidRPr="00256E76" w:rsidRDefault="0074110E" w:rsidP="00256E76">
      <w:pPr>
        <w:tabs>
          <w:tab w:val="left" w:pos="3374"/>
        </w:tabs>
        <w:spacing w:line="360" w:lineRule="auto"/>
        <w:rPr>
          <w:rFonts w:ascii="Palatino Linotype" w:hAnsi="Palatino Linotype"/>
        </w:rPr>
      </w:pPr>
    </w:p>
    <w:p w:rsidR="0074110E" w:rsidRPr="00256E76" w:rsidRDefault="0074110E" w:rsidP="00256E76">
      <w:pPr>
        <w:tabs>
          <w:tab w:val="left" w:pos="3374"/>
        </w:tabs>
        <w:spacing w:line="360" w:lineRule="auto"/>
        <w:rPr>
          <w:rFonts w:ascii="Palatino Linotype" w:hAnsi="Palatino Linotype"/>
        </w:rPr>
      </w:pPr>
    </w:p>
    <w:p w:rsidR="0074110E" w:rsidRPr="00256E76" w:rsidRDefault="0074110E" w:rsidP="00256E76">
      <w:pPr>
        <w:tabs>
          <w:tab w:val="left" w:pos="3374"/>
        </w:tabs>
        <w:spacing w:line="360" w:lineRule="auto"/>
        <w:rPr>
          <w:rFonts w:ascii="Palatino Linotype" w:hAnsi="Palatino Linotype"/>
        </w:rPr>
      </w:pPr>
    </w:p>
    <w:p w:rsidR="00053FB7" w:rsidRPr="00256E76" w:rsidRDefault="00053FB7" w:rsidP="00256E76">
      <w:pPr>
        <w:tabs>
          <w:tab w:val="left" w:pos="3374"/>
        </w:tabs>
        <w:spacing w:line="360" w:lineRule="auto"/>
        <w:rPr>
          <w:rFonts w:ascii="Palatino Linotype" w:hAnsi="Palatino Linotype"/>
        </w:rPr>
      </w:pPr>
    </w:p>
    <w:sectPr w:rsidR="00053FB7" w:rsidRPr="00256E76" w:rsidSect="00233091">
      <w:headerReference w:type="even" r:id="rId17"/>
      <w:headerReference w:type="default" r:id="rId18"/>
      <w:footerReference w:type="default" r:id="rId19"/>
      <w:headerReference w:type="first" r:id="rId20"/>
      <w:footerReference w:type="first" r:id="rId21"/>
      <w:pgSz w:w="12240" w:h="15840"/>
      <w:pgMar w:top="2268" w:right="1467"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453" w:rsidRDefault="006E2453" w:rsidP="003B7751">
      <w:r>
        <w:separator/>
      </w:r>
    </w:p>
  </w:endnote>
  <w:endnote w:type="continuationSeparator" w:id="0">
    <w:p w:rsidR="006E2453" w:rsidRDefault="006E245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C04B0" w:rsidRPr="002D6DD8" w:rsidRDefault="009C04B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2117B">
              <w:rPr>
                <w:rFonts w:ascii="Palatino Linotype" w:hAnsi="Palatino Linotype"/>
                <w:bCs/>
                <w:noProof/>
                <w:sz w:val="20"/>
              </w:rPr>
              <w:t>80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2117B">
              <w:rPr>
                <w:rFonts w:ascii="Palatino Linotype" w:hAnsi="Palatino Linotype"/>
                <w:bCs/>
                <w:noProof/>
                <w:sz w:val="20"/>
              </w:rPr>
              <w:t>80</w:t>
            </w:r>
            <w:r>
              <w:rPr>
                <w:rFonts w:ascii="Palatino Linotype" w:hAnsi="Palatino Linotype"/>
                <w:bCs/>
                <w:noProof/>
                <w:sz w:val="20"/>
              </w:rPr>
              <w:fldChar w:fldCharType="end"/>
            </w:r>
          </w:p>
        </w:sdtContent>
      </w:sdt>
    </w:sdtContent>
  </w:sdt>
  <w:p w:rsidR="009C04B0" w:rsidRDefault="009C04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4B0" w:rsidRPr="000B69FA" w:rsidRDefault="009C04B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2117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2117B">
      <w:rPr>
        <w:rFonts w:ascii="Palatino Linotype" w:hAnsi="Palatino Linotype"/>
        <w:bCs/>
        <w:noProof/>
        <w:sz w:val="20"/>
      </w:rPr>
      <w:t>80</w:t>
    </w:r>
    <w:r>
      <w:rPr>
        <w:rFonts w:ascii="Palatino Linotype" w:hAnsi="Palatino Linotype"/>
        <w:bCs/>
        <w:noProof/>
        <w:sz w:val="20"/>
      </w:rPr>
      <w:fldChar w:fldCharType="end"/>
    </w:r>
  </w:p>
  <w:p w:rsidR="009C04B0" w:rsidRDefault="009C04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453" w:rsidRDefault="006E2453" w:rsidP="003B7751">
      <w:r>
        <w:separator/>
      </w:r>
    </w:p>
  </w:footnote>
  <w:footnote w:type="continuationSeparator" w:id="0">
    <w:p w:rsidR="006E2453" w:rsidRDefault="006E2453" w:rsidP="003B7751">
      <w:r>
        <w:continuationSeparator/>
      </w:r>
    </w:p>
  </w:footnote>
  <w:footnote w:id="1">
    <w:p w:rsidR="009C04B0" w:rsidRDefault="009C04B0" w:rsidP="00082368">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9C04B0" w:rsidRDefault="009C04B0" w:rsidP="000823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9C04B0" w:rsidRDefault="009C04B0" w:rsidP="000823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9C04B0" w:rsidRDefault="009C04B0" w:rsidP="00D92127">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9C04B0" w:rsidRPr="00815CEB" w:rsidRDefault="009C04B0" w:rsidP="00D92127">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rsidR="009C04B0" w:rsidRDefault="009C04B0" w:rsidP="00D90AF7">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5">
    <w:p w:rsidR="009C04B0" w:rsidRDefault="009C04B0" w:rsidP="00D90AF7">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9C04B0" w:rsidRDefault="009C04B0" w:rsidP="00D90AF7">
      <w:pPr>
        <w:pStyle w:val="Textonotapie"/>
        <w:jc w:val="both"/>
        <w:rPr>
          <w:rFonts w:ascii="Palatino Linotype" w:hAnsi="Palatino Linotype"/>
          <w:sz w:val="18"/>
        </w:rPr>
      </w:pPr>
      <w:r>
        <w:rPr>
          <w:rFonts w:ascii="Palatino Linotype" w:hAnsi="Palatino Linotype"/>
          <w:sz w:val="18"/>
        </w:rPr>
        <w:t xml:space="preserve"> (…)</w:t>
      </w:r>
    </w:p>
    <w:p w:rsidR="009C04B0" w:rsidRDefault="009C04B0" w:rsidP="00D90AF7">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4B0" w:rsidRDefault="006E245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3261" w:type="dxa"/>
      <w:tblCellMar>
        <w:left w:w="70" w:type="dxa"/>
        <w:right w:w="70" w:type="dxa"/>
      </w:tblCellMar>
      <w:tblLook w:val="04A0" w:firstRow="1" w:lastRow="0" w:firstColumn="1" w:lastColumn="0" w:noHBand="0" w:noVBand="1"/>
    </w:tblPr>
    <w:tblGrid>
      <w:gridCol w:w="2976"/>
      <w:gridCol w:w="4111"/>
    </w:tblGrid>
    <w:tr w:rsidR="009C04B0" w:rsidTr="00233091">
      <w:trPr>
        <w:trHeight w:val="227"/>
      </w:trPr>
      <w:tc>
        <w:tcPr>
          <w:tcW w:w="2976" w:type="dxa"/>
          <w:vAlign w:val="center"/>
          <w:hideMark/>
        </w:tcPr>
        <w:p w:rsidR="009C04B0" w:rsidRPr="00674A46" w:rsidRDefault="009C04B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111" w:type="dxa"/>
          <w:vAlign w:val="center"/>
          <w:hideMark/>
        </w:tcPr>
        <w:p w:rsidR="009C04B0" w:rsidRPr="00233091" w:rsidRDefault="009C04B0" w:rsidP="00233091">
          <w:pPr>
            <w:pStyle w:val="Encabezado"/>
            <w:rPr>
              <w:rFonts w:ascii="Palatino Linotype" w:hAnsi="Palatino Linotype"/>
              <w:sz w:val="22"/>
              <w:szCs w:val="22"/>
            </w:rPr>
          </w:pPr>
          <w:r w:rsidRPr="00233091">
            <w:rPr>
              <w:rFonts w:ascii="Palatino Linotype" w:hAnsi="Palatino Linotype" w:cs="Arial"/>
              <w:bCs/>
              <w:sz w:val="22"/>
              <w:szCs w:val="22"/>
              <w:lang w:eastAsia="es-MX"/>
            </w:rPr>
            <w:t>08883/INFOEM/IP/RR/2022</w:t>
          </w:r>
        </w:p>
      </w:tc>
    </w:tr>
    <w:tr w:rsidR="009C04B0" w:rsidTr="00233091">
      <w:trPr>
        <w:trHeight w:val="242"/>
      </w:trPr>
      <w:tc>
        <w:tcPr>
          <w:tcW w:w="2976" w:type="dxa"/>
          <w:vAlign w:val="center"/>
          <w:hideMark/>
        </w:tcPr>
        <w:p w:rsidR="009C04B0" w:rsidRPr="00674A46" w:rsidRDefault="009C04B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hideMark/>
        </w:tcPr>
        <w:p w:rsidR="009C04B0" w:rsidRPr="00233091" w:rsidRDefault="009C04B0" w:rsidP="00233091">
          <w:pPr>
            <w:pStyle w:val="Encabezado"/>
            <w:rPr>
              <w:rFonts w:ascii="Palatino Linotype" w:hAnsi="Palatino Linotype"/>
              <w:sz w:val="22"/>
              <w:szCs w:val="22"/>
            </w:rPr>
          </w:pPr>
          <w:r w:rsidRPr="00233091">
            <w:rPr>
              <w:rFonts w:ascii="Palatino Linotype" w:hAnsi="Palatino Linotype"/>
              <w:bCs/>
              <w:color w:val="000000"/>
              <w:sz w:val="22"/>
              <w:szCs w:val="22"/>
            </w:rPr>
            <w:t>Ayuntamiento de Malinalco</w:t>
          </w:r>
        </w:p>
      </w:tc>
    </w:tr>
    <w:tr w:rsidR="009C04B0" w:rsidTr="00233091">
      <w:trPr>
        <w:trHeight w:val="342"/>
      </w:trPr>
      <w:tc>
        <w:tcPr>
          <w:tcW w:w="2976" w:type="dxa"/>
          <w:vAlign w:val="center"/>
          <w:hideMark/>
        </w:tcPr>
        <w:p w:rsidR="009C04B0" w:rsidRPr="00674A46" w:rsidRDefault="009C04B0"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hideMark/>
        </w:tcPr>
        <w:p w:rsidR="009C04B0" w:rsidRPr="00233091" w:rsidRDefault="009C04B0" w:rsidP="00233091">
          <w:pPr>
            <w:pStyle w:val="Encabezado"/>
            <w:rPr>
              <w:rFonts w:ascii="Palatino Linotype" w:hAnsi="Palatino Linotype"/>
              <w:sz w:val="22"/>
              <w:szCs w:val="22"/>
            </w:rPr>
          </w:pPr>
          <w:r w:rsidRPr="00233091">
            <w:rPr>
              <w:rFonts w:ascii="Palatino Linotype" w:hAnsi="Palatino Linotype"/>
              <w:sz w:val="22"/>
              <w:szCs w:val="22"/>
            </w:rPr>
            <w:t>María del Rosario Mejía Ayala</w:t>
          </w:r>
        </w:p>
      </w:tc>
    </w:tr>
  </w:tbl>
  <w:p w:rsidR="009C04B0" w:rsidRPr="00AE046A" w:rsidRDefault="006E245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3261" w:type="dxa"/>
      <w:tblCellMar>
        <w:left w:w="70" w:type="dxa"/>
        <w:right w:w="70" w:type="dxa"/>
      </w:tblCellMar>
      <w:tblLook w:val="04A0" w:firstRow="1" w:lastRow="0" w:firstColumn="1" w:lastColumn="0" w:noHBand="0" w:noVBand="1"/>
    </w:tblPr>
    <w:tblGrid>
      <w:gridCol w:w="2977"/>
      <w:gridCol w:w="4110"/>
    </w:tblGrid>
    <w:tr w:rsidR="009C04B0" w:rsidTr="00233091">
      <w:trPr>
        <w:trHeight w:val="227"/>
      </w:trPr>
      <w:tc>
        <w:tcPr>
          <w:tcW w:w="2977" w:type="dxa"/>
          <w:vAlign w:val="center"/>
          <w:hideMark/>
        </w:tcPr>
        <w:p w:rsidR="009C04B0" w:rsidRPr="00674A46" w:rsidRDefault="009C04B0"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110" w:type="dxa"/>
          <w:vAlign w:val="center"/>
          <w:hideMark/>
        </w:tcPr>
        <w:p w:rsidR="009C04B0" w:rsidRPr="00233091" w:rsidRDefault="009C04B0" w:rsidP="00233091">
          <w:pPr>
            <w:pStyle w:val="Encabezado"/>
            <w:rPr>
              <w:rFonts w:ascii="Palatino Linotype" w:hAnsi="Palatino Linotype"/>
              <w:sz w:val="22"/>
              <w:szCs w:val="22"/>
            </w:rPr>
          </w:pPr>
          <w:r w:rsidRPr="00233091">
            <w:rPr>
              <w:rFonts w:ascii="Palatino Linotype" w:hAnsi="Palatino Linotype" w:cs="Arial"/>
              <w:bCs/>
              <w:sz w:val="22"/>
              <w:szCs w:val="22"/>
              <w:lang w:eastAsia="es-MX"/>
            </w:rPr>
            <w:t>08883/INFOEM/IP/RR/2022</w:t>
          </w:r>
        </w:p>
      </w:tc>
    </w:tr>
    <w:tr w:rsidR="009C04B0" w:rsidTr="00233091">
      <w:trPr>
        <w:trHeight w:val="242"/>
      </w:trPr>
      <w:tc>
        <w:tcPr>
          <w:tcW w:w="2977" w:type="dxa"/>
          <w:vAlign w:val="center"/>
          <w:hideMark/>
        </w:tcPr>
        <w:p w:rsidR="009C04B0" w:rsidRPr="00674A46" w:rsidRDefault="009C04B0"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4110" w:type="dxa"/>
        </w:tcPr>
        <w:p w:rsidR="009C04B0" w:rsidRPr="00233091" w:rsidRDefault="009C04B0" w:rsidP="00233091">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 xml:space="preserve">XXX </w:t>
          </w:r>
          <w:proofErr w:type="spellStart"/>
          <w:r>
            <w:rPr>
              <w:rFonts w:ascii="Palatino Linotype" w:hAnsi="Palatino Linotype"/>
              <w:color w:val="000000" w:themeColor="text1"/>
              <w:sz w:val="22"/>
              <w:szCs w:val="22"/>
            </w:rPr>
            <w:t>XXX</w:t>
          </w:r>
          <w:proofErr w:type="spellEnd"/>
          <w:r>
            <w:rPr>
              <w:rFonts w:ascii="Palatino Linotype" w:hAnsi="Palatino Linotype"/>
              <w:color w:val="000000" w:themeColor="text1"/>
              <w:sz w:val="22"/>
              <w:szCs w:val="22"/>
            </w:rPr>
            <w:t xml:space="preserve"> </w:t>
          </w:r>
          <w:proofErr w:type="spellStart"/>
          <w:r>
            <w:rPr>
              <w:rFonts w:ascii="Palatino Linotype" w:hAnsi="Palatino Linotype"/>
              <w:color w:val="000000" w:themeColor="text1"/>
              <w:sz w:val="22"/>
              <w:szCs w:val="22"/>
            </w:rPr>
            <w:t>XXX</w:t>
          </w:r>
          <w:proofErr w:type="spellEnd"/>
        </w:p>
      </w:tc>
    </w:tr>
    <w:tr w:rsidR="009C04B0" w:rsidTr="00233091">
      <w:trPr>
        <w:trHeight w:val="342"/>
      </w:trPr>
      <w:tc>
        <w:tcPr>
          <w:tcW w:w="2977" w:type="dxa"/>
          <w:vAlign w:val="center"/>
        </w:tcPr>
        <w:p w:rsidR="009C04B0" w:rsidRPr="00674A46" w:rsidRDefault="009C04B0"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0" w:type="dxa"/>
          <w:vAlign w:val="center"/>
        </w:tcPr>
        <w:p w:rsidR="009C04B0" w:rsidRPr="00233091" w:rsidRDefault="009C04B0" w:rsidP="00233091">
          <w:pPr>
            <w:pStyle w:val="Encabezado"/>
            <w:rPr>
              <w:rFonts w:ascii="Palatino Linotype" w:hAnsi="Palatino Linotype"/>
              <w:sz w:val="22"/>
              <w:szCs w:val="22"/>
            </w:rPr>
          </w:pPr>
          <w:r w:rsidRPr="00233091">
            <w:rPr>
              <w:rFonts w:ascii="Palatino Linotype" w:hAnsi="Palatino Linotype"/>
              <w:bCs/>
              <w:color w:val="000000"/>
              <w:sz w:val="22"/>
              <w:szCs w:val="22"/>
            </w:rPr>
            <w:t>Ayuntamiento de Malinalco</w:t>
          </w:r>
        </w:p>
      </w:tc>
    </w:tr>
    <w:tr w:rsidR="009C04B0" w:rsidTr="00233091">
      <w:trPr>
        <w:trHeight w:val="342"/>
      </w:trPr>
      <w:tc>
        <w:tcPr>
          <w:tcW w:w="2977" w:type="dxa"/>
          <w:vAlign w:val="center"/>
        </w:tcPr>
        <w:p w:rsidR="009C04B0" w:rsidRPr="00674A46" w:rsidRDefault="009C04B0"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110" w:type="dxa"/>
          <w:vAlign w:val="center"/>
        </w:tcPr>
        <w:p w:rsidR="009C04B0" w:rsidRPr="00233091" w:rsidRDefault="009C04B0" w:rsidP="00233091">
          <w:pPr>
            <w:pStyle w:val="Encabezado"/>
            <w:rPr>
              <w:rFonts w:ascii="Palatino Linotype" w:hAnsi="Palatino Linotype"/>
              <w:sz w:val="22"/>
              <w:szCs w:val="22"/>
            </w:rPr>
          </w:pPr>
          <w:r w:rsidRPr="00233091">
            <w:rPr>
              <w:rFonts w:ascii="Palatino Linotype" w:hAnsi="Palatino Linotype"/>
              <w:sz w:val="22"/>
              <w:szCs w:val="21"/>
            </w:rPr>
            <w:t>María del Rosario Mejía Ayala</w:t>
          </w:r>
        </w:p>
      </w:tc>
    </w:tr>
  </w:tbl>
  <w:p w:rsidR="009C04B0" w:rsidRPr="00C222C0" w:rsidRDefault="006E245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6295E82"/>
    <w:multiLevelType w:val="hybridMultilevel"/>
    <w:tmpl w:val="F59C0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2F1B34"/>
    <w:multiLevelType w:val="hybridMultilevel"/>
    <w:tmpl w:val="478060D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9"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9"/>
  </w:num>
  <w:num w:numId="3">
    <w:abstractNumId w:val="2"/>
  </w:num>
  <w:num w:numId="4">
    <w:abstractNumId w:val="10"/>
  </w:num>
  <w:num w:numId="5">
    <w:abstractNumId w:val="1"/>
  </w:num>
  <w:num w:numId="6">
    <w:abstractNumId w:val="0"/>
  </w:num>
  <w:num w:numId="7">
    <w:abstractNumId w:val="8"/>
  </w:num>
  <w:num w:numId="8">
    <w:abstractNumId w:val="4"/>
  </w:num>
  <w:num w:numId="9">
    <w:abstractNumId w:val="7"/>
  </w:num>
  <w:num w:numId="10">
    <w:abstractNumId w:val="6"/>
  </w:num>
  <w:num w:numId="1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674C"/>
    <w:rsid w:val="00020780"/>
    <w:rsid w:val="000255CA"/>
    <w:rsid w:val="00025C53"/>
    <w:rsid w:val="00027E51"/>
    <w:rsid w:val="00030FBC"/>
    <w:rsid w:val="000339F1"/>
    <w:rsid w:val="00036137"/>
    <w:rsid w:val="000373F6"/>
    <w:rsid w:val="00040C77"/>
    <w:rsid w:val="00047A05"/>
    <w:rsid w:val="00051287"/>
    <w:rsid w:val="00053FB7"/>
    <w:rsid w:val="00060415"/>
    <w:rsid w:val="0006528F"/>
    <w:rsid w:val="0007639B"/>
    <w:rsid w:val="000803F7"/>
    <w:rsid w:val="00082368"/>
    <w:rsid w:val="0008243D"/>
    <w:rsid w:val="00092C5B"/>
    <w:rsid w:val="000B33DC"/>
    <w:rsid w:val="000B5902"/>
    <w:rsid w:val="000C5024"/>
    <w:rsid w:val="000E17FD"/>
    <w:rsid w:val="000E1A02"/>
    <w:rsid w:val="000E2FA3"/>
    <w:rsid w:val="000E4527"/>
    <w:rsid w:val="000E4891"/>
    <w:rsid w:val="000F1081"/>
    <w:rsid w:val="000F66AF"/>
    <w:rsid w:val="001064F9"/>
    <w:rsid w:val="0011393B"/>
    <w:rsid w:val="00114502"/>
    <w:rsid w:val="00116201"/>
    <w:rsid w:val="00124FD1"/>
    <w:rsid w:val="001352F5"/>
    <w:rsid w:val="00150C9A"/>
    <w:rsid w:val="00170D82"/>
    <w:rsid w:val="00173F2B"/>
    <w:rsid w:val="001824D5"/>
    <w:rsid w:val="001A18E7"/>
    <w:rsid w:val="001B4AA4"/>
    <w:rsid w:val="001B583D"/>
    <w:rsid w:val="001C4290"/>
    <w:rsid w:val="001D02D1"/>
    <w:rsid w:val="001D23C1"/>
    <w:rsid w:val="001D373F"/>
    <w:rsid w:val="001D5404"/>
    <w:rsid w:val="001D630C"/>
    <w:rsid w:val="001E3538"/>
    <w:rsid w:val="001E755B"/>
    <w:rsid w:val="001F7565"/>
    <w:rsid w:val="00216E80"/>
    <w:rsid w:val="00220982"/>
    <w:rsid w:val="00223C06"/>
    <w:rsid w:val="00224660"/>
    <w:rsid w:val="0022712B"/>
    <w:rsid w:val="00232181"/>
    <w:rsid w:val="00233091"/>
    <w:rsid w:val="0023402E"/>
    <w:rsid w:val="002363C0"/>
    <w:rsid w:val="00237FA4"/>
    <w:rsid w:val="002439C9"/>
    <w:rsid w:val="002453DA"/>
    <w:rsid w:val="002466B3"/>
    <w:rsid w:val="00256E76"/>
    <w:rsid w:val="00260B65"/>
    <w:rsid w:val="002632AE"/>
    <w:rsid w:val="00264C9A"/>
    <w:rsid w:val="002650A0"/>
    <w:rsid w:val="00272CA2"/>
    <w:rsid w:val="002731D1"/>
    <w:rsid w:val="00277FAC"/>
    <w:rsid w:val="00282D78"/>
    <w:rsid w:val="002838CB"/>
    <w:rsid w:val="002901F4"/>
    <w:rsid w:val="00291500"/>
    <w:rsid w:val="0029279F"/>
    <w:rsid w:val="00292959"/>
    <w:rsid w:val="002A3B71"/>
    <w:rsid w:val="002B7E32"/>
    <w:rsid w:val="002C0D3C"/>
    <w:rsid w:val="002C3821"/>
    <w:rsid w:val="002C4997"/>
    <w:rsid w:val="002D038C"/>
    <w:rsid w:val="002D294C"/>
    <w:rsid w:val="002D5744"/>
    <w:rsid w:val="002E6F32"/>
    <w:rsid w:val="0030094A"/>
    <w:rsid w:val="00312281"/>
    <w:rsid w:val="00315AE6"/>
    <w:rsid w:val="0032117B"/>
    <w:rsid w:val="00323FFD"/>
    <w:rsid w:val="00324B7A"/>
    <w:rsid w:val="00331BCD"/>
    <w:rsid w:val="003437D9"/>
    <w:rsid w:val="00353F1D"/>
    <w:rsid w:val="00364658"/>
    <w:rsid w:val="00370F2D"/>
    <w:rsid w:val="0037157C"/>
    <w:rsid w:val="00373AC7"/>
    <w:rsid w:val="00374241"/>
    <w:rsid w:val="00377D00"/>
    <w:rsid w:val="0038112D"/>
    <w:rsid w:val="003833B3"/>
    <w:rsid w:val="00392D16"/>
    <w:rsid w:val="003933C4"/>
    <w:rsid w:val="003A15C8"/>
    <w:rsid w:val="003B7733"/>
    <w:rsid w:val="003B7751"/>
    <w:rsid w:val="003C13F1"/>
    <w:rsid w:val="003C3512"/>
    <w:rsid w:val="003C4E77"/>
    <w:rsid w:val="003C6DA3"/>
    <w:rsid w:val="003E24A0"/>
    <w:rsid w:val="003E65B4"/>
    <w:rsid w:val="003E66D2"/>
    <w:rsid w:val="003F1AA4"/>
    <w:rsid w:val="003F29A2"/>
    <w:rsid w:val="003F6A2A"/>
    <w:rsid w:val="00400FFA"/>
    <w:rsid w:val="00403D64"/>
    <w:rsid w:val="00407210"/>
    <w:rsid w:val="00407FDA"/>
    <w:rsid w:val="004118FA"/>
    <w:rsid w:val="00417AC4"/>
    <w:rsid w:val="00420CFA"/>
    <w:rsid w:val="004243DC"/>
    <w:rsid w:val="00425842"/>
    <w:rsid w:val="00427F60"/>
    <w:rsid w:val="0043249A"/>
    <w:rsid w:val="00437672"/>
    <w:rsid w:val="00441C89"/>
    <w:rsid w:val="004435B4"/>
    <w:rsid w:val="004457DE"/>
    <w:rsid w:val="00455543"/>
    <w:rsid w:val="00455665"/>
    <w:rsid w:val="00456CFF"/>
    <w:rsid w:val="004725D8"/>
    <w:rsid w:val="0048403D"/>
    <w:rsid w:val="004C437E"/>
    <w:rsid w:val="004D0504"/>
    <w:rsid w:val="004E4EE6"/>
    <w:rsid w:val="004E4F6D"/>
    <w:rsid w:val="004E6CE4"/>
    <w:rsid w:val="004F34D1"/>
    <w:rsid w:val="005061CD"/>
    <w:rsid w:val="0050702D"/>
    <w:rsid w:val="0051715A"/>
    <w:rsid w:val="00521DE8"/>
    <w:rsid w:val="00530F81"/>
    <w:rsid w:val="005331D8"/>
    <w:rsid w:val="00540403"/>
    <w:rsid w:val="00541549"/>
    <w:rsid w:val="005432D0"/>
    <w:rsid w:val="005448B4"/>
    <w:rsid w:val="00546076"/>
    <w:rsid w:val="00547ACE"/>
    <w:rsid w:val="005507B0"/>
    <w:rsid w:val="00554A21"/>
    <w:rsid w:val="00556E0A"/>
    <w:rsid w:val="00557538"/>
    <w:rsid w:val="0056255A"/>
    <w:rsid w:val="00562E30"/>
    <w:rsid w:val="00563F2E"/>
    <w:rsid w:val="005651FB"/>
    <w:rsid w:val="0057514F"/>
    <w:rsid w:val="00575E75"/>
    <w:rsid w:val="00583A39"/>
    <w:rsid w:val="00586ED0"/>
    <w:rsid w:val="0059223D"/>
    <w:rsid w:val="005936F0"/>
    <w:rsid w:val="0059560D"/>
    <w:rsid w:val="005B076D"/>
    <w:rsid w:val="005B6702"/>
    <w:rsid w:val="005C5021"/>
    <w:rsid w:val="005C679F"/>
    <w:rsid w:val="005D0940"/>
    <w:rsid w:val="005D2F1C"/>
    <w:rsid w:val="005D4C57"/>
    <w:rsid w:val="005D4EEB"/>
    <w:rsid w:val="005D7F1F"/>
    <w:rsid w:val="005E1519"/>
    <w:rsid w:val="005E502D"/>
    <w:rsid w:val="005F33C0"/>
    <w:rsid w:val="005F5E40"/>
    <w:rsid w:val="00614F65"/>
    <w:rsid w:val="00614FB2"/>
    <w:rsid w:val="00616A9E"/>
    <w:rsid w:val="0062406B"/>
    <w:rsid w:val="006249E2"/>
    <w:rsid w:val="00637373"/>
    <w:rsid w:val="00641C09"/>
    <w:rsid w:val="006448D9"/>
    <w:rsid w:val="0064588E"/>
    <w:rsid w:val="00647F7C"/>
    <w:rsid w:val="00651E55"/>
    <w:rsid w:val="00652937"/>
    <w:rsid w:val="00657639"/>
    <w:rsid w:val="006579EF"/>
    <w:rsid w:val="0066229C"/>
    <w:rsid w:val="00666C1C"/>
    <w:rsid w:val="006672E1"/>
    <w:rsid w:val="006707CF"/>
    <w:rsid w:val="006750BA"/>
    <w:rsid w:val="00680C93"/>
    <w:rsid w:val="00694285"/>
    <w:rsid w:val="006A04B6"/>
    <w:rsid w:val="006A6390"/>
    <w:rsid w:val="006A6CD1"/>
    <w:rsid w:val="006C0B84"/>
    <w:rsid w:val="006C4737"/>
    <w:rsid w:val="006D15D0"/>
    <w:rsid w:val="006D2245"/>
    <w:rsid w:val="006D6CC1"/>
    <w:rsid w:val="006E2453"/>
    <w:rsid w:val="006E7397"/>
    <w:rsid w:val="006E7C94"/>
    <w:rsid w:val="006F61AB"/>
    <w:rsid w:val="0070176B"/>
    <w:rsid w:val="00705BFF"/>
    <w:rsid w:val="0070701C"/>
    <w:rsid w:val="00711062"/>
    <w:rsid w:val="007142AB"/>
    <w:rsid w:val="007142D6"/>
    <w:rsid w:val="00716BCA"/>
    <w:rsid w:val="00720371"/>
    <w:rsid w:val="00726A09"/>
    <w:rsid w:val="00740F9D"/>
    <w:rsid w:val="0074110E"/>
    <w:rsid w:val="00742823"/>
    <w:rsid w:val="0074722D"/>
    <w:rsid w:val="00767FB6"/>
    <w:rsid w:val="007717B1"/>
    <w:rsid w:val="00775EB2"/>
    <w:rsid w:val="007762D9"/>
    <w:rsid w:val="00782215"/>
    <w:rsid w:val="00782A12"/>
    <w:rsid w:val="007851DB"/>
    <w:rsid w:val="007A3215"/>
    <w:rsid w:val="007A33A8"/>
    <w:rsid w:val="007A460E"/>
    <w:rsid w:val="007A6A1A"/>
    <w:rsid w:val="007A77C3"/>
    <w:rsid w:val="007A7E34"/>
    <w:rsid w:val="007B13C4"/>
    <w:rsid w:val="007B41AD"/>
    <w:rsid w:val="007C1410"/>
    <w:rsid w:val="007D3805"/>
    <w:rsid w:val="007E37B2"/>
    <w:rsid w:val="007E6BFF"/>
    <w:rsid w:val="007F0225"/>
    <w:rsid w:val="00801AA0"/>
    <w:rsid w:val="00804DAA"/>
    <w:rsid w:val="0081117E"/>
    <w:rsid w:val="00815510"/>
    <w:rsid w:val="00817370"/>
    <w:rsid w:val="0082101B"/>
    <w:rsid w:val="0082142B"/>
    <w:rsid w:val="008227A9"/>
    <w:rsid w:val="008240AB"/>
    <w:rsid w:val="008468BF"/>
    <w:rsid w:val="00850886"/>
    <w:rsid w:val="008526F4"/>
    <w:rsid w:val="00854C86"/>
    <w:rsid w:val="008563C8"/>
    <w:rsid w:val="008573BF"/>
    <w:rsid w:val="0086792A"/>
    <w:rsid w:val="00871D0E"/>
    <w:rsid w:val="00873EB6"/>
    <w:rsid w:val="008777CF"/>
    <w:rsid w:val="00882D5B"/>
    <w:rsid w:val="00885289"/>
    <w:rsid w:val="0088704F"/>
    <w:rsid w:val="00897A84"/>
    <w:rsid w:val="008A20CD"/>
    <w:rsid w:val="008A699B"/>
    <w:rsid w:val="008A6CDD"/>
    <w:rsid w:val="008B0637"/>
    <w:rsid w:val="008C1ED7"/>
    <w:rsid w:val="008C42B9"/>
    <w:rsid w:val="008C78AB"/>
    <w:rsid w:val="008E330F"/>
    <w:rsid w:val="008E6574"/>
    <w:rsid w:val="008F4EEE"/>
    <w:rsid w:val="008F5B09"/>
    <w:rsid w:val="008F5B26"/>
    <w:rsid w:val="008F6998"/>
    <w:rsid w:val="008F6D18"/>
    <w:rsid w:val="009002C5"/>
    <w:rsid w:val="00911188"/>
    <w:rsid w:val="00911A75"/>
    <w:rsid w:val="00911FF2"/>
    <w:rsid w:val="009126F1"/>
    <w:rsid w:val="00916F6C"/>
    <w:rsid w:val="009335F9"/>
    <w:rsid w:val="00945135"/>
    <w:rsid w:val="00951A06"/>
    <w:rsid w:val="00955B91"/>
    <w:rsid w:val="00956E1A"/>
    <w:rsid w:val="0096682B"/>
    <w:rsid w:val="00992CCE"/>
    <w:rsid w:val="009972BB"/>
    <w:rsid w:val="009A2251"/>
    <w:rsid w:val="009C04B0"/>
    <w:rsid w:val="009C21E8"/>
    <w:rsid w:val="009C777C"/>
    <w:rsid w:val="009D5A32"/>
    <w:rsid w:val="009E68D3"/>
    <w:rsid w:val="009F09BC"/>
    <w:rsid w:val="009F12EB"/>
    <w:rsid w:val="009F3BB5"/>
    <w:rsid w:val="009F5834"/>
    <w:rsid w:val="00A00AE8"/>
    <w:rsid w:val="00A01B52"/>
    <w:rsid w:val="00A074F5"/>
    <w:rsid w:val="00A23E82"/>
    <w:rsid w:val="00A305ED"/>
    <w:rsid w:val="00A32E2B"/>
    <w:rsid w:val="00A37D66"/>
    <w:rsid w:val="00A41BB2"/>
    <w:rsid w:val="00A422EB"/>
    <w:rsid w:val="00A436F3"/>
    <w:rsid w:val="00A6046C"/>
    <w:rsid w:val="00A623FD"/>
    <w:rsid w:val="00A626EB"/>
    <w:rsid w:val="00A915CF"/>
    <w:rsid w:val="00A9264D"/>
    <w:rsid w:val="00A96F42"/>
    <w:rsid w:val="00AA638B"/>
    <w:rsid w:val="00AB72D7"/>
    <w:rsid w:val="00AC1C2B"/>
    <w:rsid w:val="00AD316E"/>
    <w:rsid w:val="00AD63B4"/>
    <w:rsid w:val="00AE2CF6"/>
    <w:rsid w:val="00AE3C5C"/>
    <w:rsid w:val="00AF0ACF"/>
    <w:rsid w:val="00AF1E84"/>
    <w:rsid w:val="00AF4BBC"/>
    <w:rsid w:val="00B027A1"/>
    <w:rsid w:val="00B07BF8"/>
    <w:rsid w:val="00B11CDD"/>
    <w:rsid w:val="00B127C6"/>
    <w:rsid w:val="00B51099"/>
    <w:rsid w:val="00B530E8"/>
    <w:rsid w:val="00B6183C"/>
    <w:rsid w:val="00B83F56"/>
    <w:rsid w:val="00B86242"/>
    <w:rsid w:val="00B974A4"/>
    <w:rsid w:val="00BA1621"/>
    <w:rsid w:val="00BA2E18"/>
    <w:rsid w:val="00BA4537"/>
    <w:rsid w:val="00BB34D6"/>
    <w:rsid w:val="00BC0FE1"/>
    <w:rsid w:val="00BC7175"/>
    <w:rsid w:val="00BE0A62"/>
    <w:rsid w:val="00BE10D0"/>
    <w:rsid w:val="00BE2A9D"/>
    <w:rsid w:val="00BE3306"/>
    <w:rsid w:val="00BF3FB5"/>
    <w:rsid w:val="00BF5CD6"/>
    <w:rsid w:val="00BF6153"/>
    <w:rsid w:val="00C00157"/>
    <w:rsid w:val="00C03BA3"/>
    <w:rsid w:val="00C03E48"/>
    <w:rsid w:val="00C04CEA"/>
    <w:rsid w:val="00C0715F"/>
    <w:rsid w:val="00C105CC"/>
    <w:rsid w:val="00C14F2A"/>
    <w:rsid w:val="00C21FAE"/>
    <w:rsid w:val="00C242A7"/>
    <w:rsid w:val="00C270DF"/>
    <w:rsid w:val="00C41B2B"/>
    <w:rsid w:val="00C41E57"/>
    <w:rsid w:val="00C47C3D"/>
    <w:rsid w:val="00C47D9C"/>
    <w:rsid w:val="00C54D99"/>
    <w:rsid w:val="00C620D6"/>
    <w:rsid w:val="00C65B51"/>
    <w:rsid w:val="00C70A2E"/>
    <w:rsid w:val="00C74C77"/>
    <w:rsid w:val="00C85E64"/>
    <w:rsid w:val="00C87396"/>
    <w:rsid w:val="00C90814"/>
    <w:rsid w:val="00C91F0F"/>
    <w:rsid w:val="00C96A0D"/>
    <w:rsid w:val="00CA1063"/>
    <w:rsid w:val="00CA5A42"/>
    <w:rsid w:val="00CB0CAA"/>
    <w:rsid w:val="00CB757D"/>
    <w:rsid w:val="00CB7763"/>
    <w:rsid w:val="00CC1657"/>
    <w:rsid w:val="00CC5B2F"/>
    <w:rsid w:val="00CD2B10"/>
    <w:rsid w:val="00CD79A0"/>
    <w:rsid w:val="00CE309A"/>
    <w:rsid w:val="00CE716F"/>
    <w:rsid w:val="00CE7B83"/>
    <w:rsid w:val="00CF0D2B"/>
    <w:rsid w:val="00CF6496"/>
    <w:rsid w:val="00D021A5"/>
    <w:rsid w:val="00D13028"/>
    <w:rsid w:val="00D16FC7"/>
    <w:rsid w:val="00D177C7"/>
    <w:rsid w:val="00D21D39"/>
    <w:rsid w:val="00D26113"/>
    <w:rsid w:val="00D30C5D"/>
    <w:rsid w:val="00D31FC8"/>
    <w:rsid w:val="00D41237"/>
    <w:rsid w:val="00D4469A"/>
    <w:rsid w:val="00D47231"/>
    <w:rsid w:val="00D6224B"/>
    <w:rsid w:val="00D6651B"/>
    <w:rsid w:val="00D67994"/>
    <w:rsid w:val="00D81329"/>
    <w:rsid w:val="00D84DEA"/>
    <w:rsid w:val="00D87A9D"/>
    <w:rsid w:val="00D90AF7"/>
    <w:rsid w:val="00D92127"/>
    <w:rsid w:val="00D95DB5"/>
    <w:rsid w:val="00D96104"/>
    <w:rsid w:val="00D97E36"/>
    <w:rsid w:val="00DA6D37"/>
    <w:rsid w:val="00DB3E1C"/>
    <w:rsid w:val="00DB753F"/>
    <w:rsid w:val="00DE2F5A"/>
    <w:rsid w:val="00DE5BF3"/>
    <w:rsid w:val="00DF03A5"/>
    <w:rsid w:val="00E01214"/>
    <w:rsid w:val="00E04860"/>
    <w:rsid w:val="00E0753C"/>
    <w:rsid w:val="00E118BA"/>
    <w:rsid w:val="00E13E47"/>
    <w:rsid w:val="00E164D8"/>
    <w:rsid w:val="00E17429"/>
    <w:rsid w:val="00E234BB"/>
    <w:rsid w:val="00E23948"/>
    <w:rsid w:val="00E372FA"/>
    <w:rsid w:val="00E47A2C"/>
    <w:rsid w:val="00E54E75"/>
    <w:rsid w:val="00E56172"/>
    <w:rsid w:val="00E5636B"/>
    <w:rsid w:val="00E566C9"/>
    <w:rsid w:val="00E61C13"/>
    <w:rsid w:val="00E61DA9"/>
    <w:rsid w:val="00E66C13"/>
    <w:rsid w:val="00E719E9"/>
    <w:rsid w:val="00E72B28"/>
    <w:rsid w:val="00E91EFC"/>
    <w:rsid w:val="00E92E04"/>
    <w:rsid w:val="00E96F84"/>
    <w:rsid w:val="00EB44C3"/>
    <w:rsid w:val="00EB6523"/>
    <w:rsid w:val="00EC4A8F"/>
    <w:rsid w:val="00ED1D6B"/>
    <w:rsid w:val="00ED3A35"/>
    <w:rsid w:val="00ED6E75"/>
    <w:rsid w:val="00F006CD"/>
    <w:rsid w:val="00F13E3C"/>
    <w:rsid w:val="00F24710"/>
    <w:rsid w:val="00F24A04"/>
    <w:rsid w:val="00F31877"/>
    <w:rsid w:val="00F35B0C"/>
    <w:rsid w:val="00F42ADB"/>
    <w:rsid w:val="00F474CE"/>
    <w:rsid w:val="00F47A95"/>
    <w:rsid w:val="00F52E40"/>
    <w:rsid w:val="00F53402"/>
    <w:rsid w:val="00F55C6C"/>
    <w:rsid w:val="00F56806"/>
    <w:rsid w:val="00F72588"/>
    <w:rsid w:val="00F7371C"/>
    <w:rsid w:val="00F764F7"/>
    <w:rsid w:val="00F82A04"/>
    <w:rsid w:val="00F844B7"/>
    <w:rsid w:val="00F946B5"/>
    <w:rsid w:val="00FA2B32"/>
    <w:rsid w:val="00FA32CE"/>
    <w:rsid w:val="00FA654A"/>
    <w:rsid w:val="00FB6D42"/>
    <w:rsid w:val="00FC548D"/>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Normal"/>
    <w:rsid w:val="00292959"/>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40721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0431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669CF-6200-4239-BE2C-EB9B494F7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80</Pages>
  <Words>17733</Words>
  <Characters>97534</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2023-10-17T15:38:00Z</dcterms:created>
  <dcterms:modified xsi:type="dcterms:W3CDTF">2023-10-23T17:44:00Z</dcterms:modified>
</cp:coreProperties>
</file>