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C09E" w14:textId="1A08CB3B" w:rsidR="0029071C" w:rsidRPr="00916D2E" w:rsidRDefault="0029071C" w:rsidP="00C753C2">
      <w:pPr>
        <w:shd w:val="clear" w:color="auto" w:fill="FFFFFF"/>
        <w:spacing w:line="360" w:lineRule="auto"/>
        <w:jc w:val="both"/>
        <w:rPr>
          <w:rFonts w:ascii="Palatino Linotype" w:hAnsi="Palatino Linotype" w:cs="Arial"/>
          <w:color w:val="000000"/>
          <w:lang w:val="es-MX" w:eastAsia="es-MX"/>
        </w:rPr>
      </w:pPr>
      <w:r w:rsidRPr="00916D2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639FB" w:rsidRPr="00916D2E">
        <w:rPr>
          <w:rFonts w:ascii="Palatino Linotype" w:hAnsi="Palatino Linotype" w:cs="Arial"/>
          <w:color w:val="000000"/>
          <w:lang w:val="es-MX" w:eastAsia="es-MX"/>
        </w:rPr>
        <w:t>veinticinco</w:t>
      </w:r>
      <w:r w:rsidR="00582A9A" w:rsidRPr="00916D2E">
        <w:rPr>
          <w:rFonts w:ascii="Palatino Linotype" w:hAnsi="Palatino Linotype" w:cs="Arial"/>
          <w:color w:val="000000"/>
          <w:lang w:val="es-MX" w:eastAsia="es-MX"/>
        </w:rPr>
        <w:t xml:space="preserve"> de octubre</w:t>
      </w:r>
      <w:r w:rsidR="00BE2383" w:rsidRPr="00916D2E">
        <w:rPr>
          <w:rFonts w:ascii="Palatino Linotype" w:hAnsi="Palatino Linotype" w:cs="Arial"/>
          <w:color w:val="000000"/>
          <w:lang w:val="es-MX" w:eastAsia="es-MX"/>
        </w:rPr>
        <w:t xml:space="preserve"> de</w:t>
      </w:r>
      <w:r w:rsidR="006E6C8A" w:rsidRPr="00916D2E">
        <w:rPr>
          <w:rFonts w:ascii="Palatino Linotype" w:hAnsi="Palatino Linotype" w:cs="Arial"/>
          <w:color w:val="000000"/>
          <w:lang w:val="es-MX" w:eastAsia="es-MX"/>
        </w:rPr>
        <w:t xml:space="preserve"> dos mil veintitrés</w:t>
      </w:r>
      <w:r w:rsidRPr="00916D2E">
        <w:rPr>
          <w:rFonts w:ascii="Palatino Linotype" w:hAnsi="Palatino Linotype" w:cs="Arial"/>
          <w:color w:val="000000"/>
          <w:lang w:val="es-MX" w:eastAsia="es-MX"/>
        </w:rPr>
        <w:t>.</w:t>
      </w:r>
    </w:p>
    <w:p w14:paraId="0A4164D6" w14:textId="77777777" w:rsidR="00A83B4F" w:rsidRPr="00916D2E" w:rsidRDefault="00A83B4F" w:rsidP="00C753C2">
      <w:pPr>
        <w:tabs>
          <w:tab w:val="left" w:pos="1701"/>
        </w:tabs>
        <w:spacing w:line="360" w:lineRule="auto"/>
        <w:jc w:val="both"/>
        <w:rPr>
          <w:rFonts w:ascii="Palatino Linotype" w:hAnsi="Palatino Linotype" w:cs="Arial"/>
          <w:color w:val="000000"/>
          <w:sz w:val="22"/>
          <w:szCs w:val="22"/>
          <w:lang w:val="es-MX" w:eastAsia="es-MX"/>
        </w:rPr>
      </w:pPr>
    </w:p>
    <w:p w14:paraId="09C62DC0" w14:textId="560DA132" w:rsidR="009E0E89" w:rsidRPr="00916D2E" w:rsidRDefault="0029071C" w:rsidP="00C753C2">
      <w:pPr>
        <w:tabs>
          <w:tab w:val="left" w:pos="1701"/>
        </w:tabs>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b/>
          <w:lang w:val="es-MX" w:eastAsia="en-US"/>
        </w:rPr>
        <w:t>VISTO</w:t>
      </w:r>
      <w:r w:rsidRPr="00916D2E">
        <w:rPr>
          <w:rFonts w:ascii="Palatino Linotype" w:eastAsiaTheme="minorHAnsi" w:hAnsi="Palatino Linotype" w:cs="Arial"/>
          <w:lang w:val="es-MX" w:eastAsia="en-US"/>
        </w:rPr>
        <w:t xml:space="preserve"> el expediente electrónico formado con motivo del recurso de revisión número </w:t>
      </w:r>
      <w:r w:rsidR="00C1625C" w:rsidRPr="00916D2E">
        <w:rPr>
          <w:rFonts w:ascii="Palatino Linotype" w:eastAsiaTheme="minorHAnsi" w:hAnsi="Palatino Linotype" w:cs="Arial"/>
          <w:b/>
          <w:bCs/>
          <w:lang w:val="es-MX" w:eastAsia="es-MX"/>
        </w:rPr>
        <w:t>0</w:t>
      </w:r>
      <w:r w:rsidR="00F74C9F" w:rsidRPr="00916D2E">
        <w:rPr>
          <w:rFonts w:ascii="Palatino Linotype" w:eastAsiaTheme="minorHAnsi" w:hAnsi="Palatino Linotype" w:cs="Arial"/>
          <w:b/>
          <w:bCs/>
          <w:lang w:val="es-MX" w:eastAsia="es-MX"/>
        </w:rPr>
        <w:t>5755</w:t>
      </w:r>
      <w:r w:rsidRPr="00916D2E">
        <w:rPr>
          <w:rFonts w:ascii="Palatino Linotype" w:eastAsiaTheme="minorHAnsi" w:hAnsi="Palatino Linotype" w:cs="Arial"/>
          <w:b/>
          <w:bCs/>
          <w:lang w:val="es-MX" w:eastAsia="es-MX"/>
        </w:rPr>
        <w:t>/INFOEM/IP/RR/202</w:t>
      </w:r>
      <w:r w:rsidR="00C1625C" w:rsidRPr="00916D2E">
        <w:rPr>
          <w:rFonts w:ascii="Palatino Linotype" w:eastAsiaTheme="minorHAnsi" w:hAnsi="Palatino Linotype" w:cs="Arial"/>
          <w:b/>
          <w:bCs/>
          <w:lang w:val="es-MX" w:eastAsia="es-MX"/>
        </w:rPr>
        <w:t>3</w:t>
      </w:r>
      <w:r w:rsidRPr="00916D2E">
        <w:rPr>
          <w:rFonts w:ascii="Palatino Linotype" w:eastAsiaTheme="minorHAnsi" w:hAnsi="Palatino Linotype" w:cs="Arial"/>
          <w:lang w:val="es-MX" w:eastAsia="en-US"/>
        </w:rPr>
        <w:t xml:space="preserve">, </w:t>
      </w:r>
      <w:r w:rsidR="005F1F89" w:rsidRPr="00916D2E">
        <w:rPr>
          <w:rFonts w:ascii="Palatino Linotype" w:hAnsi="Palatino Linotype" w:cs="Arial"/>
        </w:rPr>
        <w:t xml:space="preserve">interpuesto por </w:t>
      </w:r>
      <w:r w:rsidR="006E6C8A" w:rsidRPr="00916D2E">
        <w:rPr>
          <w:rFonts w:ascii="Palatino Linotype" w:hAnsi="Palatino Linotype" w:cs="Arial"/>
        </w:rPr>
        <w:t>el</w:t>
      </w:r>
      <w:r w:rsidR="005A59B3" w:rsidRPr="00916D2E">
        <w:rPr>
          <w:rFonts w:ascii="Palatino Linotype" w:hAnsi="Palatino Linotype" w:cs="Arial"/>
        </w:rPr>
        <w:t xml:space="preserve"> </w:t>
      </w:r>
      <w:r w:rsidR="005A59B3" w:rsidRPr="00916D2E">
        <w:rPr>
          <w:rFonts w:ascii="Palatino Linotype" w:hAnsi="Palatino Linotype" w:cs="Arial"/>
          <w:b/>
        </w:rPr>
        <w:t xml:space="preserve">C. </w:t>
      </w:r>
      <w:r w:rsidR="00B1403C" w:rsidRPr="00916D2E">
        <w:rPr>
          <w:rFonts w:ascii="Palatino Linotype" w:hAnsi="Palatino Linotype" w:cs="Arial"/>
          <w:b/>
        </w:rPr>
        <w:t>XXXXXXXXXXXXXX</w:t>
      </w:r>
      <w:r w:rsidR="005F1F89" w:rsidRPr="00916D2E">
        <w:rPr>
          <w:rFonts w:ascii="Palatino Linotype" w:hAnsi="Palatino Linotype" w:cs="Arial"/>
        </w:rPr>
        <w:t>,</w:t>
      </w:r>
      <w:r w:rsidR="005F1F89" w:rsidRPr="00916D2E">
        <w:rPr>
          <w:rFonts w:ascii="Palatino Linotype" w:hAnsi="Palatino Linotype" w:cs="Arial"/>
          <w:b/>
        </w:rPr>
        <w:t xml:space="preserve"> </w:t>
      </w:r>
      <w:r w:rsidR="005F1F89" w:rsidRPr="00916D2E">
        <w:rPr>
          <w:rFonts w:ascii="Palatino Linotype" w:hAnsi="Palatino Linotype" w:cs="Arial"/>
        </w:rPr>
        <w:t xml:space="preserve">en lo sucesivo </w:t>
      </w:r>
      <w:r w:rsidR="006E6C8A" w:rsidRPr="00916D2E">
        <w:rPr>
          <w:rFonts w:ascii="Palatino Linotype" w:hAnsi="Palatino Linotype" w:cs="Arial"/>
          <w:b/>
        </w:rPr>
        <w:t>El</w:t>
      </w:r>
      <w:r w:rsidR="005F1F89" w:rsidRPr="00916D2E">
        <w:rPr>
          <w:rFonts w:ascii="Palatino Linotype" w:hAnsi="Palatino Linotype" w:cs="Arial"/>
          <w:b/>
        </w:rPr>
        <w:t xml:space="preserve"> Recurrente</w:t>
      </w:r>
      <w:r w:rsidRPr="00916D2E">
        <w:rPr>
          <w:rFonts w:ascii="Palatino Linotype" w:eastAsiaTheme="minorHAnsi" w:hAnsi="Palatino Linotype" w:cs="Arial"/>
          <w:lang w:val="es-MX" w:eastAsia="en-US"/>
        </w:rPr>
        <w:t>, en contra de la respuesta de</w:t>
      </w:r>
      <w:r w:rsidR="00B20C2B" w:rsidRPr="00916D2E">
        <w:rPr>
          <w:rFonts w:ascii="Palatino Linotype" w:eastAsiaTheme="minorHAnsi" w:hAnsi="Palatino Linotype" w:cs="Arial"/>
          <w:lang w:val="es-MX" w:eastAsia="en-US"/>
        </w:rPr>
        <w:t>l</w:t>
      </w:r>
      <w:r w:rsidRPr="00916D2E">
        <w:rPr>
          <w:rFonts w:ascii="Palatino Linotype" w:eastAsiaTheme="minorHAnsi" w:hAnsi="Palatino Linotype" w:cs="Arial"/>
          <w:lang w:val="es-MX" w:eastAsia="en-US"/>
        </w:rPr>
        <w:t xml:space="preserve"> </w:t>
      </w:r>
      <w:r w:rsidR="00AA4201" w:rsidRPr="00916D2E">
        <w:rPr>
          <w:rFonts w:ascii="Palatino Linotype" w:eastAsiaTheme="minorHAnsi" w:hAnsi="Palatino Linotype" w:cs="Arial"/>
          <w:b/>
          <w:lang w:val="es-MX" w:eastAsia="en-US"/>
        </w:rPr>
        <w:t xml:space="preserve">Ayuntamiento de </w:t>
      </w:r>
      <w:r w:rsidR="00F74C9F" w:rsidRPr="00916D2E">
        <w:rPr>
          <w:rFonts w:ascii="Palatino Linotype" w:eastAsiaTheme="minorHAnsi" w:hAnsi="Palatino Linotype" w:cs="Arial"/>
          <w:b/>
          <w:lang w:val="es-MX" w:eastAsia="en-US"/>
        </w:rPr>
        <w:t>Ixtapaluca</w:t>
      </w:r>
      <w:r w:rsidRPr="00916D2E">
        <w:rPr>
          <w:rFonts w:ascii="Palatino Linotype" w:eastAsiaTheme="minorHAnsi" w:hAnsi="Palatino Linotype" w:cs="Arial"/>
          <w:lang w:val="es-MX" w:eastAsia="en-US"/>
        </w:rPr>
        <w:t>,</w:t>
      </w:r>
      <w:r w:rsidRPr="00916D2E">
        <w:rPr>
          <w:rFonts w:ascii="Palatino Linotype" w:eastAsiaTheme="minorHAnsi" w:hAnsi="Palatino Linotype" w:cs="Arial"/>
          <w:b/>
          <w:lang w:val="es-MX" w:eastAsia="en-US"/>
        </w:rPr>
        <w:t xml:space="preserve"> </w:t>
      </w:r>
      <w:r w:rsidRPr="00916D2E">
        <w:rPr>
          <w:rFonts w:ascii="Palatino Linotype" w:eastAsiaTheme="minorHAnsi" w:hAnsi="Palatino Linotype" w:cs="Arial"/>
          <w:lang w:val="es-MX" w:eastAsia="en-US"/>
        </w:rPr>
        <w:t>en lo subsecuente</w:t>
      </w:r>
      <w:r w:rsidRPr="00916D2E">
        <w:rPr>
          <w:rFonts w:ascii="Palatino Linotype" w:eastAsiaTheme="minorHAnsi" w:hAnsi="Palatino Linotype" w:cs="Arial"/>
          <w:b/>
          <w:lang w:val="es-MX" w:eastAsia="en-US"/>
        </w:rPr>
        <w:t xml:space="preserve"> El Sujeto Obligado, </w:t>
      </w:r>
      <w:r w:rsidRPr="00916D2E">
        <w:rPr>
          <w:rFonts w:ascii="Palatino Linotype" w:eastAsiaTheme="minorHAnsi" w:hAnsi="Palatino Linotype" w:cs="Arial"/>
          <w:lang w:val="es-MX" w:eastAsia="en-US"/>
        </w:rPr>
        <w:t>se procede a dictar la presente resolución.</w:t>
      </w:r>
    </w:p>
    <w:p w14:paraId="12D5E795" w14:textId="77777777" w:rsidR="00C753C2" w:rsidRPr="00916D2E" w:rsidRDefault="00C753C2" w:rsidP="00C753C2">
      <w:pPr>
        <w:tabs>
          <w:tab w:val="left" w:pos="1701"/>
        </w:tabs>
        <w:spacing w:line="360" w:lineRule="auto"/>
        <w:jc w:val="both"/>
        <w:rPr>
          <w:rFonts w:ascii="Palatino Linotype" w:eastAsiaTheme="minorHAnsi" w:hAnsi="Palatino Linotype" w:cs="Arial"/>
          <w:b/>
          <w:sz w:val="18"/>
          <w:szCs w:val="22"/>
          <w:lang w:val="es-MX" w:eastAsia="en-US"/>
        </w:rPr>
      </w:pPr>
    </w:p>
    <w:p w14:paraId="332207E3" w14:textId="77777777" w:rsidR="009E0E89" w:rsidRPr="00916D2E" w:rsidRDefault="0029071C" w:rsidP="00C753C2">
      <w:pPr>
        <w:spacing w:line="360" w:lineRule="auto"/>
        <w:jc w:val="center"/>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A N T E C E D E N T E S</w:t>
      </w:r>
    </w:p>
    <w:p w14:paraId="3B955141" w14:textId="77777777" w:rsidR="00C753C2" w:rsidRPr="00916D2E" w:rsidRDefault="00C753C2" w:rsidP="00C753C2">
      <w:pPr>
        <w:spacing w:line="360" w:lineRule="auto"/>
        <w:jc w:val="center"/>
        <w:rPr>
          <w:rFonts w:ascii="Palatino Linotype" w:eastAsiaTheme="minorHAnsi" w:hAnsi="Palatino Linotype" w:cs="Arial"/>
          <w:b/>
          <w:sz w:val="18"/>
          <w:lang w:val="es-MX" w:eastAsia="en-US"/>
        </w:rPr>
      </w:pPr>
    </w:p>
    <w:p w14:paraId="6A5AF085" w14:textId="77777777" w:rsidR="0029071C" w:rsidRPr="00916D2E" w:rsidRDefault="0029071C" w:rsidP="0029071C">
      <w:pPr>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PRIMERO. De la solicitud de información.</w:t>
      </w:r>
    </w:p>
    <w:p w14:paraId="3DCA0A37" w14:textId="1CC3BFF6" w:rsidR="009C6853" w:rsidRPr="00916D2E" w:rsidRDefault="0029071C" w:rsidP="001E1321">
      <w:pPr>
        <w:spacing w:line="360" w:lineRule="auto"/>
        <w:jc w:val="both"/>
        <w:rPr>
          <w:rFonts w:ascii="Palatino Linotype" w:eastAsiaTheme="minorHAnsi" w:hAnsi="Palatino Linotype" w:cs="Arial"/>
          <w:szCs w:val="22"/>
          <w:lang w:val="es-MX" w:eastAsia="en-US"/>
        </w:rPr>
      </w:pPr>
      <w:r w:rsidRPr="00916D2E">
        <w:rPr>
          <w:rFonts w:ascii="Palatino Linotype" w:eastAsiaTheme="minorHAnsi" w:hAnsi="Palatino Linotype" w:cs="Arial"/>
          <w:szCs w:val="22"/>
          <w:lang w:val="es-MX" w:eastAsia="en-US"/>
        </w:rPr>
        <w:t xml:space="preserve">En fecha </w:t>
      </w:r>
      <w:r w:rsidR="00F74C9F" w:rsidRPr="00916D2E">
        <w:rPr>
          <w:rFonts w:ascii="Palatino Linotype" w:eastAsiaTheme="minorHAnsi" w:hAnsi="Palatino Linotype" w:cs="Arial"/>
          <w:szCs w:val="22"/>
          <w:lang w:val="es-MX" w:eastAsia="en-US"/>
        </w:rPr>
        <w:t>diecisiete de agosto</w:t>
      </w:r>
      <w:r w:rsidR="001E1321" w:rsidRPr="00916D2E">
        <w:rPr>
          <w:rFonts w:ascii="Palatino Linotype" w:eastAsiaTheme="minorHAnsi" w:hAnsi="Palatino Linotype" w:cs="Arial"/>
          <w:szCs w:val="22"/>
          <w:lang w:val="es-MX" w:eastAsia="en-US"/>
        </w:rPr>
        <w:t xml:space="preserve"> de dos mil veintitrés</w:t>
      </w:r>
      <w:r w:rsidRPr="00916D2E">
        <w:rPr>
          <w:rFonts w:ascii="Palatino Linotype" w:eastAsiaTheme="minorHAnsi" w:hAnsi="Palatino Linotype" w:cs="Arial"/>
          <w:szCs w:val="22"/>
          <w:lang w:val="es-MX" w:eastAsia="en-US"/>
        </w:rPr>
        <w:t xml:space="preserve">, </w:t>
      </w:r>
      <w:r w:rsidR="00BA27FC" w:rsidRPr="00916D2E">
        <w:rPr>
          <w:rFonts w:ascii="Palatino Linotype" w:eastAsiaTheme="minorHAnsi" w:hAnsi="Palatino Linotype" w:cs="Arial"/>
          <w:szCs w:val="22"/>
          <w:lang w:val="es-MX" w:eastAsia="en-US"/>
        </w:rPr>
        <w:t>el</w:t>
      </w:r>
      <w:r w:rsidRPr="00916D2E">
        <w:rPr>
          <w:rFonts w:ascii="Palatino Linotype" w:eastAsiaTheme="minorHAnsi" w:hAnsi="Palatino Linotype" w:cs="Arial"/>
          <w:szCs w:val="22"/>
          <w:lang w:val="es-MX" w:eastAsia="en-US"/>
        </w:rPr>
        <w:t xml:space="preserve"> </w:t>
      </w:r>
      <w:r w:rsidRPr="00916D2E">
        <w:rPr>
          <w:rFonts w:ascii="Palatino Linotype" w:eastAsiaTheme="minorHAnsi" w:hAnsi="Palatino Linotype" w:cs="Arial"/>
          <w:b/>
          <w:szCs w:val="22"/>
          <w:lang w:val="es-MX" w:eastAsia="en-US"/>
        </w:rPr>
        <w:t>Recurrente</w:t>
      </w:r>
      <w:r w:rsidRPr="00916D2E">
        <w:rPr>
          <w:rFonts w:ascii="Palatino Linotype" w:eastAsiaTheme="minorHAnsi" w:hAnsi="Palatino Linotype" w:cs="Arial"/>
          <w:szCs w:val="22"/>
          <w:lang w:val="es-MX" w:eastAsia="en-US"/>
        </w:rPr>
        <w:t>, presentó a través de</w:t>
      </w:r>
      <w:r w:rsidR="00D62B3E" w:rsidRPr="00916D2E">
        <w:rPr>
          <w:rFonts w:ascii="Palatino Linotype" w:eastAsiaTheme="minorHAnsi" w:hAnsi="Palatino Linotype" w:cs="Arial"/>
          <w:szCs w:val="22"/>
          <w:lang w:val="es-MX" w:eastAsia="en-US"/>
        </w:rPr>
        <w:t xml:space="preserve">l </w:t>
      </w:r>
      <w:r w:rsidRPr="00916D2E">
        <w:rPr>
          <w:rFonts w:ascii="Palatino Linotype" w:eastAsiaTheme="minorHAnsi" w:hAnsi="Palatino Linotype" w:cs="Arial"/>
          <w:szCs w:val="22"/>
          <w:lang w:val="es-MX" w:eastAsia="en-US"/>
        </w:rPr>
        <w:t xml:space="preserve">Sistema de Acceso a la Información Mexiquense </w:t>
      </w:r>
      <w:r w:rsidRPr="00916D2E">
        <w:rPr>
          <w:rFonts w:ascii="Palatino Linotype" w:eastAsiaTheme="minorHAnsi" w:hAnsi="Palatino Linotype" w:cs="Arial"/>
          <w:b/>
          <w:szCs w:val="22"/>
          <w:lang w:val="es-MX" w:eastAsia="en-US"/>
        </w:rPr>
        <w:t>(SAIMEX),</w:t>
      </w:r>
      <w:r w:rsidRPr="00916D2E">
        <w:rPr>
          <w:rFonts w:ascii="Palatino Linotype" w:eastAsiaTheme="minorHAnsi" w:hAnsi="Palatino Linotype" w:cs="Arial"/>
          <w:szCs w:val="22"/>
          <w:lang w:val="es-MX" w:eastAsia="en-US"/>
        </w:rPr>
        <w:t xml:space="preserve"> ante el </w:t>
      </w:r>
      <w:r w:rsidRPr="00916D2E">
        <w:rPr>
          <w:rFonts w:ascii="Palatino Linotype" w:eastAsiaTheme="minorHAnsi" w:hAnsi="Palatino Linotype" w:cs="Arial"/>
          <w:b/>
          <w:szCs w:val="22"/>
          <w:lang w:val="es-MX" w:eastAsia="en-US"/>
        </w:rPr>
        <w:t>Sujeto Obligado</w:t>
      </w:r>
      <w:r w:rsidRPr="00916D2E">
        <w:rPr>
          <w:rFonts w:ascii="Palatino Linotype" w:eastAsiaTheme="minorHAnsi" w:hAnsi="Palatino Linotype" w:cs="Arial"/>
          <w:szCs w:val="22"/>
          <w:lang w:val="es-MX" w:eastAsia="en-US"/>
        </w:rPr>
        <w:t>, la solicitud de acceso a la información pública, a la que se le</w:t>
      </w:r>
      <w:r w:rsidR="00C753C2" w:rsidRPr="00916D2E">
        <w:rPr>
          <w:rFonts w:ascii="Palatino Linotype" w:eastAsiaTheme="minorHAnsi" w:hAnsi="Palatino Linotype" w:cs="Arial"/>
          <w:szCs w:val="22"/>
          <w:lang w:val="es-MX" w:eastAsia="en-US"/>
        </w:rPr>
        <w:t xml:space="preserve"> asignó el número de expediente </w:t>
      </w:r>
      <w:r w:rsidR="00F74C9F" w:rsidRPr="00916D2E">
        <w:rPr>
          <w:rFonts w:ascii="Palatino Linotype" w:eastAsiaTheme="minorHAnsi" w:hAnsi="Palatino Linotype" w:cs="Arial"/>
          <w:b/>
          <w:szCs w:val="22"/>
          <w:lang w:val="es-MX" w:eastAsia="en-US"/>
        </w:rPr>
        <w:t>00379/IXTAPALU/IP/2023</w:t>
      </w:r>
      <w:r w:rsidRPr="00916D2E">
        <w:rPr>
          <w:rFonts w:ascii="Palatino Linotype" w:eastAsiaTheme="minorHAnsi" w:hAnsi="Palatino Linotype" w:cs="Arial"/>
          <w:szCs w:val="22"/>
          <w:lang w:val="es-MX" w:eastAsia="en-US"/>
        </w:rPr>
        <w:t>, mediante la cual solicitó lo siguiente:</w:t>
      </w:r>
    </w:p>
    <w:p w14:paraId="0AF6A90A" w14:textId="77777777" w:rsidR="001E1321" w:rsidRPr="00916D2E" w:rsidRDefault="001E1321" w:rsidP="00F74C9F">
      <w:pPr>
        <w:pStyle w:val="Sinespaciado"/>
        <w:rPr>
          <w:rFonts w:eastAsiaTheme="minorHAnsi"/>
          <w:sz w:val="22"/>
          <w:szCs w:val="22"/>
          <w:lang w:eastAsia="en-US"/>
        </w:rPr>
      </w:pPr>
    </w:p>
    <w:p w14:paraId="33BF9BEE" w14:textId="53BBA82A" w:rsidR="001E1321" w:rsidRPr="00916D2E" w:rsidRDefault="0029071C" w:rsidP="00F74C9F">
      <w:pPr>
        <w:spacing w:line="276" w:lineRule="auto"/>
        <w:ind w:left="284" w:right="332"/>
        <w:jc w:val="both"/>
        <w:rPr>
          <w:rFonts w:ascii="Palatino Linotype" w:hAnsi="Palatino Linotype"/>
          <w:i/>
          <w:sz w:val="22"/>
          <w:szCs w:val="22"/>
          <w:lang w:val="es-ES_tradnl"/>
        </w:rPr>
      </w:pPr>
      <w:r w:rsidRPr="00916D2E">
        <w:rPr>
          <w:rFonts w:ascii="Palatino Linotype" w:hAnsi="Palatino Linotype"/>
          <w:i/>
          <w:sz w:val="22"/>
          <w:szCs w:val="22"/>
          <w:lang w:val="es-MX"/>
        </w:rPr>
        <w:t>“</w:t>
      </w:r>
      <w:r w:rsidR="00F74C9F" w:rsidRPr="00916D2E">
        <w:rPr>
          <w:rFonts w:ascii="Palatino Linotype" w:hAnsi="Palatino Linotype"/>
          <w:i/>
          <w:sz w:val="22"/>
          <w:szCs w:val="22"/>
          <w:lang w:val="es-MX" w:eastAsia="es-MX"/>
        </w:rPr>
        <w:t xml:space="preserve">solicito saber si la declaración patrimonial e de intereses de </w:t>
      </w:r>
      <w:proofErr w:type="spellStart"/>
      <w:r w:rsidR="00F74C9F" w:rsidRPr="00916D2E">
        <w:rPr>
          <w:rFonts w:ascii="Palatino Linotype" w:hAnsi="Palatino Linotype"/>
          <w:i/>
          <w:sz w:val="22"/>
          <w:szCs w:val="22"/>
          <w:lang w:val="es-MX" w:eastAsia="es-MX"/>
        </w:rPr>
        <w:t>carlos</w:t>
      </w:r>
      <w:proofErr w:type="spellEnd"/>
      <w:r w:rsidR="00F74C9F" w:rsidRPr="00916D2E">
        <w:rPr>
          <w:rFonts w:ascii="Palatino Linotype" w:hAnsi="Palatino Linotype"/>
          <w:i/>
          <w:sz w:val="22"/>
          <w:szCs w:val="22"/>
          <w:lang w:val="es-MX" w:eastAsia="es-MX"/>
        </w:rPr>
        <w:t xml:space="preserve"> </w:t>
      </w:r>
      <w:proofErr w:type="spellStart"/>
      <w:r w:rsidR="00F74C9F" w:rsidRPr="00916D2E">
        <w:rPr>
          <w:rFonts w:ascii="Palatino Linotype" w:hAnsi="Palatino Linotype"/>
          <w:i/>
          <w:sz w:val="22"/>
          <w:szCs w:val="22"/>
          <w:lang w:val="es-MX" w:eastAsia="es-MX"/>
        </w:rPr>
        <w:t>hector</w:t>
      </w:r>
      <w:proofErr w:type="spellEnd"/>
      <w:r w:rsidR="00F74C9F" w:rsidRPr="00916D2E">
        <w:rPr>
          <w:rFonts w:ascii="Palatino Linotype" w:hAnsi="Palatino Linotype"/>
          <w:i/>
          <w:sz w:val="22"/>
          <w:szCs w:val="22"/>
          <w:lang w:val="es-MX" w:eastAsia="es-MX"/>
        </w:rPr>
        <w:t xml:space="preserve"> </w:t>
      </w:r>
      <w:proofErr w:type="spellStart"/>
      <w:r w:rsidR="00F74C9F" w:rsidRPr="00916D2E">
        <w:rPr>
          <w:rFonts w:ascii="Palatino Linotype" w:hAnsi="Palatino Linotype"/>
          <w:i/>
          <w:sz w:val="22"/>
          <w:szCs w:val="22"/>
          <w:lang w:val="es-MX" w:eastAsia="es-MX"/>
        </w:rPr>
        <w:t>villareal</w:t>
      </w:r>
      <w:proofErr w:type="spellEnd"/>
      <w:r w:rsidR="00F74C9F" w:rsidRPr="00916D2E">
        <w:rPr>
          <w:rFonts w:ascii="Palatino Linotype" w:hAnsi="Palatino Linotype"/>
          <w:i/>
          <w:sz w:val="22"/>
          <w:szCs w:val="22"/>
          <w:lang w:val="es-MX" w:eastAsia="es-MX"/>
        </w:rPr>
        <w:t xml:space="preserve"> </w:t>
      </w:r>
      <w:proofErr w:type="spellStart"/>
      <w:r w:rsidR="00F74C9F" w:rsidRPr="00916D2E">
        <w:rPr>
          <w:rFonts w:ascii="Palatino Linotype" w:hAnsi="Palatino Linotype"/>
          <w:i/>
          <w:sz w:val="22"/>
          <w:szCs w:val="22"/>
          <w:lang w:val="es-MX" w:eastAsia="es-MX"/>
        </w:rPr>
        <w:t>marroquin</w:t>
      </w:r>
      <w:proofErr w:type="spellEnd"/>
      <w:r w:rsidR="00F74C9F" w:rsidRPr="00916D2E">
        <w:rPr>
          <w:rFonts w:ascii="Palatino Linotype" w:hAnsi="Palatino Linotype"/>
          <w:i/>
          <w:sz w:val="22"/>
          <w:szCs w:val="22"/>
          <w:lang w:val="es-MX" w:eastAsia="es-MX"/>
        </w:rPr>
        <w:t xml:space="preserve"> es </w:t>
      </w:r>
      <w:proofErr w:type="spellStart"/>
      <w:r w:rsidR="00F74C9F" w:rsidRPr="00916D2E">
        <w:rPr>
          <w:rFonts w:ascii="Palatino Linotype" w:hAnsi="Palatino Linotype"/>
          <w:i/>
          <w:sz w:val="22"/>
          <w:szCs w:val="22"/>
          <w:lang w:val="es-MX" w:eastAsia="es-MX"/>
        </w:rPr>
        <w:t>publica</w:t>
      </w:r>
      <w:proofErr w:type="spellEnd"/>
      <w:r w:rsidR="00F74C9F" w:rsidRPr="00916D2E">
        <w:rPr>
          <w:rFonts w:ascii="Palatino Linotype" w:hAnsi="Palatino Linotype"/>
          <w:i/>
          <w:sz w:val="22"/>
          <w:szCs w:val="22"/>
          <w:lang w:val="es-MX" w:eastAsia="es-MX"/>
        </w:rPr>
        <w:t xml:space="preserve"> o privada y de ser publica conocer su integración</w:t>
      </w:r>
      <w:r w:rsidRPr="00916D2E">
        <w:rPr>
          <w:rFonts w:ascii="Palatino Linotype" w:hAnsi="Palatino Linotype"/>
          <w:i/>
          <w:sz w:val="22"/>
          <w:szCs w:val="22"/>
          <w:lang w:val="es-MX"/>
        </w:rPr>
        <w:t>”</w:t>
      </w:r>
      <w:r w:rsidRPr="00916D2E">
        <w:rPr>
          <w:rFonts w:ascii="Palatino Linotype" w:hAnsi="Palatino Linotype"/>
          <w:i/>
          <w:sz w:val="22"/>
          <w:szCs w:val="22"/>
          <w:lang w:val="es-ES_tradnl"/>
        </w:rPr>
        <w:t xml:space="preserve"> (Sic).</w:t>
      </w:r>
    </w:p>
    <w:p w14:paraId="58CDD53F" w14:textId="77777777" w:rsidR="001E1321" w:rsidRPr="00916D2E" w:rsidRDefault="001E1321" w:rsidP="001E1321">
      <w:pPr>
        <w:pStyle w:val="Sinespaciado"/>
      </w:pPr>
    </w:p>
    <w:p w14:paraId="6B7ABF48" w14:textId="77777777" w:rsidR="001E1321" w:rsidRPr="00916D2E" w:rsidRDefault="001E1321" w:rsidP="00F74C9F">
      <w:pPr>
        <w:pStyle w:val="Sinespaciado"/>
        <w:rPr>
          <w:sz w:val="8"/>
          <w:szCs w:val="8"/>
        </w:rPr>
      </w:pPr>
    </w:p>
    <w:p w14:paraId="5F090E7D" w14:textId="77777777" w:rsidR="002D6E4B" w:rsidRPr="00916D2E"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916D2E">
        <w:rPr>
          <w:rFonts w:ascii="Palatino Linotype" w:hAnsi="Palatino Linotype"/>
          <w:b/>
          <w:lang w:val="es-ES_tradnl"/>
        </w:rPr>
        <w:t>MODALIDAD DE ENTREGA:</w:t>
      </w:r>
      <w:r w:rsidRPr="00916D2E">
        <w:rPr>
          <w:rFonts w:ascii="Palatino Linotype" w:hAnsi="Palatino Linotype"/>
          <w:lang w:val="es-ES_tradnl"/>
        </w:rPr>
        <w:t xml:space="preserve"> </w:t>
      </w:r>
      <w:r w:rsidR="00D62B3E" w:rsidRPr="00916D2E">
        <w:rPr>
          <w:rFonts w:ascii="Palatino Linotype" w:eastAsiaTheme="minorHAnsi" w:hAnsi="Palatino Linotype" w:cstheme="minorBidi"/>
          <w:color w:val="000000"/>
          <w:lang w:val="es-MX" w:eastAsia="en-US"/>
        </w:rPr>
        <w:t xml:space="preserve">A través del </w:t>
      </w:r>
      <w:r w:rsidR="00D62B3E" w:rsidRPr="00916D2E">
        <w:rPr>
          <w:rFonts w:ascii="Palatino Linotype" w:eastAsiaTheme="minorHAnsi" w:hAnsi="Palatino Linotype" w:cstheme="minorBidi"/>
          <w:b/>
          <w:color w:val="000000"/>
          <w:lang w:val="es-MX" w:eastAsia="en-US"/>
        </w:rPr>
        <w:t>SAIMEX</w:t>
      </w:r>
      <w:r w:rsidR="004B4B00" w:rsidRPr="00916D2E">
        <w:rPr>
          <w:rFonts w:ascii="Palatino Linotype" w:eastAsiaTheme="minorHAnsi" w:hAnsi="Palatino Linotype" w:cstheme="minorBidi"/>
          <w:color w:val="000000"/>
          <w:lang w:val="es-MX" w:eastAsia="en-US"/>
        </w:rPr>
        <w:t>.</w:t>
      </w:r>
    </w:p>
    <w:p w14:paraId="797DA973" w14:textId="77777777" w:rsidR="001E1321" w:rsidRPr="00916D2E" w:rsidRDefault="001E1321" w:rsidP="0029071C">
      <w:pPr>
        <w:spacing w:line="360" w:lineRule="auto"/>
        <w:jc w:val="both"/>
        <w:rPr>
          <w:rFonts w:ascii="Palatino Linotype" w:eastAsiaTheme="minorHAnsi" w:hAnsi="Palatino Linotype" w:cs="Arial"/>
          <w:b/>
          <w:sz w:val="28"/>
          <w:lang w:val="es-MX" w:eastAsia="en-US"/>
        </w:rPr>
      </w:pPr>
    </w:p>
    <w:p w14:paraId="64DA8B06" w14:textId="77777777" w:rsidR="0029071C" w:rsidRPr="00916D2E" w:rsidRDefault="0031472B" w:rsidP="0029071C">
      <w:pPr>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SEGUND</w:t>
      </w:r>
      <w:r w:rsidR="0029071C" w:rsidRPr="00916D2E">
        <w:rPr>
          <w:rFonts w:ascii="Palatino Linotype" w:eastAsiaTheme="minorHAnsi" w:hAnsi="Palatino Linotype" w:cs="Arial"/>
          <w:b/>
          <w:sz w:val="28"/>
          <w:lang w:val="es-MX" w:eastAsia="en-US"/>
        </w:rPr>
        <w:t xml:space="preserve">O. De la respuesta del Sujeto Obligado. </w:t>
      </w:r>
    </w:p>
    <w:p w14:paraId="2F1454E6" w14:textId="0FFDA717" w:rsidR="0029071C" w:rsidRPr="00916D2E" w:rsidRDefault="0029071C" w:rsidP="0029071C">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De las constancias que obran en el sistema SAIMEX, se advierte que en fecha </w:t>
      </w:r>
      <w:r w:rsidR="00F74C9F" w:rsidRPr="00916D2E">
        <w:rPr>
          <w:rFonts w:ascii="Palatino Linotype" w:eastAsiaTheme="minorHAnsi" w:hAnsi="Palatino Linotype" w:cs="Arial"/>
          <w:lang w:val="es-MX" w:eastAsia="en-US"/>
        </w:rPr>
        <w:t>seis de septiembre</w:t>
      </w:r>
      <w:r w:rsidR="001E1321" w:rsidRPr="00916D2E">
        <w:rPr>
          <w:rFonts w:ascii="Palatino Linotype" w:eastAsiaTheme="minorHAnsi" w:hAnsi="Palatino Linotype" w:cs="Arial"/>
          <w:lang w:val="es-MX" w:eastAsia="en-US"/>
        </w:rPr>
        <w:t xml:space="preserve"> </w:t>
      </w:r>
      <w:r w:rsidR="005F1F89" w:rsidRPr="00916D2E">
        <w:rPr>
          <w:rFonts w:ascii="Palatino Linotype" w:eastAsiaTheme="minorHAnsi" w:hAnsi="Palatino Linotype" w:cs="Arial"/>
          <w:lang w:val="es-MX" w:eastAsia="en-US"/>
        </w:rPr>
        <w:t xml:space="preserve">de dos mil </w:t>
      </w:r>
      <w:r w:rsidR="00D62B3E" w:rsidRPr="00916D2E">
        <w:rPr>
          <w:rFonts w:ascii="Palatino Linotype" w:eastAsiaTheme="minorHAnsi" w:hAnsi="Palatino Linotype" w:cs="Arial"/>
          <w:lang w:val="es-MX" w:eastAsia="en-US"/>
        </w:rPr>
        <w:t>veintitrés</w:t>
      </w:r>
      <w:r w:rsidRPr="00916D2E">
        <w:rPr>
          <w:rFonts w:ascii="Palatino Linotype" w:eastAsiaTheme="minorHAnsi" w:hAnsi="Palatino Linotype" w:cs="Arial"/>
          <w:lang w:val="es-MX" w:eastAsia="en-US"/>
        </w:rPr>
        <w:t xml:space="preserve">, </w:t>
      </w:r>
      <w:r w:rsidRPr="00916D2E">
        <w:rPr>
          <w:rFonts w:ascii="Palatino Linotype" w:eastAsiaTheme="minorHAnsi" w:hAnsi="Palatino Linotype" w:cs="Arial"/>
          <w:b/>
          <w:lang w:val="es-MX" w:eastAsia="en-US"/>
        </w:rPr>
        <w:t>El Sujeto Obligado</w:t>
      </w:r>
      <w:r w:rsidRPr="00916D2E">
        <w:rPr>
          <w:rFonts w:ascii="Palatino Linotype" w:eastAsiaTheme="minorHAnsi" w:hAnsi="Palatino Linotype" w:cs="Arial"/>
          <w:lang w:val="es-MX" w:eastAsia="en-US"/>
        </w:rPr>
        <w:t xml:space="preserve"> emitió la respuesta en los siguientes términos:</w:t>
      </w:r>
    </w:p>
    <w:p w14:paraId="3A09CEBA" w14:textId="77777777" w:rsidR="0029071C" w:rsidRPr="00916D2E" w:rsidRDefault="0029071C" w:rsidP="0029071C">
      <w:pPr>
        <w:rPr>
          <w:lang w:val="es-MX"/>
        </w:rPr>
      </w:pPr>
    </w:p>
    <w:p w14:paraId="1D213E35" w14:textId="77777777" w:rsidR="00F74C9F" w:rsidRPr="00916D2E" w:rsidRDefault="0029071C" w:rsidP="00F74C9F">
      <w:pPr>
        <w:spacing w:line="276" w:lineRule="auto"/>
        <w:ind w:left="567" w:right="567"/>
        <w:jc w:val="both"/>
        <w:rPr>
          <w:rFonts w:ascii="Palatino Linotype" w:hAnsi="Palatino Linotype"/>
          <w:i/>
          <w:sz w:val="22"/>
          <w:szCs w:val="22"/>
          <w:lang w:val="es-MX" w:eastAsia="es-MX"/>
        </w:rPr>
      </w:pPr>
      <w:r w:rsidRPr="00916D2E">
        <w:rPr>
          <w:rFonts w:ascii="Palatino Linotype" w:hAnsi="Palatino Linotype"/>
          <w:i/>
          <w:sz w:val="22"/>
          <w:szCs w:val="22"/>
          <w:lang w:val="es-MX" w:eastAsia="es-MX"/>
        </w:rPr>
        <w:t>“</w:t>
      </w:r>
      <w:r w:rsidR="00F74C9F" w:rsidRPr="00916D2E">
        <w:rPr>
          <w:rFonts w:ascii="Palatino Linotype" w:hAnsi="Palatino Linotype"/>
          <w:i/>
          <w:sz w:val="22"/>
          <w:szCs w:val="22"/>
          <w:lang w:val="es-MX" w:eastAsia="es-MX"/>
        </w:rPr>
        <w:t>EN ATENCIÓN A LA SOLICITUD CON FOLIO 00379/IXTAPALU/IP/2023 ANEXO RESPUESTA</w:t>
      </w:r>
    </w:p>
    <w:p w14:paraId="5A2C68A1" w14:textId="77777777" w:rsidR="00F74C9F" w:rsidRPr="00916D2E" w:rsidRDefault="00F74C9F" w:rsidP="00F74C9F">
      <w:pPr>
        <w:spacing w:line="276" w:lineRule="auto"/>
        <w:ind w:left="567" w:right="567"/>
        <w:jc w:val="both"/>
        <w:rPr>
          <w:rFonts w:ascii="Palatino Linotype" w:hAnsi="Palatino Linotype"/>
          <w:i/>
          <w:sz w:val="22"/>
          <w:szCs w:val="22"/>
          <w:lang w:val="es-MX" w:eastAsia="es-MX"/>
        </w:rPr>
      </w:pPr>
    </w:p>
    <w:p w14:paraId="1F5C458E" w14:textId="51919C77" w:rsidR="00F74C9F" w:rsidRPr="00916D2E" w:rsidRDefault="00F74C9F" w:rsidP="00F74C9F">
      <w:pPr>
        <w:spacing w:line="276" w:lineRule="auto"/>
        <w:ind w:left="567" w:right="567"/>
        <w:jc w:val="both"/>
        <w:rPr>
          <w:rFonts w:ascii="Palatino Linotype" w:hAnsi="Palatino Linotype"/>
          <w:i/>
          <w:sz w:val="22"/>
          <w:szCs w:val="22"/>
          <w:lang w:val="es-MX" w:eastAsia="es-MX"/>
        </w:rPr>
      </w:pPr>
      <w:r w:rsidRPr="00916D2E">
        <w:rPr>
          <w:rFonts w:ascii="Palatino Linotype" w:hAnsi="Palatino Linotype"/>
          <w:i/>
          <w:sz w:val="22"/>
          <w:szCs w:val="22"/>
          <w:lang w:val="es-MX" w:eastAsia="es-MX"/>
        </w:rPr>
        <w:t>ATENTAMENTE</w:t>
      </w:r>
    </w:p>
    <w:p w14:paraId="66DF99A9" w14:textId="31E52B4F" w:rsidR="0029071C" w:rsidRPr="00916D2E" w:rsidRDefault="00F74C9F" w:rsidP="00F74C9F">
      <w:pPr>
        <w:spacing w:line="276" w:lineRule="auto"/>
        <w:ind w:left="567" w:right="567"/>
        <w:jc w:val="both"/>
        <w:rPr>
          <w:rFonts w:ascii="Palatino Linotype" w:hAnsi="Palatino Linotype"/>
          <w:i/>
          <w:sz w:val="22"/>
          <w:szCs w:val="22"/>
          <w:lang w:val="es-MX" w:eastAsia="es-MX"/>
        </w:rPr>
      </w:pPr>
      <w:r w:rsidRPr="00916D2E">
        <w:rPr>
          <w:rFonts w:ascii="Palatino Linotype" w:hAnsi="Palatino Linotype"/>
          <w:i/>
          <w:sz w:val="22"/>
          <w:szCs w:val="22"/>
          <w:lang w:val="es-MX" w:eastAsia="es-MX"/>
        </w:rPr>
        <w:t>C. Alejandro Parra De la Rosa</w:t>
      </w:r>
      <w:r w:rsidR="00E74701" w:rsidRPr="00916D2E">
        <w:rPr>
          <w:rFonts w:ascii="Palatino Linotype" w:hAnsi="Palatino Linotype"/>
          <w:i/>
          <w:sz w:val="22"/>
          <w:szCs w:val="22"/>
          <w:lang w:val="es-MX" w:eastAsia="es-MX"/>
        </w:rPr>
        <w:t>” (Sic).</w:t>
      </w:r>
    </w:p>
    <w:p w14:paraId="2B16C36F" w14:textId="77777777" w:rsidR="00DC1583" w:rsidRPr="00916D2E" w:rsidRDefault="00DC1583" w:rsidP="00DC1583">
      <w:pPr>
        <w:ind w:right="567"/>
        <w:jc w:val="both"/>
        <w:rPr>
          <w:rFonts w:ascii="Palatino Linotype" w:hAnsi="Palatino Linotype"/>
          <w:i/>
          <w:sz w:val="14"/>
          <w:szCs w:val="22"/>
          <w:lang w:val="es-MX" w:eastAsia="es-MX"/>
        </w:rPr>
      </w:pPr>
    </w:p>
    <w:p w14:paraId="23544767" w14:textId="77777777" w:rsidR="00B250D7" w:rsidRPr="00916D2E" w:rsidRDefault="00B250D7" w:rsidP="00B250D7">
      <w:pPr>
        <w:pStyle w:val="Sinespaciado"/>
        <w:rPr>
          <w:lang w:eastAsia="es-MX"/>
        </w:rPr>
      </w:pPr>
    </w:p>
    <w:p w14:paraId="7343F83B" w14:textId="5DB0AC2C" w:rsidR="005F1F89" w:rsidRPr="00916D2E" w:rsidRDefault="00CF1DF5" w:rsidP="00386D38">
      <w:pPr>
        <w:spacing w:line="360" w:lineRule="auto"/>
        <w:jc w:val="both"/>
        <w:rPr>
          <w:rFonts w:ascii="Palatino Linotype" w:hAnsi="Palatino Linotype"/>
          <w:i/>
          <w:sz w:val="22"/>
          <w:szCs w:val="22"/>
          <w:lang w:val="es-MX" w:eastAsia="es-MX"/>
        </w:rPr>
      </w:pPr>
      <w:r w:rsidRPr="00916D2E">
        <w:rPr>
          <w:rFonts w:ascii="Palatino Linotype" w:eastAsiaTheme="minorHAnsi" w:hAnsi="Palatino Linotype" w:cs="Arial"/>
          <w:lang w:val="es-MX" w:eastAsia="en-US"/>
        </w:rPr>
        <w:t xml:space="preserve">El </w:t>
      </w:r>
      <w:r w:rsidRPr="00916D2E">
        <w:rPr>
          <w:rFonts w:ascii="Palatino Linotype" w:eastAsiaTheme="minorHAnsi" w:hAnsi="Palatino Linotype" w:cs="Arial"/>
          <w:b/>
          <w:lang w:val="es-MX" w:eastAsia="en-US"/>
        </w:rPr>
        <w:t>Sujeto Obligado</w:t>
      </w:r>
      <w:r w:rsidRPr="00916D2E">
        <w:rPr>
          <w:rFonts w:ascii="Palatino Linotype" w:eastAsiaTheme="minorHAnsi" w:hAnsi="Palatino Linotype" w:cs="Arial"/>
          <w:lang w:val="es-MX" w:eastAsia="en-US"/>
        </w:rPr>
        <w:t xml:space="preserve"> adjuntó</w:t>
      </w:r>
      <w:r w:rsidR="005F1F89" w:rsidRPr="00916D2E">
        <w:rPr>
          <w:rFonts w:ascii="Palatino Linotype" w:eastAsiaTheme="minorHAnsi" w:hAnsi="Palatino Linotype" w:cs="Arial"/>
          <w:lang w:val="es-MX" w:eastAsia="en-US"/>
        </w:rPr>
        <w:t xml:space="preserve"> a su respuesta</w:t>
      </w:r>
      <w:r w:rsidR="00DC1583" w:rsidRPr="00916D2E">
        <w:rPr>
          <w:rFonts w:ascii="Palatino Linotype" w:eastAsiaTheme="minorHAnsi" w:hAnsi="Palatino Linotype" w:cs="Arial"/>
          <w:lang w:val="es-MX" w:eastAsia="en-US"/>
        </w:rPr>
        <w:t xml:space="preserve">, </w:t>
      </w:r>
      <w:r w:rsidR="00F74C9F" w:rsidRPr="00916D2E">
        <w:rPr>
          <w:rFonts w:ascii="Palatino Linotype" w:eastAsiaTheme="minorHAnsi" w:hAnsi="Palatino Linotype" w:cs="Arial"/>
          <w:lang w:val="es-MX" w:eastAsia="en-US"/>
        </w:rPr>
        <w:t>los</w:t>
      </w:r>
      <w:r w:rsidR="001E1321" w:rsidRPr="00916D2E">
        <w:rPr>
          <w:rFonts w:ascii="Palatino Linotype" w:eastAsiaTheme="minorHAnsi" w:hAnsi="Palatino Linotype" w:cs="Arial"/>
          <w:lang w:val="es-MX" w:eastAsia="en-US"/>
        </w:rPr>
        <w:t xml:space="preserve"> </w:t>
      </w:r>
      <w:r w:rsidR="001D2DE0" w:rsidRPr="00916D2E">
        <w:rPr>
          <w:rFonts w:ascii="Palatino Linotype" w:eastAsiaTheme="minorHAnsi" w:hAnsi="Palatino Linotype" w:cs="Arial"/>
          <w:lang w:val="es-MX" w:eastAsia="en-US"/>
        </w:rPr>
        <w:t>archivo</w:t>
      </w:r>
      <w:r w:rsidR="00F74C9F" w:rsidRPr="00916D2E">
        <w:rPr>
          <w:rFonts w:ascii="Palatino Linotype" w:eastAsiaTheme="minorHAnsi" w:hAnsi="Palatino Linotype" w:cs="Arial"/>
          <w:lang w:val="es-MX" w:eastAsia="en-US"/>
        </w:rPr>
        <w:t>s</w:t>
      </w:r>
      <w:r w:rsidR="001E1321" w:rsidRPr="00916D2E">
        <w:rPr>
          <w:rFonts w:ascii="Palatino Linotype" w:eastAsiaTheme="minorHAnsi" w:hAnsi="Palatino Linotype" w:cs="Arial"/>
          <w:lang w:val="es-MX" w:eastAsia="en-US"/>
        </w:rPr>
        <w:t xml:space="preserve"> </w:t>
      </w:r>
      <w:r w:rsidR="001D2DE0" w:rsidRPr="00916D2E">
        <w:rPr>
          <w:rFonts w:ascii="Palatino Linotype" w:eastAsiaTheme="minorHAnsi" w:hAnsi="Palatino Linotype" w:cs="Arial"/>
          <w:lang w:val="es-MX" w:eastAsia="en-US"/>
        </w:rPr>
        <w:t>electrónico</w:t>
      </w:r>
      <w:r w:rsidR="00F74C9F" w:rsidRPr="00916D2E">
        <w:rPr>
          <w:rFonts w:ascii="Palatino Linotype" w:eastAsiaTheme="minorHAnsi" w:hAnsi="Palatino Linotype" w:cs="Arial"/>
          <w:lang w:val="es-MX" w:eastAsia="en-US"/>
        </w:rPr>
        <w:t>s</w:t>
      </w:r>
      <w:r w:rsidR="001D2DE0" w:rsidRPr="00916D2E">
        <w:rPr>
          <w:rFonts w:ascii="Palatino Linotype" w:eastAsiaTheme="minorHAnsi" w:hAnsi="Palatino Linotype" w:cs="Arial"/>
          <w:lang w:val="es-MX" w:eastAsia="en-US"/>
        </w:rPr>
        <w:t xml:space="preserve"> denominado</w:t>
      </w:r>
      <w:r w:rsidR="00F74C9F" w:rsidRPr="00916D2E">
        <w:rPr>
          <w:rFonts w:ascii="Palatino Linotype" w:eastAsiaTheme="minorHAnsi" w:hAnsi="Palatino Linotype" w:cs="Arial"/>
          <w:lang w:val="es-MX" w:eastAsia="en-US"/>
        </w:rPr>
        <w:t>s</w:t>
      </w:r>
      <w:r w:rsidR="001E1321" w:rsidRPr="00916D2E">
        <w:rPr>
          <w:rFonts w:ascii="Palatino Linotype" w:eastAsiaTheme="minorHAnsi" w:hAnsi="Palatino Linotype" w:cs="Arial"/>
          <w:lang w:val="es-MX" w:eastAsia="en-US"/>
        </w:rPr>
        <w:t xml:space="preserve"> </w:t>
      </w:r>
      <w:r w:rsidR="00DC1583" w:rsidRPr="00916D2E">
        <w:rPr>
          <w:rFonts w:ascii="Palatino Linotype" w:eastAsiaTheme="minorHAnsi" w:hAnsi="Palatino Linotype" w:cs="Arial"/>
          <w:i/>
          <w:lang w:val="es-MX" w:eastAsia="en-US"/>
        </w:rPr>
        <w:t>“</w:t>
      </w:r>
      <w:r w:rsidR="00F74C9F" w:rsidRPr="00916D2E">
        <w:rPr>
          <w:rFonts w:ascii="Palatino Linotype" w:eastAsiaTheme="minorHAnsi" w:hAnsi="Palatino Linotype" w:cs="Arial"/>
          <w:i/>
          <w:lang w:val="es-MX" w:eastAsia="en-US"/>
        </w:rPr>
        <w:t>RESPUESTA 379 OBRAS.pdf</w:t>
      </w:r>
      <w:r w:rsidR="00DC1583" w:rsidRPr="00916D2E">
        <w:rPr>
          <w:rFonts w:ascii="Palatino Linotype" w:eastAsiaTheme="minorHAnsi" w:hAnsi="Palatino Linotype" w:cs="Arial"/>
          <w:i/>
          <w:lang w:val="es-MX" w:eastAsia="en-US"/>
        </w:rPr>
        <w:t>”</w:t>
      </w:r>
      <w:r w:rsidR="00F74C9F" w:rsidRPr="00916D2E">
        <w:rPr>
          <w:rFonts w:ascii="Palatino Linotype" w:eastAsiaTheme="minorHAnsi" w:hAnsi="Palatino Linotype" w:cs="Arial"/>
          <w:i/>
          <w:lang w:val="es-MX" w:eastAsia="en-US"/>
        </w:rPr>
        <w:t xml:space="preserve"> </w:t>
      </w:r>
      <w:r w:rsidR="00F74C9F" w:rsidRPr="00916D2E">
        <w:rPr>
          <w:rFonts w:ascii="Palatino Linotype" w:eastAsiaTheme="minorHAnsi" w:hAnsi="Palatino Linotype" w:cs="Arial"/>
          <w:iCs/>
          <w:lang w:val="es-MX" w:eastAsia="en-US"/>
        </w:rPr>
        <w:t>y</w:t>
      </w:r>
      <w:r w:rsidR="00F74C9F" w:rsidRPr="00916D2E">
        <w:rPr>
          <w:rFonts w:ascii="Palatino Linotype" w:eastAsiaTheme="minorHAnsi" w:hAnsi="Palatino Linotype" w:cs="Arial"/>
          <w:i/>
          <w:lang w:val="es-MX" w:eastAsia="en-US"/>
        </w:rPr>
        <w:t xml:space="preserve"> “RESPUESTA 379 CONTRALORÍA.pdf”</w:t>
      </w:r>
      <w:r w:rsidR="00D62B3E" w:rsidRPr="00916D2E">
        <w:rPr>
          <w:rFonts w:ascii="Palatino Linotype" w:eastAsiaTheme="minorHAnsi" w:hAnsi="Palatino Linotype" w:cs="Arial"/>
          <w:lang w:val="es-MX" w:eastAsia="en-US"/>
        </w:rPr>
        <w:t>,</w:t>
      </w:r>
      <w:r w:rsidR="00D62B3E" w:rsidRPr="00916D2E">
        <w:rPr>
          <w:rFonts w:ascii="Palatino Linotype" w:eastAsiaTheme="minorHAnsi" w:hAnsi="Palatino Linotype" w:cs="Arial"/>
          <w:i/>
          <w:lang w:val="es-MX" w:eastAsia="en-US"/>
        </w:rPr>
        <w:t xml:space="preserve"> </w:t>
      </w:r>
      <w:r w:rsidR="00DC1583" w:rsidRPr="00916D2E">
        <w:rPr>
          <w:rFonts w:ascii="Palatino Linotype" w:eastAsiaTheme="minorHAnsi" w:hAnsi="Palatino Linotype" w:cs="Arial"/>
          <w:lang w:val="es-MX" w:eastAsia="en-US"/>
        </w:rPr>
        <w:t>cuyo contenido no se inserta</w:t>
      </w:r>
      <w:r w:rsidR="00F74C9F" w:rsidRPr="00916D2E">
        <w:rPr>
          <w:rFonts w:ascii="Palatino Linotype" w:eastAsiaTheme="minorHAnsi" w:hAnsi="Palatino Linotype" w:cs="Arial"/>
          <w:lang w:val="es-MX" w:eastAsia="en-US"/>
        </w:rPr>
        <w:t>n</w:t>
      </w:r>
      <w:r w:rsidR="00DC1583" w:rsidRPr="00916D2E">
        <w:rPr>
          <w:rFonts w:ascii="Palatino Linotype" w:eastAsiaTheme="minorHAnsi" w:hAnsi="Palatino Linotype" w:cs="Arial"/>
          <w:lang w:val="es-MX" w:eastAsia="en-US"/>
        </w:rPr>
        <w:t xml:space="preserve"> por ser del conocim</w:t>
      </w:r>
      <w:r w:rsidR="001D2DE0" w:rsidRPr="00916D2E">
        <w:rPr>
          <w:rFonts w:ascii="Palatino Linotype" w:eastAsiaTheme="minorHAnsi" w:hAnsi="Palatino Linotype" w:cs="Arial"/>
          <w:lang w:val="es-MX" w:eastAsia="en-US"/>
        </w:rPr>
        <w:t>iento de las partes, sin embargo, será</w:t>
      </w:r>
      <w:r w:rsidR="005F1F89" w:rsidRPr="00916D2E">
        <w:rPr>
          <w:rFonts w:ascii="Palatino Linotype" w:eastAsiaTheme="minorHAnsi" w:hAnsi="Palatino Linotype" w:cs="Arial"/>
          <w:lang w:val="es-MX" w:eastAsia="en-US"/>
        </w:rPr>
        <w:t>n</w:t>
      </w:r>
      <w:r w:rsidR="00DC1583" w:rsidRPr="00916D2E">
        <w:rPr>
          <w:rFonts w:ascii="Palatino Linotype" w:eastAsiaTheme="minorHAnsi" w:hAnsi="Palatino Linotype" w:cs="Arial"/>
          <w:lang w:val="es-MX" w:eastAsia="en-US"/>
        </w:rPr>
        <w:t xml:space="preserve"> motivo de estudio en el Considerado respectivo. </w:t>
      </w:r>
    </w:p>
    <w:p w14:paraId="1196EA05" w14:textId="77777777" w:rsidR="00464839" w:rsidRPr="00916D2E" w:rsidRDefault="00464839" w:rsidP="0029071C">
      <w:pPr>
        <w:spacing w:line="360" w:lineRule="auto"/>
        <w:jc w:val="both"/>
        <w:rPr>
          <w:rFonts w:ascii="Palatino Linotype" w:eastAsiaTheme="minorHAnsi" w:hAnsi="Palatino Linotype" w:cs="Arial"/>
          <w:b/>
          <w:lang w:val="es-MX" w:eastAsia="en-US"/>
        </w:rPr>
      </w:pPr>
    </w:p>
    <w:p w14:paraId="659C7B96" w14:textId="77777777" w:rsidR="0029071C" w:rsidRPr="00916D2E" w:rsidRDefault="0031472B" w:rsidP="0029071C">
      <w:pPr>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TERCER</w:t>
      </w:r>
      <w:r w:rsidR="0029071C" w:rsidRPr="00916D2E">
        <w:rPr>
          <w:rFonts w:ascii="Palatino Linotype" w:eastAsiaTheme="minorHAnsi" w:hAnsi="Palatino Linotype" w:cs="Arial"/>
          <w:b/>
          <w:sz w:val="28"/>
          <w:lang w:val="es-MX" w:eastAsia="en-US"/>
        </w:rPr>
        <w:t>O. Del recurso de revisión.</w:t>
      </w:r>
    </w:p>
    <w:p w14:paraId="3F3E050E" w14:textId="431B2F2D" w:rsidR="0029071C" w:rsidRPr="00916D2E" w:rsidRDefault="0029071C" w:rsidP="00B250D7">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Inconforme con la respuesta por parte del </w:t>
      </w:r>
      <w:r w:rsidRPr="00916D2E">
        <w:rPr>
          <w:rFonts w:ascii="Palatino Linotype" w:eastAsiaTheme="minorHAnsi" w:hAnsi="Palatino Linotype" w:cs="Arial"/>
          <w:b/>
          <w:lang w:val="es-MX" w:eastAsia="en-US"/>
        </w:rPr>
        <w:t>Sujeto Obligado</w:t>
      </w:r>
      <w:r w:rsidRPr="00916D2E">
        <w:rPr>
          <w:rFonts w:ascii="Palatino Linotype" w:eastAsiaTheme="minorHAnsi" w:hAnsi="Palatino Linotype" w:cs="Arial"/>
          <w:lang w:val="es-MX" w:eastAsia="en-US"/>
        </w:rPr>
        <w:t xml:space="preserve">, </w:t>
      </w:r>
      <w:r w:rsidR="00BA27FC" w:rsidRPr="00916D2E">
        <w:rPr>
          <w:rFonts w:ascii="Palatino Linotype" w:eastAsiaTheme="minorHAnsi" w:hAnsi="Palatino Linotype" w:cs="Arial"/>
          <w:lang w:val="es-MX" w:eastAsia="en-US"/>
        </w:rPr>
        <w:t>el</w:t>
      </w:r>
      <w:r w:rsidRPr="00916D2E">
        <w:rPr>
          <w:rFonts w:ascii="Palatino Linotype" w:eastAsiaTheme="minorHAnsi" w:hAnsi="Palatino Linotype" w:cs="Arial"/>
          <w:lang w:val="es-MX" w:eastAsia="en-US"/>
        </w:rPr>
        <w:t xml:space="preserve"> ahora </w:t>
      </w:r>
      <w:r w:rsidRPr="00916D2E">
        <w:rPr>
          <w:rFonts w:ascii="Palatino Linotype" w:eastAsiaTheme="minorHAnsi" w:hAnsi="Palatino Linotype" w:cs="Arial"/>
          <w:b/>
          <w:lang w:val="es-MX" w:eastAsia="en-US"/>
        </w:rPr>
        <w:t>Recurrente</w:t>
      </w:r>
      <w:r w:rsidRPr="00916D2E">
        <w:rPr>
          <w:rFonts w:ascii="Palatino Linotype" w:eastAsiaTheme="minorHAnsi" w:hAnsi="Palatino Linotype" w:cs="Arial"/>
          <w:lang w:val="es-MX" w:eastAsia="en-US"/>
        </w:rPr>
        <w:t xml:space="preserve"> interpuso el presente recurso de revisión en fecha </w:t>
      </w:r>
      <w:r w:rsidR="00F74C9F" w:rsidRPr="00916D2E">
        <w:rPr>
          <w:rFonts w:ascii="Palatino Linotype" w:eastAsiaTheme="minorHAnsi" w:hAnsi="Palatino Linotype" w:cs="Arial"/>
          <w:lang w:val="es-MX" w:eastAsia="en-US"/>
        </w:rPr>
        <w:t>once de septiembre</w:t>
      </w:r>
      <w:r w:rsidR="00D62B3E" w:rsidRPr="00916D2E">
        <w:rPr>
          <w:rFonts w:ascii="Palatino Linotype" w:eastAsiaTheme="minorHAnsi" w:hAnsi="Palatino Linotype" w:cs="Arial"/>
          <w:lang w:val="es-MX" w:eastAsia="en-US"/>
        </w:rPr>
        <w:t xml:space="preserve"> de dos mil veintitrés</w:t>
      </w:r>
      <w:r w:rsidRPr="00916D2E">
        <w:rPr>
          <w:rFonts w:ascii="Palatino Linotype" w:eastAsiaTheme="minorHAnsi" w:hAnsi="Palatino Linotype" w:cs="Arial"/>
          <w:lang w:val="es-MX" w:eastAsia="en-US"/>
        </w:rPr>
        <w:t>, el cual fue registrado</w:t>
      </w:r>
      <w:r w:rsidRPr="00916D2E">
        <w:rPr>
          <w:rFonts w:ascii="Palatino Linotype" w:eastAsiaTheme="minorHAnsi" w:hAnsi="Palatino Linotype" w:cs="Arial"/>
          <w:b/>
          <w:lang w:val="es-MX" w:eastAsia="en-US"/>
        </w:rPr>
        <w:t xml:space="preserve"> </w:t>
      </w:r>
      <w:r w:rsidRPr="00916D2E">
        <w:rPr>
          <w:rFonts w:ascii="Palatino Linotype" w:eastAsiaTheme="minorHAnsi" w:hAnsi="Palatino Linotype" w:cs="Arial"/>
          <w:lang w:val="es-MX" w:eastAsia="en-US"/>
        </w:rPr>
        <w:t xml:space="preserve">en el sistema electrónico con el expediente número </w:t>
      </w:r>
      <w:r w:rsidR="00D62B3E" w:rsidRPr="00916D2E">
        <w:rPr>
          <w:rFonts w:ascii="Palatino Linotype" w:eastAsiaTheme="minorHAnsi" w:hAnsi="Palatino Linotype" w:cs="Arial"/>
          <w:b/>
          <w:bCs/>
          <w:lang w:val="es-MX" w:eastAsia="es-MX"/>
        </w:rPr>
        <w:t>0</w:t>
      </w:r>
      <w:r w:rsidR="00F74C9F" w:rsidRPr="00916D2E">
        <w:rPr>
          <w:rFonts w:ascii="Palatino Linotype" w:eastAsiaTheme="minorHAnsi" w:hAnsi="Palatino Linotype" w:cs="Arial"/>
          <w:b/>
          <w:bCs/>
          <w:lang w:val="es-MX" w:eastAsia="es-MX"/>
        </w:rPr>
        <w:t>5755</w:t>
      </w:r>
      <w:r w:rsidR="00B250D7" w:rsidRPr="00916D2E">
        <w:rPr>
          <w:rFonts w:ascii="Palatino Linotype" w:eastAsiaTheme="minorHAnsi" w:hAnsi="Palatino Linotype" w:cs="Arial"/>
          <w:b/>
          <w:bCs/>
          <w:lang w:val="es-MX" w:eastAsia="es-MX"/>
        </w:rPr>
        <w:t>/INFOEM/IP/RR/202</w:t>
      </w:r>
      <w:r w:rsidR="00D62B3E" w:rsidRPr="00916D2E">
        <w:rPr>
          <w:rFonts w:ascii="Palatino Linotype" w:eastAsiaTheme="minorHAnsi" w:hAnsi="Palatino Linotype" w:cs="Arial"/>
          <w:b/>
          <w:bCs/>
          <w:lang w:val="es-MX" w:eastAsia="es-MX"/>
        </w:rPr>
        <w:t>3</w:t>
      </w:r>
      <w:r w:rsidRPr="00916D2E">
        <w:rPr>
          <w:rFonts w:ascii="Palatino Linotype" w:eastAsiaTheme="minorHAnsi" w:hAnsi="Palatino Linotype" w:cs="Arial"/>
          <w:lang w:val="es-MX" w:eastAsia="en-US"/>
        </w:rPr>
        <w:t>, en el cual aduce, las siguientes manifestaciones:</w:t>
      </w:r>
    </w:p>
    <w:p w14:paraId="4954C293" w14:textId="77777777" w:rsidR="002D6E4B" w:rsidRPr="00916D2E" w:rsidRDefault="002D6E4B" w:rsidP="00B250D7">
      <w:pPr>
        <w:pStyle w:val="Sinespaciado"/>
        <w:rPr>
          <w:sz w:val="14"/>
        </w:rPr>
      </w:pPr>
    </w:p>
    <w:p w14:paraId="53B96F19" w14:textId="77777777" w:rsidR="0029071C" w:rsidRPr="00916D2E" w:rsidRDefault="0029071C" w:rsidP="00B250D7">
      <w:pPr>
        <w:rPr>
          <w:sz w:val="4"/>
          <w:lang w:val="es-MX"/>
        </w:rPr>
      </w:pPr>
    </w:p>
    <w:p w14:paraId="0BE7E8ED" w14:textId="7F9673D7" w:rsidR="00DC1583" w:rsidRPr="00916D2E" w:rsidRDefault="0029071C" w:rsidP="001E1321">
      <w:pPr>
        <w:numPr>
          <w:ilvl w:val="0"/>
          <w:numId w:val="1"/>
        </w:numPr>
        <w:spacing w:line="276" w:lineRule="auto"/>
        <w:jc w:val="both"/>
        <w:rPr>
          <w:rFonts w:ascii="Palatino Linotype" w:hAnsi="Palatino Linotype" w:cs="Arial"/>
          <w:b/>
          <w:sz w:val="26"/>
          <w:szCs w:val="26"/>
        </w:rPr>
      </w:pPr>
      <w:r w:rsidRPr="00916D2E">
        <w:rPr>
          <w:rFonts w:ascii="Palatino Linotype" w:hAnsi="Palatino Linotype" w:cs="Arial"/>
          <w:b/>
          <w:sz w:val="26"/>
          <w:szCs w:val="26"/>
        </w:rPr>
        <w:t>Acto Impugnado:</w:t>
      </w:r>
      <w:r w:rsidR="00181A68" w:rsidRPr="00916D2E">
        <w:rPr>
          <w:rFonts w:ascii="Palatino Linotype" w:hAnsi="Palatino Linotype" w:cs="Arial"/>
          <w:b/>
          <w:sz w:val="26"/>
          <w:szCs w:val="26"/>
        </w:rPr>
        <w:t xml:space="preserve"> </w:t>
      </w:r>
      <w:r w:rsidRPr="00916D2E">
        <w:rPr>
          <w:rFonts w:ascii="Palatino Linotype" w:eastAsiaTheme="minorHAnsi" w:hAnsi="Palatino Linotype" w:cstheme="minorBidi"/>
          <w:i/>
          <w:color w:val="000000"/>
          <w:sz w:val="22"/>
          <w:szCs w:val="22"/>
          <w:lang w:val="es-MX" w:eastAsia="en-US"/>
        </w:rPr>
        <w:t>“</w:t>
      </w:r>
      <w:r w:rsidR="00F74C9F" w:rsidRPr="00916D2E">
        <w:rPr>
          <w:rFonts w:ascii="Palatino Linotype" w:eastAsiaTheme="minorHAnsi" w:hAnsi="Palatino Linotype" w:cstheme="minorBidi"/>
          <w:i/>
          <w:color w:val="000000"/>
          <w:sz w:val="22"/>
          <w:szCs w:val="22"/>
          <w:lang w:val="es-MX" w:eastAsia="en-US"/>
        </w:rPr>
        <w:t xml:space="preserve">la información es escueta </w:t>
      </w:r>
      <w:proofErr w:type="spellStart"/>
      <w:r w:rsidR="00F74C9F" w:rsidRPr="00916D2E">
        <w:rPr>
          <w:rFonts w:ascii="Palatino Linotype" w:eastAsiaTheme="minorHAnsi" w:hAnsi="Palatino Linotype" w:cstheme="minorBidi"/>
          <w:i/>
          <w:color w:val="000000"/>
          <w:sz w:val="22"/>
          <w:szCs w:val="22"/>
          <w:lang w:val="es-MX" w:eastAsia="en-US"/>
        </w:rPr>
        <w:t>y</w:t>
      </w:r>
      <w:proofErr w:type="spellEnd"/>
      <w:r w:rsidR="00F74C9F" w:rsidRPr="00916D2E">
        <w:rPr>
          <w:rFonts w:ascii="Palatino Linotype" w:eastAsiaTheme="minorHAnsi" w:hAnsi="Palatino Linotype" w:cstheme="minorBidi"/>
          <w:i/>
          <w:color w:val="000000"/>
          <w:sz w:val="22"/>
          <w:szCs w:val="22"/>
          <w:lang w:val="es-MX" w:eastAsia="en-US"/>
        </w:rPr>
        <w:t xml:space="preserve"> imprecisa y al no ser información reservada se debe entregar en su totalidad</w:t>
      </w:r>
      <w:r w:rsidRPr="00916D2E">
        <w:rPr>
          <w:rFonts w:ascii="Palatino Linotype" w:eastAsiaTheme="minorHAnsi" w:hAnsi="Palatino Linotype" w:cstheme="minorBidi"/>
          <w:i/>
          <w:color w:val="000000"/>
          <w:sz w:val="22"/>
          <w:szCs w:val="22"/>
          <w:lang w:val="es-MX" w:eastAsia="en-US"/>
        </w:rPr>
        <w:t>” (Sic).</w:t>
      </w:r>
    </w:p>
    <w:p w14:paraId="5ADF9394" w14:textId="77777777" w:rsidR="002D6E4B" w:rsidRPr="00916D2E" w:rsidRDefault="002D6E4B" w:rsidP="001D3E87">
      <w:pPr>
        <w:spacing w:line="276" w:lineRule="auto"/>
        <w:ind w:left="284"/>
        <w:jc w:val="both"/>
        <w:rPr>
          <w:rFonts w:ascii="Palatino Linotype" w:hAnsi="Palatino Linotype"/>
          <w:i/>
          <w:sz w:val="22"/>
          <w:szCs w:val="22"/>
          <w:lang w:val="es-MX" w:eastAsia="es-MX"/>
        </w:rPr>
      </w:pPr>
    </w:p>
    <w:p w14:paraId="4E2D798B" w14:textId="16BF7F39" w:rsidR="004A7F7D" w:rsidRPr="00916D2E" w:rsidRDefault="0029071C" w:rsidP="001E1321">
      <w:pPr>
        <w:pStyle w:val="Prrafodelista"/>
        <w:numPr>
          <w:ilvl w:val="0"/>
          <w:numId w:val="1"/>
        </w:numPr>
        <w:spacing w:line="276" w:lineRule="auto"/>
        <w:jc w:val="both"/>
        <w:rPr>
          <w:rFonts w:ascii="Palatino Linotype" w:hAnsi="Palatino Linotype"/>
          <w:i/>
          <w:sz w:val="22"/>
          <w:szCs w:val="26"/>
          <w:lang w:val="es-MX" w:eastAsia="es-MX"/>
        </w:rPr>
      </w:pPr>
      <w:r w:rsidRPr="00916D2E">
        <w:rPr>
          <w:rFonts w:ascii="Palatino Linotype" w:hAnsi="Palatino Linotype" w:cs="Arial"/>
          <w:b/>
          <w:sz w:val="26"/>
          <w:szCs w:val="26"/>
        </w:rPr>
        <w:t>Razones o Motivos de Inconformidad</w:t>
      </w:r>
      <w:r w:rsidRPr="00916D2E">
        <w:rPr>
          <w:rFonts w:ascii="Palatino Linotype" w:hAnsi="Palatino Linotype" w:cs="Arial"/>
          <w:sz w:val="26"/>
          <w:szCs w:val="26"/>
        </w:rPr>
        <w:t xml:space="preserve">: </w:t>
      </w:r>
      <w:r w:rsidR="00D62B3E" w:rsidRPr="00916D2E">
        <w:rPr>
          <w:rFonts w:ascii="Palatino Linotype" w:hAnsi="Palatino Linotype" w:cs="Arial"/>
          <w:sz w:val="26"/>
          <w:szCs w:val="26"/>
        </w:rPr>
        <w:t>“</w:t>
      </w:r>
      <w:r w:rsidR="00F74C9F" w:rsidRPr="00916D2E">
        <w:rPr>
          <w:rFonts w:ascii="Palatino Linotype" w:hAnsi="Palatino Linotype" w:cs="Arial"/>
          <w:i/>
          <w:sz w:val="22"/>
          <w:szCs w:val="26"/>
        </w:rPr>
        <w:t xml:space="preserve">la información es escueta </w:t>
      </w:r>
      <w:proofErr w:type="spellStart"/>
      <w:r w:rsidR="00F74C9F" w:rsidRPr="00916D2E">
        <w:rPr>
          <w:rFonts w:ascii="Palatino Linotype" w:hAnsi="Palatino Linotype" w:cs="Arial"/>
          <w:i/>
          <w:sz w:val="22"/>
          <w:szCs w:val="26"/>
        </w:rPr>
        <w:t>y</w:t>
      </w:r>
      <w:proofErr w:type="spellEnd"/>
      <w:r w:rsidR="00F74C9F" w:rsidRPr="00916D2E">
        <w:rPr>
          <w:rFonts w:ascii="Palatino Linotype" w:hAnsi="Palatino Linotype" w:cs="Arial"/>
          <w:i/>
          <w:sz w:val="22"/>
          <w:szCs w:val="26"/>
        </w:rPr>
        <w:t xml:space="preserve"> imprecisa y al no ser información reservada se debe entregar en su totalidad</w:t>
      </w:r>
      <w:r w:rsidR="00D62B3E" w:rsidRPr="00916D2E">
        <w:rPr>
          <w:rFonts w:ascii="Palatino Linotype" w:hAnsi="Palatino Linotype" w:cs="Arial"/>
          <w:i/>
          <w:sz w:val="22"/>
          <w:szCs w:val="26"/>
        </w:rPr>
        <w:t xml:space="preserve">” (Sic). </w:t>
      </w:r>
    </w:p>
    <w:p w14:paraId="383CB3F8" w14:textId="77777777" w:rsidR="001E1321" w:rsidRPr="00916D2E" w:rsidRDefault="001E1321" w:rsidP="0029071C">
      <w:pPr>
        <w:spacing w:line="360" w:lineRule="auto"/>
        <w:jc w:val="both"/>
        <w:rPr>
          <w:rFonts w:ascii="Palatino Linotype" w:eastAsiaTheme="minorHAnsi" w:hAnsi="Palatino Linotype" w:cs="Arial"/>
          <w:b/>
          <w:sz w:val="28"/>
          <w:lang w:val="es-MX" w:eastAsia="en-US"/>
        </w:rPr>
      </w:pPr>
    </w:p>
    <w:p w14:paraId="0BD10A43" w14:textId="77777777" w:rsidR="0029071C" w:rsidRPr="00916D2E" w:rsidRDefault="0031472B" w:rsidP="0029071C">
      <w:pPr>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CUAR</w:t>
      </w:r>
      <w:r w:rsidR="00B250D7" w:rsidRPr="00916D2E">
        <w:rPr>
          <w:rFonts w:ascii="Palatino Linotype" w:eastAsiaTheme="minorHAnsi" w:hAnsi="Palatino Linotype" w:cs="Arial"/>
          <w:b/>
          <w:sz w:val="28"/>
          <w:lang w:val="es-MX" w:eastAsia="en-US"/>
        </w:rPr>
        <w:t>T</w:t>
      </w:r>
      <w:r w:rsidR="0029071C" w:rsidRPr="00916D2E">
        <w:rPr>
          <w:rFonts w:ascii="Palatino Linotype" w:eastAsiaTheme="minorHAnsi" w:hAnsi="Palatino Linotype" w:cs="Arial"/>
          <w:b/>
          <w:sz w:val="28"/>
          <w:lang w:val="es-MX" w:eastAsia="en-US"/>
        </w:rPr>
        <w:t>O. Del turno del recurso de revisión.</w:t>
      </w:r>
    </w:p>
    <w:p w14:paraId="6D8365A8" w14:textId="062AD335" w:rsidR="00B250D7" w:rsidRPr="00916D2E" w:rsidRDefault="0029071C" w:rsidP="00DC1583">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Medio de impugnación </w:t>
      </w:r>
      <w:r w:rsidR="00E74701" w:rsidRPr="00916D2E">
        <w:rPr>
          <w:rFonts w:ascii="Palatino Linotype" w:eastAsiaTheme="minorHAnsi" w:hAnsi="Palatino Linotype" w:cs="Arial"/>
          <w:lang w:val="es-MX" w:eastAsia="en-US"/>
        </w:rPr>
        <w:t>que le fue turnado al</w:t>
      </w:r>
      <w:r w:rsidRPr="00916D2E">
        <w:rPr>
          <w:rFonts w:ascii="Palatino Linotype" w:eastAsiaTheme="minorHAnsi" w:hAnsi="Palatino Linotype" w:cs="Arial"/>
          <w:lang w:val="es-MX" w:eastAsia="en-US"/>
        </w:rPr>
        <w:t xml:space="preserve"> </w:t>
      </w:r>
      <w:r w:rsidR="00E74701" w:rsidRPr="00916D2E">
        <w:rPr>
          <w:rFonts w:ascii="Palatino Linotype" w:eastAsiaTheme="minorHAnsi" w:hAnsi="Palatino Linotype" w:cs="Arial"/>
          <w:lang w:val="es-MX" w:eastAsia="en-US"/>
        </w:rPr>
        <w:t>Comisionado Presidente</w:t>
      </w:r>
      <w:r w:rsidRPr="00916D2E">
        <w:rPr>
          <w:rFonts w:ascii="Palatino Linotype" w:eastAsiaTheme="minorHAnsi" w:hAnsi="Palatino Linotype" w:cs="Arial"/>
          <w:lang w:val="es-MX" w:eastAsia="en-US"/>
        </w:rPr>
        <w:t xml:space="preserve"> </w:t>
      </w:r>
      <w:r w:rsidR="00E74701" w:rsidRPr="00916D2E">
        <w:rPr>
          <w:rFonts w:ascii="Palatino Linotype" w:eastAsiaTheme="minorHAnsi" w:hAnsi="Palatino Linotype" w:cs="Arial"/>
          <w:b/>
          <w:lang w:val="es-MX" w:eastAsia="en-US"/>
        </w:rPr>
        <w:t>José Martínez Vilchis</w:t>
      </w:r>
      <w:r w:rsidRPr="00916D2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74C9F" w:rsidRPr="00916D2E">
        <w:rPr>
          <w:rFonts w:ascii="Palatino Linotype" w:eastAsiaTheme="minorHAnsi" w:hAnsi="Palatino Linotype" w:cs="Arial"/>
          <w:lang w:val="es-MX" w:eastAsia="en-US"/>
        </w:rPr>
        <w:t>quince de septiembre</w:t>
      </w:r>
      <w:r w:rsidR="00BA27FC" w:rsidRPr="00916D2E">
        <w:rPr>
          <w:rFonts w:ascii="Palatino Linotype" w:eastAsiaTheme="minorHAnsi" w:hAnsi="Palatino Linotype" w:cs="Arial"/>
          <w:lang w:val="es-MX" w:eastAsia="en-US"/>
        </w:rPr>
        <w:t xml:space="preserve"> de</w:t>
      </w:r>
      <w:r w:rsidRPr="00916D2E">
        <w:rPr>
          <w:rFonts w:ascii="Palatino Linotype" w:eastAsiaTheme="minorHAnsi" w:hAnsi="Palatino Linotype" w:cs="Arial"/>
          <w:lang w:val="es-MX" w:eastAsia="en-US"/>
        </w:rPr>
        <w:t xml:space="preserve"> </w:t>
      </w:r>
      <w:r w:rsidR="002D6E4B" w:rsidRPr="00916D2E">
        <w:rPr>
          <w:rFonts w:ascii="Palatino Linotype" w:eastAsiaTheme="minorHAnsi" w:hAnsi="Palatino Linotype" w:cs="Arial"/>
          <w:lang w:val="es-MX" w:eastAsia="en-US"/>
        </w:rPr>
        <w:t xml:space="preserve">dos </w:t>
      </w:r>
      <w:r w:rsidR="002D6E4B" w:rsidRPr="00916D2E">
        <w:rPr>
          <w:rFonts w:ascii="Palatino Linotype" w:eastAsiaTheme="minorHAnsi" w:hAnsi="Palatino Linotype" w:cs="Arial"/>
          <w:lang w:val="es-MX" w:eastAsia="en-US"/>
        </w:rPr>
        <w:lastRenderedPageBreak/>
        <w:t>mil veinti</w:t>
      </w:r>
      <w:r w:rsidR="00181A68" w:rsidRPr="00916D2E">
        <w:rPr>
          <w:rFonts w:ascii="Palatino Linotype" w:eastAsiaTheme="minorHAnsi" w:hAnsi="Palatino Linotype" w:cs="Arial"/>
          <w:lang w:val="es-MX" w:eastAsia="en-US"/>
        </w:rPr>
        <w:t>trés</w:t>
      </w:r>
      <w:r w:rsidRPr="00916D2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4DFDC82" w14:textId="77777777" w:rsidR="00BA27FC" w:rsidRPr="00916D2E" w:rsidRDefault="00BA27FC" w:rsidP="00DC1583">
      <w:pPr>
        <w:spacing w:line="360" w:lineRule="auto"/>
        <w:jc w:val="both"/>
        <w:rPr>
          <w:rFonts w:ascii="Palatino Linotype" w:eastAsiaTheme="minorHAnsi" w:hAnsi="Palatino Linotype" w:cs="Arial"/>
          <w:lang w:val="es-MX" w:eastAsia="en-US"/>
        </w:rPr>
      </w:pPr>
    </w:p>
    <w:p w14:paraId="7B1B5871" w14:textId="77777777" w:rsidR="0029071C" w:rsidRPr="00916D2E" w:rsidRDefault="0031472B" w:rsidP="0029071C">
      <w:pPr>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QUIN</w:t>
      </w:r>
      <w:r w:rsidR="00B250D7" w:rsidRPr="00916D2E">
        <w:rPr>
          <w:rFonts w:ascii="Palatino Linotype" w:eastAsiaTheme="minorHAnsi" w:hAnsi="Palatino Linotype" w:cs="Arial"/>
          <w:b/>
          <w:sz w:val="28"/>
          <w:lang w:val="es-MX" w:eastAsia="en-US"/>
        </w:rPr>
        <w:t>T</w:t>
      </w:r>
      <w:r w:rsidR="0029071C" w:rsidRPr="00916D2E">
        <w:rPr>
          <w:rFonts w:ascii="Palatino Linotype" w:eastAsiaTheme="minorHAnsi" w:hAnsi="Palatino Linotype" w:cs="Arial"/>
          <w:b/>
          <w:sz w:val="28"/>
          <w:lang w:val="es-MX" w:eastAsia="en-US"/>
        </w:rPr>
        <w:t>O. De la etapa de manifestaciones y/o alegatos.</w:t>
      </w:r>
    </w:p>
    <w:p w14:paraId="63C43E42" w14:textId="77F5510B" w:rsidR="008150CA" w:rsidRPr="00916D2E" w:rsidRDefault="00CF1DF5" w:rsidP="00F74C9F">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U</w:t>
      </w:r>
      <w:r w:rsidR="0029071C" w:rsidRPr="00916D2E">
        <w:rPr>
          <w:rFonts w:ascii="Palatino Linotype" w:eastAsiaTheme="minorHAnsi" w:hAnsi="Palatino Linotype" w:cs="Arial"/>
          <w:lang w:val="es-MX" w:eastAsia="en-US"/>
        </w:rPr>
        <w:t>na vez transcurrido el término legal referido se destaca que</w:t>
      </w:r>
      <w:r w:rsidR="00267458" w:rsidRPr="00916D2E">
        <w:rPr>
          <w:rFonts w:ascii="Palatino Linotype" w:eastAsiaTheme="minorHAnsi" w:hAnsi="Palatino Linotype" w:cs="Arial"/>
          <w:lang w:val="es-MX" w:eastAsia="en-US"/>
        </w:rPr>
        <w:t>,</w:t>
      </w:r>
      <w:r w:rsidR="0029071C" w:rsidRPr="00916D2E">
        <w:rPr>
          <w:rFonts w:ascii="Palatino Linotype" w:eastAsiaTheme="minorHAnsi" w:hAnsi="Palatino Linotype" w:cs="Arial"/>
          <w:lang w:val="es-MX" w:eastAsia="en-US"/>
        </w:rPr>
        <w:t xml:space="preserve"> </w:t>
      </w:r>
      <w:r w:rsidR="0029071C" w:rsidRPr="00916D2E">
        <w:rPr>
          <w:rFonts w:ascii="Palatino Linotype" w:eastAsiaTheme="minorHAnsi" w:hAnsi="Palatino Linotype" w:cs="Arial"/>
          <w:b/>
          <w:lang w:val="es-MX" w:eastAsia="en-US"/>
        </w:rPr>
        <w:t>El Sujeto Obligado</w:t>
      </w:r>
      <w:r w:rsidR="0029071C" w:rsidRPr="00916D2E">
        <w:rPr>
          <w:rFonts w:ascii="Palatino Linotype" w:eastAsiaTheme="minorHAnsi" w:hAnsi="Palatino Linotype" w:cs="Arial"/>
          <w:lang w:val="es-MX" w:eastAsia="en-US"/>
        </w:rPr>
        <w:t xml:space="preserve"> </w:t>
      </w:r>
      <w:r w:rsidR="00F74C9F" w:rsidRPr="00916D2E">
        <w:rPr>
          <w:rFonts w:ascii="Palatino Linotype" w:eastAsiaTheme="minorHAnsi" w:hAnsi="Palatino Linotype" w:cs="Arial"/>
          <w:lang w:val="es-MX" w:eastAsia="en-US"/>
        </w:rPr>
        <w:t>fue omiso en rendir</w:t>
      </w:r>
      <w:r w:rsidR="00386D38" w:rsidRPr="00916D2E">
        <w:rPr>
          <w:rFonts w:ascii="Palatino Linotype" w:eastAsiaTheme="minorHAnsi" w:hAnsi="Palatino Linotype" w:cs="Arial"/>
          <w:lang w:val="es-MX" w:eastAsia="en-US"/>
        </w:rPr>
        <w:t xml:space="preserve"> </w:t>
      </w:r>
      <w:r w:rsidR="00267458" w:rsidRPr="00916D2E">
        <w:rPr>
          <w:rFonts w:ascii="Palatino Linotype" w:eastAsiaTheme="minorHAnsi" w:hAnsi="Palatino Linotype" w:cs="Arial"/>
          <w:lang w:val="es-MX" w:eastAsia="en-US"/>
        </w:rPr>
        <w:t xml:space="preserve">su </w:t>
      </w:r>
      <w:r w:rsidR="00BA27FC" w:rsidRPr="00916D2E">
        <w:rPr>
          <w:rFonts w:ascii="Palatino Linotype" w:eastAsiaTheme="minorHAnsi" w:hAnsi="Palatino Linotype" w:cs="Arial"/>
          <w:lang w:val="es-MX" w:eastAsia="en-US"/>
        </w:rPr>
        <w:t>informe justificado</w:t>
      </w:r>
      <w:r w:rsidR="00181A68" w:rsidRPr="00916D2E">
        <w:rPr>
          <w:rFonts w:ascii="Palatino Linotype" w:eastAsiaTheme="minorHAnsi" w:hAnsi="Palatino Linotype" w:cs="Arial"/>
          <w:lang w:val="es-MX" w:eastAsia="en-US"/>
        </w:rPr>
        <w:t xml:space="preserve">; </w:t>
      </w:r>
      <w:r w:rsidR="001D3E87" w:rsidRPr="00916D2E">
        <w:rPr>
          <w:rFonts w:ascii="Palatino Linotype" w:eastAsiaTheme="minorHAnsi" w:hAnsi="Palatino Linotype" w:cs="Arial"/>
          <w:lang w:val="es-MX" w:eastAsia="en-US"/>
        </w:rPr>
        <w:t xml:space="preserve">asimismo, </w:t>
      </w:r>
      <w:r w:rsidR="008150CA" w:rsidRPr="00916D2E">
        <w:rPr>
          <w:rFonts w:ascii="Palatino Linotype" w:eastAsiaTheme="minorHAnsi" w:hAnsi="Palatino Linotype" w:cs="Arial"/>
          <w:lang w:val="es-MX" w:eastAsia="en-US"/>
        </w:rPr>
        <w:t xml:space="preserve">la parte </w:t>
      </w:r>
      <w:r w:rsidR="008150CA" w:rsidRPr="00916D2E">
        <w:rPr>
          <w:rFonts w:ascii="Palatino Linotype" w:eastAsiaTheme="minorHAnsi" w:hAnsi="Palatino Linotype" w:cs="Arial"/>
          <w:b/>
          <w:lang w:val="es-MX" w:eastAsia="en-US"/>
        </w:rPr>
        <w:t>Recurrente</w:t>
      </w:r>
      <w:r w:rsidR="00181A68" w:rsidRPr="00916D2E">
        <w:rPr>
          <w:rFonts w:ascii="Palatino Linotype" w:eastAsiaTheme="minorHAnsi" w:hAnsi="Palatino Linotype" w:cs="Arial"/>
          <w:lang w:val="es-MX" w:eastAsia="en-US"/>
        </w:rPr>
        <w:t xml:space="preserve"> </w:t>
      </w:r>
      <w:r w:rsidR="00F74C9F" w:rsidRPr="00916D2E">
        <w:rPr>
          <w:rFonts w:ascii="Palatino Linotype" w:eastAsiaTheme="minorHAnsi" w:hAnsi="Palatino Linotype" w:cs="Arial"/>
          <w:lang w:val="es-MX" w:eastAsia="en-US"/>
        </w:rPr>
        <w:t>tampoco</w:t>
      </w:r>
      <w:r w:rsidR="002D6E4B" w:rsidRPr="00916D2E">
        <w:rPr>
          <w:rFonts w:ascii="Palatino Linotype" w:eastAsiaTheme="minorHAnsi" w:hAnsi="Palatino Linotype" w:cs="Arial"/>
          <w:lang w:val="es-MX" w:eastAsia="en-US"/>
        </w:rPr>
        <w:t xml:space="preserve"> </w:t>
      </w:r>
      <w:r w:rsidR="00DC1583" w:rsidRPr="00916D2E">
        <w:rPr>
          <w:rFonts w:ascii="Palatino Linotype" w:eastAsiaTheme="minorHAnsi" w:hAnsi="Palatino Linotype" w:cs="Arial"/>
          <w:lang w:val="es-MX" w:eastAsia="en-US"/>
        </w:rPr>
        <w:t>realizó</w:t>
      </w:r>
      <w:r w:rsidR="0029071C" w:rsidRPr="00916D2E">
        <w:rPr>
          <w:rFonts w:ascii="Palatino Linotype" w:eastAsiaTheme="minorHAnsi" w:hAnsi="Palatino Linotype" w:cs="Arial"/>
          <w:lang w:val="es-MX" w:eastAsia="en-US"/>
        </w:rPr>
        <w:t xml:space="preserve"> alegatos, </w:t>
      </w:r>
      <w:r w:rsidR="00267458" w:rsidRPr="00916D2E">
        <w:rPr>
          <w:rFonts w:ascii="Palatino Linotype" w:eastAsiaTheme="minorHAnsi" w:hAnsi="Palatino Linotype" w:cs="Arial"/>
          <w:lang w:val="es-MX" w:eastAsia="en-US"/>
        </w:rPr>
        <w:t xml:space="preserve">ni ofreció </w:t>
      </w:r>
      <w:r w:rsidR="0029071C" w:rsidRPr="00916D2E">
        <w:rPr>
          <w:rFonts w:ascii="Palatino Linotype" w:eastAsiaTheme="minorHAnsi" w:hAnsi="Palatino Linotype" w:cs="Arial"/>
          <w:lang w:val="es-MX" w:eastAsia="en-US"/>
        </w:rPr>
        <w:t>pruebas o manifestaciones, lo anterior de conformidad con la siguiente imagen</w:t>
      </w:r>
      <w:r w:rsidR="00E74701" w:rsidRPr="00916D2E">
        <w:rPr>
          <w:rFonts w:ascii="Palatino Linotype" w:eastAsiaTheme="minorHAnsi" w:hAnsi="Palatino Linotype" w:cs="Arial"/>
          <w:lang w:val="es-MX" w:eastAsia="en-US"/>
        </w:rPr>
        <w:t>:</w:t>
      </w:r>
    </w:p>
    <w:p w14:paraId="77FDAAE6" w14:textId="77777777" w:rsidR="00F74C9F" w:rsidRPr="00916D2E" w:rsidRDefault="00F74C9F" w:rsidP="00F74C9F">
      <w:pPr>
        <w:pStyle w:val="Sinespaciado"/>
        <w:rPr>
          <w:rFonts w:eastAsiaTheme="minorHAnsi"/>
          <w:lang w:eastAsia="en-US"/>
        </w:rPr>
      </w:pPr>
    </w:p>
    <w:p w14:paraId="4BF5937C" w14:textId="5D0976C0" w:rsidR="00181A68" w:rsidRPr="00916D2E" w:rsidRDefault="00F74C9F" w:rsidP="00F74C9F">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noProof/>
          <w:lang w:val="es-MX" w:eastAsia="es-MX"/>
        </w:rPr>
        <w:drawing>
          <wp:inline distT="0" distB="0" distL="0" distR="0" wp14:anchorId="6F7D93B4" wp14:editId="6A87065E">
            <wp:extent cx="5791835" cy="1401445"/>
            <wp:effectExtent l="190500" t="190500" r="189865" b="198755"/>
            <wp:docPr id="1516521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21822" name=""/>
                    <pic:cNvPicPr/>
                  </pic:nvPicPr>
                  <pic:blipFill>
                    <a:blip r:embed="rId8"/>
                    <a:stretch>
                      <a:fillRect/>
                    </a:stretch>
                  </pic:blipFill>
                  <pic:spPr>
                    <a:xfrm>
                      <a:off x="0" y="0"/>
                      <a:ext cx="5791835" cy="1401445"/>
                    </a:xfrm>
                    <a:prstGeom prst="rect">
                      <a:avLst/>
                    </a:prstGeom>
                    <a:ln>
                      <a:noFill/>
                    </a:ln>
                    <a:effectLst>
                      <a:outerShdw blurRad="190500" algn="tl" rotWithShape="0">
                        <a:srgbClr val="000000">
                          <a:alpha val="70000"/>
                        </a:srgbClr>
                      </a:outerShdw>
                    </a:effectLst>
                  </pic:spPr>
                </pic:pic>
              </a:graphicData>
            </a:graphic>
          </wp:inline>
        </w:drawing>
      </w:r>
    </w:p>
    <w:p w14:paraId="5B6791D5" w14:textId="77777777" w:rsidR="00F74C9F" w:rsidRPr="00916D2E" w:rsidRDefault="00F74C9F" w:rsidP="00F74C9F">
      <w:pPr>
        <w:pStyle w:val="Sinespaciado"/>
        <w:rPr>
          <w:rFonts w:eastAsiaTheme="minorHAnsi"/>
          <w:lang w:eastAsia="en-US"/>
        </w:rPr>
      </w:pPr>
    </w:p>
    <w:p w14:paraId="2727D909" w14:textId="3F7DE283" w:rsidR="0029071C" w:rsidRPr="00916D2E" w:rsidRDefault="0031472B" w:rsidP="0029071C">
      <w:pPr>
        <w:tabs>
          <w:tab w:val="left" w:pos="3206"/>
        </w:tabs>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SEXT</w:t>
      </w:r>
      <w:r w:rsidR="0029071C" w:rsidRPr="00916D2E">
        <w:rPr>
          <w:rFonts w:ascii="Palatino Linotype" w:eastAsiaTheme="minorHAnsi" w:hAnsi="Palatino Linotype" w:cs="Arial"/>
          <w:b/>
          <w:sz w:val="28"/>
          <w:lang w:val="es-MX" w:eastAsia="en-US"/>
        </w:rPr>
        <w:t>O. Del cierre de instrucción.</w:t>
      </w:r>
      <w:r w:rsidR="0029071C" w:rsidRPr="00916D2E">
        <w:rPr>
          <w:rFonts w:ascii="Palatino Linotype" w:eastAsiaTheme="minorHAnsi" w:hAnsi="Palatino Linotype" w:cs="Arial"/>
          <w:b/>
          <w:sz w:val="28"/>
          <w:lang w:val="es-MX" w:eastAsia="en-US"/>
        </w:rPr>
        <w:tab/>
      </w:r>
    </w:p>
    <w:p w14:paraId="3EBDF1B5" w14:textId="5B8BFAAD" w:rsidR="0029071C" w:rsidRPr="00916D2E" w:rsidRDefault="0029071C" w:rsidP="0029071C">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Así, una vez transcurrido el término legal, </w:t>
      </w:r>
      <w:r w:rsidR="00DC1583" w:rsidRPr="00916D2E">
        <w:rPr>
          <w:rFonts w:ascii="Palatino Linotype" w:eastAsiaTheme="minorHAnsi" w:hAnsi="Palatino Linotype" w:cs="Arial"/>
          <w:lang w:val="es-MX" w:eastAsia="en-US"/>
        </w:rPr>
        <w:t>permitió decretarse</w:t>
      </w:r>
      <w:r w:rsidRPr="00916D2E">
        <w:rPr>
          <w:rFonts w:ascii="Palatino Linotype" w:eastAsiaTheme="minorHAnsi" w:hAnsi="Palatino Linotype" w:cs="Arial"/>
          <w:lang w:val="es-MX" w:eastAsia="en-US"/>
        </w:rPr>
        <w:t xml:space="preserve"> el cierre de instrucción en fecha </w:t>
      </w:r>
      <w:r w:rsidR="002F32E1" w:rsidRPr="00916D2E">
        <w:rPr>
          <w:rFonts w:ascii="Palatino Linotype" w:eastAsiaTheme="minorHAnsi" w:hAnsi="Palatino Linotype" w:cs="Arial"/>
          <w:lang w:val="es-MX" w:eastAsia="en-US"/>
        </w:rPr>
        <w:t>veinti</w:t>
      </w:r>
      <w:r w:rsidR="00F74C9F" w:rsidRPr="00916D2E">
        <w:rPr>
          <w:rFonts w:ascii="Palatino Linotype" w:eastAsiaTheme="minorHAnsi" w:hAnsi="Palatino Linotype" w:cs="Arial"/>
          <w:lang w:val="es-MX" w:eastAsia="en-US"/>
        </w:rPr>
        <w:t>siete</w:t>
      </w:r>
      <w:r w:rsidR="001D3E87" w:rsidRPr="00916D2E">
        <w:rPr>
          <w:rFonts w:ascii="Palatino Linotype" w:eastAsiaTheme="minorHAnsi" w:hAnsi="Palatino Linotype" w:cs="Arial"/>
          <w:lang w:val="es-MX" w:eastAsia="en-US"/>
        </w:rPr>
        <w:t xml:space="preserve"> de </w:t>
      </w:r>
      <w:r w:rsidR="00F74C9F" w:rsidRPr="00916D2E">
        <w:rPr>
          <w:rFonts w:ascii="Palatino Linotype" w:eastAsiaTheme="minorHAnsi" w:hAnsi="Palatino Linotype" w:cs="Arial"/>
          <w:lang w:val="es-MX" w:eastAsia="en-US"/>
        </w:rPr>
        <w:t>septiembre</w:t>
      </w:r>
      <w:r w:rsidRPr="00916D2E">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C75613B" w14:textId="77777777" w:rsidR="008150CA" w:rsidRPr="00916D2E" w:rsidRDefault="008150CA" w:rsidP="00B96A17">
      <w:pPr>
        <w:spacing w:line="360" w:lineRule="auto"/>
        <w:jc w:val="both"/>
        <w:rPr>
          <w:rFonts w:ascii="Palatino Linotype" w:eastAsiaTheme="minorHAnsi" w:hAnsi="Palatino Linotype" w:cs="Arial"/>
          <w:lang w:val="es-MX" w:eastAsia="en-US"/>
        </w:rPr>
      </w:pPr>
    </w:p>
    <w:p w14:paraId="4CCD9CED" w14:textId="77777777" w:rsidR="00F74C9F" w:rsidRPr="00916D2E" w:rsidRDefault="00F74C9F" w:rsidP="00B96A17">
      <w:pPr>
        <w:spacing w:line="360" w:lineRule="auto"/>
        <w:jc w:val="both"/>
        <w:rPr>
          <w:rFonts w:ascii="Palatino Linotype" w:eastAsiaTheme="minorHAnsi" w:hAnsi="Palatino Linotype" w:cs="Arial"/>
          <w:lang w:val="es-MX" w:eastAsia="en-US"/>
        </w:rPr>
      </w:pPr>
    </w:p>
    <w:p w14:paraId="283761D5" w14:textId="77777777" w:rsidR="00F74C9F" w:rsidRPr="00916D2E" w:rsidRDefault="00F74C9F" w:rsidP="00B96A17">
      <w:pPr>
        <w:spacing w:line="360" w:lineRule="auto"/>
        <w:jc w:val="both"/>
        <w:rPr>
          <w:rFonts w:ascii="Palatino Linotype" w:eastAsiaTheme="minorHAnsi" w:hAnsi="Palatino Linotype" w:cs="Arial"/>
          <w:lang w:val="es-MX" w:eastAsia="en-US"/>
        </w:rPr>
      </w:pPr>
    </w:p>
    <w:p w14:paraId="74AC1024" w14:textId="77777777" w:rsidR="00F74C9F" w:rsidRPr="00916D2E" w:rsidRDefault="00F74C9F" w:rsidP="00B96A17">
      <w:pPr>
        <w:spacing w:line="360" w:lineRule="auto"/>
        <w:jc w:val="both"/>
        <w:rPr>
          <w:rFonts w:ascii="Palatino Linotype" w:eastAsiaTheme="minorHAnsi" w:hAnsi="Palatino Linotype" w:cs="Arial"/>
          <w:lang w:val="es-MX" w:eastAsia="en-US"/>
        </w:rPr>
      </w:pPr>
    </w:p>
    <w:p w14:paraId="1E1FF0BF" w14:textId="77777777" w:rsidR="008150CA" w:rsidRPr="00916D2E" w:rsidRDefault="00E74701" w:rsidP="00181A68">
      <w:pPr>
        <w:spacing w:line="360" w:lineRule="auto"/>
        <w:jc w:val="center"/>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lastRenderedPageBreak/>
        <w:t>C O N S I D E R A N</w:t>
      </w:r>
      <w:r w:rsidR="00D57F74" w:rsidRPr="00916D2E">
        <w:rPr>
          <w:rFonts w:ascii="Palatino Linotype" w:eastAsiaTheme="minorHAnsi" w:hAnsi="Palatino Linotype" w:cs="Arial"/>
          <w:b/>
          <w:sz w:val="28"/>
          <w:lang w:val="es-MX" w:eastAsia="en-US"/>
        </w:rPr>
        <w:t xml:space="preserve"> D O </w:t>
      </w:r>
    </w:p>
    <w:p w14:paraId="4A63A0D5" w14:textId="77777777" w:rsidR="00181A68" w:rsidRPr="00916D2E" w:rsidRDefault="00181A68" w:rsidP="00181A68">
      <w:pPr>
        <w:spacing w:line="360" w:lineRule="auto"/>
        <w:jc w:val="center"/>
        <w:rPr>
          <w:rFonts w:ascii="Palatino Linotype" w:eastAsiaTheme="minorHAnsi" w:hAnsi="Palatino Linotype" w:cs="Arial"/>
          <w:b/>
          <w:sz w:val="16"/>
          <w:lang w:val="es-MX" w:eastAsia="en-US"/>
        </w:rPr>
      </w:pPr>
    </w:p>
    <w:p w14:paraId="6B1DF639" w14:textId="77777777" w:rsidR="0029071C" w:rsidRPr="00916D2E" w:rsidRDefault="0029071C" w:rsidP="0029071C">
      <w:pPr>
        <w:spacing w:line="360" w:lineRule="auto"/>
        <w:jc w:val="both"/>
        <w:rPr>
          <w:rFonts w:ascii="Palatino Linotype" w:eastAsiaTheme="minorHAnsi" w:hAnsi="Palatino Linotype" w:cs="Arial"/>
          <w:sz w:val="28"/>
          <w:lang w:val="es-MX" w:eastAsia="en-US"/>
        </w:rPr>
      </w:pPr>
      <w:r w:rsidRPr="00916D2E">
        <w:rPr>
          <w:rFonts w:ascii="Palatino Linotype" w:eastAsiaTheme="minorHAnsi" w:hAnsi="Palatino Linotype" w:cs="Arial"/>
          <w:b/>
          <w:sz w:val="28"/>
          <w:lang w:val="es-MX" w:eastAsia="en-US"/>
        </w:rPr>
        <w:t>PRIMERO. De la competencia</w:t>
      </w:r>
      <w:r w:rsidRPr="00916D2E">
        <w:rPr>
          <w:rFonts w:ascii="Palatino Linotype" w:eastAsiaTheme="minorHAnsi" w:hAnsi="Palatino Linotype" w:cs="Arial"/>
          <w:sz w:val="28"/>
          <w:lang w:val="es-MX" w:eastAsia="en-US"/>
        </w:rPr>
        <w:t>.</w:t>
      </w:r>
    </w:p>
    <w:p w14:paraId="67BFC319" w14:textId="067C7D09" w:rsidR="00A26BD8" w:rsidRPr="00916D2E" w:rsidRDefault="00F74C9F" w:rsidP="0029071C">
      <w:pPr>
        <w:autoSpaceDE w:val="0"/>
        <w:autoSpaceDN w:val="0"/>
        <w:adjustRightInd w:val="0"/>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A759C34" w14:textId="77777777" w:rsidR="00F74C9F" w:rsidRPr="00916D2E" w:rsidRDefault="00F74C9F" w:rsidP="0029071C">
      <w:pPr>
        <w:autoSpaceDE w:val="0"/>
        <w:autoSpaceDN w:val="0"/>
        <w:adjustRightInd w:val="0"/>
        <w:spacing w:line="360" w:lineRule="auto"/>
        <w:jc w:val="both"/>
        <w:rPr>
          <w:rFonts w:ascii="Palatino Linotype" w:eastAsiaTheme="minorHAnsi" w:hAnsi="Palatino Linotype" w:cs="Arial"/>
          <w:b/>
          <w:lang w:val="es-MX" w:eastAsia="en-US"/>
        </w:rPr>
      </w:pPr>
    </w:p>
    <w:p w14:paraId="42AC73AB" w14:textId="77777777" w:rsidR="0029071C" w:rsidRPr="00916D2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t xml:space="preserve">SEGUNDO. De los alcances del Recurso de Revisión. </w:t>
      </w:r>
    </w:p>
    <w:p w14:paraId="6CDE3BF0" w14:textId="77777777" w:rsidR="00386D38" w:rsidRPr="00916D2E"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3F41BA" w14:textId="77777777" w:rsidR="00F74C9F" w:rsidRPr="00916D2E" w:rsidRDefault="00F74C9F" w:rsidP="009C6853">
      <w:pPr>
        <w:autoSpaceDE w:val="0"/>
        <w:autoSpaceDN w:val="0"/>
        <w:adjustRightInd w:val="0"/>
        <w:spacing w:line="360" w:lineRule="auto"/>
        <w:jc w:val="both"/>
        <w:rPr>
          <w:rFonts w:ascii="Palatino Linotype" w:eastAsiaTheme="minorHAnsi" w:hAnsi="Palatino Linotype" w:cs="Arial"/>
          <w:lang w:val="es-MX" w:eastAsia="en-US"/>
        </w:rPr>
      </w:pPr>
    </w:p>
    <w:p w14:paraId="24AE57B5" w14:textId="77777777" w:rsidR="008150CA" w:rsidRPr="00916D2E" w:rsidRDefault="008150CA" w:rsidP="009C6853">
      <w:pPr>
        <w:autoSpaceDE w:val="0"/>
        <w:autoSpaceDN w:val="0"/>
        <w:adjustRightInd w:val="0"/>
        <w:spacing w:line="360" w:lineRule="auto"/>
        <w:jc w:val="both"/>
        <w:rPr>
          <w:rFonts w:ascii="Palatino Linotype" w:eastAsiaTheme="minorHAnsi" w:hAnsi="Palatino Linotype" w:cs="Arial"/>
          <w:lang w:val="es-MX" w:eastAsia="en-US"/>
        </w:rPr>
      </w:pPr>
    </w:p>
    <w:p w14:paraId="4F67756C" w14:textId="77777777" w:rsidR="0029071C" w:rsidRPr="00916D2E"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16D2E">
        <w:rPr>
          <w:rFonts w:ascii="Palatino Linotype" w:eastAsiaTheme="minorHAnsi" w:hAnsi="Palatino Linotype" w:cs="Arial"/>
          <w:b/>
          <w:sz w:val="28"/>
          <w:lang w:val="es-MX" w:eastAsia="en-US"/>
        </w:rPr>
        <w:lastRenderedPageBreak/>
        <w:t>TERCER</w:t>
      </w:r>
      <w:r w:rsidR="0029071C" w:rsidRPr="00916D2E">
        <w:rPr>
          <w:rFonts w:ascii="Palatino Linotype" w:eastAsiaTheme="minorHAnsi" w:hAnsi="Palatino Linotype" w:cs="Arial"/>
          <w:b/>
          <w:sz w:val="28"/>
          <w:lang w:val="es-MX" w:eastAsia="en-US"/>
        </w:rPr>
        <w:t xml:space="preserve">O. Del estudio de las causas de improcedencia. </w:t>
      </w:r>
    </w:p>
    <w:p w14:paraId="4F1092B1" w14:textId="77777777" w:rsidR="00D57F74" w:rsidRPr="00916D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16D2E">
        <w:rPr>
          <w:rStyle w:val="Refdenotaalpie"/>
          <w:rFonts w:ascii="Palatino Linotype" w:eastAsiaTheme="minorHAnsi" w:hAnsi="Palatino Linotype" w:cs="Arial"/>
          <w:lang w:val="es-MX" w:eastAsia="en-US"/>
        </w:rPr>
        <w:footnoteReference w:id="1"/>
      </w:r>
      <w:r w:rsidRPr="00916D2E">
        <w:rPr>
          <w:rFonts w:ascii="Palatino Linotype" w:eastAsiaTheme="minorHAnsi" w:hAnsi="Palatino Linotype" w:cs="Arial"/>
          <w:lang w:val="es-MX" w:eastAsia="en-US"/>
        </w:rPr>
        <w:t>.</w:t>
      </w:r>
    </w:p>
    <w:p w14:paraId="49D85DB4" w14:textId="77777777" w:rsidR="001D3E87" w:rsidRPr="00916D2E" w:rsidRDefault="001D3E87" w:rsidP="0029071C">
      <w:pPr>
        <w:autoSpaceDE w:val="0"/>
        <w:autoSpaceDN w:val="0"/>
        <w:adjustRightInd w:val="0"/>
        <w:spacing w:line="360" w:lineRule="auto"/>
        <w:jc w:val="both"/>
        <w:rPr>
          <w:rFonts w:ascii="Palatino Linotype" w:eastAsiaTheme="minorHAnsi" w:hAnsi="Palatino Linotype" w:cs="Arial"/>
          <w:lang w:val="es-MX" w:eastAsia="en-US"/>
        </w:rPr>
      </w:pPr>
    </w:p>
    <w:p w14:paraId="0C8F8E39" w14:textId="77777777" w:rsidR="0029071C" w:rsidRPr="00916D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A4FCD49" w14:textId="77777777" w:rsidR="0029071C" w:rsidRPr="00916D2E" w:rsidRDefault="0029071C" w:rsidP="0029071C">
      <w:pPr>
        <w:rPr>
          <w:lang w:val="es-MX"/>
        </w:rPr>
      </w:pPr>
    </w:p>
    <w:p w14:paraId="62836CA4"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t>“</w:t>
      </w:r>
      <w:r w:rsidRPr="00916D2E">
        <w:rPr>
          <w:rFonts w:ascii="Palatino Linotype" w:hAnsi="Palatino Linotype" w:cs="Arial"/>
          <w:b/>
          <w:i/>
          <w:sz w:val="22"/>
          <w:szCs w:val="22"/>
        </w:rPr>
        <w:t>Artículo 191.</w:t>
      </w:r>
      <w:r w:rsidRPr="00916D2E">
        <w:rPr>
          <w:rFonts w:ascii="Palatino Linotype" w:hAnsi="Palatino Linotype" w:cs="Arial"/>
          <w:i/>
          <w:sz w:val="22"/>
          <w:szCs w:val="22"/>
        </w:rPr>
        <w:t xml:space="preserve"> El recurso será desechado por improcedente cuando:  </w:t>
      </w:r>
    </w:p>
    <w:p w14:paraId="66EBCAFC"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t xml:space="preserve">I. Sea extemporáneo por haber transcurrido el plazo establecido en la presente Ley, a partir de la respuesta;  </w:t>
      </w:r>
    </w:p>
    <w:p w14:paraId="7ED7059A"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19FEDFE8"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t xml:space="preserve">III. No actualice alguno de los supuestos previstos en la presente Ley;  </w:t>
      </w:r>
    </w:p>
    <w:p w14:paraId="61E07D9A"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t>IV. No se haya desahogado la prevención en los términos establecidos en la presente Ley;</w:t>
      </w:r>
    </w:p>
    <w:p w14:paraId="7C3F713B"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t xml:space="preserve">V. Se impugne la veracidad de la información proporcionada;  </w:t>
      </w:r>
    </w:p>
    <w:p w14:paraId="28E7E10B"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t xml:space="preserve">VI. Se trate de una consulta, o trámite en específico; y  </w:t>
      </w:r>
    </w:p>
    <w:p w14:paraId="62B1192B" w14:textId="77777777" w:rsidR="0029071C" w:rsidRPr="00916D2E" w:rsidRDefault="0029071C" w:rsidP="0029071C">
      <w:pPr>
        <w:autoSpaceDE w:val="0"/>
        <w:autoSpaceDN w:val="0"/>
        <w:adjustRightInd w:val="0"/>
        <w:ind w:left="708" w:right="850"/>
        <w:jc w:val="both"/>
        <w:rPr>
          <w:rFonts w:ascii="Palatino Linotype" w:hAnsi="Palatino Linotype" w:cs="Arial"/>
          <w:i/>
          <w:sz w:val="22"/>
          <w:szCs w:val="22"/>
        </w:rPr>
      </w:pPr>
      <w:r w:rsidRPr="00916D2E">
        <w:rPr>
          <w:rFonts w:ascii="Palatino Linotype" w:hAnsi="Palatino Linotype" w:cs="Arial"/>
          <w:i/>
          <w:sz w:val="22"/>
          <w:szCs w:val="22"/>
        </w:rPr>
        <w:t>VII. El recurrente amplíe su solicitud en el recurso de revisión, únicamente respecto de los nuevos contenidos.”</w:t>
      </w:r>
    </w:p>
    <w:p w14:paraId="3F1F6CF9" w14:textId="77777777" w:rsidR="0029071C" w:rsidRPr="00916D2E" w:rsidRDefault="0029071C" w:rsidP="0029071C">
      <w:pPr>
        <w:autoSpaceDE w:val="0"/>
        <w:autoSpaceDN w:val="0"/>
        <w:adjustRightInd w:val="0"/>
        <w:spacing w:line="360" w:lineRule="auto"/>
        <w:ind w:left="708" w:right="850"/>
        <w:jc w:val="both"/>
        <w:rPr>
          <w:rFonts w:ascii="Palatino Linotype" w:hAnsi="Palatino Linotype" w:cs="Arial"/>
          <w:i/>
        </w:rPr>
      </w:pPr>
    </w:p>
    <w:p w14:paraId="33A46AF1" w14:textId="77777777" w:rsidR="00EA46CC" w:rsidRPr="00916D2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5A77B43" w14:textId="77777777" w:rsidR="00181A68" w:rsidRPr="00916D2E" w:rsidRDefault="00181A68" w:rsidP="0029071C">
      <w:pPr>
        <w:autoSpaceDE w:val="0"/>
        <w:autoSpaceDN w:val="0"/>
        <w:adjustRightInd w:val="0"/>
        <w:spacing w:line="360" w:lineRule="auto"/>
        <w:jc w:val="both"/>
        <w:rPr>
          <w:rFonts w:ascii="Palatino Linotype" w:eastAsiaTheme="minorHAnsi" w:hAnsi="Palatino Linotype" w:cs="Arial"/>
          <w:lang w:val="es-MX" w:eastAsia="en-US"/>
        </w:rPr>
      </w:pPr>
    </w:p>
    <w:p w14:paraId="45309FC4" w14:textId="77777777" w:rsidR="0029071C" w:rsidRPr="00916D2E" w:rsidRDefault="0029071C" w:rsidP="0029071C">
      <w:pPr>
        <w:autoSpaceDE w:val="0"/>
        <w:autoSpaceDN w:val="0"/>
        <w:adjustRightInd w:val="0"/>
        <w:spacing w:line="360" w:lineRule="auto"/>
        <w:jc w:val="both"/>
        <w:rPr>
          <w:rFonts w:ascii="Palatino Linotype" w:hAnsi="Palatino Linotype" w:cs="Arial"/>
        </w:rPr>
      </w:pPr>
      <w:r w:rsidRPr="00916D2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56E07A7" w14:textId="77777777" w:rsidR="00F712EE" w:rsidRPr="00916D2E" w:rsidRDefault="00F712EE" w:rsidP="0029071C">
      <w:pPr>
        <w:autoSpaceDE w:val="0"/>
        <w:autoSpaceDN w:val="0"/>
        <w:adjustRightInd w:val="0"/>
        <w:spacing w:line="360" w:lineRule="auto"/>
        <w:jc w:val="both"/>
        <w:rPr>
          <w:rFonts w:ascii="Palatino Linotype" w:hAnsi="Palatino Linotype" w:cs="Arial"/>
        </w:rPr>
      </w:pPr>
    </w:p>
    <w:p w14:paraId="19288FA0" w14:textId="77777777" w:rsidR="0029071C" w:rsidRPr="00916D2E" w:rsidRDefault="009C6853" w:rsidP="0029071C">
      <w:pPr>
        <w:autoSpaceDE w:val="0"/>
        <w:autoSpaceDN w:val="0"/>
        <w:adjustRightInd w:val="0"/>
        <w:spacing w:line="360" w:lineRule="auto"/>
        <w:jc w:val="both"/>
        <w:rPr>
          <w:rFonts w:ascii="Palatino Linotype" w:hAnsi="Palatino Linotype" w:cs="Arial"/>
          <w:sz w:val="28"/>
        </w:rPr>
      </w:pPr>
      <w:r w:rsidRPr="00916D2E">
        <w:rPr>
          <w:rFonts w:ascii="Palatino Linotype" w:hAnsi="Palatino Linotype" w:cs="Arial"/>
          <w:b/>
          <w:sz w:val="28"/>
        </w:rPr>
        <w:t>CUAR</w:t>
      </w:r>
      <w:r w:rsidR="0029071C" w:rsidRPr="00916D2E">
        <w:rPr>
          <w:rFonts w:ascii="Palatino Linotype" w:hAnsi="Palatino Linotype" w:cs="Arial"/>
          <w:b/>
          <w:sz w:val="28"/>
        </w:rPr>
        <w:t>TO. Del estudio y resolución del asunto.</w:t>
      </w:r>
      <w:r w:rsidR="0029071C" w:rsidRPr="00916D2E">
        <w:rPr>
          <w:rFonts w:ascii="Palatino Linotype" w:hAnsi="Palatino Linotype" w:cs="Arial"/>
          <w:sz w:val="28"/>
        </w:rPr>
        <w:t xml:space="preserve"> </w:t>
      </w:r>
    </w:p>
    <w:p w14:paraId="4E842F1D" w14:textId="5BC970C8" w:rsidR="0031472B" w:rsidRPr="00916D2E" w:rsidRDefault="0029071C" w:rsidP="00F74C9F">
      <w:pPr>
        <w:autoSpaceDE w:val="0"/>
        <w:autoSpaceDN w:val="0"/>
        <w:adjustRightInd w:val="0"/>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01050C3" w14:textId="77777777" w:rsidR="0029071C" w:rsidRPr="00916D2E" w:rsidRDefault="0029071C" w:rsidP="0029071C">
      <w:pPr>
        <w:spacing w:line="360" w:lineRule="auto"/>
        <w:ind w:right="141"/>
        <w:jc w:val="both"/>
        <w:rPr>
          <w:rFonts w:ascii="Palatino Linotype" w:eastAsiaTheme="minorHAnsi" w:hAnsi="Palatino Linotype" w:cstheme="minorBidi"/>
          <w:lang w:val="es-MX" w:eastAsia="es-MX"/>
        </w:rPr>
      </w:pPr>
      <w:r w:rsidRPr="00916D2E">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916D2E">
        <w:rPr>
          <w:rFonts w:ascii="Palatino Linotype" w:eastAsiaTheme="minorHAnsi" w:hAnsi="Palatino Linotype" w:cstheme="minorBidi"/>
          <w:b/>
          <w:lang w:val="es-MX" w:eastAsia="es-MX"/>
        </w:rPr>
        <w:t xml:space="preserve"> </w:t>
      </w:r>
      <w:r w:rsidRPr="00916D2E">
        <w:rPr>
          <w:rFonts w:ascii="Palatino Linotype" w:eastAsiaTheme="minorHAnsi" w:hAnsi="Palatino Linotype" w:cstheme="minorBidi"/>
          <w:lang w:val="es-MX" w:eastAsia="es-MX"/>
        </w:rPr>
        <w:t>parte</w:t>
      </w:r>
      <w:r w:rsidR="001D2DE0" w:rsidRPr="00916D2E">
        <w:rPr>
          <w:rFonts w:ascii="Palatino Linotype" w:eastAsiaTheme="minorHAnsi" w:hAnsi="Palatino Linotype" w:cstheme="minorBidi"/>
          <w:b/>
          <w:lang w:val="es-MX" w:eastAsia="es-MX"/>
        </w:rPr>
        <w:t xml:space="preserve"> </w:t>
      </w:r>
      <w:r w:rsidRPr="00916D2E">
        <w:rPr>
          <w:rFonts w:ascii="Palatino Linotype" w:eastAsiaTheme="minorHAnsi" w:hAnsi="Palatino Linotype" w:cstheme="minorBidi"/>
          <w:b/>
          <w:lang w:val="es-MX" w:eastAsia="es-MX"/>
        </w:rPr>
        <w:t>Recurrente</w:t>
      </w:r>
      <w:r w:rsidRPr="00916D2E">
        <w:rPr>
          <w:rFonts w:ascii="Palatino Linotype" w:eastAsiaTheme="minorHAnsi" w:hAnsi="Palatino Linotype" w:cstheme="minorBidi"/>
          <w:lang w:val="es-MX" w:eastAsia="es-MX"/>
        </w:rPr>
        <w:t>, para ello analizaremos lo solicitado y la información proporcionada.</w:t>
      </w:r>
    </w:p>
    <w:p w14:paraId="4CF731E4" w14:textId="77777777" w:rsidR="001D3E87" w:rsidRPr="00916D2E" w:rsidRDefault="001D3E87" w:rsidP="0029071C">
      <w:pPr>
        <w:spacing w:line="360" w:lineRule="auto"/>
        <w:ind w:right="141"/>
        <w:jc w:val="both"/>
        <w:rPr>
          <w:rFonts w:ascii="Palatino Linotype" w:eastAsiaTheme="minorHAnsi" w:hAnsi="Palatino Linotype" w:cstheme="minorBidi"/>
          <w:lang w:val="es-MX" w:eastAsia="es-MX"/>
        </w:rPr>
      </w:pPr>
    </w:p>
    <w:p w14:paraId="4241C4A1" w14:textId="77777777" w:rsidR="0029071C" w:rsidRPr="00916D2E" w:rsidRDefault="0029071C" w:rsidP="00E74701">
      <w:pPr>
        <w:spacing w:line="360" w:lineRule="auto"/>
        <w:ind w:right="141"/>
        <w:jc w:val="both"/>
        <w:rPr>
          <w:rFonts w:ascii="Palatino Linotype" w:eastAsiaTheme="minorHAnsi" w:hAnsi="Palatino Linotype" w:cstheme="minorBidi"/>
          <w:b/>
          <w:szCs w:val="22"/>
          <w:lang w:val="es-MX" w:eastAsia="es-MX"/>
        </w:rPr>
      </w:pPr>
      <w:r w:rsidRPr="00916D2E">
        <w:rPr>
          <w:rFonts w:ascii="Palatino Linotype" w:eastAsiaTheme="minorHAnsi" w:hAnsi="Palatino Linotype" w:cstheme="minorBidi"/>
          <w:b/>
          <w:szCs w:val="22"/>
          <w:lang w:val="es-MX" w:eastAsia="es-MX"/>
        </w:rPr>
        <w:t>REQUERIMIENTOS SOLICITADOS:</w:t>
      </w:r>
      <w:r w:rsidR="00A26BD8" w:rsidRPr="00916D2E">
        <w:rPr>
          <w:rFonts w:ascii="Palatino Linotype" w:eastAsiaTheme="minorHAnsi" w:hAnsi="Palatino Linotype" w:cstheme="minorBidi"/>
          <w:b/>
          <w:szCs w:val="22"/>
          <w:lang w:val="es-MX" w:eastAsia="es-MX"/>
        </w:rPr>
        <w:t xml:space="preserve"> </w:t>
      </w:r>
    </w:p>
    <w:p w14:paraId="7021354B" w14:textId="6F80F6DA" w:rsidR="001D3E87" w:rsidRPr="00916D2E" w:rsidRDefault="001D3E87" w:rsidP="0057001B">
      <w:pPr>
        <w:pStyle w:val="Prrafodelista"/>
        <w:numPr>
          <w:ilvl w:val="0"/>
          <w:numId w:val="19"/>
        </w:numPr>
        <w:spacing w:line="360" w:lineRule="auto"/>
        <w:ind w:right="49"/>
        <w:jc w:val="both"/>
        <w:rPr>
          <w:rFonts w:ascii="Palatino Linotype" w:eastAsiaTheme="minorHAnsi" w:hAnsi="Palatino Linotype" w:cstheme="minorBidi"/>
          <w:lang w:val="es-MX" w:eastAsia="es-MX"/>
        </w:rPr>
      </w:pPr>
      <w:r w:rsidRPr="00916D2E">
        <w:rPr>
          <w:rFonts w:ascii="Palatino Linotype" w:eastAsiaTheme="minorHAnsi" w:hAnsi="Palatino Linotype" w:cstheme="minorBidi"/>
          <w:lang w:val="es-MX" w:eastAsia="es-MX"/>
        </w:rPr>
        <w:t xml:space="preserve"> </w:t>
      </w:r>
      <w:r w:rsidR="006F0E09" w:rsidRPr="00916D2E">
        <w:rPr>
          <w:rFonts w:ascii="Palatino Linotype" w:eastAsiaTheme="minorHAnsi" w:hAnsi="Palatino Linotype" w:cstheme="minorBidi"/>
          <w:lang w:val="es-MX" w:eastAsia="es-MX"/>
        </w:rPr>
        <w:t xml:space="preserve">Requiere saber </w:t>
      </w:r>
      <w:r w:rsidR="006F0E09" w:rsidRPr="00916D2E">
        <w:rPr>
          <w:rFonts w:ascii="Palatino Linotype" w:eastAsiaTheme="minorHAnsi" w:hAnsi="Palatino Linotype" w:cstheme="minorBidi"/>
          <w:b/>
          <w:bCs/>
          <w:u w:val="single"/>
          <w:lang w:val="es-MX" w:eastAsia="es-MX"/>
        </w:rPr>
        <w:t>si la declaración patrimonial y de intereses de Carlos Héctor Villareal Marroquín, es pública o privada</w:t>
      </w:r>
      <w:r w:rsidR="006F0E09" w:rsidRPr="00916D2E">
        <w:rPr>
          <w:rFonts w:ascii="Palatino Linotype" w:eastAsiaTheme="minorHAnsi" w:hAnsi="Palatino Linotype" w:cstheme="minorBidi"/>
          <w:u w:val="single"/>
          <w:lang w:val="es-MX" w:eastAsia="es-MX"/>
        </w:rPr>
        <w:t xml:space="preserve"> y de ser p</w:t>
      </w:r>
      <w:r w:rsidR="008F6613" w:rsidRPr="00916D2E">
        <w:rPr>
          <w:rFonts w:ascii="Palatino Linotype" w:eastAsiaTheme="minorHAnsi" w:hAnsi="Palatino Linotype" w:cstheme="minorBidi"/>
          <w:u w:val="single"/>
          <w:lang w:val="es-MX" w:eastAsia="es-MX"/>
        </w:rPr>
        <w:t>ú</w:t>
      </w:r>
      <w:r w:rsidR="006F0E09" w:rsidRPr="00916D2E">
        <w:rPr>
          <w:rFonts w:ascii="Palatino Linotype" w:eastAsiaTheme="minorHAnsi" w:hAnsi="Palatino Linotype" w:cstheme="minorBidi"/>
          <w:u w:val="single"/>
          <w:lang w:val="es-MX" w:eastAsia="es-MX"/>
        </w:rPr>
        <w:t>blica conocer su integración</w:t>
      </w:r>
      <w:r w:rsidRPr="00916D2E">
        <w:rPr>
          <w:rFonts w:ascii="Palatino Linotype" w:eastAsiaTheme="minorHAnsi" w:hAnsi="Palatino Linotype" w:cstheme="minorBidi"/>
          <w:lang w:val="es-MX" w:eastAsia="es-MX"/>
        </w:rPr>
        <w:t xml:space="preserve">. </w:t>
      </w:r>
    </w:p>
    <w:p w14:paraId="45CEAF84" w14:textId="77777777" w:rsidR="006F0E09" w:rsidRPr="00916D2E" w:rsidRDefault="006F0E09" w:rsidP="006F0E09">
      <w:pPr>
        <w:pStyle w:val="Prrafodelista"/>
        <w:spacing w:line="360" w:lineRule="auto"/>
        <w:ind w:left="720" w:right="49"/>
        <w:jc w:val="both"/>
        <w:rPr>
          <w:rFonts w:ascii="Palatino Linotype" w:eastAsiaTheme="minorHAnsi" w:hAnsi="Palatino Linotype" w:cstheme="minorBidi"/>
          <w:lang w:val="es-MX" w:eastAsia="es-MX"/>
        </w:rPr>
      </w:pPr>
    </w:p>
    <w:p w14:paraId="45067229" w14:textId="77777777" w:rsidR="001D5495" w:rsidRPr="00916D2E" w:rsidRDefault="0029071C" w:rsidP="00EE2FB1">
      <w:pPr>
        <w:spacing w:line="360" w:lineRule="auto"/>
        <w:ind w:right="49"/>
        <w:jc w:val="both"/>
        <w:rPr>
          <w:rFonts w:ascii="Palatino Linotype" w:hAnsi="Palatino Linotype" w:cs="Arial"/>
        </w:rPr>
      </w:pPr>
      <w:r w:rsidRPr="00916D2E">
        <w:rPr>
          <w:rFonts w:ascii="Palatino Linotype" w:eastAsiaTheme="minorHAnsi" w:hAnsi="Palatino Linotype" w:cstheme="minorBidi"/>
          <w:lang w:val="es-MX" w:eastAsia="es-MX"/>
        </w:rPr>
        <w:t xml:space="preserve">Atento a la solicitud de información </w:t>
      </w:r>
      <w:r w:rsidRPr="00916D2E">
        <w:rPr>
          <w:rFonts w:ascii="Palatino Linotype" w:eastAsiaTheme="minorHAnsi" w:hAnsi="Palatino Linotype" w:cstheme="minorBidi"/>
          <w:b/>
          <w:lang w:val="es-MX" w:eastAsia="es-MX"/>
        </w:rPr>
        <w:t>El Sujeto Obligado</w:t>
      </w:r>
      <w:r w:rsidRPr="00916D2E">
        <w:rPr>
          <w:rFonts w:ascii="Palatino Linotype" w:eastAsiaTheme="minorHAnsi" w:hAnsi="Palatino Linotype" w:cstheme="minorBidi"/>
          <w:lang w:val="es-MX" w:eastAsia="es-MX"/>
        </w:rPr>
        <w:t xml:space="preserve">, emitió su respuesta en donde </w:t>
      </w:r>
      <w:r w:rsidR="001D5495" w:rsidRPr="00916D2E">
        <w:rPr>
          <w:rFonts w:ascii="Palatino Linotype" w:hAnsi="Palatino Linotype" w:cs="Arial"/>
        </w:rPr>
        <w:t xml:space="preserve">se </w:t>
      </w:r>
      <w:r w:rsidR="00D57F74" w:rsidRPr="00916D2E">
        <w:rPr>
          <w:rFonts w:ascii="Palatino Linotype" w:hAnsi="Palatino Linotype" w:cs="Arial"/>
        </w:rPr>
        <w:t>advierte</w:t>
      </w:r>
      <w:r w:rsidR="001D5495" w:rsidRPr="00916D2E">
        <w:rPr>
          <w:rFonts w:ascii="Palatino Linotype" w:hAnsi="Palatino Linotype" w:cs="Arial"/>
        </w:rPr>
        <w:t xml:space="preserve"> </w:t>
      </w:r>
      <w:r w:rsidR="001D2DE0" w:rsidRPr="00916D2E">
        <w:rPr>
          <w:rFonts w:ascii="Palatino Linotype" w:hAnsi="Palatino Linotype" w:cs="Arial"/>
        </w:rPr>
        <w:t>lo siguiente</w:t>
      </w:r>
      <w:r w:rsidR="001D5495" w:rsidRPr="00916D2E">
        <w:rPr>
          <w:rFonts w:ascii="Palatino Linotype" w:hAnsi="Palatino Linotype" w:cs="Arial"/>
        </w:rPr>
        <w:t>:</w:t>
      </w:r>
    </w:p>
    <w:p w14:paraId="235668BC" w14:textId="77777777" w:rsidR="00181A68" w:rsidRPr="00916D2E" w:rsidRDefault="00181A68" w:rsidP="00181A68">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0"/>
        <w:gridCol w:w="4812"/>
        <w:gridCol w:w="1879"/>
      </w:tblGrid>
      <w:tr w:rsidR="00AF302E" w:rsidRPr="00916D2E" w14:paraId="5383742E" w14:textId="77777777" w:rsidTr="00920D05">
        <w:trPr>
          <w:tblHeader/>
        </w:trPr>
        <w:tc>
          <w:tcPr>
            <w:tcW w:w="2400" w:type="dxa"/>
            <w:shd w:val="clear" w:color="auto" w:fill="BFBFBF" w:themeFill="background1" w:themeFillShade="BF"/>
            <w:vAlign w:val="center"/>
          </w:tcPr>
          <w:p w14:paraId="44FCC5F8" w14:textId="77777777" w:rsidR="00AF302E" w:rsidRPr="00916D2E" w:rsidRDefault="00AF302E" w:rsidP="00A54DC2">
            <w:pPr>
              <w:ind w:right="49"/>
              <w:jc w:val="center"/>
              <w:rPr>
                <w:rFonts w:ascii="Palatino Linotype" w:hAnsi="Palatino Linotype" w:cs="Arial"/>
                <w:b/>
              </w:rPr>
            </w:pPr>
            <w:r w:rsidRPr="00916D2E">
              <w:rPr>
                <w:rFonts w:ascii="Palatino Linotype" w:hAnsi="Palatino Linotype" w:cs="Arial"/>
                <w:b/>
              </w:rPr>
              <w:t>Solicitud de información</w:t>
            </w:r>
          </w:p>
        </w:tc>
        <w:tc>
          <w:tcPr>
            <w:tcW w:w="4812" w:type="dxa"/>
            <w:shd w:val="clear" w:color="auto" w:fill="BFBFBF" w:themeFill="background1" w:themeFillShade="BF"/>
            <w:vAlign w:val="center"/>
          </w:tcPr>
          <w:p w14:paraId="3043947C" w14:textId="77777777" w:rsidR="00AF302E" w:rsidRPr="00916D2E" w:rsidRDefault="00AF302E" w:rsidP="00A54DC2">
            <w:pPr>
              <w:ind w:right="49"/>
              <w:jc w:val="center"/>
              <w:rPr>
                <w:rFonts w:ascii="Palatino Linotype" w:hAnsi="Palatino Linotype" w:cs="Arial"/>
                <w:b/>
              </w:rPr>
            </w:pPr>
            <w:r w:rsidRPr="00916D2E">
              <w:rPr>
                <w:rFonts w:ascii="Palatino Linotype" w:hAnsi="Palatino Linotype" w:cs="Arial"/>
                <w:b/>
              </w:rPr>
              <w:t>Respuesta</w:t>
            </w:r>
          </w:p>
        </w:tc>
        <w:tc>
          <w:tcPr>
            <w:tcW w:w="1879" w:type="dxa"/>
            <w:shd w:val="clear" w:color="auto" w:fill="BFBFBF" w:themeFill="background1" w:themeFillShade="BF"/>
            <w:vAlign w:val="center"/>
          </w:tcPr>
          <w:p w14:paraId="2BA42746" w14:textId="77777777" w:rsidR="00AF302E" w:rsidRPr="00916D2E" w:rsidRDefault="00AF302E" w:rsidP="00A54DC2">
            <w:pPr>
              <w:ind w:right="49"/>
              <w:jc w:val="center"/>
              <w:rPr>
                <w:rFonts w:ascii="Palatino Linotype" w:hAnsi="Palatino Linotype" w:cs="Arial"/>
                <w:b/>
              </w:rPr>
            </w:pPr>
            <w:r w:rsidRPr="00916D2E">
              <w:rPr>
                <w:rFonts w:ascii="Palatino Linotype" w:hAnsi="Palatino Linotype" w:cs="Arial"/>
                <w:b/>
              </w:rPr>
              <w:t>Cumplimiento</w:t>
            </w:r>
          </w:p>
        </w:tc>
      </w:tr>
      <w:tr w:rsidR="00AF302E" w:rsidRPr="00916D2E" w14:paraId="3D202288" w14:textId="77777777" w:rsidTr="006F0E09">
        <w:tc>
          <w:tcPr>
            <w:tcW w:w="2400" w:type="dxa"/>
            <w:vAlign w:val="center"/>
          </w:tcPr>
          <w:p w14:paraId="750CFB0C" w14:textId="716A4D9B" w:rsidR="00AF302E" w:rsidRPr="00916D2E" w:rsidRDefault="006F0E09" w:rsidP="00081230">
            <w:pPr>
              <w:jc w:val="both"/>
              <w:rPr>
                <w:rFonts w:ascii="Palatino Linotype" w:eastAsiaTheme="minorHAnsi" w:hAnsi="Palatino Linotype" w:cstheme="minorBidi"/>
                <w:sz w:val="20"/>
                <w:szCs w:val="22"/>
                <w:lang w:val="es-MX" w:eastAsia="es-MX"/>
              </w:rPr>
            </w:pPr>
            <w:bookmarkStart w:id="0" w:name="_Hlk147337637"/>
            <w:r w:rsidRPr="00916D2E">
              <w:rPr>
                <w:rFonts w:ascii="Palatino Linotype" w:eastAsiaTheme="minorHAnsi" w:hAnsi="Palatino Linotype" w:cstheme="minorBidi"/>
                <w:sz w:val="20"/>
                <w:szCs w:val="22"/>
                <w:lang w:val="es-MX" w:eastAsia="es-MX"/>
              </w:rPr>
              <w:t xml:space="preserve">Requiere </w:t>
            </w:r>
            <w:r w:rsidRPr="00916D2E">
              <w:rPr>
                <w:rFonts w:ascii="Palatino Linotype" w:eastAsiaTheme="minorHAnsi" w:hAnsi="Palatino Linotype" w:cstheme="minorBidi"/>
                <w:b/>
                <w:bCs/>
                <w:sz w:val="20"/>
                <w:szCs w:val="22"/>
                <w:u w:val="single"/>
                <w:lang w:val="es-MX" w:eastAsia="es-MX"/>
              </w:rPr>
              <w:t>saber si la declaración patrimonial y de intereses de Carlos Héctor Villareal Marroquín, es pública o privada</w:t>
            </w:r>
            <w:r w:rsidRPr="00916D2E">
              <w:rPr>
                <w:rFonts w:ascii="Palatino Linotype" w:eastAsiaTheme="minorHAnsi" w:hAnsi="Palatino Linotype" w:cstheme="minorBidi"/>
                <w:sz w:val="20"/>
                <w:szCs w:val="22"/>
                <w:lang w:val="es-MX" w:eastAsia="es-MX"/>
              </w:rPr>
              <w:t xml:space="preserve"> y de ser publica conocer su integración.</w:t>
            </w:r>
          </w:p>
        </w:tc>
        <w:tc>
          <w:tcPr>
            <w:tcW w:w="4812" w:type="dxa"/>
            <w:vAlign w:val="center"/>
          </w:tcPr>
          <w:p w14:paraId="4E329134" w14:textId="77777777" w:rsidR="00081230" w:rsidRPr="00916D2E" w:rsidRDefault="00947C8C" w:rsidP="006F0E09">
            <w:pPr>
              <w:spacing w:line="276" w:lineRule="auto"/>
              <w:ind w:right="49"/>
              <w:jc w:val="both"/>
              <w:rPr>
                <w:rFonts w:ascii="Palatino Linotype" w:hAnsi="Palatino Linotype" w:cs="Arial"/>
                <w:sz w:val="20"/>
              </w:rPr>
            </w:pPr>
            <w:r w:rsidRPr="00916D2E">
              <w:rPr>
                <w:rFonts w:ascii="Palatino Linotype" w:hAnsi="Palatino Linotype" w:cs="Arial"/>
                <w:sz w:val="20"/>
              </w:rPr>
              <w:t xml:space="preserve">Mediante el oficio número </w:t>
            </w:r>
            <w:r w:rsidR="006F0E09" w:rsidRPr="00916D2E">
              <w:rPr>
                <w:rFonts w:ascii="Palatino Linotype" w:hAnsi="Palatino Linotype" w:cs="Arial"/>
                <w:b/>
                <w:sz w:val="20"/>
              </w:rPr>
              <w:t>IXTA-CM-01-</w:t>
            </w:r>
            <w:r w:rsidRPr="00916D2E">
              <w:rPr>
                <w:rFonts w:ascii="Palatino Linotype" w:hAnsi="Palatino Linotype" w:cs="Arial"/>
                <w:b/>
                <w:sz w:val="20"/>
              </w:rPr>
              <w:t>2023</w:t>
            </w:r>
            <w:r w:rsidRPr="00916D2E">
              <w:rPr>
                <w:rFonts w:ascii="Palatino Linotype" w:hAnsi="Palatino Linotype" w:cs="Arial"/>
                <w:sz w:val="20"/>
              </w:rPr>
              <w:t xml:space="preserve">, firmado por el </w:t>
            </w:r>
            <w:r w:rsidR="006F0E09" w:rsidRPr="00916D2E">
              <w:rPr>
                <w:rFonts w:ascii="Palatino Linotype" w:hAnsi="Palatino Linotype" w:cs="Arial"/>
                <w:sz w:val="20"/>
              </w:rPr>
              <w:t>Coordinador de Mantenimiento</w:t>
            </w:r>
            <w:r w:rsidRPr="00916D2E">
              <w:rPr>
                <w:rFonts w:ascii="Palatino Linotype" w:hAnsi="Palatino Linotype" w:cs="Arial"/>
                <w:sz w:val="20"/>
              </w:rPr>
              <w:t>, informó que</w:t>
            </w:r>
            <w:r w:rsidR="006F0E09" w:rsidRPr="00916D2E">
              <w:rPr>
                <w:rFonts w:ascii="Palatino Linotype" w:hAnsi="Palatino Linotype" w:cs="Arial"/>
                <w:sz w:val="20"/>
              </w:rPr>
              <w:t xml:space="preserve">, quien suscribe </w:t>
            </w:r>
            <w:r w:rsidR="006F0E09" w:rsidRPr="00916D2E">
              <w:rPr>
                <w:rFonts w:ascii="Palatino Linotype" w:hAnsi="Palatino Linotype" w:cs="Arial"/>
                <w:i/>
                <w:iCs/>
                <w:sz w:val="20"/>
              </w:rPr>
              <w:t>(Carlos Héctor Villareal Marroquín)</w:t>
            </w:r>
            <w:r w:rsidR="006F0E09" w:rsidRPr="00916D2E">
              <w:rPr>
                <w:rFonts w:ascii="Palatino Linotype" w:hAnsi="Palatino Linotype" w:cs="Arial"/>
                <w:sz w:val="20"/>
              </w:rPr>
              <w:t xml:space="preserve">, </w:t>
            </w:r>
            <w:r w:rsidR="006F0E09" w:rsidRPr="00916D2E">
              <w:rPr>
                <w:rFonts w:ascii="Palatino Linotype" w:hAnsi="Palatino Linotype" w:cs="Arial"/>
                <w:sz w:val="20"/>
                <w:u w:val="single"/>
              </w:rPr>
              <w:t xml:space="preserve">la Declaración Patrimonial y de intereses del personal solicitado es </w:t>
            </w:r>
            <w:r w:rsidR="006F0E09" w:rsidRPr="00916D2E">
              <w:rPr>
                <w:rFonts w:ascii="Palatino Linotype" w:hAnsi="Palatino Linotype" w:cs="Arial"/>
                <w:b/>
                <w:bCs/>
                <w:sz w:val="20"/>
                <w:u w:val="single"/>
              </w:rPr>
              <w:t>PRIVADA</w:t>
            </w:r>
            <w:r w:rsidR="006F0E09" w:rsidRPr="00916D2E">
              <w:rPr>
                <w:rFonts w:ascii="Palatino Linotype" w:hAnsi="Palatino Linotype" w:cs="Arial"/>
                <w:sz w:val="20"/>
              </w:rPr>
              <w:t>.</w:t>
            </w:r>
          </w:p>
          <w:p w14:paraId="79770D86" w14:textId="77777777" w:rsidR="006F0E09" w:rsidRPr="00916D2E" w:rsidRDefault="006F0E09" w:rsidP="006F0E09">
            <w:pPr>
              <w:spacing w:line="276" w:lineRule="auto"/>
              <w:ind w:right="49"/>
              <w:jc w:val="both"/>
              <w:rPr>
                <w:rFonts w:ascii="Palatino Linotype" w:hAnsi="Palatino Linotype" w:cs="Arial"/>
                <w:sz w:val="20"/>
              </w:rPr>
            </w:pPr>
          </w:p>
          <w:p w14:paraId="0E08029C" w14:textId="7CBC45F6" w:rsidR="006F0E09" w:rsidRPr="00916D2E" w:rsidRDefault="006F0E09" w:rsidP="006F0E09">
            <w:pPr>
              <w:spacing w:line="276" w:lineRule="auto"/>
              <w:ind w:right="49"/>
              <w:jc w:val="both"/>
              <w:rPr>
                <w:rFonts w:ascii="Palatino Linotype" w:hAnsi="Palatino Linotype" w:cs="Arial"/>
                <w:sz w:val="20"/>
              </w:rPr>
            </w:pPr>
            <w:r w:rsidRPr="00916D2E">
              <w:rPr>
                <w:rFonts w:ascii="Palatino Linotype" w:hAnsi="Palatino Linotype" w:cs="Arial"/>
                <w:sz w:val="20"/>
              </w:rPr>
              <w:t xml:space="preserve">Adicionalmente, mediante el oficio número </w:t>
            </w:r>
            <w:r w:rsidRPr="00916D2E">
              <w:rPr>
                <w:rFonts w:ascii="Palatino Linotype" w:hAnsi="Palatino Linotype" w:cs="Arial"/>
                <w:b/>
                <w:bCs/>
                <w:sz w:val="20"/>
              </w:rPr>
              <w:t>IXT/OCIM/OF/1338/2023</w:t>
            </w:r>
            <w:r w:rsidRPr="00916D2E">
              <w:rPr>
                <w:rFonts w:ascii="Palatino Linotype" w:hAnsi="Palatino Linotype" w:cs="Arial"/>
                <w:sz w:val="20"/>
              </w:rPr>
              <w:t xml:space="preserve">, suscrito por el Contralor Municipal, comunicó que, el Órgano Interno de Control Municipal de Ixtapaluca, se encuentra imposibilitado para proporcionar la información requerida, ya que, la Declaración Patrimonial y de Intereses, es obligación de cada Servidor Público y por lo tanto, dicha información se almacena y </w:t>
            </w:r>
            <w:r w:rsidR="00D16C7E" w:rsidRPr="00916D2E">
              <w:rPr>
                <w:rFonts w:ascii="Palatino Linotype" w:hAnsi="Palatino Linotype" w:cs="Arial"/>
                <w:sz w:val="20"/>
              </w:rPr>
              <w:t>resguarda</w:t>
            </w:r>
            <w:r w:rsidRPr="00916D2E">
              <w:rPr>
                <w:rFonts w:ascii="Palatino Linotype" w:hAnsi="Palatino Linotype" w:cs="Arial"/>
                <w:sz w:val="20"/>
              </w:rPr>
              <w:t xml:space="preserve"> en el Portal de </w:t>
            </w:r>
            <w:r w:rsidRPr="00916D2E">
              <w:rPr>
                <w:rFonts w:ascii="Palatino Linotype" w:hAnsi="Palatino Linotype" w:cs="Arial"/>
                <w:i/>
                <w:iCs/>
                <w:sz w:val="20"/>
              </w:rPr>
              <w:t>“</w:t>
            </w:r>
            <w:proofErr w:type="spellStart"/>
            <w:r w:rsidRPr="00916D2E">
              <w:rPr>
                <w:rFonts w:ascii="Palatino Linotype" w:hAnsi="Palatino Linotype" w:cs="Arial"/>
                <w:i/>
                <w:iCs/>
                <w:sz w:val="20"/>
              </w:rPr>
              <w:t>Declaranet</w:t>
            </w:r>
            <w:proofErr w:type="spellEnd"/>
            <w:r w:rsidRPr="00916D2E">
              <w:rPr>
                <w:rFonts w:ascii="Palatino Linotype" w:hAnsi="Palatino Linotype" w:cs="Arial"/>
                <w:i/>
                <w:iCs/>
                <w:sz w:val="20"/>
              </w:rPr>
              <w:t>”</w:t>
            </w:r>
            <w:r w:rsidRPr="00916D2E">
              <w:rPr>
                <w:rFonts w:ascii="Palatino Linotype" w:hAnsi="Palatino Linotype" w:cs="Arial"/>
                <w:sz w:val="20"/>
              </w:rPr>
              <w:t>, mismo que está bajo la operación y control de la Secretaría de la Contraloría del Gobierno del Estado de México</w:t>
            </w:r>
            <w:r w:rsidR="00D16C7E" w:rsidRPr="00916D2E">
              <w:rPr>
                <w:rFonts w:ascii="Palatino Linotype" w:hAnsi="Palatino Linotype" w:cs="Arial"/>
                <w:sz w:val="20"/>
              </w:rPr>
              <w:t>.</w:t>
            </w:r>
          </w:p>
        </w:tc>
        <w:tc>
          <w:tcPr>
            <w:tcW w:w="1879" w:type="dxa"/>
            <w:vAlign w:val="center"/>
          </w:tcPr>
          <w:p w14:paraId="6458C8E7" w14:textId="52A6C950" w:rsidR="00AF302E" w:rsidRPr="00916D2E" w:rsidRDefault="00D70459" w:rsidP="00A54DC2">
            <w:pPr>
              <w:spacing w:line="360" w:lineRule="auto"/>
              <w:ind w:right="49"/>
              <w:jc w:val="center"/>
              <w:rPr>
                <w:rFonts w:ascii="Palatino Linotype" w:hAnsi="Palatino Linotype" w:cs="Arial"/>
                <w:b/>
              </w:rPr>
            </w:pPr>
            <w:r w:rsidRPr="00916D2E">
              <w:rPr>
                <w:rFonts w:ascii="Palatino Linotype" w:hAnsi="Palatino Linotype" w:cs="Arial"/>
                <w:b/>
              </w:rPr>
              <w:t>Parcialmente</w:t>
            </w:r>
          </w:p>
        </w:tc>
      </w:tr>
      <w:bookmarkEnd w:id="0"/>
    </w:tbl>
    <w:p w14:paraId="776B0425" w14:textId="77777777" w:rsidR="00181A68" w:rsidRPr="00916D2E" w:rsidRDefault="00181A68" w:rsidP="00D57AED">
      <w:pPr>
        <w:shd w:val="clear" w:color="auto" w:fill="FFFFFF"/>
        <w:spacing w:line="360" w:lineRule="auto"/>
        <w:jc w:val="both"/>
        <w:rPr>
          <w:rFonts w:ascii="Palatino Linotype" w:hAnsi="Palatino Linotype" w:cs="Arial"/>
          <w:sz w:val="16"/>
        </w:rPr>
      </w:pPr>
    </w:p>
    <w:p w14:paraId="5F8B01E4" w14:textId="274D906A" w:rsidR="00D57AED" w:rsidRPr="00916D2E" w:rsidRDefault="00D57AED" w:rsidP="00D57AED">
      <w:pPr>
        <w:shd w:val="clear" w:color="auto" w:fill="FFFFFF"/>
        <w:spacing w:line="360" w:lineRule="auto"/>
        <w:jc w:val="both"/>
        <w:rPr>
          <w:rFonts w:ascii="Palatino Linotype" w:hAnsi="Palatino Linotype"/>
          <w:color w:val="222222"/>
        </w:rPr>
      </w:pPr>
      <w:r w:rsidRPr="00916D2E">
        <w:rPr>
          <w:rFonts w:ascii="Palatino Linotype" w:hAnsi="Palatino Linotype"/>
          <w:color w:val="222222"/>
        </w:rPr>
        <w:lastRenderedPageBreak/>
        <w:t xml:space="preserve">En este sentido, debe dejarse claro </w:t>
      </w:r>
      <w:r w:rsidR="006F0E09" w:rsidRPr="00916D2E">
        <w:rPr>
          <w:rFonts w:ascii="Palatino Linotype" w:hAnsi="Palatino Linotype"/>
          <w:color w:val="222222"/>
        </w:rPr>
        <w:t>que,</w:t>
      </w:r>
      <w:r w:rsidRPr="00916D2E">
        <w:rPr>
          <w:rFonts w:ascii="Palatino Linotype" w:hAnsi="Palatino Linotype"/>
          <w:color w:val="222222"/>
        </w:rPr>
        <w:t xml:space="preserve"> al haber existido un pronunciamiento por parte del </w:t>
      </w:r>
      <w:r w:rsidRPr="00916D2E">
        <w:rPr>
          <w:rFonts w:ascii="Palatino Linotype" w:hAnsi="Palatino Linotype"/>
          <w:b/>
          <w:bCs/>
          <w:color w:val="222222"/>
        </w:rPr>
        <w:t>Sujeto Obligado</w:t>
      </w:r>
      <w:r w:rsidRPr="00916D2E">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72D46ACE" w14:textId="77777777" w:rsidR="00D57AED" w:rsidRPr="00916D2E" w:rsidRDefault="00D57AED" w:rsidP="00D57AED">
      <w:pPr>
        <w:pStyle w:val="Sinespaciado"/>
      </w:pPr>
    </w:p>
    <w:p w14:paraId="5A125F04" w14:textId="77777777" w:rsidR="00D57AED" w:rsidRPr="00916D2E" w:rsidRDefault="00D57AED" w:rsidP="00D16C7E">
      <w:pPr>
        <w:shd w:val="clear" w:color="auto" w:fill="FFFFFF"/>
        <w:spacing w:line="221" w:lineRule="atLeast"/>
        <w:ind w:left="567" w:right="616"/>
        <w:jc w:val="both"/>
        <w:rPr>
          <w:color w:val="222222"/>
          <w:sz w:val="22"/>
        </w:rPr>
      </w:pPr>
      <w:r w:rsidRPr="00916D2E">
        <w:rPr>
          <w:rFonts w:ascii="Palatino Linotype" w:hAnsi="Palatino Linotype"/>
          <w:i/>
          <w:iCs/>
          <w:color w:val="222222"/>
          <w:sz w:val="22"/>
        </w:rPr>
        <w:t>“</w:t>
      </w:r>
      <w:r w:rsidRPr="00916D2E">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16D2E">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D3F1CD" w14:textId="77777777" w:rsidR="00947C8C" w:rsidRPr="00916D2E" w:rsidRDefault="00947C8C" w:rsidP="001F4F5E">
      <w:pPr>
        <w:spacing w:line="360" w:lineRule="auto"/>
        <w:ind w:right="141"/>
        <w:jc w:val="both"/>
        <w:rPr>
          <w:rFonts w:ascii="Palatino Linotype" w:eastAsiaTheme="minorHAnsi" w:hAnsi="Palatino Linotype" w:cs="Arial"/>
          <w:bCs/>
          <w:lang w:val="es-MX" w:eastAsia="en-US"/>
        </w:rPr>
      </w:pPr>
    </w:p>
    <w:p w14:paraId="01D88B2D" w14:textId="59984F85" w:rsidR="00234ACE" w:rsidRPr="00916D2E" w:rsidRDefault="00E11B18" w:rsidP="00D16C7E">
      <w:pPr>
        <w:spacing w:line="360" w:lineRule="auto"/>
        <w:ind w:right="141"/>
        <w:jc w:val="both"/>
        <w:rPr>
          <w:rFonts w:ascii="Palatino Linotype" w:eastAsiaTheme="minorHAnsi" w:hAnsi="Palatino Linotype" w:cs="Arial"/>
          <w:bCs/>
          <w:i/>
          <w:sz w:val="22"/>
          <w:lang w:val="es-MX" w:eastAsia="en-US"/>
        </w:rPr>
      </w:pPr>
      <w:r w:rsidRPr="00916D2E">
        <w:rPr>
          <w:rFonts w:ascii="Palatino Linotype" w:eastAsiaTheme="minorHAnsi" w:hAnsi="Palatino Linotype" w:cs="Arial"/>
          <w:bCs/>
          <w:lang w:val="es-MX" w:eastAsia="en-US"/>
        </w:rPr>
        <w:t xml:space="preserve">Es así que derivado de la respuesta emitida por </w:t>
      </w:r>
      <w:r w:rsidRPr="00916D2E">
        <w:rPr>
          <w:rFonts w:ascii="Palatino Linotype" w:eastAsiaTheme="minorHAnsi" w:hAnsi="Palatino Linotype" w:cs="Arial"/>
          <w:b/>
          <w:bCs/>
          <w:lang w:val="es-MX" w:eastAsia="en-US"/>
        </w:rPr>
        <w:t>El Sujeto Obligado</w:t>
      </w:r>
      <w:r w:rsidRPr="00916D2E">
        <w:rPr>
          <w:rFonts w:ascii="Palatino Linotype" w:eastAsiaTheme="minorHAnsi" w:hAnsi="Palatino Linotype" w:cs="Arial"/>
          <w:bCs/>
          <w:lang w:val="es-MX" w:eastAsia="en-US"/>
        </w:rPr>
        <w:t xml:space="preserve">, </w:t>
      </w:r>
      <w:r w:rsidR="00920D05" w:rsidRPr="00916D2E">
        <w:rPr>
          <w:rFonts w:ascii="Palatino Linotype" w:eastAsiaTheme="minorHAnsi" w:hAnsi="Palatino Linotype" w:cs="Arial"/>
          <w:b/>
          <w:bCs/>
          <w:lang w:val="es-MX" w:eastAsia="en-US"/>
        </w:rPr>
        <w:t>El</w:t>
      </w:r>
      <w:r w:rsidRPr="00916D2E">
        <w:rPr>
          <w:rFonts w:ascii="Palatino Linotype" w:eastAsiaTheme="minorHAnsi" w:hAnsi="Palatino Linotype" w:cs="Arial"/>
          <w:b/>
          <w:bCs/>
          <w:lang w:val="es-MX" w:eastAsia="en-US"/>
        </w:rPr>
        <w:t xml:space="preserve"> Recurrente</w:t>
      </w:r>
      <w:r w:rsidRPr="00916D2E">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916D2E">
        <w:rPr>
          <w:rFonts w:ascii="Palatino Linotype" w:eastAsiaTheme="minorHAnsi" w:hAnsi="Palatino Linotype" w:cs="Arial"/>
          <w:bCs/>
          <w:lang w:val="es-MX" w:eastAsia="en-US"/>
        </w:rPr>
        <w:t xml:space="preserve"> </w:t>
      </w:r>
      <w:r w:rsidR="00947C8C" w:rsidRPr="00916D2E">
        <w:rPr>
          <w:rFonts w:ascii="Palatino Linotype" w:eastAsiaTheme="minorHAnsi" w:hAnsi="Palatino Linotype" w:cs="Arial"/>
          <w:bCs/>
          <w:i/>
          <w:sz w:val="22"/>
          <w:lang w:val="es-MX" w:eastAsia="en-US"/>
        </w:rPr>
        <w:t>“</w:t>
      </w:r>
      <w:r w:rsidR="00D16C7E" w:rsidRPr="00916D2E">
        <w:rPr>
          <w:rFonts w:ascii="Palatino Linotype" w:eastAsiaTheme="minorHAnsi" w:hAnsi="Palatino Linotype" w:cs="Arial"/>
          <w:bCs/>
          <w:i/>
          <w:sz w:val="22"/>
          <w:lang w:val="es-MX" w:eastAsia="en-US"/>
        </w:rPr>
        <w:t xml:space="preserve">la información es escueta </w:t>
      </w:r>
      <w:proofErr w:type="spellStart"/>
      <w:r w:rsidR="00D16C7E" w:rsidRPr="00916D2E">
        <w:rPr>
          <w:rFonts w:ascii="Palatino Linotype" w:eastAsiaTheme="minorHAnsi" w:hAnsi="Palatino Linotype" w:cs="Arial"/>
          <w:bCs/>
          <w:i/>
          <w:sz w:val="22"/>
          <w:lang w:val="es-MX" w:eastAsia="en-US"/>
        </w:rPr>
        <w:t>y</w:t>
      </w:r>
      <w:proofErr w:type="spellEnd"/>
      <w:r w:rsidR="00D16C7E" w:rsidRPr="00916D2E">
        <w:rPr>
          <w:rFonts w:ascii="Palatino Linotype" w:eastAsiaTheme="minorHAnsi" w:hAnsi="Palatino Linotype" w:cs="Arial"/>
          <w:bCs/>
          <w:i/>
          <w:sz w:val="22"/>
          <w:lang w:val="es-MX" w:eastAsia="en-US"/>
        </w:rPr>
        <w:t xml:space="preserve"> imprecisa y al no ser información reservada se debe entregar en su totalidad</w:t>
      </w:r>
      <w:r w:rsidRPr="00916D2E">
        <w:rPr>
          <w:rFonts w:ascii="Palatino Linotype" w:eastAsiaTheme="minorHAnsi" w:hAnsi="Palatino Linotype" w:cs="Arial"/>
          <w:bCs/>
          <w:i/>
          <w:sz w:val="22"/>
          <w:lang w:val="es-MX" w:eastAsia="en-US"/>
        </w:rPr>
        <w:t>” (Sic).</w:t>
      </w:r>
    </w:p>
    <w:p w14:paraId="1027189C" w14:textId="77777777" w:rsidR="00D16C7E" w:rsidRPr="00916D2E" w:rsidRDefault="00D16C7E" w:rsidP="00D16C7E">
      <w:pPr>
        <w:spacing w:line="360" w:lineRule="auto"/>
        <w:ind w:right="141"/>
        <w:jc w:val="both"/>
        <w:rPr>
          <w:rFonts w:ascii="Palatino Linotype" w:eastAsiaTheme="minorHAnsi" w:hAnsi="Palatino Linotype" w:cs="Arial"/>
          <w:bCs/>
          <w:i/>
          <w:sz w:val="22"/>
          <w:lang w:val="es-MX" w:eastAsia="en-US"/>
        </w:rPr>
      </w:pPr>
    </w:p>
    <w:p w14:paraId="6B5FFDEF" w14:textId="5CFDAF19" w:rsidR="00AD0EF6" w:rsidRPr="00916D2E"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r w:rsidRPr="00916D2E">
        <w:rPr>
          <w:rFonts w:ascii="Palatino Linotype" w:eastAsiaTheme="minorHAnsi" w:hAnsi="Palatino Linotype" w:cs="Arial"/>
          <w:lang w:val="es-ES_tradnl" w:eastAsia="en-US"/>
        </w:rPr>
        <w:t>Por</w:t>
      </w:r>
      <w:r w:rsidR="00D16C7E" w:rsidRPr="00916D2E">
        <w:rPr>
          <w:rFonts w:ascii="Palatino Linotype" w:eastAsiaTheme="minorHAnsi" w:hAnsi="Palatino Linotype" w:cs="Arial"/>
          <w:lang w:val="es-ES_tradnl" w:eastAsia="en-US"/>
        </w:rPr>
        <w:t xml:space="preserve"> tal motivo, </w:t>
      </w:r>
      <w:r w:rsidRPr="00916D2E">
        <w:rPr>
          <w:rFonts w:ascii="Palatino Linotype" w:eastAsiaTheme="minorHAnsi" w:hAnsi="Palatino Linotype" w:cs="Arial"/>
          <w:lang w:val="es-ES_tradnl" w:eastAsia="en-US"/>
        </w:rPr>
        <w:t xml:space="preserve">es de </w:t>
      </w:r>
      <w:r w:rsidRPr="00916D2E">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14:paraId="5C9DA9B1" w14:textId="77777777" w:rsidR="00AD0EF6" w:rsidRPr="00916D2E" w:rsidRDefault="00AD0EF6" w:rsidP="00AD0EF6">
      <w:pPr>
        <w:rPr>
          <w:rFonts w:asciiTheme="minorHAnsi" w:eastAsiaTheme="minorHAnsi" w:hAnsiTheme="minorHAnsi" w:cstheme="minorBidi"/>
          <w:sz w:val="22"/>
          <w:szCs w:val="22"/>
          <w:lang w:val="es-MX" w:eastAsia="en-US"/>
        </w:rPr>
      </w:pPr>
    </w:p>
    <w:p w14:paraId="2783E36A" w14:textId="77777777" w:rsidR="00AD0EF6" w:rsidRPr="00916D2E"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w:t>
      </w:r>
      <w:r w:rsidRPr="00916D2E">
        <w:rPr>
          <w:rFonts w:ascii="Palatino Linotype" w:eastAsiaTheme="minorHAnsi" w:hAnsi="Palatino Linotype" w:cs="Arial"/>
          <w:b/>
          <w:i/>
          <w:sz w:val="22"/>
          <w:szCs w:val="22"/>
          <w:lang w:val="es-MX" w:eastAsia="en-US"/>
        </w:rPr>
        <w:t xml:space="preserve">Artículo 4. </w:t>
      </w:r>
      <w:r w:rsidRPr="00916D2E">
        <w:rPr>
          <w:rFonts w:ascii="Palatino Linotype" w:eastAsiaTheme="minorHAnsi" w:hAnsi="Palatino Linotype" w:cs="Arial"/>
          <w:i/>
          <w:sz w:val="22"/>
          <w:szCs w:val="22"/>
          <w:lang w:val="es-MX" w:eastAsia="en-US"/>
        </w:rPr>
        <w:t xml:space="preserve">… </w:t>
      </w:r>
    </w:p>
    <w:p w14:paraId="09B81382" w14:textId="77777777" w:rsidR="00AD0EF6" w:rsidRPr="00916D2E"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105F7" w14:textId="77777777" w:rsidR="00AD0EF6" w:rsidRPr="00916D2E" w:rsidRDefault="00AD0EF6" w:rsidP="00AD0EF6">
      <w:pPr>
        <w:tabs>
          <w:tab w:val="left" w:pos="709"/>
        </w:tabs>
        <w:spacing w:line="360" w:lineRule="auto"/>
        <w:contextualSpacing/>
        <w:jc w:val="both"/>
        <w:rPr>
          <w:rFonts w:ascii="Palatino Linotype" w:eastAsiaTheme="minorHAnsi" w:hAnsi="Palatino Linotype" w:cs="Arial"/>
          <w:sz w:val="22"/>
          <w:szCs w:val="22"/>
          <w:lang w:val="es-ES_tradnl" w:eastAsia="en-US"/>
        </w:rPr>
      </w:pPr>
    </w:p>
    <w:p w14:paraId="6EDEC738" w14:textId="77777777" w:rsidR="00AD0EF6" w:rsidRPr="00916D2E" w:rsidRDefault="00AD0EF6" w:rsidP="00AD0EF6">
      <w:pPr>
        <w:tabs>
          <w:tab w:val="left" w:pos="709"/>
        </w:tabs>
        <w:spacing w:line="360" w:lineRule="auto"/>
        <w:contextualSpacing/>
        <w:jc w:val="both"/>
        <w:rPr>
          <w:rFonts w:ascii="Palatino Linotype" w:eastAsiaTheme="minorHAnsi" w:hAnsi="Palatino Linotype" w:cs="Arial"/>
          <w:lang w:val="es-ES_tradnl" w:eastAsia="en-US"/>
        </w:rPr>
      </w:pPr>
      <w:r w:rsidRPr="00916D2E">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38D9E29" w14:textId="77777777" w:rsidR="00AD0EF6" w:rsidRPr="00916D2E" w:rsidRDefault="00AD0EF6" w:rsidP="00AD0EF6">
      <w:pPr>
        <w:tabs>
          <w:tab w:val="left" w:pos="709"/>
        </w:tabs>
        <w:spacing w:line="360" w:lineRule="auto"/>
        <w:contextualSpacing/>
        <w:jc w:val="both"/>
        <w:rPr>
          <w:rFonts w:ascii="Palatino Linotype" w:eastAsiaTheme="minorHAnsi" w:hAnsi="Palatino Linotype" w:cs="Arial"/>
          <w:lang w:val="es-MX" w:eastAsia="en-US"/>
        </w:rPr>
      </w:pPr>
    </w:p>
    <w:p w14:paraId="1AF97D9D" w14:textId="77777777" w:rsidR="00AD0EF6" w:rsidRPr="00916D2E"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054A71B" w14:textId="77777777" w:rsidR="00AD0EF6" w:rsidRPr="00916D2E" w:rsidRDefault="00AD0EF6" w:rsidP="00AD0EF6">
      <w:pPr>
        <w:rPr>
          <w:rFonts w:asciiTheme="minorHAnsi" w:eastAsiaTheme="minorHAnsi" w:hAnsiTheme="minorHAnsi" w:cstheme="minorBidi"/>
          <w:sz w:val="16"/>
          <w:szCs w:val="22"/>
          <w:lang w:val="es-ES_tradnl" w:eastAsia="en-US"/>
        </w:rPr>
      </w:pPr>
    </w:p>
    <w:p w14:paraId="7A9BA40D" w14:textId="77777777" w:rsidR="00AD0EF6" w:rsidRPr="00916D2E" w:rsidRDefault="00AD0EF6" w:rsidP="00AD0EF6">
      <w:pPr>
        <w:spacing w:after="160" w:line="259" w:lineRule="auto"/>
        <w:ind w:left="851" w:right="901"/>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w:t>
      </w:r>
      <w:r w:rsidRPr="00916D2E">
        <w:rPr>
          <w:rFonts w:ascii="Palatino Linotype" w:eastAsiaTheme="minorHAnsi" w:hAnsi="Palatino Linotype" w:cs="Arial"/>
          <w:b/>
          <w:i/>
          <w:sz w:val="22"/>
          <w:szCs w:val="22"/>
          <w:lang w:val="es-MX" w:eastAsia="en-US"/>
        </w:rPr>
        <w:t>Artículo 12.</w:t>
      </w:r>
      <w:r w:rsidRPr="00916D2E">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3FF180A2" w14:textId="77777777" w:rsidR="00AD0EF6" w:rsidRPr="00916D2E"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E08EB6" w14:textId="77777777" w:rsidR="00AD0EF6" w:rsidRPr="00916D2E" w:rsidRDefault="00AD0EF6" w:rsidP="00AD0EF6">
      <w:pPr>
        <w:spacing w:line="259" w:lineRule="auto"/>
        <w:ind w:right="901"/>
        <w:jc w:val="both"/>
        <w:rPr>
          <w:rFonts w:ascii="Palatino Linotype" w:eastAsiaTheme="minorHAnsi" w:hAnsi="Palatino Linotype" w:cs="Arial"/>
          <w:i/>
          <w:sz w:val="22"/>
          <w:szCs w:val="22"/>
          <w:lang w:val="es-MX" w:eastAsia="en-US"/>
        </w:rPr>
      </w:pPr>
    </w:p>
    <w:p w14:paraId="77CF9702" w14:textId="77777777" w:rsidR="00AD0EF6" w:rsidRPr="00916D2E"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w:t>
      </w:r>
      <w:r w:rsidRPr="00916D2E">
        <w:rPr>
          <w:rFonts w:ascii="Palatino Linotype" w:eastAsiaTheme="minorHAnsi" w:hAnsi="Palatino Linotype" w:cs="Arial"/>
          <w:lang w:val="es-MX" w:eastAsia="en-US"/>
        </w:rPr>
        <w:lastRenderedPageBreak/>
        <w:t>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E11F16" w14:textId="77777777" w:rsidR="00AD0EF6" w:rsidRPr="00916D2E"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p>
    <w:p w14:paraId="1637AD97" w14:textId="0B334507" w:rsidR="00AD0EF6" w:rsidRPr="00916D2E" w:rsidRDefault="00AD0EF6" w:rsidP="00D16C7E">
      <w:pPr>
        <w:tabs>
          <w:tab w:val="left" w:pos="709"/>
        </w:tabs>
        <w:spacing w:after="160" w:line="360" w:lineRule="auto"/>
        <w:contextualSpacing/>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916D2E">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16D2E">
        <w:rPr>
          <w:rFonts w:ascii="Palatino Linotype" w:eastAsiaTheme="minorHAns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7A7D68C" w14:textId="77777777" w:rsidR="00D16C7E" w:rsidRPr="00916D2E" w:rsidRDefault="00D16C7E" w:rsidP="00D16C7E">
      <w:pPr>
        <w:pStyle w:val="Sinespaciado"/>
        <w:rPr>
          <w:rFonts w:eastAsiaTheme="minorHAnsi"/>
          <w:lang w:eastAsia="en-US"/>
        </w:rPr>
      </w:pPr>
    </w:p>
    <w:p w14:paraId="710B4515" w14:textId="77777777" w:rsidR="00AD0EF6" w:rsidRPr="00916D2E" w:rsidRDefault="00AD0EF6" w:rsidP="00AD0EF6">
      <w:pPr>
        <w:ind w:left="851" w:right="901"/>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w:t>
      </w:r>
      <w:r w:rsidRPr="00916D2E">
        <w:rPr>
          <w:rFonts w:ascii="Palatino Linotype" w:eastAsiaTheme="minorHAnsi" w:hAnsi="Palatino Linotype" w:cs="Arial"/>
          <w:b/>
          <w:i/>
          <w:sz w:val="22"/>
          <w:szCs w:val="22"/>
          <w:lang w:val="es-MX" w:eastAsia="en-US"/>
        </w:rPr>
        <w:t xml:space="preserve">Artículo 3. </w:t>
      </w:r>
      <w:r w:rsidRPr="00916D2E">
        <w:rPr>
          <w:rFonts w:ascii="Palatino Linotype" w:eastAsiaTheme="minorHAnsi" w:hAnsi="Palatino Linotype" w:cs="Arial"/>
          <w:i/>
          <w:sz w:val="22"/>
          <w:szCs w:val="22"/>
          <w:lang w:val="es-MX" w:eastAsia="en-US"/>
        </w:rPr>
        <w:t>Para los efectos de la presente Ley se entenderá por:</w:t>
      </w:r>
    </w:p>
    <w:p w14:paraId="58661E8E" w14:textId="77777777" w:rsidR="00AD0EF6" w:rsidRPr="00916D2E" w:rsidRDefault="00AD0EF6" w:rsidP="00AD0EF6">
      <w:pPr>
        <w:ind w:left="851" w:right="850"/>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w:t>
      </w:r>
    </w:p>
    <w:p w14:paraId="60AF0507" w14:textId="77777777" w:rsidR="00AD0EF6" w:rsidRPr="00916D2E" w:rsidRDefault="00AD0EF6" w:rsidP="00AD0EF6">
      <w:pPr>
        <w:ind w:left="851" w:right="901"/>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b/>
          <w:i/>
          <w:sz w:val="22"/>
          <w:szCs w:val="22"/>
          <w:lang w:val="es-MX" w:eastAsia="en-US"/>
        </w:rPr>
        <w:t>XI. Documento:</w:t>
      </w:r>
      <w:r w:rsidRPr="00916D2E">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916D2E">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916D2E">
        <w:rPr>
          <w:rFonts w:ascii="Palatino Linotype" w:eastAsiaTheme="minorHAnsi" w:hAnsi="Palatino Linotype" w:cs="Arial"/>
          <w:i/>
          <w:sz w:val="22"/>
          <w:szCs w:val="22"/>
          <w:u w:val="single"/>
          <w:lang w:val="es-MX" w:eastAsia="en-US"/>
        </w:rPr>
        <w:t>,</w:t>
      </w:r>
      <w:r w:rsidRPr="00916D2E">
        <w:rPr>
          <w:rFonts w:ascii="Palatino Linotype" w:eastAsiaTheme="minorHAnsi" w:hAnsi="Palatino Linotype" w:cs="Arial"/>
          <w:i/>
          <w:sz w:val="22"/>
          <w:szCs w:val="22"/>
          <w:lang w:val="es-MX" w:eastAsia="en-US"/>
        </w:rPr>
        <w:t xml:space="preserve"> sus servidores públicos e integrantes, </w:t>
      </w:r>
      <w:r w:rsidRPr="00916D2E">
        <w:rPr>
          <w:rFonts w:ascii="Palatino Linotype" w:eastAsiaTheme="minorHAnsi" w:hAnsi="Palatino Linotype" w:cs="Arial"/>
          <w:b/>
          <w:i/>
          <w:sz w:val="22"/>
          <w:szCs w:val="22"/>
          <w:u w:val="single"/>
          <w:lang w:val="es-MX" w:eastAsia="en-US"/>
        </w:rPr>
        <w:t>sin importar su fuente o fecha de elaboración.</w:t>
      </w:r>
      <w:r w:rsidRPr="00916D2E">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3560B669" w14:textId="77777777" w:rsidR="00AD0EF6" w:rsidRPr="00916D2E" w:rsidRDefault="00AD0EF6" w:rsidP="00AD0EF6">
      <w:pPr>
        <w:ind w:left="851" w:right="901"/>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w:t>
      </w:r>
    </w:p>
    <w:p w14:paraId="5A429DF4" w14:textId="77777777" w:rsidR="00AD0EF6" w:rsidRPr="00916D2E" w:rsidRDefault="00AD0EF6" w:rsidP="00AD0EF6">
      <w:pPr>
        <w:spacing w:after="160" w:line="259" w:lineRule="auto"/>
        <w:rPr>
          <w:rFonts w:asciiTheme="minorHAnsi" w:eastAsiaTheme="minorHAnsi" w:hAnsiTheme="minorHAnsi" w:cstheme="minorBidi"/>
          <w:sz w:val="8"/>
          <w:szCs w:val="16"/>
          <w:lang w:val="es-MX" w:eastAsia="en-US"/>
        </w:rPr>
      </w:pPr>
    </w:p>
    <w:p w14:paraId="48B2823E" w14:textId="77777777" w:rsidR="00AD0EF6" w:rsidRPr="00916D2E" w:rsidRDefault="00AD0EF6" w:rsidP="00AD0EF6">
      <w:pPr>
        <w:spacing w:before="240" w:after="240" w:line="360" w:lineRule="auto"/>
        <w:ind w:right="49"/>
        <w:contextualSpacing/>
        <w:jc w:val="both"/>
        <w:rPr>
          <w:rFonts w:ascii="Palatino Linotype" w:eastAsiaTheme="minorHAnsi" w:hAnsi="Palatino Linotype" w:cs="Arial"/>
          <w:lang w:val="es-MX" w:eastAsia="es-MX"/>
        </w:rPr>
      </w:pPr>
      <w:r w:rsidRPr="00916D2E">
        <w:rPr>
          <w:rFonts w:ascii="Palatino Linotype" w:eastAsiaTheme="minorHAnsi" w:hAnsi="Palatino Linotype" w:cs="Arial"/>
          <w:lang w:val="es-MX" w:eastAsia="en-US"/>
        </w:rPr>
        <w:t xml:space="preserve">Además, </w:t>
      </w:r>
      <w:r w:rsidRPr="00916D2E">
        <w:rPr>
          <w:rFonts w:ascii="Palatino Linotype" w:eastAsia="MS Mincho" w:hAnsi="Palatino Linotype" w:cstheme="minorBidi"/>
          <w:lang w:val="es-MX" w:eastAsia="en-U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916D2E">
        <w:rPr>
          <w:rFonts w:ascii="Palatino Linotype" w:eastAsia="MS Mincho" w:hAnsi="Palatino Linotype" w:cstheme="minorBidi"/>
          <w:lang w:val="es-MX" w:eastAsia="en-US"/>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33B4DE2" w14:textId="77777777" w:rsidR="00AD0EF6" w:rsidRPr="00916D2E" w:rsidRDefault="00AD0EF6" w:rsidP="00AD0EF6">
      <w:pPr>
        <w:spacing w:before="240" w:after="240" w:line="360" w:lineRule="auto"/>
        <w:ind w:right="49"/>
        <w:contextualSpacing/>
        <w:jc w:val="both"/>
        <w:rPr>
          <w:rFonts w:ascii="Palatino Linotype" w:eastAsiaTheme="minorHAnsi" w:hAnsi="Palatino Linotype" w:cs="Arial"/>
          <w:lang w:val="es-MX" w:eastAsia="es-MX"/>
        </w:rPr>
      </w:pPr>
    </w:p>
    <w:p w14:paraId="152783E9" w14:textId="77777777" w:rsidR="00AD0EF6" w:rsidRPr="00916D2E" w:rsidRDefault="00AD0EF6" w:rsidP="00AD0EF6">
      <w:pPr>
        <w:spacing w:line="360" w:lineRule="auto"/>
        <w:ind w:right="49"/>
        <w:contextualSpacing/>
        <w:jc w:val="both"/>
        <w:rPr>
          <w:rFonts w:ascii="Palatino Linotype" w:eastAsia="MS Mincho" w:hAnsi="Palatino Linotype" w:cs="Tahoma"/>
          <w:lang w:val="es-MX" w:eastAsia="en-US"/>
        </w:rPr>
      </w:pPr>
      <w:r w:rsidRPr="00916D2E">
        <w:rPr>
          <w:rFonts w:ascii="Palatino Linotype" w:eastAsiaTheme="minorHAnsi" w:hAnsi="Palatino Linotype" w:cs="Arial"/>
          <w:lang w:val="es-MX" w:eastAsia="es-MX"/>
        </w:rPr>
        <w:t xml:space="preserve">De la misma forma, </w:t>
      </w:r>
      <w:r w:rsidRPr="00916D2E">
        <w:rPr>
          <w:rFonts w:ascii="Palatino Linotype" w:eastAsia="MS Mincho" w:hAnsi="Palatino Linotype" w:cstheme="minorBidi"/>
          <w:lang w:val="es-MX" w:eastAsia="en-US"/>
        </w:rPr>
        <w:t>de acuerdo al contenido del artículo 160,</w:t>
      </w:r>
      <w:r w:rsidRPr="00916D2E">
        <w:rPr>
          <w:rFonts w:ascii="Palatino Linotype" w:eastAsiaTheme="minorHAnsi" w:hAnsi="Palatino Linotype" w:cs="Arial"/>
          <w:lang w:val="es-MX" w:eastAsia="en-US"/>
        </w:rPr>
        <w:t xml:space="preserve"> de la Ley </w:t>
      </w:r>
      <w:r w:rsidRPr="00916D2E">
        <w:rPr>
          <w:rFonts w:ascii="Palatino Linotype" w:eastAsia="MS Mincho" w:hAnsi="Palatino Linotype" w:cs="Tahoma"/>
          <w:lang w:val="es-MX" w:eastAsia="en-US"/>
        </w:rPr>
        <w:t>General de Transparencia y Acceso a la Información Pública que a la letra dispone:</w:t>
      </w:r>
    </w:p>
    <w:p w14:paraId="27FC4CF4" w14:textId="77777777" w:rsidR="00AD0EF6" w:rsidRPr="00916D2E" w:rsidRDefault="00AD0EF6" w:rsidP="00AD0EF6">
      <w:pPr>
        <w:pStyle w:val="Sinespaciado"/>
        <w:rPr>
          <w:rFonts w:eastAsia="MS Mincho"/>
          <w:lang w:eastAsia="en-US"/>
        </w:rPr>
      </w:pPr>
    </w:p>
    <w:p w14:paraId="1520E5D0" w14:textId="77777777" w:rsidR="00AD0EF6" w:rsidRPr="00916D2E" w:rsidRDefault="00AD0EF6" w:rsidP="00D16C7E">
      <w:pPr>
        <w:spacing w:line="259" w:lineRule="auto"/>
        <w:ind w:left="567" w:right="616"/>
        <w:contextualSpacing/>
        <w:jc w:val="both"/>
        <w:rPr>
          <w:rFonts w:ascii="Palatino Linotype" w:eastAsiaTheme="minorHAnsi" w:hAnsi="Palatino Linotype" w:cs="Arial"/>
          <w:i/>
          <w:sz w:val="22"/>
          <w:szCs w:val="22"/>
          <w:lang w:val="es-MX" w:eastAsia="gl-ES"/>
        </w:rPr>
      </w:pPr>
      <w:r w:rsidRPr="00916D2E">
        <w:rPr>
          <w:rFonts w:ascii="Palatino Linotype" w:eastAsiaTheme="minorHAnsi" w:hAnsi="Palatino Linotype" w:cs="Arial"/>
          <w:b/>
          <w:i/>
          <w:sz w:val="22"/>
          <w:szCs w:val="22"/>
          <w:lang w:val="es-MX" w:eastAsia="gl-ES"/>
        </w:rPr>
        <w:t>Artículo 160</w:t>
      </w:r>
      <w:r w:rsidRPr="00916D2E">
        <w:rPr>
          <w:rFonts w:ascii="Palatino Linotype" w:eastAsiaTheme="minorHAns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1D26BE" w14:textId="77777777" w:rsidR="00AD0EF6" w:rsidRPr="00916D2E" w:rsidRDefault="00AD0EF6" w:rsidP="00AD0EF6">
      <w:pPr>
        <w:spacing w:after="160" w:line="259" w:lineRule="auto"/>
        <w:ind w:right="616"/>
        <w:contextualSpacing/>
        <w:jc w:val="both"/>
        <w:rPr>
          <w:rFonts w:ascii="Palatino Linotype" w:eastAsiaTheme="minorHAnsi" w:hAnsi="Palatino Linotype" w:cs="Arial"/>
          <w:i/>
          <w:sz w:val="14"/>
          <w:szCs w:val="22"/>
          <w:lang w:val="es-MX" w:eastAsia="gl-ES"/>
        </w:rPr>
      </w:pPr>
    </w:p>
    <w:p w14:paraId="3B641A1F" w14:textId="77777777" w:rsidR="0088723A" w:rsidRPr="00916D2E" w:rsidRDefault="0088723A" w:rsidP="00AD0EF6">
      <w:pPr>
        <w:spacing w:after="160" w:line="259" w:lineRule="auto"/>
        <w:ind w:right="616"/>
        <w:contextualSpacing/>
        <w:jc w:val="both"/>
        <w:rPr>
          <w:rFonts w:ascii="Palatino Linotype" w:eastAsiaTheme="minorHAnsi" w:hAnsi="Palatino Linotype" w:cs="Arial"/>
          <w:i/>
          <w:sz w:val="14"/>
          <w:szCs w:val="22"/>
          <w:lang w:val="es-MX" w:eastAsia="gl-ES"/>
        </w:rPr>
      </w:pPr>
    </w:p>
    <w:p w14:paraId="0A4ADB9A" w14:textId="77777777" w:rsidR="00AD0EF6" w:rsidRPr="00916D2E" w:rsidRDefault="00AD0EF6" w:rsidP="00AD0EF6">
      <w:pPr>
        <w:spacing w:after="160" w:line="360" w:lineRule="auto"/>
        <w:jc w:val="both"/>
        <w:rPr>
          <w:rFonts w:ascii="Palatino Linotype" w:eastAsiaTheme="minorHAnsi" w:hAnsi="Palatino Linotype" w:cs="Arial"/>
          <w:color w:val="222222"/>
          <w:szCs w:val="20"/>
          <w:lang w:val="es-MX" w:eastAsia="es-MX"/>
        </w:rPr>
      </w:pPr>
      <w:r w:rsidRPr="00916D2E">
        <w:rPr>
          <w:rFonts w:ascii="Palatino Linotype" w:eastAsiaTheme="minorHAnsi" w:hAnsi="Palatino Linotype" w:cstheme="minorBidi"/>
          <w:color w:val="000000"/>
          <w:lang w:val="es-MX" w:eastAsia="en-US"/>
        </w:rPr>
        <w:t xml:space="preserve">Sirve como apoyo </w:t>
      </w:r>
      <w:r w:rsidRPr="00916D2E">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14:paraId="74D7493B" w14:textId="77777777" w:rsidR="00AD0EF6" w:rsidRPr="00916D2E" w:rsidRDefault="00AD0EF6" w:rsidP="00AD0EF6">
      <w:pPr>
        <w:rPr>
          <w:rFonts w:asciiTheme="minorHAnsi" w:eastAsiaTheme="minorHAnsi" w:hAnsiTheme="minorHAnsi" w:cstheme="minorBidi"/>
          <w:sz w:val="10"/>
          <w:szCs w:val="10"/>
          <w:lang w:val="es-MX" w:eastAsia="en-US"/>
        </w:rPr>
      </w:pPr>
    </w:p>
    <w:p w14:paraId="022155AC" w14:textId="77777777" w:rsidR="00AD0EF6" w:rsidRPr="00916D2E" w:rsidRDefault="00AD0EF6" w:rsidP="00D16C7E">
      <w:pPr>
        <w:shd w:val="clear" w:color="auto" w:fill="FFFFFF"/>
        <w:tabs>
          <w:tab w:val="left" w:pos="8647"/>
        </w:tabs>
        <w:ind w:left="567" w:right="616"/>
        <w:jc w:val="both"/>
        <w:rPr>
          <w:rFonts w:ascii="Palatino Linotype" w:eastAsiaTheme="minorHAnsi" w:hAnsi="Palatino Linotype" w:cs="Arial"/>
          <w:i/>
          <w:iCs/>
          <w:color w:val="222222"/>
          <w:sz w:val="22"/>
          <w:szCs w:val="22"/>
          <w:lang w:val="es-MX" w:eastAsia="es-MX"/>
        </w:rPr>
      </w:pPr>
      <w:r w:rsidRPr="00916D2E">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916D2E">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3E05710" w14:textId="77777777" w:rsidR="00AD0EF6" w:rsidRPr="00916D2E" w:rsidRDefault="00AD0EF6" w:rsidP="00AD0EF6">
      <w:pPr>
        <w:rPr>
          <w:rFonts w:asciiTheme="minorHAnsi" w:eastAsiaTheme="minorHAnsi" w:hAnsiTheme="minorHAnsi" w:cstheme="minorBidi"/>
          <w:sz w:val="22"/>
          <w:szCs w:val="22"/>
          <w:lang w:val="es-MX" w:eastAsia="en-US"/>
        </w:rPr>
      </w:pPr>
    </w:p>
    <w:p w14:paraId="6078E7C4" w14:textId="77777777" w:rsidR="0088723A" w:rsidRPr="00916D2E" w:rsidRDefault="0088723A" w:rsidP="00AD0EF6">
      <w:pPr>
        <w:rPr>
          <w:rFonts w:asciiTheme="minorHAnsi" w:eastAsiaTheme="minorHAnsi" w:hAnsiTheme="minorHAnsi" w:cstheme="minorBidi"/>
          <w:sz w:val="16"/>
          <w:szCs w:val="22"/>
          <w:lang w:val="es-MX" w:eastAsia="en-US"/>
        </w:rPr>
      </w:pPr>
    </w:p>
    <w:p w14:paraId="19602AB7" w14:textId="77777777" w:rsidR="00AD0EF6" w:rsidRPr="00916D2E" w:rsidRDefault="00AD0EF6" w:rsidP="00D16C7E">
      <w:pPr>
        <w:spacing w:line="360" w:lineRule="auto"/>
        <w:contextualSpacing/>
        <w:jc w:val="both"/>
        <w:rPr>
          <w:rFonts w:ascii="Palatino Linotype" w:eastAsiaTheme="minorHAnsi" w:hAnsi="Palatino Linotype" w:cs="Arial"/>
          <w:lang w:val="es-MX" w:eastAsia="en-US"/>
        </w:rPr>
      </w:pPr>
      <w:r w:rsidRPr="00916D2E">
        <w:rPr>
          <w:rFonts w:ascii="Palatino Linotype" w:eastAsiaTheme="minorHAnsi" w:hAnsi="Palatino Linotype" w:cs="Arial"/>
          <w:bCs/>
          <w:lang w:val="es-MX" w:eastAsia="en-US"/>
        </w:rPr>
        <w:t xml:space="preserve">Además, </w:t>
      </w:r>
      <w:r w:rsidRPr="00916D2E">
        <w:rPr>
          <w:rFonts w:ascii="Palatino Linotype" w:eastAsiaTheme="minorHAnsi" w:hAnsi="Palatino Linotype" w:cs="Arial"/>
          <w:lang w:val="es-MX" w:eastAsia="en-US"/>
        </w:rPr>
        <w:t>a Ley de Transparencia y Acceso a la Información Pública del Estado de México y Municipios, prevé en su artículo 23, fracción I</w:t>
      </w:r>
      <w:r w:rsidR="00234ACE" w:rsidRPr="00916D2E">
        <w:rPr>
          <w:rFonts w:ascii="Palatino Linotype" w:eastAsiaTheme="minorHAnsi" w:hAnsi="Palatino Linotype" w:cs="Arial"/>
          <w:lang w:val="es-MX" w:eastAsia="en-US"/>
        </w:rPr>
        <w:t>V</w:t>
      </w:r>
      <w:r w:rsidRPr="00916D2E">
        <w:rPr>
          <w:rFonts w:ascii="Palatino Linotype" w:eastAsiaTheme="minorHAnsi" w:hAnsi="Palatino Linotype" w:cs="Arial"/>
          <w:lang w:val="es-MX" w:eastAsia="en-US"/>
        </w:rPr>
        <w:t xml:space="preserve">, que son Sujetos Obligados a </w:t>
      </w:r>
      <w:r w:rsidRPr="00916D2E">
        <w:rPr>
          <w:rFonts w:ascii="Palatino Linotype" w:eastAsiaTheme="minorHAnsi" w:hAnsi="Palatino Linotype" w:cs="Arial"/>
          <w:lang w:val="es-MX" w:eastAsia="en-US"/>
        </w:rPr>
        <w:lastRenderedPageBreak/>
        <w:t>Transparentar y permitir el acceso a su información y proteger los datos que obren en su poder:</w:t>
      </w:r>
    </w:p>
    <w:p w14:paraId="3EC1124A" w14:textId="77777777" w:rsidR="00D16C7E" w:rsidRPr="00916D2E" w:rsidRDefault="00D16C7E" w:rsidP="00D16C7E">
      <w:pPr>
        <w:pStyle w:val="Sinespaciado"/>
        <w:rPr>
          <w:rFonts w:eastAsiaTheme="minorHAnsi"/>
          <w:lang w:eastAsia="en-US"/>
        </w:rPr>
      </w:pPr>
    </w:p>
    <w:p w14:paraId="19536029" w14:textId="77777777" w:rsidR="00AD0EF6" w:rsidRPr="00916D2E" w:rsidRDefault="00AD0EF6" w:rsidP="00D16C7E">
      <w:pPr>
        <w:rPr>
          <w:rFonts w:asciiTheme="minorHAnsi" w:eastAsiaTheme="minorHAnsi" w:hAnsiTheme="minorHAnsi" w:cstheme="minorBidi"/>
          <w:sz w:val="10"/>
          <w:szCs w:val="10"/>
          <w:lang w:val="es-MX" w:eastAsia="en-US"/>
        </w:rPr>
      </w:pPr>
    </w:p>
    <w:p w14:paraId="2E9CC8C8" w14:textId="77777777" w:rsidR="00AD0EF6" w:rsidRPr="00916D2E" w:rsidRDefault="00234ACE" w:rsidP="00D16C7E">
      <w:pPr>
        <w:spacing w:line="276" w:lineRule="auto"/>
        <w:ind w:left="426" w:right="567"/>
        <w:jc w:val="both"/>
        <w:rPr>
          <w:rFonts w:ascii="Palatino Linotype" w:hAnsi="Palatino Linotype" w:cs="Arial"/>
          <w:bCs/>
          <w:i/>
          <w:sz w:val="22"/>
        </w:rPr>
      </w:pPr>
      <w:r w:rsidRPr="00916D2E">
        <w:rPr>
          <w:rFonts w:ascii="Palatino Linotype" w:hAnsi="Palatino Linotype" w:cs="Arial"/>
          <w:b/>
          <w:i/>
          <w:sz w:val="22"/>
        </w:rPr>
        <w:t>IV.</w:t>
      </w:r>
      <w:r w:rsidRPr="00916D2E">
        <w:rPr>
          <w:rFonts w:ascii="Palatino Linotype" w:hAnsi="Palatino Linotype" w:cs="Arial"/>
          <w:i/>
          <w:sz w:val="22"/>
        </w:rPr>
        <w:t xml:space="preserve"> Los ayuntamientos y las dependencias, </w:t>
      </w:r>
      <w:r w:rsidRPr="00916D2E">
        <w:rPr>
          <w:rFonts w:ascii="Palatino Linotype" w:hAnsi="Palatino Linotype" w:cs="Arial"/>
          <w:bCs/>
          <w:i/>
          <w:sz w:val="22"/>
        </w:rPr>
        <w:t>organismos, órganos y entidades de la administración municipal;</w:t>
      </w:r>
    </w:p>
    <w:p w14:paraId="4FCF69DC" w14:textId="77777777" w:rsidR="0088723A" w:rsidRPr="00916D2E" w:rsidRDefault="0088723A" w:rsidP="0088723A">
      <w:pPr>
        <w:ind w:left="426" w:right="567"/>
        <w:jc w:val="both"/>
        <w:rPr>
          <w:rFonts w:ascii="Palatino Linotype" w:hAnsi="Palatino Linotype" w:cs="Arial"/>
          <w:i/>
          <w:sz w:val="22"/>
        </w:rPr>
      </w:pPr>
    </w:p>
    <w:p w14:paraId="1A9637D3" w14:textId="77777777" w:rsidR="00D16C7E" w:rsidRPr="00916D2E" w:rsidRDefault="00D16C7E" w:rsidP="0088723A">
      <w:pPr>
        <w:ind w:left="426" w:right="567"/>
        <w:jc w:val="both"/>
        <w:rPr>
          <w:rFonts w:ascii="Palatino Linotype" w:hAnsi="Palatino Linotype" w:cs="Arial"/>
          <w:i/>
          <w:sz w:val="22"/>
        </w:rPr>
      </w:pPr>
    </w:p>
    <w:p w14:paraId="631D0884" w14:textId="77777777" w:rsidR="00AD0EF6" w:rsidRPr="00916D2E" w:rsidRDefault="00AD0EF6" w:rsidP="00AD0EF6">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 xml:space="preserve">Por lo que, de la respuesta emitida por parte de la Unidad de Transparencia del </w:t>
      </w:r>
      <w:r w:rsidRPr="00916D2E">
        <w:rPr>
          <w:rFonts w:ascii="Palatino Linotype" w:eastAsiaTheme="minorHAnsi" w:hAnsi="Palatino Linotype" w:cs="Arial"/>
          <w:b/>
          <w:lang w:val="es-MX" w:eastAsia="en-US"/>
        </w:rPr>
        <w:t>Sujeto Obligado</w:t>
      </w:r>
      <w:r w:rsidRPr="00916D2E">
        <w:rPr>
          <w:rFonts w:ascii="Palatino Linotype" w:eastAsiaTheme="minorHAnsi" w:hAnsi="Palatino Linotype" w:cs="Arial"/>
          <w:lang w:val="es-MX" w:eastAsia="en-US"/>
        </w:rPr>
        <w:t xml:space="preserve"> generó, se enuncia cada una de las respuestas proporcionadas, con la finalidad de saber si se da cumplimiento a todos los requerimientos y si lo motivos de inconformidad resultan procedentes, </w:t>
      </w:r>
      <w:r w:rsidR="00634926" w:rsidRPr="00916D2E">
        <w:rPr>
          <w:rFonts w:ascii="Palatino Linotype" w:eastAsiaTheme="minorHAnsi" w:hAnsi="Palatino Linotype" w:cs="Arial"/>
          <w:lang w:val="es-MX" w:eastAsia="en-US"/>
        </w:rPr>
        <w:t>de conformidad con lo siguiente.</w:t>
      </w:r>
    </w:p>
    <w:p w14:paraId="6BDCA9DC" w14:textId="77777777" w:rsidR="00194E5F" w:rsidRPr="00916D2E" w:rsidRDefault="00194E5F" w:rsidP="00AD0EF6">
      <w:pPr>
        <w:spacing w:line="360" w:lineRule="auto"/>
        <w:jc w:val="both"/>
        <w:rPr>
          <w:rFonts w:ascii="Palatino Linotype" w:eastAsiaTheme="minorHAnsi" w:hAnsi="Palatino Linotype" w:cs="Arial"/>
          <w:lang w:val="es-MX" w:eastAsia="en-US"/>
        </w:rPr>
      </w:pPr>
    </w:p>
    <w:p w14:paraId="0B6D4B12" w14:textId="115AC4F4" w:rsidR="00AD0EF6" w:rsidRPr="00916D2E" w:rsidRDefault="00AD0EF6" w:rsidP="00AD0EF6">
      <w:pPr>
        <w:spacing w:line="360" w:lineRule="auto"/>
        <w:jc w:val="both"/>
        <w:rPr>
          <w:rFonts w:ascii="Palatino Linotype" w:eastAsiaTheme="minorHAnsi" w:hAnsi="Palatino Linotype" w:cs="Tahoma"/>
          <w:bCs/>
          <w:lang w:val="es-MX" w:eastAsia="en-US"/>
        </w:rPr>
      </w:pPr>
      <w:r w:rsidRPr="00916D2E">
        <w:rPr>
          <w:rFonts w:ascii="Palatino Linotype" w:eastAsiaTheme="minorHAnsi" w:hAnsi="Palatino Linotype" w:cs="Tahoma"/>
          <w:bCs/>
          <w:lang w:val="es-MX" w:eastAsia="en-US"/>
        </w:rPr>
        <w:t xml:space="preserve">Bajo estas líneas argumentativas, al retomar y delimitar los requerimientos del ahora </w:t>
      </w:r>
      <w:r w:rsidRPr="00916D2E">
        <w:rPr>
          <w:rFonts w:ascii="Palatino Linotype" w:eastAsiaTheme="minorHAnsi" w:hAnsi="Palatino Linotype" w:cs="Tahoma"/>
          <w:b/>
          <w:bCs/>
          <w:lang w:val="es-MX" w:eastAsia="en-US"/>
        </w:rPr>
        <w:t>Recurrente</w:t>
      </w:r>
      <w:r w:rsidRPr="00916D2E">
        <w:rPr>
          <w:rFonts w:ascii="Palatino Linotype" w:eastAsiaTheme="minorHAnsi" w:hAnsi="Palatino Linotype" w:cs="Tahoma"/>
          <w:bCs/>
          <w:lang w:val="es-MX" w:eastAsia="en-US"/>
        </w:rPr>
        <w:t xml:space="preserve">, de manera objetiva </w:t>
      </w:r>
      <w:r w:rsidR="008C206B" w:rsidRPr="00916D2E">
        <w:rPr>
          <w:rFonts w:ascii="Palatino Linotype" w:eastAsiaTheme="minorHAnsi" w:hAnsi="Palatino Linotype" w:cs="Tahoma"/>
          <w:bCs/>
          <w:lang w:val="es-MX" w:eastAsia="en-US"/>
        </w:rPr>
        <w:t>requirió lo siguiente</w:t>
      </w:r>
      <w:r w:rsidRPr="00916D2E">
        <w:rPr>
          <w:rFonts w:ascii="Palatino Linotype" w:eastAsiaTheme="minorHAnsi" w:hAnsi="Palatino Linotype" w:cs="Tahoma"/>
          <w:bCs/>
          <w:lang w:val="es-MX" w:eastAsia="en-US"/>
        </w:rPr>
        <w:t>:</w:t>
      </w:r>
    </w:p>
    <w:p w14:paraId="56E30454" w14:textId="77777777" w:rsidR="008C206B" w:rsidRPr="00916D2E" w:rsidRDefault="008C206B" w:rsidP="00AD0EF6">
      <w:pPr>
        <w:spacing w:line="360" w:lineRule="auto"/>
        <w:jc w:val="both"/>
        <w:rPr>
          <w:rFonts w:ascii="Palatino Linotype" w:eastAsiaTheme="minorHAnsi" w:hAnsi="Palatino Linotype" w:cs="Tahoma"/>
          <w:bCs/>
          <w:lang w:val="es-MX" w:eastAsia="en-US"/>
        </w:rPr>
      </w:pPr>
    </w:p>
    <w:p w14:paraId="4B5680C7" w14:textId="77777777" w:rsidR="008C206B" w:rsidRPr="00916D2E" w:rsidRDefault="008C206B" w:rsidP="008C206B">
      <w:pPr>
        <w:pStyle w:val="Prrafodelista"/>
        <w:numPr>
          <w:ilvl w:val="0"/>
          <w:numId w:val="24"/>
        </w:numPr>
        <w:spacing w:line="360" w:lineRule="auto"/>
        <w:jc w:val="both"/>
        <w:rPr>
          <w:rFonts w:ascii="Palatino Linotype" w:eastAsiaTheme="minorHAnsi" w:hAnsi="Palatino Linotype" w:cs="Tahoma"/>
          <w:bCs/>
          <w:lang w:val="es-MX" w:eastAsia="en-US"/>
        </w:rPr>
      </w:pPr>
      <w:bookmarkStart w:id="1" w:name="_Hlk147338508"/>
      <w:r w:rsidRPr="00916D2E">
        <w:rPr>
          <w:rFonts w:ascii="Palatino Linotype" w:eastAsiaTheme="minorHAnsi" w:hAnsi="Palatino Linotype" w:cs="Tahoma"/>
          <w:bCs/>
          <w:lang w:val="es-MX" w:eastAsia="en-US"/>
        </w:rPr>
        <w:t xml:space="preserve">Saber si la declaración patrimonial y de intereses de Carlos Héctor Villareal Marroquín, </w:t>
      </w:r>
      <w:r w:rsidRPr="00916D2E">
        <w:rPr>
          <w:rFonts w:ascii="Palatino Linotype" w:eastAsiaTheme="minorHAnsi" w:hAnsi="Palatino Linotype" w:cs="Tahoma"/>
          <w:b/>
          <w:u w:val="single"/>
          <w:lang w:val="es-MX" w:eastAsia="en-US"/>
        </w:rPr>
        <w:t>es pública o privada</w:t>
      </w:r>
      <w:r w:rsidRPr="00916D2E">
        <w:rPr>
          <w:rFonts w:ascii="Palatino Linotype" w:eastAsiaTheme="minorHAnsi" w:hAnsi="Palatino Linotype" w:cs="Tahoma"/>
          <w:bCs/>
          <w:lang w:val="es-MX" w:eastAsia="en-US"/>
        </w:rPr>
        <w:t xml:space="preserve"> </w:t>
      </w:r>
      <w:r w:rsidRPr="00916D2E">
        <w:rPr>
          <w:rFonts w:ascii="Palatino Linotype" w:eastAsiaTheme="minorHAnsi" w:hAnsi="Palatino Linotype" w:cs="Tahoma"/>
          <w:bCs/>
          <w:i/>
          <w:iCs/>
          <w:u w:val="single"/>
          <w:lang w:val="es-MX" w:eastAsia="en-US"/>
        </w:rPr>
        <w:t>y de ser publica conocer su integración</w:t>
      </w:r>
      <w:r w:rsidRPr="00916D2E">
        <w:rPr>
          <w:rFonts w:ascii="Palatino Linotype" w:eastAsiaTheme="minorHAnsi" w:hAnsi="Palatino Linotype" w:cs="Tahoma"/>
          <w:bCs/>
          <w:lang w:val="es-MX" w:eastAsia="en-US"/>
        </w:rPr>
        <w:t>.</w:t>
      </w:r>
    </w:p>
    <w:bookmarkEnd w:id="1"/>
    <w:p w14:paraId="551A0847" w14:textId="77777777" w:rsidR="008C206B" w:rsidRPr="00916D2E" w:rsidRDefault="008C206B" w:rsidP="008C206B">
      <w:pPr>
        <w:pStyle w:val="Prrafodelista"/>
        <w:spacing w:line="360" w:lineRule="auto"/>
        <w:ind w:left="720"/>
        <w:jc w:val="both"/>
        <w:rPr>
          <w:rFonts w:ascii="Palatino Linotype" w:eastAsiaTheme="minorHAnsi" w:hAnsi="Palatino Linotype" w:cs="Tahoma"/>
          <w:bCs/>
          <w:lang w:val="es-MX" w:eastAsia="en-US"/>
        </w:rPr>
      </w:pPr>
    </w:p>
    <w:p w14:paraId="0653703A" w14:textId="766E2388" w:rsidR="008C206B" w:rsidRPr="00916D2E" w:rsidRDefault="008C206B" w:rsidP="008C206B">
      <w:pPr>
        <w:spacing w:line="360" w:lineRule="auto"/>
        <w:jc w:val="both"/>
        <w:rPr>
          <w:rFonts w:ascii="Palatino Linotype" w:eastAsiaTheme="minorHAnsi" w:hAnsi="Palatino Linotype" w:cs="Tahoma"/>
          <w:bCs/>
          <w:lang w:val="es-MX" w:eastAsia="en-US"/>
        </w:rPr>
      </w:pPr>
      <w:r w:rsidRPr="00916D2E">
        <w:rPr>
          <w:rFonts w:ascii="Palatino Linotype" w:eastAsiaTheme="minorHAnsi" w:hAnsi="Palatino Linotype" w:cs="Tahoma"/>
          <w:bCs/>
          <w:lang w:val="es-MX" w:eastAsia="en-US"/>
        </w:rPr>
        <w:t xml:space="preserve">Por lo que, el </w:t>
      </w:r>
      <w:r w:rsidRPr="00916D2E">
        <w:rPr>
          <w:rFonts w:ascii="Palatino Linotype" w:eastAsiaTheme="minorHAnsi" w:hAnsi="Palatino Linotype" w:cs="Tahoma"/>
          <w:b/>
          <w:lang w:val="es-MX" w:eastAsia="en-US"/>
        </w:rPr>
        <w:t>Sujeto Obligado</w:t>
      </w:r>
      <w:r w:rsidRPr="00916D2E">
        <w:rPr>
          <w:rFonts w:ascii="Palatino Linotype" w:eastAsiaTheme="minorHAnsi" w:hAnsi="Palatino Linotype" w:cs="Tahoma"/>
          <w:bCs/>
          <w:lang w:val="es-MX" w:eastAsia="en-US"/>
        </w:rPr>
        <w:t xml:space="preserve"> mediante el oficio número </w:t>
      </w:r>
      <w:r w:rsidRPr="00916D2E">
        <w:rPr>
          <w:rFonts w:ascii="Palatino Linotype" w:eastAsiaTheme="minorHAnsi" w:hAnsi="Palatino Linotype" w:cs="Tahoma"/>
          <w:b/>
          <w:lang w:val="es-MX" w:eastAsia="en-US"/>
        </w:rPr>
        <w:t>IXTA-CM-01-2023</w:t>
      </w:r>
      <w:r w:rsidRPr="00916D2E">
        <w:rPr>
          <w:rFonts w:ascii="Palatino Linotype" w:eastAsiaTheme="minorHAnsi" w:hAnsi="Palatino Linotype" w:cs="Tahoma"/>
          <w:bCs/>
          <w:lang w:val="es-MX" w:eastAsia="en-US"/>
        </w:rPr>
        <w:t xml:space="preserve">, firmado por el Coordinador de Mantenimiento, </w:t>
      </w:r>
      <w:r w:rsidRPr="00916D2E">
        <w:rPr>
          <w:rFonts w:ascii="Palatino Linotype" w:eastAsiaTheme="minorHAnsi" w:hAnsi="Palatino Linotype" w:cs="Tahoma"/>
          <w:b/>
          <w:u w:val="single"/>
          <w:lang w:val="es-MX" w:eastAsia="en-US"/>
        </w:rPr>
        <w:t>informó que, quien suscribe (Carlos Héctor Villareal Marroquín), la Declaración Patrimonial y de intereses del personal solicitado es PRIVADA</w:t>
      </w:r>
      <w:r w:rsidRPr="00916D2E">
        <w:rPr>
          <w:rFonts w:ascii="Palatino Linotype" w:eastAsiaTheme="minorHAnsi" w:hAnsi="Palatino Linotype" w:cs="Tahoma"/>
          <w:bCs/>
          <w:lang w:val="es-MX" w:eastAsia="en-US"/>
        </w:rPr>
        <w:t>.</w:t>
      </w:r>
    </w:p>
    <w:p w14:paraId="4A050689" w14:textId="77777777" w:rsidR="008C206B" w:rsidRPr="00916D2E" w:rsidRDefault="008C206B" w:rsidP="008C206B">
      <w:pPr>
        <w:spacing w:line="360" w:lineRule="auto"/>
        <w:jc w:val="both"/>
        <w:rPr>
          <w:rFonts w:ascii="Palatino Linotype" w:eastAsiaTheme="minorHAnsi" w:hAnsi="Palatino Linotype" w:cs="Tahoma"/>
          <w:bCs/>
          <w:lang w:val="es-MX" w:eastAsia="en-US"/>
        </w:rPr>
      </w:pPr>
    </w:p>
    <w:p w14:paraId="7AE5A59C" w14:textId="7A560D84" w:rsidR="00634926" w:rsidRPr="00916D2E" w:rsidRDefault="008C206B" w:rsidP="00AD0EF6">
      <w:pPr>
        <w:spacing w:line="360" w:lineRule="auto"/>
        <w:jc w:val="both"/>
        <w:rPr>
          <w:rFonts w:ascii="Palatino Linotype" w:eastAsiaTheme="minorHAnsi" w:hAnsi="Palatino Linotype" w:cs="Tahoma"/>
          <w:bCs/>
          <w:lang w:val="es-MX" w:eastAsia="en-US"/>
        </w:rPr>
      </w:pPr>
      <w:r w:rsidRPr="00916D2E">
        <w:rPr>
          <w:rFonts w:ascii="Palatino Linotype" w:eastAsiaTheme="minorHAnsi" w:hAnsi="Palatino Linotype" w:cs="Tahoma"/>
          <w:bCs/>
          <w:lang w:val="es-MX" w:eastAsia="en-US"/>
        </w:rPr>
        <w:t xml:space="preserve">Adicionalmente, mediante el oficio número </w:t>
      </w:r>
      <w:r w:rsidRPr="00916D2E">
        <w:rPr>
          <w:rFonts w:ascii="Palatino Linotype" w:eastAsiaTheme="minorHAnsi" w:hAnsi="Palatino Linotype" w:cs="Tahoma"/>
          <w:b/>
          <w:lang w:val="es-MX" w:eastAsia="en-US"/>
        </w:rPr>
        <w:t>IXT/OCIM/OF/1338/2023</w:t>
      </w:r>
      <w:r w:rsidRPr="00916D2E">
        <w:rPr>
          <w:rFonts w:ascii="Palatino Linotype" w:eastAsiaTheme="minorHAnsi" w:hAnsi="Palatino Linotype" w:cs="Tahoma"/>
          <w:bCs/>
          <w:lang w:val="es-MX" w:eastAsia="en-US"/>
        </w:rPr>
        <w:t xml:space="preserve">, suscrito por el Contralor Municipal, comunicó que, el Órgano Interno de Control Municipal de Ixtapaluca, se encuentra imposibilitado para proporcionar la información requerida, ya que, la Declaración Patrimonial y de Intereses, es obligación de cada Servidor </w:t>
      </w:r>
      <w:r w:rsidRPr="00916D2E">
        <w:rPr>
          <w:rFonts w:ascii="Palatino Linotype" w:eastAsiaTheme="minorHAnsi" w:hAnsi="Palatino Linotype" w:cs="Tahoma"/>
          <w:bCs/>
          <w:lang w:val="es-MX" w:eastAsia="en-US"/>
        </w:rPr>
        <w:lastRenderedPageBreak/>
        <w:t>Público y por lo tanto, dicha información se almacena y resguarda en el Portal de “</w:t>
      </w:r>
      <w:proofErr w:type="spellStart"/>
      <w:r w:rsidRPr="00916D2E">
        <w:rPr>
          <w:rFonts w:ascii="Palatino Linotype" w:eastAsiaTheme="minorHAnsi" w:hAnsi="Palatino Linotype" w:cs="Tahoma"/>
          <w:bCs/>
          <w:lang w:val="es-MX" w:eastAsia="en-US"/>
        </w:rPr>
        <w:t>Declaranet</w:t>
      </w:r>
      <w:proofErr w:type="spellEnd"/>
      <w:r w:rsidRPr="00916D2E">
        <w:rPr>
          <w:rFonts w:ascii="Palatino Linotype" w:eastAsiaTheme="minorHAnsi" w:hAnsi="Palatino Linotype" w:cs="Tahoma"/>
          <w:bCs/>
          <w:lang w:val="es-MX" w:eastAsia="en-US"/>
        </w:rPr>
        <w:t>”, mismo que está bajo la operación y control de la Secretaría de la Contraloría del Gobierno del Estado de México.</w:t>
      </w:r>
    </w:p>
    <w:p w14:paraId="18469F0A" w14:textId="77777777" w:rsidR="008C206B" w:rsidRPr="00916D2E" w:rsidRDefault="008C206B" w:rsidP="00AD0EF6">
      <w:pPr>
        <w:spacing w:line="360" w:lineRule="auto"/>
        <w:jc w:val="both"/>
        <w:rPr>
          <w:rFonts w:ascii="Palatino Linotype" w:eastAsiaTheme="minorHAnsi" w:hAnsi="Palatino Linotype" w:cs="Tahoma"/>
          <w:bCs/>
          <w:lang w:val="es-MX" w:eastAsia="en-US"/>
        </w:rPr>
      </w:pPr>
    </w:p>
    <w:p w14:paraId="5EC90898" w14:textId="77777777" w:rsidR="008C206B" w:rsidRPr="00916D2E" w:rsidRDefault="008C206B" w:rsidP="008C206B">
      <w:pPr>
        <w:spacing w:line="360" w:lineRule="auto"/>
        <w:ind w:right="49"/>
        <w:jc w:val="both"/>
        <w:rPr>
          <w:rFonts w:ascii="Palatino Linotype" w:hAnsi="Palatino Linotype"/>
          <w:b/>
          <w:color w:val="000000"/>
        </w:rPr>
      </w:pPr>
      <w:r w:rsidRPr="00916D2E">
        <w:rPr>
          <w:rFonts w:ascii="Palatino Linotype" w:hAnsi="Palatino Linotype"/>
          <w:color w:val="000000"/>
        </w:rPr>
        <w:t>En primer lugar, resulta necesario traer a colación el contenido de los artículos 110, 111, 112, fracción XVI de la Ley Orgánica Municipal del Estado de México, los cuales disponen:</w:t>
      </w:r>
      <w:r w:rsidRPr="00916D2E">
        <w:rPr>
          <w:rFonts w:ascii="Palatino Linotype" w:hAnsi="Palatino Linotype"/>
          <w:b/>
          <w:color w:val="000000"/>
        </w:rPr>
        <w:t xml:space="preserve"> </w:t>
      </w:r>
    </w:p>
    <w:p w14:paraId="44E82372" w14:textId="77777777" w:rsidR="008C206B" w:rsidRPr="00916D2E" w:rsidRDefault="008C206B" w:rsidP="008C206B">
      <w:pPr>
        <w:pStyle w:val="Sinespaciado"/>
      </w:pPr>
    </w:p>
    <w:p w14:paraId="615B9040" w14:textId="77777777" w:rsidR="008C206B" w:rsidRPr="00916D2E" w:rsidRDefault="008C206B" w:rsidP="008C206B">
      <w:pPr>
        <w:ind w:left="567" w:right="851"/>
        <w:jc w:val="both"/>
        <w:rPr>
          <w:rFonts w:ascii="Palatino Linotype" w:hAnsi="Palatino Linotype"/>
          <w:i/>
          <w:color w:val="000000"/>
          <w:sz w:val="22"/>
        </w:rPr>
      </w:pPr>
      <w:r w:rsidRPr="00916D2E">
        <w:rPr>
          <w:rFonts w:ascii="Palatino Linotype" w:hAnsi="Palatino Linotype"/>
          <w:i/>
          <w:color w:val="000000"/>
          <w:sz w:val="22"/>
        </w:rPr>
        <w:t>“</w:t>
      </w:r>
      <w:r w:rsidRPr="00916D2E">
        <w:rPr>
          <w:rFonts w:ascii="Palatino Linotype" w:hAnsi="Palatino Linotype"/>
          <w:b/>
          <w:i/>
          <w:color w:val="000000"/>
          <w:sz w:val="22"/>
        </w:rPr>
        <w:t>Artículo 110.- Las funciones de contraloría interna estarán a cargo del órgano que establezca el Ayuntamiento.</w:t>
      </w:r>
      <w:r w:rsidRPr="00916D2E">
        <w:rPr>
          <w:rFonts w:ascii="Palatino Linotype" w:hAnsi="Palatino Linotype"/>
          <w:i/>
          <w:color w:val="000000"/>
          <w:sz w:val="22"/>
        </w:rPr>
        <w:t xml:space="preserve"> </w:t>
      </w:r>
    </w:p>
    <w:p w14:paraId="245D0702" w14:textId="77777777" w:rsidR="00D70459" w:rsidRPr="00916D2E" w:rsidRDefault="00D70459" w:rsidP="008C206B">
      <w:pPr>
        <w:ind w:left="567" w:right="851"/>
        <w:jc w:val="both"/>
        <w:rPr>
          <w:rFonts w:ascii="Palatino Linotype" w:hAnsi="Palatino Linotype"/>
          <w:i/>
          <w:color w:val="000000"/>
          <w:sz w:val="22"/>
        </w:rPr>
      </w:pPr>
    </w:p>
    <w:p w14:paraId="10B9C9B6" w14:textId="77777777" w:rsidR="008C206B" w:rsidRPr="00916D2E" w:rsidRDefault="008C206B" w:rsidP="008C206B">
      <w:pPr>
        <w:spacing w:after="240"/>
        <w:ind w:left="567" w:right="851"/>
        <w:jc w:val="both"/>
        <w:rPr>
          <w:rFonts w:ascii="Palatino Linotype" w:hAnsi="Palatino Linotype"/>
          <w:b/>
          <w:i/>
          <w:color w:val="000000"/>
          <w:sz w:val="22"/>
        </w:rPr>
      </w:pPr>
      <w:r w:rsidRPr="00916D2E">
        <w:rPr>
          <w:rFonts w:ascii="Palatino Linotype" w:hAnsi="Palatino Linotype"/>
          <w:b/>
          <w:i/>
          <w:color w:val="000000"/>
          <w:sz w:val="22"/>
        </w:rPr>
        <w:t xml:space="preserve">Artículo 111.- La contraloría municipal tendrá un titular denominado Contralor, quien será designado por el ayuntamiento a propuesta del presidente municipal. </w:t>
      </w:r>
    </w:p>
    <w:p w14:paraId="427BF228" w14:textId="77777777" w:rsidR="008C206B" w:rsidRPr="00916D2E" w:rsidRDefault="008C206B" w:rsidP="008C206B">
      <w:pPr>
        <w:pBdr>
          <w:top w:val="nil"/>
          <w:left w:val="nil"/>
          <w:bottom w:val="nil"/>
          <w:right w:val="nil"/>
          <w:between w:val="nil"/>
        </w:pBdr>
        <w:spacing w:after="240"/>
        <w:ind w:left="567" w:right="900"/>
        <w:jc w:val="both"/>
        <w:rPr>
          <w:rFonts w:ascii="Palatino Linotype" w:hAnsi="Palatino Linotype"/>
          <w:i/>
          <w:color w:val="000000"/>
          <w:sz w:val="22"/>
        </w:rPr>
      </w:pPr>
      <w:r w:rsidRPr="00916D2E">
        <w:rPr>
          <w:rFonts w:ascii="Palatino Linotype" w:hAnsi="Palatino Linotype"/>
          <w:b/>
          <w:bCs/>
          <w:i/>
          <w:color w:val="000000"/>
          <w:sz w:val="22"/>
        </w:rPr>
        <w:t>Artículo 112.</w:t>
      </w:r>
      <w:r w:rsidRPr="00916D2E">
        <w:rPr>
          <w:rFonts w:ascii="Palatino Linotype" w:hAnsi="Palatino Linotype"/>
          <w:i/>
          <w:color w:val="000000"/>
          <w:sz w:val="22"/>
        </w:rPr>
        <w:t xml:space="preserve"> El órgano interno de control municipal, tendrá a su cargo las funciones siguientes:</w:t>
      </w:r>
    </w:p>
    <w:p w14:paraId="2805B45C" w14:textId="77777777" w:rsidR="008C206B" w:rsidRPr="00916D2E" w:rsidRDefault="008C206B" w:rsidP="008C206B">
      <w:pPr>
        <w:pBdr>
          <w:top w:val="nil"/>
          <w:left w:val="nil"/>
          <w:bottom w:val="nil"/>
          <w:right w:val="nil"/>
          <w:between w:val="nil"/>
        </w:pBdr>
        <w:spacing w:after="240"/>
        <w:ind w:left="567" w:right="900"/>
        <w:jc w:val="both"/>
        <w:rPr>
          <w:rFonts w:ascii="Palatino Linotype" w:hAnsi="Palatino Linotype"/>
          <w:i/>
          <w:color w:val="000000"/>
          <w:sz w:val="22"/>
        </w:rPr>
      </w:pPr>
      <w:r w:rsidRPr="00916D2E">
        <w:rPr>
          <w:rFonts w:ascii="Palatino Linotype" w:hAnsi="Palatino Linotype"/>
          <w:i/>
          <w:color w:val="000000"/>
          <w:sz w:val="22"/>
        </w:rPr>
        <w:t>…</w:t>
      </w:r>
    </w:p>
    <w:p w14:paraId="7DE5005D" w14:textId="77777777" w:rsidR="008C206B" w:rsidRPr="00916D2E" w:rsidRDefault="008C206B" w:rsidP="008C206B">
      <w:pPr>
        <w:pBdr>
          <w:top w:val="nil"/>
          <w:left w:val="nil"/>
          <w:bottom w:val="nil"/>
          <w:right w:val="nil"/>
          <w:between w:val="nil"/>
        </w:pBdr>
        <w:spacing w:after="240"/>
        <w:ind w:left="567" w:right="900"/>
        <w:jc w:val="both"/>
        <w:rPr>
          <w:rFonts w:ascii="Palatino Linotype" w:hAnsi="Palatino Linotype"/>
          <w:i/>
          <w:color w:val="000000"/>
          <w:sz w:val="22"/>
        </w:rPr>
      </w:pPr>
      <w:r w:rsidRPr="00916D2E">
        <w:rPr>
          <w:rFonts w:ascii="Palatino Linotype" w:hAnsi="Palatino Linotype"/>
          <w:i/>
          <w:color w:val="000000"/>
          <w:sz w:val="22"/>
        </w:rPr>
        <w:t xml:space="preserve">XVI. </w:t>
      </w:r>
      <w:r w:rsidRPr="00916D2E">
        <w:rPr>
          <w:rFonts w:ascii="Palatino Linotype" w:hAnsi="Palatino Linotype"/>
          <w:b/>
          <w:i/>
          <w:color w:val="000000"/>
          <w:sz w:val="22"/>
        </w:rPr>
        <w:t>Verificar que los servidores públicos municipales cumplan con la obligación de presentar oportunamente la manifestación de bienes,</w:t>
      </w:r>
      <w:r w:rsidRPr="00916D2E">
        <w:rPr>
          <w:rFonts w:ascii="Palatino Linotype" w:hAnsi="Palatino Linotype"/>
          <w:i/>
          <w:color w:val="000000"/>
          <w:sz w:val="22"/>
        </w:rPr>
        <w:t xml:space="preserve"> en términos de la Ley de Responsabilidades de los Servidores Públicos del Estado y Municipios;” (Sic) (Énfasis añadido)</w:t>
      </w:r>
    </w:p>
    <w:p w14:paraId="554BF2E9" w14:textId="77777777" w:rsidR="008C206B" w:rsidRPr="00916D2E" w:rsidRDefault="008C206B" w:rsidP="008C206B">
      <w:pPr>
        <w:pStyle w:val="Sinespaciado"/>
      </w:pPr>
    </w:p>
    <w:p w14:paraId="5DB2A9B0"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Preceptos legales, de los que se puede advertir que la Contraloría Municipal estará a cargo de un Contralor el cual entre sus funciones se encuentra la de verificar que los servidores públicos municipales cumplan con la obligación de presentar oportunamente la manifestación de bienes.</w:t>
      </w:r>
    </w:p>
    <w:p w14:paraId="2A24A4FF"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5ADA9F3B"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 xml:space="preserve">Acotado lo anterior, es necesario señalar que los Lineamientos Técnicos Generales para la Publicación, Homologación y Estandarización de la Información de las Obligaciones </w:t>
      </w:r>
      <w:r w:rsidRPr="00916D2E">
        <w:rPr>
          <w:rFonts w:ascii="Palatino Linotype" w:hAnsi="Palatino Linotype"/>
        </w:rPr>
        <w:lastRenderedPageBreak/>
        <w:t>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14:paraId="101B770C" w14:textId="77777777" w:rsidR="008C206B" w:rsidRPr="00916D2E" w:rsidRDefault="008C206B" w:rsidP="008C206B">
      <w:pPr>
        <w:pBdr>
          <w:top w:val="nil"/>
          <w:left w:val="nil"/>
          <w:bottom w:val="nil"/>
          <w:right w:val="nil"/>
          <w:between w:val="nil"/>
        </w:pBdr>
        <w:spacing w:line="360" w:lineRule="auto"/>
        <w:ind w:right="49"/>
        <w:jc w:val="both"/>
      </w:pPr>
    </w:p>
    <w:p w14:paraId="08B2CE52" w14:textId="77777777" w:rsidR="008C206B" w:rsidRPr="00916D2E" w:rsidRDefault="008C206B" w:rsidP="008C206B">
      <w:pPr>
        <w:pBdr>
          <w:top w:val="nil"/>
          <w:left w:val="nil"/>
          <w:bottom w:val="nil"/>
          <w:right w:val="nil"/>
          <w:between w:val="nil"/>
        </w:pBdr>
        <w:spacing w:line="276" w:lineRule="auto"/>
        <w:ind w:left="567" w:right="851"/>
        <w:jc w:val="both"/>
        <w:rPr>
          <w:rFonts w:ascii="Palatino Linotype" w:hAnsi="Palatino Linotype"/>
          <w:i/>
          <w:sz w:val="22"/>
          <w:szCs w:val="22"/>
        </w:rPr>
      </w:pPr>
      <w:r w:rsidRPr="00916D2E">
        <w:rPr>
          <w:rFonts w:ascii="Palatino Linotype" w:hAnsi="Palatino Linotype"/>
          <w:i/>
          <w:sz w:val="22"/>
          <w:szCs w:val="22"/>
        </w:rPr>
        <w:t>“</w:t>
      </w:r>
      <w:r w:rsidRPr="00916D2E">
        <w:rPr>
          <w:rFonts w:ascii="Palatino Linotype" w:hAnsi="Palatino Linotype"/>
          <w:b/>
          <w:bCs/>
          <w:i/>
          <w:sz w:val="22"/>
          <w:szCs w:val="22"/>
        </w:rPr>
        <w:t>XII.</w:t>
      </w:r>
      <w:r w:rsidRPr="00916D2E">
        <w:rPr>
          <w:rFonts w:ascii="Palatino Linotype" w:hAnsi="Palatino Linotype"/>
          <w:i/>
          <w:sz w:val="22"/>
          <w:szCs w:val="22"/>
        </w:rPr>
        <w:t xml:space="preserve"> </w:t>
      </w:r>
      <w:r w:rsidRPr="00916D2E">
        <w:rPr>
          <w:rFonts w:ascii="Palatino Linotype" w:hAnsi="Palatino Linotype"/>
          <w:i/>
          <w:sz w:val="22"/>
          <w:szCs w:val="22"/>
          <w:u w:val="single"/>
        </w:rPr>
        <w:t xml:space="preserve">La información en Versión Pública de las declaraciones patrimoniales, </w:t>
      </w:r>
      <w:r w:rsidRPr="00916D2E">
        <w:rPr>
          <w:rFonts w:ascii="Palatino Linotype" w:hAnsi="Palatino Linotype"/>
          <w:b/>
          <w:bCs/>
          <w:i/>
          <w:sz w:val="22"/>
          <w:szCs w:val="22"/>
          <w:u w:val="single"/>
        </w:rPr>
        <w:t>de los Servidores Públicos que así lo determinen</w:t>
      </w:r>
      <w:r w:rsidRPr="00916D2E">
        <w:rPr>
          <w:rFonts w:ascii="Palatino Linotype" w:hAnsi="Palatino Linotype"/>
          <w:i/>
          <w:sz w:val="22"/>
          <w:szCs w:val="22"/>
          <w:u w:val="single"/>
        </w:rPr>
        <w:t>, en los sistemas habilitados para ello de acuerdo a la normatividad aplicable</w:t>
      </w:r>
      <w:r w:rsidRPr="00916D2E">
        <w:rPr>
          <w:rFonts w:ascii="Palatino Linotype" w:hAnsi="Palatino Linotype"/>
          <w:i/>
          <w:sz w:val="22"/>
          <w:szCs w:val="22"/>
        </w:rPr>
        <w:t xml:space="preserve">. </w:t>
      </w:r>
    </w:p>
    <w:p w14:paraId="4EA1D3CA" w14:textId="77777777" w:rsidR="008C206B" w:rsidRPr="00916D2E" w:rsidRDefault="008C206B" w:rsidP="008C206B">
      <w:pPr>
        <w:pBdr>
          <w:top w:val="nil"/>
          <w:left w:val="nil"/>
          <w:bottom w:val="nil"/>
          <w:right w:val="nil"/>
          <w:between w:val="nil"/>
        </w:pBdr>
        <w:spacing w:line="276" w:lineRule="auto"/>
        <w:ind w:left="567" w:right="851"/>
        <w:jc w:val="both"/>
        <w:rPr>
          <w:rFonts w:ascii="Palatino Linotype" w:hAnsi="Palatino Linotype"/>
          <w:i/>
          <w:sz w:val="22"/>
          <w:szCs w:val="22"/>
        </w:rPr>
      </w:pPr>
    </w:p>
    <w:p w14:paraId="7AE1A565" w14:textId="77777777" w:rsidR="008C206B" w:rsidRPr="00916D2E" w:rsidRDefault="008C206B" w:rsidP="008C206B">
      <w:pPr>
        <w:pBdr>
          <w:top w:val="nil"/>
          <w:left w:val="nil"/>
          <w:bottom w:val="nil"/>
          <w:right w:val="nil"/>
          <w:between w:val="nil"/>
        </w:pBdr>
        <w:spacing w:line="276" w:lineRule="auto"/>
        <w:ind w:left="567" w:right="851"/>
        <w:jc w:val="both"/>
        <w:rPr>
          <w:rFonts w:ascii="Palatino Linotype" w:hAnsi="Palatino Linotype"/>
          <w:b/>
          <w:i/>
          <w:sz w:val="22"/>
          <w:szCs w:val="22"/>
        </w:rPr>
      </w:pPr>
      <w:r w:rsidRPr="00916D2E">
        <w:rPr>
          <w:rFonts w:ascii="Palatino Linotype" w:hAnsi="Palatino Linotype"/>
          <w:b/>
          <w:i/>
          <w:sz w:val="22"/>
          <w:szCs w:val="22"/>
        </w:rPr>
        <w:t xml:space="preserve"> 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w:t>
      </w:r>
      <w:r w:rsidRPr="00916D2E">
        <w:rPr>
          <w:rFonts w:ascii="Palatino Linotype" w:hAnsi="Palatino Linotype"/>
          <w:i/>
          <w:sz w:val="22"/>
          <w:szCs w:val="22"/>
        </w:rPr>
        <w:t xml:space="preserve"> </w:t>
      </w:r>
      <w:r w:rsidRPr="00916D2E">
        <w:rPr>
          <w:rFonts w:ascii="Palatino Linotype" w:hAnsi="Palatino Linotype"/>
          <w:b/>
          <w:i/>
          <w:sz w:val="22"/>
          <w:szCs w:val="22"/>
        </w:rPr>
        <w:t xml:space="preserve">situación patrimonial en sus tres modalidades: inicio, modificación y de conclusión, de conformidad con la normatividad que resulte aplicable en la materia. </w:t>
      </w:r>
    </w:p>
    <w:p w14:paraId="4CEAFB52" w14:textId="77777777" w:rsidR="008C206B" w:rsidRPr="00916D2E" w:rsidRDefault="008C206B" w:rsidP="008C206B">
      <w:pPr>
        <w:pBdr>
          <w:top w:val="nil"/>
          <w:left w:val="nil"/>
          <w:bottom w:val="nil"/>
          <w:right w:val="nil"/>
          <w:between w:val="nil"/>
        </w:pBdr>
        <w:spacing w:line="276" w:lineRule="auto"/>
        <w:ind w:left="567" w:right="851"/>
        <w:jc w:val="both"/>
        <w:rPr>
          <w:rFonts w:ascii="Palatino Linotype" w:hAnsi="Palatino Linotype"/>
          <w:b/>
          <w:i/>
          <w:sz w:val="22"/>
          <w:szCs w:val="22"/>
        </w:rPr>
      </w:pPr>
    </w:p>
    <w:p w14:paraId="3485AD59" w14:textId="3D9309C7" w:rsidR="008C206B" w:rsidRPr="00916D2E" w:rsidRDefault="008C206B" w:rsidP="008C206B">
      <w:pPr>
        <w:pBdr>
          <w:top w:val="nil"/>
          <w:left w:val="nil"/>
          <w:bottom w:val="nil"/>
          <w:right w:val="nil"/>
          <w:between w:val="nil"/>
        </w:pBdr>
        <w:spacing w:line="276" w:lineRule="auto"/>
        <w:ind w:left="567" w:right="851"/>
        <w:jc w:val="both"/>
        <w:rPr>
          <w:rFonts w:ascii="Palatino Linotype" w:hAnsi="Palatino Linotype"/>
          <w:b/>
          <w:i/>
          <w:sz w:val="22"/>
          <w:szCs w:val="22"/>
        </w:rPr>
      </w:pPr>
      <w:r w:rsidRPr="00916D2E">
        <w:rPr>
          <w:rFonts w:ascii="Palatino Linotype" w:hAnsi="Palatino Linotype"/>
          <w:b/>
          <w:i/>
          <w:sz w:val="22"/>
          <w:szCs w:val="22"/>
        </w:rPr>
        <w:t xml:space="preserve">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 </w:t>
      </w:r>
      <w:r w:rsidRPr="00916D2E">
        <w:rPr>
          <w:rFonts w:ascii="Palatino Linotype" w:hAnsi="Palatino Linotype"/>
          <w:i/>
          <w:sz w:val="22"/>
          <w:szCs w:val="22"/>
        </w:rPr>
        <w:t>(Sic) (Énfasis añadido)</w:t>
      </w:r>
    </w:p>
    <w:p w14:paraId="075808CD" w14:textId="77777777" w:rsidR="008C206B" w:rsidRPr="00916D2E" w:rsidRDefault="008C206B" w:rsidP="008C206B">
      <w:pPr>
        <w:pBdr>
          <w:top w:val="nil"/>
          <w:left w:val="nil"/>
          <w:bottom w:val="nil"/>
          <w:right w:val="nil"/>
          <w:between w:val="nil"/>
        </w:pBdr>
        <w:spacing w:line="360" w:lineRule="auto"/>
        <w:ind w:right="49"/>
        <w:jc w:val="both"/>
        <w:rPr>
          <w:sz w:val="28"/>
        </w:rPr>
      </w:pPr>
    </w:p>
    <w:p w14:paraId="57564F4D"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En correlación al artículo anterior, es dable precisar que el artículo 92, fracción XIII, de la Ley de Transparencia y Acceso a la Información Pública del Estado de México y Municipios, estipula lo siguiente:</w:t>
      </w:r>
    </w:p>
    <w:p w14:paraId="252D2AF8" w14:textId="77777777" w:rsidR="008C206B" w:rsidRPr="00916D2E" w:rsidRDefault="008C206B" w:rsidP="008C206B">
      <w:pPr>
        <w:pBdr>
          <w:top w:val="nil"/>
          <w:left w:val="nil"/>
          <w:bottom w:val="nil"/>
          <w:right w:val="nil"/>
          <w:between w:val="nil"/>
        </w:pBdr>
        <w:spacing w:line="276" w:lineRule="auto"/>
        <w:ind w:right="49"/>
        <w:jc w:val="both"/>
        <w:rPr>
          <w:rFonts w:ascii="Palatino Linotype" w:hAnsi="Palatino Linotype"/>
          <w:b/>
          <w:i/>
          <w:color w:val="000000"/>
          <w:sz w:val="22"/>
        </w:rPr>
      </w:pPr>
    </w:p>
    <w:p w14:paraId="50D63872" w14:textId="77777777" w:rsidR="008C206B" w:rsidRPr="00916D2E" w:rsidRDefault="008C206B" w:rsidP="008C206B">
      <w:pPr>
        <w:pBdr>
          <w:top w:val="nil"/>
          <w:left w:val="nil"/>
          <w:bottom w:val="nil"/>
          <w:right w:val="nil"/>
          <w:between w:val="nil"/>
        </w:pBdr>
        <w:ind w:left="567" w:right="851"/>
        <w:jc w:val="both"/>
        <w:rPr>
          <w:rFonts w:ascii="Palatino Linotype" w:hAnsi="Palatino Linotype"/>
          <w:i/>
          <w:sz w:val="22"/>
        </w:rPr>
      </w:pPr>
      <w:r w:rsidRPr="00916D2E">
        <w:rPr>
          <w:rFonts w:ascii="Palatino Linotype" w:hAnsi="Palatino Linotype"/>
          <w:i/>
          <w:sz w:val="22"/>
        </w:rPr>
        <w:t>“</w:t>
      </w:r>
      <w:r w:rsidRPr="00916D2E">
        <w:rPr>
          <w:rFonts w:ascii="Palatino Linotype" w:hAnsi="Palatino Linotype"/>
          <w:b/>
          <w:bCs/>
          <w:i/>
          <w:sz w:val="22"/>
        </w:rPr>
        <w:t>Artículo 92.</w:t>
      </w:r>
      <w:r w:rsidRPr="00916D2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404AC6" w14:textId="77777777" w:rsidR="008C206B" w:rsidRPr="00916D2E" w:rsidRDefault="008C206B" w:rsidP="008C206B">
      <w:pPr>
        <w:pBdr>
          <w:top w:val="nil"/>
          <w:left w:val="nil"/>
          <w:bottom w:val="nil"/>
          <w:right w:val="nil"/>
          <w:between w:val="nil"/>
        </w:pBdr>
        <w:ind w:left="567" w:right="851"/>
        <w:jc w:val="both"/>
        <w:rPr>
          <w:rFonts w:ascii="Palatino Linotype" w:hAnsi="Palatino Linotype"/>
          <w:i/>
          <w:sz w:val="22"/>
        </w:rPr>
      </w:pPr>
      <w:r w:rsidRPr="00916D2E">
        <w:rPr>
          <w:rFonts w:ascii="Palatino Linotype" w:hAnsi="Palatino Linotype"/>
          <w:i/>
          <w:sz w:val="22"/>
        </w:rPr>
        <w:t xml:space="preserve"> I a XII… </w:t>
      </w:r>
    </w:p>
    <w:p w14:paraId="53935EE2" w14:textId="77777777" w:rsidR="007639FB" w:rsidRPr="00916D2E" w:rsidRDefault="007639FB" w:rsidP="008C206B">
      <w:pPr>
        <w:pBdr>
          <w:top w:val="nil"/>
          <w:left w:val="nil"/>
          <w:bottom w:val="nil"/>
          <w:right w:val="nil"/>
          <w:between w:val="nil"/>
        </w:pBdr>
        <w:ind w:left="567" w:right="851"/>
        <w:jc w:val="both"/>
        <w:rPr>
          <w:rFonts w:ascii="Palatino Linotype" w:hAnsi="Palatino Linotype"/>
          <w:b/>
          <w:i/>
          <w:sz w:val="22"/>
        </w:rPr>
      </w:pPr>
    </w:p>
    <w:p w14:paraId="4E817435" w14:textId="5AB457A6" w:rsidR="008C206B" w:rsidRPr="00916D2E" w:rsidRDefault="008C206B" w:rsidP="008C206B">
      <w:pPr>
        <w:pBdr>
          <w:top w:val="nil"/>
          <w:left w:val="nil"/>
          <w:bottom w:val="nil"/>
          <w:right w:val="nil"/>
          <w:between w:val="nil"/>
        </w:pBdr>
        <w:ind w:left="567" w:right="851"/>
        <w:jc w:val="both"/>
        <w:rPr>
          <w:rFonts w:ascii="Palatino Linotype" w:hAnsi="Palatino Linotype"/>
          <w:bCs/>
          <w:i/>
          <w:sz w:val="22"/>
        </w:rPr>
      </w:pPr>
      <w:r w:rsidRPr="00916D2E">
        <w:rPr>
          <w:rFonts w:ascii="Palatino Linotype" w:hAnsi="Palatino Linotype"/>
          <w:b/>
          <w:i/>
          <w:sz w:val="22"/>
        </w:rPr>
        <w:t xml:space="preserve">XIII. </w:t>
      </w:r>
      <w:r w:rsidRPr="00916D2E">
        <w:rPr>
          <w:rFonts w:ascii="Palatino Linotype" w:hAnsi="Palatino Linotype"/>
          <w:bCs/>
          <w:i/>
          <w:sz w:val="22"/>
        </w:rPr>
        <w:t xml:space="preserve">La información en versión pública de las declaraciones patrimoniales y de intereses </w:t>
      </w:r>
      <w:r w:rsidRPr="00916D2E">
        <w:rPr>
          <w:rFonts w:ascii="Palatino Linotype" w:hAnsi="Palatino Linotype"/>
          <w:b/>
          <w:i/>
          <w:sz w:val="22"/>
          <w:u w:val="single"/>
        </w:rPr>
        <w:t>de los servidores públicos que así lo determinen</w:t>
      </w:r>
      <w:r w:rsidRPr="00916D2E">
        <w:rPr>
          <w:rFonts w:ascii="Palatino Linotype" w:hAnsi="Palatino Linotype"/>
          <w:bCs/>
          <w:i/>
          <w:sz w:val="22"/>
        </w:rPr>
        <w:t xml:space="preserve">, en los sistemas habilitados para ello, de acuerdo a la normatividad aplicable; </w:t>
      </w:r>
    </w:p>
    <w:p w14:paraId="5753ECC5" w14:textId="77777777" w:rsidR="008C206B" w:rsidRPr="00916D2E" w:rsidRDefault="008C206B" w:rsidP="008C206B">
      <w:pPr>
        <w:pBdr>
          <w:top w:val="nil"/>
          <w:left w:val="nil"/>
          <w:bottom w:val="nil"/>
          <w:right w:val="nil"/>
          <w:between w:val="nil"/>
        </w:pBdr>
        <w:ind w:left="567" w:right="851"/>
        <w:jc w:val="both"/>
        <w:rPr>
          <w:rFonts w:ascii="Palatino Linotype" w:hAnsi="Palatino Linotype"/>
          <w:i/>
          <w:color w:val="000000"/>
          <w:sz w:val="22"/>
        </w:rPr>
      </w:pPr>
      <w:r w:rsidRPr="00916D2E">
        <w:rPr>
          <w:rFonts w:ascii="Palatino Linotype" w:hAnsi="Palatino Linotype"/>
          <w:i/>
          <w:sz w:val="22"/>
        </w:rPr>
        <w:t>XIV a LII…”</w:t>
      </w:r>
    </w:p>
    <w:p w14:paraId="49AF2166" w14:textId="77777777" w:rsidR="008C206B" w:rsidRPr="00916D2E" w:rsidRDefault="008C206B" w:rsidP="008C206B">
      <w:pPr>
        <w:pBdr>
          <w:top w:val="nil"/>
          <w:left w:val="nil"/>
          <w:bottom w:val="nil"/>
          <w:right w:val="nil"/>
          <w:between w:val="nil"/>
        </w:pBdr>
        <w:spacing w:line="360" w:lineRule="auto"/>
        <w:ind w:right="49"/>
        <w:jc w:val="both"/>
      </w:pPr>
    </w:p>
    <w:p w14:paraId="538B5651" w14:textId="6DB8656F"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 xml:space="preserve">Ahora bien, aunque los preceptos legales descritos, establecen la obligatoriedad de los Sujetos Obligados a que publiquen de manera permanente y actualizada, de forma sencilla, precisa y entendible, </w:t>
      </w:r>
      <w:r w:rsidRPr="00916D2E">
        <w:rPr>
          <w:rFonts w:ascii="Palatino Linotype" w:hAnsi="Palatino Linotype"/>
          <w:b/>
          <w:bCs/>
          <w:u w:val="single"/>
        </w:rPr>
        <w:t>la información generada correspondiente a las declaraciones patrimoniales de los servidores públicos que así lo determinen, es decir mediante autorización previa y específica de los mismos</w:t>
      </w:r>
      <w:r w:rsidRPr="00916D2E">
        <w:rPr>
          <w:rFonts w:ascii="Palatino Linotype" w:hAnsi="Palatino Linotype"/>
        </w:rPr>
        <w:t xml:space="preserve">; sin embargo, con base en lo señalado previamente, que podemos concretar que únicamente corresponde a la Contraloría Municipal el de verificar que los servidores públicos municipales cumplan con la obligación de presentar oportunamente la declaración de situación patrimonial; asimismo no se encuentra constreñido a tener disponible la información relacionada con las declaraciones de los servidores públicos, materia de la presente solicitud. </w:t>
      </w:r>
    </w:p>
    <w:p w14:paraId="237B4682"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p>
    <w:p w14:paraId="4B4C9DFA" w14:textId="29D960D3"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Ahora bien, es importante señalar que el artículo 32</w:t>
      </w:r>
      <w:r w:rsidR="005A3108" w:rsidRPr="00916D2E">
        <w:rPr>
          <w:rFonts w:ascii="Palatino Linotype" w:hAnsi="Palatino Linotype"/>
        </w:rPr>
        <w:t>,</w:t>
      </w:r>
      <w:r w:rsidRPr="00916D2E">
        <w:rPr>
          <w:rFonts w:ascii="Palatino Linotype" w:hAnsi="Palatino Linotype"/>
        </w:rPr>
        <w:t xml:space="preserve"> de la Ley General de Responsabilidades Administrativas, establece:</w:t>
      </w:r>
    </w:p>
    <w:p w14:paraId="555554DD"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79863E8F" w14:textId="57ABED4D" w:rsidR="008C206B" w:rsidRPr="00916D2E" w:rsidRDefault="008C206B" w:rsidP="007639FB">
      <w:pPr>
        <w:pBdr>
          <w:top w:val="nil"/>
          <w:left w:val="nil"/>
          <w:bottom w:val="nil"/>
          <w:right w:val="nil"/>
          <w:between w:val="nil"/>
        </w:pBdr>
        <w:ind w:left="567" w:right="851"/>
        <w:jc w:val="both"/>
        <w:rPr>
          <w:rFonts w:ascii="Palatino Linotype" w:hAnsi="Palatino Linotype"/>
          <w:i/>
          <w:sz w:val="22"/>
        </w:rPr>
      </w:pPr>
      <w:r w:rsidRPr="00916D2E">
        <w:rPr>
          <w:rFonts w:ascii="Palatino Linotype" w:hAnsi="Palatino Linotype"/>
          <w:i/>
          <w:sz w:val="22"/>
        </w:rPr>
        <w:t>“</w:t>
      </w:r>
      <w:r w:rsidRPr="00916D2E">
        <w:rPr>
          <w:rFonts w:ascii="Palatino Linotype" w:hAnsi="Palatino Linotype"/>
          <w:b/>
          <w:bCs/>
          <w:i/>
          <w:sz w:val="22"/>
        </w:rPr>
        <w:t>Artículo 32.</w:t>
      </w:r>
      <w:r w:rsidRPr="00916D2E">
        <w:rPr>
          <w:rFonts w:ascii="Palatino Linotype" w:hAnsi="Palatino Linotype"/>
          <w:i/>
          <w:sz w:val="22"/>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14:paraId="2E1AF6ED"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lastRenderedPageBreak/>
        <w:t xml:space="preserve">Por lo anterior,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 </w:t>
      </w:r>
    </w:p>
    <w:p w14:paraId="5B7FA90E"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p>
    <w:p w14:paraId="559F0FDD" w14:textId="4037263B"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 xml:space="preserve">Es así que, la obligación de presentar su declaración de situación patrimonial, es exclusiva de aquellas personas que desempeñen un empleo, cargo o comisión en los entes públicos, en el ámbito federal y local. </w:t>
      </w:r>
    </w:p>
    <w:p w14:paraId="23F5F07F" w14:textId="77777777" w:rsidR="005A3108" w:rsidRPr="00916D2E" w:rsidRDefault="005A3108" w:rsidP="008C206B">
      <w:pPr>
        <w:pBdr>
          <w:top w:val="nil"/>
          <w:left w:val="nil"/>
          <w:bottom w:val="nil"/>
          <w:right w:val="nil"/>
          <w:between w:val="nil"/>
        </w:pBdr>
        <w:spacing w:line="360" w:lineRule="auto"/>
        <w:ind w:right="49"/>
        <w:jc w:val="both"/>
        <w:rPr>
          <w:rFonts w:ascii="Palatino Linotype" w:hAnsi="Palatino Linotype"/>
        </w:rPr>
      </w:pPr>
    </w:p>
    <w:p w14:paraId="52307431" w14:textId="6B843695"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w:t>
      </w:r>
      <w:r w:rsidR="005A3108" w:rsidRPr="00916D2E">
        <w:rPr>
          <w:rFonts w:ascii="Palatino Linotype" w:hAnsi="Palatino Linotype"/>
        </w:rPr>
        <w:t>,</w:t>
      </w:r>
      <w:r w:rsidRPr="00916D2E">
        <w:rPr>
          <w:rFonts w:ascii="Palatino Linotype" w:hAnsi="Palatino Linotype"/>
        </w:rPr>
        <w:t xml:space="preserve"> lo siguiente:</w:t>
      </w:r>
    </w:p>
    <w:p w14:paraId="27E64CA6"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491755C5" w14:textId="77777777" w:rsidR="008C206B" w:rsidRPr="00916D2E" w:rsidRDefault="008C206B" w:rsidP="008C206B">
      <w:pPr>
        <w:pBdr>
          <w:top w:val="nil"/>
          <w:left w:val="nil"/>
          <w:bottom w:val="nil"/>
          <w:right w:val="nil"/>
          <w:between w:val="nil"/>
        </w:pBdr>
        <w:spacing w:line="276" w:lineRule="auto"/>
        <w:ind w:left="567" w:right="851"/>
        <w:jc w:val="both"/>
        <w:rPr>
          <w:rFonts w:ascii="Palatino Linotype" w:hAnsi="Palatino Linotype"/>
          <w:i/>
          <w:sz w:val="22"/>
        </w:rPr>
      </w:pPr>
      <w:r w:rsidRPr="00916D2E">
        <w:rPr>
          <w:rFonts w:ascii="Palatino Linotype" w:hAnsi="Palatino Linotype"/>
          <w:i/>
          <w:sz w:val="22"/>
        </w:rPr>
        <w:t>“</w:t>
      </w:r>
      <w:r w:rsidRPr="00916D2E">
        <w:rPr>
          <w:rFonts w:ascii="Palatino Linotype" w:hAnsi="Palatino Linotype"/>
          <w:b/>
          <w:bCs/>
          <w:i/>
          <w:sz w:val="22"/>
        </w:rPr>
        <w:t>Artículo 33.</w:t>
      </w:r>
      <w:r w:rsidRPr="00916D2E">
        <w:rPr>
          <w:rFonts w:ascii="Palatino Linotype" w:hAnsi="Palatino Linotype"/>
          <w:i/>
          <w:sz w:val="22"/>
        </w:rPr>
        <w:t xml:space="preserve">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disponga la legislación de la materia.</w:t>
      </w:r>
    </w:p>
    <w:p w14:paraId="1F423BC3" w14:textId="77777777" w:rsidR="008C206B" w:rsidRPr="00916D2E" w:rsidRDefault="008C206B" w:rsidP="008C206B">
      <w:pPr>
        <w:pBdr>
          <w:top w:val="nil"/>
          <w:left w:val="nil"/>
          <w:bottom w:val="nil"/>
          <w:right w:val="nil"/>
          <w:between w:val="nil"/>
        </w:pBdr>
        <w:spacing w:line="276" w:lineRule="auto"/>
        <w:ind w:left="567" w:right="851"/>
        <w:jc w:val="both"/>
        <w:rPr>
          <w:rFonts w:ascii="Palatino Linotype" w:hAnsi="Palatino Linotype"/>
          <w:i/>
          <w:sz w:val="22"/>
        </w:rPr>
      </w:pPr>
    </w:p>
    <w:p w14:paraId="4AFB6F79"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b/>
          <w:bCs/>
          <w:i/>
          <w:sz w:val="22"/>
        </w:rPr>
        <w:t>Artículo 34.</w:t>
      </w:r>
      <w:r w:rsidRPr="00916D2E">
        <w:rPr>
          <w:rFonts w:ascii="Palatino Linotype" w:hAnsi="Palatino Linotype"/>
          <w:i/>
          <w:sz w:val="22"/>
        </w:rPr>
        <w:t xml:space="preserve"> La declaración de situación patrimonial, deberá presentarse en los siguientes plazos: </w:t>
      </w:r>
    </w:p>
    <w:p w14:paraId="2AF04150"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b/>
          <w:bCs/>
          <w:i/>
          <w:sz w:val="22"/>
        </w:rPr>
        <w:t>I.</w:t>
      </w:r>
      <w:r w:rsidRPr="00916D2E">
        <w:rPr>
          <w:rFonts w:ascii="Palatino Linotype" w:hAnsi="Palatino Linotype"/>
          <w:i/>
          <w:sz w:val="22"/>
        </w:rPr>
        <w:t xml:space="preserve"> Declaración inicial, dentro de los sesenta días naturales siguientes a la toma de posesión con motivo del: </w:t>
      </w:r>
    </w:p>
    <w:p w14:paraId="5E06510F"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b/>
          <w:bCs/>
          <w:i/>
          <w:sz w:val="22"/>
        </w:rPr>
        <w:lastRenderedPageBreak/>
        <w:t>a)</w:t>
      </w:r>
      <w:r w:rsidRPr="00916D2E">
        <w:rPr>
          <w:rFonts w:ascii="Palatino Linotype" w:hAnsi="Palatino Linotype"/>
          <w:i/>
          <w:sz w:val="22"/>
        </w:rPr>
        <w:t xml:space="preserve"> Ingreso al servicio público por primera vez. </w:t>
      </w:r>
    </w:p>
    <w:p w14:paraId="336092BA"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b/>
          <w:bCs/>
          <w:i/>
          <w:sz w:val="22"/>
        </w:rPr>
        <w:t>b)</w:t>
      </w:r>
      <w:r w:rsidRPr="00916D2E">
        <w:rPr>
          <w:rFonts w:ascii="Palatino Linotype" w:hAnsi="Palatino Linotype"/>
          <w:i/>
          <w:sz w:val="22"/>
        </w:rPr>
        <w:t xml:space="preserve"> Reingreso al servicio público después de sesenta días naturales de la conclusión de su último encargo. </w:t>
      </w:r>
    </w:p>
    <w:p w14:paraId="1AE9C117"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b/>
          <w:bCs/>
          <w:i/>
          <w:sz w:val="22"/>
        </w:rPr>
        <w:t>II.</w:t>
      </w:r>
      <w:r w:rsidRPr="00916D2E">
        <w:rPr>
          <w:rFonts w:ascii="Palatino Linotype" w:hAnsi="Palatino Linotype"/>
          <w:i/>
          <w:sz w:val="22"/>
        </w:rPr>
        <w:t xml:space="preserve"> Declaración de modificación patrimonial, durante el mes de mayo de cada año. </w:t>
      </w:r>
    </w:p>
    <w:p w14:paraId="14A148D4"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b/>
          <w:bCs/>
          <w:i/>
          <w:sz w:val="22"/>
        </w:rPr>
        <w:t>III.</w:t>
      </w:r>
      <w:r w:rsidRPr="00916D2E">
        <w:rPr>
          <w:rFonts w:ascii="Palatino Linotype" w:hAnsi="Palatino Linotype"/>
          <w:i/>
          <w:sz w:val="22"/>
        </w:rPr>
        <w:t xml:space="preserve"> Declaración de conclusión del encargo, dentro de los sesenta días naturales siguientes a la conclusión.</w:t>
      </w:r>
    </w:p>
    <w:p w14:paraId="0A73ACB5"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i/>
          <w:sz w:val="22"/>
        </w:rPr>
        <w:t>En el caso de cambio de dependencia o ente público en el mismo orden de gobierno, únicamente se dará aviso de dicha situación y no será necesario presentar la declaración de conclusión.</w:t>
      </w:r>
    </w:p>
    <w:p w14:paraId="12B55E5E" w14:textId="4FDF0E72"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i/>
          <w:sz w:val="22"/>
        </w:rPr>
        <w:t>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14:paraId="52F201FB" w14:textId="046FCB83" w:rsidR="008C206B" w:rsidRPr="00916D2E" w:rsidRDefault="005A3108" w:rsidP="008C206B">
      <w:pPr>
        <w:pBdr>
          <w:top w:val="nil"/>
          <w:left w:val="nil"/>
          <w:bottom w:val="nil"/>
          <w:right w:val="nil"/>
          <w:between w:val="nil"/>
        </w:pBdr>
        <w:spacing w:line="276" w:lineRule="auto"/>
        <w:ind w:left="567" w:right="851"/>
        <w:jc w:val="both"/>
        <w:rPr>
          <w:rFonts w:ascii="Palatino Linotype" w:hAnsi="Palatino Linotype"/>
          <w:i/>
          <w:sz w:val="22"/>
        </w:rPr>
      </w:pPr>
      <w:r w:rsidRPr="00916D2E">
        <w:rPr>
          <w:rFonts w:ascii="Palatino Linotype" w:hAnsi="Palatino Linotype"/>
          <w:i/>
          <w:sz w:val="22"/>
        </w:rPr>
        <w:t>(</w:t>
      </w:r>
      <w:r w:rsidR="008C206B" w:rsidRPr="00916D2E">
        <w:rPr>
          <w:rFonts w:ascii="Palatino Linotype" w:hAnsi="Palatino Linotype"/>
          <w:i/>
          <w:sz w:val="22"/>
        </w:rPr>
        <w:t>…</w:t>
      </w:r>
      <w:r w:rsidRPr="00916D2E">
        <w:rPr>
          <w:rFonts w:ascii="Palatino Linotype" w:hAnsi="Palatino Linotype"/>
          <w:i/>
          <w:sz w:val="22"/>
        </w:rPr>
        <w:t>)</w:t>
      </w:r>
    </w:p>
    <w:p w14:paraId="2942DF1D"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b/>
          <w:bCs/>
          <w:i/>
          <w:sz w:val="22"/>
        </w:rPr>
        <w:t>Artículo 35.</w:t>
      </w:r>
      <w:r w:rsidRPr="00916D2E">
        <w:rPr>
          <w:rFonts w:ascii="Palatino Linotype" w:hAnsi="Palatino Linotype"/>
          <w:i/>
          <w:sz w:val="22"/>
        </w:rPr>
        <w:t xml:space="preserve"> La declaración de situación patrimonial, deberá ser presentada a través de medios electrónicos, empleándose medios de identificación electrónica.</w:t>
      </w:r>
    </w:p>
    <w:p w14:paraId="057628B7"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i/>
          <w:sz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14:paraId="2104AB68"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i/>
          <w:sz w:val="22"/>
        </w:rPr>
        <w:t>La Secretaría de la Contraloría tendrá a su cargo el sistema de certificación de los medios de identificación electrónica que utilicen los servidores públicos y llevará el control de dicho medio.</w:t>
      </w:r>
    </w:p>
    <w:p w14:paraId="4B306DBA"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i/>
          <w:sz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w:t>
      </w:r>
      <w:r w:rsidRPr="00916D2E">
        <w:rPr>
          <w:rFonts w:ascii="Palatino Linotype" w:hAnsi="Palatino Linotype"/>
          <w:i/>
          <w:sz w:val="22"/>
        </w:rPr>
        <w:lastRenderedPageBreak/>
        <w:t>su caso, la constancia de presentación de la declaración fiscal, así como los manuales e instructivos, observando lo dispuesto por esta Ley.</w:t>
      </w:r>
    </w:p>
    <w:p w14:paraId="1BEE5436"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i/>
          <w:sz w:val="22"/>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14:paraId="212154B7" w14:textId="77777777" w:rsidR="008C206B" w:rsidRPr="00916D2E"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916D2E">
        <w:rPr>
          <w:rFonts w:ascii="Palatino Linotype" w:hAnsi="Palatino Linotype"/>
          <w:i/>
          <w:sz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16BBB3B2"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39E96485"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 </w:t>
      </w:r>
    </w:p>
    <w:p w14:paraId="49C20647"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p>
    <w:p w14:paraId="3377A1F8"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rPr>
      </w:pPr>
      <w:r w:rsidRPr="00916D2E">
        <w:rPr>
          <w:rFonts w:ascii="Palatino Linotype" w:hAnsi="Palatino Linotype"/>
        </w:rPr>
        <w:lastRenderedPageBreak/>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0F8D6836" w14:textId="77777777" w:rsidR="008C206B" w:rsidRPr="00916D2E" w:rsidRDefault="008C206B" w:rsidP="008C206B">
      <w:pPr>
        <w:pBdr>
          <w:top w:val="nil"/>
          <w:left w:val="nil"/>
          <w:bottom w:val="nil"/>
          <w:right w:val="nil"/>
          <w:between w:val="nil"/>
        </w:pBdr>
        <w:spacing w:line="360" w:lineRule="auto"/>
        <w:ind w:right="49"/>
        <w:jc w:val="both"/>
      </w:pPr>
    </w:p>
    <w:p w14:paraId="3EE38D2D" w14:textId="77777777" w:rsidR="008C206B" w:rsidRPr="00916D2E" w:rsidRDefault="008C206B" w:rsidP="005A3108">
      <w:pPr>
        <w:pBdr>
          <w:top w:val="nil"/>
          <w:left w:val="nil"/>
          <w:bottom w:val="nil"/>
          <w:right w:val="nil"/>
          <w:between w:val="nil"/>
        </w:pBdr>
        <w:ind w:left="567" w:right="851"/>
        <w:jc w:val="both"/>
        <w:rPr>
          <w:rFonts w:ascii="Palatino Linotype" w:hAnsi="Palatino Linotype"/>
          <w:i/>
          <w:sz w:val="22"/>
        </w:rPr>
      </w:pPr>
      <w:r w:rsidRPr="00916D2E">
        <w:rPr>
          <w:rFonts w:ascii="Palatino Linotype" w:hAnsi="Palatino Linotype"/>
          <w:i/>
          <w:sz w:val="22"/>
        </w:rPr>
        <w:t>“</w:t>
      </w:r>
      <w:r w:rsidRPr="00916D2E">
        <w:rPr>
          <w:rFonts w:ascii="Palatino Linotype" w:hAnsi="Palatino Linotype"/>
          <w:b/>
          <w:bCs/>
          <w:i/>
          <w:sz w:val="22"/>
        </w:rPr>
        <w:t>Artículo 24.</w:t>
      </w:r>
      <w:r w:rsidRPr="00916D2E">
        <w:rPr>
          <w:rFonts w:ascii="Palatino Linotype" w:hAnsi="Palatino Linotype"/>
          <w:i/>
          <w:sz w:val="22"/>
        </w:rPr>
        <w:t xml:space="preserve"> A la Dirección General de Responsabilidades Administrativas, corresponden las atribuciones siguientes: </w:t>
      </w:r>
    </w:p>
    <w:p w14:paraId="3AABBB9C" w14:textId="77777777" w:rsidR="008C206B" w:rsidRPr="00916D2E" w:rsidRDefault="008C206B" w:rsidP="005A3108">
      <w:pPr>
        <w:pBdr>
          <w:top w:val="nil"/>
          <w:left w:val="nil"/>
          <w:bottom w:val="nil"/>
          <w:right w:val="nil"/>
          <w:between w:val="nil"/>
        </w:pBdr>
        <w:ind w:left="567" w:right="851"/>
        <w:jc w:val="both"/>
        <w:rPr>
          <w:rFonts w:ascii="Palatino Linotype" w:hAnsi="Palatino Linotype"/>
          <w:i/>
          <w:sz w:val="22"/>
        </w:rPr>
      </w:pPr>
      <w:r w:rsidRPr="00916D2E">
        <w:rPr>
          <w:rFonts w:ascii="Palatino Linotype" w:hAnsi="Palatino Linotype"/>
          <w:i/>
          <w:sz w:val="22"/>
        </w:rPr>
        <w:t>I a V</w:t>
      </w:r>
    </w:p>
    <w:p w14:paraId="6949155A" w14:textId="77777777" w:rsidR="008C206B" w:rsidRPr="00916D2E" w:rsidRDefault="008C206B" w:rsidP="005A3108">
      <w:pPr>
        <w:pBdr>
          <w:top w:val="nil"/>
          <w:left w:val="nil"/>
          <w:bottom w:val="nil"/>
          <w:right w:val="nil"/>
          <w:between w:val="nil"/>
        </w:pBdr>
        <w:ind w:left="567" w:right="851"/>
        <w:jc w:val="both"/>
        <w:rPr>
          <w:rFonts w:ascii="Palatino Linotype" w:hAnsi="Palatino Linotype"/>
          <w:i/>
          <w:sz w:val="22"/>
        </w:rPr>
      </w:pPr>
      <w:r w:rsidRPr="00916D2E">
        <w:rPr>
          <w:rFonts w:ascii="Palatino Linotype" w:hAnsi="Palatino Linotype"/>
          <w:i/>
          <w:sz w:val="22"/>
        </w:rPr>
        <w:t xml:space="preserve">… </w:t>
      </w:r>
    </w:p>
    <w:p w14:paraId="33C51B0D" w14:textId="77777777" w:rsidR="008C206B" w:rsidRPr="00916D2E" w:rsidRDefault="008C206B" w:rsidP="005A3108">
      <w:pPr>
        <w:pBdr>
          <w:top w:val="nil"/>
          <w:left w:val="nil"/>
          <w:bottom w:val="nil"/>
          <w:right w:val="nil"/>
          <w:between w:val="nil"/>
        </w:pBdr>
        <w:spacing w:after="240"/>
        <w:ind w:left="567" w:right="851"/>
        <w:jc w:val="both"/>
        <w:rPr>
          <w:rFonts w:ascii="Palatino Linotype" w:hAnsi="Palatino Linotype"/>
          <w:i/>
          <w:sz w:val="22"/>
        </w:rPr>
      </w:pPr>
      <w:r w:rsidRPr="00916D2E">
        <w:rPr>
          <w:rFonts w:ascii="Palatino Linotype" w:hAnsi="Palatino Linotype"/>
          <w:b/>
          <w:bCs/>
          <w:i/>
          <w:sz w:val="22"/>
        </w:rPr>
        <w:t>VI.</w:t>
      </w:r>
      <w:r w:rsidRPr="00916D2E">
        <w:rPr>
          <w:rFonts w:ascii="Palatino Linotype" w:hAnsi="Palatino Linotype"/>
          <w:i/>
          <w:sz w:val="22"/>
        </w:rPr>
        <w:t xml:space="preserve"> Recibir las declaraciones de situación patrimonial, de intereses y el acuse de la presentación de la declaración fiscal de los servidores públicos de la Administración Pública Estatal y Municipal; </w:t>
      </w:r>
    </w:p>
    <w:p w14:paraId="2BAB9724" w14:textId="77777777" w:rsidR="008C206B" w:rsidRPr="00916D2E" w:rsidRDefault="008C206B" w:rsidP="005A3108">
      <w:pPr>
        <w:pBdr>
          <w:top w:val="nil"/>
          <w:left w:val="nil"/>
          <w:bottom w:val="nil"/>
          <w:right w:val="nil"/>
          <w:between w:val="nil"/>
        </w:pBdr>
        <w:spacing w:after="240"/>
        <w:ind w:left="567" w:right="851"/>
        <w:jc w:val="both"/>
        <w:rPr>
          <w:rFonts w:ascii="Palatino Linotype" w:hAnsi="Palatino Linotype"/>
          <w:i/>
          <w:sz w:val="22"/>
        </w:rPr>
      </w:pPr>
      <w:r w:rsidRPr="00916D2E">
        <w:rPr>
          <w:rFonts w:ascii="Palatino Linotype" w:hAnsi="Palatino Linotype"/>
          <w:b/>
          <w:bCs/>
          <w:i/>
          <w:sz w:val="22"/>
        </w:rPr>
        <w:t>VII.</w:t>
      </w:r>
      <w:r w:rsidRPr="00916D2E">
        <w:rPr>
          <w:rFonts w:ascii="Palatino Linotype" w:hAnsi="Palatino Linotype"/>
          <w:i/>
          <w:sz w:val="22"/>
        </w:rPr>
        <w:t xml:space="preserve">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 </w:t>
      </w:r>
    </w:p>
    <w:p w14:paraId="70D21C9D" w14:textId="77777777" w:rsidR="008C206B" w:rsidRPr="00916D2E" w:rsidRDefault="008C206B" w:rsidP="005A3108">
      <w:pPr>
        <w:pBdr>
          <w:top w:val="nil"/>
          <w:left w:val="nil"/>
          <w:bottom w:val="nil"/>
          <w:right w:val="nil"/>
          <w:between w:val="nil"/>
        </w:pBdr>
        <w:ind w:left="567" w:right="851"/>
        <w:jc w:val="both"/>
        <w:rPr>
          <w:rFonts w:ascii="Palatino Linotype" w:hAnsi="Palatino Linotype"/>
          <w:i/>
          <w:sz w:val="22"/>
        </w:rPr>
      </w:pPr>
      <w:r w:rsidRPr="00916D2E">
        <w:rPr>
          <w:rFonts w:ascii="Palatino Linotype" w:hAnsi="Palatino Linotype"/>
          <w:i/>
          <w:sz w:val="22"/>
        </w:rPr>
        <w:t>VIII a XLII…”</w:t>
      </w:r>
    </w:p>
    <w:p w14:paraId="47A09963" w14:textId="77777777" w:rsidR="008C206B" w:rsidRPr="00916D2E" w:rsidRDefault="008C206B" w:rsidP="008C206B">
      <w:pPr>
        <w:pBdr>
          <w:top w:val="nil"/>
          <w:left w:val="nil"/>
          <w:bottom w:val="nil"/>
          <w:right w:val="nil"/>
          <w:between w:val="nil"/>
        </w:pBdr>
        <w:spacing w:line="360" w:lineRule="auto"/>
        <w:ind w:right="49"/>
        <w:jc w:val="both"/>
      </w:pPr>
    </w:p>
    <w:p w14:paraId="77294999" w14:textId="627EB25F"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s="Arial"/>
        </w:rPr>
      </w:pPr>
      <w:r w:rsidRPr="00916D2E">
        <w:rPr>
          <w:rFonts w:ascii="Palatino Linotype" w:hAnsi="Palatino Linotype" w:cs="Arial"/>
        </w:rPr>
        <w:t xml:space="preserve">Así que, de los preceptos legales referidos, se advierte que a la Secretaría de la Contraloría le corresponde en a través de la Dirección General de Responsabilidades Administrativas, recibir, registrar y resguardar las </w:t>
      </w:r>
      <w:r w:rsidR="005A3108" w:rsidRPr="00916D2E">
        <w:rPr>
          <w:rFonts w:ascii="Palatino Linotype" w:hAnsi="Palatino Linotype" w:cs="Arial"/>
        </w:rPr>
        <w:t>declaraciones</w:t>
      </w:r>
      <w:r w:rsidRPr="00916D2E">
        <w:rPr>
          <w:rFonts w:ascii="Palatino Linotype" w:hAnsi="Palatino Linotype" w:cs="Arial"/>
        </w:rPr>
        <w:t xml:space="preserve"> fiscal</w:t>
      </w:r>
      <w:r w:rsidR="005A3108" w:rsidRPr="00916D2E">
        <w:rPr>
          <w:rFonts w:ascii="Palatino Linotype" w:hAnsi="Palatino Linotype" w:cs="Arial"/>
        </w:rPr>
        <w:t>es</w:t>
      </w:r>
      <w:r w:rsidRPr="00916D2E">
        <w:rPr>
          <w:rFonts w:ascii="Palatino Linotype" w:hAnsi="Palatino Linotype" w:cs="Arial"/>
        </w:rPr>
        <w:t xml:space="preserve"> de los servidores públicos de la Administración Pública Estatal y Municipal.</w:t>
      </w:r>
    </w:p>
    <w:p w14:paraId="05F95C3C"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noProof/>
          <w:color w:val="000000"/>
          <w:lang w:val="es-MX" w:eastAsia="es-MX"/>
        </w:rPr>
      </w:pPr>
    </w:p>
    <w:p w14:paraId="4A5421C5"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916D2E">
        <w:rPr>
          <w:rFonts w:ascii="Palatino Linotype" w:hAnsi="Palatino Linotype"/>
          <w:noProof/>
          <w:color w:val="000000"/>
          <w:lang w:val="es-MX" w:eastAsia="es-MX"/>
        </w:rPr>
        <w:t xml:space="preserve">Bajo esta línea de pensamiento resulta imnportante señalar que </w:t>
      </w:r>
      <w:r w:rsidRPr="00916D2E">
        <w:rPr>
          <w:rFonts w:ascii="Palatino Linotype" w:hAnsi="Palatino Linotype"/>
          <w:color w:val="000000"/>
        </w:rPr>
        <w:t xml:space="preserve">respecto de la Declaración Patrimonial, este Instituto advirtió que en la página oficial de la Secretaría </w:t>
      </w:r>
      <w:r w:rsidRPr="00916D2E">
        <w:rPr>
          <w:rFonts w:ascii="Palatino Linotype" w:hAnsi="Palatino Linotype"/>
          <w:color w:val="000000"/>
        </w:rPr>
        <w:lastRenderedPageBreak/>
        <w:t xml:space="preserve">de la Contraloría, en el apartado de Declaración Patrimonial y de Intereses, consultada en la liga electrónica </w:t>
      </w:r>
      <w:hyperlink r:id="rId9" w:history="1">
        <w:r w:rsidRPr="00916D2E">
          <w:rPr>
            <w:rFonts w:ascii="Palatino Linotype" w:hAnsi="Palatino Linotype"/>
            <w:color w:val="0000FF"/>
            <w:u w:val="single"/>
          </w:rPr>
          <w:t>https://portal.secogem.gob.mx/declaranet</w:t>
        </w:r>
      </w:hyperlink>
      <w:r w:rsidRPr="00916D2E">
        <w:rPr>
          <w:rFonts w:ascii="Palatino Linotype" w:hAnsi="Palatino Linotype"/>
          <w:color w:val="000000"/>
        </w:rPr>
        <w:t xml:space="preserve">, precisa que dicha dependencia ofrece el portal </w:t>
      </w:r>
      <w:proofErr w:type="spellStart"/>
      <w:r w:rsidRPr="00916D2E">
        <w:rPr>
          <w:rFonts w:ascii="Palatino Linotype" w:hAnsi="Palatino Linotype"/>
          <w:color w:val="000000"/>
        </w:rPr>
        <w:t>Decl@ranet</w:t>
      </w:r>
      <w:proofErr w:type="spellEnd"/>
      <w:r w:rsidRPr="00916D2E">
        <w:rPr>
          <w:rFonts w:ascii="Palatino Linotype" w:hAnsi="Palatino Linotype"/>
          <w:color w:val="000000"/>
        </w:rPr>
        <w:t>, con la finalidad de facilitar a los servidores públicos del Estado de México, presenten su Declaración de Situación Patrimonial, Declaración de Intereses o Posible Conflicto de Intereses y presentación de Constancia de Declaración Fiscal.</w:t>
      </w:r>
    </w:p>
    <w:p w14:paraId="59370846" w14:textId="0EC14361"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916D2E">
        <w:rPr>
          <w:noProof/>
          <w:lang w:val="es-MX" w:eastAsia="es-MX"/>
        </w:rPr>
        <w:drawing>
          <wp:inline distT="0" distB="0" distL="0" distR="0" wp14:anchorId="02C01952" wp14:editId="3944E989">
            <wp:extent cx="5562600" cy="4137087"/>
            <wp:effectExtent l="190500" t="190500" r="190500" b="1873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816" t="6675" r="3914" b="12318"/>
                    <a:stretch/>
                  </pic:blipFill>
                  <pic:spPr bwMode="auto">
                    <a:xfrm>
                      <a:off x="0" y="0"/>
                      <a:ext cx="5576819" cy="414766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F454A22"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916D2E">
        <w:rPr>
          <w:rFonts w:ascii="Palatino Linotype" w:hAnsi="Palatino Linotype"/>
          <w:color w:val="000000"/>
        </w:rPr>
        <w:t xml:space="preserve">Además, que en dicho portal se </w:t>
      </w:r>
      <w:hyperlink r:id="rId11" w:history="1"/>
      <w:r w:rsidRPr="00916D2E">
        <w:rPr>
          <w:rFonts w:ascii="Palatino Linotype" w:hAnsi="Palatino Linotype"/>
          <w:color w:val="000000"/>
        </w:rPr>
        <w:t xml:space="preserve"> precisa que el sistema </w:t>
      </w:r>
      <w:proofErr w:type="spellStart"/>
      <w:r w:rsidRPr="00916D2E">
        <w:rPr>
          <w:rFonts w:ascii="Palatino Linotype" w:hAnsi="Palatino Linotype"/>
          <w:color w:val="000000"/>
        </w:rPr>
        <w:t>Decl@ranet</w:t>
      </w:r>
      <w:proofErr w:type="spellEnd"/>
      <w:r w:rsidRPr="00916D2E">
        <w:rPr>
          <w:rFonts w:ascii="Palatino Linotype" w:hAnsi="Palatino Linotype"/>
          <w:color w:val="000000"/>
        </w:rPr>
        <w:t xml:space="preserve">, </w:t>
      </w:r>
      <w:r w:rsidRPr="00916D2E">
        <w:rPr>
          <w:rFonts w:ascii="Palatino Linotype" w:hAnsi="Palatino Linotype"/>
          <w:b/>
          <w:color w:val="000000"/>
        </w:rPr>
        <w:t>es administrado por la Secretaría de la Contraloría,</w:t>
      </w:r>
      <w:r w:rsidRPr="00916D2E">
        <w:rPr>
          <w:rFonts w:ascii="Palatino Linotype" w:hAnsi="Palatino Linotype"/>
          <w:color w:val="000000"/>
        </w:rPr>
        <w:t xml:space="preserve"> y cuyo fin es que los servidores públicos del Estado de México, presenten su presenten su Declaración de Situación Patrimonial, </w:t>
      </w:r>
      <w:r w:rsidRPr="00916D2E">
        <w:rPr>
          <w:rFonts w:ascii="Palatino Linotype" w:hAnsi="Palatino Linotype"/>
          <w:color w:val="000000"/>
        </w:rPr>
        <w:lastRenderedPageBreak/>
        <w:t>Declaración de Intereses o Posible Conflicto de Intereses y presentación de Constancia de Declaración Fiscal.</w:t>
      </w:r>
    </w:p>
    <w:p w14:paraId="1039D8FD"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16462533"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916D2E">
        <w:rPr>
          <w:rFonts w:ascii="Palatino Linotype" w:hAnsi="Palatino Linotype"/>
          <w:color w:val="000000"/>
        </w:rPr>
        <w:t xml:space="preserve">Como se logra observar, el Sistema </w:t>
      </w:r>
      <w:proofErr w:type="spellStart"/>
      <w:r w:rsidRPr="00916D2E">
        <w:rPr>
          <w:rFonts w:ascii="Palatino Linotype" w:hAnsi="Palatino Linotype"/>
          <w:color w:val="000000"/>
        </w:rPr>
        <w:t>Decl@ranet</w:t>
      </w:r>
      <w:proofErr w:type="spellEnd"/>
      <w:r w:rsidRPr="00916D2E">
        <w:rPr>
          <w:rFonts w:ascii="Palatino Linotype" w:hAnsi="Palatino Linotype"/>
          <w:b/>
          <w:color w:val="000000"/>
        </w:rPr>
        <w:t>, es operado únicamente por la Secretaría de la Contraloría, por lo que, es la única dependencia que tiene acceso a las declaraciones presentadas por dicha plataforma</w:t>
      </w:r>
      <w:r w:rsidRPr="00916D2E">
        <w:rPr>
          <w:rFonts w:ascii="Palatino Linotype" w:hAnsi="Palatino Linotype"/>
          <w:color w:val="000000"/>
        </w:rPr>
        <w:t>; situación que se robustece con el Manual General de Organización de la Secretaría de la Contraloría, que señala que dicha dependencia cuenta con diversas unidades administrativas para el ejercicio de sus funciones, entre las cuales se encuentra el Departamento de Recepción y Análisis de Manifestación de Bienes y Declaración de Intereses, encargado de realizar la recepción, registro y resguardo de las declaraciones de situación patrimonial de los servidores públicos de las Administraciones Públicas Estatal y Municipal.</w:t>
      </w:r>
    </w:p>
    <w:p w14:paraId="1C0DCD5A"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588BB588" w14:textId="77777777" w:rsidR="008C206B" w:rsidRPr="00916D2E"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916D2E">
        <w:rPr>
          <w:rFonts w:ascii="Palatino Linotype" w:hAnsi="Palatino Linotype"/>
          <w:color w:val="000000"/>
        </w:rPr>
        <w:t xml:space="preserve">En ese orden de ideas, cabe recordar que los artículos 12 y 24 último párrafo de la Ley de Transparencia y Acceso a la Información Pública del Estado de México y Municipios, consagran la obligación de los Sujetos Obligados de hacer entrega de la información que en ejercicio de sus facultades, funciones y atribuciones, recopile, genere, o administre, por lo que al tenerse por acreditado que los Ayuntamientos </w:t>
      </w:r>
      <w:r w:rsidRPr="00916D2E">
        <w:rPr>
          <w:rFonts w:ascii="Palatino Linotype" w:hAnsi="Palatino Linotype"/>
          <w:b/>
          <w:color w:val="000000"/>
        </w:rPr>
        <w:t>únicamente verifican el cumplimiento de entrega de las declaraciones patrimoniales, sin que ellos funjan como intermediarios en la recepción y posterior entrega de las mismas ante la Secretaría de la Contraloría del Gobierno del Estado de México</w:t>
      </w:r>
      <w:r w:rsidRPr="00916D2E">
        <w:rPr>
          <w:rFonts w:ascii="Palatino Linotype" w:hAnsi="Palatino Linotype"/>
          <w:color w:val="000000"/>
        </w:rPr>
        <w:t xml:space="preserve">, es fácticamente imposible que el </w:t>
      </w:r>
      <w:r w:rsidRPr="00916D2E">
        <w:rPr>
          <w:rFonts w:ascii="Palatino Linotype" w:hAnsi="Palatino Linotype"/>
          <w:b/>
          <w:color w:val="000000"/>
        </w:rPr>
        <w:t>Sujeto Obligado,</w:t>
      </w:r>
      <w:r w:rsidRPr="00916D2E">
        <w:rPr>
          <w:rFonts w:ascii="Palatino Linotype" w:hAnsi="Palatino Linotype"/>
          <w:color w:val="000000"/>
        </w:rPr>
        <w:t xml:space="preserve"> haga entrega de información que no genera, administra o posee en ejercicio de sus atribuciones.</w:t>
      </w:r>
    </w:p>
    <w:p w14:paraId="5E8E3D60" w14:textId="77777777" w:rsidR="008C206B" w:rsidRPr="00916D2E" w:rsidRDefault="008C206B" w:rsidP="00634926">
      <w:pPr>
        <w:spacing w:line="360" w:lineRule="auto"/>
        <w:jc w:val="both"/>
        <w:rPr>
          <w:rFonts w:ascii="Palatino Linotype" w:hAnsi="Palatino Linotype"/>
          <w:lang w:eastAsia="es-MX"/>
        </w:rPr>
      </w:pPr>
    </w:p>
    <w:p w14:paraId="77144372" w14:textId="77777777" w:rsidR="00634926" w:rsidRPr="00916D2E" w:rsidRDefault="00634926" w:rsidP="00634926">
      <w:pPr>
        <w:spacing w:line="360" w:lineRule="auto"/>
        <w:jc w:val="both"/>
        <w:rPr>
          <w:rFonts w:ascii="Palatino Linotype" w:eastAsiaTheme="minorHAnsi" w:hAnsi="Palatino Linotype" w:cstheme="minorBidi"/>
          <w:lang w:val="es-MX" w:eastAsia="en-US"/>
        </w:rPr>
      </w:pPr>
      <w:r w:rsidRPr="00916D2E">
        <w:rPr>
          <w:rFonts w:ascii="Palatino Linotype" w:eastAsiaTheme="minorHAnsi" w:hAnsi="Palatino Linotype" w:cs="Arial"/>
          <w:lang w:val="es-MX" w:eastAsia="en-US"/>
        </w:rPr>
        <w:lastRenderedPageBreak/>
        <w:t xml:space="preserve">Es de precisar que, aunque la solicitud de información y la respuesta estén dirigidas y atendidas por un </w:t>
      </w:r>
      <w:r w:rsidRPr="00916D2E">
        <w:rPr>
          <w:rFonts w:ascii="Palatino Linotype" w:eastAsiaTheme="minorHAnsi" w:hAnsi="Palatino Linotype" w:cs="Arial"/>
          <w:b/>
          <w:lang w:val="es-MX" w:eastAsia="en-US"/>
        </w:rPr>
        <w:t>Sujeto Obligado</w:t>
      </w:r>
      <w:r w:rsidRPr="00916D2E">
        <w:rPr>
          <w:rFonts w:ascii="Palatino Linotype" w:eastAsiaTheme="minorHAnsi" w:hAnsi="Palatino Linotype" w:cs="Arial"/>
          <w:lang w:val="es-MX" w:eastAsia="en-US"/>
        </w:rPr>
        <w:t xml:space="preserve">, lo cierto es que también tienen diversas Unidades Administrativas y cada área cuenta con un </w:t>
      </w:r>
      <w:r w:rsidRPr="00916D2E">
        <w:rPr>
          <w:rFonts w:ascii="Palatino Linotype" w:eastAsiaTheme="minorHAnsi" w:hAnsi="Palatino Linotype" w:cs="Arial"/>
          <w:b/>
          <w:lang w:val="es-MX" w:eastAsia="en-US"/>
        </w:rPr>
        <w:t>Servidor Público Habilitado</w:t>
      </w:r>
      <w:r w:rsidRPr="00916D2E">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F6C6E57" w14:textId="77777777" w:rsidR="00634926" w:rsidRPr="00916D2E" w:rsidRDefault="00634926" w:rsidP="00634926">
      <w:pPr>
        <w:autoSpaceDE w:val="0"/>
        <w:autoSpaceDN w:val="0"/>
        <w:adjustRightInd w:val="0"/>
        <w:spacing w:line="360" w:lineRule="auto"/>
        <w:jc w:val="both"/>
        <w:rPr>
          <w:rFonts w:ascii="Palatino Linotype" w:eastAsiaTheme="minorHAnsi" w:hAnsi="Palatino Linotype" w:cs="Arial"/>
          <w:lang w:val="es-MX" w:eastAsia="en-US"/>
        </w:rPr>
      </w:pPr>
    </w:p>
    <w:p w14:paraId="5DD1E3A2"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b/>
          <w:i/>
          <w:sz w:val="22"/>
          <w:szCs w:val="22"/>
          <w:lang w:val="es-MX" w:eastAsia="en-US"/>
        </w:rPr>
        <w:t>Artículo 3.</w:t>
      </w:r>
      <w:r w:rsidRPr="00916D2E">
        <w:rPr>
          <w:rFonts w:ascii="Palatino Linotype" w:eastAsiaTheme="minorHAnsi" w:hAnsi="Palatino Linotype" w:cs="Arial"/>
          <w:i/>
          <w:sz w:val="22"/>
          <w:szCs w:val="22"/>
          <w:lang w:val="es-MX" w:eastAsia="en-US"/>
        </w:rPr>
        <w:t xml:space="preserve"> Para los efectos de la presente Ley se entenderá por:</w:t>
      </w:r>
    </w:p>
    <w:p w14:paraId="5816AA7F"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w:t>
      </w:r>
    </w:p>
    <w:p w14:paraId="7897B282"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b/>
          <w:i/>
          <w:sz w:val="22"/>
          <w:szCs w:val="22"/>
          <w:lang w:val="es-MX" w:eastAsia="en-US"/>
        </w:rPr>
        <w:t xml:space="preserve">XXXIX. Servidor público habilitado: </w:t>
      </w:r>
      <w:r w:rsidRPr="00916D2E">
        <w:rPr>
          <w:rFonts w:ascii="Palatino Linotype" w:eastAsiaTheme="minorHAns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EA82667"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w:t>
      </w:r>
    </w:p>
    <w:p w14:paraId="43D61CF4"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b/>
          <w:i/>
          <w:sz w:val="22"/>
          <w:szCs w:val="22"/>
          <w:lang w:val="es-MX" w:eastAsia="en-US"/>
        </w:rPr>
      </w:pPr>
    </w:p>
    <w:p w14:paraId="082186E6"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b/>
          <w:i/>
          <w:sz w:val="22"/>
          <w:szCs w:val="22"/>
          <w:lang w:val="es-MX" w:eastAsia="en-US"/>
        </w:rPr>
        <w:t>Artículo 58.</w:t>
      </w:r>
      <w:r w:rsidRPr="00916D2E">
        <w:rPr>
          <w:rFonts w:ascii="Palatino Linotype" w:eastAsiaTheme="minorHAns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0940D942"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p>
    <w:p w14:paraId="17DB7931"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b/>
          <w:i/>
          <w:sz w:val="22"/>
          <w:szCs w:val="22"/>
          <w:lang w:val="es-MX" w:eastAsia="en-US"/>
        </w:rPr>
        <w:t>Artículo 59.</w:t>
      </w:r>
      <w:r w:rsidRPr="00916D2E">
        <w:rPr>
          <w:rFonts w:ascii="Palatino Linotype" w:eastAsiaTheme="minorHAnsi" w:hAnsi="Palatino Linotype" w:cs="Arial"/>
          <w:i/>
          <w:sz w:val="22"/>
          <w:szCs w:val="22"/>
          <w:lang w:val="es-MX" w:eastAsia="en-US"/>
        </w:rPr>
        <w:t xml:space="preserve"> </w:t>
      </w:r>
      <w:r w:rsidRPr="00916D2E">
        <w:rPr>
          <w:rFonts w:ascii="Palatino Linotype" w:eastAsiaTheme="minorHAnsi" w:hAnsi="Palatino Linotype" w:cs="Arial"/>
          <w:b/>
          <w:i/>
          <w:sz w:val="22"/>
          <w:szCs w:val="22"/>
          <w:u w:val="single"/>
          <w:lang w:val="es-MX" w:eastAsia="en-US"/>
        </w:rPr>
        <w:t>Los servidores públicos habilitados</w:t>
      </w:r>
      <w:r w:rsidRPr="00916D2E">
        <w:rPr>
          <w:rFonts w:ascii="Palatino Linotype" w:eastAsiaTheme="minorHAnsi" w:hAnsi="Palatino Linotype" w:cs="Arial"/>
          <w:i/>
          <w:sz w:val="22"/>
          <w:szCs w:val="22"/>
          <w:lang w:val="es-MX" w:eastAsia="en-US"/>
        </w:rPr>
        <w:t xml:space="preserve"> tendrán las funciones siguientes:</w:t>
      </w:r>
    </w:p>
    <w:p w14:paraId="59C519D3" w14:textId="77777777" w:rsidR="00634926" w:rsidRPr="00916D2E" w:rsidRDefault="00634926" w:rsidP="00634926">
      <w:pPr>
        <w:autoSpaceDE w:val="0"/>
        <w:autoSpaceDN w:val="0"/>
        <w:adjustRightInd w:val="0"/>
        <w:ind w:left="567" w:right="708"/>
        <w:jc w:val="both"/>
        <w:rPr>
          <w:rFonts w:ascii="Palatino Linotype" w:eastAsiaTheme="minorHAnsi" w:hAnsi="Palatino Linotype" w:cs="Arial"/>
          <w:i/>
          <w:sz w:val="18"/>
          <w:szCs w:val="22"/>
          <w:lang w:val="es-MX" w:eastAsia="en-US"/>
        </w:rPr>
      </w:pPr>
    </w:p>
    <w:p w14:paraId="797CA95D" w14:textId="77777777" w:rsidR="00634926" w:rsidRPr="00916D2E"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 xml:space="preserve">I. </w:t>
      </w:r>
      <w:r w:rsidRPr="00916D2E">
        <w:rPr>
          <w:rFonts w:ascii="Palatino Linotype" w:eastAsiaTheme="minorHAnsi" w:hAnsi="Palatino Linotype" w:cs="Arial"/>
          <w:b/>
          <w:i/>
          <w:sz w:val="22"/>
          <w:szCs w:val="22"/>
          <w:u w:val="single"/>
          <w:lang w:val="es-MX" w:eastAsia="en-US"/>
        </w:rPr>
        <w:t>Localizar la información que le solicite la Unidad de Transparencia</w:t>
      </w:r>
      <w:r w:rsidRPr="00916D2E">
        <w:rPr>
          <w:rFonts w:ascii="Palatino Linotype" w:eastAsiaTheme="minorHAnsi" w:hAnsi="Palatino Linotype" w:cs="Arial"/>
          <w:i/>
          <w:sz w:val="22"/>
          <w:szCs w:val="22"/>
          <w:lang w:val="es-MX" w:eastAsia="en-US"/>
        </w:rPr>
        <w:t>;</w:t>
      </w:r>
    </w:p>
    <w:p w14:paraId="3E7A3C56" w14:textId="77777777" w:rsidR="00634926" w:rsidRPr="00916D2E"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 xml:space="preserve">II. </w:t>
      </w:r>
      <w:r w:rsidRPr="00916D2E">
        <w:rPr>
          <w:rFonts w:ascii="Palatino Linotype" w:eastAsiaTheme="minorHAnsi" w:hAnsi="Palatino Linotype" w:cs="Arial"/>
          <w:b/>
          <w:i/>
          <w:sz w:val="22"/>
          <w:szCs w:val="22"/>
          <w:u w:val="single"/>
          <w:lang w:val="es-MX" w:eastAsia="en-US"/>
        </w:rPr>
        <w:t>Proporcionar la información que obre en los archivos y que le sea solicitada por la Unidad de Transparencia</w:t>
      </w:r>
      <w:r w:rsidRPr="00916D2E">
        <w:rPr>
          <w:rFonts w:ascii="Palatino Linotype" w:eastAsiaTheme="minorHAnsi" w:hAnsi="Palatino Linotype" w:cs="Arial"/>
          <w:i/>
          <w:sz w:val="22"/>
          <w:szCs w:val="22"/>
          <w:lang w:val="es-MX" w:eastAsia="en-US"/>
        </w:rPr>
        <w:t>;</w:t>
      </w:r>
    </w:p>
    <w:p w14:paraId="72698A47" w14:textId="77777777" w:rsidR="00634926" w:rsidRPr="00916D2E"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III. Apoyar a la Unidad de Transparencia en lo que esta le solicite para el cumplimiento de sus funciones;</w:t>
      </w:r>
    </w:p>
    <w:p w14:paraId="55EABA3B" w14:textId="77777777" w:rsidR="00634926" w:rsidRPr="00916D2E"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IV. Proporcionar a la Unidad de Transparencia, las modificaciones a la información pública de oficio que obre en su poder;</w:t>
      </w:r>
    </w:p>
    <w:p w14:paraId="28F74DC4" w14:textId="77777777" w:rsidR="00634926" w:rsidRPr="00916D2E"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lastRenderedPageBreak/>
        <w:t>V. Integrar y presentar al responsable de la Unidad de Transparencia la propuesta de clasificación de información, la cual tendrá los fundamentos y argumentos en que se basa dicha propuesta;</w:t>
      </w:r>
    </w:p>
    <w:p w14:paraId="326F13FF" w14:textId="77777777" w:rsidR="00634926" w:rsidRPr="00916D2E"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VI. Verificar, una vez analizado el contenido de la información, que no se encuentre en los supuestos de información clasificada; y</w:t>
      </w:r>
    </w:p>
    <w:p w14:paraId="6A5EF586" w14:textId="77777777" w:rsidR="00634926" w:rsidRPr="00916D2E"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916D2E">
        <w:rPr>
          <w:rFonts w:ascii="Palatino Linotype" w:eastAsiaTheme="minorHAnsi" w:hAnsi="Palatino Linotype" w:cs="Arial"/>
          <w:i/>
          <w:sz w:val="22"/>
          <w:szCs w:val="22"/>
          <w:lang w:val="es-MX" w:eastAsia="en-US"/>
        </w:rPr>
        <w:t>VII. Dar cuenta a la Unidad de Transparencia del vencimiento de los plazos de reserva.</w:t>
      </w:r>
    </w:p>
    <w:p w14:paraId="57FE185A" w14:textId="77777777" w:rsidR="00234ACE" w:rsidRPr="00916D2E" w:rsidRDefault="00234ACE" w:rsidP="000B4700">
      <w:pPr>
        <w:pStyle w:val="Sinespaciado"/>
        <w:rPr>
          <w:rFonts w:eastAsiaTheme="minorHAnsi"/>
          <w:lang w:eastAsia="es-MX"/>
        </w:rPr>
      </w:pPr>
    </w:p>
    <w:p w14:paraId="49F92C81" w14:textId="77777777" w:rsidR="00634926" w:rsidRPr="00916D2E" w:rsidRDefault="00634926" w:rsidP="007338F0">
      <w:pPr>
        <w:spacing w:line="360" w:lineRule="auto"/>
        <w:jc w:val="both"/>
        <w:rPr>
          <w:rFonts w:ascii="Palatino Linotype" w:eastAsiaTheme="minorHAnsi" w:hAnsi="Palatino Linotype" w:cstheme="minorBidi"/>
          <w:lang w:val="es-MX" w:eastAsia="es-MX"/>
        </w:rPr>
      </w:pPr>
      <w:r w:rsidRPr="00916D2E">
        <w:rPr>
          <w:rFonts w:ascii="Palatino Linotype" w:eastAsiaTheme="minorHAnsi" w:hAnsi="Palatino Linotype" w:cstheme="minorBidi"/>
          <w:lang w:val="es-MX" w:eastAsia="es-MX"/>
        </w:rPr>
        <w:t>En otras palabras, cumplió con lo que para tal efecto dispone el artículo 162, de la Ley de Transparencia y Acceso a la Información Pública del Estado de México y Municipios, que índica:</w:t>
      </w:r>
    </w:p>
    <w:p w14:paraId="772D3BB5" w14:textId="77777777" w:rsidR="007338F0" w:rsidRPr="00916D2E" w:rsidRDefault="007338F0" w:rsidP="007338F0">
      <w:pPr>
        <w:spacing w:line="360" w:lineRule="auto"/>
        <w:jc w:val="both"/>
        <w:rPr>
          <w:rFonts w:ascii="Palatino Linotype" w:eastAsiaTheme="minorHAnsi" w:hAnsi="Palatino Linotype" w:cstheme="minorBidi"/>
          <w:lang w:val="es-MX" w:eastAsia="es-MX"/>
        </w:rPr>
      </w:pPr>
    </w:p>
    <w:p w14:paraId="1D588FB5" w14:textId="77777777" w:rsidR="00634926" w:rsidRPr="00916D2E" w:rsidRDefault="00634926" w:rsidP="00634926">
      <w:pPr>
        <w:ind w:left="567"/>
        <w:jc w:val="both"/>
        <w:rPr>
          <w:rFonts w:ascii="Palatino Linotype" w:eastAsiaTheme="minorHAnsi" w:hAnsi="Palatino Linotype" w:cstheme="minorBidi"/>
          <w:i/>
          <w:sz w:val="22"/>
          <w:szCs w:val="20"/>
          <w:lang w:val="es-MX" w:eastAsia="es-MX"/>
        </w:rPr>
      </w:pPr>
      <w:r w:rsidRPr="00916D2E">
        <w:rPr>
          <w:rFonts w:ascii="Palatino Linotype" w:eastAsiaTheme="minorHAnsi" w:hAnsi="Palatino Linotype" w:cstheme="minorBidi"/>
          <w:i/>
          <w:sz w:val="22"/>
          <w:szCs w:val="20"/>
          <w:lang w:val="es-MX" w:eastAsia="es-MX"/>
        </w:rPr>
        <w:t>“</w:t>
      </w:r>
      <w:r w:rsidRPr="00916D2E">
        <w:rPr>
          <w:rFonts w:ascii="Palatino Linotype" w:eastAsiaTheme="minorHAnsi" w:hAnsi="Palatino Linotype" w:cstheme="minorBidi"/>
          <w:b/>
          <w:bCs/>
          <w:i/>
          <w:sz w:val="22"/>
          <w:szCs w:val="20"/>
          <w:lang w:val="es-MX" w:eastAsia="es-MX"/>
        </w:rPr>
        <w:t xml:space="preserve">Artículo 162. </w:t>
      </w:r>
      <w:r w:rsidRPr="00916D2E">
        <w:rPr>
          <w:rFonts w:ascii="Palatino Linotype" w:eastAsiaTheme="minorHAnsi"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16D2E">
        <w:rPr>
          <w:rFonts w:ascii="Palatino Linotype" w:eastAsiaTheme="minorHAnsi" w:hAnsi="Palatino Linotype" w:cstheme="minorBidi"/>
          <w:i/>
          <w:sz w:val="22"/>
          <w:szCs w:val="20"/>
          <w:lang w:val="es-MX" w:eastAsia="es-MX"/>
        </w:rPr>
        <w:t>”</w:t>
      </w:r>
    </w:p>
    <w:p w14:paraId="698DDD75" w14:textId="77777777" w:rsidR="00634926" w:rsidRPr="00916D2E" w:rsidRDefault="00634926" w:rsidP="00634926">
      <w:pPr>
        <w:spacing w:after="160" w:line="259" w:lineRule="auto"/>
        <w:ind w:left="567"/>
        <w:jc w:val="right"/>
        <w:rPr>
          <w:rFonts w:ascii="Palatino Linotype" w:eastAsiaTheme="minorHAnsi" w:hAnsi="Palatino Linotype" w:cstheme="minorBidi"/>
          <w:b/>
          <w:i/>
          <w:sz w:val="18"/>
          <w:szCs w:val="20"/>
          <w:lang w:val="es-MX" w:eastAsia="es-MX"/>
        </w:rPr>
      </w:pPr>
      <w:r w:rsidRPr="00916D2E">
        <w:rPr>
          <w:rFonts w:ascii="Palatino Linotype" w:eastAsiaTheme="minorHAnsi" w:hAnsi="Palatino Linotype" w:cstheme="minorBidi"/>
          <w:b/>
          <w:i/>
          <w:sz w:val="20"/>
          <w:szCs w:val="20"/>
          <w:lang w:val="es-MX" w:eastAsia="es-MX"/>
        </w:rPr>
        <w:t xml:space="preserve"> </w:t>
      </w:r>
      <w:r w:rsidRPr="00916D2E">
        <w:rPr>
          <w:rFonts w:ascii="Palatino Linotype" w:eastAsiaTheme="minorHAnsi" w:hAnsi="Palatino Linotype" w:cstheme="minorBidi"/>
          <w:b/>
          <w:i/>
          <w:sz w:val="18"/>
          <w:szCs w:val="20"/>
          <w:lang w:val="es-MX" w:eastAsia="es-MX"/>
        </w:rPr>
        <w:t>[Énfasis añadido]</w:t>
      </w:r>
    </w:p>
    <w:p w14:paraId="0275AF05" w14:textId="77777777" w:rsidR="00AD0EF6" w:rsidRPr="00916D2E" w:rsidRDefault="00AD0EF6" w:rsidP="00D01A63">
      <w:pPr>
        <w:spacing w:line="360" w:lineRule="auto"/>
        <w:jc w:val="both"/>
        <w:rPr>
          <w:rFonts w:ascii="Palatino Linotype" w:hAnsi="Palatino Linotype"/>
          <w:lang w:eastAsia="es-MX"/>
        </w:rPr>
      </w:pPr>
    </w:p>
    <w:p w14:paraId="14910D5B" w14:textId="413E5A00" w:rsidR="00D70459" w:rsidRPr="00916D2E" w:rsidRDefault="00D70459" w:rsidP="00D70459">
      <w:pPr>
        <w:spacing w:line="360" w:lineRule="auto"/>
        <w:jc w:val="both"/>
        <w:rPr>
          <w:rFonts w:ascii="Palatino Linotype" w:eastAsia="Palatino Linotype" w:hAnsi="Palatino Linotype" w:cs="Palatino Linotype"/>
          <w:lang w:val="es-ES_tradnl" w:eastAsia="es-MX"/>
        </w:rPr>
      </w:pPr>
      <w:r w:rsidRPr="00916D2E">
        <w:rPr>
          <w:rFonts w:ascii="Palatino Linotype" w:eastAsia="Palatino Linotype" w:hAnsi="Palatino Linotype" w:cs="Palatino Linotype"/>
          <w:lang w:val="es-ES_tradnl" w:eastAsia="es-MX"/>
        </w:rPr>
        <w:t xml:space="preserve">No obstante, resulta evidente que el </w:t>
      </w:r>
      <w:r w:rsidRPr="00916D2E">
        <w:rPr>
          <w:rFonts w:ascii="Palatino Linotype" w:eastAsia="Palatino Linotype" w:hAnsi="Palatino Linotype" w:cs="Palatino Linotype"/>
          <w:b/>
          <w:bCs/>
          <w:lang w:val="es-ES_tradnl" w:eastAsia="es-MX"/>
        </w:rPr>
        <w:t>Sujeto Obligado</w:t>
      </w:r>
      <w:r w:rsidRPr="00916D2E">
        <w:rPr>
          <w:rFonts w:ascii="Palatino Linotype" w:eastAsia="Palatino Linotype" w:hAnsi="Palatino Linotype" w:cs="Palatino Linotype"/>
          <w:lang w:val="es-ES_tradnl" w:eastAsia="es-MX"/>
        </w:rPr>
        <w:t xml:space="preserve"> no cuenta con las atribuciones para generar, poseer o administrar la información relativa a las declaraciones de situación patrimonial de sus servidores públicos; no obstante, </w:t>
      </w:r>
      <w:r w:rsidRPr="00916D2E">
        <w:rPr>
          <w:rFonts w:ascii="Palatino Linotype" w:eastAsia="Calibri" w:hAnsi="Palatino Linotype" w:cs="Calibri"/>
          <w:bCs/>
          <w:szCs w:val="22"/>
          <w:lang w:val="es-MX" w:eastAsia="es-MX"/>
        </w:rPr>
        <w:t xml:space="preserve">es menester hacer referencia a lo establecido en el artículo 167 de la </w:t>
      </w:r>
      <w:r w:rsidRPr="00916D2E">
        <w:rPr>
          <w:rFonts w:ascii="Palatino Linotype" w:eastAsia="Palatino Linotype" w:hAnsi="Palatino Linotype" w:cs="Palatino Linotype"/>
          <w:lang w:val="es-ES_tradnl" w:eastAsia="es-MX"/>
        </w:rPr>
        <w:t>Ley de Transparencia estatal, que a la letra dispone lo siguiente:</w:t>
      </w:r>
    </w:p>
    <w:p w14:paraId="1BBA0DBD" w14:textId="77777777" w:rsidR="00D70459" w:rsidRPr="00916D2E" w:rsidRDefault="00D70459" w:rsidP="00D70459">
      <w:pPr>
        <w:spacing w:line="360" w:lineRule="auto"/>
        <w:jc w:val="both"/>
        <w:rPr>
          <w:rFonts w:ascii="Palatino Linotype" w:eastAsia="Palatino Linotype" w:hAnsi="Palatino Linotype" w:cs="Palatino Linotype"/>
          <w:lang w:val="es-ES_tradnl" w:eastAsia="es-MX"/>
        </w:rPr>
      </w:pPr>
    </w:p>
    <w:p w14:paraId="4BADCF8B" w14:textId="77777777" w:rsidR="00D70459" w:rsidRPr="00916D2E" w:rsidRDefault="00D70459" w:rsidP="00D70459">
      <w:pPr>
        <w:ind w:left="567" w:right="567"/>
        <w:jc w:val="both"/>
        <w:rPr>
          <w:rFonts w:ascii="Palatino Linotype" w:eastAsiaTheme="minorHAnsi" w:hAnsi="Palatino Linotype" w:cstheme="minorBidi"/>
          <w:i/>
          <w:sz w:val="22"/>
          <w:szCs w:val="22"/>
          <w:lang w:val="es-MX" w:eastAsia="en-US"/>
        </w:rPr>
      </w:pPr>
      <w:r w:rsidRPr="00916D2E">
        <w:rPr>
          <w:rFonts w:ascii="Palatino Linotype" w:eastAsiaTheme="minorHAnsi" w:hAnsi="Palatino Linotype" w:cstheme="minorBidi"/>
          <w:b/>
          <w:bCs/>
          <w:i/>
          <w:sz w:val="22"/>
          <w:szCs w:val="22"/>
          <w:lang w:val="es-MX" w:eastAsia="en-US"/>
        </w:rPr>
        <w:t xml:space="preserve">Artículo 167. </w:t>
      </w:r>
      <w:r w:rsidRPr="00916D2E">
        <w:rPr>
          <w:rFonts w:ascii="Palatino Linotype" w:eastAsiaTheme="minorHAnsi" w:hAnsi="Palatino Linotype" w:cstheme="minorBidi"/>
          <w:b/>
          <w:i/>
          <w:sz w:val="22"/>
          <w:szCs w:val="22"/>
          <w:u w:val="single"/>
          <w:lang w:val="es-MX"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916D2E">
        <w:rPr>
          <w:rFonts w:ascii="Palatino Linotype" w:eastAsiaTheme="minorHAnsi" w:hAnsi="Palatino Linotype" w:cstheme="minorBidi"/>
          <w:i/>
          <w:sz w:val="22"/>
          <w:szCs w:val="22"/>
          <w:lang w:val="es-MX" w:eastAsia="en-US"/>
        </w:rPr>
        <w:t xml:space="preserve">. </w:t>
      </w:r>
    </w:p>
    <w:p w14:paraId="65FFF710" w14:textId="77777777" w:rsidR="00D70459" w:rsidRPr="00916D2E" w:rsidRDefault="00D70459" w:rsidP="00D70459">
      <w:pPr>
        <w:ind w:left="567" w:right="567"/>
        <w:jc w:val="both"/>
        <w:rPr>
          <w:rFonts w:ascii="Palatino Linotype" w:eastAsiaTheme="minorHAnsi" w:hAnsi="Palatino Linotype" w:cstheme="minorBidi"/>
          <w:i/>
          <w:sz w:val="22"/>
          <w:szCs w:val="22"/>
          <w:lang w:val="es-MX" w:eastAsia="en-US"/>
        </w:rPr>
      </w:pPr>
    </w:p>
    <w:p w14:paraId="27B60C69" w14:textId="77777777" w:rsidR="00D70459" w:rsidRPr="00916D2E" w:rsidRDefault="00D70459" w:rsidP="00D70459">
      <w:pPr>
        <w:ind w:left="567" w:right="567"/>
        <w:jc w:val="both"/>
        <w:rPr>
          <w:rFonts w:ascii="Palatino Linotype" w:eastAsiaTheme="minorHAnsi" w:hAnsi="Palatino Linotype" w:cstheme="minorBidi"/>
          <w:i/>
          <w:sz w:val="22"/>
          <w:szCs w:val="22"/>
          <w:lang w:val="es-MX" w:eastAsia="en-US"/>
        </w:rPr>
      </w:pPr>
      <w:r w:rsidRPr="00916D2E">
        <w:rPr>
          <w:rFonts w:ascii="Palatino Linotype" w:eastAsiaTheme="minorHAnsi" w:hAnsi="Palatino Linotype" w:cstheme="minorBidi"/>
          <w:i/>
          <w:sz w:val="22"/>
          <w:szCs w:val="22"/>
          <w:lang w:val="es-MX"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E06EBB1" w14:textId="77777777" w:rsidR="00D70459" w:rsidRPr="00916D2E" w:rsidRDefault="00D70459" w:rsidP="00D70459">
      <w:pPr>
        <w:ind w:left="567" w:right="567"/>
        <w:jc w:val="both"/>
        <w:rPr>
          <w:rFonts w:ascii="Palatino Linotype" w:eastAsiaTheme="minorHAnsi" w:hAnsi="Palatino Linotype" w:cstheme="minorBidi"/>
          <w:i/>
          <w:sz w:val="22"/>
          <w:szCs w:val="22"/>
          <w:lang w:val="es-MX" w:eastAsia="en-US"/>
        </w:rPr>
      </w:pPr>
    </w:p>
    <w:p w14:paraId="3A8CAD15" w14:textId="77777777" w:rsidR="00D70459" w:rsidRPr="00916D2E" w:rsidRDefault="00D70459" w:rsidP="00D70459">
      <w:pPr>
        <w:ind w:left="567" w:right="567"/>
        <w:jc w:val="both"/>
        <w:rPr>
          <w:rFonts w:ascii="Palatino Linotype" w:eastAsiaTheme="minorHAnsi" w:hAnsi="Palatino Linotype" w:cstheme="minorBidi"/>
          <w:i/>
          <w:sz w:val="22"/>
          <w:szCs w:val="22"/>
          <w:lang w:val="es-MX" w:eastAsia="en-US"/>
        </w:rPr>
      </w:pPr>
      <w:r w:rsidRPr="00916D2E">
        <w:rPr>
          <w:rFonts w:ascii="Palatino Linotype" w:eastAsiaTheme="minorHAnsi" w:hAnsi="Palatino Linotype" w:cstheme="minorBidi"/>
          <w:i/>
          <w:sz w:val="22"/>
          <w:szCs w:val="22"/>
          <w:lang w:val="es-MX" w:eastAsia="en-US"/>
        </w:rPr>
        <w:t>Si transcurrido el plazo señalado en el primer párrafo de este artículo, el sujeto obligado no declina la competencia en los términos establecidos, podrá canalizar la solicitud ante el sujeto obligado competente.</w:t>
      </w:r>
    </w:p>
    <w:p w14:paraId="41D8D8EB" w14:textId="77777777" w:rsidR="00D70459" w:rsidRPr="00916D2E" w:rsidRDefault="00D70459" w:rsidP="00D70459">
      <w:pPr>
        <w:spacing w:line="360" w:lineRule="auto"/>
        <w:jc w:val="both"/>
        <w:rPr>
          <w:rFonts w:ascii="Palatino Linotype" w:eastAsia="Palatino Linotype" w:hAnsi="Palatino Linotype" w:cs="Palatino Linotype"/>
          <w:lang w:val="es-ES_tradnl" w:eastAsia="es-MX"/>
        </w:rPr>
      </w:pPr>
    </w:p>
    <w:p w14:paraId="3706847E" w14:textId="77777777" w:rsidR="00D70459" w:rsidRPr="00916D2E" w:rsidRDefault="00D70459" w:rsidP="00D70459">
      <w:pPr>
        <w:tabs>
          <w:tab w:val="left" w:pos="709"/>
        </w:tabs>
        <w:spacing w:line="360" w:lineRule="auto"/>
        <w:ind w:right="51"/>
        <w:jc w:val="both"/>
        <w:rPr>
          <w:rFonts w:ascii="Palatino Linotype" w:eastAsia="Palatino Linotype" w:hAnsi="Palatino Linotype" w:cs="Palatino Linotype"/>
          <w:lang w:val="es-ES_tradnl" w:eastAsia="es-MX"/>
        </w:rPr>
      </w:pPr>
      <w:r w:rsidRPr="00916D2E">
        <w:rPr>
          <w:rFonts w:ascii="Palatino Linotype" w:eastAsia="Palatino Linotype" w:hAnsi="Palatino Linotype" w:cs="Palatino Linotype"/>
          <w:lang w:val="es-ES_tradnl" w:eastAsia="es-MX"/>
        </w:rPr>
        <w:t xml:space="preserve">Conforme a lo dispuesto en el artículo en cita, los sujetos obligados deberán hacer del conocimiento de los solicitantes la incompetencia para generar la información </w:t>
      </w:r>
      <w:r w:rsidRPr="00916D2E">
        <w:rPr>
          <w:rFonts w:ascii="Palatino Linotype" w:eastAsia="Palatino Linotype" w:hAnsi="Palatino Linotype" w:cs="Palatino Linotype"/>
          <w:b/>
          <w:bCs/>
          <w:lang w:val="es-ES_tradnl" w:eastAsia="es-MX"/>
        </w:rPr>
        <w:t>dentro del término de tres días hábiles posteriores a la recepción de la solicitud</w:t>
      </w:r>
      <w:r w:rsidRPr="00916D2E">
        <w:rPr>
          <w:rFonts w:ascii="Palatino Linotype" w:eastAsia="Palatino Linotype" w:hAnsi="Palatino Linotype" w:cs="Palatino Linotype"/>
          <w:lang w:val="es-ES_tradnl" w:eastAsia="es-MX"/>
        </w:rPr>
        <w:t>; lo que, en el presente caso, no sucedió.</w:t>
      </w:r>
    </w:p>
    <w:p w14:paraId="4190F077" w14:textId="77777777" w:rsidR="00D70459" w:rsidRPr="00916D2E" w:rsidRDefault="00D70459" w:rsidP="00D70459">
      <w:pPr>
        <w:tabs>
          <w:tab w:val="left" w:pos="709"/>
        </w:tabs>
        <w:spacing w:line="360" w:lineRule="auto"/>
        <w:ind w:right="51"/>
        <w:jc w:val="both"/>
        <w:rPr>
          <w:rFonts w:ascii="Palatino Linotype" w:eastAsia="Palatino Linotype" w:hAnsi="Palatino Linotype" w:cs="Palatino Linotype"/>
          <w:lang w:val="es-ES_tradnl" w:eastAsia="es-MX"/>
        </w:rPr>
      </w:pPr>
    </w:p>
    <w:p w14:paraId="10159671" w14:textId="613DEEBA" w:rsidR="00D70459" w:rsidRPr="00916D2E" w:rsidRDefault="00D70459" w:rsidP="00D70459">
      <w:pPr>
        <w:spacing w:line="360" w:lineRule="auto"/>
        <w:jc w:val="both"/>
        <w:rPr>
          <w:rFonts w:ascii="Palatino Linotype" w:eastAsia="Palatino Linotype" w:hAnsi="Palatino Linotype" w:cs="Palatino Linotype"/>
          <w:lang w:val="es-ES_tradnl" w:eastAsia="es-MX"/>
        </w:rPr>
      </w:pPr>
      <w:r w:rsidRPr="00916D2E">
        <w:rPr>
          <w:rFonts w:ascii="Palatino Linotype" w:eastAsia="Palatino Linotype" w:hAnsi="Palatino Linotype" w:cs="Palatino Linotype"/>
          <w:lang w:val="es-ES_tradnl" w:eastAsia="es-MX"/>
        </w:rPr>
        <w:t xml:space="preserve">Como se puede observar, la solicitud de información ingresó el día </w:t>
      </w:r>
      <w:r w:rsidRPr="00916D2E">
        <w:rPr>
          <w:rFonts w:ascii="Palatino Linotype" w:eastAsia="Palatino Linotype" w:hAnsi="Palatino Linotype" w:cs="Palatino Linotype"/>
          <w:b/>
          <w:bCs/>
          <w:lang w:val="es-ES_tradnl" w:eastAsia="es-MX"/>
        </w:rPr>
        <w:t>diecisiete de agosto de dos mil veintitrés</w:t>
      </w:r>
      <w:r w:rsidRPr="00916D2E">
        <w:rPr>
          <w:rFonts w:ascii="Palatino Linotype" w:eastAsia="Palatino Linotype" w:hAnsi="Palatino Linotype" w:cs="Palatino Linotype"/>
          <w:lang w:val="es-ES_tradnl" w:eastAsia="es-MX"/>
        </w:rPr>
        <w:t xml:space="preserve">, mientras que el </w:t>
      </w:r>
      <w:r w:rsidRPr="00916D2E">
        <w:rPr>
          <w:rFonts w:ascii="Palatino Linotype" w:eastAsia="Palatino Linotype" w:hAnsi="Palatino Linotype" w:cs="Palatino Linotype"/>
          <w:b/>
          <w:lang w:val="es-ES_tradnl" w:eastAsia="es-MX"/>
        </w:rPr>
        <w:t>Sujeto Obligado</w:t>
      </w:r>
      <w:r w:rsidRPr="00916D2E">
        <w:rPr>
          <w:rFonts w:ascii="Palatino Linotype" w:eastAsia="Palatino Linotype" w:hAnsi="Palatino Linotype" w:cs="Palatino Linotype"/>
          <w:lang w:val="es-ES_tradnl" w:eastAsia="es-MX"/>
        </w:rPr>
        <w:t xml:space="preserve"> dio respuesta a la solicitud el día </w:t>
      </w:r>
      <w:r w:rsidRPr="00916D2E">
        <w:rPr>
          <w:rFonts w:ascii="Palatino Linotype" w:eastAsia="Palatino Linotype" w:hAnsi="Palatino Linotype" w:cs="Palatino Linotype"/>
          <w:b/>
          <w:bCs/>
          <w:lang w:val="es-ES_tradnl" w:eastAsia="es-MX"/>
        </w:rPr>
        <w:t>seis de septiembre del mismo año</w:t>
      </w:r>
      <w:r w:rsidR="007639FB" w:rsidRPr="00916D2E">
        <w:rPr>
          <w:rFonts w:ascii="Palatino Linotype" w:eastAsia="Palatino Linotype" w:hAnsi="Palatino Linotype" w:cs="Palatino Linotype"/>
          <w:lang w:val="es-ES_tradnl" w:eastAsia="es-MX"/>
        </w:rPr>
        <w:t xml:space="preserve">; es decir, se pronunció hasta el día décimo cuarto día hábil posterior a la solicitud de información, </w:t>
      </w:r>
      <w:r w:rsidRPr="00916D2E">
        <w:rPr>
          <w:rFonts w:ascii="Palatino Linotype" w:eastAsia="Palatino Linotype" w:hAnsi="Palatino Linotype" w:cs="Palatino Linotype"/>
          <w:lang w:val="es-ES_tradnl" w:eastAsia="es-MX"/>
        </w:rPr>
        <w:t>excediéndose del término de tres días establecido en el artículo 167 de la Ley de la materia; por</w:t>
      </w:r>
      <w:r w:rsidR="007639FB" w:rsidRPr="00916D2E">
        <w:rPr>
          <w:rFonts w:ascii="Palatino Linotype" w:eastAsia="Palatino Linotype" w:hAnsi="Palatino Linotype" w:cs="Palatino Linotype"/>
          <w:lang w:val="es-ES_tradnl" w:eastAsia="es-MX"/>
        </w:rPr>
        <w:t xml:space="preserve"> lo</w:t>
      </w:r>
      <w:r w:rsidRPr="00916D2E">
        <w:rPr>
          <w:rFonts w:ascii="Palatino Linotype" w:eastAsia="Palatino Linotype" w:hAnsi="Palatino Linotype" w:cs="Palatino Linotype"/>
          <w:lang w:val="es-ES_tradnl" w:eastAsia="es-MX"/>
        </w:rPr>
        <w:t xml:space="preserve"> tanto, con el propósito de colmar la pretensión del </w:t>
      </w:r>
      <w:r w:rsidRPr="00916D2E">
        <w:rPr>
          <w:rFonts w:ascii="Palatino Linotype" w:eastAsia="Palatino Linotype" w:hAnsi="Palatino Linotype" w:cs="Palatino Linotype"/>
          <w:b/>
          <w:lang w:val="es-ES_tradnl" w:eastAsia="es-MX"/>
        </w:rPr>
        <w:t>Recurrente</w:t>
      </w:r>
      <w:r w:rsidRPr="00916D2E">
        <w:rPr>
          <w:rFonts w:ascii="Palatino Linotype" w:eastAsia="Palatino Linotype" w:hAnsi="Palatino Linotype" w:cs="Palatino Linotype"/>
          <w:lang w:val="es-ES_tradnl" w:eastAsia="es-MX"/>
        </w:rPr>
        <w:t>, es necesario que se haga entrega del acuerdo que emita el Comité de Transparencia por el cual se declare la incompetencia para conocer de la información, tal como se encuentra establecido en el artículo 49 fracción II de la Ley en cita, que a la letra dispone lo siguiente:</w:t>
      </w:r>
    </w:p>
    <w:p w14:paraId="2739172A" w14:textId="77777777" w:rsidR="00D70459" w:rsidRPr="00916D2E" w:rsidRDefault="00D70459" w:rsidP="00D70459">
      <w:pPr>
        <w:spacing w:line="360" w:lineRule="auto"/>
        <w:jc w:val="both"/>
        <w:rPr>
          <w:rFonts w:ascii="Palatino Linotype" w:eastAsia="Palatino Linotype" w:hAnsi="Palatino Linotype" w:cs="Palatino Linotype"/>
          <w:lang w:val="es-ES_tradnl" w:eastAsia="es-MX"/>
        </w:rPr>
      </w:pPr>
    </w:p>
    <w:p w14:paraId="543A5CE1" w14:textId="77777777" w:rsidR="00D70459" w:rsidRPr="00916D2E" w:rsidRDefault="00D70459" w:rsidP="00D70459">
      <w:pPr>
        <w:pBdr>
          <w:top w:val="nil"/>
          <w:left w:val="nil"/>
          <w:bottom w:val="nil"/>
          <w:right w:val="nil"/>
          <w:between w:val="nil"/>
        </w:pBdr>
        <w:ind w:left="567" w:right="567"/>
        <w:contextualSpacing/>
        <w:jc w:val="both"/>
        <w:rPr>
          <w:rFonts w:ascii="Palatino Linotype" w:eastAsia="Palatino Linotype" w:hAnsi="Palatino Linotype" w:cs="Palatino Linotype"/>
          <w:i/>
          <w:sz w:val="22"/>
          <w:lang w:val="es-MX" w:eastAsia="es-MX"/>
        </w:rPr>
      </w:pPr>
      <w:r w:rsidRPr="00916D2E">
        <w:rPr>
          <w:rFonts w:ascii="Palatino Linotype" w:eastAsia="Palatino Linotype" w:hAnsi="Palatino Linotype" w:cs="Palatino Linotype"/>
          <w:b/>
          <w:i/>
          <w:sz w:val="22"/>
          <w:lang w:val="es-MX" w:eastAsia="es-MX"/>
        </w:rPr>
        <w:t xml:space="preserve">Artículo 49. </w:t>
      </w:r>
      <w:r w:rsidRPr="00916D2E">
        <w:rPr>
          <w:rFonts w:ascii="Palatino Linotype" w:eastAsia="Palatino Linotype" w:hAnsi="Palatino Linotype" w:cs="Palatino Linotype"/>
          <w:b/>
          <w:bCs/>
          <w:i/>
          <w:sz w:val="22"/>
          <w:u w:val="single"/>
          <w:lang w:val="es-MX" w:eastAsia="es-MX"/>
        </w:rPr>
        <w:t>Los Comités de Transparencia tendrán las siguientes atribuciones</w:t>
      </w:r>
      <w:r w:rsidRPr="00916D2E">
        <w:rPr>
          <w:rFonts w:ascii="Palatino Linotype" w:eastAsia="Palatino Linotype" w:hAnsi="Palatino Linotype" w:cs="Palatino Linotype"/>
          <w:i/>
          <w:sz w:val="22"/>
          <w:lang w:val="es-MX" w:eastAsia="es-MX"/>
        </w:rPr>
        <w:t>:</w:t>
      </w:r>
    </w:p>
    <w:p w14:paraId="5E0A0D89" w14:textId="77777777" w:rsidR="00D70459" w:rsidRPr="00916D2E" w:rsidRDefault="00D70459" w:rsidP="00D70459">
      <w:pPr>
        <w:pBdr>
          <w:top w:val="nil"/>
          <w:left w:val="nil"/>
          <w:bottom w:val="nil"/>
          <w:right w:val="nil"/>
          <w:between w:val="nil"/>
        </w:pBdr>
        <w:ind w:left="567" w:right="567"/>
        <w:contextualSpacing/>
        <w:jc w:val="both"/>
        <w:rPr>
          <w:rFonts w:ascii="Palatino Linotype" w:eastAsia="Palatino Linotype" w:hAnsi="Palatino Linotype" w:cs="Palatino Linotype"/>
          <w:i/>
          <w:sz w:val="22"/>
          <w:lang w:val="es-MX" w:eastAsia="es-MX"/>
        </w:rPr>
      </w:pPr>
      <w:r w:rsidRPr="00916D2E">
        <w:rPr>
          <w:rFonts w:ascii="Palatino Linotype" w:eastAsia="Palatino Linotype" w:hAnsi="Palatino Linotype" w:cs="Palatino Linotype"/>
          <w:i/>
          <w:sz w:val="22"/>
          <w:lang w:val="es-MX" w:eastAsia="es-MX"/>
        </w:rPr>
        <w:t>(…)</w:t>
      </w:r>
    </w:p>
    <w:p w14:paraId="42B62CE4" w14:textId="77777777" w:rsidR="00D70459" w:rsidRPr="00916D2E" w:rsidRDefault="00D70459" w:rsidP="00D70459">
      <w:pPr>
        <w:pBdr>
          <w:top w:val="nil"/>
          <w:left w:val="nil"/>
          <w:bottom w:val="nil"/>
          <w:right w:val="nil"/>
          <w:between w:val="nil"/>
        </w:pBdr>
        <w:ind w:left="567" w:right="567"/>
        <w:contextualSpacing/>
        <w:jc w:val="both"/>
        <w:rPr>
          <w:rFonts w:ascii="Palatino Linotype" w:eastAsia="Palatino Linotype" w:hAnsi="Palatino Linotype" w:cs="Palatino Linotype"/>
          <w:i/>
          <w:sz w:val="22"/>
          <w:lang w:val="es-MX" w:eastAsia="es-MX"/>
        </w:rPr>
      </w:pPr>
      <w:r w:rsidRPr="00916D2E">
        <w:rPr>
          <w:rFonts w:ascii="Palatino Linotype" w:eastAsia="Palatino Linotype" w:hAnsi="Palatino Linotype" w:cs="Palatino Linotype"/>
          <w:b/>
          <w:bCs/>
          <w:i/>
          <w:sz w:val="22"/>
          <w:lang w:val="es-MX" w:eastAsia="es-MX"/>
        </w:rPr>
        <w:t>II.</w:t>
      </w:r>
      <w:r w:rsidRPr="00916D2E">
        <w:rPr>
          <w:rFonts w:ascii="Palatino Linotype" w:eastAsia="Palatino Linotype" w:hAnsi="Palatino Linotype" w:cs="Palatino Linotype"/>
          <w:i/>
          <w:sz w:val="22"/>
          <w:lang w:val="es-MX" w:eastAsia="es-MX"/>
        </w:rPr>
        <w:tab/>
      </w:r>
      <w:r w:rsidRPr="00916D2E">
        <w:rPr>
          <w:rFonts w:ascii="Palatino Linotype" w:eastAsia="Palatino Linotype" w:hAnsi="Palatino Linotype" w:cs="Palatino Linotype"/>
          <w:b/>
          <w:bCs/>
          <w:i/>
          <w:sz w:val="22"/>
          <w:u w:val="single"/>
          <w:lang w:val="es-MX" w:eastAsia="es-MX"/>
        </w:rPr>
        <w:t>Confirmar, modificar o revocar las determinaciones que en materia</w:t>
      </w:r>
      <w:r w:rsidRPr="00916D2E">
        <w:rPr>
          <w:rFonts w:ascii="Palatino Linotype" w:eastAsia="Palatino Linotype" w:hAnsi="Palatino Linotype" w:cs="Palatino Linotype"/>
          <w:i/>
          <w:sz w:val="22"/>
          <w:lang w:val="es-MX" w:eastAsia="es-MX"/>
        </w:rPr>
        <w:t xml:space="preserve"> de ampliación del plazo de respuesta, clasificación de la información y declaración de inexistencia o </w:t>
      </w:r>
      <w:r w:rsidRPr="00916D2E">
        <w:rPr>
          <w:rFonts w:ascii="Palatino Linotype" w:eastAsia="Palatino Linotype" w:hAnsi="Palatino Linotype" w:cs="Palatino Linotype"/>
          <w:b/>
          <w:bCs/>
          <w:i/>
          <w:sz w:val="22"/>
          <w:u w:val="single"/>
          <w:lang w:val="es-MX" w:eastAsia="es-MX"/>
        </w:rPr>
        <w:t>de incompetencia realicen los titulares de las áreas de los sujetos obligados</w:t>
      </w:r>
      <w:r w:rsidRPr="00916D2E">
        <w:rPr>
          <w:rFonts w:ascii="Palatino Linotype" w:eastAsia="Palatino Linotype" w:hAnsi="Palatino Linotype" w:cs="Palatino Linotype"/>
          <w:i/>
          <w:sz w:val="22"/>
          <w:lang w:val="es-MX" w:eastAsia="es-MX"/>
        </w:rPr>
        <w:t>;</w:t>
      </w:r>
    </w:p>
    <w:p w14:paraId="61E504C9" w14:textId="77777777" w:rsidR="00D70459" w:rsidRPr="00916D2E" w:rsidRDefault="00D70459" w:rsidP="00D70459">
      <w:pPr>
        <w:pBdr>
          <w:top w:val="nil"/>
          <w:left w:val="nil"/>
          <w:bottom w:val="nil"/>
          <w:right w:val="nil"/>
          <w:between w:val="nil"/>
        </w:pBdr>
        <w:ind w:left="567" w:right="567"/>
        <w:contextualSpacing/>
        <w:jc w:val="both"/>
        <w:rPr>
          <w:rFonts w:ascii="Palatino Linotype" w:eastAsia="Palatino Linotype" w:hAnsi="Palatino Linotype" w:cs="Palatino Linotype"/>
          <w:i/>
          <w:sz w:val="22"/>
          <w:lang w:val="es-ES_tradnl" w:eastAsia="es-MX"/>
        </w:rPr>
      </w:pPr>
      <w:r w:rsidRPr="00916D2E">
        <w:rPr>
          <w:rFonts w:ascii="Palatino Linotype" w:eastAsia="Palatino Linotype" w:hAnsi="Palatino Linotype" w:cs="Palatino Linotype"/>
          <w:i/>
          <w:sz w:val="22"/>
          <w:lang w:val="es-ES_tradnl" w:eastAsia="es-MX"/>
        </w:rPr>
        <w:t>(…)</w:t>
      </w:r>
    </w:p>
    <w:p w14:paraId="29F58AAF" w14:textId="77777777" w:rsidR="00D70459" w:rsidRPr="00916D2E" w:rsidRDefault="00D70459" w:rsidP="00D70459">
      <w:pPr>
        <w:tabs>
          <w:tab w:val="left" w:pos="709"/>
        </w:tabs>
        <w:spacing w:line="360" w:lineRule="auto"/>
        <w:ind w:right="51"/>
        <w:jc w:val="both"/>
        <w:rPr>
          <w:rFonts w:ascii="Palatino Linotype" w:eastAsia="Palatino Linotype" w:hAnsi="Palatino Linotype" w:cs="Palatino Linotype"/>
          <w:lang w:val="es-ES_tradnl" w:eastAsia="es-MX"/>
        </w:rPr>
      </w:pPr>
    </w:p>
    <w:p w14:paraId="4BD6121F" w14:textId="53CC1050" w:rsidR="00D70459" w:rsidRPr="00916D2E" w:rsidRDefault="00D70459" w:rsidP="00D70459">
      <w:pPr>
        <w:spacing w:line="360" w:lineRule="auto"/>
        <w:contextualSpacing/>
        <w:jc w:val="both"/>
        <w:rPr>
          <w:rFonts w:ascii="Palatino Linotype" w:eastAsia="Palatino Linotype" w:hAnsi="Palatino Linotype" w:cs="Palatino Linotype"/>
          <w:lang w:val="es-ES_tradnl" w:eastAsia="es-MX"/>
        </w:rPr>
      </w:pPr>
      <w:r w:rsidRPr="00916D2E">
        <w:rPr>
          <w:rFonts w:ascii="Palatino Linotype" w:eastAsia="Palatino Linotype" w:hAnsi="Palatino Linotype" w:cs="Palatino Linotype"/>
          <w:lang w:val="es-ES_tradnl" w:eastAsia="es-MX"/>
        </w:rPr>
        <w:lastRenderedPageBreak/>
        <w:t>En conclusión, es dable ordenar la entrega del acuerdo mediante el cual el Comité de Transparencia declare la incompetencia para generar la información relativa a la</w:t>
      </w:r>
      <w:r w:rsidR="007639FB" w:rsidRPr="00916D2E">
        <w:rPr>
          <w:rFonts w:ascii="Palatino Linotype" w:eastAsia="Palatino Linotype" w:hAnsi="Palatino Linotype" w:cs="Palatino Linotype"/>
          <w:lang w:val="es-ES_tradnl" w:eastAsia="es-MX"/>
        </w:rPr>
        <w:t xml:space="preserve"> Declaración</w:t>
      </w:r>
      <w:r w:rsidRPr="00916D2E">
        <w:rPr>
          <w:rFonts w:ascii="Palatino Linotype" w:eastAsia="Palatino Linotype" w:hAnsi="Palatino Linotype" w:cs="Palatino Linotype"/>
          <w:lang w:val="es-ES_tradnl" w:eastAsia="es-MX"/>
        </w:rPr>
        <w:t xml:space="preserve"> </w:t>
      </w:r>
      <w:r w:rsidR="007639FB" w:rsidRPr="00916D2E">
        <w:rPr>
          <w:rFonts w:ascii="Palatino Linotype" w:eastAsia="Palatino Linotype" w:hAnsi="Palatino Linotype" w:cs="Palatino Linotype"/>
          <w:lang w:val="es-ES_tradnl" w:eastAsia="es-MX"/>
        </w:rPr>
        <w:t>P</w:t>
      </w:r>
      <w:r w:rsidRPr="00916D2E">
        <w:rPr>
          <w:rFonts w:ascii="Palatino Linotype" w:eastAsia="Palatino Linotype" w:hAnsi="Palatino Linotype" w:cs="Palatino Linotype"/>
          <w:lang w:val="es-ES_tradnl" w:eastAsia="es-MX"/>
        </w:rPr>
        <w:t>atrimonial de</w:t>
      </w:r>
      <w:r w:rsidR="007639FB" w:rsidRPr="00916D2E">
        <w:rPr>
          <w:rFonts w:ascii="Palatino Linotype" w:eastAsia="Palatino Linotype" w:hAnsi="Palatino Linotype" w:cs="Palatino Linotype"/>
          <w:lang w:val="es-ES_tradnl" w:eastAsia="es-MX"/>
        </w:rPr>
        <w:t>l</w:t>
      </w:r>
      <w:r w:rsidRPr="00916D2E">
        <w:rPr>
          <w:rFonts w:ascii="Palatino Linotype" w:eastAsia="Palatino Linotype" w:hAnsi="Palatino Linotype" w:cs="Palatino Linotype"/>
          <w:lang w:val="es-ES_tradnl" w:eastAsia="es-MX"/>
        </w:rPr>
        <w:t xml:space="preserve"> </w:t>
      </w:r>
      <w:r w:rsidR="007639FB" w:rsidRPr="00916D2E">
        <w:rPr>
          <w:rFonts w:ascii="Palatino Linotype" w:eastAsia="Palatino Linotype" w:hAnsi="Palatino Linotype" w:cs="Palatino Linotype"/>
          <w:lang w:val="es-ES_tradnl" w:eastAsia="es-MX"/>
        </w:rPr>
        <w:t>servidor público referido en la solicitud de información</w:t>
      </w:r>
      <w:r w:rsidRPr="00916D2E">
        <w:rPr>
          <w:rFonts w:ascii="Palatino Linotype" w:eastAsia="Palatino Linotype" w:hAnsi="Palatino Linotype" w:cs="Palatino Linotype"/>
          <w:lang w:val="es-ES_tradnl" w:eastAsia="es-MX"/>
        </w:rPr>
        <w:t>.</w:t>
      </w:r>
    </w:p>
    <w:p w14:paraId="046F4FB3" w14:textId="77777777" w:rsidR="007639FB" w:rsidRPr="00916D2E" w:rsidRDefault="007639FB" w:rsidP="00D70459">
      <w:pPr>
        <w:spacing w:line="360" w:lineRule="auto"/>
        <w:contextualSpacing/>
        <w:jc w:val="both"/>
        <w:rPr>
          <w:rFonts w:ascii="Palatino Linotype" w:eastAsia="Palatino Linotype" w:hAnsi="Palatino Linotype" w:cs="Palatino Linotype"/>
          <w:lang w:val="es-ES_tradnl" w:eastAsia="es-MX"/>
        </w:rPr>
      </w:pPr>
    </w:p>
    <w:p w14:paraId="7B4ACD45" w14:textId="033DDBB0" w:rsidR="007639FB" w:rsidRPr="00916D2E" w:rsidRDefault="007639FB" w:rsidP="007639FB">
      <w:pPr>
        <w:spacing w:line="360" w:lineRule="auto"/>
        <w:jc w:val="both"/>
        <w:rPr>
          <w:rFonts w:ascii="Palatino Linotype" w:hAnsi="Palatino Linotype"/>
        </w:rPr>
      </w:pPr>
      <w:r w:rsidRPr="00916D2E">
        <w:rPr>
          <w:rFonts w:ascii="Palatino Linotype" w:hAnsi="Palatino Linotype" w:cs="Arial"/>
          <w:lang w:eastAsia="es-MX"/>
        </w:rPr>
        <w:t>Final</w:t>
      </w:r>
      <w:r w:rsidRPr="00916D2E">
        <w:rPr>
          <w:rFonts w:ascii="Palatino Linotype" w:hAnsi="Palatino Linotype"/>
        </w:rPr>
        <w:t xml:space="preserve">mente, y en mérito de lo expuesto en líneas anteriores, resultan parcialmente fundados los motivos de inconformidad vertidos por </w:t>
      </w:r>
      <w:r w:rsidRPr="00916D2E">
        <w:rPr>
          <w:rFonts w:ascii="Palatino Linotype" w:hAnsi="Palatino Linotype"/>
          <w:b/>
        </w:rPr>
        <w:t>El Recurrente</w:t>
      </w:r>
      <w:r w:rsidRPr="00916D2E">
        <w:rPr>
          <w:rFonts w:ascii="Palatino Linotype" w:hAnsi="Palatino Linotype"/>
        </w:rPr>
        <w:t xml:space="preserve">, por ello con fundamento en la </w:t>
      </w:r>
      <w:r w:rsidRPr="00916D2E">
        <w:rPr>
          <w:rFonts w:ascii="Palatino Linotype" w:hAnsi="Palatino Linotype"/>
          <w:i/>
        </w:rPr>
        <w:t>segunda hipótesis</w:t>
      </w:r>
      <w:r w:rsidRPr="00916D2E">
        <w:rPr>
          <w:rFonts w:ascii="Palatino Linotype" w:hAnsi="Palatino Linotype"/>
        </w:rPr>
        <w:t xml:space="preserve"> del artículo 186, fracción III, de la Ley de Transparencia y Acceso a la Información Pública del Estado de México y Municipios, se </w:t>
      </w:r>
      <w:r w:rsidRPr="00916D2E">
        <w:rPr>
          <w:rFonts w:ascii="Palatino Linotype" w:hAnsi="Palatino Linotype"/>
          <w:b/>
        </w:rPr>
        <w:t xml:space="preserve">MODIFICA </w:t>
      </w:r>
      <w:r w:rsidRPr="00916D2E">
        <w:rPr>
          <w:rFonts w:ascii="Palatino Linotype" w:hAnsi="Palatino Linotype"/>
        </w:rPr>
        <w:t xml:space="preserve">la respuesta a la solicitud de información </w:t>
      </w:r>
      <w:r w:rsidRPr="00916D2E">
        <w:rPr>
          <w:rFonts w:ascii="Palatino Linotype" w:hAnsi="Palatino Linotype" w:cs="Arial"/>
          <w:b/>
        </w:rPr>
        <w:t>00379/IXTAPALU/IP/2023</w:t>
      </w:r>
      <w:r w:rsidRPr="00916D2E">
        <w:rPr>
          <w:rFonts w:ascii="Palatino Linotype" w:hAnsi="Palatino Linotype" w:cs="Arial"/>
        </w:rPr>
        <w:t xml:space="preserve">, </w:t>
      </w:r>
      <w:r w:rsidRPr="00916D2E">
        <w:rPr>
          <w:rFonts w:ascii="Palatino Linotype" w:hAnsi="Palatino Linotype"/>
        </w:rPr>
        <w:t>que ha sido materia del presente fallo.</w:t>
      </w:r>
    </w:p>
    <w:p w14:paraId="7FB1BC42" w14:textId="77777777" w:rsidR="007639FB" w:rsidRPr="00916D2E" w:rsidRDefault="007639FB" w:rsidP="007639FB">
      <w:pPr>
        <w:spacing w:line="360" w:lineRule="auto"/>
        <w:jc w:val="both"/>
        <w:rPr>
          <w:rFonts w:ascii="Palatino Linotype" w:hAnsi="Palatino Linotype"/>
        </w:rPr>
      </w:pPr>
    </w:p>
    <w:p w14:paraId="60903B44" w14:textId="77777777" w:rsidR="007639FB" w:rsidRPr="00916D2E" w:rsidRDefault="007639FB" w:rsidP="007639FB">
      <w:pPr>
        <w:spacing w:line="360" w:lineRule="auto"/>
        <w:jc w:val="both"/>
        <w:rPr>
          <w:rFonts w:ascii="Palatino Linotype" w:hAnsi="Palatino Linotype"/>
        </w:rPr>
      </w:pPr>
      <w:r w:rsidRPr="00916D2E">
        <w:rPr>
          <w:rFonts w:ascii="Palatino Linotype" w:hAnsi="Palatino Linotype"/>
        </w:rPr>
        <w:t xml:space="preserve">Por lo antes expuesto y fundado. </w:t>
      </w:r>
    </w:p>
    <w:p w14:paraId="183E9352" w14:textId="77777777" w:rsidR="007639FB" w:rsidRPr="00916D2E" w:rsidRDefault="007639FB" w:rsidP="007639FB">
      <w:pPr>
        <w:spacing w:line="360" w:lineRule="auto"/>
        <w:jc w:val="both"/>
        <w:rPr>
          <w:rFonts w:ascii="Palatino Linotype" w:hAnsi="Palatino Linotype"/>
        </w:rPr>
      </w:pPr>
    </w:p>
    <w:p w14:paraId="33A66EAE" w14:textId="77777777" w:rsidR="007639FB" w:rsidRPr="00916D2E" w:rsidRDefault="007639FB" w:rsidP="007639FB">
      <w:pPr>
        <w:spacing w:line="360" w:lineRule="auto"/>
        <w:jc w:val="center"/>
        <w:rPr>
          <w:rFonts w:ascii="Palatino Linotype" w:hAnsi="Palatino Linotype"/>
          <w:b/>
          <w:bCs/>
          <w:spacing w:val="60"/>
          <w:sz w:val="28"/>
          <w:lang w:val="es-ES_tradnl"/>
        </w:rPr>
      </w:pPr>
      <w:r w:rsidRPr="00916D2E">
        <w:rPr>
          <w:rFonts w:ascii="Palatino Linotype" w:hAnsi="Palatino Linotype"/>
          <w:b/>
          <w:bCs/>
          <w:spacing w:val="60"/>
          <w:sz w:val="28"/>
          <w:lang w:val="es-ES_tradnl"/>
        </w:rPr>
        <w:t>SE    RESUELVE</w:t>
      </w:r>
    </w:p>
    <w:p w14:paraId="12F0E467" w14:textId="77777777" w:rsidR="007639FB" w:rsidRPr="00916D2E" w:rsidRDefault="007639FB" w:rsidP="007639FB">
      <w:pPr>
        <w:rPr>
          <w:rFonts w:ascii="Palatino Linotype" w:hAnsi="Palatino Linotype"/>
          <w:lang w:val="es-ES_tradnl"/>
        </w:rPr>
      </w:pPr>
    </w:p>
    <w:p w14:paraId="3E76F911" w14:textId="48EC7276" w:rsidR="007639FB" w:rsidRPr="00916D2E" w:rsidRDefault="007639FB" w:rsidP="007639FB">
      <w:pPr>
        <w:autoSpaceDE w:val="0"/>
        <w:autoSpaceDN w:val="0"/>
        <w:adjustRightInd w:val="0"/>
        <w:spacing w:line="360" w:lineRule="auto"/>
        <w:ind w:right="49"/>
        <w:jc w:val="both"/>
        <w:rPr>
          <w:rFonts w:ascii="Palatino Linotype" w:hAnsi="Palatino Linotype" w:cs="Arial"/>
        </w:rPr>
      </w:pPr>
      <w:r w:rsidRPr="00916D2E">
        <w:rPr>
          <w:rFonts w:ascii="Palatino Linotype" w:hAnsi="Palatino Linotype" w:cs="Arial"/>
          <w:b/>
          <w:sz w:val="28"/>
          <w:szCs w:val="28"/>
          <w:lang w:val="es-ES_tradnl"/>
        </w:rPr>
        <w:t>PRIMERO.</w:t>
      </w:r>
      <w:r w:rsidRPr="00916D2E">
        <w:rPr>
          <w:rFonts w:ascii="Palatino Linotype" w:hAnsi="Palatino Linotype" w:cs="Arial"/>
          <w:lang w:val="es-ES_tradnl"/>
        </w:rPr>
        <w:t xml:space="preserve"> </w:t>
      </w:r>
      <w:r w:rsidRPr="00916D2E">
        <w:rPr>
          <w:rFonts w:ascii="Palatino Linotype" w:hAnsi="Palatino Linotype" w:cs="Arial"/>
        </w:rPr>
        <w:t>Se</w:t>
      </w:r>
      <w:r w:rsidRPr="00916D2E">
        <w:rPr>
          <w:rFonts w:ascii="Palatino Linotype" w:hAnsi="Palatino Linotype" w:cs="Arial"/>
          <w:b/>
        </w:rPr>
        <w:t xml:space="preserve"> MODIFICA </w:t>
      </w:r>
      <w:r w:rsidRPr="00916D2E">
        <w:rPr>
          <w:rFonts w:ascii="Palatino Linotype" w:eastAsia="Arial Unicode MS" w:hAnsi="Palatino Linotype" w:cs="Arial"/>
        </w:rPr>
        <w:t xml:space="preserve">la respuesta entregada por </w:t>
      </w:r>
      <w:r w:rsidRPr="00916D2E">
        <w:rPr>
          <w:rFonts w:ascii="Palatino Linotype" w:eastAsia="Arial Unicode MS" w:hAnsi="Palatino Linotype" w:cs="Arial"/>
          <w:b/>
        </w:rPr>
        <w:t xml:space="preserve">El Sujeto Obligado </w:t>
      </w:r>
      <w:r w:rsidRPr="00916D2E">
        <w:rPr>
          <w:rFonts w:ascii="Palatino Linotype" w:eastAsia="Arial Unicode MS" w:hAnsi="Palatino Linotype" w:cs="Arial"/>
        </w:rPr>
        <w:t xml:space="preserve">a la solicitud de información número </w:t>
      </w:r>
      <w:r w:rsidRPr="00916D2E">
        <w:rPr>
          <w:rFonts w:ascii="Palatino Linotype" w:hAnsi="Palatino Linotype" w:cs="Arial"/>
          <w:b/>
        </w:rPr>
        <w:t>00379/IXTAPALU/IP/2023</w:t>
      </w:r>
      <w:r w:rsidRPr="00916D2E">
        <w:rPr>
          <w:rFonts w:ascii="Palatino Linotype" w:hAnsi="Palatino Linotype" w:cs="Arial"/>
        </w:rPr>
        <w:t>, por resultar parcialmente fundados los motivos de inconformidad vertidos por el</w:t>
      </w:r>
      <w:r w:rsidRPr="00916D2E">
        <w:rPr>
          <w:rFonts w:ascii="Palatino Linotype" w:hAnsi="Palatino Linotype" w:cs="Arial"/>
          <w:b/>
        </w:rPr>
        <w:t xml:space="preserve"> Recurrente</w:t>
      </w:r>
      <w:r w:rsidRPr="00916D2E">
        <w:rPr>
          <w:rFonts w:ascii="Palatino Linotype" w:hAnsi="Palatino Linotype" w:cs="Arial"/>
        </w:rPr>
        <w:t xml:space="preserve">, en términos del Considerando </w:t>
      </w:r>
      <w:r w:rsidRPr="00916D2E">
        <w:rPr>
          <w:rFonts w:ascii="Palatino Linotype" w:hAnsi="Palatino Linotype" w:cs="Arial"/>
          <w:b/>
        </w:rPr>
        <w:t>CUARTO</w:t>
      </w:r>
      <w:r w:rsidRPr="00916D2E">
        <w:rPr>
          <w:rFonts w:ascii="Palatino Linotype" w:hAnsi="Palatino Linotype" w:cs="Arial"/>
        </w:rPr>
        <w:t xml:space="preserve"> de esta resolución.</w:t>
      </w:r>
    </w:p>
    <w:p w14:paraId="753DDD1C" w14:textId="77777777" w:rsidR="007639FB" w:rsidRPr="00916D2E" w:rsidRDefault="007639FB" w:rsidP="007639FB">
      <w:pPr>
        <w:autoSpaceDE w:val="0"/>
        <w:autoSpaceDN w:val="0"/>
        <w:adjustRightInd w:val="0"/>
        <w:spacing w:line="360" w:lineRule="auto"/>
        <w:ind w:right="49"/>
        <w:jc w:val="both"/>
        <w:rPr>
          <w:rFonts w:ascii="Palatino Linotype" w:hAnsi="Palatino Linotype" w:cs="Arial"/>
        </w:rPr>
      </w:pPr>
    </w:p>
    <w:p w14:paraId="61587681" w14:textId="712E2912" w:rsidR="007639FB" w:rsidRPr="00916D2E" w:rsidRDefault="007639FB" w:rsidP="007639FB">
      <w:pPr>
        <w:spacing w:line="360" w:lineRule="auto"/>
        <w:jc w:val="both"/>
        <w:rPr>
          <w:rFonts w:ascii="Palatino Linotype" w:hAnsi="Palatino Linotype" w:cs="Arial"/>
        </w:rPr>
      </w:pPr>
      <w:r w:rsidRPr="00916D2E">
        <w:rPr>
          <w:rFonts w:ascii="Palatino Linotype" w:hAnsi="Palatino Linotype" w:cs="Arial"/>
          <w:b/>
          <w:sz w:val="28"/>
          <w:szCs w:val="28"/>
        </w:rPr>
        <w:t>SEGUNDO.</w:t>
      </w:r>
      <w:r w:rsidRPr="00916D2E">
        <w:rPr>
          <w:rFonts w:ascii="Palatino Linotype" w:hAnsi="Palatino Linotype" w:cs="Arial"/>
        </w:rPr>
        <w:t xml:space="preserve"> Se </w:t>
      </w:r>
      <w:r w:rsidRPr="00916D2E">
        <w:rPr>
          <w:rFonts w:ascii="Palatino Linotype" w:hAnsi="Palatino Linotype" w:cs="Arial"/>
          <w:b/>
        </w:rPr>
        <w:t>ORDENA</w:t>
      </w:r>
      <w:r w:rsidRPr="00916D2E">
        <w:rPr>
          <w:rFonts w:ascii="Palatino Linotype" w:hAnsi="Palatino Linotype" w:cs="Arial"/>
        </w:rPr>
        <w:t xml:space="preserve"> al </w:t>
      </w:r>
      <w:r w:rsidRPr="00916D2E">
        <w:rPr>
          <w:rFonts w:ascii="Palatino Linotype" w:hAnsi="Palatino Linotype" w:cs="Arial"/>
          <w:b/>
        </w:rPr>
        <w:t>Sujeto Obligado</w:t>
      </w:r>
      <w:r w:rsidRPr="00916D2E">
        <w:rPr>
          <w:rFonts w:ascii="Palatino Linotype" w:hAnsi="Palatino Linotype" w:cs="Arial"/>
        </w:rPr>
        <w:t xml:space="preserve"> haga entrega al </w:t>
      </w:r>
      <w:r w:rsidRPr="00916D2E">
        <w:rPr>
          <w:rFonts w:ascii="Palatino Linotype" w:hAnsi="Palatino Linotype" w:cs="Arial"/>
          <w:b/>
        </w:rPr>
        <w:t xml:space="preserve">Recurrente </w:t>
      </w:r>
      <w:r w:rsidRPr="00916D2E">
        <w:rPr>
          <w:rFonts w:ascii="Palatino Linotype" w:hAnsi="Palatino Linotype" w:cs="Arial"/>
        </w:rPr>
        <w:t xml:space="preserve">en términos del Considerando </w:t>
      </w:r>
      <w:r w:rsidRPr="00916D2E">
        <w:rPr>
          <w:rFonts w:ascii="Palatino Linotype" w:hAnsi="Palatino Linotype" w:cs="Arial"/>
          <w:b/>
        </w:rPr>
        <w:t xml:space="preserve">CUARTO </w:t>
      </w:r>
      <w:r w:rsidRPr="00916D2E">
        <w:rPr>
          <w:rFonts w:ascii="Palatino Linotype" w:hAnsi="Palatino Linotype" w:cs="Arial"/>
        </w:rPr>
        <w:t>de esta resolución, a través del</w:t>
      </w:r>
      <w:r w:rsidRPr="00916D2E">
        <w:rPr>
          <w:rFonts w:ascii="Palatino Linotype" w:hAnsi="Palatino Linotype" w:cs="Arial"/>
          <w:b/>
        </w:rPr>
        <w:t xml:space="preserve"> </w:t>
      </w:r>
      <w:r w:rsidRPr="00916D2E">
        <w:rPr>
          <w:rFonts w:ascii="Palatino Linotype" w:hAnsi="Palatino Linotype" w:cs="Arial"/>
        </w:rPr>
        <w:t xml:space="preserve">Sistema de Acceso a la Información Mexiquense </w:t>
      </w:r>
      <w:r w:rsidRPr="00916D2E">
        <w:rPr>
          <w:rFonts w:ascii="Palatino Linotype" w:hAnsi="Palatino Linotype" w:cs="Arial"/>
          <w:b/>
        </w:rPr>
        <w:t>(SAIMEX)</w:t>
      </w:r>
      <w:r w:rsidRPr="00916D2E">
        <w:rPr>
          <w:rFonts w:ascii="Palatino Linotype" w:hAnsi="Palatino Linotype" w:cs="Arial"/>
        </w:rPr>
        <w:t>, lo siguiente:</w:t>
      </w:r>
    </w:p>
    <w:p w14:paraId="19C70C1B" w14:textId="77777777" w:rsidR="007639FB" w:rsidRPr="00916D2E" w:rsidRDefault="007639FB" w:rsidP="007639FB">
      <w:pPr>
        <w:spacing w:line="360" w:lineRule="auto"/>
        <w:jc w:val="both"/>
        <w:rPr>
          <w:rFonts w:ascii="Palatino Linotype" w:hAnsi="Palatino Linotype" w:cs="Arial"/>
        </w:rPr>
      </w:pPr>
    </w:p>
    <w:p w14:paraId="0428281A" w14:textId="7D997581" w:rsidR="007639FB" w:rsidRPr="00916D2E" w:rsidRDefault="007639FB" w:rsidP="007639FB">
      <w:pPr>
        <w:pStyle w:val="Prrafodelista"/>
        <w:numPr>
          <w:ilvl w:val="0"/>
          <w:numId w:val="26"/>
        </w:numPr>
        <w:spacing w:line="360" w:lineRule="auto"/>
        <w:jc w:val="both"/>
        <w:rPr>
          <w:rFonts w:ascii="Palatino Linotype" w:eastAsia="Palatino Linotype" w:hAnsi="Palatino Linotype" w:cs="Palatino Linotype"/>
          <w:b/>
          <w:u w:val="single"/>
          <w:shd w:val="clear" w:color="auto" w:fill="FFFFFF"/>
          <w:lang w:eastAsia="es-MX"/>
        </w:rPr>
      </w:pPr>
      <w:r w:rsidRPr="00916D2E">
        <w:rPr>
          <w:rFonts w:ascii="Palatino Linotype" w:hAnsi="Palatino Linotype"/>
          <w:shd w:val="clear" w:color="auto" w:fill="FFFFFF"/>
        </w:rPr>
        <w:lastRenderedPageBreak/>
        <w:t xml:space="preserve">El Acuerdo emitido por el Comité de Transparencia mediante el cual, confirme la Declaratoria de Incompetencia del Sujeto Obligado, respecto de la </w:t>
      </w:r>
      <w:r w:rsidRPr="00916D2E">
        <w:rPr>
          <w:rFonts w:ascii="Palatino Linotype" w:eastAsia="Palatino Linotype" w:hAnsi="Palatino Linotype" w:cs="Palatino Linotype"/>
          <w:lang w:val="es-ES_tradnl" w:eastAsia="es-MX"/>
        </w:rPr>
        <w:t xml:space="preserve">declaración patrimonial y de intereses del servidor público referido en la solicitud de información. </w:t>
      </w:r>
    </w:p>
    <w:p w14:paraId="5D6B5EB3" w14:textId="77777777" w:rsidR="007639FB" w:rsidRPr="00916D2E" w:rsidRDefault="007639FB" w:rsidP="007639FB">
      <w:pPr>
        <w:spacing w:line="360" w:lineRule="auto"/>
        <w:jc w:val="both"/>
        <w:rPr>
          <w:rFonts w:ascii="Palatino Linotype" w:hAnsi="Palatino Linotype" w:cs="Arial"/>
        </w:rPr>
      </w:pPr>
    </w:p>
    <w:p w14:paraId="7B1CD064" w14:textId="77777777" w:rsidR="007639FB" w:rsidRPr="00916D2E" w:rsidRDefault="007639FB" w:rsidP="007639FB">
      <w:pPr>
        <w:autoSpaceDE w:val="0"/>
        <w:autoSpaceDN w:val="0"/>
        <w:adjustRightInd w:val="0"/>
        <w:spacing w:line="360" w:lineRule="auto"/>
        <w:ind w:right="49"/>
        <w:jc w:val="both"/>
        <w:rPr>
          <w:rFonts w:ascii="Palatino Linotype" w:hAnsi="Palatino Linotype" w:cs="Arial"/>
          <w:szCs w:val="28"/>
          <w:lang w:val="es-ES_tradnl"/>
        </w:rPr>
      </w:pPr>
      <w:r w:rsidRPr="00916D2E">
        <w:rPr>
          <w:rFonts w:ascii="Palatino Linotype" w:hAnsi="Palatino Linotype" w:cs="Arial"/>
          <w:b/>
          <w:sz w:val="28"/>
          <w:szCs w:val="28"/>
          <w:lang w:val="es-ES_tradnl"/>
        </w:rPr>
        <w:t xml:space="preserve">TERCERO. </w:t>
      </w:r>
      <w:r w:rsidRPr="00916D2E">
        <w:rPr>
          <w:rFonts w:ascii="Palatino Linotype" w:hAnsi="Palatino Linotype" w:cs="Arial"/>
          <w:b/>
          <w:szCs w:val="28"/>
          <w:lang w:val="es-ES_tradnl"/>
        </w:rPr>
        <w:t xml:space="preserve">NOTIFÍQUESE </w:t>
      </w:r>
      <w:r w:rsidRPr="00916D2E">
        <w:rPr>
          <w:rFonts w:ascii="Palatino Linotype" w:hAnsi="Palatino Linotype" w:cs="Arial"/>
          <w:szCs w:val="28"/>
          <w:lang w:val="es-ES_tradnl"/>
        </w:rPr>
        <w:t xml:space="preserve">la presente resolución </w:t>
      </w:r>
      <w:r w:rsidRPr="00916D2E">
        <w:rPr>
          <w:rFonts w:ascii="Palatino Linotype" w:hAnsi="Palatino Linotype" w:cs="Arial"/>
        </w:rPr>
        <w:t xml:space="preserve">a través del Sistema de Acceso a la Información Mexiquense </w:t>
      </w:r>
      <w:r w:rsidRPr="00916D2E">
        <w:rPr>
          <w:rFonts w:ascii="Palatino Linotype" w:hAnsi="Palatino Linotype" w:cs="Arial"/>
          <w:b/>
        </w:rPr>
        <w:t>(SAIMEX)</w:t>
      </w:r>
      <w:r w:rsidRPr="00916D2E">
        <w:rPr>
          <w:rFonts w:ascii="Palatino Linotype" w:hAnsi="Palatino Linotype" w:cs="Arial"/>
          <w:szCs w:val="28"/>
          <w:lang w:val="es-ES_tradnl"/>
        </w:rPr>
        <w:t xml:space="preserve"> al Titular de la Unidad de Transparencia del </w:t>
      </w:r>
      <w:r w:rsidRPr="00916D2E">
        <w:rPr>
          <w:rFonts w:ascii="Palatino Linotype" w:hAnsi="Palatino Linotype" w:cs="Arial"/>
          <w:b/>
          <w:szCs w:val="28"/>
          <w:lang w:val="es-ES_tradnl"/>
        </w:rPr>
        <w:t>Sujeto Obligado</w:t>
      </w:r>
      <w:r w:rsidRPr="00916D2E">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738497" w14:textId="77777777" w:rsidR="007639FB" w:rsidRPr="00916D2E" w:rsidRDefault="007639FB" w:rsidP="007639FB">
      <w:pPr>
        <w:autoSpaceDE w:val="0"/>
        <w:autoSpaceDN w:val="0"/>
        <w:adjustRightInd w:val="0"/>
        <w:spacing w:line="360" w:lineRule="auto"/>
        <w:ind w:right="49"/>
        <w:jc w:val="both"/>
        <w:rPr>
          <w:rFonts w:ascii="Palatino Linotype" w:hAnsi="Palatino Linotype" w:cs="Arial"/>
          <w:szCs w:val="28"/>
          <w:lang w:val="es-ES_tradnl"/>
        </w:rPr>
      </w:pPr>
    </w:p>
    <w:p w14:paraId="39B25CDD" w14:textId="77777777" w:rsidR="007639FB" w:rsidRPr="00916D2E" w:rsidRDefault="007639FB" w:rsidP="007639FB">
      <w:pPr>
        <w:spacing w:line="360" w:lineRule="auto"/>
        <w:jc w:val="both"/>
        <w:rPr>
          <w:rFonts w:ascii="Palatino Linotype" w:hAnsi="Palatino Linotype" w:cs="Arial"/>
          <w:bCs/>
          <w:szCs w:val="28"/>
        </w:rPr>
      </w:pPr>
      <w:r w:rsidRPr="00916D2E">
        <w:rPr>
          <w:rFonts w:ascii="Palatino Linotype" w:hAnsi="Palatino Linotype" w:cs="Arial"/>
          <w:b/>
          <w:bCs/>
          <w:sz w:val="28"/>
          <w:szCs w:val="28"/>
        </w:rPr>
        <w:t>CUARTO.</w:t>
      </w:r>
      <w:r w:rsidRPr="00916D2E">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16D2E">
        <w:rPr>
          <w:rFonts w:ascii="Palatino Linotype" w:hAnsi="Palatino Linotype" w:cs="Arial"/>
          <w:b/>
          <w:bCs/>
          <w:szCs w:val="28"/>
        </w:rPr>
        <w:t>Sujeto Obligado</w:t>
      </w:r>
      <w:r w:rsidRPr="00916D2E">
        <w:rPr>
          <w:rFonts w:ascii="Palatino Linotype" w:hAnsi="Palatino Linotype" w:cs="Arial"/>
          <w:bCs/>
          <w:szCs w:val="28"/>
        </w:rPr>
        <w:t xml:space="preserve"> de manera fundada y motivada, podrá solicitar una ampliación de plazo para el cumplimiento de la presente resolución.</w:t>
      </w:r>
    </w:p>
    <w:p w14:paraId="0AA1531E" w14:textId="77777777" w:rsidR="007639FB" w:rsidRPr="00916D2E" w:rsidRDefault="007639FB" w:rsidP="007639FB">
      <w:pPr>
        <w:autoSpaceDE w:val="0"/>
        <w:autoSpaceDN w:val="0"/>
        <w:adjustRightInd w:val="0"/>
        <w:spacing w:line="360" w:lineRule="auto"/>
        <w:ind w:right="49"/>
        <w:jc w:val="both"/>
        <w:rPr>
          <w:rFonts w:ascii="Palatino Linotype" w:hAnsi="Palatino Linotype" w:cs="Arial"/>
          <w:b/>
          <w:szCs w:val="28"/>
        </w:rPr>
      </w:pPr>
    </w:p>
    <w:p w14:paraId="60947E8E" w14:textId="7721B24C" w:rsidR="006E6C8A" w:rsidRPr="00916D2E" w:rsidRDefault="007639FB" w:rsidP="007639FB">
      <w:pPr>
        <w:autoSpaceDE w:val="0"/>
        <w:autoSpaceDN w:val="0"/>
        <w:adjustRightInd w:val="0"/>
        <w:spacing w:line="360" w:lineRule="auto"/>
        <w:ind w:right="49"/>
        <w:jc w:val="both"/>
        <w:rPr>
          <w:rFonts w:ascii="Palatino Linotype" w:hAnsi="Palatino Linotype" w:cs="Arial"/>
        </w:rPr>
      </w:pPr>
      <w:r w:rsidRPr="00916D2E">
        <w:rPr>
          <w:rFonts w:ascii="Palatino Linotype" w:hAnsi="Palatino Linotype" w:cs="Arial"/>
          <w:b/>
          <w:sz w:val="28"/>
          <w:szCs w:val="28"/>
        </w:rPr>
        <w:t>QUINTO.</w:t>
      </w:r>
      <w:r w:rsidRPr="00916D2E">
        <w:rPr>
          <w:rFonts w:ascii="Palatino Linotype" w:hAnsi="Palatino Linotype" w:cs="Arial"/>
          <w:b/>
        </w:rPr>
        <w:t xml:space="preserve"> NOTIFÍQUESE</w:t>
      </w:r>
      <w:r w:rsidRPr="00916D2E">
        <w:rPr>
          <w:rFonts w:ascii="Palatino Linotype" w:hAnsi="Palatino Linotype" w:cs="Arial"/>
        </w:rPr>
        <w:t xml:space="preserve"> al </w:t>
      </w:r>
      <w:r w:rsidRPr="00916D2E">
        <w:rPr>
          <w:rFonts w:ascii="Palatino Linotype" w:hAnsi="Palatino Linotype" w:cs="Arial"/>
          <w:b/>
        </w:rPr>
        <w:t>Recurrente</w:t>
      </w:r>
      <w:r w:rsidRPr="00916D2E">
        <w:rPr>
          <w:rFonts w:ascii="Palatino Linotype" w:hAnsi="Palatino Linotype" w:cs="Arial"/>
        </w:rPr>
        <w:t xml:space="preserve"> la presente resolución a través del Sistema de Acceso a la Información Mexiquense </w:t>
      </w:r>
      <w:r w:rsidRPr="00916D2E">
        <w:rPr>
          <w:rFonts w:ascii="Palatino Linotype" w:hAnsi="Palatino Linotype" w:cs="Arial"/>
          <w:b/>
        </w:rPr>
        <w:t>(SAIMEX),</w:t>
      </w:r>
      <w:r w:rsidRPr="00916D2E">
        <w:rPr>
          <w:rFonts w:ascii="Palatino Linotype" w:hAnsi="Palatino Linotype" w:cs="Arial"/>
        </w:rPr>
        <w:t xml:space="preserve"> y hágase de su conocimiento que en caso de considerar que le causa algún perjuicio, podrá promover el Juicio de </w:t>
      </w:r>
      <w:r w:rsidRPr="00916D2E">
        <w:rPr>
          <w:rFonts w:ascii="Palatino Linotype" w:hAnsi="Palatino Linotype" w:cs="Arial"/>
        </w:rPr>
        <w:lastRenderedPageBreak/>
        <w:t>Amparo en los términos de las leyes aplicables, de acuerdo a lo estipulado por el artículo 196, de la Ley de Transparencia y Acceso a la Información Pública del Estado de México y Municipios.</w:t>
      </w:r>
    </w:p>
    <w:p w14:paraId="458B1C00" w14:textId="77777777" w:rsidR="007639FB" w:rsidRPr="00916D2E" w:rsidRDefault="007639FB" w:rsidP="007639FB">
      <w:pPr>
        <w:autoSpaceDE w:val="0"/>
        <w:autoSpaceDN w:val="0"/>
        <w:adjustRightInd w:val="0"/>
        <w:spacing w:line="360" w:lineRule="auto"/>
        <w:ind w:right="49"/>
        <w:jc w:val="both"/>
        <w:rPr>
          <w:rFonts w:ascii="Palatino Linotype" w:hAnsi="Palatino Linotype" w:cs="Arial"/>
        </w:rPr>
      </w:pPr>
    </w:p>
    <w:p w14:paraId="3BC7FEF4" w14:textId="0AB635C2" w:rsidR="0029071C" w:rsidRPr="00916D2E" w:rsidRDefault="0029071C" w:rsidP="00D01A63">
      <w:pPr>
        <w:spacing w:line="360" w:lineRule="auto"/>
        <w:jc w:val="both"/>
        <w:rPr>
          <w:rFonts w:ascii="Palatino Linotype" w:eastAsiaTheme="minorHAnsi" w:hAnsi="Palatino Linotype" w:cs="Arial"/>
          <w:lang w:val="es-MX" w:eastAsia="en-US"/>
        </w:rPr>
      </w:pPr>
      <w:r w:rsidRPr="00916D2E">
        <w:rPr>
          <w:rFonts w:ascii="Palatino Linotype" w:eastAsiaTheme="minorHAnsi" w:hAnsi="Palatino Linotype" w:cs="Arial"/>
          <w:lang w:val="es-MX" w:eastAsia="en-US"/>
        </w:rPr>
        <w:t>ASÍ LO RESUELVE, POR UNANIMIDAD DE VOTOS, EL PLENO DEL</w:t>
      </w:r>
      <w:r w:rsidRPr="00916D2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16D2E">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16D2E">
        <w:rPr>
          <w:rFonts w:ascii="Palatino Linotype" w:eastAsiaTheme="minorHAnsi" w:hAnsi="Palatino Linotype" w:cs="Arial"/>
          <w:lang w:val="es-MX" w:eastAsia="en-US"/>
        </w:rPr>
        <w:t xml:space="preserve">; </w:t>
      </w:r>
      <w:r w:rsidRPr="00916D2E">
        <w:rPr>
          <w:rFonts w:ascii="Palatino Linotype" w:eastAsiaTheme="minorHAnsi" w:hAnsi="Palatino Linotype" w:cs="Arial"/>
          <w:lang w:val="es-MX" w:eastAsia="en-US"/>
        </w:rPr>
        <w:t xml:space="preserve">LUIS GUSTAVO PARRA NORIEGA Y GUADALUPE RAMÍREZ PEÑA; EN LA </w:t>
      </w:r>
      <w:r w:rsidR="00F74C9F" w:rsidRPr="00916D2E">
        <w:rPr>
          <w:rFonts w:ascii="Palatino Linotype" w:eastAsiaTheme="minorHAnsi" w:hAnsi="Palatino Linotype" w:cs="Arial"/>
          <w:lang w:val="es-MX" w:eastAsia="en-US"/>
        </w:rPr>
        <w:t>TRI</w:t>
      </w:r>
      <w:r w:rsidR="00AA4201" w:rsidRPr="00916D2E">
        <w:rPr>
          <w:rFonts w:ascii="Palatino Linotype" w:eastAsiaTheme="minorHAnsi" w:hAnsi="Palatino Linotype" w:cs="Arial"/>
          <w:lang w:val="es-MX" w:eastAsia="en-US"/>
        </w:rPr>
        <w:t xml:space="preserve">GÉSIMA </w:t>
      </w:r>
      <w:r w:rsidR="00F74C9F" w:rsidRPr="00916D2E">
        <w:rPr>
          <w:rFonts w:ascii="Palatino Linotype" w:eastAsiaTheme="minorHAnsi" w:hAnsi="Palatino Linotype" w:cs="Arial"/>
          <w:lang w:val="es-MX" w:eastAsia="en-US"/>
        </w:rPr>
        <w:t>OCTAV</w:t>
      </w:r>
      <w:r w:rsidR="00AA4201" w:rsidRPr="00916D2E">
        <w:rPr>
          <w:rFonts w:ascii="Palatino Linotype" w:eastAsiaTheme="minorHAnsi" w:hAnsi="Palatino Linotype" w:cs="Arial"/>
          <w:lang w:val="es-MX" w:eastAsia="en-US"/>
        </w:rPr>
        <w:t>A</w:t>
      </w:r>
      <w:r w:rsidR="006E6C8A" w:rsidRPr="00916D2E">
        <w:rPr>
          <w:rFonts w:ascii="Palatino Linotype" w:eastAsiaTheme="minorHAnsi" w:hAnsi="Palatino Linotype" w:cs="Arial"/>
          <w:lang w:val="es-MX" w:eastAsia="en-US"/>
        </w:rPr>
        <w:t xml:space="preserve"> SESIÓN ORDINARIA CELEBRADA EL </w:t>
      </w:r>
      <w:r w:rsidR="007639FB" w:rsidRPr="00916D2E">
        <w:rPr>
          <w:rFonts w:ascii="Palatino Linotype" w:hAnsi="Palatino Linotype" w:cs="Arial"/>
          <w:color w:val="000000"/>
          <w:lang w:val="es-MX" w:eastAsia="es-MX"/>
        </w:rPr>
        <w:t>VEINTICINCO</w:t>
      </w:r>
      <w:r w:rsidR="00F74C9F" w:rsidRPr="00916D2E">
        <w:rPr>
          <w:rFonts w:ascii="Palatino Linotype" w:hAnsi="Palatino Linotype" w:cs="Arial"/>
          <w:color w:val="000000"/>
          <w:lang w:val="es-MX" w:eastAsia="es-MX"/>
        </w:rPr>
        <w:t xml:space="preserve"> DE OCTUBRE </w:t>
      </w:r>
      <w:r w:rsidR="006E6C8A" w:rsidRPr="00916D2E">
        <w:rPr>
          <w:rFonts w:ascii="Palatino Linotype" w:hAnsi="Palatino Linotype" w:cs="Arial"/>
          <w:color w:val="000000"/>
          <w:lang w:val="es-MX" w:eastAsia="es-MX"/>
        </w:rPr>
        <w:t>DE</w:t>
      </w:r>
      <w:r w:rsidR="006E6C8A" w:rsidRPr="00916D2E">
        <w:rPr>
          <w:rFonts w:ascii="Palatino Linotype" w:eastAsiaTheme="minorHAnsi" w:hAnsi="Palatino Linotype" w:cs="Arial"/>
          <w:lang w:val="es-MX" w:eastAsia="en-US"/>
        </w:rPr>
        <w:t xml:space="preserve"> DOS MIL VEINTITRÉS, ANTE EL SECRETARIO TÉCNICO</w:t>
      </w:r>
      <w:r w:rsidR="003D50EA" w:rsidRPr="00916D2E">
        <w:rPr>
          <w:rFonts w:ascii="Palatino Linotype" w:eastAsiaTheme="minorHAnsi" w:hAnsi="Palatino Linotype" w:cs="Arial"/>
          <w:lang w:val="es-MX" w:eastAsia="en-US"/>
        </w:rPr>
        <w:t xml:space="preserve"> DEL PLENO</w:t>
      </w:r>
      <w:r w:rsidR="006E6C8A" w:rsidRPr="00916D2E">
        <w:rPr>
          <w:rFonts w:ascii="Palatino Linotype" w:eastAsiaTheme="minorHAnsi" w:hAnsi="Palatino Linotype" w:cs="Arial"/>
          <w:lang w:val="es-MX" w:eastAsia="en-US"/>
        </w:rPr>
        <w:t>, ALEXIS TAPIA RAMÍREZ.-----</w:t>
      </w:r>
      <w:r w:rsidR="00634926" w:rsidRPr="00916D2E">
        <w:rPr>
          <w:rFonts w:ascii="Palatino Linotype" w:eastAsiaTheme="minorHAnsi" w:hAnsi="Palatino Linotype" w:cs="Arial"/>
          <w:lang w:val="es-MX" w:eastAsia="en-US"/>
        </w:rPr>
        <w:t>-----------------------------------------------------------------------------------------------------------------------------------------------------------------------------------------------------------------------------------------------------------------------------------------------------------------------------------------------------------</w:t>
      </w:r>
      <w:r w:rsidR="0043412F" w:rsidRPr="00916D2E">
        <w:rPr>
          <w:rFonts w:ascii="Palatino Linotype" w:eastAsiaTheme="minorHAnsi" w:hAnsi="Palatino Linotype" w:cs="Arial"/>
          <w:lang w:val="es-MX" w:eastAsia="en-US"/>
        </w:rPr>
        <w:t>------------------------------------------------------------------------------------------------------------------------------------------------------------------------------------------------------------------------------------</w:t>
      </w:r>
      <w:r w:rsidR="000B4700" w:rsidRPr="00916D2E">
        <w:rPr>
          <w:rFonts w:ascii="Palatino Linotype" w:eastAsiaTheme="minorHAnsi" w:hAnsi="Palatino Linotype" w:cs="Arial"/>
          <w:lang w:val="es-MX" w:eastAsia="en-US"/>
        </w:rPr>
        <w:t xml:space="preserve">-------------------------------------------------------------------------------------------------------------------------------------------------------------------------------------------------------------------------------------------------------------------------------------------------------------------------------------------------------------------------------------------------------------------------------------------------------------------------------------------------------------------------------------------------------------------------------------------------------------------------------------------------------------------------------------------------------------------------------------------------------------------------------------------------------------------------------------------------------------------------------------- </w:t>
      </w:r>
    </w:p>
    <w:p w14:paraId="028CA9AA"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916D2E">
        <w:rPr>
          <w:rFonts w:ascii="Palatino Linotype" w:eastAsiaTheme="minorHAnsi" w:hAnsi="Palatino Linotype" w:cs="Arial"/>
          <w:sz w:val="14"/>
          <w:lang w:val="es-MX" w:eastAsia="en-US"/>
        </w:rPr>
        <w:t>JMV/CCR/jasm</w:t>
      </w:r>
      <w:bookmarkStart w:id="2" w:name="_GoBack"/>
      <w:bookmarkEnd w:id="2"/>
    </w:p>
    <w:p w14:paraId="69559C1F" w14:textId="77777777" w:rsidR="0029071C" w:rsidRDefault="0029071C" w:rsidP="003E56C9"/>
    <w:p w14:paraId="14534867" w14:textId="77777777" w:rsidR="0029071C" w:rsidRDefault="0029071C" w:rsidP="003E56C9"/>
    <w:p w14:paraId="5A0D5A8D" w14:textId="77777777" w:rsidR="0029071C" w:rsidRDefault="0029071C" w:rsidP="003E56C9"/>
    <w:p w14:paraId="4D57C9D5" w14:textId="77777777" w:rsidR="0029071C" w:rsidRDefault="0029071C" w:rsidP="003E56C9"/>
    <w:p w14:paraId="3BE6DED3" w14:textId="77777777" w:rsidR="0029071C" w:rsidRDefault="0029071C" w:rsidP="003E56C9"/>
    <w:p w14:paraId="22FF1474" w14:textId="77777777" w:rsidR="0029071C" w:rsidRDefault="0029071C" w:rsidP="003E56C9"/>
    <w:p w14:paraId="2EC06AC7" w14:textId="77777777" w:rsidR="0029071C" w:rsidRDefault="0029071C" w:rsidP="003E56C9"/>
    <w:p w14:paraId="26CD1675" w14:textId="77777777" w:rsidR="0029071C" w:rsidRDefault="0029071C" w:rsidP="003E56C9"/>
    <w:p w14:paraId="24E348E4" w14:textId="77777777" w:rsidR="0029071C" w:rsidRDefault="0029071C" w:rsidP="003E56C9"/>
    <w:p w14:paraId="3E702A1F" w14:textId="77777777" w:rsidR="0029071C" w:rsidRDefault="0029071C" w:rsidP="003E56C9"/>
    <w:p w14:paraId="700CB230" w14:textId="77777777" w:rsidR="0029071C" w:rsidRDefault="0029071C" w:rsidP="003E56C9"/>
    <w:p w14:paraId="321CCDDB" w14:textId="77777777" w:rsidR="0029071C" w:rsidRDefault="0029071C" w:rsidP="003E56C9"/>
    <w:p w14:paraId="16120C20" w14:textId="77777777" w:rsidR="0029071C" w:rsidRDefault="0029071C" w:rsidP="003E56C9"/>
    <w:p w14:paraId="4D67D8A1" w14:textId="77777777" w:rsidR="0029071C" w:rsidRDefault="0029071C" w:rsidP="003E56C9"/>
    <w:p w14:paraId="23EE6A63" w14:textId="77777777" w:rsidR="0029071C" w:rsidRDefault="0029071C" w:rsidP="003E56C9"/>
    <w:p w14:paraId="0C741FE6" w14:textId="77777777" w:rsidR="0029071C" w:rsidRDefault="0029071C" w:rsidP="003E56C9"/>
    <w:p w14:paraId="5DF87C6A" w14:textId="77777777" w:rsidR="0029071C" w:rsidRDefault="0029071C" w:rsidP="003E56C9"/>
    <w:p w14:paraId="20C9E1C0" w14:textId="77777777" w:rsidR="0029071C" w:rsidRDefault="0029071C" w:rsidP="003E56C9"/>
    <w:p w14:paraId="7BE64429" w14:textId="77777777" w:rsidR="0029071C" w:rsidRDefault="0029071C" w:rsidP="003E56C9"/>
    <w:p w14:paraId="4BD1C8B0" w14:textId="77777777" w:rsidR="0029071C" w:rsidRDefault="0029071C" w:rsidP="003E56C9"/>
    <w:p w14:paraId="4A0CE213" w14:textId="77777777" w:rsidR="0029071C" w:rsidRDefault="0029071C" w:rsidP="003E56C9"/>
    <w:p w14:paraId="6B49E072" w14:textId="77777777" w:rsidR="0029071C" w:rsidRDefault="0029071C" w:rsidP="003E56C9"/>
    <w:p w14:paraId="0C3464B0" w14:textId="77777777" w:rsidR="0029071C" w:rsidRDefault="0029071C" w:rsidP="003E56C9"/>
    <w:p w14:paraId="51075D5F" w14:textId="77777777" w:rsidR="0029071C" w:rsidRDefault="0029071C" w:rsidP="003E56C9"/>
    <w:p w14:paraId="2295F083" w14:textId="77777777" w:rsidR="0029071C" w:rsidRDefault="0029071C" w:rsidP="003E56C9"/>
    <w:p w14:paraId="6D3893C0" w14:textId="77777777" w:rsidR="0029071C" w:rsidRDefault="0029071C" w:rsidP="003E56C9"/>
    <w:p w14:paraId="2E891580" w14:textId="77777777" w:rsidR="0029071C" w:rsidRDefault="0029071C" w:rsidP="003E56C9"/>
    <w:p w14:paraId="5C0AA6F1" w14:textId="77777777" w:rsidR="0029071C" w:rsidRDefault="0029071C" w:rsidP="003E56C9"/>
    <w:p w14:paraId="1FB3446B" w14:textId="77777777" w:rsidR="0029071C" w:rsidRDefault="0029071C" w:rsidP="003E56C9"/>
    <w:p w14:paraId="3B5480AF" w14:textId="77777777"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A5CB1" w14:textId="77777777" w:rsidR="002D1D7F" w:rsidRDefault="002D1D7F" w:rsidP="000B5E25">
      <w:r>
        <w:separator/>
      </w:r>
    </w:p>
  </w:endnote>
  <w:endnote w:type="continuationSeparator" w:id="0">
    <w:p w14:paraId="4F5157FB" w14:textId="77777777" w:rsidR="002D1D7F" w:rsidRDefault="002D1D7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754A" w14:textId="77777777" w:rsidR="00194E5F" w:rsidRPr="000D3AD4" w:rsidRDefault="00194E5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16D2E">
      <w:rPr>
        <w:rFonts w:ascii="Palatino Linotype" w:hAnsi="Palatino Linotype" w:cs="Arial"/>
        <w:bCs/>
        <w:noProof/>
        <w:sz w:val="20"/>
        <w:szCs w:val="20"/>
      </w:rPr>
      <w:t>27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16D2E">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C73A7" w14:textId="77777777" w:rsidR="00194E5F" w:rsidRPr="000D3AD4" w:rsidRDefault="00194E5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16D2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16D2E">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695C7" w14:textId="77777777" w:rsidR="002D1D7F" w:rsidRDefault="002D1D7F" w:rsidP="000B5E25">
      <w:r>
        <w:separator/>
      </w:r>
    </w:p>
  </w:footnote>
  <w:footnote w:type="continuationSeparator" w:id="0">
    <w:p w14:paraId="0753EEFB" w14:textId="77777777" w:rsidR="002D1D7F" w:rsidRDefault="002D1D7F" w:rsidP="000B5E25">
      <w:r>
        <w:continuationSeparator/>
      </w:r>
    </w:p>
  </w:footnote>
  <w:footnote w:id="1">
    <w:p w14:paraId="60304B75" w14:textId="77777777" w:rsidR="00194E5F" w:rsidRPr="002777D8" w:rsidRDefault="00194E5F"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7CBA324" w14:textId="77777777" w:rsidR="00194E5F" w:rsidRPr="002777D8" w:rsidRDefault="00194E5F" w:rsidP="008A64CB">
      <w:pPr>
        <w:autoSpaceDE w:val="0"/>
        <w:autoSpaceDN w:val="0"/>
        <w:adjustRightInd w:val="0"/>
        <w:ind w:right="49"/>
        <w:jc w:val="both"/>
        <w:rPr>
          <w:rFonts w:ascii="Palatino Linotype" w:hAnsi="Palatino Linotype"/>
          <w:i/>
          <w:sz w:val="16"/>
          <w:szCs w:val="22"/>
        </w:rPr>
      </w:pPr>
    </w:p>
    <w:p w14:paraId="1A3E7B8A" w14:textId="77777777" w:rsidR="00194E5F" w:rsidRPr="002777D8" w:rsidRDefault="00194E5F"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A162057" w14:textId="77777777" w:rsidR="00194E5F" w:rsidRPr="008A64CB" w:rsidRDefault="00194E5F">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D5F3B" w14:textId="77777777" w:rsidR="00194E5F" w:rsidRDefault="00916D2E">
    <w:pPr>
      <w:pStyle w:val="Encabezado"/>
    </w:pPr>
    <w:r>
      <w:rPr>
        <w:noProof/>
        <w:lang w:val="es-MX" w:eastAsia="es-MX"/>
      </w:rPr>
      <w:pict w14:anchorId="60659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94E5F" w:rsidRPr="008F2CCC" w14:paraId="5041E4F1" w14:textId="77777777" w:rsidTr="00BA27FC">
      <w:tc>
        <w:tcPr>
          <w:tcW w:w="2551" w:type="dxa"/>
          <w:shd w:val="clear" w:color="auto" w:fill="auto"/>
          <w:vAlign w:val="center"/>
        </w:tcPr>
        <w:p w14:paraId="0B6D43D9" w14:textId="77777777" w:rsidR="00194E5F" w:rsidRPr="008F5DAE" w:rsidRDefault="00194E5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9D089C3" w14:textId="06A4E2F6" w:rsidR="00194E5F" w:rsidRPr="0029071C" w:rsidRDefault="00194E5F" w:rsidP="00AA420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82A9A">
            <w:rPr>
              <w:rFonts w:ascii="Palatino Linotype" w:hAnsi="Palatino Linotype"/>
              <w:sz w:val="22"/>
              <w:szCs w:val="22"/>
              <w:lang w:val="es-ES_tradnl"/>
            </w:rPr>
            <w:t>5755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94E5F" w:rsidRPr="008F2CCC" w14:paraId="55D14E10" w14:textId="77777777" w:rsidTr="00BA27FC">
      <w:trPr>
        <w:trHeight w:val="228"/>
      </w:trPr>
      <w:tc>
        <w:tcPr>
          <w:tcW w:w="2551" w:type="dxa"/>
          <w:shd w:val="clear" w:color="auto" w:fill="auto"/>
          <w:vAlign w:val="center"/>
        </w:tcPr>
        <w:p w14:paraId="0AF8C8FF" w14:textId="77777777" w:rsidR="00194E5F" w:rsidRPr="008F5DAE" w:rsidRDefault="00194E5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C23D5E4" w14:textId="27E5710B" w:rsidR="00194E5F" w:rsidRPr="0029071C" w:rsidRDefault="00194E5F" w:rsidP="00582A9A">
          <w:pPr>
            <w:spacing w:line="276" w:lineRule="auto"/>
            <w:jc w:val="right"/>
            <w:rPr>
              <w:rFonts w:ascii="Palatino Linotype" w:hAnsi="Palatino Linotype"/>
              <w:sz w:val="22"/>
              <w:szCs w:val="22"/>
            </w:rPr>
          </w:pPr>
          <w:r w:rsidRPr="00AA4201">
            <w:rPr>
              <w:rFonts w:ascii="Palatino Linotype" w:hAnsi="Palatino Linotype"/>
              <w:sz w:val="22"/>
              <w:szCs w:val="22"/>
            </w:rPr>
            <w:t>Ayuntamiento de</w:t>
          </w:r>
          <w:r w:rsidR="00582A9A">
            <w:rPr>
              <w:rFonts w:ascii="Palatino Linotype" w:hAnsi="Palatino Linotype"/>
              <w:sz w:val="22"/>
              <w:szCs w:val="22"/>
            </w:rPr>
            <w:t xml:space="preserve"> Ixtapaluca</w:t>
          </w:r>
        </w:p>
      </w:tc>
    </w:tr>
    <w:tr w:rsidR="00194E5F" w:rsidRPr="008F2CCC" w14:paraId="5BBC2011" w14:textId="77777777" w:rsidTr="00BA27FC">
      <w:tc>
        <w:tcPr>
          <w:tcW w:w="2551" w:type="dxa"/>
          <w:shd w:val="clear" w:color="auto" w:fill="auto"/>
          <w:vAlign w:val="center"/>
        </w:tcPr>
        <w:p w14:paraId="59ACAB88" w14:textId="77777777" w:rsidR="00194E5F" w:rsidRPr="008F5DAE" w:rsidRDefault="00194E5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3D5393" w14:textId="77777777" w:rsidR="00194E5F" w:rsidRPr="0029071C" w:rsidRDefault="00194E5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B271B11" w14:textId="77777777" w:rsidR="00194E5F" w:rsidRPr="001779E0" w:rsidRDefault="00916D2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4CC5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98.2pt;margin-top:-118.1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94E5F" w:rsidRPr="008F2CCC" w14:paraId="3160CA0A" w14:textId="77777777" w:rsidTr="00C1625C">
      <w:tc>
        <w:tcPr>
          <w:tcW w:w="2551" w:type="dxa"/>
          <w:shd w:val="clear" w:color="auto" w:fill="auto"/>
          <w:vAlign w:val="center"/>
        </w:tcPr>
        <w:p w14:paraId="27A83AA7" w14:textId="77777777" w:rsidR="00194E5F" w:rsidRPr="008F5DAE" w:rsidRDefault="00194E5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BDEE76A" w14:textId="0B6356A7" w:rsidR="00194E5F" w:rsidRPr="0029071C" w:rsidRDefault="00194E5F" w:rsidP="00AA420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582A9A">
            <w:rPr>
              <w:rFonts w:ascii="Palatino Linotype" w:hAnsi="Palatino Linotype"/>
              <w:sz w:val="22"/>
              <w:szCs w:val="22"/>
              <w:lang w:val="es-ES_tradnl"/>
            </w:rPr>
            <w:t>5755</w:t>
          </w:r>
          <w:r>
            <w:rPr>
              <w:rFonts w:ascii="Palatino Linotype" w:hAnsi="Palatino Linotype"/>
              <w:sz w:val="22"/>
              <w:szCs w:val="22"/>
              <w:lang w:val="es-ES_tradnl"/>
            </w:rPr>
            <w:t>/INFOEM/IP/RR/2023</w:t>
          </w:r>
        </w:p>
      </w:tc>
    </w:tr>
    <w:tr w:rsidR="00194E5F" w:rsidRPr="008F2CCC" w14:paraId="3DBAEA00" w14:textId="77777777" w:rsidTr="00C1625C">
      <w:tc>
        <w:tcPr>
          <w:tcW w:w="2551" w:type="dxa"/>
          <w:shd w:val="clear" w:color="auto" w:fill="auto"/>
          <w:vAlign w:val="center"/>
        </w:tcPr>
        <w:p w14:paraId="6933B746" w14:textId="77777777" w:rsidR="00194E5F" w:rsidRPr="008F5DAE" w:rsidRDefault="00194E5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00AE9E0" w14:textId="0DBD0CCA" w:rsidR="00194E5F" w:rsidRPr="006D30E6" w:rsidRDefault="00B1403C"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194E5F" w:rsidRPr="008F2CCC" w14:paraId="4594E683" w14:textId="77777777" w:rsidTr="00C1625C">
      <w:trPr>
        <w:trHeight w:val="228"/>
      </w:trPr>
      <w:tc>
        <w:tcPr>
          <w:tcW w:w="2551" w:type="dxa"/>
          <w:shd w:val="clear" w:color="auto" w:fill="auto"/>
          <w:vAlign w:val="center"/>
        </w:tcPr>
        <w:p w14:paraId="46AFE19C" w14:textId="77777777" w:rsidR="00194E5F" w:rsidRPr="008F5DAE" w:rsidRDefault="00194E5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0D7E5BB" w14:textId="32D323B7" w:rsidR="00194E5F" w:rsidRPr="0029071C" w:rsidRDefault="00194E5F" w:rsidP="00582A9A">
          <w:pPr>
            <w:spacing w:line="276" w:lineRule="auto"/>
            <w:jc w:val="right"/>
            <w:rPr>
              <w:rFonts w:ascii="Palatino Linotype" w:hAnsi="Palatino Linotype"/>
              <w:sz w:val="22"/>
              <w:szCs w:val="22"/>
            </w:rPr>
          </w:pPr>
          <w:r w:rsidRPr="00AA4201">
            <w:rPr>
              <w:rFonts w:ascii="Palatino Linotype" w:hAnsi="Palatino Linotype"/>
              <w:sz w:val="22"/>
              <w:szCs w:val="22"/>
            </w:rPr>
            <w:t>Ayuntamiento de</w:t>
          </w:r>
          <w:r w:rsidR="00582A9A">
            <w:rPr>
              <w:rFonts w:ascii="Palatino Linotype" w:hAnsi="Palatino Linotype"/>
              <w:sz w:val="22"/>
              <w:szCs w:val="22"/>
            </w:rPr>
            <w:t xml:space="preserve"> Ixtapaluca</w:t>
          </w:r>
        </w:p>
      </w:tc>
    </w:tr>
    <w:tr w:rsidR="00194E5F" w:rsidRPr="008F2CCC" w14:paraId="7E428D2E" w14:textId="77777777" w:rsidTr="00C1625C">
      <w:tc>
        <w:tcPr>
          <w:tcW w:w="2551" w:type="dxa"/>
          <w:shd w:val="clear" w:color="auto" w:fill="auto"/>
          <w:vAlign w:val="center"/>
        </w:tcPr>
        <w:p w14:paraId="7C5C168A" w14:textId="77777777" w:rsidR="00194E5F" w:rsidRPr="008F5DAE" w:rsidRDefault="00194E5F"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D99BFF" w14:textId="77777777" w:rsidR="00194E5F" w:rsidRPr="0029071C" w:rsidRDefault="00194E5F" w:rsidP="00C1625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94E5F" w:rsidRPr="008F2CCC" w14:paraId="5BBECE6E" w14:textId="77777777" w:rsidTr="00C1625C">
      <w:tc>
        <w:tcPr>
          <w:tcW w:w="2551" w:type="dxa"/>
          <w:shd w:val="clear" w:color="auto" w:fill="auto"/>
          <w:vAlign w:val="center"/>
        </w:tcPr>
        <w:p w14:paraId="5A2F0E2D" w14:textId="77777777" w:rsidR="00194E5F" w:rsidRPr="008F5DAE" w:rsidRDefault="00194E5F" w:rsidP="00C1625C">
          <w:pPr>
            <w:spacing w:line="276" w:lineRule="auto"/>
            <w:rPr>
              <w:rFonts w:ascii="Palatino Linotype" w:hAnsi="Palatino Linotype"/>
              <w:b/>
              <w:sz w:val="22"/>
              <w:szCs w:val="22"/>
              <w:lang w:val="es-ES_tradnl"/>
            </w:rPr>
          </w:pPr>
        </w:p>
      </w:tc>
      <w:tc>
        <w:tcPr>
          <w:tcW w:w="4116" w:type="dxa"/>
          <w:shd w:val="clear" w:color="auto" w:fill="auto"/>
          <w:vAlign w:val="center"/>
        </w:tcPr>
        <w:p w14:paraId="5A3FC6E9" w14:textId="77777777" w:rsidR="00194E5F" w:rsidRPr="00BA27FC" w:rsidRDefault="00194E5F" w:rsidP="00C1625C">
          <w:pPr>
            <w:spacing w:line="276" w:lineRule="auto"/>
            <w:rPr>
              <w:rFonts w:ascii="Palatino Linotype" w:hAnsi="Palatino Linotype"/>
              <w:sz w:val="14"/>
              <w:szCs w:val="22"/>
              <w:lang w:val="es-ES_tradnl"/>
            </w:rPr>
          </w:pPr>
        </w:p>
      </w:tc>
    </w:tr>
  </w:tbl>
  <w:p w14:paraId="4202407B" w14:textId="77777777" w:rsidR="00194E5F" w:rsidRPr="009F1AB6" w:rsidRDefault="00916D2E">
    <w:pPr>
      <w:pStyle w:val="Encabezado"/>
      <w:rPr>
        <w:sz w:val="10"/>
      </w:rPr>
    </w:pPr>
    <w:r>
      <w:rPr>
        <w:noProof/>
        <w:sz w:val="10"/>
        <w:lang w:val="es-MX" w:eastAsia="es-MX"/>
      </w:rPr>
      <w:pict w14:anchorId="1EA94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93.8pt;margin-top:-140.3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D4AFA"/>
    <w:multiLevelType w:val="hybridMultilevel"/>
    <w:tmpl w:val="384873C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1669FA"/>
    <w:multiLevelType w:val="hybridMultilevel"/>
    <w:tmpl w:val="2BB8821E"/>
    <w:lvl w:ilvl="0" w:tplc="28A220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7535DE"/>
    <w:multiLevelType w:val="hybridMultilevel"/>
    <w:tmpl w:val="BBA42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D5092B"/>
    <w:multiLevelType w:val="hybridMultilevel"/>
    <w:tmpl w:val="DB98F184"/>
    <w:lvl w:ilvl="0" w:tplc="E4D67D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3A4E2E"/>
    <w:multiLevelType w:val="hybridMultilevel"/>
    <w:tmpl w:val="79A2A82C"/>
    <w:lvl w:ilvl="0" w:tplc="58866BA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6615A0"/>
    <w:multiLevelType w:val="hybridMultilevel"/>
    <w:tmpl w:val="403A6D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4" w15:restartNumberingAfterBreak="0">
    <w:nsid w:val="557E1A96"/>
    <w:multiLevelType w:val="hybridMultilevel"/>
    <w:tmpl w:val="66449E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304DE5"/>
    <w:multiLevelType w:val="hybridMultilevel"/>
    <w:tmpl w:val="428A1214"/>
    <w:lvl w:ilvl="0" w:tplc="25EE7E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313ED0"/>
    <w:multiLevelType w:val="hybridMultilevel"/>
    <w:tmpl w:val="FB524686"/>
    <w:lvl w:ilvl="0" w:tplc="008A0C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1"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C05449"/>
    <w:multiLevelType w:val="hybridMultilevel"/>
    <w:tmpl w:val="2BB8821E"/>
    <w:lvl w:ilvl="0" w:tplc="28A220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num w:numId="1">
    <w:abstractNumId w:val="23"/>
  </w:num>
  <w:num w:numId="2">
    <w:abstractNumId w:val="20"/>
  </w:num>
  <w:num w:numId="3">
    <w:abstractNumId w:val="10"/>
  </w:num>
  <w:num w:numId="4">
    <w:abstractNumId w:val="4"/>
  </w:num>
  <w:num w:numId="5">
    <w:abstractNumId w:val="15"/>
  </w:num>
  <w:num w:numId="6">
    <w:abstractNumId w:val="0"/>
  </w:num>
  <w:num w:numId="7">
    <w:abstractNumId w:val="3"/>
  </w:num>
  <w:num w:numId="8">
    <w:abstractNumId w:val="17"/>
  </w:num>
  <w:num w:numId="9">
    <w:abstractNumId w:val="12"/>
  </w:num>
  <w:num w:numId="10">
    <w:abstractNumId w:val="2"/>
  </w:num>
  <w:num w:numId="11">
    <w:abstractNumId w:val="22"/>
  </w:num>
  <w:num w:numId="12">
    <w:abstractNumId w:val="25"/>
  </w:num>
  <w:num w:numId="13">
    <w:abstractNumId w:val="13"/>
  </w:num>
  <w:num w:numId="14">
    <w:abstractNumId w:val="18"/>
  </w:num>
  <w:num w:numId="15">
    <w:abstractNumId w:val="11"/>
  </w:num>
  <w:num w:numId="16">
    <w:abstractNumId w:val="9"/>
  </w:num>
  <w:num w:numId="17">
    <w:abstractNumId w:val="6"/>
  </w:num>
  <w:num w:numId="18">
    <w:abstractNumId w:val="21"/>
  </w:num>
  <w:num w:numId="19">
    <w:abstractNumId w:val="8"/>
  </w:num>
  <w:num w:numId="20">
    <w:abstractNumId w:val="14"/>
  </w:num>
  <w:num w:numId="21">
    <w:abstractNumId w:val="5"/>
  </w:num>
  <w:num w:numId="22">
    <w:abstractNumId w:val="24"/>
  </w:num>
  <w:num w:numId="23">
    <w:abstractNumId w:val="16"/>
  </w:num>
  <w:num w:numId="24">
    <w:abstractNumId w:val="1"/>
  </w:num>
  <w:num w:numId="25">
    <w:abstractNumId w:val="19"/>
  </w:num>
  <w:num w:numId="2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2023"/>
    <w:rsid w:val="000775FC"/>
    <w:rsid w:val="00081230"/>
    <w:rsid w:val="0008501B"/>
    <w:rsid w:val="00093AE1"/>
    <w:rsid w:val="000A34BB"/>
    <w:rsid w:val="000A717C"/>
    <w:rsid w:val="000B4700"/>
    <w:rsid w:val="000B561C"/>
    <w:rsid w:val="000B5876"/>
    <w:rsid w:val="000B5E25"/>
    <w:rsid w:val="000B7C6C"/>
    <w:rsid w:val="000C43CE"/>
    <w:rsid w:val="000C49B8"/>
    <w:rsid w:val="000C5FDF"/>
    <w:rsid w:val="000C615C"/>
    <w:rsid w:val="000C7F7F"/>
    <w:rsid w:val="000D3AD4"/>
    <w:rsid w:val="000E592F"/>
    <w:rsid w:val="000F16BA"/>
    <w:rsid w:val="001003B9"/>
    <w:rsid w:val="00101AD8"/>
    <w:rsid w:val="0010712B"/>
    <w:rsid w:val="00123996"/>
    <w:rsid w:val="0012510D"/>
    <w:rsid w:val="0014397A"/>
    <w:rsid w:val="00143F6E"/>
    <w:rsid w:val="00151D4C"/>
    <w:rsid w:val="001558F3"/>
    <w:rsid w:val="00170598"/>
    <w:rsid w:val="00170AA7"/>
    <w:rsid w:val="00181A68"/>
    <w:rsid w:val="00186CCB"/>
    <w:rsid w:val="00191418"/>
    <w:rsid w:val="0019170F"/>
    <w:rsid w:val="00191ABE"/>
    <w:rsid w:val="00194E5F"/>
    <w:rsid w:val="001A0360"/>
    <w:rsid w:val="001A6109"/>
    <w:rsid w:val="001C14AC"/>
    <w:rsid w:val="001C3AA7"/>
    <w:rsid w:val="001D2DE0"/>
    <w:rsid w:val="001D3E87"/>
    <w:rsid w:val="001D4046"/>
    <w:rsid w:val="001D5495"/>
    <w:rsid w:val="001E1321"/>
    <w:rsid w:val="001E2DA3"/>
    <w:rsid w:val="001E45B5"/>
    <w:rsid w:val="001F1FCC"/>
    <w:rsid w:val="001F2305"/>
    <w:rsid w:val="001F4F5E"/>
    <w:rsid w:val="0020249A"/>
    <w:rsid w:val="00202C04"/>
    <w:rsid w:val="002167BB"/>
    <w:rsid w:val="00217E6C"/>
    <w:rsid w:val="00225163"/>
    <w:rsid w:val="00234ACE"/>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A6807"/>
    <w:rsid w:val="002B48AD"/>
    <w:rsid w:val="002C0BE5"/>
    <w:rsid w:val="002C240F"/>
    <w:rsid w:val="002D17B8"/>
    <w:rsid w:val="002D1D7F"/>
    <w:rsid w:val="002D32D2"/>
    <w:rsid w:val="002D61F7"/>
    <w:rsid w:val="002D6656"/>
    <w:rsid w:val="002D6E4B"/>
    <w:rsid w:val="002E3085"/>
    <w:rsid w:val="002F32E1"/>
    <w:rsid w:val="002F3B20"/>
    <w:rsid w:val="00307006"/>
    <w:rsid w:val="0030701F"/>
    <w:rsid w:val="0031472B"/>
    <w:rsid w:val="00320F38"/>
    <w:rsid w:val="00330FC3"/>
    <w:rsid w:val="0033140D"/>
    <w:rsid w:val="00340A06"/>
    <w:rsid w:val="00343F0B"/>
    <w:rsid w:val="003520C5"/>
    <w:rsid w:val="0035559A"/>
    <w:rsid w:val="00371835"/>
    <w:rsid w:val="0037315D"/>
    <w:rsid w:val="003746DE"/>
    <w:rsid w:val="003804E8"/>
    <w:rsid w:val="00380D3E"/>
    <w:rsid w:val="00386D38"/>
    <w:rsid w:val="00396DB6"/>
    <w:rsid w:val="003A2A52"/>
    <w:rsid w:val="003B1C85"/>
    <w:rsid w:val="003B70B0"/>
    <w:rsid w:val="003D50EA"/>
    <w:rsid w:val="003E21A7"/>
    <w:rsid w:val="003E56C9"/>
    <w:rsid w:val="004018F9"/>
    <w:rsid w:val="00425E0F"/>
    <w:rsid w:val="0043412F"/>
    <w:rsid w:val="004344EA"/>
    <w:rsid w:val="0043515A"/>
    <w:rsid w:val="004403F7"/>
    <w:rsid w:val="00442FD8"/>
    <w:rsid w:val="00443892"/>
    <w:rsid w:val="004445A1"/>
    <w:rsid w:val="00445CAA"/>
    <w:rsid w:val="00446EE2"/>
    <w:rsid w:val="00464839"/>
    <w:rsid w:val="004672ED"/>
    <w:rsid w:val="00477707"/>
    <w:rsid w:val="00490422"/>
    <w:rsid w:val="004A7F7D"/>
    <w:rsid w:val="004B0787"/>
    <w:rsid w:val="004B2314"/>
    <w:rsid w:val="004B4B00"/>
    <w:rsid w:val="004D18B6"/>
    <w:rsid w:val="004D5D2F"/>
    <w:rsid w:val="004D6F71"/>
    <w:rsid w:val="004E5628"/>
    <w:rsid w:val="0050130E"/>
    <w:rsid w:val="0050243E"/>
    <w:rsid w:val="00514370"/>
    <w:rsid w:val="00524A8D"/>
    <w:rsid w:val="0054391A"/>
    <w:rsid w:val="00555C87"/>
    <w:rsid w:val="00563B39"/>
    <w:rsid w:val="0057001B"/>
    <w:rsid w:val="0057289F"/>
    <w:rsid w:val="00580321"/>
    <w:rsid w:val="00582A9A"/>
    <w:rsid w:val="0059032F"/>
    <w:rsid w:val="0059614C"/>
    <w:rsid w:val="00597D71"/>
    <w:rsid w:val="005A3108"/>
    <w:rsid w:val="005A59B3"/>
    <w:rsid w:val="005A6216"/>
    <w:rsid w:val="005B0692"/>
    <w:rsid w:val="005B234D"/>
    <w:rsid w:val="005B26AD"/>
    <w:rsid w:val="005B36A8"/>
    <w:rsid w:val="005B5693"/>
    <w:rsid w:val="005C1648"/>
    <w:rsid w:val="005C2EF9"/>
    <w:rsid w:val="005C6646"/>
    <w:rsid w:val="005D77CC"/>
    <w:rsid w:val="005E09AB"/>
    <w:rsid w:val="005E5716"/>
    <w:rsid w:val="005F0A41"/>
    <w:rsid w:val="005F1F89"/>
    <w:rsid w:val="005F4BFB"/>
    <w:rsid w:val="006000C5"/>
    <w:rsid w:val="006002E0"/>
    <w:rsid w:val="00620280"/>
    <w:rsid w:val="006258FD"/>
    <w:rsid w:val="00632E48"/>
    <w:rsid w:val="00634926"/>
    <w:rsid w:val="00643B58"/>
    <w:rsid w:val="006810FF"/>
    <w:rsid w:val="00694976"/>
    <w:rsid w:val="0069736A"/>
    <w:rsid w:val="006B321A"/>
    <w:rsid w:val="006B418F"/>
    <w:rsid w:val="006C3931"/>
    <w:rsid w:val="006D1713"/>
    <w:rsid w:val="006D30E6"/>
    <w:rsid w:val="006D3A03"/>
    <w:rsid w:val="006E08FA"/>
    <w:rsid w:val="006E6C3C"/>
    <w:rsid w:val="006E6C8A"/>
    <w:rsid w:val="006F0E09"/>
    <w:rsid w:val="006F2978"/>
    <w:rsid w:val="006F5F93"/>
    <w:rsid w:val="00710FED"/>
    <w:rsid w:val="00716632"/>
    <w:rsid w:val="00717A0C"/>
    <w:rsid w:val="0072658E"/>
    <w:rsid w:val="00732345"/>
    <w:rsid w:val="007338F0"/>
    <w:rsid w:val="007532C7"/>
    <w:rsid w:val="00756F04"/>
    <w:rsid w:val="00757D60"/>
    <w:rsid w:val="007639FB"/>
    <w:rsid w:val="00770F18"/>
    <w:rsid w:val="007764BB"/>
    <w:rsid w:val="007828DC"/>
    <w:rsid w:val="007A118C"/>
    <w:rsid w:val="007A37FE"/>
    <w:rsid w:val="007C1D5B"/>
    <w:rsid w:val="007C3435"/>
    <w:rsid w:val="007C35A4"/>
    <w:rsid w:val="007C3E46"/>
    <w:rsid w:val="007D2A81"/>
    <w:rsid w:val="007E31EC"/>
    <w:rsid w:val="007E3AEF"/>
    <w:rsid w:val="007E52D5"/>
    <w:rsid w:val="007E534B"/>
    <w:rsid w:val="007E7C02"/>
    <w:rsid w:val="007F7462"/>
    <w:rsid w:val="00800A80"/>
    <w:rsid w:val="008150CA"/>
    <w:rsid w:val="00835035"/>
    <w:rsid w:val="008500D3"/>
    <w:rsid w:val="00852668"/>
    <w:rsid w:val="008578BF"/>
    <w:rsid w:val="008660D6"/>
    <w:rsid w:val="00883B59"/>
    <w:rsid w:val="0088723A"/>
    <w:rsid w:val="00891C59"/>
    <w:rsid w:val="00896D29"/>
    <w:rsid w:val="00897751"/>
    <w:rsid w:val="008A12CF"/>
    <w:rsid w:val="008A1A90"/>
    <w:rsid w:val="008A64CB"/>
    <w:rsid w:val="008A7AE0"/>
    <w:rsid w:val="008B082B"/>
    <w:rsid w:val="008B6546"/>
    <w:rsid w:val="008C206B"/>
    <w:rsid w:val="008C2536"/>
    <w:rsid w:val="008C3155"/>
    <w:rsid w:val="008C3B24"/>
    <w:rsid w:val="008E01E4"/>
    <w:rsid w:val="008E7470"/>
    <w:rsid w:val="008E7F32"/>
    <w:rsid w:val="008F148C"/>
    <w:rsid w:val="008F5DAE"/>
    <w:rsid w:val="008F6613"/>
    <w:rsid w:val="00900C9B"/>
    <w:rsid w:val="00901487"/>
    <w:rsid w:val="00916D2E"/>
    <w:rsid w:val="00920D05"/>
    <w:rsid w:val="00921551"/>
    <w:rsid w:val="009217E8"/>
    <w:rsid w:val="00925B0B"/>
    <w:rsid w:val="00926C44"/>
    <w:rsid w:val="0093645B"/>
    <w:rsid w:val="00942002"/>
    <w:rsid w:val="0094381A"/>
    <w:rsid w:val="009444B4"/>
    <w:rsid w:val="00947C8C"/>
    <w:rsid w:val="00961002"/>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15781"/>
    <w:rsid w:val="00A26BD8"/>
    <w:rsid w:val="00A3490B"/>
    <w:rsid w:val="00A5260D"/>
    <w:rsid w:val="00A54C18"/>
    <w:rsid w:val="00A54DC2"/>
    <w:rsid w:val="00A6190A"/>
    <w:rsid w:val="00A6692F"/>
    <w:rsid w:val="00A6775F"/>
    <w:rsid w:val="00A72262"/>
    <w:rsid w:val="00A7773A"/>
    <w:rsid w:val="00A83B4F"/>
    <w:rsid w:val="00AA26B4"/>
    <w:rsid w:val="00AA4201"/>
    <w:rsid w:val="00AB15E3"/>
    <w:rsid w:val="00AB4982"/>
    <w:rsid w:val="00AC04EE"/>
    <w:rsid w:val="00AC3DB9"/>
    <w:rsid w:val="00AC687D"/>
    <w:rsid w:val="00AD0EF6"/>
    <w:rsid w:val="00AD194E"/>
    <w:rsid w:val="00AD33BE"/>
    <w:rsid w:val="00AE1A47"/>
    <w:rsid w:val="00AE5995"/>
    <w:rsid w:val="00AE6704"/>
    <w:rsid w:val="00AE78CA"/>
    <w:rsid w:val="00AF302E"/>
    <w:rsid w:val="00B01BD5"/>
    <w:rsid w:val="00B04476"/>
    <w:rsid w:val="00B05B83"/>
    <w:rsid w:val="00B1403C"/>
    <w:rsid w:val="00B17992"/>
    <w:rsid w:val="00B20C2B"/>
    <w:rsid w:val="00B23344"/>
    <w:rsid w:val="00B24258"/>
    <w:rsid w:val="00B250D7"/>
    <w:rsid w:val="00B309E3"/>
    <w:rsid w:val="00B31853"/>
    <w:rsid w:val="00B36260"/>
    <w:rsid w:val="00B50B07"/>
    <w:rsid w:val="00B628A8"/>
    <w:rsid w:val="00B6659F"/>
    <w:rsid w:val="00B71058"/>
    <w:rsid w:val="00B8098B"/>
    <w:rsid w:val="00B80C9E"/>
    <w:rsid w:val="00B83E10"/>
    <w:rsid w:val="00B85697"/>
    <w:rsid w:val="00B85F29"/>
    <w:rsid w:val="00B911AF"/>
    <w:rsid w:val="00B96A17"/>
    <w:rsid w:val="00BA27FC"/>
    <w:rsid w:val="00BA43DC"/>
    <w:rsid w:val="00BB06D2"/>
    <w:rsid w:val="00BB134B"/>
    <w:rsid w:val="00BB4A3F"/>
    <w:rsid w:val="00BC0CFA"/>
    <w:rsid w:val="00BC462B"/>
    <w:rsid w:val="00BD14B3"/>
    <w:rsid w:val="00BD677A"/>
    <w:rsid w:val="00BD74AF"/>
    <w:rsid w:val="00BE233B"/>
    <w:rsid w:val="00BE2383"/>
    <w:rsid w:val="00BE7A6E"/>
    <w:rsid w:val="00BF6E0F"/>
    <w:rsid w:val="00BF7961"/>
    <w:rsid w:val="00C0414E"/>
    <w:rsid w:val="00C04B7A"/>
    <w:rsid w:val="00C058C8"/>
    <w:rsid w:val="00C1625C"/>
    <w:rsid w:val="00C20F80"/>
    <w:rsid w:val="00C249A6"/>
    <w:rsid w:val="00C30E45"/>
    <w:rsid w:val="00C4326C"/>
    <w:rsid w:val="00C56DD5"/>
    <w:rsid w:val="00C63F7B"/>
    <w:rsid w:val="00C753C2"/>
    <w:rsid w:val="00C802FB"/>
    <w:rsid w:val="00C85653"/>
    <w:rsid w:val="00CA1DDA"/>
    <w:rsid w:val="00CA216C"/>
    <w:rsid w:val="00CA4BF9"/>
    <w:rsid w:val="00CC0700"/>
    <w:rsid w:val="00CD024D"/>
    <w:rsid w:val="00CD3A41"/>
    <w:rsid w:val="00CD431E"/>
    <w:rsid w:val="00CE0469"/>
    <w:rsid w:val="00CE1C82"/>
    <w:rsid w:val="00CE51D0"/>
    <w:rsid w:val="00CF1DF5"/>
    <w:rsid w:val="00CF7FBE"/>
    <w:rsid w:val="00D01A63"/>
    <w:rsid w:val="00D12C36"/>
    <w:rsid w:val="00D16C7E"/>
    <w:rsid w:val="00D21ECE"/>
    <w:rsid w:val="00D27727"/>
    <w:rsid w:val="00D31D50"/>
    <w:rsid w:val="00D4431A"/>
    <w:rsid w:val="00D46962"/>
    <w:rsid w:val="00D553D4"/>
    <w:rsid w:val="00D57210"/>
    <w:rsid w:val="00D57AED"/>
    <w:rsid w:val="00D57F74"/>
    <w:rsid w:val="00D6211C"/>
    <w:rsid w:val="00D62B3E"/>
    <w:rsid w:val="00D66481"/>
    <w:rsid w:val="00D67895"/>
    <w:rsid w:val="00D70459"/>
    <w:rsid w:val="00D801D8"/>
    <w:rsid w:val="00D901D7"/>
    <w:rsid w:val="00D92BFE"/>
    <w:rsid w:val="00D94A57"/>
    <w:rsid w:val="00DA14E0"/>
    <w:rsid w:val="00DC1583"/>
    <w:rsid w:val="00DC2B31"/>
    <w:rsid w:val="00DD1866"/>
    <w:rsid w:val="00DD5A69"/>
    <w:rsid w:val="00DE0A8D"/>
    <w:rsid w:val="00DE562A"/>
    <w:rsid w:val="00DE7148"/>
    <w:rsid w:val="00DF62A4"/>
    <w:rsid w:val="00E00D15"/>
    <w:rsid w:val="00E11420"/>
    <w:rsid w:val="00E11B18"/>
    <w:rsid w:val="00E34413"/>
    <w:rsid w:val="00E40828"/>
    <w:rsid w:val="00E42B2B"/>
    <w:rsid w:val="00E5647F"/>
    <w:rsid w:val="00E625D3"/>
    <w:rsid w:val="00E65F37"/>
    <w:rsid w:val="00E711DE"/>
    <w:rsid w:val="00E74701"/>
    <w:rsid w:val="00E75E5F"/>
    <w:rsid w:val="00E823B8"/>
    <w:rsid w:val="00E9091C"/>
    <w:rsid w:val="00E93BB3"/>
    <w:rsid w:val="00E9680B"/>
    <w:rsid w:val="00EA2DC5"/>
    <w:rsid w:val="00EA46CC"/>
    <w:rsid w:val="00EA49B9"/>
    <w:rsid w:val="00EA5AA1"/>
    <w:rsid w:val="00EA61B9"/>
    <w:rsid w:val="00EA7BF4"/>
    <w:rsid w:val="00EB6C62"/>
    <w:rsid w:val="00EC7868"/>
    <w:rsid w:val="00ED6373"/>
    <w:rsid w:val="00EE2FB1"/>
    <w:rsid w:val="00EE4D9C"/>
    <w:rsid w:val="00EE571A"/>
    <w:rsid w:val="00EE6265"/>
    <w:rsid w:val="00EE70BF"/>
    <w:rsid w:val="00EE7518"/>
    <w:rsid w:val="00EF193B"/>
    <w:rsid w:val="00F23D6E"/>
    <w:rsid w:val="00F241AD"/>
    <w:rsid w:val="00F30C33"/>
    <w:rsid w:val="00F32EBF"/>
    <w:rsid w:val="00F34A32"/>
    <w:rsid w:val="00F455F1"/>
    <w:rsid w:val="00F53A7A"/>
    <w:rsid w:val="00F570D3"/>
    <w:rsid w:val="00F62221"/>
    <w:rsid w:val="00F712EE"/>
    <w:rsid w:val="00F73BB1"/>
    <w:rsid w:val="00F74C9F"/>
    <w:rsid w:val="00F8049E"/>
    <w:rsid w:val="00F8513C"/>
    <w:rsid w:val="00F97C38"/>
    <w:rsid w:val="00FA78BF"/>
    <w:rsid w:val="00FA7ED5"/>
    <w:rsid w:val="00FB72DD"/>
    <w:rsid w:val="00FC0DAE"/>
    <w:rsid w:val="00FC1FC5"/>
    <w:rsid w:val="00FC6F08"/>
    <w:rsid w:val="00FC7CC7"/>
    <w:rsid w:val="00FD65A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C3394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omex.gob.mx/sites/edomex.gob.mx/files/files/39.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portal.secogem.gob.mx/declarane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0DEA-E762-4B75-B6EB-C6E9EF8A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7033</Words>
  <Characters>38685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7</cp:revision>
  <dcterms:created xsi:type="dcterms:W3CDTF">2023-10-16T22:59:00Z</dcterms:created>
  <dcterms:modified xsi:type="dcterms:W3CDTF">2023-11-08T20:36:00Z</dcterms:modified>
</cp:coreProperties>
</file>