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8CAAA" w14:textId="77777777" w:rsidR="009C2B63" w:rsidRPr="00B65341" w:rsidRDefault="009C2B63" w:rsidP="009C2B63">
      <w:pPr>
        <w:spacing w:before="240" w:after="0" w:line="360" w:lineRule="auto"/>
        <w:ind w:right="49"/>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F501FC" w:rsidRPr="00B65341">
        <w:rPr>
          <w:rFonts w:ascii="Palatino Linotype" w:eastAsia="Palatino Linotype" w:hAnsi="Palatino Linotype" w:cs="Palatino Linotype"/>
          <w:sz w:val="24"/>
          <w:szCs w:val="24"/>
        </w:rPr>
        <w:t>once de enero</w:t>
      </w:r>
      <w:r w:rsidRPr="00B65341">
        <w:rPr>
          <w:rFonts w:ascii="Palatino Linotype" w:eastAsia="Palatino Linotype" w:hAnsi="Palatino Linotype" w:cs="Palatino Linotype"/>
          <w:sz w:val="24"/>
          <w:szCs w:val="24"/>
        </w:rPr>
        <w:t xml:space="preserve"> de dos mil</w:t>
      </w:r>
      <w:r w:rsidR="00F501FC" w:rsidRPr="00B65341">
        <w:rPr>
          <w:rFonts w:ascii="Palatino Linotype" w:eastAsia="Palatino Linotype" w:hAnsi="Palatino Linotype" w:cs="Palatino Linotype"/>
          <w:sz w:val="24"/>
          <w:szCs w:val="24"/>
        </w:rPr>
        <w:t xml:space="preserve"> veintitrés</w:t>
      </w:r>
      <w:r w:rsidRPr="00B65341">
        <w:rPr>
          <w:rFonts w:ascii="Palatino Linotype" w:eastAsia="Palatino Linotype" w:hAnsi="Palatino Linotype" w:cs="Palatino Linotype"/>
          <w:sz w:val="24"/>
          <w:szCs w:val="24"/>
        </w:rPr>
        <w:t>.</w:t>
      </w:r>
    </w:p>
    <w:p w14:paraId="1413BE37" w14:textId="77777777" w:rsidR="009C2B63" w:rsidRPr="00B65341" w:rsidRDefault="009C2B63" w:rsidP="009C2B63"/>
    <w:p w14:paraId="54751161"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 xml:space="preserve">Visto </w:t>
      </w:r>
      <w:r w:rsidRPr="00B65341">
        <w:rPr>
          <w:rFonts w:ascii="Palatino Linotype" w:eastAsia="Palatino Linotype" w:hAnsi="Palatino Linotype" w:cs="Palatino Linotype"/>
          <w:sz w:val="24"/>
          <w:szCs w:val="24"/>
        </w:rPr>
        <w:t xml:space="preserve">el expediente relativo al recurso de revisión </w:t>
      </w:r>
      <w:r w:rsidRPr="00B65341">
        <w:rPr>
          <w:rFonts w:ascii="Palatino Linotype" w:eastAsia="Palatino Linotype" w:hAnsi="Palatino Linotype" w:cs="Palatino Linotype"/>
          <w:b/>
          <w:sz w:val="24"/>
          <w:szCs w:val="24"/>
        </w:rPr>
        <w:t>12414/INFOEM/IP/RR/2022</w:t>
      </w:r>
      <w:r w:rsidRPr="00B65341">
        <w:rPr>
          <w:rFonts w:ascii="Palatino Linotype" w:eastAsia="Palatino Linotype" w:hAnsi="Palatino Linotype" w:cs="Palatino Linotype"/>
          <w:sz w:val="24"/>
          <w:szCs w:val="24"/>
        </w:rPr>
        <w:t xml:space="preserve">, interpuesto por un particular de manera </w:t>
      </w:r>
      <w:r w:rsidR="009C5DC4" w:rsidRPr="00B65341">
        <w:rPr>
          <w:rFonts w:ascii="Palatino Linotype" w:eastAsia="Palatino Linotype" w:hAnsi="Palatino Linotype" w:cs="Palatino Linotype"/>
          <w:sz w:val="24"/>
          <w:szCs w:val="24"/>
        </w:rPr>
        <w:t>anónima</w:t>
      </w:r>
      <w:r w:rsidRPr="00B65341">
        <w:rPr>
          <w:rFonts w:ascii="Palatino Linotype" w:eastAsia="Palatino Linotype" w:hAnsi="Palatino Linotype" w:cs="Palatino Linotype"/>
          <w:sz w:val="24"/>
          <w:szCs w:val="24"/>
        </w:rPr>
        <w:t xml:space="preserve">, al cual en lo sucesivo se le denominara </w:t>
      </w:r>
      <w:r w:rsidRPr="00B65341">
        <w:rPr>
          <w:rFonts w:ascii="Palatino Linotype" w:eastAsia="Palatino Linotype" w:hAnsi="Palatino Linotype" w:cs="Palatino Linotype"/>
          <w:b/>
          <w:sz w:val="24"/>
          <w:szCs w:val="24"/>
        </w:rPr>
        <w:t>EL RECURRENTE</w:t>
      </w:r>
      <w:r w:rsidRPr="00B65341">
        <w:rPr>
          <w:rFonts w:ascii="Palatino Linotype" w:eastAsia="Palatino Linotype" w:hAnsi="Palatino Linotype" w:cs="Palatino Linotype"/>
          <w:sz w:val="24"/>
          <w:szCs w:val="24"/>
        </w:rPr>
        <w:t xml:space="preserve">, en contra de la respuesta a la solicitud de información con número de folio </w:t>
      </w:r>
      <w:r w:rsidRPr="00B65341">
        <w:rPr>
          <w:rFonts w:ascii="Palatino Linotype" w:eastAsia="Palatino Linotype" w:hAnsi="Palatino Linotype" w:cs="Palatino Linotype"/>
          <w:b/>
          <w:sz w:val="24"/>
          <w:szCs w:val="24"/>
        </w:rPr>
        <w:t>00222/TEOLOYU/IP/2022,</w:t>
      </w:r>
      <w:r w:rsidRPr="00B65341">
        <w:rPr>
          <w:rFonts w:ascii="Palatino Linotype" w:eastAsia="Palatino Linotype" w:hAnsi="Palatino Linotype" w:cs="Palatino Linotype"/>
          <w:sz w:val="24"/>
          <w:szCs w:val="24"/>
        </w:rPr>
        <w:t xml:space="preserve"> por parte del Ayuntamiento de Teoloyucan, en lo sucesivo </w:t>
      </w:r>
      <w:r w:rsidRPr="00B65341">
        <w:rPr>
          <w:rFonts w:ascii="Palatino Linotype" w:eastAsia="Palatino Linotype" w:hAnsi="Palatino Linotype" w:cs="Palatino Linotype"/>
          <w:b/>
          <w:sz w:val="24"/>
          <w:szCs w:val="24"/>
        </w:rPr>
        <w:t>EL</w:t>
      </w:r>
      <w:r w:rsidRPr="00B65341">
        <w:rPr>
          <w:rFonts w:ascii="Palatino Linotype" w:eastAsia="Palatino Linotype" w:hAnsi="Palatino Linotype" w:cs="Palatino Linotype"/>
          <w:sz w:val="24"/>
          <w:szCs w:val="24"/>
        </w:rPr>
        <w:t xml:space="preserve"> </w:t>
      </w:r>
      <w:r w:rsidRPr="00B65341">
        <w:rPr>
          <w:rFonts w:ascii="Palatino Linotype" w:eastAsia="Palatino Linotype" w:hAnsi="Palatino Linotype" w:cs="Palatino Linotype"/>
          <w:b/>
          <w:sz w:val="24"/>
          <w:szCs w:val="24"/>
        </w:rPr>
        <w:t xml:space="preserve">SUJETO OBLIGADO; </w:t>
      </w:r>
      <w:r w:rsidRPr="00B65341">
        <w:rPr>
          <w:rFonts w:ascii="Palatino Linotype" w:eastAsia="Palatino Linotype" w:hAnsi="Palatino Linotype" w:cs="Palatino Linotype"/>
          <w:sz w:val="24"/>
          <w:szCs w:val="24"/>
        </w:rPr>
        <w:t>se procede a dictar la presente resolución, con base en lo siguiente.</w:t>
      </w:r>
    </w:p>
    <w:p w14:paraId="2A28A86E" w14:textId="77777777" w:rsidR="009C2B63" w:rsidRPr="00B65341" w:rsidRDefault="009C2B63" w:rsidP="009C2B63"/>
    <w:p w14:paraId="74D256E7" w14:textId="77777777" w:rsidR="009C2B63" w:rsidRPr="00B65341" w:rsidRDefault="009C2B63" w:rsidP="009C2B63">
      <w:pPr>
        <w:spacing w:after="0" w:line="360" w:lineRule="auto"/>
        <w:ind w:right="49"/>
        <w:jc w:val="center"/>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A N T E C E D E N T E S</w:t>
      </w:r>
    </w:p>
    <w:p w14:paraId="445CDF0B"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39E57E0A" w14:textId="77777777" w:rsidR="009C2B63" w:rsidRPr="00B65341" w:rsidRDefault="009C2B63" w:rsidP="009C2B63">
      <w:pPr>
        <w:spacing w:after="0" w:line="360" w:lineRule="auto"/>
        <w:ind w:right="49"/>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1.</w:t>
      </w:r>
      <w:r w:rsidRPr="00B65341">
        <w:rPr>
          <w:rFonts w:ascii="Palatino Linotype" w:eastAsia="Palatino Linotype" w:hAnsi="Palatino Linotype" w:cs="Palatino Linotype"/>
          <w:sz w:val="24"/>
          <w:szCs w:val="24"/>
        </w:rPr>
        <w:t xml:space="preserve"> </w:t>
      </w:r>
      <w:r w:rsidRPr="00B65341">
        <w:rPr>
          <w:rFonts w:ascii="Palatino Linotype" w:eastAsia="Palatino Linotype" w:hAnsi="Palatino Linotype" w:cs="Palatino Linotype"/>
          <w:b/>
          <w:sz w:val="24"/>
          <w:szCs w:val="24"/>
        </w:rPr>
        <w:t xml:space="preserve">SOLICITUD DE INFORMACIÓN. </w:t>
      </w:r>
      <w:r w:rsidRPr="00B65341">
        <w:rPr>
          <w:rFonts w:ascii="Palatino Linotype" w:eastAsia="Palatino Linotype" w:hAnsi="Palatino Linotype" w:cs="Palatino Linotype"/>
          <w:sz w:val="24"/>
          <w:szCs w:val="24"/>
        </w:rPr>
        <w:t xml:space="preserve">Con fecha siete de junio de dos mil veintidós, </w:t>
      </w:r>
      <w:r w:rsidRPr="00B65341">
        <w:rPr>
          <w:rFonts w:ascii="Palatino Linotype" w:eastAsia="Palatino Linotype" w:hAnsi="Palatino Linotype" w:cs="Palatino Linotype"/>
          <w:b/>
          <w:sz w:val="24"/>
          <w:szCs w:val="24"/>
        </w:rPr>
        <w:t>EL RECURRENTE</w:t>
      </w:r>
      <w:r w:rsidRPr="00B65341">
        <w:rPr>
          <w:rFonts w:ascii="Palatino Linotype" w:eastAsia="Palatino Linotype" w:hAnsi="Palatino Linotype" w:cs="Palatino Linotype"/>
          <w:sz w:val="24"/>
          <w:szCs w:val="24"/>
        </w:rPr>
        <w:t>, presentó a través del Sistema de Acceso a la Información Mexiquense (</w:t>
      </w:r>
      <w:r w:rsidRPr="00B65341">
        <w:rPr>
          <w:rFonts w:ascii="Palatino Linotype" w:eastAsia="Palatino Linotype" w:hAnsi="Palatino Linotype" w:cs="Palatino Linotype"/>
          <w:b/>
          <w:sz w:val="24"/>
          <w:szCs w:val="24"/>
        </w:rPr>
        <w:t>SAIMEX)</w:t>
      </w:r>
      <w:r w:rsidRPr="00B65341">
        <w:rPr>
          <w:rFonts w:ascii="Palatino Linotype" w:eastAsia="Palatino Linotype" w:hAnsi="Palatino Linotype" w:cs="Palatino Linotype"/>
          <w:sz w:val="24"/>
          <w:szCs w:val="24"/>
        </w:rPr>
        <w:t xml:space="preserve"> ante </w:t>
      </w:r>
      <w:r w:rsidRPr="00B65341">
        <w:rPr>
          <w:rFonts w:ascii="Palatino Linotype" w:eastAsia="Palatino Linotype" w:hAnsi="Palatino Linotype" w:cs="Palatino Linotype"/>
          <w:b/>
          <w:sz w:val="24"/>
          <w:szCs w:val="24"/>
        </w:rPr>
        <w:t>EL SUJETO OBLIGADO</w:t>
      </w:r>
      <w:r w:rsidRPr="00B65341">
        <w:rPr>
          <w:rFonts w:ascii="Palatino Linotype" w:eastAsia="Palatino Linotype" w:hAnsi="Palatino Linotype" w:cs="Palatino Linotype"/>
          <w:sz w:val="24"/>
          <w:szCs w:val="24"/>
        </w:rPr>
        <w:t>, solicitud de acceso a la información pública, registrada bajo el número de expediente</w:t>
      </w:r>
      <w:r w:rsidRPr="00B65341">
        <w:rPr>
          <w:rFonts w:ascii="Verdana" w:eastAsia="Verdana" w:hAnsi="Verdana" w:cs="Verdana"/>
          <w:b/>
        </w:rPr>
        <w:t> </w:t>
      </w:r>
      <w:r w:rsidRPr="00B65341">
        <w:rPr>
          <w:rFonts w:ascii="Palatino Linotype" w:eastAsia="Palatino Linotype" w:hAnsi="Palatino Linotype" w:cs="Palatino Linotype"/>
          <w:b/>
          <w:sz w:val="24"/>
          <w:szCs w:val="24"/>
        </w:rPr>
        <w:t>00222/TEOLOYU/IP/2022</w:t>
      </w:r>
      <w:r w:rsidRPr="00B65341">
        <w:rPr>
          <w:rFonts w:ascii="Palatino Linotype" w:eastAsia="Palatino Linotype" w:hAnsi="Palatino Linotype" w:cs="Palatino Linotype"/>
          <w:sz w:val="24"/>
          <w:szCs w:val="24"/>
        </w:rPr>
        <w:t>,</w:t>
      </w:r>
      <w:r w:rsidRPr="00B65341">
        <w:rPr>
          <w:rFonts w:ascii="Palatino Linotype" w:eastAsia="Palatino Linotype" w:hAnsi="Palatino Linotype" w:cs="Palatino Linotype"/>
          <w:b/>
          <w:sz w:val="24"/>
          <w:szCs w:val="24"/>
        </w:rPr>
        <w:t xml:space="preserve"> </w:t>
      </w:r>
      <w:r w:rsidRPr="00B65341">
        <w:rPr>
          <w:rFonts w:ascii="Palatino Linotype" w:eastAsia="Palatino Linotype" w:hAnsi="Palatino Linotype" w:cs="Palatino Linotype"/>
          <w:sz w:val="24"/>
          <w:szCs w:val="24"/>
        </w:rPr>
        <w:t>mediante la cual solicitó la siguiente información:</w:t>
      </w:r>
    </w:p>
    <w:p w14:paraId="342125B1" w14:textId="77777777" w:rsidR="009C2B63" w:rsidRPr="00B65341" w:rsidRDefault="009C2B63" w:rsidP="009C2B63">
      <w:pPr>
        <w:spacing w:after="0" w:line="360" w:lineRule="auto"/>
        <w:ind w:right="49"/>
        <w:jc w:val="both"/>
        <w:rPr>
          <w:rFonts w:ascii="Palatino Linotype" w:eastAsia="Palatino Linotype" w:hAnsi="Palatino Linotype" w:cs="Palatino Linotype"/>
          <w:sz w:val="24"/>
          <w:szCs w:val="24"/>
        </w:rPr>
      </w:pPr>
    </w:p>
    <w:p w14:paraId="76AFCBE4" w14:textId="77777777" w:rsidR="009C2B63" w:rsidRPr="00B65341" w:rsidRDefault="009C2B63" w:rsidP="009C2B63">
      <w:pPr>
        <w:spacing w:after="0" w:line="276" w:lineRule="auto"/>
        <w:ind w:left="709" w:right="758"/>
        <w:jc w:val="both"/>
        <w:rPr>
          <w:rFonts w:ascii="Palatino Linotype" w:eastAsia="Palatino Linotype" w:hAnsi="Palatino Linotype" w:cs="Palatino Linotype"/>
          <w:i/>
        </w:rPr>
      </w:pPr>
      <w:r w:rsidRPr="00B65341">
        <w:rPr>
          <w:rFonts w:ascii="Palatino Linotype" w:eastAsia="Palatino Linotype" w:hAnsi="Palatino Linotype" w:cs="Palatino Linotype"/>
          <w:i/>
        </w:rPr>
        <w:t xml:space="preserve">“Solicito la Estructura Orgánica y el Organigrama de toda la Administración </w:t>
      </w:r>
      <w:proofErr w:type="spellStart"/>
      <w:r w:rsidRPr="00B65341">
        <w:rPr>
          <w:rFonts w:ascii="Palatino Linotype" w:eastAsia="Palatino Linotype" w:hAnsi="Palatino Linotype" w:cs="Palatino Linotype"/>
          <w:i/>
        </w:rPr>
        <w:t>Publica</w:t>
      </w:r>
      <w:proofErr w:type="spellEnd"/>
      <w:r w:rsidRPr="00B65341">
        <w:rPr>
          <w:rFonts w:ascii="Palatino Linotype" w:eastAsia="Palatino Linotype" w:hAnsi="Palatino Linotype" w:cs="Palatino Linotype"/>
          <w:i/>
        </w:rPr>
        <w:t>, así como de los Órganos descentralizados 2022” (Sic).</w:t>
      </w:r>
    </w:p>
    <w:p w14:paraId="512DECCD" w14:textId="77777777" w:rsidR="009C2B63" w:rsidRPr="00B65341" w:rsidRDefault="009C2B63" w:rsidP="009C2B63">
      <w:pPr>
        <w:spacing w:after="0" w:line="360" w:lineRule="auto"/>
        <w:ind w:left="709" w:right="758"/>
        <w:jc w:val="both"/>
        <w:rPr>
          <w:rFonts w:ascii="Palatino Linotype" w:eastAsia="Palatino Linotype" w:hAnsi="Palatino Linotype" w:cs="Palatino Linotype"/>
          <w:i/>
        </w:rPr>
      </w:pPr>
    </w:p>
    <w:p w14:paraId="69E261CA" w14:textId="77777777" w:rsidR="009C2B63" w:rsidRPr="00B65341" w:rsidRDefault="009C2B63" w:rsidP="009C2B63">
      <w:pPr>
        <w:spacing w:after="0" w:line="360" w:lineRule="auto"/>
        <w:ind w:right="49"/>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Modalidad de entrega: A través del </w:t>
      </w:r>
      <w:r w:rsidRPr="00B65341">
        <w:rPr>
          <w:rFonts w:ascii="Palatino Linotype" w:eastAsia="Palatino Linotype" w:hAnsi="Palatino Linotype" w:cs="Palatino Linotype"/>
          <w:b/>
          <w:sz w:val="24"/>
          <w:szCs w:val="24"/>
        </w:rPr>
        <w:t>SAIMEX</w:t>
      </w:r>
      <w:r w:rsidRPr="00B65341">
        <w:rPr>
          <w:rFonts w:ascii="Palatino Linotype" w:eastAsia="Palatino Linotype" w:hAnsi="Palatino Linotype" w:cs="Palatino Linotype"/>
          <w:sz w:val="24"/>
          <w:szCs w:val="24"/>
        </w:rPr>
        <w:t>.</w:t>
      </w:r>
    </w:p>
    <w:p w14:paraId="2CCE831C"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b/>
          <w:sz w:val="24"/>
          <w:szCs w:val="24"/>
        </w:rPr>
      </w:pPr>
      <w:r w:rsidRPr="00B65341">
        <w:rPr>
          <w:rFonts w:ascii="Palatino Linotype" w:eastAsia="Palatino Linotype" w:hAnsi="Palatino Linotype" w:cs="Palatino Linotype"/>
          <w:b/>
          <w:sz w:val="24"/>
          <w:szCs w:val="24"/>
        </w:rPr>
        <w:lastRenderedPageBreak/>
        <w:t xml:space="preserve">2. RESPUESTA. </w:t>
      </w:r>
      <w:r w:rsidRPr="00B65341">
        <w:rPr>
          <w:rFonts w:ascii="Palatino Linotype" w:eastAsia="Palatino Linotype" w:hAnsi="Palatino Linotype" w:cs="Palatino Linotype"/>
          <w:sz w:val="24"/>
          <w:szCs w:val="24"/>
        </w:rPr>
        <w:t xml:space="preserve">De las constancias que obran en SAIMEX, se observa que 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 xml:space="preserve"> no emitió respuesta a la solicitud de información formulada por la parte </w:t>
      </w:r>
      <w:r w:rsidRPr="00B65341">
        <w:rPr>
          <w:rFonts w:ascii="Palatino Linotype" w:eastAsia="Palatino Linotype" w:hAnsi="Palatino Linotype" w:cs="Palatino Linotype"/>
          <w:b/>
          <w:sz w:val="24"/>
          <w:szCs w:val="24"/>
        </w:rPr>
        <w:t>RECURRENTE.</w:t>
      </w:r>
    </w:p>
    <w:p w14:paraId="0988A543" w14:textId="77777777" w:rsidR="009C2B63" w:rsidRPr="00B65341" w:rsidRDefault="009C2B63" w:rsidP="009C2B63"/>
    <w:p w14:paraId="5A38B7E1"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b/>
          <w:sz w:val="24"/>
        </w:rPr>
        <w:t xml:space="preserve">3. INTERPOSICIÓN DEL RECURSO DE REVISIÓN. </w:t>
      </w:r>
      <w:r w:rsidRPr="00B65341">
        <w:rPr>
          <w:rFonts w:ascii="Palatino Linotype" w:eastAsia="Palatino Linotype" w:hAnsi="Palatino Linotype" w:cs="Palatino Linotype"/>
          <w:sz w:val="24"/>
        </w:rPr>
        <w:t xml:space="preserve">Inconforme la parte solicitante con la falta de respuesta del </w:t>
      </w:r>
      <w:r w:rsidRPr="00B65341">
        <w:rPr>
          <w:rFonts w:ascii="Palatino Linotype" w:eastAsia="Palatino Linotype" w:hAnsi="Palatino Linotype" w:cs="Palatino Linotype"/>
          <w:b/>
          <w:sz w:val="24"/>
        </w:rPr>
        <w:t>SUJETO OBLIGADO</w:t>
      </w:r>
      <w:r w:rsidRPr="00B65341">
        <w:rPr>
          <w:rFonts w:ascii="Palatino Linotype" w:eastAsia="Palatino Linotype" w:hAnsi="Palatino Linotype" w:cs="Palatino Linotype"/>
          <w:sz w:val="24"/>
        </w:rPr>
        <w:t xml:space="preserve">, interpuso recurso de revisión a través de SAIMEX en fecha </w:t>
      </w:r>
      <w:r w:rsidRPr="00B65341">
        <w:rPr>
          <w:rFonts w:ascii="Palatino Linotype" w:eastAsia="Palatino Linotype" w:hAnsi="Palatino Linotype" w:cs="Palatino Linotype"/>
          <w:b/>
          <w:sz w:val="24"/>
        </w:rPr>
        <w:t>cinco de julio de dos mil veintidós</w:t>
      </w:r>
      <w:r w:rsidRPr="00B65341">
        <w:rPr>
          <w:rFonts w:ascii="Palatino Linotype" w:eastAsia="Palatino Linotype" w:hAnsi="Palatino Linotype" w:cs="Palatino Linotype"/>
          <w:sz w:val="24"/>
        </w:rPr>
        <w:t>, expresando lo siguiente:</w:t>
      </w:r>
    </w:p>
    <w:p w14:paraId="4CF329F3"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rPr>
      </w:pPr>
    </w:p>
    <w:p w14:paraId="279D28BE" w14:textId="77777777" w:rsidR="009C2B63" w:rsidRPr="00B65341" w:rsidRDefault="009C2B63" w:rsidP="009C2B63">
      <w:pPr>
        <w:spacing w:line="360" w:lineRule="auto"/>
        <w:contextualSpacing/>
        <w:rPr>
          <w:rFonts w:ascii="Palatino Linotype" w:eastAsia="Palatino Linotype" w:hAnsi="Palatino Linotype" w:cs="Palatino Linotype"/>
          <w:b/>
          <w:sz w:val="24"/>
        </w:rPr>
      </w:pPr>
      <w:r w:rsidRPr="00B65341">
        <w:rPr>
          <w:rFonts w:ascii="Palatino Linotype" w:eastAsia="Palatino Linotype" w:hAnsi="Palatino Linotype" w:cs="Palatino Linotype"/>
          <w:b/>
          <w:sz w:val="24"/>
        </w:rPr>
        <w:t>a) Acto impugnado.</w:t>
      </w:r>
    </w:p>
    <w:p w14:paraId="5330D637" w14:textId="77777777" w:rsidR="009C2B63" w:rsidRPr="00B65341" w:rsidRDefault="009C2B63" w:rsidP="009C2B63">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r w:rsidRPr="00B65341">
        <w:rPr>
          <w:rFonts w:ascii="Palatino Linotype" w:eastAsia="Palatino Linotype" w:hAnsi="Palatino Linotype" w:cs="Palatino Linotype"/>
          <w:i/>
        </w:rPr>
        <w:t>“no da respuesta” (Sic)</w:t>
      </w:r>
    </w:p>
    <w:p w14:paraId="1396E9FA" w14:textId="77777777" w:rsidR="009C2B63" w:rsidRPr="00B65341" w:rsidRDefault="009C2B63" w:rsidP="009C2B63">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p>
    <w:p w14:paraId="1F9AE82D" w14:textId="77777777" w:rsidR="009C2B63" w:rsidRPr="00B65341" w:rsidRDefault="009C2B63" w:rsidP="009C2B63">
      <w:pPr>
        <w:spacing w:line="360" w:lineRule="auto"/>
        <w:contextualSpacing/>
        <w:jc w:val="both"/>
        <w:rPr>
          <w:rFonts w:ascii="Palatino Linotype" w:eastAsia="Palatino Linotype" w:hAnsi="Palatino Linotype" w:cs="Palatino Linotype"/>
          <w:b/>
          <w:sz w:val="24"/>
        </w:rPr>
      </w:pPr>
      <w:r w:rsidRPr="00B65341">
        <w:rPr>
          <w:rFonts w:ascii="Palatino Linotype" w:eastAsia="Palatino Linotype" w:hAnsi="Palatino Linotype" w:cs="Palatino Linotype"/>
          <w:b/>
          <w:sz w:val="24"/>
        </w:rPr>
        <w:t>b) Motivos de inconformidad.</w:t>
      </w:r>
    </w:p>
    <w:p w14:paraId="14C9BD59" w14:textId="77777777" w:rsidR="009C2B63" w:rsidRPr="00B65341" w:rsidRDefault="009C2B63" w:rsidP="009C2B63">
      <w:pPr>
        <w:pBdr>
          <w:top w:val="nil"/>
          <w:left w:val="nil"/>
          <w:bottom w:val="nil"/>
          <w:right w:val="nil"/>
          <w:between w:val="nil"/>
        </w:pBdr>
        <w:spacing w:before="240" w:after="240" w:line="360" w:lineRule="auto"/>
        <w:ind w:left="851" w:right="900"/>
        <w:contextualSpacing/>
        <w:jc w:val="both"/>
        <w:rPr>
          <w:rFonts w:ascii="Palatino Linotype" w:eastAsia="Palatino Linotype" w:hAnsi="Palatino Linotype" w:cs="Palatino Linotype"/>
          <w:i/>
        </w:rPr>
      </w:pPr>
      <w:r w:rsidRPr="00B65341">
        <w:rPr>
          <w:rFonts w:ascii="Palatino Linotype" w:eastAsia="Palatino Linotype" w:hAnsi="Palatino Linotype" w:cs="Palatino Linotype"/>
          <w:i/>
        </w:rPr>
        <w:t>“no da respuesta a mi solicitud” (Sic)</w:t>
      </w:r>
    </w:p>
    <w:p w14:paraId="1A71BF40" w14:textId="77777777" w:rsidR="009C2B63" w:rsidRPr="00B65341" w:rsidRDefault="009C2B63" w:rsidP="009C2B63"/>
    <w:p w14:paraId="18C2AB68"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 xml:space="preserve">4. TURNO. </w:t>
      </w:r>
      <w:r w:rsidRPr="00B65341">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B65341">
        <w:rPr>
          <w:rFonts w:ascii="Palatino Linotype" w:eastAsia="Palatino Linotype" w:hAnsi="Palatino Linotype" w:cs="Palatino Linotype"/>
          <w:b/>
          <w:sz w:val="24"/>
          <w:szCs w:val="24"/>
        </w:rPr>
        <w:t xml:space="preserve">Guadalupe Ramírez Peña, </w:t>
      </w:r>
      <w:r w:rsidRPr="00B65341">
        <w:rPr>
          <w:rFonts w:ascii="Palatino Linotype" w:eastAsia="Palatino Linotype" w:hAnsi="Palatino Linotype" w:cs="Palatino Linotype"/>
          <w:sz w:val="24"/>
          <w:szCs w:val="24"/>
        </w:rPr>
        <w:t xml:space="preserve">a efecto de que analizara sobre su admisión o su </w:t>
      </w:r>
      <w:proofErr w:type="spellStart"/>
      <w:r w:rsidRPr="00B65341">
        <w:rPr>
          <w:rFonts w:ascii="Palatino Linotype" w:eastAsia="Palatino Linotype" w:hAnsi="Palatino Linotype" w:cs="Palatino Linotype"/>
          <w:sz w:val="24"/>
          <w:szCs w:val="24"/>
        </w:rPr>
        <w:t>desechamiento</w:t>
      </w:r>
      <w:proofErr w:type="spellEnd"/>
      <w:r w:rsidRPr="00B65341">
        <w:rPr>
          <w:rFonts w:ascii="Palatino Linotype" w:eastAsia="Palatino Linotype" w:hAnsi="Palatino Linotype" w:cs="Palatino Linotype"/>
          <w:sz w:val="24"/>
          <w:szCs w:val="24"/>
        </w:rPr>
        <w:t>.</w:t>
      </w:r>
    </w:p>
    <w:p w14:paraId="7F366E3F" w14:textId="77777777" w:rsidR="009C2B63" w:rsidRPr="00B65341" w:rsidRDefault="009C2B63" w:rsidP="009C2B63"/>
    <w:p w14:paraId="6630734D"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5. ADMISIÓN DEL RECURSO DE REVISIÓN.</w:t>
      </w:r>
      <w:r w:rsidRPr="00B65341">
        <w:rPr>
          <w:rFonts w:ascii="Palatino Linotype" w:eastAsia="Palatino Linotype" w:hAnsi="Palatino Linotype" w:cs="Palatino Linotype"/>
          <w:sz w:val="24"/>
          <w:szCs w:val="24"/>
        </w:rPr>
        <w:t xml:space="preserve"> Con fecha</w:t>
      </w:r>
      <w:r w:rsidRPr="00B65341">
        <w:rPr>
          <w:rFonts w:ascii="Palatino Linotype" w:eastAsia="Palatino Linotype" w:hAnsi="Palatino Linotype" w:cs="Palatino Linotype"/>
          <w:b/>
          <w:sz w:val="24"/>
          <w:szCs w:val="24"/>
        </w:rPr>
        <w:t xml:space="preserve"> ocho de julio de dos mil veintidós, </w:t>
      </w:r>
      <w:r w:rsidRPr="00B65341">
        <w:rPr>
          <w:rFonts w:ascii="Palatino Linotype" w:eastAsia="Palatino Linotype" w:hAnsi="Palatino Linotype" w:cs="Palatino Linotype"/>
          <w:sz w:val="24"/>
          <w:szCs w:val="24"/>
        </w:rPr>
        <w:t xml:space="preserve">este Instituto de Transparencia, Acceso a la Información Pública y </w:t>
      </w:r>
      <w:r w:rsidRPr="00B65341">
        <w:rPr>
          <w:rFonts w:ascii="Palatino Linotype" w:eastAsia="Palatino Linotype" w:hAnsi="Palatino Linotype" w:cs="Palatino Linotype"/>
          <w:sz w:val="24"/>
          <w:szCs w:val="24"/>
        </w:rPr>
        <w:lastRenderedPageBreak/>
        <w:t xml:space="preserve">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B65341">
        <w:rPr>
          <w:rFonts w:ascii="Palatino Linotype" w:eastAsia="Palatino Linotype" w:hAnsi="Palatino Linotype" w:cs="Palatino Linotype"/>
          <w:b/>
          <w:sz w:val="24"/>
          <w:szCs w:val="24"/>
        </w:rPr>
        <w:t xml:space="preserve">SUJETO OBLIGADO </w:t>
      </w:r>
      <w:r w:rsidRPr="00B65341">
        <w:rPr>
          <w:rFonts w:ascii="Palatino Linotype" w:eastAsia="Palatino Linotype" w:hAnsi="Palatino Linotype" w:cs="Palatino Linotype"/>
          <w:sz w:val="24"/>
          <w:szCs w:val="24"/>
        </w:rPr>
        <w:t>presentara su informe justificado.</w:t>
      </w:r>
    </w:p>
    <w:p w14:paraId="6BC43A18" w14:textId="77777777" w:rsidR="009C2B63" w:rsidRPr="00B65341" w:rsidRDefault="009C2B63" w:rsidP="009C2B63"/>
    <w:p w14:paraId="61F5A4DA" w14:textId="77777777" w:rsidR="009C2B63" w:rsidRPr="00B65341" w:rsidRDefault="009C2B63" w:rsidP="009C2B63">
      <w:pPr>
        <w:spacing w:before="240" w:after="240" w:line="360" w:lineRule="auto"/>
        <w:ind w:right="-234"/>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 xml:space="preserve">6. INFORME JUSTIFICADO O MANIFESTACIONES. </w:t>
      </w:r>
      <w:r w:rsidRPr="00B65341">
        <w:rPr>
          <w:rFonts w:ascii="Palatino Linotype" w:eastAsia="Palatino Linotype" w:hAnsi="Palatino Linotype" w:cs="Palatino Linotype"/>
          <w:sz w:val="24"/>
          <w:szCs w:val="24"/>
        </w:rPr>
        <w:t xml:space="preserve">El trece de julio de dos mil veintidós, se recibió, a través del Sistema de Acceso a la Información Mexiquense (SAIMEX), el Informe Justificado del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w:t>
      </w:r>
      <w:r w:rsidRPr="00B65341">
        <w:rPr>
          <w:rFonts w:ascii="Palatino Linotype" w:eastAsia="Palatino Linotype" w:hAnsi="Palatino Linotype" w:cs="Palatino Linotype"/>
          <w:b/>
          <w:sz w:val="24"/>
          <w:szCs w:val="24"/>
        </w:rPr>
        <w:t xml:space="preserve"> </w:t>
      </w:r>
      <w:r w:rsidRPr="00B65341">
        <w:rPr>
          <w:rFonts w:ascii="Palatino Linotype" w:eastAsia="Palatino Linotype" w:hAnsi="Palatino Linotype" w:cs="Palatino Linotype"/>
          <w:sz w:val="24"/>
          <w:szCs w:val="24"/>
        </w:rPr>
        <w:t>a través de los siguientes archivos electrónicos:</w:t>
      </w:r>
    </w:p>
    <w:p w14:paraId="27C21C09" w14:textId="77777777" w:rsidR="009C2B63" w:rsidRPr="00B65341" w:rsidRDefault="009C2B63" w:rsidP="009C2B63">
      <w:pPr>
        <w:spacing w:before="240" w:after="240" w:line="360" w:lineRule="auto"/>
        <w:ind w:right="-234"/>
        <w:contextualSpacing/>
        <w:jc w:val="both"/>
        <w:rPr>
          <w:rFonts w:ascii="Palatino Linotype" w:eastAsia="Palatino Linotype" w:hAnsi="Palatino Linotype" w:cs="Palatino Linotype"/>
          <w:sz w:val="24"/>
          <w:szCs w:val="24"/>
        </w:rPr>
      </w:pPr>
    </w:p>
    <w:p w14:paraId="5CBA3AC4" w14:textId="77777777" w:rsidR="009C2B63" w:rsidRPr="00B65341" w:rsidRDefault="009C2B63" w:rsidP="009C2B63">
      <w:pPr>
        <w:spacing w:before="240" w:after="240" w:line="360" w:lineRule="auto"/>
        <w:ind w:right="-234"/>
        <w:contextualSpacing/>
        <w:jc w:val="both"/>
        <w:rPr>
          <w:rFonts w:ascii="Palatino Linotype" w:hAnsi="Palatino Linotype"/>
          <w:sz w:val="24"/>
          <w:szCs w:val="24"/>
        </w:rPr>
      </w:pPr>
      <w:r w:rsidRPr="00B65341">
        <w:rPr>
          <w:rFonts w:ascii="Palatino Linotype" w:hAnsi="Palatino Linotype"/>
          <w:b/>
          <w:i/>
          <w:sz w:val="24"/>
          <w:szCs w:val="24"/>
          <w:u w:val="single"/>
        </w:rPr>
        <w:t>“</w:t>
      </w:r>
      <w:hyperlink r:id="rId7" w:history="1">
        <w:r w:rsidRPr="00B65341">
          <w:rPr>
            <w:rStyle w:val="Hipervnculo"/>
            <w:rFonts w:ascii="Palatino Linotype" w:hAnsi="Palatino Linotype" w:cs="Arial"/>
            <w:b/>
            <w:bCs/>
            <w:i/>
            <w:color w:val="auto"/>
            <w:sz w:val="24"/>
            <w:szCs w:val="24"/>
          </w:rPr>
          <w:t>OFICIO DA-JEDTA-RH-559-2022.pdf</w:t>
        </w:r>
      </w:hyperlink>
      <w:r w:rsidRPr="00B65341">
        <w:rPr>
          <w:rFonts w:ascii="Palatino Linotype" w:hAnsi="Palatino Linotype"/>
          <w:b/>
          <w:i/>
          <w:sz w:val="24"/>
          <w:szCs w:val="24"/>
          <w:u w:val="single"/>
        </w:rPr>
        <w:t xml:space="preserve">” </w:t>
      </w:r>
      <w:r w:rsidRPr="00B65341">
        <w:rPr>
          <w:rFonts w:ascii="Palatino Linotype" w:hAnsi="Palatino Linotype"/>
          <w:sz w:val="24"/>
          <w:szCs w:val="24"/>
        </w:rPr>
        <w:t xml:space="preserve">Oficio DA/JEDTA/RH/559/2022 de fecha seis de julio de dos mil veintidós signado por la </w:t>
      </w:r>
      <w:proofErr w:type="gramStart"/>
      <w:r w:rsidRPr="00B65341">
        <w:rPr>
          <w:rFonts w:ascii="Palatino Linotype" w:hAnsi="Palatino Linotype"/>
          <w:sz w:val="24"/>
          <w:szCs w:val="24"/>
        </w:rPr>
        <w:t>Subdirectora</w:t>
      </w:r>
      <w:proofErr w:type="gramEnd"/>
      <w:r w:rsidRPr="00B65341">
        <w:rPr>
          <w:rFonts w:ascii="Palatino Linotype" w:hAnsi="Palatino Linotype"/>
          <w:sz w:val="24"/>
          <w:szCs w:val="24"/>
        </w:rPr>
        <w:t xml:space="preserve"> de Recursos Humanos, mediante el cual menciona que entrega el link del IPOMEX en donde podrá visualizar la información solicitada. </w:t>
      </w:r>
    </w:p>
    <w:p w14:paraId="6F6D6590" w14:textId="77777777" w:rsidR="009C2B63" w:rsidRPr="00B65341" w:rsidRDefault="0000688D" w:rsidP="009C2B63">
      <w:pPr>
        <w:spacing w:before="240" w:after="240" w:line="360" w:lineRule="auto"/>
        <w:ind w:right="-234"/>
        <w:contextualSpacing/>
        <w:jc w:val="both"/>
        <w:rPr>
          <w:rFonts w:ascii="Palatino Linotype" w:eastAsia="Times New Roman" w:hAnsi="Palatino Linotype" w:cs="Arial"/>
          <w:sz w:val="24"/>
          <w:szCs w:val="24"/>
        </w:rPr>
      </w:pPr>
      <w:hyperlink r:id="rId8" w:history="1">
        <w:r w:rsidR="009C2B63" w:rsidRPr="00B65341">
          <w:rPr>
            <w:rFonts w:ascii="Palatino Linotype" w:eastAsia="Times New Roman" w:hAnsi="Palatino Linotype" w:cs="Arial"/>
            <w:b/>
            <w:bCs/>
            <w:i/>
            <w:sz w:val="24"/>
            <w:szCs w:val="24"/>
            <w:u w:val="single"/>
          </w:rPr>
          <w:br/>
          <w:t>“Informe Justificado RR 12414 sol.222.pdf</w:t>
        </w:r>
      </w:hyperlink>
      <w:r w:rsidR="009C2B63" w:rsidRPr="00B65341">
        <w:rPr>
          <w:rFonts w:ascii="Palatino Linotype" w:eastAsia="Times New Roman" w:hAnsi="Palatino Linotype" w:cs="Arial"/>
          <w:b/>
          <w:i/>
          <w:sz w:val="24"/>
          <w:szCs w:val="24"/>
          <w:u w:val="single"/>
        </w:rPr>
        <w:t xml:space="preserve">” </w:t>
      </w:r>
      <w:r w:rsidR="009C2B63" w:rsidRPr="00B65341">
        <w:rPr>
          <w:rFonts w:ascii="Palatino Linotype" w:eastAsia="Times New Roman" w:hAnsi="Palatino Linotype" w:cs="Arial"/>
          <w:sz w:val="24"/>
          <w:szCs w:val="24"/>
        </w:rPr>
        <w:t xml:space="preserve">OFICIO UT/KMP/658/2022 de fecha seis de julio del dos mil veintidós, dirigido por la Titular de la Unidad de Transparencia en donde menciona que la </w:t>
      </w:r>
      <w:proofErr w:type="gramStart"/>
      <w:r w:rsidR="009C2B63" w:rsidRPr="00B65341">
        <w:rPr>
          <w:rFonts w:ascii="Palatino Linotype" w:eastAsia="Times New Roman" w:hAnsi="Palatino Linotype" w:cs="Arial"/>
          <w:sz w:val="24"/>
          <w:szCs w:val="24"/>
        </w:rPr>
        <w:t>Subdirectora</w:t>
      </w:r>
      <w:proofErr w:type="gramEnd"/>
      <w:r w:rsidR="009C2B63" w:rsidRPr="00B65341">
        <w:rPr>
          <w:rFonts w:ascii="Palatino Linotype" w:eastAsia="Times New Roman" w:hAnsi="Palatino Linotype" w:cs="Arial"/>
          <w:sz w:val="24"/>
          <w:szCs w:val="24"/>
        </w:rPr>
        <w:t xml:space="preserve"> de Recursos Humanos entrega el link en el que se puede visualizar la información, por lo que solicita el sobreseimiento del recursos citado al rubro.</w:t>
      </w:r>
    </w:p>
    <w:p w14:paraId="52DE48E3" w14:textId="77777777" w:rsidR="009C2B63" w:rsidRPr="00B65341" w:rsidRDefault="009C2B63" w:rsidP="009C2B63">
      <w:pPr>
        <w:spacing w:before="240" w:after="240" w:line="360" w:lineRule="auto"/>
        <w:ind w:right="-234"/>
        <w:contextualSpacing/>
        <w:jc w:val="both"/>
        <w:rPr>
          <w:rFonts w:ascii="Palatino Linotype" w:hAnsi="Palatino Linotype"/>
          <w:b/>
          <w:i/>
          <w:sz w:val="24"/>
          <w:szCs w:val="24"/>
          <w:u w:val="single"/>
        </w:rPr>
      </w:pPr>
    </w:p>
    <w:p w14:paraId="349F04CE" w14:textId="77777777" w:rsidR="009C2B63" w:rsidRPr="00B65341" w:rsidRDefault="009C2B63" w:rsidP="009C2B63">
      <w:pPr>
        <w:spacing w:before="240" w:after="240" w:line="360" w:lineRule="auto"/>
        <w:ind w:right="-234"/>
        <w:contextualSpacing/>
        <w:jc w:val="both"/>
        <w:rPr>
          <w:rFonts w:ascii="Palatino Linotype" w:eastAsia="Palatino Linotype" w:hAnsi="Palatino Linotype" w:cs="Palatino Linotype"/>
          <w:sz w:val="24"/>
          <w:szCs w:val="24"/>
        </w:rPr>
      </w:pPr>
      <w:r w:rsidRPr="00B65341">
        <w:rPr>
          <w:rFonts w:ascii="Palatino Linotype" w:hAnsi="Palatino Linotype"/>
          <w:b/>
          <w:i/>
          <w:sz w:val="24"/>
          <w:szCs w:val="24"/>
          <w:u w:val="single"/>
        </w:rPr>
        <w:t>“</w:t>
      </w:r>
      <w:hyperlink r:id="rId9" w:history="1">
        <w:r w:rsidRPr="00B65341">
          <w:rPr>
            <w:rStyle w:val="Hipervnculo"/>
            <w:rFonts w:ascii="Palatino Linotype" w:hAnsi="Palatino Linotype" w:cs="Arial"/>
            <w:b/>
            <w:bCs/>
            <w:i/>
            <w:color w:val="auto"/>
            <w:sz w:val="24"/>
            <w:szCs w:val="24"/>
          </w:rPr>
          <w:t>OFICIO OPD-DIR.GRAL.-OMA-121-2022.pdf</w:t>
        </w:r>
      </w:hyperlink>
      <w:r w:rsidRPr="00B65341">
        <w:rPr>
          <w:rFonts w:ascii="Palatino Linotype" w:eastAsia="Palatino Linotype" w:hAnsi="Palatino Linotype" w:cs="Palatino Linotype"/>
          <w:b/>
          <w:i/>
          <w:sz w:val="24"/>
          <w:szCs w:val="24"/>
          <w:u w:val="single"/>
        </w:rPr>
        <w:t xml:space="preserve">“ </w:t>
      </w:r>
      <w:r w:rsidRPr="00B65341">
        <w:rPr>
          <w:rFonts w:ascii="Palatino Linotype" w:eastAsia="Palatino Linotype" w:hAnsi="Palatino Linotype" w:cs="Palatino Linotype"/>
          <w:sz w:val="24"/>
          <w:szCs w:val="24"/>
        </w:rPr>
        <w:t>Oficio OPD/</w:t>
      </w:r>
      <w:proofErr w:type="gramStart"/>
      <w:r w:rsidRPr="00B65341">
        <w:rPr>
          <w:rFonts w:ascii="Palatino Linotype" w:eastAsia="Palatino Linotype" w:hAnsi="Palatino Linotype" w:cs="Palatino Linotype"/>
          <w:sz w:val="24"/>
          <w:szCs w:val="24"/>
        </w:rPr>
        <w:t>DIR:GRAL</w:t>
      </w:r>
      <w:proofErr w:type="gramEnd"/>
      <w:r w:rsidRPr="00B65341">
        <w:rPr>
          <w:rFonts w:ascii="Palatino Linotype" w:eastAsia="Palatino Linotype" w:hAnsi="Palatino Linotype" w:cs="Palatino Linotype"/>
          <w:sz w:val="24"/>
          <w:szCs w:val="24"/>
        </w:rPr>
        <w:t xml:space="preserve">/OMA/12172022 de fecha trece de junio del dos mil veintidós, signado </w:t>
      </w:r>
      <w:r w:rsidRPr="00B65341">
        <w:rPr>
          <w:rFonts w:ascii="Palatino Linotype" w:eastAsia="Palatino Linotype" w:hAnsi="Palatino Linotype" w:cs="Palatino Linotype"/>
          <w:sz w:val="24"/>
          <w:szCs w:val="24"/>
        </w:rPr>
        <w:lastRenderedPageBreak/>
        <w:t xml:space="preserve">por el Director General del O.P.D.A.P.A.S, en donde menciona que hace entrega del Organigrama solicitado. </w:t>
      </w:r>
    </w:p>
    <w:p w14:paraId="53883298" w14:textId="77777777" w:rsidR="009C2B63" w:rsidRPr="00B65341" w:rsidRDefault="0000688D" w:rsidP="009C2B63">
      <w:pPr>
        <w:spacing w:after="0" w:line="360" w:lineRule="auto"/>
        <w:contextualSpacing/>
        <w:jc w:val="both"/>
        <w:rPr>
          <w:rFonts w:ascii="Palatino Linotype" w:eastAsia="Times New Roman" w:hAnsi="Palatino Linotype" w:cs="Arial"/>
          <w:sz w:val="24"/>
          <w:szCs w:val="24"/>
        </w:rPr>
      </w:pPr>
      <w:hyperlink r:id="rId10" w:history="1">
        <w:r w:rsidR="009C2B63" w:rsidRPr="00B65341">
          <w:rPr>
            <w:rFonts w:ascii="Palatino Linotype" w:eastAsia="Times New Roman" w:hAnsi="Palatino Linotype" w:cs="Arial"/>
            <w:b/>
            <w:bCs/>
            <w:i/>
            <w:sz w:val="24"/>
            <w:szCs w:val="24"/>
            <w:u w:val="single"/>
          </w:rPr>
          <w:br/>
          <w:t>“DIF-TEO-DIREC-000313-2022.pdf</w:t>
        </w:r>
      </w:hyperlink>
      <w:r w:rsidR="009C2B63" w:rsidRPr="00B65341">
        <w:rPr>
          <w:rFonts w:ascii="Palatino Linotype" w:eastAsia="Times New Roman" w:hAnsi="Palatino Linotype" w:cs="Arial"/>
          <w:b/>
          <w:i/>
          <w:sz w:val="24"/>
          <w:szCs w:val="24"/>
          <w:u w:val="single"/>
        </w:rPr>
        <w:t xml:space="preserve">2 </w:t>
      </w:r>
      <w:r w:rsidR="009C2B63" w:rsidRPr="00B65341">
        <w:rPr>
          <w:rFonts w:ascii="Palatino Linotype" w:eastAsia="Times New Roman" w:hAnsi="Palatino Linotype" w:cs="Arial"/>
          <w:sz w:val="24"/>
          <w:szCs w:val="24"/>
        </w:rPr>
        <w:t xml:space="preserve">DIF/TEO/DIREC/00313/2022 de fecha quince de junio de dos mil veintidós, signado por el </w:t>
      </w:r>
      <w:proofErr w:type="gramStart"/>
      <w:r w:rsidR="009C2B63" w:rsidRPr="00B65341">
        <w:rPr>
          <w:rFonts w:ascii="Palatino Linotype" w:eastAsia="Times New Roman" w:hAnsi="Palatino Linotype" w:cs="Arial"/>
          <w:sz w:val="24"/>
          <w:szCs w:val="24"/>
        </w:rPr>
        <w:t>Director</w:t>
      </w:r>
      <w:proofErr w:type="gramEnd"/>
      <w:r w:rsidR="009C2B63" w:rsidRPr="00B65341">
        <w:rPr>
          <w:rFonts w:ascii="Palatino Linotype" w:eastAsia="Times New Roman" w:hAnsi="Palatino Linotype" w:cs="Arial"/>
          <w:sz w:val="24"/>
          <w:szCs w:val="24"/>
        </w:rPr>
        <w:t xml:space="preserve"> del Sistema Municipal DIF mediante el cual menciona que envía la información solicitada</w:t>
      </w:r>
    </w:p>
    <w:p w14:paraId="2B09D04E" w14:textId="77777777" w:rsidR="009C2B63" w:rsidRPr="00B65341" w:rsidRDefault="009C2B63" w:rsidP="009C2B63">
      <w:pPr>
        <w:spacing w:after="0" w:line="360" w:lineRule="auto"/>
        <w:contextualSpacing/>
        <w:jc w:val="both"/>
        <w:rPr>
          <w:rFonts w:ascii="Palatino Linotype" w:eastAsia="Times New Roman" w:hAnsi="Palatino Linotype" w:cs="Arial"/>
          <w:b/>
          <w:i/>
          <w:sz w:val="24"/>
          <w:szCs w:val="24"/>
          <w:u w:val="single"/>
        </w:rPr>
      </w:pPr>
    </w:p>
    <w:p w14:paraId="32890712" w14:textId="77777777" w:rsidR="009C2B63" w:rsidRPr="00B65341" w:rsidRDefault="009C2B63" w:rsidP="009C2B63">
      <w:pPr>
        <w:spacing w:line="360" w:lineRule="auto"/>
        <w:contextualSpacing/>
        <w:jc w:val="both"/>
        <w:rPr>
          <w:rFonts w:ascii="Palatino Linotype" w:hAnsi="Palatino Linotype"/>
          <w:sz w:val="24"/>
          <w:szCs w:val="24"/>
        </w:rPr>
      </w:pPr>
      <w:r w:rsidRPr="00B65341">
        <w:rPr>
          <w:rFonts w:ascii="Palatino Linotype" w:hAnsi="Palatino Linotype"/>
          <w:b/>
          <w:i/>
          <w:sz w:val="24"/>
          <w:szCs w:val="24"/>
          <w:u w:val="single"/>
        </w:rPr>
        <w:t>“</w:t>
      </w:r>
      <w:hyperlink r:id="rId11" w:history="1">
        <w:r w:rsidRPr="00B65341">
          <w:rPr>
            <w:rStyle w:val="Hipervnculo"/>
            <w:rFonts w:ascii="Palatino Linotype" w:hAnsi="Palatino Linotype" w:cs="Arial"/>
            <w:b/>
            <w:bCs/>
            <w:i/>
            <w:color w:val="auto"/>
            <w:sz w:val="24"/>
            <w:szCs w:val="24"/>
          </w:rPr>
          <w:t>IMC-DG-189-2022.pdf</w:t>
        </w:r>
      </w:hyperlink>
      <w:r w:rsidRPr="00B65341">
        <w:rPr>
          <w:rFonts w:ascii="Palatino Linotype" w:hAnsi="Palatino Linotype"/>
          <w:b/>
          <w:i/>
          <w:sz w:val="24"/>
          <w:szCs w:val="24"/>
          <w:u w:val="single"/>
        </w:rPr>
        <w:t xml:space="preserve">” </w:t>
      </w:r>
      <w:r w:rsidRPr="00B65341">
        <w:rPr>
          <w:rFonts w:ascii="Palatino Linotype" w:hAnsi="Palatino Linotype"/>
          <w:sz w:val="24"/>
          <w:szCs w:val="24"/>
        </w:rPr>
        <w:t xml:space="preserve">Oficio IMC/DG/189/2022 signado por el </w:t>
      </w:r>
      <w:proofErr w:type="gramStart"/>
      <w:r w:rsidRPr="00B65341">
        <w:rPr>
          <w:rFonts w:ascii="Palatino Linotype" w:hAnsi="Palatino Linotype"/>
          <w:sz w:val="24"/>
          <w:szCs w:val="24"/>
        </w:rPr>
        <w:t>Director General</w:t>
      </w:r>
      <w:proofErr w:type="gramEnd"/>
      <w:r w:rsidRPr="00B65341">
        <w:rPr>
          <w:rFonts w:ascii="Palatino Linotype" w:hAnsi="Palatino Linotype"/>
          <w:sz w:val="24"/>
          <w:szCs w:val="24"/>
        </w:rPr>
        <w:t xml:space="preserve"> del Instituto Municipal de Cultura Física y Deporte, en donde menciona que adjunta en copia simple la información solicitada. </w:t>
      </w:r>
    </w:p>
    <w:p w14:paraId="4DE102FF" w14:textId="77777777" w:rsidR="009C5DC4" w:rsidRPr="00B65341" w:rsidRDefault="009C5DC4" w:rsidP="009C2B63">
      <w:pPr>
        <w:spacing w:line="360" w:lineRule="auto"/>
        <w:contextualSpacing/>
        <w:jc w:val="both"/>
        <w:rPr>
          <w:rFonts w:ascii="Palatino Linotype" w:hAnsi="Palatino Linotype"/>
          <w:sz w:val="24"/>
          <w:szCs w:val="24"/>
        </w:rPr>
      </w:pPr>
    </w:p>
    <w:p w14:paraId="4C3CD916" w14:textId="77777777" w:rsidR="00C238C7" w:rsidRPr="00B65341" w:rsidRDefault="00C238C7"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Mismos que se pusieron a la vista del </w:t>
      </w:r>
      <w:proofErr w:type="gramStart"/>
      <w:r w:rsidRPr="00B65341">
        <w:rPr>
          <w:rFonts w:ascii="Palatino Linotype" w:hAnsi="Palatino Linotype"/>
          <w:b/>
          <w:sz w:val="24"/>
          <w:szCs w:val="24"/>
        </w:rPr>
        <w:t xml:space="preserve">RECURRENTE </w:t>
      </w:r>
      <w:r w:rsidRPr="00B65341">
        <w:rPr>
          <w:rFonts w:ascii="Palatino Linotype" w:hAnsi="Palatino Linotype"/>
          <w:sz w:val="24"/>
          <w:szCs w:val="24"/>
        </w:rPr>
        <w:t xml:space="preserve"> en</w:t>
      </w:r>
      <w:proofErr w:type="gramEnd"/>
      <w:r w:rsidRPr="00B65341">
        <w:rPr>
          <w:rFonts w:ascii="Palatino Linotype" w:hAnsi="Palatino Linotype"/>
          <w:sz w:val="24"/>
          <w:szCs w:val="24"/>
        </w:rPr>
        <w:t xml:space="preserve"> fecha treinta de noviembre de dos mil veintidós. </w:t>
      </w:r>
    </w:p>
    <w:p w14:paraId="556102C6" w14:textId="77777777" w:rsidR="00C238C7" w:rsidRPr="00B65341" w:rsidRDefault="00C238C7" w:rsidP="009C2B63">
      <w:pPr>
        <w:spacing w:line="360" w:lineRule="auto"/>
        <w:contextualSpacing/>
        <w:jc w:val="both"/>
        <w:rPr>
          <w:rFonts w:ascii="Palatino Linotype" w:hAnsi="Palatino Linotype"/>
          <w:sz w:val="24"/>
          <w:szCs w:val="24"/>
        </w:rPr>
      </w:pPr>
    </w:p>
    <w:p w14:paraId="05B44159" w14:textId="77777777" w:rsidR="009C5DC4" w:rsidRPr="00B65341" w:rsidRDefault="009C5DC4" w:rsidP="009C5DC4">
      <w:pPr>
        <w:spacing w:after="0" w:line="360" w:lineRule="auto"/>
        <w:ind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7. ALCANCE AL INFORME JUSTIFICADO</w:t>
      </w:r>
      <w:r w:rsidRPr="00B65341">
        <w:rPr>
          <w:rFonts w:ascii="Palatino Linotype" w:eastAsia="Palatino Linotype" w:hAnsi="Palatino Linotype" w:cs="Palatino Linotype"/>
          <w:sz w:val="24"/>
          <w:szCs w:val="24"/>
        </w:rPr>
        <w:t xml:space="preserve">. El trece de diciembre de dos mil veintidós se recibió, a través del Sistema de Acceso a la Información Mexiquense (SAIMEX), los Alcances al Informe Justificado del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w:t>
      </w:r>
      <w:r w:rsidRPr="00B65341">
        <w:rPr>
          <w:rFonts w:ascii="Palatino Linotype" w:eastAsia="Palatino Linotype" w:hAnsi="Palatino Linotype" w:cs="Palatino Linotype"/>
          <w:b/>
          <w:sz w:val="24"/>
          <w:szCs w:val="24"/>
        </w:rPr>
        <w:t xml:space="preserve"> </w:t>
      </w:r>
      <w:r w:rsidRPr="00B65341">
        <w:rPr>
          <w:rFonts w:ascii="Palatino Linotype" w:eastAsia="Palatino Linotype" w:hAnsi="Palatino Linotype" w:cs="Palatino Linotype"/>
          <w:sz w:val="24"/>
          <w:szCs w:val="24"/>
        </w:rPr>
        <w:t xml:space="preserve">a través de los siguientes archivos electrónicos: </w:t>
      </w:r>
    </w:p>
    <w:p w14:paraId="6F3B9785" w14:textId="77777777" w:rsidR="009C5DC4" w:rsidRPr="00B65341" w:rsidRDefault="009C5DC4" w:rsidP="009C5DC4">
      <w:pPr>
        <w:spacing w:after="0" w:line="360" w:lineRule="auto"/>
        <w:ind w:right="49"/>
        <w:contextualSpacing/>
        <w:jc w:val="both"/>
        <w:rPr>
          <w:rFonts w:ascii="Palatino Linotype" w:eastAsia="Palatino Linotype" w:hAnsi="Palatino Linotype" w:cs="Palatino Linotype"/>
          <w:sz w:val="24"/>
          <w:szCs w:val="24"/>
        </w:rPr>
      </w:pPr>
    </w:p>
    <w:p w14:paraId="5C30BF41" w14:textId="77777777" w:rsidR="009C5DC4" w:rsidRPr="00B65341" w:rsidRDefault="009C5DC4" w:rsidP="009C5DC4">
      <w:pPr>
        <w:spacing w:before="240" w:after="240" w:line="360" w:lineRule="auto"/>
        <w:ind w:right="-234"/>
        <w:contextualSpacing/>
        <w:jc w:val="both"/>
        <w:rPr>
          <w:rFonts w:ascii="Palatino Linotype" w:hAnsi="Palatino Linotype"/>
          <w:b/>
          <w:i/>
          <w:sz w:val="24"/>
          <w:szCs w:val="24"/>
          <w:u w:val="single"/>
        </w:rPr>
      </w:pPr>
      <w:r w:rsidRPr="00B65341">
        <w:rPr>
          <w:rFonts w:ascii="Palatino Linotype" w:hAnsi="Palatino Linotype"/>
          <w:b/>
          <w:i/>
          <w:sz w:val="24"/>
          <w:szCs w:val="24"/>
          <w:u w:val="single"/>
        </w:rPr>
        <w:t>“</w:t>
      </w:r>
      <w:hyperlink r:id="rId12" w:history="1">
        <w:r w:rsidRPr="00B65341">
          <w:rPr>
            <w:rStyle w:val="Hipervnculo"/>
            <w:rFonts w:ascii="Palatino Linotype" w:hAnsi="Palatino Linotype" w:cs="Arial"/>
            <w:b/>
            <w:bCs/>
            <w:i/>
            <w:color w:val="auto"/>
            <w:sz w:val="24"/>
            <w:szCs w:val="24"/>
          </w:rPr>
          <w:t>OFICIO DA-JEDTA-RH-559-2022.pdf</w:t>
        </w:r>
      </w:hyperlink>
      <w:r w:rsidRPr="00B65341">
        <w:rPr>
          <w:rFonts w:ascii="Palatino Linotype" w:hAnsi="Palatino Linotype"/>
          <w:b/>
          <w:i/>
          <w:sz w:val="24"/>
          <w:szCs w:val="24"/>
          <w:u w:val="single"/>
        </w:rPr>
        <w:t xml:space="preserve">” </w:t>
      </w:r>
    </w:p>
    <w:p w14:paraId="5525F6DB" w14:textId="77777777" w:rsidR="009C5DC4" w:rsidRPr="00B65341" w:rsidRDefault="0000688D" w:rsidP="009C5DC4">
      <w:pPr>
        <w:spacing w:before="240" w:after="240" w:line="360" w:lineRule="auto"/>
        <w:ind w:right="-234"/>
        <w:contextualSpacing/>
        <w:jc w:val="both"/>
        <w:rPr>
          <w:rFonts w:ascii="Palatino Linotype" w:eastAsia="Palatino Linotype" w:hAnsi="Palatino Linotype" w:cs="Palatino Linotype"/>
          <w:sz w:val="24"/>
          <w:szCs w:val="24"/>
        </w:rPr>
      </w:pPr>
      <w:hyperlink r:id="rId13" w:history="1">
        <w:r w:rsidR="009C5DC4" w:rsidRPr="00B65341">
          <w:rPr>
            <w:rFonts w:ascii="Palatino Linotype" w:eastAsia="Times New Roman" w:hAnsi="Palatino Linotype" w:cs="Arial"/>
            <w:b/>
            <w:bCs/>
            <w:i/>
            <w:sz w:val="24"/>
            <w:szCs w:val="24"/>
            <w:u w:val="single"/>
          </w:rPr>
          <w:br/>
          <w:t>“Informe Justificado RR 12414 sol.222.pdf</w:t>
        </w:r>
      </w:hyperlink>
      <w:r w:rsidR="009C5DC4" w:rsidRPr="00B65341">
        <w:rPr>
          <w:rFonts w:ascii="Palatino Linotype" w:eastAsia="Times New Roman" w:hAnsi="Palatino Linotype" w:cs="Arial"/>
          <w:b/>
          <w:i/>
          <w:sz w:val="24"/>
          <w:szCs w:val="24"/>
          <w:u w:val="single"/>
        </w:rPr>
        <w:t xml:space="preserve">” </w:t>
      </w:r>
      <w:r w:rsidR="009C5DC4" w:rsidRPr="00B65341">
        <w:rPr>
          <w:rFonts w:ascii="Palatino Linotype" w:hAnsi="Palatino Linotype"/>
          <w:b/>
          <w:i/>
          <w:sz w:val="24"/>
          <w:szCs w:val="24"/>
          <w:u w:val="single"/>
        </w:rPr>
        <w:t>“</w:t>
      </w:r>
      <w:hyperlink r:id="rId14" w:history="1">
        <w:r w:rsidR="009C5DC4" w:rsidRPr="00B65341">
          <w:rPr>
            <w:rStyle w:val="Hipervnculo"/>
            <w:rFonts w:ascii="Palatino Linotype" w:hAnsi="Palatino Linotype" w:cs="Arial"/>
            <w:b/>
            <w:bCs/>
            <w:i/>
            <w:color w:val="auto"/>
            <w:sz w:val="24"/>
            <w:szCs w:val="24"/>
          </w:rPr>
          <w:t>OFICIO OPD-DIR.GRAL.-OMA-121-2022.pdf</w:t>
        </w:r>
      </w:hyperlink>
      <w:r w:rsidR="009C5DC4" w:rsidRPr="00B65341">
        <w:rPr>
          <w:rFonts w:ascii="Palatino Linotype" w:eastAsia="Palatino Linotype" w:hAnsi="Palatino Linotype" w:cs="Palatino Linotype"/>
          <w:b/>
          <w:i/>
          <w:sz w:val="24"/>
          <w:szCs w:val="24"/>
          <w:u w:val="single"/>
        </w:rPr>
        <w:t xml:space="preserve">“ </w:t>
      </w:r>
    </w:p>
    <w:p w14:paraId="2C7C0C06" w14:textId="77777777" w:rsidR="009C5DC4" w:rsidRPr="00B65341" w:rsidRDefault="0000688D" w:rsidP="009C5DC4">
      <w:pPr>
        <w:spacing w:after="0" w:line="360" w:lineRule="auto"/>
        <w:contextualSpacing/>
        <w:jc w:val="both"/>
        <w:rPr>
          <w:rFonts w:ascii="Palatino Linotype" w:eastAsia="Times New Roman" w:hAnsi="Palatino Linotype" w:cs="Arial"/>
          <w:sz w:val="24"/>
          <w:szCs w:val="24"/>
          <w:lang w:val="en-US"/>
        </w:rPr>
      </w:pPr>
      <w:hyperlink r:id="rId15" w:history="1">
        <w:r w:rsidR="009C5DC4" w:rsidRPr="00B65341">
          <w:rPr>
            <w:rFonts w:ascii="Palatino Linotype" w:eastAsia="Times New Roman" w:hAnsi="Palatino Linotype" w:cs="Arial"/>
            <w:b/>
            <w:bCs/>
            <w:i/>
            <w:sz w:val="24"/>
            <w:szCs w:val="24"/>
            <w:u w:val="single"/>
            <w:lang w:val="en-US"/>
          </w:rPr>
          <w:br/>
          <w:t>“DIF-TEO-DIREC-000313-2022.pdf</w:t>
        </w:r>
      </w:hyperlink>
      <w:r w:rsidR="009C5DC4" w:rsidRPr="00B65341">
        <w:rPr>
          <w:rFonts w:ascii="Palatino Linotype" w:eastAsia="Times New Roman" w:hAnsi="Palatino Linotype" w:cs="Arial"/>
          <w:b/>
          <w:i/>
          <w:sz w:val="24"/>
          <w:szCs w:val="24"/>
          <w:u w:val="single"/>
          <w:lang w:val="en-US"/>
        </w:rPr>
        <w:t xml:space="preserve">2 </w:t>
      </w:r>
    </w:p>
    <w:p w14:paraId="2DE5FB34" w14:textId="77777777" w:rsidR="009C5DC4" w:rsidRPr="00B65341" w:rsidRDefault="009C5DC4" w:rsidP="009C5DC4">
      <w:pPr>
        <w:spacing w:after="0" w:line="360" w:lineRule="auto"/>
        <w:contextualSpacing/>
        <w:jc w:val="both"/>
        <w:rPr>
          <w:rFonts w:ascii="Palatino Linotype" w:eastAsia="Times New Roman" w:hAnsi="Palatino Linotype" w:cs="Arial"/>
          <w:b/>
          <w:i/>
          <w:sz w:val="24"/>
          <w:szCs w:val="24"/>
          <w:u w:val="single"/>
          <w:lang w:val="en-US"/>
        </w:rPr>
      </w:pPr>
    </w:p>
    <w:p w14:paraId="6AE2B621" w14:textId="77777777" w:rsidR="009C5DC4" w:rsidRPr="00B65341" w:rsidRDefault="009C5DC4" w:rsidP="009C5DC4">
      <w:pPr>
        <w:spacing w:line="360" w:lineRule="auto"/>
        <w:contextualSpacing/>
        <w:jc w:val="both"/>
        <w:rPr>
          <w:rFonts w:ascii="Palatino Linotype" w:hAnsi="Palatino Linotype"/>
          <w:sz w:val="24"/>
          <w:szCs w:val="24"/>
          <w:lang w:val="en-US"/>
        </w:rPr>
      </w:pPr>
      <w:r w:rsidRPr="00B65341">
        <w:rPr>
          <w:rFonts w:ascii="Palatino Linotype" w:hAnsi="Palatino Linotype"/>
          <w:b/>
          <w:i/>
          <w:sz w:val="24"/>
          <w:szCs w:val="24"/>
          <w:u w:val="single"/>
          <w:lang w:val="en-US"/>
        </w:rPr>
        <w:t>“</w:t>
      </w:r>
      <w:hyperlink r:id="rId16" w:history="1">
        <w:r w:rsidRPr="00B65341">
          <w:rPr>
            <w:rStyle w:val="Hipervnculo"/>
            <w:rFonts w:ascii="Palatino Linotype" w:hAnsi="Palatino Linotype" w:cs="Arial"/>
            <w:b/>
            <w:bCs/>
            <w:i/>
            <w:color w:val="auto"/>
            <w:sz w:val="24"/>
            <w:szCs w:val="24"/>
            <w:lang w:val="en-US"/>
          </w:rPr>
          <w:t>IMC-DG-189-2022.pdf</w:t>
        </w:r>
      </w:hyperlink>
      <w:r w:rsidRPr="00B65341">
        <w:rPr>
          <w:rFonts w:ascii="Palatino Linotype" w:hAnsi="Palatino Linotype"/>
          <w:b/>
          <w:i/>
          <w:sz w:val="24"/>
          <w:szCs w:val="24"/>
          <w:u w:val="single"/>
          <w:lang w:val="en-US"/>
        </w:rPr>
        <w:t xml:space="preserve">” </w:t>
      </w:r>
    </w:p>
    <w:p w14:paraId="167211B1" w14:textId="77777777" w:rsidR="009C5DC4" w:rsidRPr="00B65341" w:rsidRDefault="009C5DC4" w:rsidP="009C5DC4">
      <w:pPr>
        <w:spacing w:after="0" w:line="360" w:lineRule="auto"/>
        <w:ind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Mismo que fueron descritos con anterioridad ya que fueron entregados mediante informe justificado, motivo por el que se considera innecesaria describirlos de nueva cuenta. </w:t>
      </w:r>
    </w:p>
    <w:p w14:paraId="311D76F6" w14:textId="77777777" w:rsidR="009C5DC4" w:rsidRPr="00B65341" w:rsidRDefault="009C5DC4" w:rsidP="009C5DC4">
      <w:pPr>
        <w:spacing w:after="0" w:line="360" w:lineRule="auto"/>
        <w:ind w:right="49"/>
        <w:contextualSpacing/>
        <w:jc w:val="both"/>
        <w:rPr>
          <w:rFonts w:ascii="Palatino Linotype" w:eastAsia="Palatino Linotype" w:hAnsi="Palatino Linotype" w:cs="Palatino Linotype"/>
          <w:sz w:val="24"/>
          <w:szCs w:val="24"/>
        </w:rPr>
      </w:pPr>
    </w:p>
    <w:p w14:paraId="52699608" w14:textId="77777777" w:rsidR="003578F5" w:rsidRPr="00B65341" w:rsidRDefault="00F501FC" w:rsidP="003578F5">
      <w:pPr>
        <w:spacing w:after="0" w:line="360" w:lineRule="auto"/>
        <w:ind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Asimismo, </w:t>
      </w:r>
      <w:r w:rsidR="009C5DC4" w:rsidRPr="00B65341">
        <w:rPr>
          <w:rFonts w:ascii="Palatino Linotype" w:eastAsia="Palatino Linotype" w:hAnsi="Palatino Linotype" w:cs="Palatino Linotype"/>
          <w:sz w:val="24"/>
          <w:szCs w:val="24"/>
        </w:rPr>
        <w:t xml:space="preserve"> hace entrega de dos archivos con la nomenclatura </w:t>
      </w:r>
      <w:r w:rsidR="009C5DC4" w:rsidRPr="00B65341">
        <w:rPr>
          <w:rFonts w:ascii="Palatino Linotype" w:eastAsia="Palatino Linotype" w:hAnsi="Palatino Linotype" w:cs="Palatino Linotype"/>
          <w:b/>
          <w:i/>
          <w:sz w:val="24"/>
          <w:szCs w:val="24"/>
          <w:u w:val="single"/>
        </w:rPr>
        <w:t xml:space="preserve">“Informe Justificado RR 12414 sol.222.pdf”: </w:t>
      </w:r>
      <w:r w:rsidR="009C5DC4" w:rsidRPr="00B65341">
        <w:rPr>
          <w:rFonts w:ascii="Palatino Linotype" w:eastAsia="Palatino Linotype" w:hAnsi="Palatino Linotype" w:cs="Palatino Linotype"/>
          <w:sz w:val="24"/>
          <w:szCs w:val="24"/>
        </w:rPr>
        <w:t xml:space="preserve">En dichos archivos de encuentra el oficio UT/KMP/658/2022 de fecha trece de diciembre de dos mil veintidós, signado por la Titular de la Unidad de Transparencia, las cuales versan en el mismo sentido, </w:t>
      </w:r>
      <w:r w:rsidR="003578F5" w:rsidRPr="00B65341">
        <w:rPr>
          <w:rFonts w:ascii="Palatino Linotype" w:eastAsia="Palatino Linotype" w:hAnsi="Palatino Linotype" w:cs="Palatino Linotype"/>
          <w:sz w:val="24"/>
          <w:szCs w:val="24"/>
        </w:rPr>
        <w:t xml:space="preserve">en donde adjunta el organigrama y las capturas de pantalla de la estructura orgánica que obran en el portal electrónico IPOMEX de la administración pública centralizada, del sistema municipal para el Desarrollo Integral de la Familia, del Organismo Público Descentralizado para la prestación de los Servicios de Agua Potable, Alcantarillado y Saneamiento del Municipio de Teoloyucan y del </w:t>
      </w:r>
      <w:proofErr w:type="spellStart"/>
      <w:r w:rsidR="003578F5" w:rsidRPr="00B65341">
        <w:rPr>
          <w:rFonts w:ascii="Palatino Linotype" w:eastAsia="Palatino Linotype" w:hAnsi="Palatino Linotype" w:cs="Palatino Linotype"/>
          <w:sz w:val="24"/>
          <w:szCs w:val="24"/>
        </w:rPr>
        <w:t>lnstituto</w:t>
      </w:r>
      <w:proofErr w:type="spellEnd"/>
      <w:r w:rsidR="003578F5" w:rsidRPr="00B65341">
        <w:rPr>
          <w:rFonts w:ascii="Palatino Linotype" w:eastAsia="Palatino Linotype" w:hAnsi="Palatino Linotype" w:cs="Palatino Linotype"/>
          <w:sz w:val="24"/>
          <w:szCs w:val="24"/>
        </w:rPr>
        <w:t xml:space="preserve"> Municipal de Cultura Física y Deporte de Teoloyucan</w:t>
      </w:r>
    </w:p>
    <w:p w14:paraId="37AD8281" w14:textId="77777777" w:rsidR="00C238C7" w:rsidRPr="00B65341" w:rsidRDefault="00C238C7" w:rsidP="003578F5">
      <w:pPr>
        <w:spacing w:after="0" w:line="360" w:lineRule="auto"/>
        <w:ind w:right="49"/>
        <w:contextualSpacing/>
        <w:jc w:val="both"/>
        <w:rPr>
          <w:rFonts w:ascii="Palatino Linotype" w:eastAsia="Palatino Linotype" w:hAnsi="Palatino Linotype" w:cs="Palatino Linotype"/>
          <w:sz w:val="24"/>
          <w:szCs w:val="24"/>
        </w:rPr>
      </w:pPr>
    </w:p>
    <w:p w14:paraId="1674614A" w14:textId="77777777" w:rsidR="00C238C7" w:rsidRPr="00B65341" w:rsidRDefault="00C238C7" w:rsidP="00C238C7">
      <w:pPr>
        <w:spacing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Mismos que se pusieron a la vista del </w:t>
      </w:r>
      <w:proofErr w:type="gramStart"/>
      <w:r w:rsidRPr="00B65341">
        <w:rPr>
          <w:rFonts w:ascii="Palatino Linotype" w:hAnsi="Palatino Linotype"/>
          <w:b/>
          <w:sz w:val="24"/>
          <w:szCs w:val="24"/>
        </w:rPr>
        <w:t xml:space="preserve">RECURRENTE </w:t>
      </w:r>
      <w:r w:rsidRPr="00B65341">
        <w:rPr>
          <w:rFonts w:ascii="Palatino Linotype" w:hAnsi="Palatino Linotype"/>
          <w:sz w:val="24"/>
          <w:szCs w:val="24"/>
        </w:rPr>
        <w:t xml:space="preserve"> en</w:t>
      </w:r>
      <w:proofErr w:type="gramEnd"/>
      <w:r w:rsidRPr="00B65341">
        <w:rPr>
          <w:rFonts w:ascii="Palatino Linotype" w:hAnsi="Palatino Linotype"/>
          <w:sz w:val="24"/>
          <w:szCs w:val="24"/>
        </w:rPr>
        <w:t xml:space="preserve"> fecha trece de diciembre de dos mil veintidós. </w:t>
      </w:r>
    </w:p>
    <w:p w14:paraId="09C4FFDF" w14:textId="77777777" w:rsidR="00C238C7" w:rsidRPr="00B65341" w:rsidRDefault="00C238C7" w:rsidP="00C238C7">
      <w:pPr>
        <w:spacing w:line="360" w:lineRule="auto"/>
        <w:contextualSpacing/>
        <w:jc w:val="both"/>
        <w:rPr>
          <w:rFonts w:ascii="Palatino Linotype" w:hAnsi="Palatino Linotype"/>
          <w:sz w:val="24"/>
          <w:szCs w:val="24"/>
        </w:rPr>
      </w:pPr>
    </w:p>
    <w:p w14:paraId="6598B306" w14:textId="77777777" w:rsidR="00C238C7" w:rsidRPr="00B65341" w:rsidRDefault="00C238C7" w:rsidP="00C238C7">
      <w:pPr>
        <w:spacing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Por lo que respecta a la parte </w:t>
      </w:r>
      <w:r w:rsidRPr="00B65341">
        <w:rPr>
          <w:rFonts w:ascii="Palatino Linotype" w:hAnsi="Palatino Linotype"/>
          <w:b/>
          <w:sz w:val="24"/>
          <w:szCs w:val="24"/>
        </w:rPr>
        <w:t>RECURRENTE</w:t>
      </w:r>
      <w:r w:rsidRPr="00B65341">
        <w:rPr>
          <w:rFonts w:ascii="Palatino Linotype" w:hAnsi="Palatino Linotype"/>
          <w:sz w:val="24"/>
          <w:szCs w:val="24"/>
        </w:rPr>
        <w:t xml:space="preserve">, fue omiso de emitir sus manifestaciones conforme a derecho le corresponde. </w:t>
      </w:r>
    </w:p>
    <w:p w14:paraId="2E18E30B" w14:textId="77777777" w:rsidR="009C2B63" w:rsidRPr="00B65341" w:rsidRDefault="009C5DC4"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lastRenderedPageBreak/>
        <w:t>8</w:t>
      </w:r>
      <w:r w:rsidR="009C2B63" w:rsidRPr="00B65341">
        <w:rPr>
          <w:rFonts w:ascii="Palatino Linotype" w:eastAsia="Palatino Linotype" w:hAnsi="Palatino Linotype" w:cs="Palatino Linotype"/>
          <w:b/>
          <w:sz w:val="24"/>
          <w:szCs w:val="24"/>
        </w:rPr>
        <w:t>. AMPLIACIÓN DEL TÉRMINO PARA RESOLVER</w:t>
      </w:r>
      <w:r w:rsidR="009C2B63" w:rsidRPr="00B65341">
        <w:rPr>
          <w:rFonts w:ascii="Palatino Linotype" w:eastAsia="Palatino Linotype" w:hAnsi="Palatino Linotype" w:cs="Palatino Linotype"/>
          <w:sz w:val="24"/>
          <w:szCs w:val="24"/>
        </w:rPr>
        <w:t>.</w:t>
      </w:r>
      <w:r w:rsidR="009C2B63" w:rsidRPr="00B65341">
        <w:rPr>
          <w:rFonts w:ascii="Palatino Linotype" w:eastAsia="Palatino Linotype" w:hAnsi="Palatino Linotype" w:cs="Palatino Linotype"/>
        </w:rPr>
        <w:t xml:space="preserve"> </w:t>
      </w:r>
      <w:r w:rsidR="009C2B63" w:rsidRPr="00B65341">
        <w:rPr>
          <w:rFonts w:ascii="Palatino Linotype" w:eastAsia="Palatino Linotype" w:hAnsi="Palatino Linotype" w:cs="Palatino Linotype"/>
          <w:sz w:val="24"/>
          <w:szCs w:val="24"/>
        </w:rPr>
        <w:t xml:space="preserve">En fecha seis de diciembre de dos mil veintidós, se amplió el término para resolver el recurso de revisión en términos del artículo 181 párrafo tercero de la Ley de Transparencia y Acceso a la Información Pública del Estado de México y Municipios. </w:t>
      </w:r>
    </w:p>
    <w:p w14:paraId="0BCAEC20"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02D133E9"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bookmarkStart w:id="0" w:name="_heading=h.gjdgxs" w:colFirst="0" w:colLast="0"/>
      <w:bookmarkEnd w:id="0"/>
      <w:r w:rsidRPr="00B65341">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EC13289"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44BC70C9"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Por ello, es menester precisar </w:t>
      </w:r>
      <w:proofErr w:type="gramStart"/>
      <w:r w:rsidRPr="00B65341">
        <w:rPr>
          <w:rFonts w:ascii="Palatino Linotype" w:eastAsia="Palatino Linotype" w:hAnsi="Palatino Linotype" w:cs="Palatino Linotype"/>
          <w:sz w:val="24"/>
          <w:szCs w:val="24"/>
        </w:rPr>
        <w:t>que</w:t>
      </w:r>
      <w:proofErr w:type="gramEnd"/>
      <w:r w:rsidRPr="00B65341">
        <w:rPr>
          <w:rFonts w:ascii="Palatino Linotype" w:eastAsia="Palatino Linotype" w:hAnsi="Palatino Linotype" w:cs="Palatino Linotype"/>
          <w:sz w:val="24"/>
          <w:szCs w:val="24"/>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C3FB6A6"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034EB9CD"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E3AA97D"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B850D36"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2A589148" w14:textId="77777777" w:rsidR="009C2B63" w:rsidRPr="00B65341" w:rsidRDefault="009C2B63" w:rsidP="009C2B63">
      <w:pPr>
        <w:spacing w:after="0" w:line="360" w:lineRule="auto"/>
        <w:jc w:val="both"/>
        <w:rPr>
          <w:rFonts w:ascii="Palatino Linotype" w:eastAsia="Palatino Linotype" w:hAnsi="Palatino Linotype" w:cs="Palatino Linotype"/>
          <w:strike/>
          <w:sz w:val="24"/>
          <w:szCs w:val="24"/>
        </w:rPr>
      </w:pPr>
      <w:r w:rsidRPr="00B65341">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22CA47A2"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452AC879" w14:textId="77777777" w:rsidR="009C2B63" w:rsidRPr="00B65341" w:rsidRDefault="009C2B63" w:rsidP="009C2B63">
      <w:pPr>
        <w:numPr>
          <w:ilvl w:val="0"/>
          <w:numId w:val="1"/>
        </w:num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1559B3C2" w14:textId="77777777" w:rsidR="009C2B63" w:rsidRPr="00B65341" w:rsidRDefault="009C2B63" w:rsidP="009C2B63">
      <w:pPr>
        <w:spacing w:after="0" w:line="360" w:lineRule="auto"/>
        <w:ind w:left="927"/>
        <w:jc w:val="both"/>
        <w:rPr>
          <w:rFonts w:ascii="Palatino Linotype" w:eastAsia="Palatino Linotype" w:hAnsi="Palatino Linotype" w:cs="Palatino Linotype"/>
          <w:sz w:val="24"/>
          <w:szCs w:val="24"/>
        </w:rPr>
      </w:pPr>
    </w:p>
    <w:p w14:paraId="2D51DF3C" w14:textId="77777777" w:rsidR="009C2B63" w:rsidRPr="00B65341" w:rsidRDefault="009C2B63" w:rsidP="009C2B63">
      <w:pPr>
        <w:numPr>
          <w:ilvl w:val="0"/>
          <w:numId w:val="1"/>
        </w:num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Actividad Procesal del interesado. Acciones u omisiones del interesado.</w:t>
      </w:r>
    </w:p>
    <w:p w14:paraId="38EDDEC2"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188789C7" w14:textId="77777777" w:rsidR="009C2B63" w:rsidRPr="00B65341" w:rsidRDefault="009C2B63" w:rsidP="009C2B63">
      <w:pPr>
        <w:numPr>
          <w:ilvl w:val="0"/>
          <w:numId w:val="1"/>
        </w:num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22BD4DD8" w14:textId="77777777" w:rsidR="009C2B63" w:rsidRPr="00B65341" w:rsidRDefault="009C2B63" w:rsidP="009C2B63">
      <w:pPr>
        <w:spacing w:after="0" w:line="360" w:lineRule="auto"/>
        <w:ind w:left="567"/>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36013EF" w14:textId="77777777" w:rsidR="009C2B63" w:rsidRPr="00B65341" w:rsidRDefault="009C2B63" w:rsidP="009C2B63">
      <w:pPr>
        <w:spacing w:after="0" w:line="360" w:lineRule="auto"/>
        <w:ind w:left="567"/>
        <w:jc w:val="both"/>
        <w:rPr>
          <w:rFonts w:ascii="Palatino Linotype" w:eastAsia="Palatino Linotype" w:hAnsi="Palatino Linotype" w:cs="Palatino Linotype"/>
          <w:sz w:val="24"/>
          <w:szCs w:val="24"/>
        </w:rPr>
      </w:pPr>
    </w:p>
    <w:p w14:paraId="27E9A812"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B65341">
        <w:rPr>
          <w:rFonts w:ascii="Palatino Linotype" w:eastAsia="Palatino Linotype" w:hAnsi="Palatino Linotype" w:cs="Palatino Linotype"/>
          <w:sz w:val="24"/>
          <w:szCs w:val="24"/>
        </w:rPr>
        <w:lastRenderedPageBreak/>
        <w:t>relación con la actuación del funcionario, como ha acontecido en el caso que nos ocupa.</w:t>
      </w:r>
    </w:p>
    <w:p w14:paraId="49E171C3"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68D61AA8" w14:textId="77777777" w:rsidR="009C2B63" w:rsidRPr="00B65341" w:rsidRDefault="009C2B63" w:rsidP="009C2B63">
      <w:pPr>
        <w:spacing w:after="0" w:line="360" w:lineRule="auto"/>
        <w:jc w:val="both"/>
        <w:rPr>
          <w:rFonts w:ascii="Palatino Linotype" w:eastAsia="Palatino Linotype" w:hAnsi="Palatino Linotype" w:cs="Palatino Linotype"/>
          <w:b/>
          <w:sz w:val="24"/>
          <w:szCs w:val="24"/>
        </w:rPr>
      </w:pPr>
      <w:r w:rsidRPr="00B65341">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sidRPr="00B65341">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B65341">
        <w:rPr>
          <w:rFonts w:ascii="Palatino Linotype" w:eastAsia="Palatino Linotype" w:hAnsi="Palatino Linotype" w:cs="Palatino Linotype"/>
          <w:sz w:val="24"/>
          <w:szCs w:val="24"/>
        </w:rPr>
        <w:t>, visible en la Gaceta del Seminario Judicial de la Federación con el registro digital 205635.</w:t>
      </w:r>
    </w:p>
    <w:p w14:paraId="78C9908B"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67BB2BD1"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28CCC91"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3E908FC6"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4AE86224"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5009D64B"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 </w:t>
      </w:r>
      <w:r w:rsidRPr="00B65341">
        <w:rPr>
          <w:rFonts w:ascii="Palatino Linotype" w:eastAsia="Palatino Linotype" w:hAnsi="Palatino Linotype" w:cs="Palatino Linotype"/>
          <w:i/>
          <w:sz w:val="24"/>
          <w:szCs w:val="24"/>
        </w:rPr>
        <w:t>“PLAZO RAZONABLE PARA RESOLVER. DIMENSIÓN Y EFECTOS DE ESTE CONCEPTO CUANDO SE ADUCE EXCESIVA CARGA DE TRABAJO.”</w:t>
      </w:r>
      <w:r w:rsidRPr="00B65341">
        <w:rPr>
          <w:rFonts w:ascii="Palatino Linotype" w:eastAsia="Palatino Linotype" w:hAnsi="Palatino Linotype" w:cs="Palatino Linotype"/>
          <w:sz w:val="24"/>
          <w:szCs w:val="24"/>
        </w:rPr>
        <w:t xml:space="preserve"> consultable en el Seminario Judicial de la Federación y su gaceta, con el registro digital 2002351.</w:t>
      </w:r>
    </w:p>
    <w:p w14:paraId="246EE592" w14:textId="77777777" w:rsidR="009C2B63" w:rsidRPr="00B65341" w:rsidRDefault="009C2B63" w:rsidP="009C2B63">
      <w:pPr>
        <w:spacing w:after="0" w:line="360" w:lineRule="auto"/>
        <w:jc w:val="both"/>
        <w:rPr>
          <w:rFonts w:ascii="Palatino Linotype" w:eastAsia="Palatino Linotype" w:hAnsi="Palatino Linotype" w:cs="Palatino Linotype"/>
          <w:b/>
          <w:sz w:val="24"/>
          <w:szCs w:val="24"/>
        </w:rPr>
      </w:pPr>
    </w:p>
    <w:p w14:paraId="4D69E236"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sidRPr="00B65341">
        <w:rPr>
          <w:rFonts w:ascii="Palatino Linotype" w:eastAsia="Palatino Linotype" w:hAnsi="Palatino Linotype" w:cs="Palatino Linotype"/>
          <w:sz w:val="24"/>
          <w:szCs w:val="24"/>
        </w:rPr>
        <w:t>, visible en el Seminario Judicial de la Federación y su gaceta, con el registro digital 2002350.</w:t>
      </w:r>
    </w:p>
    <w:p w14:paraId="72181917"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p>
    <w:p w14:paraId="218781A4" w14:textId="77777777" w:rsidR="009C2B63" w:rsidRPr="00B65341" w:rsidRDefault="009C2B63" w:rsidP="009C2B63">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sidRPr="00B65341">
        <w:rPr>
          <w:rFonts w:ascii="Palatino Linotype" w:eastAsia="Palatino Linotype" w:hAnsi="Palatino Linotype" w:cs="Palatino Linotype"/>
          <w:b/>
          <w:sz w:val="24"/>
          <w:szCs w:val="24"/>
        </w:rPr>
        <w:br/>
      </w:r>
    </w:p>
    <w:p w14:paraId="668534D6"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 xml:space="preserve">8. CIERRE DE INSTRUCCIÓN. </w:t>
      </w:r>
      <w:r w:rsidRPr="00B65341">
        <w:rPr>
          <w:rFonts w:ascii="Palatino Linotype" w:eastAsia="Palatino Linotype" w:hAnsi="Palatino Linotype" w:cs="Palatino Linotype"/>
          <w:sz w:val="24"/>
          <w:szCs w:val="24"/>
        </w:rPr>
        <w:t xml:space="preserve">El </w:t>
      </w:r>
      <w:r w:rsidR="00030110" w:rsidRPr="00B65341">
        <w:rPr>
          <w:rFonts w:ascii="Palatino Linotype" w:eastAsia="Palatino Linotype" w:hAnsi="Palatino Linotype" w:cs="Palatino Linotype"/>
          <w:sz w:val="24"/>
          <w:szCs w:val="24"/>
        </w:rPr>
        <w:t>diecinueve</w:t>
      </w:r>
      <w:r w:rsidRPr="00B65341">
        <w:rPr>
          <w:rFonts w:ascii="Palatino Linotype" w:eastAsia="Palatino Linotype" w:hAnsi="Palatino Linotype" w:cs="Palatino Linotype"/>
          <w:sz w:val="24"/>
          <w:szCs w:val="24"/>
        </w:rPr>
        <w:t xml:space="preserve"> de diciembre 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1F48E1CB"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p>
    <w:p w14:paraId="4A0AD960"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lastRenderedPageBreak/>
        <w:t>En razón de que fue debidamente sustanciado el expediente electrónico y no existe diligencia pendiente de desahogo, se emite la Resolución que conforme a Derecho proceda, de acuerdo con los siguientes:</w:t>
      </w:r>
    </w:p>
    <w:p w14:paraId="1D420D4C" w14:textId="77777777" w:rsidR="009C2B63" w:rsidRPr="00B65341" w:rsidRDefault="009C2B63" w:rsidP="009C2B63">
      <w:pPr>
        <w:spacing w:line="360" w:lineRule="auto"/>
        <w:contextualSpacing/>
        <w:jc w:val="both"/>
        <w:rPr>
          <w:rFonts w:ascii="Palatino Linotype" w:hAnsi="Palatino Linotype"/>
          <w:sz w:val="24"/>
          <w:szCs w:val="24"/>
        </w:rPr>
      </w:pPr>
    </w:p>
    <w:p w14:paraId="0A04D2C9" w14:textId="77777777" w:rsidR="009C2B63" w:rsidRPr="00B65341" w:rsidRDefault="009C2B63" w:rsidP="009C2B63">
      <w:pPr>
        <w:widowControl w:val="0"/>
        <w:spacing w:after="0" w:line="360" w:lineRule="auto"/>
        <w:contextualSpacing/>
        <w:jc w:val="center"/>
        <w:rPr>
          <w:rFonts w:ascii="Palatino Linotype" w:eastAsia="Palatino Linotype" w:hAnsi="Palatino Linotype" w:cs="Palatino Linotype"/>
          <w:b/>
          <w:sz w:val="24"/>
          <w:szCs w:val="24"/>
        </w:rPr>
      </w:pPr>
      <w:r w:rsidRPr="00B65341">
        <w:rPr>
          <w:rFonts w:ascii="Palatino Linotype" w:eastAsia="Palatino Linotype" w:hAnsi="Palatino Linotype" w:cs="Palatino Linotype"/>
          <w:b/>
          <w:sz w:val="24"/>
          <w:szCs w:val="24"/>
        </w:rPr>
        <w:t>C O N S I D E R A N D O S</w:t>
      </w:r>
    </w:p>
    <w:p w14:paraId="76172901" w14:textId="77777777" w:rsidR="009C2B63" w:rsidRPr="00B65341" w:rsidRDefault="009C2B63" w:rsidP="009C2B63">
      <w:pPr>
        <w:spacing w:after="0" w:line="360" w:lineRule="auto"/>
        <w:contextualSpacing/>
        <w:jc w:val="both"/>
        <w:rPr>
          <w:rFonts w:ascii="Palatino Linotype" w:eastAsia="Palatino Linotype" w:hAnsi="Palatino Linotype" w:cs="Palatino Linotype"/>
          <w:b/>
          <w:sz w:val="24"/>
          <w:szCs w:val="24"/>
        </w:rPr>
      </w:pPr>
    </w:p>
    <w:p w14:paraId="718D1035"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b/>
          <w:sz w:val="24"/>
          <w:szCs w:val="24"/>
        </w:rPr>
        <w:t>PRIMERO. COMPETENCIA.</w:t>
      </w:r>
      <w:r w:rsidRPr="00B65341">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4BB3C367" w14:textId="77777777" w:rsidR="009C2B63" w:rsidRPr="00B65341" w:rsidRDefault="009C2B63" w:rsidP="009C2B63">
      <w:pPr>
        <w:spacing w:line="360" w:lineRule="auto"/>
        <w:contextualSpacing/>
        <w:jc w:val="both"/>
        <w:rPr>
          <w:rFonts w:ascii="Palatino Linotype" w:hAnsi="Palatino Linotype"/>
          <w:sz w:val="24"/>
          <w:szCs w:val="24"/>
        </w:rPr>
      </w:pPr>
    </w:p>
    <w:p w14:paraId="4A5C33E3"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Es de precisar que la</w:t>
      </w:r>
      <w:r w:rsidRPr="00B65341">
        <w:rPr>
          <w:rFonts w:ascii="Palatino Linotype" w:eastAsia="Palatino Linotype" w:hAnsi="Palatino Linotype" w:cs="Palatino Linotype"/>
          <w:b/>
          <w:sz w:val="24"/>
        </w:rPr>
        <w:t xml:space="preserve"> </w:t>
      </w:r>
      <w:r w:rsidRPr="00B65341">
        <w:rPr>
          <w:rFonts w:ascii="Palatino Linotype" w:eastAsia="Palatino Linotype" w:hAnsi="Palatino Linotype" w:cs="Palatino Linotype"/>
          <w:sz w:val="24"/>
        </w:rPr>
        <w:t xml:space="preserve">Ley de Transparencia y Acceso a la Información Pública del Estado de México y Municipios, describe el mecanismo de procedencia del recurso de revisión, como se dispone en los artículos 163 y 166, del tenor literal siguiente: </w:t>
      </w:r>
    </w:p>
    <w:p w14:paraId="4E3F73C4"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rPr>
      </w:pPr>
    </w:p>
    <w:p w14:paraId="7348FA0C" w14:textId="77777777" w:rsidR="009C2B63" w:rsidRPr="00B65341" w:rsidRDefault="009C2B63" w:rsidP="009C2B63">
      <w:pPr>
        <w:spacing w:line="276" w:lineRule="auto"/>
        <w:ind w:left="851" w:right="851"/>
        <w:contextualSpacing/>
        <w:jc w:val="both"/>
        <w:rPr>
          <w:rFonts w:ascii="Palatino Linotype" w:eastAsia="Palatino Linotype" w:hAnsi="Palatino Linotype" w:cs="Palatino Linotype"/>
          <w:i/>
        </w:rPr>
      </w:pPr>
      <w:r w:rsidRPr="00B65341">
        <w:rPr>
          <w:rFonts w:ascii="Palatino Linotype" w:eastAsia="Palatino Linotype" w:hAnsi="Palatino Linotype" w:cs="Palatino Linotype"/>
          <w:i/>
        </w:rPr>
        <w:lastRenderedPageBreak/>
        <w:t>“</w:t>
      </w:r>
      <w:r w:rsidRPr="00B65341">
        <w:rPr>
          <w:rFonts w:ascii="Palatino Linotype" w:eastAsia="Palatino Linotype" w:hAnsi="Palatino Linotype" w:cs="Palatino Linotype"/>
          <w:b/>
          <w:i/>
        </w:rPr>
        <w:t xml:space="preserve">Artículo 163. </w:t>
      </w:r>
      <w:r w:rsidRPr="00B65341">
        <w:rPr>
          <w:rFonts w:ascii="Palatino Linotype" w:eastAsia="Palatino Linotype" w:hAnsi="Palatino Linotype" w:cs="Palatino Linotype"/>
          <w:i/>
        </w:rPr>
        <w:t xml:space="preserve">La Unidad de Transparencia deberá notificar la respuesta a la solicitud al interesado en el menor tiempo posible, que no podrá exceder de quince días hábiles, contados a partir del día siguiente a la presentación de aquélla. </w:t>
      </w:r>
    </w:p>
    <w:p w14:paraId="51AD8203" w14:textId="77777777" w:rsidR="009C2B63" w:rsidRPr="00B65341" w:rsidRDefault="009C2B63" w:rsidP="009C2B63">
      <w:pPr>
        <w:spacing w:line="276" w:lineRule="auto"/>
        <w:ind w:left="851" w:right="851"/>
        <w:jc w:val="both"/>
        <w:rPr>
          <w:rFonts w:ascii="Palatino Linotype" w:eastAsia="Palatino Linotype" w:hAnsi="Palatino Linotype" w:cs="Palatino Linotype"/>
          <w:i/>
        </w:rPr>
      </w:pPr>
      <w:r w:rsidRPr="00B65341">
        <w:rPr>
          <w:rFonts w:ascii="Palatino Linotype" w:eastAsia="Palatino Linotype" w:hAnsi="Palatino Linotype" w:cs="Palatino Linotype"/>
          <w:i/>
        </w:rPr>
        <w:t>(…)</w:t>
      </w:r>
    </w:p>
    <w:p w14:paraId="08619D69" w14:textId="77777777" w:rsidR="009C2B63" w:rsidRPr="00B65341" w:rsidRDefault="009C2B63" w:rsidP="009C2B63">
      <w:pPr>
        <w:spacing w:line="276" w:lineRule="auto"/>
        <w:ind w:left="851" w:right="851"/>
        <w:jc w:val="both"/>
        <w:rPr>
          <w:rFonts w:ascii="Palatino Linotype" w:eastAsia="Palatino Linotype" w:hAnsi="Palatino Linotype" w:cs="Palatino Linotype"/>
          <w:i/>
        </w:rPr>
      </w:pPr>
      <w:r w:rsidRPr="00B65341">
        <w:rPr>
          <w:rFonts w:ascii="Palatino Linotype" w:eastAsia="Palatino Linotype" w:hAnsi="Palatino Linotype" w:cs="Palatino Linotype"/>
          <w:b/>
          <w:i/>
        </w:rPr>
        <w:t>Artículo 166.-</w:t>
      </w:r>
      <w:r w:rsidRPr="00B65341">
        <w:rPr>
          <w:rFonts w:ascii="Palatino Linotype" w:eastAsia="Palatino Linotype" w:hAnsi="Palatino Linotype" w:cs="Palatino Linotype"/>
          <w:i/>
        </w:rPr>
        <w:t xml:space="preserve"> (…)</w:t>
      </w:r>
    </w:p>
    <w:p w14:paraId="23E08356" w14:textId="77777777" w:rsidR="009C2B63" w:rsidRPr="00B65341" w:rsidRDefault="009C2B63" w:rsidP="009C2B63">
      <w:pPr>
        <w:spacing w:line="276" w:lineRule="auto"/>
        <w:ind w:left="851" w:right="851"/>
        <w:contextualSpacing/>
        <w:jc w:val="both"/>
        <w:rPr>
          <w:rFonts w:ascii="Palatino Linotype" w:eastAsia="Palatino Linotype" w:hAnsi="Palatino Linotype" w:cs="Palatino Linotype"/>
          <w:i/>
        </w:rPr>
      </w:pPr>
      <w:r w:rsidRPr="00B65341">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 (Sic)</w:t>
      </w:r>
    </w:p>
    <w:p w14:paraId="771B4AF0" w14:textId="77777777" w:rsidR="009C2B63" w:rsidRPr="00B65341" w:rsidRDefault="009C2B63" w:rsidP="009C2B63">
      <w:pPr>
        <w:spacing w:line="360" w:lineRule="auto"/>
        <w:ind w:left="851" w:right="851"/>
        <w:contextualSpacing/>
        <w:jc w:val="both"/>
        <w:rPr>
          <w:rFonts w:ascii="Palatino Linotype" w:eastAsia="Palatino Linotype" w:hAnsi="Palatino Linotype" w:cs="Palatino Linotype"/>
          <w:i/>
        </w:rPr>
      </w:pPr>
    </w:p>
    <w:p w14:paraId="6D16CB13"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el solicitante le asiste el derecho para presentar el recurso de revisión.</w:t>
      </w:r>
    </w:p>
    <w:p w14:paraId="1E799BB4"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p>
    <w:p w14:paraId="3A570F59"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38F4A3B2"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i/>
          <w:sz w:val="24"/>
        </w:rPr>
      </w:pPr>
    </w:p>
    <w:p w14:paraId="1C38BFC1"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Por su parte, el artículo 178 del citado ordenamiento, establece:</w:t>
      </w:r>
    </w:p>
    <w:p w14:paraId="48210BA8"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i/>
          <w:sz w:val="24"/>
        </w:rPr>
      </w:pPr>
    </w:p>
    <w:p w14:paraId="36C8FCE1" w14:textId="77777777" w:rsidR="009C2B63" w:rsidRPr="00B65341" w:rsidRDefault="009C2B63" w:rsidP="009C2B63">
      <w:pPr>
        <w:ind w:left="851" w:right="851"/>
        <w:jc w:val="both"/>
        <w:rPr>
          <w:rFonts w:ascii="Palatino Linotype" w:eastAsia="Palatino Linotype" w:hAnsi="Palatino Linotype" w:cs="Palatino Linotype"/>
          <w:b/>
          <w:i/>
        </w:rPr>
      </w:pPr>
      <w:r w:rsidRPr="00B65341">
        <w:rPr>
          <w:rFonts w:ascii="Palatino Linotype" w:eastAsia="Palatino Linotype" w:hAnsi="Palatino Linotype" w:cs="Palatino Linotype"/>
          <w:i/>
        </w:rPr>
        <w:t>“</w:t>
      </w:r>
      <w:r w:rsidRPr="00B65341">
        <w:rPr>
          <w:rFonts w:ascii="Palatino Linotype" w:eastAsia="Palatino Linotype" w:hAnsi="Palatino Linotype" w:cs="Palatino Linotype"/>
          <w:b/>
          <w:i/>
        </w:rPr>
        <w:t xml:space="preserve">Artículo 178. </w:t>
      </w:r>
      <w:r w:rsidRPr="00B65341">
        <w:rPr>
          <w:rFonts w:ascii="Palatino Linotype" w:eastAsia="Palatino Linotype" w:hAnsi="Palatino Linotype" w:cs="Palatino Linotype"/>
          <w:i/>
        </w:rPr>
        <w:t xml:space="preserve">El solicitante podrá interponer, por sí mismo o a través de su representante, de manera directa o por medios electrónicos, recurso de revisión </w:t>
      </w:r>
      <w:r w:rsidRPr="00B65341">
        <w:rPr>
          <w:rFonts w:ascii="Palatino Linotype" w:eastAsia="Palatino Linotype" w:hAnsi="Palatino Linotype" w:cs="Palatino Linotype"/>
          <w:i/>
        </w:rPr>
        <w:lastRenderedPageBreak/>
        <w:t>ante el Instituto o ante la Unidad de Transparencia que haya conocido de la solicitud dentro de los quince días hábiles, siguientes a la fecha de la notificación de la respuesta</w:t>
      </w:r>
      <w:r w:rsidRPr="00B65341">
        <w:rPr>
          <w:rFonts w:ascii="Palatino Linotype" w:eastAsia="Palatino Linotype" w:hAnsi="Palatino Linotype" w:cs="Palatino Linotype"/>
          <w:b/>
          <w:i/>
        </w:rPr>
        <w:t>.</w:t>
      </w:r>
    </w:p>
    <w:p w14:paraId="579A1D34" w14:textId="77777777" w:rsidR="009C2B63" w:rsidRPr="00B65341" w:rsidRDefault="009C2B63" w:rsidP="009C2B63">
      <w:pPr>
        <w:ind w:left="851" w:right="851"/>
        <w:jc w:val="both"/>
        <w:rPr>
          <w:rFonts w:ascii="Palatino Linotype" w:eastAsia="Palatino Linotype" w:hAnsi="Palatino Linotype" w:cs="Palatino Linotype"/>
          <w:i/>
          <w:sz w:val="24"/>
          <w:szCs w:val="24"/>
        </w:rPr>
      </w:pPr>
      <w:r w:rsidRPr="00B65341">
        <w:rPr>
          <w:rFonts w:ascii="Palatino Linotype" w:eastAsia="Palatino Linotype" w:hAnsi="Palatino Linotype" w:cs="Palatino Linotype"/>
          <w:b/>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E5F2915" w14:textId="77777777" w:rsidR="009C2B63" w:rsidRPr="00B65341" w:rsidRDefault="009C2B63" w:rsidP="009C2B63">
      <w:pPr>
        <w:spacing w:line="360" w:lineRule="auto"/>
        <w:ind w:left="851" w:right="851"/>
        <w:contextualSpacing/>
        <w:jc w:val="both"/>
        <w:rPr>
          <w:rFonts w:ascii="Palatino Linotype" w:eastAsia="Palatino Linotype" w:hAnsi="Palatino Linotype" w:cs="Palatino Linotype"/>
          <w:i/>
          <w:sz w:val="24"/>
        </w:rPr>
      </w:pPr>
    </w:p>
    <w:p w14:paraId="33B7F8A0"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De lo anterior, se advierte que el recurso de revisión se ha de interponer dentro del plazo de quince días hábiles, a partir de la fecha en que el </w:t>
      </w:r>
      <w:r w:rsidRPr="00B65341">
        <w:rPr>
          <w:rFonts w:ascii="Palatino Linotype" w:eastAsia="Palatino Linotype" w:hAnsi="Palatino Linotype" w:cs="Palatino Linotype"/>
          <w:b/>
          <w:sz w:val="24"/>
        </w:rPr>
        <w:t xml:space="preserve">SUJETO OBLIGADO </w:t>
      </w:r>
      <w:r w:rsidRPr="00B65341">
        <w:rPr>
          <w:rFonts w:ascii="Palatino Linotype" w:eastAsia="Palatino Linotype" w:hAnsi="Palatino Linotype" w:cs="Palatino Linotype"/>
          <w:sz w:val="24"/>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14:paraId="33C9DE7A"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p>
    <w:p w14:paraId="6268CBAE"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La negativa ficta constituye una presunción legal, en el entendido de que donde no hubo respuesta por parte del </w:t>
      </w:r>
      <w:r w:rsidRPr="00B65341">
        <w:rPr>
          <w:rFonts w:ascii="Palatino Linotype" w:eastAsia="Palatino Linotype" w:hAnsi="Palatino Linotype" w:cs="Palatino Linotype"/>
          <w:b/>
          <w:sz w:val="24"/>
        </w:rPr>
        <w:t xml:space="preserve">SUJETO OBLIGADO </w:t>
      </w:r>
      <w:r w:rsidRPr="00B65341">
        <w:rPr>
          <w:rFonts w:ascii="Palatino Linotype" w:eastAsia="Palatino Linotype" w:hAnsi="Palatino Linotype" w:cs="Palatino Linotype"/>
          <w:sz w:val="24"/>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14:paraId="695AB87C"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p>
    <w:p w14:paraId="58646AED"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En el marco del derecho de acceso a la información pública, la figura de la negativa ficta brinda al ciudadano la oportunidad de inconformarse en los casos en que </w:t>
      </w:r>
      <w:r w:rsidRPr="00B65341">
        <w:rPr>
          <w:rFonts w:ascii="Palatino Linotype" w:eastAsia="Palatino Linotype" w:hAnsi="Palatino Linotype" w:cs="Palatino Linotype"/>
          <w:sz w:val="24"/>
        </w:rPr>
        <w:lastRenderedPageBreak/>
        <w:t xml:space="preserve">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Pr="00B65341">
        <w:rPr>
          <w:rFonts w:ascii="Palatino Linotype" w:eastAsia="Palatino Linotype" w:hAnsi="Palatino Linotype" w:cs="Palatino Linotype"/>
          <w:b/>
          <w:sz w:val="24"/>
        </w:rPr>
        <w:t>SUJETO OBLIGADO</w:t>
      </w:r>
      <w:r w:rsidRPr="00B65341">
        <w:rPr>
          <w:rFonts w:ascii="Palatino Linotype" w:eastAsia="Palatino Linotype" w:hAnsi="Palatino Linotype" w:cs="Palatino Linotype"/>
          <w:sz w:val="24"/>
        </w:rPr>
        <w:t xml:space="preserve"> 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B65341">
        <w:rPr>
          <w:rFonts w:ascii="Palatino Linotype" w:eastAsia="Palatino Linotype" w:hAnsi="Palatino Linotype" w:cs="Palatino Linotype"/>
          <w:sz w:val="24"/>
        </w:rPr>
        <w:t>desechamiento</w:t>
      </w:r>
      <w:proofErr w:type="spellEnd"/>
      <w:r w:rsidRPr="00B65341">
        <w:rPr>
          <w:rFonts w:ascii="Palatino Linotype" w:eastAsia="Palatino Linotype" w:hAnsi="Palatino Linotype" w:cs="Palatino Linotype"/>
          <w:sz w:val="24"/>
        </w:rPr>
        <w:t xml:space="preserve"> del mismo.</w:t>
      </w:r>
    </w:p>
    <w:p w14:paraId="1F66E5EF"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p>
    <w:p w14:paraId="498FC183"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Por lo tanto, con la finalidad de no reducir ni limitar el derecho de acceso a la información y concederle una protección más eficaz al solicitante para impugnar el silencio del </w:t>
      </w:r>
      <w:r w:rsidRPr="00B65341">
        <w:rPr>
          <w:rFonts w:ascii="Palatino Linotype" w:eastAsia="Palatino Linotype" w:hAnsi="Palatino Linotype" w:cs="Palatino Linotype"/>
          <w:b/>
          <w:sz w:val="24"/>
        </w:rPr>
        <w:t>SUJETO OBLIGADO</w:t>
      </w:r>
      <w:r w:rsidRPr="00B65341">
        <w:rPr>
          <w:rFonts w:ascii="Palatino Linotype" w:eastAsia="Palatino Linotype" w:hAnsi="Palatino Linotype" w:cs="Palatino Linotype"/>
          <w:sz w:val="24"/>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2AFFA791"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p>
    <w:p w14:paraId="2CCC2B83" w14:textId="77777777" w:rsidR="009C2B63" w:rsidRPr="00B65341" w:rsidRDefault="009C2B63" w:rsidP="009C2B63">
      <w:pPr>
        <w:ind w:left="851" w:right="851"/>
        <w:jc w:val="both"/>
        <w:rPr>
          <w:rFonts w:ascii="Palatino Linotype" w:eastAsia="Palatino Linotype" w:hAnsi="Palatino Linotype" w:cs="Palatino Linotype"/>
          <w:i/>
        </w:rPr>
      </w:pPr>
      <w:r w:rsidRPr="00B65341">
        <w:rPr>
          <w:rFonts w:ascii="Palatino Linotype" w:eastAsia="Palatino Linotype" w:hAnsi="Palatino Linotype" w:cs="Palatino Linotype"/>
          <w:b/>
          <w:i/>
        </w:rPr>
        <w:t>“CRITERIO 0001-15. NEGATIVA FICTA. PLAZO PARA INTERPONER EL RECURSO DE REVISIÓN TRATÁNDOSE DE</w:t>
      </w:r>
      <w:r w:rsidRPr="00B65341">
        <w:rPr>
          <w:rFonts w:ascii="Palatino Linotype" w:eastAsia="Palatino Linotype" w:hAnsi="Palatino Linotype" w:cs="Palatino Linotype"/>
          <w:i/>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w:t>
      </w:r>
      <w:r w:rsidRPr="00B65341">
        <w:rPr>
          <w:rFonts w:ascii="Palatino Linotype" w:eastAsia="Palatino Linotype" w:hAnsi="Palatino Linotype" w:cs="Palatino Linotype"/>
          <w:i/>
        </w:rPr>
        <w:lastRenderedPageBreak/>
        <w:t>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 (Sic)</w:t>
      </w:r>
    </w:p>
    <w:p w14:paraId="2FADFF28" w14:textId="77777777" w:rsidR="009C2B63" w:rsidRPr="00B65341" w:rsidRDefault="009C2B63" w:rsidP="009C2B63">
      <w:pPr>
        <w:pBdr>
          <w:top w:val="nil"/>
          <w:left w:val="nil"/>
          <w:bottom w:val="nil"/>
          <w:right w:val="nil"/>
          <w:between w:val="nil"/>
        </w:pBdr>
        <w:spacing w:line="360" w:lineRule="auto"/>
        <w:ind w:right="-147"/>
        <w:contextualSpacing/>
        <w:jc w:val="both"/>
        <w:rPr>
          <w:rFonts w:ascii="Palatino Linotype" w:eastAsia="Palatino Linotype" w:hAnsi="Palatino Linotype" w:cs="Palatino Linotype"/>
          <w:sz w:val="24"/>
        </w:rPr>
      </w:pPr>
    </w:p>
    <w:p w14:paraId="41226EB5" w14:textId="77777777" w:rsidR="009C2B63" w:rsidRPr="00B65341" w:rsidRDefault="009C2B63" w:rsidP="009C2B63">
      <w:pPr>
        <w:spacing w:before="240" w:after="240" w:line="360" w:lineRule="auto"/>
        <w:contextualSpacing/>
        <w:jc w:val="both"/>
        <w:rPr>
          <w:rFonts w:ascii="Palatino Linotype" w:hAnsi="Palatino Linotype" w:cs="Arial"/>
          <w:sz w:val="24"/>
        </w:rPr>
      </w:pPr>
      <w:r w:rsidRPr="00B65341">
        <w:rPr>
          <w:rFonts w:ascii="Palatino Linotype" w:hAnsi="Palatino Linotype"/>
          <w:sz w:val="24"/>
        </w:rPr>
        <w:t>Al mismo tiempo, tras la revisión del formato de interposición del recurso</w:t>
      </w:r>
      <w:r w:rsidRPr="00B65341">
        <w:rPr>
          <w:rFonts w:ascii="Palatino Linotype" w:hAnsi="Palatino Linotype" w:cs="Arial"/>
          <w:sz w:val="24"/>
        </w:rPr>
        <w:t xml:space="preserve">, es de suma importancia señalar que la parte </w:t>
      </w:r>
      <w:r w:rsidRPr="00B65341">
        <w:rPr>
          <w:rFonts w:ascii="Palatino Linotype" w:hAnsi="Palatino Linotype" w:cs="Arial"/>
          <w:b/>
          <w:sz w:val="24"/>
        </w:rPr>
        <w:t>RECURRENTE</w:t>
      </w:r>
      <w:r w:rsidRPr="00B65341">
        <w:rPr>
          <w:rFonts w:ascii="Palatino Linotype" w:hAnsi="Palatino Linotype" w:cs="Arial"/>
          <w:sz w:val="24"/>
        </w:rPr>
        <w:t xml:space="preserve"> no </w:t>
      </w:r>
      <w:r w:rsidRPr="00B65341">
        <w:rPr>
          <w:rFonts w:ascii="Palatino Linotype" w:eastAsia="Palatino Linotype" w:hAnsi="Palatino Linotype" w:cs="Palatino Linotype"/>
          <w:b/>
          <w:sz w:val="24"/>
        </w:rPr>
        <w:t xml:space="preserve">proporcionó un nombre </w:t>
      </w:r>
      <w:r w:rsidRPr="00B65341">
        <w:rPr>
          <w:rFonts w:ascii="Palatino Linotype" w:hAnsi="Palatino Linotype" w:cs="Arial"/>
          <w:sz w:val="24"/>
        </w:rPr>
        <w:t>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60FDF30A" w14:textId="77777777" w:rsidR="009C2B63" w:rsidRPr="00B65341" w:rsidRDefault="009C2B63" w:rsidP="009C2B63">
      <w:pPr>
        <w:spacing w:before="240" w:after="240" w:line="360" w:lineRule="auto"/>
        <w:contextualSpacing/>
        <w:jc w:val="both"/>
        <w:rPr>
          <w:rFonts w:ascii="Palatino Linotype" w:hAnsi="Palatino Linotype" w:cs="Arial"/>
          <w:sz w:val="24"/>
        </w:rPr>
      </w:pPr>
    </w:p>
    <w:p w14:paraId="0961A5F2" w14:textId="77777777" w:rsidR="009C2B63" w:rsidRPr="00B65341" w:rsidRDefault="009C2B63" w:rsidP="00F501FC">
      <w:pPr>
        <w:spacing w:before="240" w:after="240" w:line="276" w:lineRule="auto"/>
        <w:ind w:left="567" w:right="474"/>
        <w:contextualSpacing/>
        <w:jc w:val="both"/>
        <w:rPr>
          <w:rFonts w:ascii="Palatino Linotype" w:hAnsi="Palatino Linotype" w:cs="Arial"/>
          <w:i/>
        </w:rPr>
      </w:pPr>
      <w:r w:rsidRPr="00B65341">
        <w:rPr>
          <w:rFonts w:ascii="Palatino Linotype" w:hAnsi="Palatino Linotype" w:cs="Arial"/>
          <w:i/>
        </w:rPr>
        <w:t>"</w:t>
      </w:r>
      <w:r w:rsidRPr="00B65341">
        <w:rPr>
          <w:rFonts w:ascii="Palatino Linotype" w:hAnsi="Palatino Linotype" w:cs="Arial"/>
          <w:b/>
          <w:i/>
        </w:rPr>
        <w:t>Las solicitudes anónimas</w:t>
      </w:r>
      <w:r w:rsidRPr="00B65341">
        <w:rPr>
          <w:rFonts w:ascii="Palatino Linotype" w:hAnsi="Palatino Linotype" w:cs="Arial"/>
          <w:i/>
        </w:rPr>
        <w:t xml:space="preserve">, con nombre incompleto o seudónimo </w:t>
      </w:r>
      <w:r w:rsidRPr="00B65341">
        <w:rPr>
          <w:rFonts w:ascii="Palatino Linotype" w:hAnsi="Palatino Linotype" w:cs="Arial"/>
          <w:b/>
          <w:i/>
        </w:rPr>
        <w:t>serán procedentes para su trámite por parte del sujeto obligado ante quien se presente</w:t>
      </w:r>
      <w:r w:rsidRPr="00B65341">
        <w:rPr>
          <w:rFonts w:ascii="Palatino Linotype" w:hAnsi="Palatino Linotype" w:cs="Arial"/>
          <w:i/>
        </w:rPr>
        <w:t>. No podrá requerirse información adicional con motivo del nombre proporcionado por el solicitante."</w:t>
      </w:r>
    </w:p>
    <w:p w14:paraId="0227EA31" w14:textId="77777777" w:rsidR="009C2B63" w:rsidRPr="00B65341" w:rsidRDefault="009C2B63" w:rsidP="009C2B63">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p>
    <w:p w14:paraId="505012E5" w14:textId="77777777" w:rsidR="009C2B63" w:rsidRPr="00B65341" w:rsidRDefault="009C2B63" w:rsidP="009C2B63">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65341">
        <w:rPr>
          <w:rFonts w:ascii="Palatino Linotype" w:eastAsia="Palatino Linotype" w:hAnsi="Palatino Linotype" w:cs="Palatino Linotype"/>
          <w:b/>
          <w:sz w:val="24"/>
        </w:rPr>
        <w:t>EL</w:t>
      </w:r>
      <w:r w:rsidRPr="00B65341">
        <w:rPr>
          <w:rFonts w:ascii="Palatino Linotype" w:eastAsia="Palatino Linotype" w:hAnsi="Palatino Linotype" w:cs="Palatino Linotype"/>
          <w:sz w:val="24"/>
        </w:rPr>
        <w:t xml:space="preserve"> </w:t>
      </w:r>
      <w:r w:rsidRPr="00B65341">
        <w:rPr>
          <w:rFonts w:ascii="Palatino Linotype" w:eastAsia="Palatino Linotype" w:hAnsi="Palatino Linotype" w:cs="Palatino Linotype"/>
          <w:b/>
          <w:sz w:val="24"/>
        </w:rPr>
        <w:t>SAIMEX</w:t>
      </w:r>
      <w:r w:rsidRPr="00B65341">
        <w:rPr>
          <w:rFonts w:ascii="Palatino Linotype" w:eastAsia="Palatino Linotype" w:hAnsi="Palatino Linotype" w:cs="Palatino Linotype"/>
          <w:sz w:val="24"/>
        </w:rPr>
        <w:t>.</w:t>
      </w:r>
    </w:p>
    <w:p w14:paraId="2AF1C4C5" w14:textId="77777777" w:rsidR="009C2B63" w:rsidRPr="00B65341" w:rsidRDefault="009C2B63" w:rsidP="009C2B63">
      <w:pPr>
        <w:pBdr>
          <w:top w:val="nil"/>
          <w:left w:val="nil"/>
          <w:bottom w:val="nil"/>
          <w:right w:val="nil"/>
          <w:between w:val="nil"/>
        </w:pBdr>
        <w:spacing w:after="240" w:line="360" w:lineRule="auto"/>
        <w:ind w:right="-147"/>
        <w:contextualSpacing/>
        <w:jc w:val="both"/>
        <w:rPr>
          <w:rFonts w:ascii="Palatino Linotype" w:eastAsia="Palatino Linotype" w:hAnsi="Palatino Linotype" w:cs="Palatino Linotype"/>
          <w:sz w:val="24"/>
        </w:rPr>
      </w:pPr>
    </w:p>
    <w:p w14:paraId="1816816D" w14:textId="77777777" w:rsidR="009C2B63" w:rsidRPr="00B65341" w:rsidRDefault="009C2B63" w:rsidP="009C2B63">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lastRenderedPageBreak/>
        <w:t xml:space="preserve">Ahora bien, resulta procedente la interposición del recurso de revisión, según lo aducido por </w:t>
      </w:r>
      <w:r w:rsidRPr="00B65341">
        <w:rPr>
          <w:rFonts w:ascii="Palatino Linotype" w:eastAsia="Palatino Linotype" w:hAnsi="Palatino Linotype" w:cs="Palatino Linotype"/>
          <w:b/>
          <w:sz w:val="24"/>
        </w:rPr>
        <w:t>LA PARTE</w:t>
      </w:r>
      <w:r w:rsidRPr="00B65341">
        <w:rPr>
          <w:rFonts w:ascii="Palatino Linotype" w:eastAsia="Palatino Linotype" w:hAnsi="Palatino Linotype" w:cs="Palatino Linotype"/>
          <w:sz w:val="24"/>
        </w:rPr>
        <w:t xml:space="preserve"> </w:t>
      </w:r>
      <w:r w:rsidRPr="00B65341">
        <w:rPr>
          <w:rFonts w:ascii="Palatino Linotype" w:eastAsia="Palatino Linotype" w:hAnsi="Palatino Linotype" w:cs="Palatino Linotype"/>
          <w:b/>
          <w:sz w:val="24"/>
        </w:rPr>
        <w:t>RECURRENTE</w:t>
      </w:r>
      <w:r w:rsidRPr="00B65341">
        <w:rPr>
          <w:rFonts w:ascii="Palatino Linotype" w:eastAsia="Palatino Linotype" w:hAnsi="Palatino Linotype" w:cs="Palatino Linotype"/>
          <w:sz w:val="24"/>
        </w:rPr>
        <w:t>, en términos del artículo 179, fracción VII del ordenamiento legal de la materia, que a la letra dice:</w:t>
      </w:r>
    </w:p>
    <w:p w14:paraId="326FED7E" w14:textId="77777777" w:rsidR="009C2B63" w:rsidRPr="00B65341" w:rsidRDefault="009C2B63" w:rsidP="009C2B63">
      <w:pPr>
        <w:spacing w:before="240" w:after="240" w:line="360" w:lineRule="auto"/>
        <w:contextualSpacing/>
        <w:jc w:val="both"/>
        <w:rPr>
          <w:rFonts w:ascii="Quattrocento Sans" w:eastAsia="Quattrocento Sans" w:hAnsi="Quattrocento Sans" w:cs="Quattrocento Sans"/>
        </w:rPr>
      </w:pPr>
    </w:p>
    <w:p w14:paraId="0AF6CBC6" w14:textId="77777777" w:rsidR="009C2B63" w:rsidRPr="00B65341" w:rsidRDefault="009C2B63" w:rsidP="009C2B63">
      <w:pPr>
        <w:spacing w:before="240" w:after="240" w:line="276" w:lineRule="auto"/>
        <w:ind w:left="993" w:right="1041"/>
        <w:contextualSpacing/>
        <w:jc w:val="both"/>
        <w:rPr>
          <w:rFonts w:ascii="Palatino Linotype" w:eastAsia="Palatino Linotype" w:hAnsi="Palatino Linotype" w:cs="Palatino Linotype"/>
        </w:rPr>
      </w:pPr>
      <w:r w:rsidRPr="00B65341">
        <w:rPr>
          <w:rFonts w:ascii="Palatino Linotype" w:eastAsia="Palatino Linotype" w:hAnsi="Palatino Linotype" w:cs="Palatino Linotype"/>
          <w:i/>
        </w:rPr>
        <w:t>“</w:t>
      </w:r>
      <w:r w:rsidRPr="00B65341">
        <w:rPr>
          <w:rFonts w:ascii="Palatino Linotype" w:eastAsia="Palatino Linotype" w:hAnsi="Palatino Linotype" w:cs="Palatino Linotype"/>
          <w:b/>
        </w:rPr>
        <w:t>Artículo 179.</w:t>
      </w:r>
      <w:r w:rsidRPr="00B65341">
        <w:rPr>
          <w:rFonts w:ascii="Palatino Linotype" w:eastAsia="Palatino Linotype" w:hAnsi="Palatino Linotype" w:cs="Palatino Linotype"/>
          <w:i/>
        </w:rPr>
        <w:t xml:space="preserve">El recurso de revisión es un medio de protección que la Ley otorga a los particulares, para hacer valer su derecho de acceso a la información pública, y procederá en contra de las siguientes causas: </w:t>
      </w:r>
      <w:r w:rsidRPr="00B65341">
        <w:rPr>
          <w:rFonts w:ascii="Palatino Linotype" w:eastAsia="Palatino Linotype" w:hAnsi="Palatino Linotype" w:cs="Palatino Linotype"/>
        </w:rPr>
        <w:t> </w:t>
      </w:r>
    </w:p>
    <w:p w14:paraId="38F42BF8" w14:textId="77777777" w:rsidR="009C2B63" w:rsidRPr="00B65341" w:rsidRDefault="009C2B63" w:rsidP="009C2B63">
      <w:pPr>
        <w:spacing w:before="240" w:after="240" w:line="276" w:lineRule="auto"/>
        <w:ind w:left="993" w:right="1041"/>
        <w:contextualSpacing/>
        <w:jc w:val="both"/>
        <w:rPr>
          <w:rFonts w:ascii="Palatino Linotype" w:eastAsia="Palatino Linotype" w:hAnsi="Palatino Linotype" w:cs="Palatino Linotype"/>
        </w:rPr>
      </w:pPr>
    </w:p>
    <w:p w14:paraId="0A47960C" w14:textId="77777777" w:rsidR="009C2B63" w:rsidRPr="00B65341" w:rsidRDefault="009C2B63" w:rsidP="009C2B63">
      <w:pPr>
        <w:numPr>
          <w:ilvl w:val="0"/>
          <w:numId w:val="2"/>
        </w:numPr>
        <w:spacing w:before="240" w:after="240" w:line="276" w:lineRule="auto"/>
        <w:ind w:right="1041" w:hanging="87"/>
        <w:jc w:val="both"/>
        <w:rPr>
          <w:rFonts w:ascii="Palatino Linotype" w:eastAsia="Palatino Linotype" w:hAnsi="Palatino Linotype" w:cs="Palatino Linotype"/>
          <w:i/>
        </w:rPr>
      </w:pPr>
      <w:r w:rsidRPr="00B65341">
        <w:rPr>
          <w:rFonts w:ascii="Palatino Linotype" w:eastAsia="Palatino Linotype" w:hAnsi="Palatino Linotype" w:cs="Palatino Linotype"/>
          <w:i/>
        </w:rPr>
        <w:t>La falta de respuesta a una solicitud de acceso a la información…(Sic)</w:t>
      </w:r>
    </w:p>
    <w:p w14:paraId="775412BD" w14:textId="77777777" w:rsidR="009C2B63" w:rsidRPr="00B65341" w:rsidRDefault="009C2B63" w:rsidP="009C2B63">
      <w:pPr>
        <w:spacing w:line="360" w:lineRule="auto"/>
        <w:contextualSpacing/>
        <w:jc w:val="both"/>
        <w:rPr>
          <w:rFonts w:ascii="Palatino Linotype" w:hAnsi="Palatino Linotype"/>
          <w:sz w:val="24"/>
          <w:szCs w:val="24"/>
        </w:rPr>
      </w:pPr>
    </w:p>
    <w:p w14:paraId="6F5FC854" w14:textId="77777777" w:rsidR="009C2B63" w:rsidRPr="00B65341" w:rsidRDefault="009C2B63" w:rsidP="009C2B63">
      <w:pPr>
        <w:spacing w:before="280" w:after="28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b/>
          <w:sz w:val="24"/>
        </w:rPr>
        <w:t>TERCERO. ANÁLISIS DE LAS CAUSALES DE SOBRESEIMIENTO DEL RECURSO DE REVISIÓN.</w:t>
      </w:r>
      <w:r w:rsidRPr="00B65341">
        <w:rPr>
          <w:rFonts w:ascii="Palatino Linotype" w:eastAsia="Palatino Linotype" w:hAnsi="Palatino Linotype" w:cs="Palatino Linotype"/>
          <w:sz w:val="24"/>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fracción I, ambos de la Ley de Transparencia y Acceso a la Información Pública del Estado de México y Municipios, derivado del contenido del informe justificado rendido por el </w:t>
      </w:r>
      <w:r w:rsidRPr="00B65341">
        <w:rPr>
          <w:rFonts w:ascii="Palatino Linotype" w:eastAsia="Palatino Linotype" w:hAnsi="Palatino Linotype" w:cs="Palatino Linotype"/>
          <w:b/>
          <w:sz w:val="24"/>
        </w:rPr>
        <w:t>SUJETO OBLIGADO.</w:t>
      </w:r>
      <w:r w:rsidRPr="00B65341">
        <w:rPr>
          <w:rFonts w:ascii="Palatino Linotype" w:eastAsia="Palatino Linotype" w:hAnsi="Palatino Linotype" w:cs="Palatino Linotype"/>
          <w:sz w:val="24"/>
        </w:rPr>
        <w:t xml:space="preserve"> </w:t>
      </w:r>
    </w:p>
    <w:p w14:paraId="48953F78" w14:textId="77777777" w:rsidR="009C2B63" w:rsidRPr="00B65341" w:rsidRDefault="009C2B63" w:rsidP="009C2B63">
      <w:pPr>
        <w:spacing w:line="360" w:lineRule="auto"/>
        <w:contextualSpacing/>
        <w:jc w:val="both"/>
        <w:rPr>
          <w:rFonts w:ascii="Palatino Linotype" w:hAnsi="Palatino Linotype"/>
          <w:sz w:val="24"/>
          <w:szCs w:val="24"/>
        </w:rPr>
      </w:pPr>
    </w:p>
    <w:p w14:paraId="20B0A94D"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rPr>
        <w:t xml:space="preserve">Del análisis de la solicitud de información, motivo del recurso de revisión que ahora se resuelve se advierte que la parte </w:t>
      </w:r>
      <w:r w:rsidRPr="00B65341">
        <w:rPr>
          <w:rFonts w:ascii="Palatino Linotype" w:eastAsia="Palatino Linotype" w:hAnsi="Palatino Linotype" w:cs="Palatino Linotype"/>
          <w:b/>
          <w:sz w:val="24"/>
        </w:rPr>
        <w:t>RECURRENTE</w:t>
      </w:r>
      <w:r w:rsidRPr="00B65341">
        <w:rPr>
          <w:rFonts w:ascii="Palatino Linotype" w:eastAsia="Palatino Linotype" w:hAnsi="Palatino Linotype" w:cs="Palatino Linotype"/>
          <w:sz w:val="24"/>
        </w:rPr>
        <w:t xml:space="preserve"> requirió al </w:t>
      </w:r>
      <w:r w:rsidRPr="00B65341">
        <w:rPr>
          <w:rFonts w:ascii="Palatino Linotype" w:eastAsia="Palatino Linotype" w:hAnsi="Palatino Linotype" w:cs="Palatino Linotype"/>
          <w:b/>
          <w:sz w:val="24"/>
        </w:rPr>
        <w:t>SUJETO OBLIGADO</w:t>
      </w:r>
      <w:r w:rsidRPr="00B65341">
        <w:rPr>
          <w:rFonts w:ascii="Palatino Linotype" w:eastAsia="Palatino Linotype" w:hAnsi="Palatino Linotype" w:cs="Palatino Linotype"/>
          <w:sz w:val="24"/>
          <w:szCs w:val="24"/>
        </w:rPr>
        <w:t xml:space="preserve"> le proporcione, la estructura orgánica y el organigrama de:</w:t>
      </w:r>
    </w:p>
    <w:p w14:paraId="345BA61F" w14:textId="77777777" w:rsidR="009C2B63" w:rsidRPr="00B65341" w:rsidRDefault="009C2B63" w:rsidP="009C2B63">
      <w:pPr>
        <w:spacing w:after="0" w:line="360" w:lineRule="auto"/>
        <w:contextualSpacing/>
        <w:jc w:val="both"/>
        <w:rPr>
          <w:rFonts w:ascii="Palatino Linotype" w:eastAsia="Palatino Linotype" w:hAnsi="Palatino Linotype" w:cs="Palatino Linotype"/>
          <w:sz w:val="24"/>
          <w:szCs w:val="24"/>
        </w:rPr>
      </w:pPr>
    </w:p>
    <w:p w14:paraId="3B00C11D" w14:textId="77777777" w:rsidR="009C2B63" w:rsidRPr="00B65341" w:rsidRDefault="009C2B63" w:rsidP="009C2B63">
      <w:pPr>
        <w:pStyle w:val="Prrafodelista"/>
        <w:numPr>
          <w:ilvl w:val="0"/>
          <w:numId w:val="3"/>
        </w:num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La Administración Pública Municipal y de sus organismos descentralizados. </w:t>
      </w:r>
    </w:p>
    <w:p w14:paraId="26FD44D0" w14:textId="77777777" w:rsidR="009C2B63" w:rsidRPr="00B65341" w:rsidRDefault="009C2B63" w:rsidP="009C2B63">
      <w:pPr>
        <w:spacing w:line="360" w:lineRule="auto"/>
        <w:contextualSpacing/>
        <w:jc w:val="both"/>
        <w:rPr>
          <w:rFonts w:ascii="Palatino Linotype" w:hAnsi="Palatino Linotype"/>
          <w:sz w:val="24"/>
          <w:szCs w:val="24"/>
        </w:rPr>
      </w:pPr>
    </w:p>
    <w:p w14:paraId="5D4599C8" w14:textId="77777777" w:rsidR="009C2B63" w:rsidRPr="00B65341" w:rsidRDefault="009C2B63" w:rsidP="009C2B63">
      <w:pPr>
        <w:rPr>
          <w:rFonts w:ascii="Palatino Linotype" w:hAnsi="Palatino Linotype"/>
          <w:sz w:val="24"/>
        </w:rPr>
      </w:pPr>
      <w:r w:rsidRPr="00B65341">
        <w:rPr>
          <w:rFonts w:ascii="Palatino Linotype" w:hAnsi="Palatino Linotype"/>
          <w:sz w:val="24"/>
        </w:rPr>
        <w:t xml:space="preserve">Al respecto, el </w:t>
      </w:r>
      <w:r w:rsidRPr="00B65341">
        <w:rPr>
          <w:rFonts w:ascii="Palatino Linotype" w:hAnsi="Palatino Linotype"/>
          <w:b/>
          <w:sz w:val="24"/>
        </w:rPr>
        <w:t>SUJETO OBLIGADO</w:t>
      </w:r>
      <w:r w:rsidRPr="00B65341">
        <w:rPr>
          <w:rFonts w:ascii="Palatino Linotype" w:hAnsi="Palatino Linotype"/>
          <w:sz w:val="24"/>
        </w:rPr>
        <w:t>, fue omiso de emitir respuesta alguna.</w:t>
      </w:r>
    </w:p>
    <w:p w14:paraId="52296CAA" w14:textId="77777777" w:rsidR="009C2B63" w:rsidRPr="00B65341" w:rsidRDefault="009C2B63" w:rsidP="009C2B63">
      <w:pPr>
        <w:spacing w:line="360" w:lineRule="auto"/>
        <w:contextualSpacing/>
        <w:jc w:val="both"/>
        <w:rPr>
          <w:rFonts w:ascii="Palatino Linotype" w:eastAsia="Palatino Linotype" w:hAnsi="Palatino Linotype" w:cs="Palatino Linotype"/>
          <w:sz w:val="24"/>
          <w:szCs w:val="24"/>
        </w:rPr>
      </w:pPr>
      <w:r w:rsidRPr="00B65341">
        <w:rPr>
          <w:rFonts w:ascii="Palatino Linotype" w:hAnsi="Palatino Linotype"/>
          <w:sz w:val="24"/>
        </w:rPr>
        <w:lastRenderedPageBreak/>
        <w:t xml:space="preserve">Ante la falta de respuesta del </w:t>
      </w:r>
      <w:r w:rsidRPr="00B65341">
        <w:rPr>
          <w:rFonts w:ascii="Palatino Linotype" w:hAnsi="Palatino Linotype"/>
          <w:b/>
          <w:sz w:val="24"/>
        </w:rPr>
        <w:t>SUJETO OBLIGADO</w:t>
      </w:r>
      <w:r w:rsidRPr="00B65341">
        <w:rPr>
          <w:rFonts w:ascii="Palatino Linotype" w:hAnsi="Palatino Linotype"/>
          <w:sz w:val="24"/>
        </w:rPr>
        <w:t xml:space="preserve">, el </w:t>
      </w:r>
      <w:r w:rsidRPr="00B65341">
        <w:rPr>
          <w:rFonts w:ascii="Palatino Linotype" w:hAnsi="Palatino Linotype"/>
          <w:b/>
          <w:sz w:val="24"/>
        </w:rPr>
        <w:t xml:space="preserve">RECURRENTE </w:t>
      </w:r>
      <w:r w:rsidRPr="00B65341">
        <w:rPr>
          <w:rFonts w:ascii="Palatino Linotype" w:eastAsia="Palatino Linotype" w:hAnsi="Palatino Linotype" w:cs="Palatino Linotype"/>
          <w:sz w:val="24"/>
          <w:szCs w:val="24"/>
        </w:rPr>
        <w:t xml:space="preserve">presentó el recurso de revisión que nos ocupa, mediante el cual señaló como motivo de inconformidad que no se le otorga respuesta a su solicitud de información. </w:t>
      </w:r>
    </w:p>
    <w:p w14:paraId="1A3A9BE3" w14:textId="77777777" w:rsidR="009C2B63" w:rsidRPr="00B65341" w:rsidRDefault="009C2B63" w:rsidP="009C2B63">
      <w:pPr>
        <w:spacing w:line="360" w:lineRule="auto"/>
        <w:contextualSpacing/>
        <w:jc w:val="both"/>
        <w:rPr>
          <w:rFonts w:ascii="Palatino Linotype" w:hAnsi="Palatino Linotype"/>
          <w:sz w:val="24"/>
          <w:szCs w:val="24"/>
        </w:rPr>
      </w:pPr>
    </w:p>
    <w:p w14:paraId="557B1D0B" w14:textId="77777777" w:rsidR="005C16BC" w:rsidRPr="00B65341" w:rsidRDefault="005C16BC" w:rsidP="005C16BC">
      <w:pPr>
        <w:spacing w:line="360" w:lineRule="auto"/>
        <w:contextualSpacing/>
        <w:jc w:val="both"/>
        <w:rPr>
          <w:rFonts w:ascii="Palatino Linotype" w:eastAsia="Palatino Linotype" w:hAnsi="Palatino Linotype" w:cs="Palatino Linotype"/>
          <w:b/>
          <w:sz w:val="24"/>
          <w:szCs w:val="24"/>
        </w:rPr>
      </w:pPr>
      <w:r w:rsidRPr="00B65341">
        <w:rPr>
          <w:rFonts w:ascii="Palatino Linotype" w:eastAsia="Palatino Linotype" w:hAnsi="Palatino Linotype" w:cs="Palatino Linotype"/>
          <w:sz w:val="24"/>
          <w:szCs w:val="24"/>
        </w:rPr>
        <w:t xml:space="preserve">Cabe precisar que una vez notificado el recurso de revisión al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 xml:space="preserve">, remitió su informe justificado, por conducto de la Subdirección de Recursos Humanos, la cual hace entrega de una liga electrónica en donde menciona que podrá encontrar la información solicitada, además que las Direcciones Generales del Instituto Municipal de Cultura Física y Deporte, del DIF Municipal y del Organismo de Agua hacen entrega del organigrama de la dependencia que encabezan, posteriormente a ello, mediante alcance al informe justificado, se pone a disposición del </w:t>
      </w:r>
      <w:r w:rsidRPr="00B65341">
        <w:rPr>
          <w:rFonts w:ascii="Palatino Linotype" w:eastAsia="Palatino Linotype" w:hAnsi="Palatino Linotype" w:cs="Palatino Linotype"/>
          <w:b/>
          <w:sz w:val="24"/>
          <w:szCs w:val="24"/>
        </w:rPr>
        <w:t>RECURRENTE</w:t>
      </w:r>
      <w:r w:rsidRPr="00B65341">
        <w:rPr>
          <w:rFonts w:ascii="Palatino Linotype" w:eastAsia="Palatino Linotype" w:hAnsi="Palatino Linotype" w:cs="Palatino Linotype"/>
          <w:sz w:val="24"/>
          <w:szCs w:val="24"/>
        </w:rPr>
        <w:t xml:space="preserve">, el organigrama  las capturas de pantalla del IPOMEX en el que se aprecia la estructura orgánica de la administración pública centralizada y de sus organismos descentralizados del </w:t>
      </w:r>
      <w:r w:rsidRPr="00B65341">
        <w:rPr>
          <w:rFonts w:ascii="Palatino Linotype" w:eastAsia="Palatino Linotype" w:hAnsi="Palatino Linotype" w:cs="Palatino Linotype"/>
          <w:b/>
          <w:sz w:val="24"/>
          <w:szCs w:val="24"/>
        </w:rPr>
        <w:t>SUJETO OBLIGADO.</w:t>
      </w:r>
    </w:p>
    <w:p w14:paraId="6F161712" w14:textId="77777777" w:rsidR="005C16BC" w:rsidRPr="00B65341" w:rsidRDefault="005C16BC" w:rsidP="009C2B63">
      <w:pPr>
        <w:spacing w:line="360" w:lineRule="auto"/>
        <w:contextualSpacing/>
        <w:jc w:val="both"/>
        <w:rPr>
          <w:rFonts w:ascii="Palatino Linotype" w:hAnsi="Palatino Linotype"/>
          <w:sz w:val="24"/>
          <w:szCs w:val="24"/>
        </w:rPr>
      </w:pPr>
    </w:p>
    <w:p w14:paraId="3D7FF2D8" w14:textId="77777777" w:rsidR="005C16BC" w:rsidRPr="00B65341" w:rsidRDefault="005C16BC" w:rsidP="005C16BC">
      <w:pPr>
        <w:pStyle w:val="Prrafodelista"/>
        <w:numPr>
          <w:ilvl w:val="0"/>
          <w:numId w:val="3"/>
        </w:numPr>
        <w:spacing w:after="0" w:line="360" w:lineRule="auto"/>
        <w:jc w:val="both"/>
        <w:rPr>
          <w:rFonts w:ascii="Palatino Linotype" w:eastAsia="Palatino Linotype" w:hAnsi="Palatino Linotype" w:cs="Palatino Linotype"/>
          <w:b/>
          <w:sz w:val="24"/>
          <w:szCs w:val="24"/>
        </w:rPr>
      </w:pPr>
      <w:r w:rsidRPr="00B65341">
        <w:rPr>
          <w:rFonts w:ascii="Palatino Linotype" w:eastAsia="Palatino Linotype" w:hAnsi="Palatino Linotype" w:cs="Palatino Linotype"/>
          <w:b/>
          <w:sz w:val="24"/>
          <w:szCs w:val="24"/>
        </w:rPr>
        <w:t xml:space="preserve">Respecto a la estructura orgánica y organigrama de la administración pública municipal. </w:t>
      </w:r>
    </w:p>
    <w:p w14:paraId="7094121F" w14:textId="77777777" w:rsidR="005C16BC" w:rsidRPr="00B65341" w:rsidRDefault="005C16BC" w:rsidP="005C16BC">
      <w:pPr>
        <w:pStyle w:val="Prrafodelista"/>
        <w:spacing w:after="0" w:line="360" w:lineRule="auto"/>
        <w:jc w:val="both"/>
        <w:rPr>
          <w:rFonts w:ascii="Palatino Linotype" w:eastAsia="Palatino Linotype" w:hAnsi="Palatino Linotype" w:cs="Palatino Linotype"/>
          <w:sz w:val="24"/>
          <w:szCs w:val="24"/>
        </w:rPr>
      </w:pPr>
    </w:p>
    <w:p w14:paraId="7B881E4D" w14:textId="77777777" w:rsidR="005C16BC" w:rsidRPr="00B65341" w:rsidRDefault="005C16BC" w:rsidP="005C16BC">
      <w:pPr>
        <w:spacing w:after="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En primer lugar, </w:t>
      </w:r>
      <w:proofErr w:type="gramStart"/>
      <w:r w:rsidRPr="00B65341">
        <w:rPr>
          <w:rFonts w:ascii="Palatino Linotype" w:eastAsia="Palatino Linotype" w:hAnsi="Palatino Linotype" w:cs="Palatino Linotype"/>
          <w:sz w:val="24"/>
          <w:szCs w:val="24"/>
        </w:rPr>
        <w:t>que</w:t>
      </w:r>
      <w:proofErr w:type="gramEnd"/>
      <w:r w:rsidRPr="00B65341">
        <w:rPr>
          <w:rFonts w:ascii="Palatino Linotype" w:eastAsia="Palatino Linotype" w:hAnsi="Palatino Linotype" w:cs="Palatino Linotype"/>
          <w:sz w:val="24"/>
          <w:szCs w:val="24"/>
        </w:rPr>
        <w:t xml:space="preserve"> a través de la respuesta proporcionada por la Subdirección de Recursos Humanos, se asumió la existencia de la información peticionada tan es así que proporcionó una dirección electrónica con la finalidad de que el particular realizará la consulta de la información que es de su interés, en consecuencia, se asume que cuenta con la información y por ende se obvia el análisis de las </w:t>
      </w:r>
      <w:r w:rsidRPr="00B65341">
        <w:rPr>
          <w:rFonts w:ascii="Palatino Linotype" w:eastAsia="Palatino Linotype" w:hAnsi="Palatino Linotype" w:cs="Palatino Linotype"/>
          <w:sz w:val="24"/>
          <w:szCs w:val="24"/>
        </w:rPr>
        <w:lastRenderedPageBreak/>
        <w:t xml:space="preserve">atribuciones del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 xml:space="preserve"> para generar, administrar, o poseer la misma.</w:t>
      </w:r>
    </w:p>
    <w:p w14:paraId="2FFF77AB" w14:textId="77777777" w:rsidR="005C16BC" w:rsidRPr="00B65341" w:rsidRDefault="005C16BC" w:rsidP="005C16BC">
      <w:pPr>
        <w:spacing w:after="0" w:line="360" w:lineRule="auto"/>
        <w:contextualSpacing/>
        <w:jc w:val="both"/>
        <w:rPr>
          <w:rFonts w:ascii="Palatino Linotype" w:eastAsia="Palatino Linotype" w:hAnsi="Palatino Linotype" w:cs="Palatino Linotype"/>
          <w:sz w:val="24"/>
          <w:szCs w:val="24"/>
        </w:rPr>
      </w:pPr>
    </w:p>
    <w:p w14:paraId="769EB329" w14:textId="77777777" w:rsidR="005C16BC" w:rsidRPr="00B65341" w:rsidRDefault="005C16BC" w:rsidP="005C16BC">
      <w:pPr>
        <w:spacing w:after="0" w:line="360" w:lineRule="auto"/>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Asimismo, se advierte que la respuesta a la solicitud de información fue proporcionada por el Servidor Público Habilitado Competente, toda vez que la Subdirección de Recursos Humanos tiene entre sus facultades y atribuciones, de conformidad con lo señalado en la siguiente normatividad:</w:t>
      </w:r>
    </w:p>
    <w:p w14:paraId="414C1625" w14:textId="77777777" w:rsidR="005C16BC" w:rsidRPr="00B65341" w:rsidRDefault="005C16BC" w:rsidP="005C16BC">
      <w:pPr>
        <w:spacing w:after="0" w:line="360" w:lineRule="auto"/>
        <w:jc w:val="both"/>
        <w:rPr>
          <w:rFonts w:ascii="Palatino Linotype" w:eastAsia="Palatino Linotype" w:hAnsi="Palatino Linotype" w:cs="Palatino Linotype"/>
          <w:sz w:val="24"/>
          <w:szCs w:val="24"/>
        </w:rPr>
      </w:pPr>
    </w:p>
    <w:p w14:paraId="1EFA52CC" w14:textId="77777777" w:rsidR="005C16BC" w:rsidRPr="00B65341" w:rsidRDefault="005C16BC" w:rsidP="005C16BC">
      <w:pPr>
        <w:spacing w:after="0" w:line="276" w:lineRule="auto"/>
        <w:ind w:left="851" w:right="900"/>
        <w:jc w:val="both"/>
        <w:rPr>
          <w:rFonts w:ascii="Palatino Linotype" w:hAnsi="Palatino Linotype"/>
          <w:b/>
          <w:i/>
        </w:rPr>
      </w:pPr>
      <w:r w:rsidRPr="00B65341">
        <w:rPr>
          <w:rFonts w:ascii="Palatino Linotype" w:hAnsi="Palatino Linotype"/>
          <w:b/>
          <w:i/>
        </w:rPr>
        <w:t>REGLAMENTO INTERIOR DE LA ADMINISTRACIÓN PÚBLICA MUNICIPAL DE TEOLOYUCAN, ESTADO DE MÉXICO.</w:t>
      </w:r>
    </w:p>
    <w:p w14:paraId="04472F49" w14:textId="77777777" w:rsidR="005C16BC" w:rsidRPr="00B65341" w:rsidRDefault="005C16BC" w:rsidP="005C16BC">
      <w:pPr>
        <w:spacing w:after="0" w:line="276" w:lineRule="auto"/>
        <w:ind w:left="851" w:right="900"/>
        <w:jc w:val="both"/>
        <w:rPr>
          <w:rFonts w:ascii="Palatino Linotype" w:hAnsi="Palatino Linotype"/>
          <w:b/>
          <w:i/>
        </w:rPr>
      </w:pPr>
    </w:p>
    <w:p w14:paraId="39EDA876" w14:textId="77777777" w:rsidR="005C16BC" w:rsidRPr="00B65341" w:rsidRDefault="005C16BC" w:rsidP="005C16BC">
      <w:pPr>
        <w:spacing w:after="0" w:line="276" w:lineRule="auto"/>
        <w:ind w:left="851" w:right="900"/>
        <w:jc w:val="both"/>
        <w:rPr>
          <w:rFonts w:ascii="Palatino Linotype" w:hAnsi="Palatino Linotype"/>
          <w:i/>
        </w:rPr>
      </w:pPr>
      <w:r w:rsidRPr="00B65341">
        <w:rPr>
          <w:rFonts w:ascii="Palatino Linotype" w:hAnsi="Palatino Linotype"/>
          <w:i/>
        </w:rPr>
        <w:t>Artículo 139. Corresponde al Titular de la Subdirección de Recursos Humanos, el despacho de los siguientes recursos:</w:t>
      </w:r>
    </w:p>
    <w:p w14:paraId="6D647F65" w14:textId="77777777" w:rsidR="005C16BC" w:rsidRPr="00B65341" w:rsidRDefault="005C16BC" w:rsidP="005C16BC">
      <w:pPr>
        <w:spacing w:after="0" w:line="276" w:lineRule="auto"/>
        <w:ind w:left="851" w:right="900"/>
        <w:jc w:val="both"/>
        <w:rPr>
          <w:rFonts w:ascii="Palatino Linotype" w:hAnsi="Palatino Linotype"/>
          <w:i/>
        </w:rPr>
      </w:pPr>
      <w:r w:rsidRPr="00B65341">
        <w:rPr>
          <w:rFonts w:ascii="Palatino Linotype" w:hAnsi="Palatino Linotype"/>
          <w:i/>
        </w:rPr>
        <w:t>(…)</w:t>
      </w:r>
    </w:p>
    <w:p w14:paraId="43783F4D" w14:textId="77777777" w:rsidR="005C16BC" w:rsidRPr="00B65341" w:rsidRDefault="005C16BC" w:rsidP="005C16BC">
      <w:pPr>
        <w:spacing w:after="0" w:line="276" w:lineRule="auto"/>
        <w:ind w:left="851" w:right="900"/>
        <w:jc w:val="both"/>
        <w:rPr>
          <w:rFonts w:ascii="Palatino Linotype" w:hAnsi="Palatino Linotype"/>
          <w:i/>
        </w:rPr>
      </w:pPr>
      <w:r w:rsidRPr="00B65341">
        <w:rPr>
          <w:rFonts w:ascii="Palatino Linotype" w:hAnsi="Palatino Linotype"/>
          <w:i/>
        </w:rPr>
        <w:t xml:space="preserve">II. Proponer, previo acuerdo con el </w:t>
      </w:r>
      <w:proofErr w:type="gramStart"/>
      <w:r w:rsidRPr="00B65341">
        <w:rPr>
          <w:rFonts w:ascii="Palatino Linotype" w:hAnsi="Palatino Linotype"/>
          <w:i/>
        </w:rPr>
        <w:t>Director</w:t>
      </w:r>
      <w:proofErr w:type="gramEnd"/>
      <w:r w:rsidRPr="00B65341">
        <w:rPr>
          <w:rFonts w:ascii="Palatino Linotype" w:hAnsi="Palatino Linotype"/>
          <w:i/>
        </w:rPr>
        <w:t xml:space="preserve">, el nombramiento y remoción, del personal a su cargo, atendiendo la normatividad aplicable. </w:t>
      </w:r>
    </w:p>
    <w:p w14:paraId="77213F51" w14:textId="77777777" w:rsidR="005C16BC" w:rsidRPr="00B65341" w:rsidRDefault="005C16BC" w:rsidP="005C16BC">
      <w:pPr>
        <w:spacing w:after="0" w:line="276" w:lineRule="auto"/>
        <w:ind w:left="851" w:right="900"/>
        <w:jc w:val="both"/>
        <w:rPr>
          <w:rFonts w:ascii="Palatino Linotype" w:hAnsi="Palatino Linotype"/>
          <w:i/>
        </w:rPr>
      </w:pPr>
      <w:r w:rsidRPr="00B65341">
        <w:rPr>
          <w:rFonts w:ascii="Palatino Linotype" w:hAnsi="Palatino Linotype"/>
          <w:i/>
        </w:rPr>
        <w:t>(…)</w:t>
      </w:r>
    </w:p>
    <w:p w14:paraId="5186F82B" w14:textId="77777777" w:rsidR="005C16BC" w:rsidRPr="00B65341" w:rsidRDefault="005C16BC" w:rsidP="005C16BC">
      <w:pPr>
        <w:spacing w:after="0" w:line="276" w:lineRule="auto"/>
        <w:ind w:left="851" w:right="900"/>
        <w:jc w:val="both"/>
        <w:rPr>
          <w:rFonts w:ascii="Palatino Linotype" w:hAnsi="Palatino Linotype"/>
          <w:i/>
        </w:rPr>
      </w:pPr>
      <w:r w:rsidRPr="00B65341">
        <w:rPr>
          <w:rFonts w:ascii="Palatino Linotype" w:hAnsi="Palatino Linotype"/>
          <w:i/>
        </w:rPr>
        <w:t xml:space="preserve">VI. Realizar los cambios de adscripción, del personal de la Administración Pública Municipal Centralizada cuando estos se requieran, de acuerdo a la normatividad aplicable. </w:t>
      </w:r>
    </w:p>
    <w:p w14:paraId="41EB5945" w14:textId="77777777" w:rsidR="005C16BC" w:rsidRPr="00B65341" w:rsidRDefault="005C16BC" w:rsidP="005C16BC">
      <w:pPr>
        <w:spacing w:after="0" w:line="276" w:lineRule="auto"/>
        <w:ind w:left="851" w:right="900"/>
        <w:jc w:val="both"/>
        <w:rPr>
          <w:rFonts w:ascii="Palatino Linotype" w:hAnsi="Palatino Linotype"/>
          <w:b/>
          <w:i/>
        </w:rPr>
      </w:pPr>
      <w:r w:rsidRPr="00B65341">
        <w:rPr>
          <w:rFonts w:ascii="Palatino Linotype" w:hAnsi="Palatino Linotype"/>
          <w:i/>
        </w:rPr>
        <w:t xml:space="preserve">XLV. Mantener actualizado el inventario de Recursos Humanos y el de vacantes, a fin de cubrir las necesidades de personal en las Dependencias en términos de la normatividad aplicable. </w:t>
      </w:r>
    </w:p>
    <w:p w14:paraId="7CCC8920" w14:textId="77777777" w:rsidR="005C16BC" w:rsidRPr="00B65341" w:rsidRDefault="005C16BC" w:rsidP="005C16BC">
      <w:pPr>
        <w:spacing w:line="360" w:lineRule="auto"/>
        <w:contextualSpacing/>
        <w:jc w:val="both"/>
        <w:rPr>
          <w:rFonts w:ascii="Palatino Linotype" w:hAnsi="Palatino Linotype"/>
          <w:sz w:val="24"/>
          <w:szCs w:val="24"/>
        </w:rPr>
      </w:pPr>
    </w:p>
    <w:p w14:paraId="4DB58164" w14:textId="77777777" w:rsidR="005C16BC" w:rsidRPr="00B65341" w:rsidRDefault="005C16BC" w:rsidP="005C16BC">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Conforme a lo anterior se observa que la Subdirección de Recursos Humanos del Ayuntamiento de Teoloyucan, propone el nombramiento y remoción del personal, realizando el cambio de adscripción del personal de la administración pública </w:t>
      </w:r>
      <w:r w:rsidRPr="00B65341">
        <w:rPr>
          <w:rFonts w:ascii="Palatino Linotype" w:eastAsia="Palatino Linotype" w:hAnsi="Palatino Linotype" w:cs="Palatino Linotype"/>
          <w:sz w:val="24"/>
          <w:szCs w:val="24"/>
        </w:rPr>
        <w:lastRenderedPageBreak/>
        <w:t xml:space="preserve">municipal centralizada, por lo que deberá mantener actualizado el inventario de Recursos Humanos. </w:t>
      </w:r>
    </w:p>
    <w:p w14:paraId="4731C167" w14:textId="77777777" w:rsidR="005C16BC" w:rsidRPr="00B65341" w:rsidRDefault="005C16BC" w:rsidP="005C16BC">
      <w:pPr>
        <w:spacing w:line="360" w:lineRule="auto"/>
        <w:contextualSpacing/>
        <w:jc w:val="both"/>
        <w:rPr>
          <w:rFonts w:ascii="Palatino Linotype" w:eastAsia="Palatino Linotype" w:hAnsi="Palatino Linotype" w:cs="Palatino Linotype"/>
          <w:sz w:val="24"/>
          <w:szCs w:val="24"/>
        </w:rPr>
      </w:pPr>
    </w:p>
    <w:p w14:paraId="5AD571B8" w14:textId="77777777" w:rsidR="005C16BC" w:rsidRPr="00B65341" w:rsidRDefault="005C16BC" w:rsidP="005C16BC">
      <w:pPr>
        <w:spacing w:after="24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En este tenor, toda vez que hubo un pronunciamiento por parte del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 xml:space="preserve">, se estima oportuno efectuar el análisis de la información proporcionada, a efecto de determinar si es suficiente para tener por colmado el derecho de acceso a la información de la parte </w:t>
      </w:r>
      <w:r w:rsidRPr="00B65341">
        <w:rPr>
          <w:rFonts w:ascii="Palatino Linotype" w:eastAsia="Palatino Linotype" w:hAnsi="Palatino Linotype" w:cs="Palatino Linotype"/>
          <w:b/>
          <w:sz w:val="24"/>
          <w:szCs w:val="24"/>
        </w:rPr>
        <w:t>RECURRENTE</w:t>
      </w:r>
      <w:r w:rsidRPr="00B65341">
        <w:rPr>
          <w:rFonts w:ascii="Palatino Linotype" w:eastAsia="Palatino Linotype" w:hAnsi="Palatino Linotype" w:cs="Palatino Linotype"/>
          <w:sz w:val="24"/>
          <w:szCs w:val="24"/>
        </w:rPr>
        <w:t xml:space="preserve">. </w:t>
      </w:r>
    </w:p>
    <w:p w14:paraId="49788FDC" w14:textId="77777777" w:rsidR="005C16BC" w:rsidRPr="00B65341" w:rsidRDefault="005C16BC" w:rsidP="005C16BC">
      <w:pPr>
        <w:spacing w:after="240" w:line="360" w:lineRule="auto"/>
        <w:contextualSpacing/>
        <w:jc w:val="both"/>
        <w:rPr>
          <w:rFonts w:ascii="Palatino Linotype" w:eastAsia="Palatino Linotype" w:hAnsi="Palatino Linotype" w:cs="Palatino Linotype"/>
          <w:sz w:val="24"/>
          <w:szCs w:val="24"/>
        </w:rPr>
      </w:pPr>
    </w:p>
    <w:p w14:paraId="3133D9F8" w14:textId="77777777" w:rsidR="005C16BC" w:rsidRPr="00B65341" w:rsidRDefault="005C16BC" w:rsidP="005C16BC">
      <w:pPr>
        <w:spacing w:after="240"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En tal contexto, en primer lugar, debemos traer a colación el artículo 161</w:t>
      </w:r>
      <w:r w:rsidRPr="00B65341">
        <w:rPr>
          <w:rFonts w:ascii="Palatino Linotype" w:eastAsia="Palatino Linotype" w:hAnsi="Palatino Linotype" w:cs="Palatino Linotype"/>
          <w:sz w:val="24"/>
          <w:szCs w:val="24"/>
          <w:vertAlign w:val="superscript"/>
        </w:rPr>
        <w:footnoteReference w:id="1"/>
      </w:r>
      <w:r w:rsidRPr="00B65341">
        <w:rPr>
          <w:rFonts w:ascii="Palatino Linotype" w:eastAsia="Palatino Linotype" w:hAnsi="Palatino Linotype" w:cs="Palatino Linotype"/>
          <w:sz w:val="24"/>
          <w:szCs w:val="24"/>
        </w:rPr>
        <w:t xml:space="preserve"> de la Ley de Transparencia y Acceso a la Información Pública del Estado de México y Municipios</w:t>
      </w:r>
      <w:r w:rsidRPr="00B65341">
        <w:rPr>
          <w:rFonts w:ascii="Palatino Linotype" w:eastAsia="Palatino Linotype" w:hAnsi="Palatino Linotype" w:cs="Palatino Linotype"/>
          <w:i/>
          <w:sz w:val="24"/>
          <w:szCs w:val="24"/>
        </w:rPr>
        <w:t xml:space="preserve">, </w:t>
      </w:r>
      <w:r w:rsidRPr="00B65341">
        <w:rPr>
          <w:rFonts w:ascii="Palatino Linotype" w:eastAsia="Palatino Linotype" w:hAnsi="Palatino Linotype" w:cs="Palatino Linotype"/>
          <w:sz w:val="24"/>
          <w:szCs w:val="24"/>
        </w:rPr>
        <w:t>el cual establece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2D3DB9EA" w14:textId="77777777" w:rsidR="005C16BC" w:rsidRPr="00B65341" w:rsidRDefault="005C16BC" w:rsidP="005C16BC">
      <w:pPr>
        <w:spacing w:after="240" w:line="360" w:lineRule="auto"/>
        <w:contextualSpacing/>
        <w:jc w:val="both"/>
        <w:rPr>
          <w:rFonts w:ascii="Palatino Linotype" w:eastAsia="Palatino Linotype" w:hAnsi="Palatino Linotype" w:cs="Palatino Linotype"/>
          <w:sz w:val="24"/>
          <w:szCs w:val="24"/>
        </w:rPr>
      </w:pPr>
    </w:p>
    <w:p w14:paraId="3412100A" w14:textId="77777777" w:rsidR="005C16BC" w:rsidRPr="00B65341" w:rsidRDefault="005C16BC" w:rsidP="005C16BC">
      <w:pPr>
        <w:spacing w:before="240" w:after="240" w:line="360" w:lineRule="auto"/>
        <w:ind w:left="284"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 La fuente</w:t>
      </w:r>
    </w:p>
    <w:p w14:paraId="33FE14CB" w14:textId="77777777" w:rsidR="005C16BC" w:rsidRPr="00B65341" w:rsidRDefault="005C16BC" w:rsidP="005C16BC">
      <w:pPr>
        <w:spacing w:before="240" w:after="240" w:line="360" w:lineRule="auto"/>
        <w:ind w:left="284"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b) El lugar y</w:t>
      </w:r>
    </w:p>
    <w:p w14:paraId="35707C53" w14:textId="77777777" w:rsidR="005C16BC" w:rsidRPr="00B65341" w:rsidRDefault="005C16BC" w:rsidP="005C16BC">
      <w:pPr>
        <w:spacing w:before="240" w:after="240" w:line="360" w:lineRule="auto"/>
        <w:ind w:left="284" w:right="49"/>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lastRenderedPageBreak/>
        <w:t>c) La forma</w:t>
      </w:r>
    </w:p>
    <w:p w14:paraId="375E480E" w14:textId="77777777" w:rsidR="005C16BC" w:rsidRPr="00B65341" w:rsidRDefault="005C16BC" w:rsidP="005C16BC">
      <w:pPr>
        <w:spacing w:before="240" w:after="240" w:line="360" w:lineRule="auto"/>
        <w:ind w:left="284" w:right="49"/>
        <w:contextualSpacing/>
        <w:jc w:val="both"/>
        <w:rPr>
          <w:rFonts w:ascii="Palatino Linotype" w:eastAsia="Palatino Linotype" w:hAnsi="Palatino Linotype" w:cs="Palatino Linotype"/>
          <w:sz w:val="24"/>
          <w:szCs w:val="24"/>
        </w:rPr>
      </w:pPr>
    </w:p>
    <w:p w14:paraId="36FF1B00" w14:textId="77777777" w:rsidR="005C16BC" w:rsidRPr="00B65341" w:rsidRDefault="005C16BC" w:rsidP="005C16BC">
      <w:pPr>
        <w:spacing w:before="240" w:after="240" w:line="360" w:lineRule="auto"/>
        <w:ind w:right="51"/>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Asimismo, se establece que la fuente de la información deberá ser:</w:t>
      </w:r>
    </w:p>
    <w:p w14:paraId="73BBA7A3" w14:textId="77777777" w:rsidR="005C16BC" w:rsidRPr="00B65341" w:rsidRDefault="005C16BC" w:rsidP="005C16BC">
      <w:pPr>
        <w:spacing w:before="240" w:after="240" w:line="360" w:lineRule="auto"/>
        <w:ind w:right="51"/>
        <w:contextualSpacing/>
        <w:jc w:val="both"/>
        <w:rPr>
          <w:rFonts w:ascii="Palatino Linotype" w:eastAsia="Palatino Linotype" w:hAnsi="Palatino Linotype" w:cs="Palatino Linotype"/>
          <w:sz w:val="24"/>
          <w:szCs w:val="24"/>
        </w:rPr>
      </w:pPr>
    </w:p>
    <w:p w14:paraId="011B13DA" w14:textId="77777777" w:rsidR="005C16BC" w:rsidRPr="00B65341" w:rsidRDefault="005C16BC" w:rsidP="005C16BC">
      <w:pPr>
        <w:spacing w:before="240" w:after="240" w:line="360" w:lineRule="auto"/>
        <w:ind w:left="284" w:right="51"/>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a) Precisa</w:t>
      </w:r>
    </w:p>
    <w:p w14:paraId="06D53A96" w14:textId="77777777" w:rsidR="005C16BC" w:rsidRPr="00B65341" w:rsidRDefault="005C16BC" w:rsidP="005C16BC">
      <w:pPr>
        <w:spacing w:before="240" w:after="240" w:line="360" w:lineRule="auto"/>
        <w:ind w:left="284" w:right="51"/>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b) Concreta</w:t>
      </w:r>
    </w:p>
    <w:p w14:paraId="3D353C4C" w14:textId="77777777" w:rsidR="005C16BC" w:rsidRPr="00B65341" w:rsidRDefault="005C16BC" w:rsidP="005C16BC">
      <w:pPr>
        <w:spacing w:before="240" w:after="240" w:line="360" w:lineRule="auto"/>
        <w:ind w:left="284" w:right="51"/>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c) Y no debe implicar que el solicitante realice una búsqueda en toda la información que se encuentre disponible.</w:t>
      </w:r>
    </w:p>
    <w:p w14:paraId="3E57109B" w14:textId="77777777" w:rsidR="005C16BC" w:rsidRPr="00B65341" w:rsidRDefault="005C16BC" w:rsidP="005C16BC">
      <w:pPr>
        <w:spacing w:before="240" w:after="240" w:line="360" w:lineRule="auto"/>
        <w:ind w:left="284" w:right="51"/>
        <w:contextualSpacing/>
        <w:jc w:val="both"/>
        <w:rPr>
          <w:rFonts w:ascii="Palatino Linotype" w:eastAsia="Palatino Linotype" w:hAnsi="Palatino Linotype" w:cs="Palatino Linotype"/>
          <w:sz w:val="24"/>
          <w:szCs w:val="24"/>
        </w:rPr>
      </w:pPr>
    </w:p>
    <w:p w14:paraId="2D24D623" w14:textId="77777777" w:rsidR="005C16BC" w:rsidRPr="00B65341" w:rsidRDefault="005C16BC" w:rsidP="005C16BC">
      <w:pPr>
        <w:spacing w:before="240" w:after="240" w:line="360" w:lineRule="auto"/>
        <w:ind w:right="51"/>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Imperativos legales que establecen el procedimiento que debe seguir el </w:t>
      </w:r>
      <w:r w:rsidRPr="00B65341">
        <w:rPr>
          <w:rFonts w:ascii="Palatino Linotype" w:eastAsia="Palatino Linotype" w:hAnsi="Palatino Linotype" w:cs="Palatino Linotype"/>
          <w:b/>
          <w:sz w:val="24"/>
          <w:szCs w:val="24"/>
        </w:rPr>
        <w:t>SUJETO OBLIGADO</w:t>
      </w:r>
      <w:r w:rsidRPr="00B65341">
        <w:rPr>
          <w:rFonts w:ascii="Palatino Linotype" w:eastAsia="Palatino Linotype" w:hAnsi="Palatino Linotype" w:cs="Palatino Linotype"/>
          <w:sz w:val="24"/>
          <w:szCs w:val="24"/>
        </w:rPr>
        <w:t xml:space="preserve"> para que pueda tomarse como válida su orientación sobre la forma en que puede consultar la información requerida.</w:t>
      </w:r>
    </w:p>
    <w:p w14:paraId="7937CFA8" w14:textId="77777777" w:rsidR="005C16BC" w:rsidRPr="00B65341" w:rsidRDefault="005C16BC" w:rsidP="005C16BC">
      <w:pPr>
        <w:spacing w:line="360" w:lineRule="auto"/>
        <w:contextualSpacing/>
        <w:jc w:val="both"/>
        <w:rPr>
          <w:rFonts w:ascii="Palatino Linotype" w:hAnsi="Palatino Linotype"/>
          <w:sz w:val="24"/>
          <w:szCs w:val="24"/>
        </w:rPr>
      </w:pPr>
    </w:p>
    <w:p w14:paraId="6D266327" w14:textId="77777777" w:rsidR="005C16BC" w:rsidRPr="00B65341" w:rsidRDefault="005C16BC" w:rsidP="005C16BC">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Así, en el presente caso, el </w:t>
      </w:r>
      <w:r w:rsidRPr="00B65341">
        <w:rPr>
          <w:rFonts w:ascii="Palatino Linotype" w:eastAsia="Palatino Linotype" w:hAnsi="Palatino Linotype" w:cs="Palatino Linotype"/>
          <w:b/>
          <w:sz w:val="24"/>
          <w:szCs w:val="24"/>
        </w:rPr>
        <w:t xml:space="preserve">SUJETO OBLIGADO </w:t>
      </w:r>
      <w:r w:rsidRPr="00B65341">
        <w:rPr>
          <w:rFonts w:ascii="Palatino Linotype" w:eastAsia="Palatino Linotype" w:hAnsi="Palatino Linotype" w:cs="Palatino Linotype"/>
          <w:sz w:val="24"/>
          <w:szCs w:val="24"/>
        </w:rPr>
        <w:t xml:space="preserve">señala que la información está disponible en la siguiente liga electrónica </w:t>
      </w:r>
      <w:hyperlink r:id="rId17" w:history="1">
        <w:r w:rsidRPr="00B65341">
          <w:rPr>
            <w:rStyle w:val="Hipervnculo"/>
            <w:rFonts w:ascii="Palatino Linotype" w:hAnsi="Palatino Linotype"/>
            <w:color w:val="auto"/>
            <w:sz w:val="24"/>
            <w:szCs w:val="24"/>
          </w:rPr>
          <w:t>https://www.ipomex.org.mx/ipo3/lgt/indice/TEOLOYUCAN.web?token=03ANYOlqvWpEqy_wU9vNZS4-dtLevAtv0LZ6CcZCxcrnN2SuAAjxHQFhCPMrmU2hHIQijqyWJRn4pblrr1xW0qRoABaSMB2EG1zi9LtgPV2RzlfpHCqgm8_Z0ftwcAwqWoRQQyGsd3zW_5yQCxfgjHKct0I_Y9UNbCWaxwBYjxYXBu0mPxHDpRcNGawQL50RJKUBGvEA3BHB2MA6B4Bq6zPoVg4w_EAdwTUyqbJmviJsqJ8N-FGsx5LvKn0zPtbA9XobtRMFfP0sG99XkUO-8k9asekfV06vR9HabWwQxOi99wN3_LmVy2TuOzE7Fo_XGEp_UGeTV1WjFsWw7duHcqRP9Y44Gd3hHznVSdCv_pejZeHN5JXf3800ChFW_IEnCNiElocxiRQGTQp</w:t>
        </w:r>
        <w:r w:rsidRPr="00B65341">
          <w:rPr>
            <w:rStyle w:val="Hipervnculo"/>
            <w:rFonts w:ascii="Palatino Linotype" w:hAnsi="Palatino Linotype"/>
            <w:color w:val="auto"/>
            <w:sz w:val="24"/>
            <w:szCs w:val="24"/>
          </w:rPr>
          <w:lastRenderedPageBreak/>
          <w:t>E0IaXXhksvbSjguHZpv6mnZYIxn9_SNokPv2fu_AMHao9Mnd_R_u3CCT2ehmG8IGDf9wzdCJ9QPiz31U2Xrv_eCDvAy0PLkgHSUdXkeUGvD6LCK-DVTA12mwp</w:t>
        </w:r>
      </w:hyperlink>
      <w:r w:rsidRPr="00B65341">
        <w:rPr>
          <w:rFonts w:ascii="Palatino Linotype" w:eastAsia="Palatino Linotype" w:hAnsi="Palatino Linotype" w:cs="Palatino Linotype"/>
          <w:sz w:val="24"/>
          <w:szCs w:val="24"/>
        </w:rPr>
        <w:t xml:space="preserve">,  por lo que este Organismo Garante procedió a consultar la información disponible en dicho portal, en el cual se observa lo siguiente: </w:t>
      </w:r>
    </w:p>
    <w:p w14:paraId="74B6CA92" w14:textId="77777777" w:rsidR="005C16BC" w:rsidRPr="00B65341" w:rsidRDefault="00C238C7" w:rsidP="005C16BC">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noProof/>
          <w:sz w:val="24"/>
          <w:szCs w:val="24"/>
        </w:rPr>
        <mc:AlternateContent>
          <mc:Choice Requires="wps">
            <w:drawing>
              <wp:anchor distT="0" distB="0" distL="114300" distR="114300" simplePos="0" relativeHeight="251660288" behindDoc="0" locked="0" layoutInCell="1" allowOverlap="1" wp14:anchorId="6B54E62B" wp14:editId="330F0213">
                <wp:simplePos x="0" y="0"/>
                <wp:positionH relativeFrom="column">
                  <wp:posOffset>43814</wp:posOffset>
                </wp:positionH>
                <wp:positionV relativeFrom="paragraph">
                  <wp:posOffset>287655</wp:posOffset>
                </wp:positionV>
                <wp:extent cx="4867275" cy="5162550"/>
                <wp:effectExtent l="19050" t="19050" r="47625" b="38100"/>
                <wp:wrapNone/>
                <wp:docPr id="24" name="Conector recto 24"/>
                <wp:cNvGraphicFramePr/>
                <a:graphic xmlns:a="http://schemas.openxmlformats.org/drawingml/2006/main">
                  <a:graphicData uri="http://schemas.microsoft.com/office/word/2010/wordprocessingShape">
                    <wps:wsp>
                      <wps:cNvCnPr/>
                      <wps:spPr>
                        <a:xfrm>
                          <a:off x="0" y="0"/>
                          <a:ext cx="4867275" cy="516255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D524C1" id="Conector recto 2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45pt,22.65pt" to="386.7pt,4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" strokecolor="#5b9bd5 [3204]" strokeweight="4.5pt">
                <v:stroke joinstyle="miter"/>
              </v:line>
            </w:pict>
          </mc:Fallback>
        </mc:AlternateContent>
      </w:r>
    </w:p>
    <w:p w14:paraId="2386498A" w14:textId="77777777" w:rsidR="005C16BC" w:rsidRPr="00B65341" w:rsidRDefault="005C16BC" w:rsidP="005C16BC">
      <w:pPr>
        <w:spacing w:line="360" w:lineRule="auto"/>
        <w:contextualSpacing/>
        <w:jc w:val="center"/>
        <w:rPr>
          <w:rFonts w:ascii="Palatino Linotype" w:hAnsi="Palatino Linotype"/>
          <w:sz w:val="24"/>
          <w:szCs w:val="24"/>
        </w:rPr>
      </w:pPr>
      <w:r w:rsidRPr="00B65341">
        <w:rPr>
          <w:noProof/>
        </w:rPr>
        <w:lastRenderedPageBreak/>
        <mc:AlternateContent>
          <mc:Choice Requires="wps">
            <w:drawing>
              <wp:anchor distT="0" distB="0" distL="114300" distR="114300" simplePos="0" relativeHeight="251659264" behindDoc="0" locked="0" layoutInCell="1" allowOverlap="1" wp14:anchorId="61CF4F85" wp14:editId="692A7921">
                <wp:simplePos x="0" y="0"/>
                <wp:positionH relativeFrom="column">
                  <wp:posOffset>1348740</wp:posOffset>
                </wp:positionH>
                <wp:positionV relativeFrom="paragraph">
                  <wp:posOffset>1321435</wp:posOffset>
                </wp:positionV>
                <wp:extent cx="2343150" cy="676275"/>
                <wp:effectExtent l="19050" t="19050" r="19050" b="28575"/>
                <wp:wrapNone/>
                <wp:docPr id="2" name="Rectángulo 2"/>
                <wp:cNvGraphicFramePr/>
                <a:graphic xmlns:a="http://schemas.openxmlformats.org/drawingml/2006/main">
                  <a:graphicData uri="http://schemas.microsoft.com/office/word/2010/wordprocessingShape">
                    <wps:wsp>
                      <wps:cNvSpPr/>
                      <wps:spPr>
                        <a:xfrm>
                          <a:off x="0" y="0"/>
                          <a:ext cx="2343150" cy="676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9C9183" id="Rectángulo 2" o:spid="_x0000_s1026" style="position:absolute;margin-left:106.2pt;margin-top:104.05pt;width:184.5pt;height:53.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" filled="f" strokecolor="red" strokeweight="3pt"/>
            </w:pict>
          </mc:Fallback>
        </mc:AlternateContent>
      </w:r>
      <w:r w:rsidRPr="00B65341">
        <w:rPr>
          <w:noProof/>
        </w:rPr>
        <w:drawing>
          <wp:inline distT="0" distB="0" distL="0" distR="0" wp14:anchorId="1D75E2B3" wp14:editId="4E869C3B">
            <wp:extent cx="5257800" cy="670917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265" t="18407" r="34148" b="7664"/>
                    <a:stretch/>
                  </pic:blipFill>
                  <pic:spPr bwMode="auto">
                    <a:xfrm>
                      <a:off x="0" y="0"/>
                      <a:ext cx="5272822" cy="6728339"/>
                    </a:xfrm>
                    <a:prstGeom prst="rect">
                      <a:avLst/>
                    </a:prstGeom>
                    <a:ln>
                      <a:noFill/>
                    </a:ln>
                    <a:extLst>
                      <a:ext uri="{53640926-AAD7-44D8-BBD7-CCE9431645EC}">
                        <a14:shadowObscured xmlns:a14="http://schemas.microsoft.com/office/drawing/2010/main"/>
                      </a:ext>
                    </a:extLst>
                  </pic:spPr>
                </pic:pic>
              </a:graphicData>
            </a:graphic>
          </wp:inline>
        </w:drawing>
      </w:r>
    </w:p>
    <w:p w14:paraId="71BFE867" w14:textId="77777777" w:rsidR="005C16BC" w:rsidRPr="00B65341" w:rsidRDefault="005C16BC" w:rsidP="005C16BC">
      <w:pPr>
        <w:spacing w:line="360" w:lineRule="auto"/>
        <w:contextualSpacing/>
        <w:jc w:val="center"/>
        <w:rPr>
          <w:rFonts w:ascii="Palatino Linotype" w:hAnsi="Palatino Linotype"/>
          <w:sz w:val="24"/>
          <w:szCs w:val="24"/>
        </w:rPr>
      </w:pPr>
    </w:p>
    <w:p w14:paraId="6A43BD3D" w14:textId="77777777" w:rsidR="005C16BC" w:rsidRPr="00B65341" w:rsidRDefault="005C16BC" w:rsidP="005C16BC">
      <w:pPr>
        <w:spacing w:line="360" w:lineRule="auto"/>
        <w:contextualSpacing/>
        <w:jc w:val="both"/>
        <w:rPr>
          <w:rFonts w:ascii="Palatino Linotype" w:hAnsi="Palatino Linotype"/>
          <w:sz w:val="24"/>
          <w:szCs w:val="24"/>
        </w:rPr>
      </w:pPr>
      <w:r w:rsidRPr="00B65341">
        <w:rPr>
          <w:rFonts w:ascii="Palatino Linotype" w:hAnsi="Palatino Linotype"/>
          <w:sz w:val="24"/>
          <w:szCs w:val="24"/>
        </w:rPr>
        <w:lastRenderedPageBreak/>
        <w:t>Además de referir que la información correspondiente a la estructura orgánica se ubica en la fracción IIA, por lo que al ingresar a dicha fracción se observa lo siguiente:</w:t>
      </w:r>
    </w:p>
    <w:p w14:paraId="43BFB6E2" w14:textId="77777777" w:rsidR="005C16BC" w:rsidRPr="00B65341" w:rsidRDefault="005C16BC" w:rsidP="005C16BC">
      <w:pPr>
        <w:spacing w:line="360" w:lineRule="auto"/>
        <w:contextualSpacing/>
        <w:jc w:val="both"/>
        <w:rPr>
          <w:rFonts w:ascii="Palatino Linotype" w:hAnsi="Palatino Linotype"/>
          <w:sz w:val="24"/>
          <w:szCs w:val="24"/>
        </w:rPr>
      </w:pPr>
      <w:r w:rsidRPr="00B65341">
        <w:rPr>
          <w:noProof/>
        </w:rPr>
        <w:drawing>
          <wp:inline distT="0" distB="0" distL="0" distR="0" wp14:anchorId="1D246DE9" wp14:editId="19993B65">
            <wp:extent cx="5581650" cy="4814173"/>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852" t="20821" r="30414" b="16716"/>
                    <a:stretch/>
                  </pic:blipFill>
                  <pic:spPr bwMode="auto">
                    <a:xfrm>
                      <a:off x="0" y="0"/>
                      <a:ext cx="5593106" cy="4824053"/>
                    </a:xfrm>
                    <a:prstGeom prst="rect">
                      <a:avLst/>
                    </a:prstGeom>
                    <a:ln>
                      <a:noFill/>
                    </a:ln>
                    <a:extLst>
                      <a:ext uri="{53640926-AAD7-44D8-BBD7-CCE9431645EC}">
                        <a14:shadowObscured xmlns:a14="http://schemas.microsoft.com/office/drawing/2010/main"/>
                      </a:ext>
                    </a:extLst>
                  </pic:spPr>
                </pic:pic>
              </a:graphicData>
            </a:graphic>
          </wp:inline>
        </w:drawing>
      </w:r>
    </w:p>
    <w:p w14:paraId="2CD7E142" w14:textId="77777777" w:rsidR="005C16BC" w:rsidRPr="00B65341" w:rsidRDefault="005C16BC" w:rsidP="005C16BC">
      <w:pPr>
        <w:spacing w:line="360" w:lineRule="auto"/>
        <w:contextualSpacing/>
        <w:jc w:val="both"/>
        <w:rPr>
          <w:rFonts w:ascii="Palatino Linotype" w:hAnsi="Palatino Linotype"/>
          <w:sz w:val="24"/>
          <w:szCs w:val="24"/>
        </w:rPr>
      </w:pPr>
    </w:p>
    <w:p w14:paraId="70E95CB1" w14:textId="77777777" w:rsidR="005C16BC" w:rsidRPr="00B65341" w:rsidRDefault="005C16BC" w:rsidP="005C16BC">
      <w:pPr>
        <w:spacing w:line="360" w:lineRule="auto"/>
        <w:contextualSpacing/>
        <w:jc w:val="both"/>
        <w:rPr>
          <w:rFonts w:ascii="Palatino Linotype" w:hAnsi="Palatino Linotype"/>
          <w:sz w:val="24"/>
          <w:szCs w:val="24"/>
        </w:rPr>
      </w:pPr>
      <w:r w:rsidRPr="00B65341">
        <w:rPr>
          <w:rFonts w:ascii="Palatino Linotype" w:hAnsi="Palatino Linotype"/>
          <w:sz w:val="24"/>
          <w:szCs w:val="24"/>
        </w:rPr>
        <w:t>Ahora por lo que corresponde al organigrama, menciona que se encuentra en la fracción IIB, que al ingresar a dicha fracción se observa lo siguiente:</w:t>
      </w:r>
    </w:p>
    <w:p w14:paraId="4395E996" w14:textId="77777777" w:rsidR="005C16BC" w:rsidRPr="00B65341" w:rsidRDefault="005C16BC" w:rsidP="005C16BC">
      <w:pPr>
        <w:spacing w:line="360" w:lineRule="auto"/>
        <w:contextualSpacing/>
        <w:jc w:val="both"/>
        <w:rPr>
          <w:rFonts w:ascii="Palatino Linotype" w:hAnsi="Palatino Linotype"/>
          <w:sz w:val="24"/>
          <w:szCs w:val="24"/>
        </w:rPr>
      </w:pPr>
      <w:r w:rsidRPr="00B65341">
        <w:rPr>
          <w:noProof/>
        </w:rPr>
        <w:lastRenderedPageBreak/>
        <w:drawing>
          <wp:inline distT="0" distB="0" distL="0" distR="0" wp14:anchorId="26884A90" wp14:editId="55A14AFB">
            <wp:extent cx="5676900" cy="4135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870" t="19614" r="44501" b="47194"/>
                    <a:stretch/>
                  </pic:blipFill>
                  <pic:spPr bwMode="auto">
                    <a:xfrm>
                      <a:off x="0" y="0"/>
                      <a:ext cx="5689357" cy="4144565"/>
                    </a:xfrm>
                    <a:prstGeom prst="rect">
                      <a:avLst/>
                    </a:prstGeom>
                    <a:ln>
                      <a:noFill/>
                    </a:ln>
                    <a:extLst>
                      <a:ext uri="{53640926-AAD7-44D8-BBD7-CCE9431645EC}">
                        <a14:shadowObscured xmlns:a14="http://schemas.microsoft.com/office/drawing/2010/main"/>
                      </a:ext>
                    </a:extLst>
                  </pic:spPr>
                </pic:pic>
              </a:graphicData>
            </a:graphic>
          </wp:inline>
        </w:drawing>
      </w:r>
    </w:p>
    <w:p w14:paraId="692EFFEC" w14:textId="77777777" w:rsidR="000F0E5E" w:rsidRPr="00B65341" w:rsidRDefault="005C16BC" w:rsidP="00B22A6C">
      <w:pPr>
        <w:pStyle w:val="Prrafodelista"/>
        <w:spacing w:after="0" w:line="360" w:lineRule="auto"/>
        <w:ind w:left="0"/>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En ese sentido, la liga electrónica que proporcionó el </w:t>
      </w:r>
      <w:r w:rsidRPr="00B65341">
        <w:rPr>
          <w:rFonts w:ascii="Palatino Linotype" w:eastAsia="Palatino Linotype" w:hAnsi="Palatino Linotype" w:cs="Palatino Linotype"/>
          <w:b/>
          <w:bCs/>
          <w:sz w:val="24"/>
          <w:szCs w:val="24"/>
        </w:rPr>
        <w:t>SUJETO OBLIGADO</w:t>
      </w:r>
      <w:r w:rsidRPr="00B65341">
        <w:rPr>
          <w:rFonts w:ascii="Palatino Linotype" w:eastAsia="Palatino Linotype" w:hAnsi="Palatino Linotype" w:cs="Palatino Linotype"/>
          <w:sz w:val="24"/>
          <w:szCs w:val="24"/>
        </w:rPr>
        <w:t xml:space="preserve"> implica que el Solicitante tenga que realizar una búsqueda en todos los registros para poder localizar la información solicitada en el caso que ahí se encuentre, por lo que, se precisa que </w:t>
      </w:r>
      <w:r w:rsidRPr="00B65341">
        <w:rPr>
          <w:rFonts w:ascii="Palatino Linotype" w:eastAsia="Palatino Linotype" w:hAnsi="Palatino Linotype" w:cs="Palatino Linotype"/>
          <w:b/>
          <w:sz w:val="24"/>
          <w:szCs w:val="24"/>
        </w:rPr>
        <w:t>EL SUJETO OBLIGADO,</w:t>
      </w:r>
      <w:r w:rsidRPr="00B65341">
        <w:rPr>
          <w:rFonts w:ascii="Palatino Linotype" w:eastAsia="Palatino Linotype" w:hAnsi="Palatino Linotype" w:cs="Palatino Linotype"/>
          <w:sz w:val="24"/>
          <w:szCs w:val="24"/>
        </w:rPr>
        <w:t xml:space="preserve"> no observó lo que dispone el artículo 161 de la Ley en la materia. </w:t>
      </w:r>
    </w:p>
    <w:p w14:paraId="4B1CF82B" w14:textId="77777777" w:rsidR="00B22A6C" w:rsidRPr="00B65341" w:rsidRDefault="00B22A6C" w:rsidP="00B22A6C">
      <w:pPr>
        <w:pStyle w:val="Prrafodelista"/>
        <w:spacing w:after="0" w:line="360" w:lineRule="auto"/>
        <w:ind w:left="0"/>
        <w:jc w:val="both"/>
        <w:rPr>
          <w:rFonts w:ascii="Palatino Linotype" w:hAnsi="Palatino Linotype"/>
          <w:sz w:val="24"/>
          <w:szCs w:val="24"/>
        </w:rPr>
      </w:pPr>
    </w:p>
    <w:p w14:paraId="316977FE" w14:textId="77777777" w:rsidR="0073205E" w:rsidRPr="00B65341" w:rsidRDefault="0073205E" w:rsidP="009E29FF">
      <w:pPr>
        <w:spacing w:line="360" w:lineRule="auto"/>
        <w:contextualSpacing/>
        <w:jc w:val="both"/>
        <w:rPr>
          <w:rFonts w:ascii="Palatino Linotype" w:eastAsia="Palatino Linotype" w:hAnsi="Palatino Linotype" w:cs="Palatino Linotype"/>
          <w:b/>
          <w:sz w:val="24"/>
          <w:szCs w:val="24"/>
        </w:rPr>
      </w:pPr>
      <w:r w:rsidRPr="00B65341">
        <w:rPr>
          <w:rFonts w:ascii="Palatino Linotype" w:eastAsia="Palatino Linotype" w:hAnsi="Palatino Linotype" w:cs="Palatino Linotype"/>
          <w:sz w:val="24"/>
          <w:szCs w:val="24"/>
        </w:rPr>
        <w:t xml:space="preserve">No </w:t>
      </w:r>
      <w:proofErr w:type="gramStart"/>
      <w:r w:rsidRPr="00B65341">
        <w:rPr>
          <w:rFonts w:ascii="Palatino Linotype" w:eastAsia="Palatino Linotype" w:hAnsi="Palatino Linotype" w:cs="Palatino Linotype"/>
          <w:sz w:val="24"/>
          <w:szCs w:val="24"/>
        </w:rPr>
        <w:t>obstante</w:t>
      </w:r>
      <w:proofErr w:type="gramEnd"/>
      <w:r w:rsidRPr="00B65341">
        <w:rPr>
          <w:rFonts w:ascii="Palatino Linotype" w:eastAsia="Palatino Linotype" w:hAnsi="Palatino Linotype" w:cs="Palatino Linotype"/>
          <w:sz w:val="24"/>
          <w:szCs w:val="24"/>
        </w:rPr>
        <w:t xml:space="preserve"> a ello, </w:t>
      </w:r>
      <w:r w:rsidR="00B22A6C" w:rsidRPr="00B65341">
        <w:rPr>
          <w:rFonts w:ascii="Palatino Linotype" w:eastAsia="Palatino Linotype" w:hAnsi="Palatino Linotype" w:cs="Palatino Linotype"/>
          <w:sz w:val="24"/>
          <w:szCs w:val="24"/>
        </w:rPr>
        <w:t>mediante alcance al informe justificado, remite las capturas de pantalla del IPOMEX, en el que se observa la estructura orgánica de la administración pública centralizada y su organigrama, tal como se observa a</w:t>
      </w:r>
      <w:r w:rsidR="002420BE" w:rsidRPr="00B65341">
        <w:rPr>
          <w:rFonts w:ascii="Palatino Linotype" w:eastAsia="Palatino Linotype" w:hAnsi="Palatino Linotype" w:cs="Palatino Linotype"/>
          <w:sz w:val="24"/>
          <w:szCs w:val="24"/>
        </w:rPr>
        <w:t xml:space="preserve"> </w:t>
      </w:r>
      <w:r w:rsidR="00B22A6C" w:rsidRPr="00B65341">
        <w:rPr>
          <w:rFonts w:ascii="Palatino Linotype" w:eastAsia="Palatino Linotype" w:hAnsi="Palatino Linotype" w:cs="Palatino Linotype"/>
          <w:sz w:val="24"/>
          <w:szCs w:val="24"/>
        </w:rPr>
        <w:t>continuación:</w:t>
      </w:r>
    </w:p>
    <w:p w14:paraId="362D141B" w14:textId="77777777" w:rsidR="000F0E5E" w:rsidRPr="00B65341" w:rsidRDefault="00B22A6C" w:rsidP="009E29FF">
      <w:pPr>
        <w:spacing w:line="360" w:lineRule="auto"/>
        <w:contextualSpacing/>
        <w:jc w:val="both"/>
        <w:rPr>
          <w:rFonts w:ascii="Palatino Linotype" w:eastAsia="Palatino Linotype" w:hAnsi="Palatino Linotype" w:cs="Palatino Linotype"/>
          <w:sz w:val="24"/>
          <w:szCs w:val="24"/>
        </w:rPr>
      </w:pPr>
      <w:r w:rsidRPr="00B65341">
        <w:rPr>
          <w:noProof/>
        </w:rPr>
        <w:lastRenderedPageBreak/>
        <w:drawing>
          <wp:inline distT="0" distB="0" distL="0" distR="0" wp14:anchorId="27C662C4" wp14:editId="00C7BC0B">
            <wp:extent cx="4857750" cy="70707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6999" t="28286" r="44636" b="19131"/>
                    <a:stretch/>
                  </pic:blipFill>
                  <pic:spPr bwMode="auto">
                    <a:xfrm>
                      <a:off x="0" y="0"/>
                      <a:ext cx="4862093" cy="7077046"/>
                    </a:xfrm>
                    <a:prstGeom prst="rect">
                      <a:avLst/>
                    </a:prstGeom>
                    <a:ln>
                      <a:noFill/>
                    </a:ln>
                    <a:extLst>
                      <a:ext uri="{53640926-AAD7-44D8-BBD7-CCE9431645EC}">
                        <a14:shadowObscured xmlns:a14="http://schemas.microsoft.com/office/drawing/2010/main"/>
                      </a:ext>
                    </a:extLst>
                  </pic:spPr>
                </pic:pic>
              </a:graphicData>
            </a:graphic>
          </wp:inline>
        </w:drawing>
      </w:r>
    </w:p>
    <w:p w14:paraId="7A691890" w14:textId="77777777" w:rsidR="000F0E5E" w:rsidRPr="00B65341" w:rsidRDefault="000F0E5E" w:rsidP="009E29FF">
      <w:pPr>
        <w:spacing w:line="360" w:lineRule="auto"/>
        <w:contextualSpacing/>
        <w:jc w:val="both"/>
        <w:rPr>
          <w:rFonts w:ascii="Palatino Linotype" w:eastAsia="Palatino Linotype" w:hAnsi="Palatino Linotype" w:cs="Palatino Linotype"/>
          <w:sz w:val="24"/>
          <w:szCs w:val="24"/>
        </w:rPr>
      </w:pPr>
    </w:p>
    <w:p w14:paraId="2CE03477" w14:textId="77777777" w:rsidR="00B21792" w:rsidRPr="00B65341" w:rsidRDefault="00B21792" w:rsidP="009E29FF">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lastRenderedPageBreak/>
        <w:t xml:space="preserve">Por lo </w:t>
      </w:r>
      <w:proofErr w:type="gramStart"/>
      <w:r w:rsidRPr="00B65341">
        <w:rPr>
          <w:rFonts w:ascii="Palatino Linotype" w:eastAsia="Palatino Linotype" w:hAnsi="Palatino Linotype" w:cs="Palatino Linotype"/>
          <w:sz w:val="24"/>
          <w:szCs w:val="24"/>
        </w:rPr>
        <w:t>que</w:t>
      </w:r>
      <w:proofErr w:type="gramEnd"/>
      <w:r w:rsidRPr="00B65341">
        <w:rPr>
          <w:rFonts w:ascii="Palatino Linotype" w:eastAsia="Palatino Linotype" w:hAnsi="Palatino Linotype" w:cs="Palatino Linotype"/>
          <w:sz w:val="24"/>
          <w:szCs w:val="24"/>
        </w:rPr>
        <w:t xml:space="preserve"> de acuerdo a lo anterior, se tiene por colmada la información solicitada al </w:t>
      </w:r>
    </w:p>
    <w:p w14:paraId="30497F4A" w14:textId="77777777" w:rsidR="000F0E5E" w:rsidRPr="00B65341" w:rsidRDefault="00B22A6C" w:rsidP="009E29FF">
      <w:pPr>
        <w:spacing w:line="360" w:lineRule="auto"/>
        <w:contextualSpacing/>
        <w:jc w:val="both"/>
        <w:rPr>
          <w:rFonts w:ascii="Palatino Linotype" w:eastAsia="Palatino Linotype" w:hAnsi="Palatino Linotype" w:cs="Palatino Linotype"/>
          <w:sz w:val="24"/>
          <w:szCs w:val="24"/>
        </w:rPr>
      </w:pPr>
      <w:r w:rsidRPr="00B65341">
        <w:rPr>
          <w:noProof/>
        </w:rPr>
        <w:drawing>
          <wp:inline distT="0" distB="0" distL="0" distR="0" wp14:anchorId="0985A660" wp14:editId="674C6313">
            <wp:extent cx="5106481" cy="416242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53" t="13881" r="30753" b="27580"/>
                    <a:stretch/>
                  </pic:blipFill>
                  <pic:spPr bwMode="auto">
                    <a:xfrm>
                      <a:off x="0" y="0"/>
                      <a:ext cx="5122821" cy="4175745"/>
                    </a:xfrm>
                    <a:prstGeom prst="rect">
                      <a:avLst/>
                    </a:prstGeom>
                    <a:ln>
                      <a:noFill/>
                    </a:ln>
                    <a:extLst>
                      <a:ext uri="{53640926-AAD7-44D8-BBD7-CCE9431645EC}">
                        <a14:shadowObscured xmlns:a14="http://schemas.microsoft.com/office/drawing/2010/main"/>
                      </a:ext>
                    </a:extLst>
                  </pic:spPr>
                </pic:pic>
              </a:graphicData>
            </a:graphic>
          </wp:inline>
        </w:drawing>
      </w:r>
    </w:p>
    <w:p w14:paraId="0EA50D5B" w14:textId="77777777" w:rsidR="009E29FF" w:rsidRPr="00B65341" w:rsidRDefault="00B22A6C" w:rsidP="009C2B63">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Razón por lo que se tienen por colmados estos puntos de la solicitud de información. </w:t>
      </w:r>
    </w:p>
    <w:p w14:paraId="6CFE1CDF" w14:textId="77777777" w:rsidR="00B22A6C" w:rsidRPr="00B65341" w:rsidRDefault="00B22A6C" w:rsidP="009C2B63">
      <w:pPr>
        <w:spacing w:line="360" w:lineRule="auto"/>
        <w:contextualSpacing/>
        <w:jc w:val="both"/>
        <w:rPr>
          <w:rFonts w:ascii="Palatino Linotype" w:eastAsia="Palatino Linotype" w:hAnsi="Palatino Linotype" w:cs="Palatino Linotype"/>
          <w:sz w:val="24"/>
          <w:szCs w:val="24"/>
        </w:rPr>
      </w:pPr>
    </w:p>
    <w:p w14:paraId="6BA6756B" w14:textId="77777777" w:rsidR="00B22A6C" w:rsidRPr="00B65341" w:rsidRDefault="00B22A6C" w:rsidP="00B22A6C">
      <w:pPr>
        <w:pStyle w:val="Prrafodelista"/>
        <w:numPr>
          <w:ilvl w:val="0"/>
          <w:numId w:val="3"/>
        </w:numPr>
        <w:spacing w:after="0" w:line="360" w:lineRule="auto"/>
        <w:jc w:val="both"/>
        <w:rPr>
          <w:rFonts w:ascii="Palatino Linotype" w:hAnsi="Palatino Linotype"/>
          <w:b/>
          <w:sz w:val="24"/>
          <w:szCs w:val="24"/>
        </w:rPr>
      </w:pPr>
      <w:r w:rsidRPr="00B65341">
        <w:rPr>
          <w:rFonts w:ascii="Palatino Linotype" w:hAnsi="Palatino Linotype"/>
          <w:b/>
          <w:sz w:val="24"/>
          <w:szCs w:val="24"/>
        </w:rPr>
        <w:t xml:space="preserve">Respecto a los organismos descentralizados. </w:t>
      </w:r>
    </w:p>
    <w:p w14:paraId="6BF384FA" w14:textId="77777777" w:rsidR="00B22A6C" w:rsidRPr="00B65341" w:rsidRDefault="00B22A6C" w:rsidP="00B22A6C">
      <w:pPr>
        <w:spacing w:line="360" w:lineRule="auto"/>
        <w:contextualSpacing/>
        <w:jc w:val="both"/>
        <w:rPr>
          <w:rFonts w:ascii="Palatino Linotype" w:hAnsi="Palatino Linotype"/>
          <w:sz w:val="24"/>
          <w:szCs w:val="24"/>
        </w:rPr>
      </w:pPr>
    </w:p>
    <w:p w14:paraId="78415571" w14:textId="77777777" w:rsidR="00B22A6C" w:rsidRPr="00B65341" w:rsidRDefault="00B22A6C" w:rsidP="00B22A6C">
      <w:pPr>
        <w:spacing w:line="360" w:lineRule="auto"/>
        <w:contextualSpacing/>
        <w:jc w:val="both"/>
        <w:rPr>
          <w:rFonts w:ascii="Palatino Linotype" w:hAnsi="Palatino Linotype"/>
          <w:b/>
          <w:sz w:val="24"/>
          <w:szCs w:val="24"/>
        </w:rPr>
      </w:pPr>
      <w:r w:rsidRPr="00B65341">
        <w:rPr>
          <w:rFonts w:ascii="Palatino Linotype" w:hAnsi="Palatino Linotype"/>
          <w:sz w:val="24"/>
          <w:szCs w:val="24"/>
        </w:rPr>
        <w:t xml:space="preserve">En relación a este punto de la solicitud, resulta oportuno observar el Bando Municipal de Teoloyucan 2022, a efecto de determinar con que unidades administrativas descentralizadas se compone </w:t>
      </w:r>
      <w:r w:rsidRPr="00B65341">
        <w:rPr>
          <w:rFonts w:ascii="Palatino Linotype" w:hAnsi="Palatino Linotype"/>
          <w:b/>
          <w:sz w:val="24"/>
          <w:szCs w:val="24"/>
        </w:rPr>
        <w:t>EL SUJETO OBLIGADO:</w:t>
      </w:r>
    </w:p>
    <w:p w14:paraId="7D77BC2B" w14:textId="77777777" w:rsidR="00B22A6C" w:rsidRPr="00B65341" w:rsidRDefault="00B22A6C" w:rsidP="00B22A6C">
      <w:pPr>
        <w:spacing w:line="360" w:lineRule="auto"/>
        <w:contextualSpacing/>
        <w:jc w:val="both"/>
        <w:rPr>
          <w:rFonts w:ascii="Palatino Linotype" w:hAnsi="Palatino Linotype"/>
          <w:b/>
          <w:sz w:val="24"/>
          <w:szCs w:val="24"/>
        </w:rPr>
      </w:pPr>
    </w:p>
    <w:p w14:paraId="757AC204" w14:textId="77777777" w:rsidR="00B22A6C" w:rsidRPr="00B65341" w:rsidRDefault="00B22A6C" w:rsidP="00B22A6C">
      <w:pPr>
        <w:spacing w:line="360" w:lineRule="auto"/>
        <w:ind w:left="851" w:right="900"/>
        <w:contextualSpacing/>
        <w:jc w:val="both"/>
        <w:rPr>
          <w:rFonts w:ascii="Palatino Linotype" w:hAnsi="Palatino Linotype"/>
          <w:i/>
        </w:rPr>
      </w:pPr>
      <w:r w:rsidRPr="00B65341">
        <w:rPr>
          <w:rFonts w:ascii="Palatino Linotype" w:hAnsi="Palatino Linotype"/>
          <w:i/>
        </w:rPr>
        <w:lastRenderedPageBreak/>
        <w:t xml:space="preserve">Artículo 46. La administración pública municipal descentralizada comprende las siguientes entidades: </w:t>
      </w:r>
    </w:p>
    <w:p w14:paraId="01721229" w14:textId="77777777" w:rsidR="00B22A6C" w:rsidRPr="00B65341" w:rsidRDefault="00D82CC2" w:rsidP="00B22A6C">
      <w:pPr>
        <w:spacing w:line="360" w:lineRule="auto"/>
        <w:ind w:left="851" w:right="900"/>
        <w:contextualSpacing/>
        <w:jc w:val="both"/>
        <w:rPr>
          <w:rFonts w:ascii="Palatino Linotype" w:hAnsi="Palatino Linotype"/>
          <w:i/>
        </w:rPr>
      </w:pPr>
      <w:r w:rsidRPr="00B65341">
        <w:rPr>
          <w:rFonts w:ascii="Palatino Linotype" w:hAnsi="Palatino Linotype"/>
          <w:i/>
        </w:rPr>
        <w:t>(…)</w:t>
      </w:r>
    </w:p>
    <w:p w14:paraId="102F685E" w14:textId="77777777" w:rsidR="00B22A6C" w:rsidRPr="00B65341" w:rsidRDefault="00B22A6C" w:rsidP="00B22A6C">
      <w:pPr>
        <w:spacing w:line="360" w:lineRule="auto"/>
        <w:ind w:left="851" w:right="900"/>
        <w:contextualSpacing/>
        <w:jc w:val="both"/>
        <w:rPr>
          <w:rFonts w:ascii="Palatino Linotype" w:hAnsi="Palatino Linotype"/>
          <w:i/>
        </w:rPr>
      </w:pPr>
      <w:r w:rsidRPr="00B65341">
        <w:rPr>
          <w:rFonts w:ascii="Palatino Linotype" w:hAnsi="Palatino Linotype"/>
          <w:i/>
        </w:rPr>
        <w:t xml:space="preserve">II. El sistema municipal para el desarrollo integral de la familia; </w:t>
      </w:r>
    </w:p>
    <w:p w14:paraId="05C39DD8" w14:textId="77777777" w:rsidR="00B22A6C" w:rsidRPr="00B65341" w:rsidRDefault="00B22A6C" w:rsidP="00B22A6C">
      <w:pPr>
        <w:spacing w:line="360" w:lineRule="auto"/>
        <w:ind w:left="851" w:right="900"/>
        <w:contextualSpacing/>
        <w:jc w:val="both"/>
        <w:rPr>
          <w:rFonts w:ascii="Palatino Linotype" w:hAnsi="Palatino Linotype"/>
          <w:i/>
        </w:rPr>
      </w:pPr>
      <w:r w:rsidRPr="00B65341">
        <w:rPr>
          <w:rFonts w:ascii="Palatino Linotype" w:hAnsi="Palatino Linotype"/>
          <w:i/>
        </w:rPr>
        <w:t xml:space="preserve">III. El organismo público descentralizado para la prestación de los servicios de agua potable, alcantarillado y saneamiento del municipio de Teoloyucan; y </w:t>
      </w:r>
    </w:p>
    <w:p w14:paraId="3C8B0F38" w14:textId="77777777" w:rsidR="00B22A6C" w:rsidRPr="00B65341" w:rsidRDefault="00B22A6C" w:rsidP="00B22A6C">
      <w:pPr>
        <w:spacing w:line="360" w:lineRule="auto"/>
        <w:ind w:left="851" w:right="900"/>
        <w:contextualSpacing/>
        <w:jc w:val="both"/>
        <w:rPr>
          <w:rFonts w:ascii="Palatino Linotype" w:hAnsi="Palatino Linotype"/>
          <w:i/>
          <w:sz w:val="24"/>
          <w:szCs w:val="24"/>
        </w:rPr>
      </w:pPr>
      <w:r w:rsidRPr="00B65341">
        <w:rPr>
          <w:rFonts w:ascii="Palatino Linotype" w:hAnsi="Palatino Linotype"/>
          <w:i/>
        </w:rPr>
        <w:t>IV. El instituto municipal de cultura física y deporte de Teoloyucan.</w:t>
      </w:r>
    </w:p>
    <w:p w14:paraId="3DD3ABD3" w14:textId="77777777" w:rsidR="00B22A6C" w:rsidRPr="00B65341" w:rsidRDefault="00B22A6C" w:rsidP="00B22A6C">
      <w:pPr>
        <w:rPr>
          <w:rFonts w:ascii="Palatino Linotype" w:hAnsi="Palatino Linotype"/>
          <w:sz w:val="24"/>
          <w:szCs w:val="24"/>
        </w:rPr>
      </w:pPr>
    </w:p>
    <w:p w14:paraId="7C73A2F4" w14:textId="77777777" w:rsidR="00B22A6C" w:rsidRPr="00B65341" w:rsidRDefault="00B22A6C" w:rsidP="00B22A6C">
      <w:pPr>
        <w:spacing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De acuerdo a lo anterior el Sistema Municipal para el Desarrollo Integral de la Familia, el Organismo Público Descentralizado para la Prestación de los Servicios de Agua Potable, Alcantarillado y Saneamiento del Municipio de Teoloyucan y el Instituto Municipal de Cultura Física y Deporte de Teoloyucan, son los organismos públicos descentralizados del </w:t>
      </w:r>
      <w:r w:rsidRPr="00B65341">
        <w:rPr>
          <w:rFonts w:ascii="Palatino Linotype" w:hAnsi="Palatino Linotype"/>
          <w:b/>
          <w:sz w:val="24"/>
          <w:szCs w:val="24"/>
        </w:rPr>
        <w:t>SUJETO OBLIGADO</w:t>
      </w:r>
      <w:r w:rsidRPr="00B65341">
        <w:rPr>
          <w:rFonts w:ascii="Palatino Linotype" w:hAnsi="Palatino Linotype"/>
          <w:sz w:val="24"/>
          <w:szCs w:val="24"/>
        </w:rPr>
        <w:t>, siendo que mediante informe justificado y alcance al informe justificado entregan la siguiente información:</w:t>
      </w:r>
    </w:p>
    <w:p w14:paraId="7B3F5AA8" w14:textId="77777777" w:rsidR="00B22A6C" w:rsidRPr="00B65341" w:rsidRDefault="00B22A6C" w:rsidP="009C2B63">
      <w:pPr>
        <w:spacing w:line="360" w:lineRule="auto"/>
        <w:contextualSpacing/>
        <w:jc w:val="both"/>
        <w:rPr>
          <w:rFonts w:ascii="Palatino Linotype" w:eastAsia="Palatino Linotype" w:hAnsi="Palatino Linotype" w:cs="Palatino Linotype"/>
          <w:sz w:val="24"/>
          <w:szCs w:val="24"/>
        </w:rPr>
      </w:pPr>
    </w:p>
    <w:p w14:paraId="4885CE26" w14:textId="77777777" w:rsidR="00B22A6C" w:rsidRPr="00B65341" w:rsidRDefault="00C238C7" w:rsidP="00B22A6C">
      <w:pPr>
        <w:spacing w:line="360" w:lineRule="auto"/>
        <w:contextualSpacing/>
        <w:jc w:val="both"/>
        <w:rPr>
          <w:rFonts w:ascii="Palatino Linotype" w:hAnsi="Palatino Linotype"/>
          <w:sz w:val="24"/>
          <w:szCs w:val="24"/>
        </w:rPr>
      </w:pPr>
      <w:r w:rsidRPr="00B65341">
        <w:rPr>
          <w:rFonts w:ascii="Palatino Linotype" w:hAnsi="Palatino Linotype"/>
          <w:sz w:val="24"/>
          <w:szCs w:val="24"/>
        </w:rPr>
        <w:t>EL ORGANISMO PÚBLICO DESCENTRALIZADO PARA LA PRESTACIÓN DE LOS SERVICIOS DE AGUA POTABLE, ALCANTARILLADO Y SANEAMIENTO DEL MUNICIPIO DE TEOLOYUCAN:</w:t>
      </w:r>
    </w:p>
    <w:p w14:paraId="50427007" w14:textId="77777777" w:rsidR="00B22A6C" w:rsidRPr="00B65341" w:rsidRDefault="00B22A6C" w:rsidP="00B22A6C">
      <w:pPr>
        <w:spacing w:line="360" w:lineRule="auto"/>
        <w:contextualSpacing/>
        <w:jc w:val="both"/>
        <w:rPr>
          <w:rFonts w:ascii="Palatino Linotype" w:hAnsi="Palatino Linotype"/>
          <w:sz w:val="24"/>
          <w:szCs w:val="24"/>
        </w:rPr>
      </w:pPr>
    </w:p>
    <w:p w14:paraId="1FD0AFC9" w14:textId="77777777" w:rsidR="00B22A6C" w:rsidRPr="00B65341" w:rsidRDefault="00B22A6C" w:rsidP="00B22A6C">
      <w:pPr>
        <w:spacing w:line="360" w:lineRule="auto"/>
        <w:contextualSpacing/>
        <w:jc w:val="both"/>
        <w:rPr>
          <w:rFonts w:ascii="Palatino Linotype" w:hAnsi="Palatino Linotype"/>
          <w:sz w:val="24"/>
          <w:szCs w:val="24"/>
        </w:rPr>
      </w:pPr>
      <w:r w:rsidRPr="00B65341">
        <w:rPr>
          <w:rFonts w:ascii="Palatino Linotype" w:hAnsi="Palatino Linotype"/>
          <w:sz w:val="24"/>
          <w:szCs w:val="24"/>
        </w:rPr>
        <w:t>Por conducto de su Dirección General, su organigrama, tal como se observa a continuación:</w:t>
      </w:r>
    </w:p>
    <w:p w14:paraId="23F4736F" w14:textId="77777777" w:rsidR="00B22A6C" w:rsidRPr="00B65341" w:rsidRDefault="00B22A6C" w:rsidP="00B22A6C">
      <w:pPr>
        <w:spacing w:line="360" w:lineRule="auto"/>
        <w:jc w:val="both"/>
        <w:rPr>
          <w:rFonts w:ascii="Palatino Linotype" w:hAnsi="Palatino Linotype"/>
          <w:sz w:val="24"/>
          <w:szCs w:val="24"/>
        </w:rPr>
      </w:pPr>
      <w:r w:rsidRPr="00B65341">
        <w:rPr>
          <w:noProof/>
        </w:rPr>
        <w:lastRenderedPageBreak/>
        <w:drawing>
          <wp:inline distT="0" distB="0" distL="0" distR="0" wp14:anchorId="7881D010" wp14:editId="2717FD96">
            <wp:extent cx="5523865" cy="3648075"/>
            <wp:effectExtent l="0" t="0" r="63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33" t="29875" r="22437" b="17547"/>
                    <a:stretch/>
                  </pic:blipFill>
                  <pic:spPr bwMode="auto">
                    <a:xfrm>
                      <a:off x="0" y="0"/>
                      <a:ext cx="5533236" cy="3654264"/>
                    </a:xfrm>
                    <a:prstGeom prst="rect">
                      <a:avLst/>
                    </a:prstGeom>
                    <a:ln>
                      <a:noFill/>
                    </a:ln>
                    <a:extLst>
                      <a:ext uri="{53640926-AAD7-44D8-BBD7-CCE9431645EC}">
                        <a14:shadowObscured xmlns:a14="http://schemas.microsoft.com/office/drawing/2010/main"/>
                      </a:ext>
                    </a:extLst>
                  </pic:spPr>
                </pic:pic>
              </a:graphicData>
            </a:graphic>
          </wp:inline>
        </w:drawing>
      </w:r>
    </w:p>
    <w:p w14:paraId="73FD32C0" w14:textId="77777777" w:rsidR="00B22A6C" w:rsidRPr="00B65341" w:rsidRDefault="00B22A6C" w:rsidP="009C2B63">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Posteriormente a ello, mediante alcance al informe justificado, remite de nueva cuenta el mismo organigrama y la captura de pantalla del IPOMEX, en donde se encuentra la conformación de su estructura orgánica, como a continuación se inserta:</w:t>
      </w:r>
    </w:p>
    <w:p w14:paraId="5390F040" w14:textId="77777777" w:rsidR="00B21792" w:rsidRPr="00B65341" w:rsidRDefault="00B21792" w:rsidP="009C2B63">
      <w:pPr>
        <w:spacing w:line="360" w:lineRule="auto"/>
        <w:contextualSpacing/>
        <w:jc w:val="both"/>
        <w:rPr>
          <w:rFonts w:ascii="Palatino Linotype" w:eastAsia="Palatino Linotype" w:hAnsi="Palatino Linotype" w:cs="Palatino Linotype"/>
          <w:sz w:val="24"/>
          <w:szCs w:val="24"/>
        </w:rPr>
      </w:pPr>
      <w:r w:rsidRPr="00B65341">
        <w:rPr>
          <w:noProof/>
        </w:rPr>
        <w:lastRenderedPageBreak/>
        <w:drawing>
          <wp:inline distT="0" distB="0" distL="0" distR="0" wp14:anchorId="5E681C10" wp14:editId="5B0970F8">
            <wp:extent cx="5724525" cy="736092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5472" t="23839" r="46707" b="25467"/>
                    <a:stretch/>
                  </pic:blipFill>
                  <pic:spPr bwMode="auto">
                    <a:xfrm>
                      <a:off x="0" y="0"/>
                      <a:ext cx="5733681" cy="7372693"/>
                    </a:xfrm>
                    <a:prstGeom prst="rect">
                      <a:avLst/>
                    </a:prstGeom>
                    <a:ln>
                      <a:noFill/>
                    </a:ln>
                    <a:extLst>
                      <a:ext uri="{53640926-AAD7-44D8-BBD7-CCE9431645EC}">
                        <a14:shadowObscured xmlns:a14="http://schemas.microsoft.com/office/drawing/2010/main"/>
                      </a:ext>
                    </a:extLst>
                  </pic:spPr>
                </pic:pic>
              </a:graphicData>
            </a:graphic>
          </wp:inline>
        </w:drawing>
      </w:r>
    </w:p>
    <w:p w14:paraId="7A5DB4DE" w14:textId="77777777" w:rsidR="00B22A6C" w:rsidRPr="00B65341" w:rsidRDefault="00B21792" w:rsidP="009C2B63">
      <w:pPr>
        <w:spacing w:line="360" w:lineRule="auto"/>
        <w:contextualSpacing/>
        <w:jc w:val="both"/>
        <w:rPr>
          <w:rFonts w:ascii="Palatino Linotype" w:hAnsi="Palatino Linotype"/>
          <w:sz w:val="24"/>
          <w:szCs w:val="24"/>
        </w:rPr>
      </w:pPr>
      <w:r w:rsidRPr="00B65341">
        <w:rPr>
          <w:rFonts w:ascii="Palatino Linotype" w:eastAsia="Palatino Linotype" w:hAnsi="Palatino Linotype" w:cs="Palatino Linotype"/>
          <w:sz w:val="24"/>
          <w:szCs w:val="24"/>
        </w:rPr>
        <w:lastRenderedPageBreak/>
        <w:t xml:space="preserve">De acuerdo a lo anterior, se tiene por colmada la información solicitada </w:t>
      </w:r>
      <w:r w:rsidRPr="00B65341">
        <w:rPr>
          <w:rFonts w:ascii="Palatino Linotype" w:hAnsi="Palatino Linotype"/>
          <w:sz w:val="24"/>
          <w:szCs w:val="24"/>
        </w:rPr>
        <w:t>al Organismo Público Descentralizado para la Prestación de los Servicios de Agua Potable, Alcantarillado y Saneamiento del Municipio de Teoloyucan.</w:t>
      </w:r>
    </w:p>
    <w:p w14:paraId="77F09EE2" w14:textId="77777777" w:rsidR="00B21792" w:rsidRPr="00B65341" w:rsidRDefault="00B21792" w:rsidP="009C2B63">
      <w:pPr>
        <w:spacing w:line="360" w:lineRule="auto"/>
        <w:contextualSpacing/>
        <w:jc w:val="both"/>
        <w:rPr>
          <w:rFonts w:ascii="Palatino Linotype" w:hAnsi="Palatino Linotype"/>
          <w:sz w:val="24"/>
          <w:szCs w:val="24"/>
        </w:rPr>
      </w:pPr>
    </w:p>
    <w:p w14:paraId="650C3637" w14:textId="77777777" w:rsidR="00B21792" w:rsidRPr="00B65341" w:rsidRDefault="00C238C7"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t>EL SISTEMA MUNICIPAL PARA EL DESARROLLO INTEGRAL DE LA FAMILIA.</w:t>
      </w:r>
    </w:p>
    <w:p w14:paraId="2088CE66" w14:textId="77777777" w:rsidR="00B21792" w:rsidRPr="00B65341" w:rsidRDefault="00B21792" w:rsidP="009C2B63">
      <w:pPr>
        <w:spacing w:line="360" w:lineRule="auto"/>
        <w:contextualSpacing/>
        <w:jc w:val="both"/>
        <w:rPr>
          <w:rFonts w:ascii="Palatino Linotype" w:hAnsi="Palatino Linotype"/>
          <w:sz w:val="24"/>
          <w:szCs w:val="24"/>
        </w:rPr>
      </w:pPr>
    </w:p>
    <w:p w14:paraId="3B62E08B" w14:textId="77777777" w:rsidR="00B21792" w:rsidRPr="00B65341" w:rsidRDefault="00B21792"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t>Por conducto de su Dirección General, hace entrega mediante informe justificado su organigrama, mismo que se observa a continuación:</w:t>
      </w:r>
    </w:p>
    <w:p w14:paraId="5B4D04E5" w14:textId="77777777" w:rsidR="00B21792" w:rsidRPr="00B65341" w:rsidRDefault="00B21792" w:rsidP="009C2B63">
      <w:pPr>
        <w:spacing w:line="360" w:lineRule="auto"/>
        <w:contextualSpacing/>
        <w:jc w:val="both"/>
        <w:rPr>
          <w:rFonts w:ascii="Palatino Linotype" w:hAnsi="Palatino Linotype"/>
          <w:sz w:val="24"/>
          <w:szCs w:val="24"/>
        </w:rPr>
      </w:pPr>
    </w:p>
    <w:p w14:paraId="34C19B36" w14:textId="77777777" w:rsidR="00B21792" w:rsidRPr="00B65341" w:rsidRDefault="00B21792" w:rsidP="009C2B63">
      <w:pPr>
        <w:spacing w:line="360" w:lineRule="auto"/>
        <w:contextualSpacing/>
        <w:jc w:val="both"/>
        <w:rPr>
          <w:rFonts w:ascii="Palatino Linotype" w:hAnsi="Palatino Linotype"/>
          <w:sz w:val="24"/>
          <w:szCs w:val="24"/>
        </w:rPr>
      </w:pPr>
      <w:r w:rsidRPr="00B65341">
        <w:rPr>
          <w:noProof/>
        </w:rPr>
        <w:drawing>
          <wp:inline distT="0" distB="0" distL="0" distR="0" wp14:anchorId="143FCE29" wp14:editId="6ED4BC3B">
            <wp:extent cx="5523865" cy="3648075"/>
            <wp:effectExtent l="0" t="0" r="63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2233" t="29875" r="22437" b="17547"/>
                    <a:stretch/>
                  </pic:blipFill>
                  <pic:spPr bwMode="auto">
                    <a:xfrm>
                      <a:off x="0" y="0"/>
                      <a:ext cx="5533236" cy="3654264"/>
                    </a:xfrm>
                    <a:prstGeom prst="rect">
                      <a:avLst/>
                    </a:prstGeom>
                    <a:ln>
                      <a:noFill/>
                    </a:ln>
                    <a:extLst>
                      <a:ext uri="{53640926-AAD7-44D8-BBD7-CCE9431645EC}">
                        <a14:shadowObscured xmlns:a14="http://schemas.microsoft.com/office/drawing/2010/main"/>
                      </a:ext>
                    </a:extLst>
                  </pic:spPr>
                </pic:pic>
              </a:graphicData>
            </a:graphic>
          </wp:inline>
        </w:drawing>
      </w:r>
    </w:p>
    <w:p w14:paraId="026C2E2E" w14:textId="77777777" w:rsidR="00B21792" w:rsidRPr="00B65341" w:rsidRDefault="00B21792" w:rsidP="009C2B63">
      <w:pPr>
        <w:spacing w:line="360" w:lineRule="auto"/>
        <w:contextualSpacing/>
        <w:jc w:val="both"/>
        <w:rPr>
          <w:rFonts w:ascii="Palatino Linotype" w:hAnsi="Palatino Linotype"/>
          <w:sz w:val="24"/>
          <w:szCs w:val="24"/>
        </w:rPr>
      </w:pPr>
    </w:p>
    <w:p w14:paraId="0B3439BC" w14:textId="77777777" w:rsidR="00B21792" w:rsidRPr="00B65341" w:rsidRDefault="00B21792"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lastRenderedPageBreak/>
        <w:t xml:space="preserve">No </w:t>
      </w:r>
      <w:proofErr w:type="gramStart"/>
      <w:r w:rsidRPr="00B65341">
        <w:rPr>
          <w:rFonts w:ascii="Palatino Linotype" w:hAnsi="Palatino Linotype"/>
          <w:sz w:val="24"/>
          <w:szCs w:val="24"/>
        </w:rPr>
        <w:t>obstante</w:t>
      </w:r>
      <w:proofErr w:type="gramEnd"/>
      <w:r w:rsidRPr="00B65341">
        <w:rPr>
          <w:rFonts w:ascii="Palatino Linotype" w:hAnsi="Palatino Linotype"/>
          <w:sz w:val="24"/>
          <w:szCs w:val="24"/>
        </w:rPr>
        <w:t xml:space="preserve"> a ello, mediante alcance al informe justificado, mediante alcance al informe justificado hace entrega de la captura de pantalla de la estructura </w:t>
      </w:r>
      <w:proofErr w:type="spellStart"/>
      <w:r w:rsidRPr="00B65341">
        <w:rPr>
          <w:rFonts w:ascii="Palatino Linotype" w:hAnsi="Palatino Linotype"/>
          <w:sz w:val="24"/>
          <w:szCs w:val="24"/>
        </w:rPr>
        <w:t>organica</w:t>
      </w:r>
      <w:proofErr w:type="spellEnd"/>
      <w:r w:rsidRPr="00B65341">
        <w:rPr>
          <w:rFonts w:ascii="Palatino Linotype" w:hAnsi="Palatino Linotype"/>
          <w:sz w:val="24"/>
          <w:szCs w:val="24"/>
        </w:rPr>
        <w:t xml:space="preserve"> que se visualiza en el IPOMEX del </w:t>
      </w:r>
      <w:r w:rsidRPr="00B65341">
        <w:rPr>
          <w:rFonts w:ascii="Palatino Linotype" w:hAnsi="Palatino Linotype"/>
          <w:b/>
          <w:sz w:val="24"/>
          <w:szCs w:val="24"/>
        </w:rPr>
        <w:t>SUJETO OBLIGADO</w:t>
      </w:r>
      <w:r w:rsidRPr="00B65341">
        <w:rPr>
          <w:rFonts w:ascii="Palatino Linotype" w:hAnsi="Palatino Linotype"/>
          <w:sz w:val="24"/>
          <w:szCs w:val="24"/>
        </w:rPr>
        <w:t xml:space="preserve">: </w:t>
      </w:r>
    </w:p>
    <w:p w14:paraId="6D979C6A" w14:textId="77777777" w:rsidR="00B21792" w:rsidRPr="00B65341" w:rsidRDefault="00B21792" w:rsidP="009C2B63">
      <w:pPr>
        <w:spacing w:line="360" w:lineRule="auto"/>
        <w:contextualSpacing/>
        <w:jc w:val="both"/>
        <w:rPr>
          <w:rFonts w:ascii="Palatino Linotype" w:hAnsi="Palatino Linotype"/>
          <w:sz w:val="24"/>
          <w:szCs w:val="24"/>
        </w:rPr>
      </w:pPr>
      <w:r w:rsidRPr="00B65341">
        <w:rPr>
          <w:noProof/>
        </w:rPr>
        <w:drawing>
          <wp:inline distT="0" distB="0" distL="0" distR="0" wp14:anchorId="72460C41" wp14:editId="04511E51">
            <wp:extent cx="5295900" cy="6300470"/>
            <wp:effectExtent l="0" t="0" r="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14" t="19614" r="47217" b="10682"/>
                    <a:stretch/>
                  </pic:blipFill>
                  <pic:spPr bwMode="auto">
                    <a:xfrm>
                      <a:off x="0" y="0"/>
                      <a:ext cx="5302923" cy="6308825"/>
                    </a:xfrm>
                    <a:prstGeom prst="rect">
                      <a:avLst/>
                    </a:prstGeom>
                    <a:ln>
                      <a:noFill/>
                    </a:ln>
                    <a:extLst>
                      <a:ext uri="{53640926-AAD7-44D8-BBD7-CCE9431645EC}">
                        <a14:shadowObscured xmlns:a14="http://schemas.microsoft.com/office/drawing/2010/main"/>
                      </a:ext>
                    </a:extLst>
                  </pic:spPr>
                </pic:pic>
              </a:graphicData>
            </a:graphic>
          </wp:inline>
        </w:drawing>
      </w:r>
    </w:p>
    <w:p w14:paraId="6C588B67" w14:textId="77777777" w:rsidR="00B21792" w:rsidRPr="00B65341" w:rsidRDefault="00B21792"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lastRenderedPageBreak/>
        <w:t xml:space="preserve">Por lo </w:t>
      </w:r>
      <w:proofErr w:type="gramStart"/>
      <w:r w:rsidRPr="00B65341">
        <w:rPr>
          <w:rFonts w:ascii="Palatino Linotype" w:hAnsi="Palatino Linotype"/>
          <w:sz w:val="24"/>
          <w:szCs w:val="24"/>
        </w:rPr>
        <w:t>que</w:t>
      </w:r>
      <w:proofErr w:type="gramEnd"/>
      <w:r w:rsidRPr="00B65341">
        <w:rPr>
          <w:rFonts w:ascii="Palatino Linotype" w:hAnsi="Palatino Linotype"/>
          <w:sz w:val="24"/>
          <w:szCs w:val="24"/>
        </w:rPr>
        <w:t xml:space="preserve"> de acuerdo a la información solicitada y a la información remitida mediante informe justificado y alcance al mismo, se tiene por colmada esta parte de la solicitud de información pública. </w:t>
      </w:r>
    </w:p>
    <w:p w14:paraId="1BE8D78B" w14:textId="77777777" w:rsidR="00561A9B" w:rsidRPr="00B65341" w:rsidRDefault="00561A9B" w:rsidP="009C2B63">
      <w:pPr>
        <w:spacing w:line="360" w:lineRule="auto"/>
        <w:contextualSpacing/>
        <w:jc w:val="both"/>
        <w:rPr>
          <w:rFonts w:ascii="Palatino Linotype" w:hAnsi="Palatino Linotype"/>
          <w:sz w:val="24"/>
          <w:szCs w:val="24"/>
        </w:rPr>
      </w:pPr>
    </w:p>
    <w:p w14:paraId="4EA1C357" w14:textId="77777777" w:rsidR="00561A9B" w:rsidRPr="00B65341" w:rsidRDefault="00C238C7" w:rsidP="009C2B63">
      <w:pPr>
        <w:spacing w:line="360" w:lineRule="auto"/>
        <w:jc w:val="both"/>
        <w:rPr>
          <w:rFonts w:ascii="Palatino Linotype" w:hAnsi="Palatino Linotype"/>
          <w:sz w:val="24"/>
          <w:szCs w:val="24"/>
        </w:rPr>
      </w:pPr>
      <w:r w:rsidRPr="00B65341">
        <w:rPr>
          <w:rFonts w:ascii="Palatino Linotype" w:hAnsi="Palatino Linotype"/>
          <w:sz w:val="24"/>
          <w:szCs w:val="24"/>
        </w:rPr>
        <w:t>EL INSTITUTO MUNICIPAL DE CULTURA FÍSICA Y DEPORTE:</w:t>
      </w:r>
    </w:p>
    <w:p w14:paraId="2ECFC443" w14:textId="77777777" w:rsidR="00B21792" w:rsidRPr="00B65341" w:rsidRDefault="00561A9B"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t>Por conducto de su Dirección General remite mediante informe justificado, el organigrama del Instituto que encabeza, siendo el siguiente:</w:t>
      </w:r>
    </w:p>
    <w:p w14:paraId="73A90824" w14:textId="77777777" w:rsidR="00561A9B" w:rsidRPr="00B65341" w:rsidRDefault="00561A9B" w:rsidP="009C2B63">
      <w:pPr>
        <w:spacing w:line="360" w:lineRule="auto"/>
        <w:contextualSpacing/>
        <w:jc w:val="both"/>
        <w:rPr>
          <w:rFonts w:ascii="Palatino Linotype" w:hAnsi="Palatino Linotype"/>
          <w:sz w:val="24"/>
          <w:szCs w:val="24"/>
        </w:rPr>
      </w:pPr>
      <w:r w:rsidRPr="00B65341">
        <w:rPr>
          <w:noProof/>
        </w:rPr>
        <w:drawing>
          <wp:inline distT="0" distB="0" distL="0" distR="0" wp14:anchorId="3704B0EA" wp14:editId="4A03D048">
            <wp:extent cx="4819650" cy="417371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302" t="28063" r="31772" b="21243"/>
                    <a:stretch/>
                  </pic:blipFill>
                  <pic:spPr bwMode="auto">
                    <a:xfrm>
                      <a:off x="0" y="0"/>
                      <a:ext cx="4830321" cy="4182959"/>
                    </a:xfrm>
                    <a:prstGeom prst="rect">
                      <a:avLst/>
                    </a:prstGeom>
                    <a:ln>
                      <a:noFill/>
                    </a:ln>
                    <a:extLst>
                      <a:ext uri="{53640926-AAD7-44D8-BBD7-CCE9431645EC}">
                        <a14:shadowObscured xmlns:a14="http://schemas.microsoft.com/office/drawing/2010/main"/>
                      </a:ext>
                    </a:extLst>
                  </pic:spPr>
                </pic:pic>
              </a:graphicData>
            </a:graphic>
          </wp:inline>
        </w:drawing>
      </w:r>
    </w:p>
    <w:p w14:paraId="36AA4A0F" w14:textId="77777777" w:rsidR="00561A9B" w:rsidRPr="00B65341" w:rsidRDefault="00561A9B" w:rsidP="009C2B63">
      <w:pPr>
        <w:spacing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Consecuentemente a ello, mediante alcance al informe justificado, hace entrega del mismo organigrama, robusteciéndolo con las capturas de pantalla de la </w:t>
      </w:r>
      <w:r w:rsidRPr="00B65341">
        <w:rPr>
          <w:rFonts w:ascii="Palatino Linotype" w:hAnsi="Palatino Linotype"/>
          <w:sz w:val="24"/>
          <w:szCs w:val="24"/>
        </w:rPr>
        <w:lastRenderedPageBreak/>
        <w:t xml:space="preserve">conformación de su estructura </w:t>
      </w:r>
      <w:r w:rsidR="00D82CC2" w:rsidRPr="00B65341">
        <w:rPr>
          <w:rFonts w:ascii="Palatino Linotype" w:hAnsi="Palatino Linotype"/>
          <w:sz w:val="24"/>
          <w:szCs w:val="24"/>
        </w:rPr>
        <w:t>orgánica</w:t>
      </w:r>
      <w:r w:rsidRPr="00B65341">
        <w:rPr>
          <w:rFonts w:ascii="Palatino Linotype" w:hAnsi="Palatino Linotype"/>
          <w:sz w:val="24"/>
          <w:szCs w:val="24"/>
        </w:rPr>
        <w:t xml:space="preserve"> que se encuentra en el IPOMEX, el cual es el siguiente:</w:t>
      </w:r>
    </w:p>
    <w:p w14:paraId="3DE7FA64" w14:textId="77777777" w:rsidR="00561A9B" w:rsidRPr="00B65341" w:rsidRDefault="00561A9B" w:rsidP="009C2B63">
      <w:pPr>
        <w:spacing w:line="360" w:lineRule="auto"/>
        <w:contextualSpacing/>
        <w:jc w:val="both"/>
        <w:rPr>
          <w:rFonts w:ascii="Palatino Linotype" w:hAnsi="Palatino Linotype"/>
          <w:sz w:val="24"/>
          <w:szCs w:val="24"/>
        </w:rPr>
      </w:pPr>
      <w:r w:rsidRPr="00B65341">
        <w:rPr>
          <w:noProof/>
        </w:rPr>
        <w:drawing>
          <wp:inline distT="0" distB="0" distL="0" distR="0" wp14:anchorId="0F5A3ABE" wp14:editId="138C43AC">
            <wp:extent cx="5476875" cy="3983182"/>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472" t="32589" r="42125" b="38443"/>
                    <a:stretch/>
                  </pic:blipFill>
                  <pic:spPr bwMode="auto">
                    <a:xfrm>
                      <a:off x="0" y="0"/>
                      <a:ext cx="5496763" cy="3997646"/>
                    </a:xfrm>
                    <a:prstGeom prst="rect">
                      <a:avLst/>
                    </a:prstGeom>
                    <a:ln>
                      <a:noFill/>
                    </a:ln>
                    <a:extLst>
                      <a:ext uri="{53640926-AAD7-44D8-BBD7-CCE9431645EC}">
                        <a14:shadowObscured xmlns:a14="http://schemas.microsoft.com/office/drawing/2010/main"/>
                      </a:ext>
                    </a:extLst>
                  </pic:spPr>
                </pic:pic>
              </a:graphicData>
            </a:graphic>
          </wp:inline>
        </w:drawing>
      </w:r>
    </w:p>
    <w:p w14:paraId="077D991C" w14:textId="77777777" w:rsidR="009C2B63" w:rsidRPr="00B65341" w:rsidRDefault="009C2B63" w:rsidP="009C2B63">
      <w:pPr>
        <w:spacing w:line="360" w:lineRule="auto"/>
        <w:contextualSpacing/>
        <w:jc w:val="both"/>
        <w:rPr>
          <w:rFonts w:ascii="Palatino Linotype" w:eastAsia="Palatino Linotype" w:hAnsi="Palatino Linotype" w:cs="Palatino Linotype"/>
          <w:sz w:val="24"/>
          <w:szCs w:val="24"/>
        </w:rPr>
      </w:pPr>
    </w:p>
    <w:p w14:paraId="78678549" w14:textId="77777777" w:rsidR="00561A9B" w:rsidRPr="00B65341" w:rsidRDefault="00561A9B" w:rsidP="009C2B63">
      <w:pPr>
        <w:spacing w:line="360" w:lineRule="auto"/>
        <w:contextualSpacing/>
        <w:jc w:val="both"/>
        <w:rPr>
          <w:rFonts w:ascii="Palatino Linotype" w:eastAsia="Palatino Linotype" w:hAnsi="Palatino Linotype" w:cs="Palatino Linotype"/>
          <w:sz w:val="24"/>
          <w:szCs w:val="24"/>
        </w:rPr>
      </w:pPr>
      <w:r w:rsidRPr="00B65341">
        <w:rPr>
          <w:rFonts w:ascii="Palatino Linotype" w:eastAsia="Palatino Linotype" w:hAnsi="Palatino Linotype" w:cs="Palatino Linotype"/>
          <w:sz w:val="24"/>
          <w:szCs w:val="24"/>
        </w:rPr>
        <w:t xml:space="preserve">Circunstancias con las que atiende y otorga un correcto acceso a la información pública en este apartado de la solicitud. </w:t>
      </w:r>
    </w:p>
    <w:p w14:paraId="3671319D" w14:textId="77777777" w:rsidR="00561A9B" w:rsidRPr="00B65341" w:rsidRDefault="00561A9B" w:rsidP="009C5DC4">
      <w:pPr>
        <w:spacing w:before="240" w:after="240" w:line="360" w:lineRule="auto"/>
        <w:contextualSpacing/>
        <w:jc w:val="both"/>
        <w:rPr>
          <w:rFonts w:ascii="Palatino Linotype" w:eastAsia="Palatino Linotype" w:hAnsi="Palatino Linotype" w:cs="Palatino Linotype"/>
          <w:sz w:val="24"/>
          <w:szCs w:val="24"/>
        </w:rPr>
      </w:pPr>
    </w:p>
    <w:p w14:paraId="2F8923AF" w14:textId="77777777" w:rsidR="009C5DC4" w:rsidRPr="00B65341" w:rsidRDefault="00561A9B" w:rsidP="009C5DC4">
      <w:pPr>
        <w:spacing w:before="240" w:after="240" w:line="360" w:lineRule="auto"/>
        <w:contextualSpacing/>
        <w:jc w:val="both"/>
        <w:rPr>
          <w:rFonts w:ascii="Palatino Linotype" w:eastAsia="Palatino Linotype" w:hAnsi="Palatino Linotype" w:cs="Palatino Linotype"/>
          <w:sz w:val="24"/>
        </w:rPr>
      </w:pPr>
      <w:r w:rsidRPr="00B65341">
        <w:rPr>
          <w:rFonts w:ascii="Palatino Linotype" w:hAnsi="Palatino Linotype"/>
          <w:sz w:val="24"/>
        </w:rPr>
        <w:t>Precisado todo lo anterior</w:t>
      </w:r>
      <w:r w:rsidR="009C5DC4" w:rsidRPr="00B65341">
        <w:rPr>
          <w:rFonts w:ascii="Palatino Linotype" w:hAnsi="Palatino Linotype"/>
          <w:sz w:val="24"/>
        </w:rPr>
        <w:t xml:space="preserve">, este Pleno considera necesario dejar claro que, al haber existido un pronunciamiento por parte del </w:t>
      </w:r>
      <w:r w:rsidRPr="00B65341">
        <w:rPr>
          <w:rFonts w:ascii="Palatino Linotype" w:hAnsi="Palatino Linotype"/>
          <w:b/>
          <w:bCs/>
          <w:sz w:val="24"/>
        </w:rPr>
        <w:t>SUJETO OBLIGADO</w:t>
      </w:r>
      <w:r w:rsidR="009C5DC4" w:rsidRPr="00B65341">
        <w:rPr>
          <w:rFonts w:ascii="Palatino Linotype" w:hAnsi="Palatino Linotype"/>
          <w:sz w:val="24"/>
        </w:rPr>
        <w:t xml:space="preserve">, a fin de dar respuesta a la solicitud planteada, este no está facultado para manifestarse sobre la veracidad de la información proporcionada, pues no existe precepto legal alguno en la Ley de la Materia que permita que, vía recurso de revisión, se pronuncie al </w:t>
      </w:r>
      <w:r w:rsidR="009C5DC4" w:rsidRPr="00B65341">
        <w:rPr>
          <w:rFonts w:ascii="Palatino Linotype" w:hAnsi="Palatino Linotype"/>
          <w:sz w:val="24"/>
        </w:rPr>
        <w:lastRenderedPageBreak/>
        <w:t>respecto. Sirve de apoyo a lo anterior por analogía el criterio 31-10 emitido por el entonces Instituto Federal de Acceso a la Información y Protección de Datos, que a la letra dice:</w:t>
      </w:r>
    </w:p>
    <w:p w14:paraId="3B2ACDA3" w14:textId="77777777" w:rsidR="009C5DC4" w:rsidRPr="00B65341" w:rsidRDefault="009C5DC4" w:rsidP="009C5DC4">
      <w:pPr>
        <w:pStyle w:val="NormalWeb"/>
        <w:spacing w:before="0" w:beforeAutospacing="0" w:after="0" w:afterAutospacing="0" w:line="276" w:lineRule="auto"/>
        <w:ind w:left="860" w:right="560"/>
        <w:contextualSpacing/>
        <w:jc w:val="both"/>
        <w:rPr>
          <w:rFonts w:ascii="Palatino Linotype" w:hAnsi="Palatino Linotype"/>
          <w:i/>
          <w:iCs/>
          <w:sz w:val="22"/>
          <w:szCs w:val="22"/>
        </w:rPr>
      </w:pPr>
      <w:r w:rsidRPr="00B65341">
        <w:rPr>
          <w:rFonts w:ascii="Palatino Linotype" w:hAnsi="Palatino Linotype"/>
          <w:i/>
          <w:iCs/>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41FB09E" w14:textId="77777777" w:rsidR="009C2B63" w:rsidRPr="00B65341" w:rsidRDefault="009C2B63" w:rsidP="009C2B63">
      <w:pPr>
        <w:pStyle w:val="NormalWeb"/>
        <w:spacing w:before="0" w:beforeAutospacing="0" w:after="0" w:afterAutospacing="0" w:line="360" w:lineRule="auto"/>
        <w:ind w:left="860" w:right="560"/>
        <w:contextualSpacing/>
        <w:jc w:val="both"/>
      </w:pPr>
    </w:p>
    <w:p w14:paraId="7EC78565" w14:textId="77777777" w:rsidR="009C5DC4" w:rsidRPr="00B65341" w:rsidRDefault="009C5DC4" w:rsidP="009C5DC4">
      <w:pPr>
        <w:spacing w:line="360" w:lineRule="auto"/>
        <w:ind w:right="193"/>
        <w:contextualSpacing/>
        <w:jc w:val="both"/>
        <w:rPr>
          <w:rFonts w:ascii="Palatino Linotype" w:hAnsi="Palatino Linotype"/>
          <w:sz w:val="24"/>
        </w:rPr>
      </w:pPr>
      <w:r w:rsidRPr="00B65341">
        <w:rPr>
          <w:rFonts w:ascii="Palatino Linotype" w:hAnsi="Palatino Linotype"/>
          <w:sz w:val="24"/>
        </w:rPr>
        <w:t xml:space="preserve">En esta tesitura, se estima que la información remitida por el </w:t>
      </w:r>
      <w:r w:rsidRPr="00B65341">
        <w:rPr>
          <w:rFonts w:ascii="Palatino Linotype" w:hAnsi="Palatino Linotype"/>
          <w:b/>
          <w:bCs/>
          <w:sz w:val="24"/>
        </w:rPr>
        <w:t xml:space="preserve">SUJETO OBLIGADO </w:t>
      </w:r>
      <w:r w:rsidRPr="00B65341">
        <w:rPr>
          <w:rFonts w:ascii="Palatino Linotype" w:hAnsi="Palatino Linotype"/>
          <w:sz w:val="24"/>
        </w:rPr>
        <w:t>en la etapa de manifestaciones</w:t>
      </w:r>
      <w:r w:rsidRPr="00B65341">
        <w:rPr>
          <w:rFonts w:ascii="Palatino Linotype" w:hAnsi="Palatino Linotype"/>
          <w:b/>
          <w:bCs/>
          <w:sz w:val="24"/>
        </w:rPr>
        <w:t xml:space="preserve"> </w:t>
      </w:r>
      <w:r w:rsidRPr="00B65341">
        <w:rPr>
          <w:rFonts w:ascii="Palatino Linotype" w:hAnsi="Palatino Linotype"/>
          <w:sz w:val="24"/>
        </w:rPr>
        <w:t>es suficiente para tener por atendido el derecho de acceso a la información de la persona solicitante.</w:t>
      </w:r>
    </w:p>
    <w:p w14:paraId="47557864" w14:textId="77777777" w:rsidR="002420BE" w:rsidRPr="00B65341" w:rsidRDefault="002420BE" w:rsidP="009C5DC4">
      <w:pPr>
        <w:spacing w:line="360" w:lineRule="auto"/>
        <w:ind w:right="193"/>
        <w:contextualSpacing/>
        <w:jc w:val="both"/>
        <w:rPr>
          <w:rFonts w:ascii="Palatino Linotype" w:hAnsi="Palatino Linotype"/>
          <w:sz w:val="24"/>
        </w:rPr>
      </w:pPr>
    </w:p>
    <w:p w14:paraId="34F8622E" w14:textId="77777777" w:rsidR="009C5DC4" w:rsidRPr="00B65341" w:rsidRDefault="009C5DC4" w:rsidP="009C5DC4">
      <w:pPr>
        <w:spacing w:line="360" w:lineRule="auto"/>
        <w:ind w:right="193"/>
        <w:contextualSpacing/>
        <w:jc w:val="both"/>
        <w:rPr>
          <w:rFonts w:ascii="Palatino Linotype" w:hAnsi="Palatino Linotype"/>
          <w:sz w:val="28"/>
        </w:rPr>
      </w:pPr>
      <w:r w:rsidRPr="00B65341">
        <w:rPr>
          <w:rFonts w:ascii="Palatino Linotype" w:hAnsi="Palatino Linotype"/>
          <w:sz w:val="24"/>
        </w:rPr>
        <w:t>Por ende, se estima que se actualiza el artículo 192, fracción III de la Ley de Transparencia y Acceso a la Información Pública del Estado de México y Municipios vigente, a saber:</w:t>
      </w:r>
    </w:p>
    <w:p w14:paraId="37DB4DFC" w14:textId="77777777" w:rsidR="009C5DC4" w:rsidRPr="00B65341" w:rsidRDefault="009C5DC4" w:rsidP="009C5DC4">
      <w:pPr>
        <w:pStyle w:val="NormalWeb"/>
        <w:spacing w:before="240" w:beforeAutospacing="0" w:after="240" w:afterAutospacing="0" w:line="360" w:lineRule="auto"/>
        <w:contextualSpacing/>
        <w:jc w:val="both"/>
      </w:pPr>
    </w:p>
    <w:p w14:paraId="734B9D20" w14:textId="77777777" w:rsidR="009C5DC4" w:rsidRPr="00B65341" w:rsidRDefault="009C5DC4" w:rsidP="009C5DC4">
      <w:pPr>
        <w:pStyle w:val="NormalWeb"/>
        <w:spacing w:before="240" w:beforeAutospacing="0" w:after="240" w:afterAutospacing="0" w:line="360" w:lineRule="auto"/>
        <w:ind w:left="851" w:right="900"/>
        <w:contextualSpacing/>
        <w:jc w:val="both"/>
      </w:pPr>
      <w:r w:rsidRPr="00B65341">
        <w:rPr>
          <w:rFonts w:ascii="Palatino Linotype" w:hAnsi="Palatino Linotype"/>
          <w:i/>
          <w:iCs/>
          <w:sz w:val="22"/>
          <w:szCs w:val="22"/>
        </w:rPr>
        <w:t>“</w:t>
      </w:r>
      <w:r w:rsidRPr="00B65341">
        <w:rPr>
          <w:rFonts w:ascii="Palatino Linotype" w:hAnsi="Palatino Linotype"/>
          <w:b/>
          <w:bCs/>
          <w:i/>
          <w:iCs/>
          <w:sz w:val="22"/>
          <w:szCs w:val="22"/>
        </w:rPr>
        <w:t>Artículo 192</w:t>
      </w:r>
      <w:r w:rsidRPr="00B65341">
        <w:rPr>
          <w:rFonts w:ascii="Palatino Linotype" w:hAnsi="Palatino Linotype"/>
          <w:i/>
          <w:iCs/>
          <w:sz w:val="22"/>
          <w:szCs w:val="22"/>
        </w:rPr>
        <w:t xml:space="preserve">. </w:t>
      </w:r>
      <w:r w:rsidRPr="00B65341">
        <w:rPr>
          <w:rFonts w:ascii="Palatino Linotype" w:hAnsi="Palatino Linotype"/>
          <w:b/>
          <w:bCs/>
          <w:i/>
          <w:iCs/>
          <w:sz w:val="22"/>
          <w:szCs w:val="22"/>
        </w:rPr>
        <w:t>El recurso será sobreseído</w:t>
      </w:r>
      <w:r w:rsidRPr="00B65341">
        <w:rPr>
          <w:rFonts w:ascii="Palatino Linotype" w:hAnsi="Palatino Linotype"/>
          <w:i/>
          <w:iCs/>
          <w:sz w:val="22"/>
          <w:szCs w:val="22"/>
        </w:rPr>
        <w:t xml:space="preserve">, </w:t>
      </w:r>
      <w:r w:rsidRPr="00B65341">
        <w:rPr>
          <w:rFonts w:ascii="Palatino Linotype" w:hAnsi="Palatino Linotype"/>
          <w:b/>
          <w:bCs/>
          <w:i/>
          <w:iCs/>
          <w:sz w:val="22"/>
          <w:szCs w:val="22"/>
        </w:rPr>
        <w:t>en todo o en parte,</w:t>
      </w:r>
      <w:r w:rsidRPr="00B65341">
        <w:rPr>
          <w:rFonts w:ascii="Palatino Linotype" w:hAnsi="Palatino Linotype"/>
          <w:i/>
          <w:iCs/>
          <w:sz w:val="22"/>
          <w:szCs w:val="22"/>
        </w:rPr>
        <w:t xml:space="preserve"> </w:t>
      </w:r>
      <w:r w:rsidRPr="00B65341">
        <w:rPr>
          <w:rFonts w:ascii="Palatino Linotype" w:hAnsi="Palatino Linotype"/>
          <w:b/>
          <w:bCs/>
          <w:i/>
          <w:iCs/>
          <w:sz w:val="22"/>
          <w:szCs w:val="22"/>
        </w:rPr>
        <w:t>cuando una vez admitido, se actualicen alguno de los siguientes supuestos</w:t>
      </w:r>
      <w:r w:rsidRPr="00B65341">
        <w:rPr>
          <w:rFonts w:ascii="Palatino Linotype" w:hAnsi="Palatino Linotype"/>
          <w:i/>
          <w:iCs/>
          <w:sz w:val="22"/>
          <w:szCs w:val="22"/>
        </w:rPr>
        <w:t>: </w:t>
      </w:r>
    </w:p>
    <w:p w14:paraId="36D7DA00" w14:textId="77777777" w:rsidR="009C5DC4" w:rsidRPr="00B65341" w:rsidRDefault="009C5DC4" w:rsidP="009C5DC4">
      <w:pPr>
        <w:pStyle w:val="NormalWeb"/>
        <w:spacing w:before="240" w:beforeAutospacing="0" w:after="240" w:afterAutospacing="0" w:line="360" w:lineRule="auto"/>
        <w:ind w:left="1134" w:right="900"/>
        <w:jc w:val="both"/>
      </w:pPr>
      <w:r w:rsidRPr="00B65341">
        <w:rPr>
          <w:rFonts w:ascii="Palatino Linotype" w:hAnsi="Palatino Linotype"/>
          <w:i/>
          <w:iCs/>
          <w:sz w:val="22"/>
          <w:szCs w:val="22"/>
        </w:rPr>
        <w:lastRenderedPageBreak/>
        <w:t>(…)</w:t>
      </w:r>
    </w:p>
    <w:p w14:paraId="11D2F1C4" w14:textId="77777777" w:rsidR="009C5DC4" w:rsidRPr="00B65341" w:rsidRDefault="009C5DC4" w:rsidP="009C5DC4">
      <w:pPr>
        <w:pStyle w:val="NormalWeb"/>
        <w:spacing w:before="240" w:beforeAutospacing="0" w:after="240" w:afterAutospacing="0" w:line="360" w:lineRule="auto"/>
        <w:ind w:left="1134" w:right="900"/>
        <w:jc w:val="both"/>
      </w:pPr>
      <w:r w:rsidRPr="00B65341">
        <w:rPr>
          <w:rFonts w:ascii="Palatino Linotype" w:hAnsi="Palatino Linotype"/>
          <w:b/>
          <w:bCs/>
          <w:i/>
          <w:iCs/>
          <w:sz w:val="22"/>
          <w:szCs w:val="22"/>
        </w:rPr>
        <w:t>III. El sujeto obligado responsable del acto, lo modifique o revoque de tal manera que el recurso de revisión quede sin materia...</w:t>
      </w:r>
      <w:r w:rsidRPr="00B65341">
        <w:rPr>
          <w:rFonts w:ascii="Palatino Linotype" w:hAnsi="Palatino Linotype"/>
          <w:i/>
          <w:iCs/>
          <w:sz w:val="22"/>
          <w:szCs w:val="22"/>
        </w:rPr>
        <w:t>”</w:t>
      </w:r>
    </w:p>
    <w:p w14:paraId="6491B5C8"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De lo establecido en el precepto legal citado se advierte que el sobreseimiento del recurso de revisión procede en los siguientes casos:</w:t>
      </w:r>
    </w:p>
    <w:p w14:paraId="44F7A1BB" w14:textId="77777777" w:rsidR="002420BE" w:rsidRPr="00B65341" w:rsidRDefault="002420BE" w:rsidP="002420BE">
      <w:pPr>
        <w:spacing w:before="240" w:after="240" w:line="360" w:lineRule="auto"/>
        <w:contextualSpacing/>
        <w:jc w:val="both"/>
        <w:rPr>
          <w:rFonts w:ascii="Palatino Linotype" w:hAnsi="Palatino Linotype"/>
          <w:sz w:val="24"/>
          <w:szCs w:val="24"/>
        </w:rPr>
      </w:pPr>
    </w:p>
    <w:p w14:paraId="6B04683C"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a) Cuando el sujeto obligado modifique el acto impugnado.</w:t>
      </w:r>
    </w:p>
    <w:p w14:paraId="231FB5D1"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b) Cuando el sujeto obligado revoque el acto impugnado.</w:t>
      </w:r>
    </w:p>
    <w:p w14:paraId="128EDBAF"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Quedando en ambos casos el acto combatido sin materia o sin efectos.</w:t>
      </w:r>
    </w:p>
    <w:p w14:paraId="0D8E8A5D" w14:textId="77777777" w:rsidR="002420BE" w:rsidRPr="00B65341" w:rsidRDefault="002420BE" w:rsidP="002420BE">
      <w:pPr>
        <w:spacing w:before="240" w:after="240" w:line="360" w:lineRule="auto"/>
        <w:contextualSpacing/>
        <w:jc w:val="both"/>
        <w:rPr>
          <w:rFonts w:ascii="Palatino Linotype" w:hAnsi="Palatino Linotype" w:cs="Arial"/>
          <w:sz w:val="24"/>
          <w:szCs w:val="24"/>
        </w:rPr>
      </w:pPr>
    </w:p>
    <w:p w14:paraId="305ED7B2"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Como se observa de lo anterior, un acto impugnado es modificado en aquellos casos en los que el </w:t>
      </w:r>
      <w:r w:rsidRPr="00B65341">
        <w:rPr>
          <w:rFonts w:ascii="Palatino Linotype" w:hAnsi="Palatino Linotype"/>
          <w:b/>
          <w:sz w:val="24"/>
          <w:szCs w:val="24"/>
        </w:rPr>
        <w:t>SUJETO OBLIGADO</w:t>
      </w:r>
      <w:r w:rsidRPr="00B65341">
        <w:rPr>
          <w:rFonts w:ascii="Palatino Linotype" w:hAnsi="Palatino Linotype"/>
          <w:sz w:val="24"/>
          <w:szCs w:val="24"/>
        </w:rPr>
        <w:t xml:space="preserve"> ante la omisión de dar una respuesta, emite una respuesta de manera posterior y en ésta subsana las deficiencias que hubiera tenido, quedando satisfecho el derecho subjetivo accionado por la parte recurrente.</w:t>
      </w:r>
    </w:p>
    <w:p w14:paraId="41858D33" w14:textId="77777777" w:rsidR="002420BE" w:rsidRPr="00B65341" w:rsidRDefault="002420BE" w:rsidP="002420BE">
      <w:pPr>
        <w:spacing w:before="240" w:after="240" w:line="360" w:lineRule="auto"/>
        <w:contextualSpacing/>
        <w:jc w:val="both"/>
        <w:rPr>
          <w:rFonts w:ascii="Palatino Linotype" w:hAnsi="Palatino Linotype"/>
          <w:sz w:val="24"/>
          <w:szCs w:val="24"/>
        </w:rPr>
      </w:pPr>
    </w:p>
    <w:p w14:paraId="3B86A695"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Por lo que hace a la revocación, esta se actualiza cuando el </w:t>
      </w:r>
      <w:r w:rsidRPr="00B65341">
        <w:rPr>
          <w:rFonts w:ascii="Palatino Linotype" w:hAnsi="Palatino Linotype"/>
          <w:b/>
          <w:sz w:val="24"/>
          <w:szCs w:val="24"/>
        </w:rPr>
        <w:t>SUJETO OBLIGADO</w:t>
      </w:r>
      <w:r w:rsidRPr="00B65341">
        <w:rPr>
          <w:rFonts w:ascii="Palatino Linotype" w:hAnsi="Palatino Linotype"/>
          <w:sz w:val="24"/>
          <w:szCs w:val="24"/>
        </w:rPr>
        <w:t xml:space="preserve"> deja sin efectos la omisión de dar respuesta y en su lugar emite una respuesta con las características y cualidades suficientes para dejar satisfecho el ejercicio del derecho al acceso a la información pública.</w:t>
      </w:r>
    </w:p>
    <w:p w14:paraId="37B17FCA"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r w:rsidRPr="00B65341">
        <w:rPr>
          <w:rFonts w:ascii="Palatino Linotype" w:hAnsi="Palatino Linotype"/>
        </w:rPr>
        <w:t xml:space="preserve">De lo establecido en el precepto legal citado, se advierte que el sobreseimiento del recurso de revisión procede cuando se presente un motivo por el cual se tenga sin materia el Recurso de Revisión y en el presente caso el motivo por el cual se sobresee el presente medio de impugnación, es porque el </w:t>
      </w:r>
      <w:r w:rsidRPr="00B65341">
        <w:rPr>
          <w:rFonts w:ascii="Palatino Linotype" w:hAnsi="Palatino Linotype"/>
          <w:b/>
        </w:rPr>
        <w:t>SUJETO OBLIGADO</w:t>
      </w:r>
      <w:r w:rsidRPr="00B65341">
        <w:rPr>
          <w:rFonts w:ascii="Palatino Linotype" w:hAnsi="Palatino Linotype"/>
        </w:rPr>
        <w:t xml:space="preserve"> </w:t>
      </w:r>
      <w:r w:rsidRPr="00B65341">
        <w:rPr>
          <w:rFonts w:ascii="Palatino Linotype" w:hAnsi="Palatino Linotype"/>
        </w:rPr>
        <w:lastRenderedPageBreak/>
        <w:t>otorgó respuesta al requerimiento formulado por el particular con la información enviada en Informe Justificado; colmando con ello el derecho de acceso a la información del particular.</w:t>
      </w:r>
    </w:p>
    <w:p w14:paraId="2F80442C"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p>
    <w:p w14:paraId="66C41304"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r w:rsidRPr="00B65341">
        <w:rPr>
          <w:rFonts w:ascii="Palatino Linotype" w:hAnsi="Palatino Linotype"/>
        </w:rPr>
        <w:t>En ese tenor, un acto impugnado queda sin efectos, cuando aun existiendo jurídicamente (esto es, que no se ha modificado, ni revocado) ya no genera ninguna consecuencia legal.</w:t>
      </w:r>
    </w:p>
    <w:p w14:paraId="0B1A61CA"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p>
    <w:p w14:paraId="0E2633FD"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r w:rsidRPr="00B65341">
        <w:rPr>
          <w:rFonts w:ascii="Palatino Linotype" w:hAnsi="Palatino Linotype"/>
        </w:rPr>
        <w:t xml:space="preserve">En tanto que, un acto impugnado queda sin materia, cuando ha sido satisfecha la pretensión de la </w:t>
      </w:r>
      <w:r w:rsidRPr="00B65341">
        <w:rPr>
          <w:rFonts w:ascii="Palatino Linotype" w:hAnsi="Palatino Linotype"/>
          <w:b/>
        </w:rPr>
        <w:t>RECURRENTE</w:t>
      </w:r>
      <w:r w:rsidRPr="00B65341">
        <w:rPr>
          <w:rFonts w:ascii="Palatino Linotype" w:hAnsi="Palatino Linotype"/>
        </w:rPr>
        <w:t xml:space="preserve"> de manera que el </w:t>
      </w:r>
      <w:r w:rsidRPr="00B65341">
        <w:rPr>
          <w:rFonts w:ascii="Palatino Linotype" w:hAnsi="Palatino Linotype"/>
          <w:b/>
        </w:rPr>
        <w:t>SUJETO OBLIGADO</w:t>
      </w:r>
      <w:r w:rsidRPr="00B65341">
        <w:rPr>
          <w:rFonts w:ascii="Palatino Linotype" w:hAnsi="Palatino Linotype"/>
        </w:rPr>
        <w:t xml:space="preserve"> entrega una respuesta en los términos previstos en la ley, ya que a través de su informe justificado concede la totalidad de la información solicitada.</w:t>
      </w:r>
    </w:p>
    <w:p w14:paraId="6AA52DD3"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p>
    <w:p w14:paraId="5DDBEB57" w14:textId="77777777" w:rsidR="002420BE" w:rsidRPr="00B65341" w:rsidRDefault="002420BE" w:rsidP="002420BE">
      <w:pPr>
        <w:pStyle w:val="Textoindependiente"/>
        <w:kinsoku w:val="0"/>
        <w:overflowPunct w:val="0"/>
        <w:spacing w:line="360" w:lineRule="auto"/>
        <w:ind w:right="96"/>
        <w:contextualSpacing/>
        <w:jc w:val="both"/>
        <w:rPr>
          <w:rFonts w:ascii="Palatino Linotype" w:hAnsi="Palatino Linotype"/>
        </w:rPr>
      </w:pPr>
      <w:r w:rsidRPr="00B65341">
        <w:rPr>
          <w:rFonts w:ascii="Palatino Linotype" w:hAnsi="Palatino Linotype"/>
          <w:lang w:val="es-MX"/>
        </w:rPr>
        <w:t xml:space="preserve">De tal manera, es evidente que con ello queda sin materia el presente recurso de revisión, ya que la inconformidad sobre la falta de respuesta, se subsanó con la información entregada en informe justificado y alcance al mismo dentro del apartado de manifestaciones del SAIMEX, que fue puesto a la vista al </w:t>
      </w:r>
      <w:r w:rsidRPr="00B65341">
        <w:rPr>
          <w:rFonts w:ascii="Palatino Linotype" w:hAnsi="Palatino Linotype"/>
          <w:b/>
          <w:bCs/>
          <w:lang w:val="es-MX"/>
        </w:rPr>
        <w:t>RECURRENTE</w:t>
      </w:r>
      <w:r w:rsidRPr="00B65341">
        <w:rPr>
          <w:rFonts w:ascii="Palatino Linotype" w:hAnsi="Palatino Linotype"/>
          <w:lang w:val="es-MX"/>
        </w:rPr>
        <w:t>, ya no cobraría sentido; y si respecto de la misma no formuló alegato alguno dentro del plazo concedido para tal efecto se entiende que se encuentra satisfecho.</w:t>
      </w:r>
    </w:p>
    <w:p w14:paraId="58E053D4" w14:textId="77777777" w:rsidR="002420BE" w:rsidRPr="00B65341" w:rsidRDefault="002420BE" w:rsidP="002420BE">
      <w:pPr>
        <w:spacing w:after="240" w:line="360" w:lineRule="auto"/>
        <w:contextualSpacing/>
        <w:jc w:val="both"/>
        <w:rPr>
          <w:sz w:val="24"/>
          <w:szCs w:val="24"/>
        </w:rPr>
      </w:pPr>
    </w:p>
    <w:p w14:paraId="30FCC315"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En resumen, el </w:t>
      </w:r>
      <w:r w:rsidRPr="00B65341">
        <w:rPr>
          <w:rFonts w:ascii="Palatino Linotype" w:hAnsi="Palatino Linotype"/>
          <w:b/>
          <w:bCs/>
          <w:sz w:val="24"/>
          <w:szCs w:val="24"/>
        </w:rPr>
        <w:t>SUJETO OBLIGADO</w:t>
      </w:r>
      <w:r w:rsidRPr="00B65341">
        <w:rPr>
          <w:rFonts w:ascii="Palatino Linotype" w:hAnsi="Palatino Linotype"/>
          <w:sz w:val="24"/>
          <w:szCs w:val="24"/>
        </w:rPr>
        <w:t xml:space="preserve"> dio respuesta a la solicitud de acceso a la información pública de la ahora </w:t>
      </w:r>
      <w:r w:rsidRPr="00B65341">
        <w:rPr>
          <w:rFonts w:ascii="Palatino Linotype" w:hAnsi="Palatino Linotype"/>
          <w:b/>
          <w:bCs/>
          <w:sz w:val="24"/>
          <w:szCs w:val="24"/>
        </w:rPr>
        <w:t>RECURRENTE</w:t>
      </w:r>
      <w:r w:rsidRPr="00B65341">
        <w:rPr>
          <w:rFonts w:ascii="Palatino Linotype" w:hAnsi="Palatino Linotype"/>
          <w:sz w:val="24"/>
          <w:szCs w:val="24"/>
        </w:rPr>
        <w:t xml:space="preserve">; aunque ello haya sido de manera posterior; dejando con ello sin materia el presente recurso de revisión, </w:t>
      </w:r>
      <w:r w:rsidRPr="00B65341">
        <w:rPr>
          <w:rFonts w:ascii="Palatino Linotype" w:hAnsi="Palatino Linotype"/>
          <w:sz w:val="24"/>
          <w:szCs w:val="24"/>
        </w:rPr>
        <w:lastRenderedPageBreak/>
        <w:t>actualizándose entonces la causal prevista en la fracción III del artículo 192 de la Ley de la Materia vigente en la Entidad, antes transcrita. </w:t>
      </w:r>
    </w:p>
    <w:p w14:paraId="6BD4D903" w14:textId="77777777" w:rsidR="002420BE" w:rsidRPr="00B65341" w:rsidRDefault="002420BE" w:rsidP="002420BE">
      <w:pPr>
        <w:spacing w:before="240" w:after="240" w:line="360" w:lineRule="auto"/>
        <w:contextualSpacing/>
        <w:jc w:val="both"/>
        <w:rPr>
          <w:sz w:val="24"/>
          <w:szCs w:val="24"/>
        </w:rPr>
      </w:pPr>
    </w:p>
    <w:p w14:paraId="5F9646DE" w14:textId="77777777" w:rsidR="002420BE" w:rsidRPr="00B65341" w:rsidRDefault="002420BE"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sz w:val="24"/>
          <w:szCs w:val="24"/>
        </w:rPr>
        <w:t xml:space="preserve">Siendo el </w:t>
      </w:r>
      <w:r w:rsidRPr="00B65341">
        <w:rPr>
          <w:rFonts w:ascii="Palatino Linotype" w:hAnsi="Palatino Linotype"/>
          <w:i/>
          <w:iCs/>
          <w:sz w:val="24"/>
          <w:szCs w:val="24"/>
        </w:rPr>
        <w:t>sobreseimiento</w:t>
      </w:r>
      <w:r w:rsidRPr="00B65341">
        <w:rPr>
          <w:rFonts w:ascii="Palatino Linotype" w:hAnsi="Palatino Linotype"/>
          <w:sz w:val="24"/>
          <w:szCs w:val="24"/>
        </w:rPr>
        <w:t xml:space="preserve"> un acto que da por terminado el procedimiento administrativo de impugnación sin resolver el fondo de la cuestión planteada, por presentarse causas que impiden a la autoridad referirse a lo sustancial de lo planteado por la </w:t>
      </w:r>
      <w:r w:rsidRPr="00B65341">
        <w:rPr>
          <w:rFonts w:ascii="Palatino Linotype" w:hAnsi="Palatino Linotype"/>
          <w:b/>
          <w:bCs/>
          <w:sz w:val="24"/>
          <w:szCs w:val="24"/>
        </w:rPr>
        <w:t>RECURRENTE</w:t>
      </w:r>
      <w:r w:rsidRPr="00B65341">
        <w:rPr>
          <w:rFonts w:ascii="Palatino Linotype" w:hAnsi="Palatino Linotype"/>
          <w:sz w:val="24"/>
          <w:szCs w:val="24"/>
        </w:rPr>
        <w:t>, los efectos del sobreseimiento son los dar por concluido los recursos administrativos sin entrar al estudio de fondo de los asuntos de que se trate; lo anterior con apoyo en el criterio del Poder Judicial de la Federación con rubro:</w:t>
      </w:r>
    </w:p>
    <w:p w14:paraId="23299961" w14:textId="77777777" w:rsidR="002420BE" w:rsidRPr="00B65341" w:rsidRDefault="002420BE" w:rsidP="002420BE">
      <w:pPr>
        <w:spacing w:before="240" w:after="240" w:line="360" w:lineRule="auto"/>
        <w:contextualSpacing/>
        <w:jc w:val="both"/>
      </w:pPr>
    </w:p>
    <w:p w14:paraId="0DEDD2D7" w14:textId="77777777" w:rsidR="002420BE" w:rsidRPr="00B65341" w:rsidRDefault="002420BE" w:rsidP="002420BE">
      <w:pPr>
        <w:spacing w:before="240" w:after="240"/>
        <w:ind w:left="567" w:right="567"/>
        <w:contextualSpacing/>
        <w:jc w:val="both"/>
      </w:pPr>
      <w:r w:rsidRPr="00B65341">
        <w:rPr>
          <w:rFonts w:ascii="Palatino Linotype" w:hAnsi="Palatino Linotype"/>
          <w:i/>
          <w:iCs/>
        </w:rPr>
        <w:t>“</w:t>
      </w:r>
      <w:r w:rsidRPr="00B65341">
        <w:rPr>
          <w:rFonts w:ascii="Palatino Linotype" w:hAnsi="Palatino Linotype"/>
          <w:b/>
          <w:bCs/>
          <w:i/>
          <w:iCs/>
        </w:rPr>
        <w:t>SOBRESEIMIENTO, NO PERMITE ENTRAR AL ESTUDIO DE LAS CUESTIONES DE FONDO</w:t>
      </w:r>
    </w:p>
    <w:p w14:paraId="77BE4936" w14:textId="77777777" w:rsidR="002420BE" w:rsidRPr="00B65341" w:rsidRDefault="002420BE" w:rsidP="002420BE">
      <w:pPr>
        <w:spacing w:before="240"/>
        <w:ind w:left="567" w:right="567"/>
        <w:contextualSpacing/>
        <w:jc w:val="both"/>
      </w:pPr>
      <w:r w:rsidRPr="00B65341">
        <w:rPr>
          <w:rFonts w:ascii="Palatino Linotype" w:hAnsi="Palatino Linotype"/>
          <w:i/>
          <w:iCs/>
        </w:rPr>
        <w:t xml:space="preserve">Localización: 213609. II.2o.183 K. Tribunales Colegiados de Circuito. Octava Época. Semanario Judicial de la Federación. Tomo XIII, </w:t>
      </w:r>
      <w:proofErr w:type="gramStart"/>
      <w:r w:rsidRPr="00B65341">
        <w:rPr>
          <w:rFonts w:ascii="Palatino Linotype" w:hAnsi="Palatino Linotype"/>
          <w:i/>
          <w:iCs/>
        </w:rPr>
        <w:t>Febrero</w:t>
      </w:r>
      <w:proofErr w:type="gramEnd"/>
      <w:r w:rsidRPr="00B65341">
        <w:rPr>
          <w:rFonts w:ascii="Palatino Linotype" w:hAnsi="Palatino Linotype"/>
          <w:i/>
          <w:iCs/>
        </w:rPr>
        <w:t xml:space="preserve"> de 1994, Pág. 420</w:t>
      </w:r>
    </w:p>
    <w:p w14:paraId="5A0B84EB" w14:textId="77777777" w:rsidR="002420BE" w:rsidRPr="00B65341" w:rsidRDefault="002420BE" w:rsidP="002420BE">
      <w:pPr>
        <w:ind w:left="567" w:right="567"/>
        <w:contextualSpacing/>
        <w:jc w:val="both"/>
      </w:pPr>
      <w:r w:rsidRPr="00B65341">
        <w:rPr>
          <w:rFonts w:ascii="Palatino Linotype" w:hAnsi="Palatino Linotype"/>
          <w:i/>
          <w:iCs/>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06F6FF38" w14:textId="77777777" w:rsidR="002420BE" w:rsidRPr="00B65341" w:rsidRDefault="002420BE" w:rsidP="002420BE">
      <w:pPr>
        <w:spacing w:line="360" w:lineRule="auto"/>
        <w:contextualSpacing/>
      </w:pPr>
    </w:p>
    <w:p w14:paraId="4CA9C4A2" w14:textId="77777777" w:rsidR="002420BE" w:rsidRPr="00B65341" w:rsidRDefault="002420BE" w:rsidP="002420BE">
      <w:pPr>
        <w:spacing w:after="240" w:line="360" w:lineRule="auto"/>
        <w:contextualSpacing/>
        <w:jc w:val="both"/>
        <w:rPr>
          <w:rFonts w:ascii="Palatino Linotype" w:hAnsi="Palatino Linotype"/>
          <w:sz w:val="24"/>
        </w:rPr>
      </w:pPr>
      <w:r w:rsidRPr="00B65341">
        <w:rPr>
          <w:rFonts w:ascii="Palatino Linotype" w:hAnsi="Palatino Linotype"/>
          <w:sz w:val="24"/>
        </w:rPr>
        <w:t>Cabe destacar que la decisión de este órgano colegiado de sobreseer los recursos de revisión no implica una limitación o negación a la justicia, según lo ha establecido el Poder Judicial Federal, en el criterio que es aplicable por analogía, con rubro:</w:t>
      </w:r>
    </w:p>
    <w:p w14:paraId="27E96B05" w14:textId="77777777" w:rsidR="002420BE" w:rsidRPr="00B65341" w:rsidRDefault="002420BE" w:rsidP="002420BE">
      <w:pPr>
        <w:spacing w:after="240" w:line="360" w:lineRule="auto"/>
        <w:contextualSpacing/>
        <w:jc w:val="both"/>
      </w:pPr>
    </w:p>
    <w:p w14:paraId="40BB756F" w14:textId="77777777" w:rsidR="002420BE" w:rsidRPr="00B65341" w:rsidRDefault="002420BE" w:rsidP="002420BE">
      <w:pPr>
        <w:spacing w:before="240"/>
        <w:ind w:left="567" w:right="567"/>
        <w:contextualSpacing/>
        <w:jc w:val="both"/>
      </w:pPr>
      <w:r w:rsidRPr="00B65341">
        <w:rPr>
          <w:rFonts w:ascii="Palatino Linotype" w:hAnsi="Palatino Linotype"/>
        </w:rPr>
        <w:t> </w:t>
      </w:r>
      <w:r w:rsidRPr="00B65341">
        <w:rPr>
          <w:rFonts w:ascii="Palatino Linotype" w:hAnsi="Palatino Linotype"/>
          <w:i/>
          <w:iCs/>
        </w:rPr>
        <w:t>“DESECHAMIENTO O SOBRESEIMIENTO EN EL JUICIO DE AMPARO. NO IMPLICA DENEGACIÓN DE JUSTICIA NI GENERA INSEGURIDAD JURÍDICA”</w:t>
      </w:r>
    </w:p>
    <w:p w14:paraId="7294FC43" w14:textId="77777777" w:rsidR="002420BE" w:rsidRPr="00B65341" w:rsidRDefault="002420BE" w:rsidP="002420BE">
      <w:pPr>
        <w:ind w:left="567" w:right="567"/>
        <w:contextualSpacing/>
        <w:jc w:val="both"/>
      </w:pPr>
      <w:r w:rsidRPr="00B65341">
        <w:rPr>
          <w:rFonts w:ascii="Palatino Linotype" w:hAnsi="Palatino Linotype"/>
          <w:i/>
          <w:iCs/>
        </w:rPr>
        <w:t xml:space="preserve">Cuerpo de la tesis: Cuando se desecha una demanda de amparo o se sobresee en el juicio, ello no implica denegar justicia ni genera inseguridad jurídica, ya que la obligación de </w:t>
      </w:r>
      <w:r w:rsidRPr="00B65341">
        <w:rPr>
          <w:rFonts w:ascii="Palatino Linotype" w:hAnsi="Palatino Linotype"/>
          <w:i/>
          <w:iCs/>
        </w:rPr>
        <w:lastRenderedPageBreak/>
        <w:t>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589E877B" w14:textId="77777777" w:rsidR="002420BE" w:rsidRPr="00B65341" w:rsidRDefault="002420BE" w:rsidP="009C5DC4">
      <w:pPr>
        <w:pStyle w:val="NormalWeb"/>
        <w:spacing w:before="240" w:beforeAutospacing="0" w:after="240" w:afterAutospacing="0" w:line="360" w:lineRule="auto"/>
        <w:contextualSpacing/>
        <w:jc w:val="both"/>
        <w:rPr>
          <w:rFonts w:ascii="Palatino Linotype" w:eastAsia="Calibri" w:hAnsi="Palatino Linotype" w:cs="Calibri"/>
          <w:sz w:val="22"/>
          <w:szCs w:val="22"/>
        </w:rPr>
      </w:pPr>
    </w:p>
    <w:p w14:paraId="54C05E50" w14:textId="77777777" w:rsidR="009C2B63" w:rsidRPr="00B65341" w:rsidRDefault="009C2B63" w:rsidP="009C5DC4">
      <w:pPr>
        <w:pStyle w:val="NormalWeb"/>
        <w:spacing w:before="240" w:beforeAutospacing="0" w:after="240" w:afterAutospacing="0" w:line="360" w:lineRule="auto"/>
        <w:contextualSpacing/>
        <w:jc w:val="both"/>
        <w:rPr>
          <w:rFonts w:ascii="Palatino Linotype" w:hAnsi="Palatino Linotype"/>
          <w:b/>
          <w:bCs/>
        </w:rPr>
      </w:pPr>
      <w:r w:rsidRPr="00B65341">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72EEFABA" w14:textId="77777777" w:rsidR="009C2B63" w:rsidRPr="00B65341" w:rsidRDefault="009C2B63" w:rsidP="009C5DC4">
      <w:pPr>
        <w:spacing w:after="0" w:line="360" w:lineRule="auto"/>
        <w:ind w:left="-142" w:right="49"/>
        <w:contextualSpacing/>
        <w:jc w:val="center"/>
        <w:rPr>
          <w:rFonts w:ascii="Palatino Linotype" w:eastAsia="Palatino Linotype" w:hAnsi="Palatino Linotype" w:cs="Palatino Linotype"/>
          <w:b/>
          <w:sz w:val="24"/>
          <w:szCs w:val="28"/>
        </w:rPr>
      </w:pPr>
      <w:r w:rsidRPr="00B65341">
        <w:rPr>
          <w:rFonts w:ascii="Palatino Linotype" w:eastAsia="Palatino Linotype" w:hAnsi="Palatino Linotype" w:cs="Palatino Linotype"/>
          <w:b/>
          <w:sz w:val="24"/>
          <w:szCs w:val="28"/>
        </w:rPr>
        <w:t>R E S U E L V E:</w:t>
      </w:r>
    </w:p>
    <w:p w14:paraId="55159F57" w14:textId="77777777" w:rsidR="002420BE" w:rsidRPr="00B65341" w:rsidRDefault="002420BE" w:rsidP="009C5DC4">
      <w:pPr>
        <w:spacing w:after="0" w:line="360" w:lineRule="auto"/>
        <w:ind w:left="-142" w:right="49"/>
        <w:contextualSpacing/>
        <w:jc w:val="center"/>
        <w:rPr>
          <w:rFonts w:ascii="Palatino Linotype" w:eastAsia="Palatino Linotype" w:hAnsi="Palatino Linotype" w:cs="Palatino Linotype"/>
          <w:b/>
          <w:sz w:val="24"/>
          <w:szCs w:val="28"/>
        </w:rPr>
      </w:pPr>
    </w:p>
    <w:p w14:paraId="398EAA7E" w14:textId="77777777" w:rsidR="002420BE" w:rsidRPr="00B65341" w:rsidRDefault="009C5DC4" w:rsidP="002420BE">
      <w:pPr>
        <w:spacing w:before="240" w:after="240" w:line="360" w:lineRule="auto"/>
        <w:contextualSpacing/>
        <w:jc w:val="both"/>
        <w:rPr>
          <w:rFonts w:ascii="Palatino Linotype" w:hAnsi="Palatino Linotype"/>
          <w:b/>
          <w:bCs/>
          <w:sz w:val="24"/>
        </w:rPr>
      </w:pPr>
      <w:r w:rsidRPr="00B65341">
        <w:rPr>
          <w:rFonts w:ascii="Palatino Linotype" w:hAnsi="Palatino Linotype"/>
          <w:b/>
          <w:bCs/>
          <w:sz w:val="24"/>
        </w:rPr>
        <w:t>PRIMERO</w:t>
      </w:r>
      <w:r w:rsidR="002420BE" w:rsidRPr="00B65341">
        <w:rPr>
          <w:rFonts w:ascii="Palatino Linotype" w:hAnsi="Palatino Linotype"/>
          <w:sz w:val="24"/>
        </w:rPr>
        <w:t xml:space="preserve"> Se </w:t>
      </w:r>
      <w:r w:rsidR="002420BE" w:rsidRPr="00B65341">
        <w:rPr>
          <w:rFonts w:ascii="Palatino Linotype" w:hAnsi="Palatino Linotype"/>
          <w:b/>
          <w:sz w:val="24"/>
        </w:rPr>
        <w:t xml:space="preserve">SOBRESEE </w:t>
      </w:r>
      <w:r w:rsidR="002420BE" w:rsidRPr="00B65341">
        <w:rPr>
          <w:rFonts w:ascii="Palatino Linotype" w:hAnsi="Palatino Linotype"/>
          <w:sz w:val="24"/>
        </w:rPr>
        <w:t xml:space="preserve">el recurso de revisión </w:t>
      </w:r>
      <w:r w:rsidR="002420BE" w:rsidRPr="00B65341">
        <w:rPr>
          <w:rFonts w:ascii="Palatino Linotype" w:hAnsi="Palatino Linotype"/>
          <w:b/>
          <w:sz w:val="24"/>
          <w:lang w:val="es-ES_tradnl"/>
        </w:rPr>
        <w:t>12414/INFOEM/IP/RR/2022</w:t>
      </w:r>
      <w:r w:rsidR="002420BE" w:rsidRPr="00B65341">
        <w:rPr>
          <w:rFonts w:ascii="Palatino Linotype" w:hAnsi="Palatino Linotype"/>
          <w:sz w:val="24"/>
        </w:rPr>
        <w:t>, porque al colmar la pretensión de la</w:t>
      </w:r>
      <w:r w:rsidR="002420BE" w:rsidRPr="00B65341">
        <w:rPr>
          <w:rFonts w:ascii="Palatino Linotype" w:hAnsi="Palatino Linotype"/>
          <w:b/>
          <w:bCs/>
          <w:sz w:val="24"/>
        </w:rPr>
        <w:t xml:space="preserve"> RECURRENTE</w:t>
      </w:r>
      <w:r w:rsidR="002420BE" w:rsidRPr="00B65341">
        <w:rPr>
          <w:rFonts w:ascii="Palatino Linotype" w:hAnsi="Palatino Linotype"/>
          <w:sz w:val="24"/>
        </w:rPr>
        <w:t xml:space="preserve"> mediante informe justificado y alcance al mismo, el medio de impugnación quedó sin materia, de conformidad con lo previsto en el artículo 192 fracción III de la Ley de Transparencia y Acceso a la Información Pública del Estado de México y Municipios, en términos del Considerando Tercero de la presente resolución</w:t>
      </w:r>
      <w:r w:rsidR="002420BE" w:rsidRPr="00B65341">
        <w:rPr>
          <w:rFonts w:ascii="Palatino Linotype" w:hAnsi="Palatino Linotype"/>
          <w:b/>
          <w:bCs/>
          <w:sz w:val="24"/>
        </w:rPr>
        <w:t xml:space="preserve">. </w:t>
      </w:r>
    </w:p>
    <w:p w14:paraId="312F6E1B" w14:textId="77777777" w:rsidR="002420BE" w:rsidRPr="00B65341" w:rsidRDefault="002420BE" w:rsidP="002420BE">
      <w:pPr>
        <w:spacing w:before="240" w:after="240" w:line="360" w:lineRule="auto"/>
        <w:contextualSpacing/>
        <w:jc w:val="both"/>
        <w:rPr>
          <w:rFonts w:ascii="Palatino Linotype" w:hAnsi="Palatino Linotype"/>
          <w:b/>
          <w:bCs/>
          <w:sz w:val="24"/>
        </w:rPr>
      </w:pPr>
    </w:p>
    <w:p w14:paraId="039FBC7B" w14:textId="77777777" w:rsidR="002420BE" w:rsidRPr="00B65341" w:rsidRDefault="009C5DC4"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b/>
          <w:bCs/>
          <w:sz w:val="24"/>
        </w:rPr>
        <w:lastRenderedPageBreak/>
        <w:t xml:space="preserve">SEGUNDO. Notifíquese vía </w:t>
      </w:r>
      <w:r w:rsidRPr="00B65341">
        <w:rPr>
          <w:rFonts w:ascii="Palatino Linotype" w:hAnsi="Palatino Linotype"/>
          <w:sz w:val="24"/>
        </w:rPr>
        <w:t>Sistema de Acceso a la Información Mexiquense (</w:t>
      </w:r>
      <w:r w:rsidRPr="00B65341">
        <w:rPr>
          <w:rFonts w:ascii="Palatino Linotype" w:hAnsi="Palatino Linotype"/>
          <w:b/>
          <w:bCs/>
          <w:sz w:val="24"/>
          <w:szCs w:val="24"/>
        </w:rPr>
        <w:t>SAIMEX)</w:t>
      </w:r>
      <w:r w:rsidRPr="00B65341">
        <w:rPr>
          <w:rFonts w:ascii="Palatino Linotype" w:hAnsi="Palatino Linotype"/>
          <w:b/>
          <w:bCs/>
          <w:i/>
          <w:iCs/>
          <w:sz w:val="24"/>
          <w:szCs w:val="24"/>
        </w:rPr>
        <w:t xml:space="preserve">, </w:t>
      </w:r>
      <w:r w:rsidRPr="00B65341">
        <w:rPr>
          <w:rFonts w:ascii="Palatino Linotype" w:hAnsi="Palatino Linotype"/>
          <w:sz w:val="24"/>
          <w:szCs w:val="24"/>
        </w:rPr>
        <w:t xml:space="preserve">al Titular de la Unidad de Transparencia del </w:t>
      </w:r>
      <w:r w:rsidRPr="00B65341">
        <w:rPr>
          <w:rFonts w:ascii="Palatino Linotype" w:hAnsi="Palatino Linotype"/>
          <w:b/>
          <w:bCs/>
          <w:sz w:val="24"/>
          <w:szCs w:val="24"/>
        </w:rPr>
        <w:t>SUJETO OBLIGADO</w:t>
      </w:r>
      <w:r w:rsidRPr="00B65341">
        <w:rPr>
          <w:rFonts w:ascii="Palatino Linotype" w:hAnsi="Palatino Linotype"/>
          <w:sz w:val="24"/>
          <w:szCs w:val="24"/>
        </w:rPr>
        <w:t xml:space="preserve"> la presente resolución, para su conocimiento.</w:t>
      </w:r>
    </w:p>
    <w:p w14:paraId="220E76C7" w14:textId="77777777" w:rsidR="002420BE" w:rsidRPr="00B65341" w:rsidRDefault="002420BE" w:rsidP="002420BE">
      <w:pPr>
        <w:spacing w:before="240" w:after="240" w:line="360" w:lineRule="auto"/>
        <w:contextualSpacing/>
        <w:jc w:val="both"/>
        <w:rPr>
          <w:rFonts w:ascii="Palatino Linotype" w:hAnsi="Palatino Linotype"/>
          <w:sz w:val="24"/>
          <w:szCs w:val="24"/>
        </w:rPr>
      </w:pPr>
    </w:p>
    <w:p w14:paraId="1FEF7DB2" w14:textId="77777777" w:rsidR="002420BE" w:rsidRPr="00B65341" w:rsidRDefault="009C5DC4" w:rsidP="002420BE">
      <w:pPr>
        <w:spacing w:before="240" w:after="240" w:line="360" w:lineRule="auto"/>
        <w:contextualSpacing/>
        <w:jc w:val="both"/>
        <w:rPr>
          <w:rFonts w:ascii="Palatino Linotype" w:hAnsi="Palatino Linotype"/>
          <w:sz w:val="24"/>
          <w:szCs w:val="24"/>
        </w:rPr>
      </w:pPr>
      <w:r w:rsidRPr="00B65341">
        <w:rPr>
          <w:rFonts w:ascii="Palatino Linotype" w:hAnsi="Palatino Linotype"/>
          <w:b/>
          <w:bCs/>
          <w:sz w:val="24"/>
          <w:szCs w:val="24"/>
        </w:rPr>
        <w:t xml:space="preserve">TERCERO. Notifíquese, </w:t>
      </w:r>
      <w:r w:rsidRPr="00B65341">
        <w:rPr>
          <w:rFonts w:ascii="Palatino Linotype" w:hAnsi="Palatino Linotype"/>
          <w:sz w:val="24"/>
          <w:szCs w:val="24"/>
        </w:rPr>
        <w:t>vía</w:t>
      </w:r>
      <w:r w:rsidRPr="00B65341">
        <w:rPr>
          <w:rFonts w:ascii="Palatino Linotype" w:hAnsi="Palatino Linotype"/>
          <w:b/>
          <w:bCs/>
          <w:sz w:val="24"/>
          <w:szCs w:val="24"/>
        </w:rPr>
        <w:t xml:space="preserve"> SAIMEX</w:t>
      </w:r>
      <w:r w:rsidRPr="00B65341">
        <w:rPr>
          <w:rFonts w:ascii="Palatino Linotype" w:hAnsi="Palatino Linotype"/>
          <w:sz w:val="24"/>
          <w:szCs w:val="24"/>
        </w:rPr>
        <w:t>, a</w:t>
      </w:r>
      <w:r w:rsidRPr="00B65341">
        <w:rPr>
          <w:rFonts w:ascii="Palatino Linotype" w:hAnsi="Palatino Linotype"/>
          <w:b/>
          <w:bCs/>
          <w:sz w:val="24"/>
          <w:szCs w:val="24"/>
        </w:rPr>
        <w:t xml:space="preserve"> </w:t>
      </w:r>
      <w:r w:rsidRPr="00B65341">
        <w:rPr>
          <w:rFonts w:ascii="Palatino Linotype" w:hAnsi="Palatino Linotype"/>
          <w:sz w:val="24"/>
          <w:szCs w:val="24"/>
        </w:rPr>
        <w:t xml:space="preserve">la parte </w:t>
      </w:r>
      <w:r w:rsidRPr="00B65341">
        <w:rPr>
          <w:rFonts w:ascii="Palatino Linotype" w:hAnsi="Palatino Linotype"/>
          <w:b/>
          <w:bCs/>
          <w:sz w:val="24"/>
          <w:szCs w:val="24"/>
        </w:rPr>
        <w:t>Recurrente</w:t>
      </w:r>
      <w:r w:rsidRPr="00B65341">
        <w:rPr>
          <w:rFonts w:ascii="Palatino Linotype" w:hAnsi="Palatino Linotype"/>
          <w:sz w:val="24"/>
          <w:szCs w:val="24"/>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1B5E17E" w14:textId="77777777" w:rsidR="002420BE" w:rsidRPr="00B65341" w:rsidRDefault="002420BE" w:rsidP="002420BE">
      <w:pPr>
        <w:spacing w:before="240" w:after="240" w:line="360" w:lineRule="auto"/>
        <w:contextualSpacing/>
        <w:jc w:val="both"/>
        <w:rPr>
          <w:rFonts w:ascii="Palatino Linotype" w:hAnsi="Palatino Linotype"/>
        </w:rPr>
      </w:pPr>
    </w:p>
    <w:p w14:paraId="799871B7" w14:textId="77777777" w:rsidR="009C2B63" w:rsidRPr="00B65341" w:rsidRDefault="009C2B63" w:rsidP="002420BE">
      <w:pPr>
        <w:spacing w:before="240" w:after="240" w:line="360" w:lineRule="auto"/>
        <w:contextualSpacing/>
        <w:jc w:val="both"/>
        <w:rPr>
          <w:rFonts w:ascii="Palatino Linotype" w:eastAsia="Palatino Linotype" w:hAnsi="Palatino Linotype" w:cs="Palatino Linotype"/>
          <w:sz w:val="24"/>
        </w:rPr>
      </w:pPr>
      <w:r w:rsidRPr="00B65341">
        <w:rPr>
          <w:rFonts w:ascii="Palatino Linotype" w:eastAsia="Palatino Linotype" w:hAnsi="Palatino Linotype" w:cs="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C5DC4" w:rsidRPr="00B65341">
        <w:rPr>
          <w:rFonts w:ascii="Palatino Linotype" w:eastAsia="Palatino Linotype" w:hAnsi="Palatino Linotype" w:cs="Palatino Linotype"/>
          <w:sz w:val="24"/>
        </w:rPr>
        <w:t>PRIMERA</w:t>
      </w:r>
      <w:r w:rsidRPr="00B65341">
        <w:rPr>
          <w:rFonts w:ascii="Palatino Linotype" w:eastAsia="Palatino Linotype" w:hAnsi="Palatino Linotype" w:cs="Palatino Linotype"/>
          <w:sz w:val="24"/>
        </w:rPr>
        <w:t xml:space="preserve"> SESIÓN ORDINARIA CELEBRADA EL </w:t>
      </w:r>
      <w:r w:rsidR="008E10DB" w:rsidRPr="00B65341">
        <w:rPr>
          <w:rFonts w:ascii="Palatino Linotype" w:eastAsia="Palatino Linotype" w:hAnsi="Palatino Linotype" w:cs="Palatino Linotype"/>
          <w:sz w:val="24"/>
        </w:rPr>
        <w:t>ONCE</w:t>
      </w:r>
      <w:r w:rsidRPr="00B65341">
        <w:rPr>
          <w:rFonts w:ascii="Palatino Linotype" w:eastAsia="Palatino Linotype" w:hAnsi="Palatino Linotype" w:cs="Palatino Linotype"/>
          <w:sz w:val="24"/>
        </w:rPr>
        <w:t xml:space="preserve"> DE </w:t>
      </w:r>
      <w:r w:rsidR="009C5DC4" w:rsidRPr="00B65341">
        <w:rPr>
          <w:rFonts w:ascii="Palatino Linotype" w:eastAsia="Palatino Linotype" w:hAnsi="Palatino Linotype" w:cs="Palatino Linotype"/>
          <w:sz w:val="24"/>
        </w:rPr>
        <w:t>ENERO</w:t>
      </w:r>
      <w:r w:rsidR="001669E3" w:rsidRPr="00B65341">
        <w:rPr>
          <w:rFonts w:ascii="Palatino Linotype" w:eastAsia="Palatino Linotype" w:hAnsi="Palatino Linotype" w:cs="Palatino Linotype"/>
          <w:sz w:val="24"/>
        </w:rPr>
        <w:t xml:space="preserve"> DE DOS MIL VEINTITRÉS</w:t>
      </w:r>
      <w:r w:rsidRPr="00B65341">
        <w:rPr>
          <w:rFonts w:ascii="Palatino Linotype" w:eastAsia="Palatino Linotype" w:hAnsi="Palatino Linotype" w:cs="Palatino Linotype"/>
          <w:sz w:val="24"/>
        </w:rPr>
        <w:t>, ANTE EL SECRETARIO TÉCNICO DEL PLENO ALEXIS TAPIA RAMÍREZ.</w:t>
      </w:r>
    </w:p>
    <w:p w14:paraId="684F7C9A" w14:textId="77777777" w:rsidR="001669E3" w:rsidRPr="00B65341" w:rsidRDefault="001669E3" w:rsidP="002420BE">
      <w:pPr>
        <w:spacing w:before="240" w:after="240" w:line="360" w:lineRule="auto"/>
        <w:contextualSpacing/>
        <w:jc w:val="both"/>
        <w:rPr>
          <w:rFonts w:ascii="Palatino Linotype" w:eastAsia="Palatino Linotype" w:hAnsi="Palatino Linotype" w:cs="Palatino Linotype"/>
          <w:sz w:val="24"/>
        </w:rPr>
      </w:pPr>
    </w:p>
    <w:p w14:paraId="4C6C1B5A" w14:textId="77777777" w:rsidR="001669E3" w:rsidRPr="00B65341" w:rsidRDefault="001669E3" w:rsidP="002420BE">
      <w:pPr>
        <w:spacing w:before="240" w:after="240" w:line="360" w:lineRule="auto"/>
        <w:contextualSpacing/>
        <w:jc w:val="both"/>
        <w:rPr>
          <w:rFonts w:ascii="Palatino Linotype" w:eastAsia="Palatino Linotype" w:hAnsi="Palatino Linotype" w:cs="Palatino Linotype"/>
          <w:sz w:val="24"/>
        </w:rPr>
      </w:pPr>
    </w:p>
    <w:p w14:paraId="6A622BC0" w14:textId="77777777" w:rsidR="001669E3" w:rsidRPr="00B65341" w:rsidRDefault="001669E3" w:rsidP="002420BE">
      <w:pPr>
        <w:spacing w:before="240" w:after="240" w:line="360" w:lineRule="auto"/>
        <w:contextualSpacing/>
        <w:jc w:val="both"/>
        <w:rPr>
          <w:rFonts w:ascii="Palatino Linotype" w:eastAsia="Palatino Linotype" w:hAnsi="Palatino Linotype" w:cs="Palatino Linotype"/>
          <w:sz w:val="24"/>
        </w:rPr>
      </w:pPr>
    </w:p>
    <w:p w14:paraId="53355FB5" w14:textId="77777777" w:rsidR="001669E3" w:rsidRPr="00B65341" w:rsidRDefault="001669E3" w:rsidP="002420BE">
      <w:pPr>
        <w:spacing w:before="240" w:after="240" w:line="360" w:lineRule="auto"/>
        <w:contextualSpacing/>
        <w:jc w:val="both"/>
        <w:rPr>
          <w:rFonts w:ascii="Palatino Linotype" w:hAnsi="Palatino Linotype"/>
          <w:b/>
          <w:bCs/>
          <w:sz w:val="32"/>
        </w:rPr>
      </w:pPr>
    </w:p>
    <w:p w14:paraId="41A57F5E" w14:textId="77777777" w:rsidR="009C2B63" w:rsidRPr="00B65341" w:rsidRDefault="009C2B63" w:rsidP="009C2B63">
      <w:pPr>
        <w:spacing w:line="360" w:lineRule="auto"/>
        <w:jc w:val="both"/>
        <w:rPr>
          <w:rFonts w:ascii="Palatino Linotype" w:hAnsi="Palatino Linotype"/>
          <w:sz w:val="24"/>
          <w:szCs w:val="24"/>
        </w:rPr>
      </w:pPr>
    </w:p>
    <w:p w14:paraId="0514001C" w14:textId="77777777" w:rsidR="00FB7E84" w:rsidRPr="00B65341" w:rsidRDefault="0000688D"/>
    <w:sectPr w:rsidR="00FB7E84" w:rsidRPr="00B65341">
      <w:headerReference w:type="default" r:id="rId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A7DA0C" w14:textId="77777777" w:rsidR="002F3F2C" w:rsidRDefault="002F3F2C" w:rsidP="009C2B63">
      <w:pPr>
        <w:spacing w:after="0" w:line="240" w:lineRule="auto"/>
      </w:pPr>
      <w:r>
        <w:separator/>
      </w:r>
    </w:p>
  </w:endnote>
  <w:endnote w:type="continuationSeparator" w:id="0">
    <w:p w14:paraId="36F469C0" w14:textId="77777777" w:rsidR="002F3F2C" w:rsidRDefault="002F3F2C" w:rsidP="009C2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ED22" w14:textId="77777777" w:rsidR="006D3E40" w:rsidRDefault="00030110" w:rsidP="006D3E40">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812B86">
      <w:rPr>
        <w:rFonts w:ascii="Arial" w:eastAsia="Arial" w:hAnsi="Arial" w:cs="Arial"/>
        <w:b/>
        <w:noProof/>
        <w:color w:val="000000"/>
        <w:sz w:val="20"/>
        <w:szCs w:val="20"/>
      </w:rPr>
      <w:t>39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812B86">
      <w:rPr>
        <w:rFonts w:ascii="Arial" w:eastAsia="Arial" w:hAnsi="Arial" w:cs="Arial"/>
        <w:b/>
        <w:noProof/>
        <w:color w:val="000000"/>
        <w:sz w:val="20"/>
        <w:szCs w:val="20"/>
      </w:rPr>
      <w:t>39</w:t>
    </w:r>
    <w:r>
      <w:rPr>
        <w:rFonts w:ascii="Arial" w:eastAsia="Arial" w:hAnsi="Arial" w:cs="Arial"/>
        <w:b/>
        <w:color w:val="000000"/>
        <w:sz w:val="20"/>
        <w:szCs w:val="20"/>
      </w:rPr>
      <w:fldChar w:fldCharType="end"/>
    </w:r>
  </w:p>
  <w:p w14:paraId="3A2FF40A" w14:textId="77777777" w:rsidR="006D3E40" w:rsidRDefault="000068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CDD41" w14:textId="77777777" w:rsidR="002F3F2C" w:rsidRDefault="002F3F2C" w:rsidP="009C2B63">
      <w:pPr>
        <w:spacing w:after="0" w:line="240" w:lineRule="auto"/>
      </w:pPr>
      <w:r>
        <w:separator/>
      </w:r>
    </w:p>
  </w:footnote>
  <w:footnote w:type="continuationSeparator" w:id="0">
    <w:p w14:paraId="2FD01218" w14:textId="77777777" w:rsidR="002F3F2C" w:rsidRDefault="002F3F2C" w:rsidP="009C2B63">
      <w:pPr>
        <w:spacing w:after="0" w:line="240" w:lineRule="auto"/>
      </w:pPr>
      <w:r>
        <w:continuationSeparator/>
      </w:r>
    </w:p>
  </w:footnote>
  <w:footnote w:id="1">
    <w:p w14:paraId="1FCFD190" w14:textId="77777777" w:rsidR="005C16BC" w:rsidRDefault="005C16BC" w:rsidP="005C16B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6" w:type="dxa"/>
      <w:tblInd w:w="-1303" w:type="dxa"/>
      <w:tblLayout w:type="fixed"/>
      <w:tblLook w:val="0400" w:firstRow="0" w:lastRow="0" w:firstColumn="0" w:lastColumn="0" w:noHBand="0" w:noVBand="1"/>
    </w:tblPr>
    <w:tblGrid>
      <w:gridCol w:w="5684"/>
      <w:gridCol w:w="4662"/>
    </w:tblGrid>
    <w:tr w:rsidR="006A4ADF" w14:paraId="0175357C" w14:textId="77777777" w:rsidTr="002F66DD">
      <w:trPr>
        <w:trHeight w:val="244"/>
      </w:trPr>
      <w:tc>
        <w:tcPr>
          <w:tcW w:w="5684" w:type="dxa"/>
        </w:tcPr>
        <w:p w14:paraId="14FFC9C3" w14:textId="77777777" w:rsidR="006A4ADF" w:rsidRDefault="00030110" w:rsidP="006A4AD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Recurso de Revisión </w:t>
          </w:r>
          <w:proofErr w:type="spellStart"/>
          <w:r>
            <w:rPr>
              <w:rFonts w:ascii="Palatino Linotype" w:eastAsia="Palatino Linotype" w:hAnsi="Palatino Linotype" w:cs="Palatino Linotype"/>
              <w:b/>
              <w:sz w:val="24"/>
              <w:szCs w:val="24"/>
            </w:rPr>
            <w:t>N°</w:t>
          </w:r>
          <w:proofErr w:type="spellEnd"/>
          <w:r>
            <w:rPr>
              <w:rFonts w:ascii="Palatino Linotype" w:eastAsia="Palatino Linotype" w:hAnsi="Palatino Linotype" w:cs="Palatino Linotype"/>
              <w:b/>
              <w:sz w:val="24"/>
              <w:szCs w:val="24"/>
            </w:rPr>
            <w:t>:</w:t>
          </w:r>
        </w:p>
      </w:tc>
      <w:tc>
        <w:tcPr>
          <w:tcW w:w="4662" w:type="dxa"/>
        </w:tcPr>
        <w:p w14:paraId="33EC0B2B" w14:textId="77777777" w:rsidR="006A4ADF" w:rsidRDefault="00030110" w:rsidP="006A4ADF">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12414/INFOEM/IP/RR/2022</w:t>
          </w:r>
        </w:p>
      </w:tc>
    </w:tr>
    <w:tr w:rsidR="006A4ADF" w14:paraId="4B6E32A2" w14:textId="77777777" w:rsidTr="002F66DD">
      <w:trPr>
        <w:trHeight w:val="210"/>
      </w:trPr>
      <w:tc>
        <w:tcPr>
          <w:tcW w:w="5684" w:type="dxa"/>
        </w:tcPr>
        <w:p w14:paraId="089186C1" w14:textId="77777777" w:rsidR="006A4ADF" w:rsidRDefault="00030110" w:rsidP="006A4ADF">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62" w:type="dxa"/>
        </w:tcPr>
        <w:p w14:paraId="51EB5023" w14:textId="77777777" w:rsidR="006A4ADF" w:rsidRDefault="0000688D" w:rsidP="006A4ADF">
          <w:pPr>
            <w:spacing w:after="120"/>
            <w:ind w:left="-486" w:right="214" w:firstLine="567"/>
            <w:jc w:val="right"/>
            <w:rPr>
              <w:rFonts w:ascii="Palatino Linotype" w:eastAsia="Palatino Linotype" w:hAnsi="Palatino Linotype" w:cs="Palatino Linotype"/>
              <w:sz w:val="24"/>
              <w:szCs w:val="24"/>
            </w:rPr>
          </w:pPr>
        </w:p>
      </w:tc>
    </w:tr>
    <w:tr w:rsidR="006A4ADF" w14:paraId="3881E4B3" w14:textId="77777777" w:rsidTr="002F66DD">
      <w:trPr>
        <w:trHeight w:val="261"/>
      </w:trPr>
      <w:tc>
        <w:tcPr>
          <w:tcW w:w="5684" w:type="dxa"/>
        </w:tcPr>
        <w:p w14:paraId="5D993FD3" w14:textId="77777777" w:rsidR="006A4ADF" w:rsidRDefault="00030110" w:rsidP="006A4ADF">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62" w:type="dxa"/>
        </w:tcPr>
        <w:p w14:paraId="5B326CB9" w14:textId="77777777" w:rsidR="006A4ADF" w:rsidRDefault="00030110" w:rsidP="006A4ADF">
          <w:pPr>
            <w:spacing w:after="0"/>
            <w:ind w:left="-495" w:right="214" w:firstLine="567"/>
            <w:jc w:val="right"/>
            <w:rPr>
              <w:rFonts w:ascii="Palatino Linotype" w:eastAsia="Palatino Linotype" w:hAnsi="Palatino Linotype" w:cs="Palatino Linotype"/>
              <w:sz w:val="24"/>
              <w:szCs w:val="24"/>
            </w:rPr>
          </w:pPr>
          <w:r w:rsidRPr="006A4ADF">
            <w:rPr>
              <w:rFonts w:ascii="Palatino Linotype" w:eastAsia="Palatino Linotype" w:hAnsi="Palatino Linotype" w:cs="Palatino Linotype"/>
              <w:sz w:val="24"/>
              <w:szCs w:val="24"/>
            </w:rPr>
            <w:t>Ayuntamiento de Teoloyucan</w:t>
          </w:r>
        </w:p>
      </w:tc>
    </w:tr>
    <w:tr w:rsidR="006A4ADF" w14:paraId="4A82316F" w14:textId="77777777" w:rsidTr="002F66DD">
      <w:trPr>
        <w:trHeight w:val="368"/>
      </w:trPr>
      <w:tc>
        <w:tcPr>
          <w:tcW w:w="5684" w:type="dxa"/>
        </w:tcPr>
        <w:p w14:paraId="6A2F8BA7" w14:textId="77777777" w:rsidR="006A4ADF" w:rsidRDefault="00030110" w:rsidP="006A4ADF">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62" w:type="dxa"/>
        </w:tcPr>
        <w:p w14:paraId="3D0D83B3" w14:textId="77777777" w:rsidR="006A4ADF" w:rsidRDefault="00030110" w:rsidP="006A4ADF">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14:paraId="7FAF4D22" w14:textId="77777777" w:rsidR="006A4ADF" w:rsidRDefault="00030110">
    <w:pPr>
      <w:pStyle w:val="Encabezado"/>
    </w:pPr>
    <w:r>
      <w:rPr>
        <w:noProof/>
      </w:rPr>
      <w:drawing>
        <wp:anchor distT="0" distB="0" distL="0" distR="0" simplePos="0" relativeHeight="251659264" behindDoc="1" locked="0" layoutInCell="1" hidden="0" allowOverlap="1" wp14:anchorId="4A92E956" wp14:editId="010E61EF">
          <wp:simplePos x="0" y="0"/>
          <wp:positionH relativeFrom="column">
            <wp:posOffset>-845820</wp:posOffset>
          </wp:positionH>
          <wp:positionV relativeFrom="paragraph">
            <wp:posOffset>-1511935</wp:posOffset>
          </wp:positionV>
          <wp:extent cx="7809865" cy="10165715"/>
          <wp:effectExtent l="0" t="0" r="635" b="6985"/>
          <wp:wrapNone/>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F46C6"/>
    <w:multiLevelType w:val="multilevel"/>
    <w:tmpl w:val="DFF2ED1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74C7E8C"/>
    <w:multiLevelType w:val="hybridMultilevel"/>
    <w:tmpl w:val="021C5C38"/>
    <w:lvl w:ilvl="0" w:tplc="6A268E20">
      <w:start w:val="8"/>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B63"/>
    <w:rsid w:val="0000688D"/>
    <w:rsid w:val="00030110"/>
    <w:rsid w:val="000F0E5E"/>
    <w:rsid w:val="001669E3"/>
    <w:rsid w:val="002420BE"/>
    <w:rsid w:val="002B4050"/>
    <w:rsid w:val="002F3F2C"/>
    <w:rsid w:val="00344486"/>
    <w:rsid w:val="003578F5"/>
    <w:rsid w:val="00364DDB"/>
    <w:rsid w:val="00561A9B"/>
    <w:rsid w:val="005C16BC"/>
    <w:rsid w:val="0073205E"/>
    <w:rsid w:val="00751276"/>
    <w:rsid w:val="00812B86"/>
    <w:rsid w:val="008E10DB"/>
    <w:rsid w:val="009C2B63"/>
    <w:rsid w:val="009C5DC4"/>
    <w:rsid w:val="009E29FF"/>
    <w:rsid w:val="00A679D0"/>
    <w:rsid w:val="00B21792"/>
    <w:rsid w:val="00B22A6C"/>
    <w:rsid w:val="00B65341"/>
    <w:rsid w:val="00C238C7"/>
    <w:rsid w:val="00D06AC7"/>
    <w:rsid w:val="00D82CC2"/>
    <w:rsid w:val="00E23159"/>
    <w:rsid w:val="00E27E40"/>
    <w:rsid w:val="00EB77CD"/>
    <w:rsid w:val="00ED790E"/>
    <w:rsid w:val="00F43AD3"/>
    <w:rsid w:val="00F501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206242"/>
  <w15:chartTrackingRefBased/>
  <w15:docId w15:val="{41427171-8323-4799-9EF0-0C28C7049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B63"/>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2B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2B63"/>
    <w:rPr>
      <w:rFonts w:ascii="Calibri" w:eastAsia="Calibri" w:hAnsi="Calibri" w:cs="Calibri"/>
      <w:lang w:eastAsia="es-MX"/>
    </w:rPr>
  </w:style>
  <w:style w:type="paragraph" w:styleId="Piedepgina">
    <w:name w:val="footer"/>
    <w:basedOn w:val="Normal"/>
    <w:link w:val="PiedepginaCar"/>
    <w:uiPriority w:val="99"/>
    <w:unhideWhenUsed/>
    <w:rsid w:val="009C2B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2B63"/>
    <w:rPr>
      <w:rFonts w:ascii="Calibri" w:eastAsia="Calibri" w:hAnsi="Calibri" w:cs="Calibri"/>
      <w:lang w:eastAsia="es-MX"/>
    </w:rPr>
  </w:style>
  <w:style w:type="character" w:styleId="Hipervnculo">
    <w:name w:val="Hyperlink"/>
    <w:basedOn w:val="Fuentedeprrafopredeter"/>
    <w:uiPriority w:val="99"/>
    <w:unhideWhenUsed/>
    <w:rsid w:val="009C2B63"/>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C2B6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C2B63"/>
    <w:rPr>
      <w:rFonts w:ascii="Calibri" w:eastAsia="Calibri" w:hAnsi="Calibri" w:cs="Calibri"/>
      <w:lang w:eastAsia="es-MX"/>
    </w:rPr>
  </w:style>
  <w:style w:type="paragraph" w:styleId="NormalWeb">
    <w:name w:val="Normal (Web)"/>
    <w:basedOn w:val="Normal"/>
    <w:uiPriority w:val="99"/>
    <w:rsid w:val="009C2B63"/>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99"/>
    <w:unhideWhenUsed/>
    <w:rsid w:val="002420BE"/>
    <w:pPr>
      <w:spacing w:after="120"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2420BE"/>
    <w:rPr>
      <w:rFonts w:ascii="Times New Roman" w:eastAsia="Times New Roman" w:hAnsi="Times New Roman" w:cs="Times New Roman"/>
      <w:sz w:val="24"/>
      <w:szCs w:val="24"/>
      <w:lang w:val="es-ES" w:eastAsia="es-MX"/>
    </w:rPr>
  </w:style>
  <w:style w:type="character" w:styleId="Hipervnculovisitado">
    <w:name w:val="FollowedHyperlink"/>
    <w:basedOn w:val="Fuentedeprrafopredeter"/>
    <w:uiPriority w:val="99"/>
    <w:semiHidden/>
    <w:unhideWhenUsed/>
    <w:rsid w:val="002420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511337.page" TargetMode="External"/><Relationship Id="rId13" Type="http://schemas.openxmlformats.org/officeDocument/2006/relationships/hyperlink" Target="https://saimex.org.mx/saimex/solicitud/downloadAttach/1511337.page"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s://saimex.org.mx/saimex/solicitud/downloadAttach/1511336.page" TargetMode="External"/><Relationship Id="rId12" Type="http://schemas.openxmlformats.org/officeDocument/2006/relationships/hyperlink" Target="https://saimex.org.mx/saimex/solicitud/downloadAttach/1511336.page" TargetMode="External"/><Relationship Id="rId17" Type="http://schemas.openxmlformats.org/officeDocument/2006/relationships/hyperlink" Target="https://www.ipomex.org.mx/ipo3/lgt/indice/TEOLOYUCAN.web?token=03ANYOlqvWpEqy_wU9vNZS4-dtLevAtv0LZ6CcZCxcrnN2SuAAjxHQFhCPMrmU2hHIQijqyWJRn4pblrr1xW0qRoABaSMB2EG1zi9LtgPV2RzlfpHCqgm8_Z0ftwcAwqWoRQQyGsd3zW_5yQCxfgjHKct0I_Y9UNbCWaxwBYjxYXBu0mPxHDpRcNGawQL50RJKUBGvEA3BHB2MA6B4Bq6zPoVg4w_EAdwTUyqbJmviJsqJ8N-FGsx5LvKn0zPtbA9XobtRMFfP0sG99XkUO-8k9asekfV06vR9HabWwQxOi99wN3_LmVy2TuOzE7Fo_XGEp_UGeTV1WjFsWw7duHcqRP9Y44Gd3hHznVSdCv_pejZeHN5JXf3800ChFW_IEnCNiElocxiRQGTQpE0IaXXhksvbSjguHZpv6mnZYIxn9_SNokPv2fu_AMHao9Mnd_R_u3CCT2ehmG8IGDf9wzdCJ9QPiz31U2Xrv_eCDvAy0PLkgHSUdXkeUGvD6LCK-DVTA12mwp"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saimex.org.mx/saimex/solicitud/downloadAttach/1511372.page" TargetMode="External"/><Relationship Id="rId20" Type="http://schemas.openxmlformats.org/officeDocument/2006/relationships/image" Target="media/image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aimex.org.mx/saimex/solicitud/downloadAttach/1511372.page"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saimex.org.mx/saimex/solicitud/downloadAttach/1511371.page"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hyperlink" Target="https://saimex.org.mx/saimex/solicitud/downloadAttach/1511371.page"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aimex.org.mx/saimex/solicitud/downloadAttach/1511370.page" TargetMode="External"/><Relationship Id="rId14" Type="http://schemas.openxmlformats.org/officeDocument/2006/relationships/hyperlink" Target="https://saimex.org.mx/saimex/solicitud/downloadAttach/1511370.page"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39</Pages>
  <Words>6370</Words>
  <Characters>35036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MARICELA VILLAGOMEZ</cp:lastModifiedBy>
  <cp:revision>2</cp:revision>
  <cp:lastPrinted>2023-01-13T19:08:00Z</cp:lastPrinted>
  <dcterms:created xsi:type="dcterms:W3CDTF">2023-01-16T20:20:00Z</dcterms:created>
  <dcterms:modified xsi:type="dcterms:W3CDTF">2023-01-16T20:20:00Z</dcterms:modified>
</cp:coreProperties>
</file>