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53C0C216" w:rsidR="00662C69" w:rsidRPr="00507135" w:rsidRDefault="009B11D6" w:rsidP="00B31E90">
      <w:pPr>
        <w:tabs>
          <w:tab w:val="left" w:pos="3465"/>
        </w:tabs>
        <w:spacing w:line="360" w:lineRule="auto"/>
        <w:jc w:val="both"/>
        <w:rPr>
          <w:rFonts w:ascii="Palatino Linotype" w:hAnsi="Palatino Linotype"/>
          <w:color w:val="000000" w:themeColor="text1"/>
        </w:rPr>
      </w:pPr>
      <w:r w:rsidRPr="00507135">
        <w:rPr>
          <w:rFonts w:ascii="Palatino Linotype" w:hAnsi="Palatino Linotype"/>
          <w:color w:val="000000" w:themeColor="text1"/>
        </w:rPr>
        <w:t>R</w:t>
      </w:r>
      <w:r w:rsidR="00662C69" w:rsidRPr="00507135">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507135">
        <w:rPr>
          <w:rFonts w:ascii="Palatino Linotype" w:hAnsi="Palatino Linotype"/>
          <w:color w:val="000000" w:themeColor="text1"/>
        </w:rPr>
        <w:t>icipios, con</w:t>
      </w:r>
      <w:r w:rsidR="00662C69" w:rsidRPr="00507135">
        <w:rPr>
          <w:rFonts w:ascii="Palatino Linotype" w:hAnsi="Palatino Linotype"/>
          <w:color w:val="000000" w:themeColor="text1"/>
        </w:rPr>
        <w:t xml:space="preserve"> </w:t>
      </w:r>
      <w:r w:rsidR="00485DB6" w:rsidRPr="00507135">
        <w:rPr>
          <w:rFonts w:ascii="Palatino Linotype" w:hAnsi="Palatino Linotype"/>
          <w:color w:val="000000" w:themeColor="text1"/>
        </w:rPr>
        <w:t xml:space="preserve">domicilio </w:t>
      </w:r>
      <w:r w:rsidR="00662C69" w:rsidRPr="00507135">
        <w:rPr>
          <w:rFonts w:ascii="Palatino Linotype" w:hAnsi="Palatino Linotype"/>
          <w:color w:val="000000" w:themeColor="text1"/>
        </w:rPr>
        <w:t xml:space="preserve">en Metepec, Estado de México; de </w:t>
      </w:r>
      <w:r w:rsidR="000C09F9" w:rsidRPr="00507135">
        <w:rPr>
          <w:rFonts w:ascii="Palatino Linotype" w:hAnsi="Palatino Linotype"/>
          <w:color w:val="000000" w:themeColor="text1"/>
        </w:rPr>
        <w:t>trece</w:t>
      </w:r>
      <w:r w:rsidR="00BE0FDA" w:rsidRPr="00507135">
        <w:rPr>
          <w:rFonts w:ascii="Palatino Linotype" w:hAnsi="Palatino Linotype"/>
          <w:color w:val="000000" w:themeColor="text1"/>
        </w:rPr>
        <w:t xml:space="preserve"> (</w:t>
      </w:r>
      <w:r w:rsidR="000C09F9" w:rsidRPr="00507135">
        <w:rPr>
          <w:rFonts w:ascii="Palatino Linotype" w:hAnsi="Palatino Linotype"/>
          <w:color w:val="000000" w:themeColor="text1"/>
        </w:rPr>
        <w:t>13</w:t>
      </w:r>
      <w:r w:rsidR="00DC6DD0" w:rsidRPr="00507135">
        <w:rPr>
          <w:rFonts w:ascii="Palatino Linotype" w:hAnsi="Palatino Linotype"/>
          <w:color w:val="000000" w:themeColor="text1"/>
        </w:rPr>
        <w:t xml:space="preserve">) de </w:t>
      </w:r>
      <w:r w:rsidR="000C09F9" w:rsidRPr="00507135">
        <w:rPr>
          <w:rFonts w:ascii="Palatino Linotype" w:hAnsi="Palatino Linotype"/>
          <w:color w:val="000000" w:themeColor="text1"/>
        </w:rPr>
        <w:t>diciembre</w:t>
      </w:r>
      <w:r w:rsidR="00DC6DD0" w:rsidRPr="00507135">
        <w:rPr>
          <w:rFonts w:ascii="Palatino Linotype" w:hAnsi="Palatino Linotype"/>
          <w:color w:val="000000" w:themeColor="text1"/>
        </w:rPr>
        <w:t xml:space="preserve"> </w:t>
      </w:r>
      <w:r w:rsidR="00507D4A" w:rsidRPr="00507135">
        <w:rPr>
          <w:rFonts w:ascii="Palatino Linotype" w:hAnsi="Palatino Linotype"/>
          <w:color w:val="000000" w:themeColor="text1"/>
        </w:rPr>
        <w:t>de dos mil veintitrés</w:t>
      </w:r>
      <w:r w:rsidR="00662C69" w:rsidRPr="00507135">
        <w:rPr>
          <w:rFonts w:ascii="Palatino Linotype" w:hAnsi="Palatino Linotype"/>
          <w:color w:val="000000" w:themeColor="text1"/>
        </w:rPr>
        <w:t>.</w:t>
      </w:r>
    </w:p>
    <w:p w14:paraId="1181C59D" w14:textId="77777777" w:rsidR="00B31E90" w:rsidRPr="00507135" w:rsidRDefault="00B31E90" w:rsidP="00B31E90">
      <w:pPr>
        <w:tabs>
          <w:tab w:val="left" w:pos="3465"/>
        </w:tabs>
        <w:spacing w:line="360" w:lineRule="auto"/>
        <w:jc w:val="both"/>
        <w:rPr>
          <w:rFonts w:ascii="Palatino Linotype" w:hAnsi="Palatino Linotype"/>
          <w:color w:val="000000" w:themeColor="text1"/>
        </w:rPr>
      </w:pPr>
    </w:p>
    <w:p w14:paraId="04F87235" w14:textId="69D6D754" w:rsidR="005F0007" w:rsidRPr="00507135" w:rsidRDefault="00662C69" w:rsidP="00B31E90">
      <w:pPr>
        <w:spacing w:line="360" w:lineRule="auto"/>
        <w:jc w:val="both"/>
        <w:rPr>
          <w:rFonts w:ascii="Palatino Linotype" w:eastAsia="Times New Roman" w:hAnsi="Palatino Linotype" w:cs="Times New Roman"/>
          <w:color w:val="000000" w:themeColor="text1"/>
        </w:rPr>
      </w:pPr>
      <w:r w:rsidRPr="00507135">
        <w:rPr>
          <w:rFonts w:ascii="Palatino Linotype" w:hAnsi="Palatino Linotype"/>
          <w:b/>
          <w:color w:val="000000" w:themeColor="text1"/>
        </w:rPr>
        <w:t>VISTO</w:t>
      </w:r>
      <w:r w:rsidRPr="00507135">
        <w:rPr>
          <w:rFonts w:ascii="Palatino Linotype" w:hAnsi="Palatino Linotype"/>
          <w:color w:val="000000" w:themeColor="text1"/>
        </w:rPr>
        <w:t xml:space="preserve"> </w:t>
      </w:r>
      <w:r w:rsidR="00F25B61" w:rsidRPr="00507135">
        <w:rPr>
          <w:rFonts w:ascii="Palatino Linotype" w:hAnsi="Palatino Linotype"/>
          <w:color w:val="000000" w:themeColor="text1"/>
        </w:rPr>
        <w:t>el</w:t>
      </w:r>
      <w:r w:rsidRPr="00507135">
        <w:rPr>
          <w:rFonts w:ascii="Palatino Linotype" w:hAnsi="Palatino Linotype"/>
          <w:color w:val="000000" w:themeColor="text1"/>
        </w:rPr>
        <w:t xml:space="preserve"> expediente electrónico for</w:t>
      </w:r>
      <w:r w:rsidR="00D37494" w:rsidRPr="00507135">
        <w:rPr>
          <w:rFonts w:ascii="Palatino Linotype" w:hAnsi="Palatino Linotype"/>
          <w:color w:val="000000" w:themeColor="text1"/>
        </w:rPr>
        <w:t>mado con motivo del</w:t>
      </w:r>
      <w:r w:rsidRPr="00507135">
        <w:rPr>
          <w:rFonts w:ascii="Palatino Linotype" w:hAnsi="Palatino Linotype"/>
          <w:color w:val="000000" w:themeColor="text1"/>
        </w:rPr>
        <w:t xml:space="preserve"> recurso de revisión </w:t>
      </w:r>
      <w:r w:rsidR="00BE0FDA" w:rsidRPr="00507135">
        <w:rPr>
          <w:rFonts w:ascii="Palatino Linotype" w:hAnsi="Palatino Linotype"/>
          <w:b/>
          <w:bCs/>
          <w:color w:val="000000" w:themeColor="text1"/>
        </w:rPr>
        <w:t>15573/INFOEM/IP/RR/2022</w:t>
      </w:r>
      <w:r w:rsidR="005F1362" w:rsidRPr="00507135">
        <w:rPr>
          <w:rFonts w:ascii="Palatino Linotype" w:eastAsia="Times New Roman" w:hAnsi="Palatino Linotype" w:cs="Arial"/>
          <w:bCs/>
          <w:color w:val="000000" w:themeColor="text1"/>
        </w:rPr>
        <w:t xml:space="preserve">, </w:t>
      </w:r>
      <w:r w:rsidR="006B31E7" w:rsidRPr="00507135">
        <w:rPr>
          <w:rFonts w:ascii="Palatino Linotype" w:eastAsia="Times New Roman" w:hAnsi="Palatino Linotype" w:cs="Times New Roman"/>
          <w:color w:val="000000" w:themeColor="text1"/>
        </w:rPr>
        <w:t>interpuesto por</w:t>
      </w:r>
      <w:r w:rsidR="00A82666" w:rsidRPr="00507135">
        <w:rPr>
          <w:rFonts w:ascii="Palatino Linotype" w:eastAsia="Times New Roman" w:hAnsi="Palatino Linotype" w:cs="Times New Roman"/>
          <w:color w:val="000000" w:themeColor="text1"/>
        </w:rPr>
        <w:t xml:space="preserve"> </w:t>
      </w:r>
      <w:r w:rsidR="0029345E" w:rsidRPr="00507135">
        <w:rPr>
          <w:rFonts w:ascii="Palatino Linotype" w:eastAsia="Times New Roman" w:hAnsi="Palatino Linotype" w:cs="Times New Roman"/>
          <w:color w:val="000000" w:themeColor="text1"/>
        </w:rPr>
        <w:t>un o una particular quien no señaló ningún nombre, seudónimo o carácter para ser identificada, por lo que en lo sucesivo será señalada como</w:t>
      </w:r>
      <w:r w:rsidR="00DC6DD0" w:rsidRPr="00507135">
        <w:rPr>
          <w:rFonts w:ascii="Palatino Linotype" w:eastAsia="Times New Roman" w:hAnsi="Palatino Linotype" w:cs="Times New Roman"/>
          <w:color w:val="000000" w:themeColor="text1"/>
        </w:rPr>
        <w:t xml:space="preserve"> </w:t>
      </w:r>
      <w:r w:rsidR="0029345E" w:rsidRPr="00507135">
        <w:rPr>
          <w:rFonts w:ascii="Palatino Linotype" w:eastAsia="Times New Roman" w:hAnsi="Palatino Linotype" w:cs="Times New Roman"/>
          <w:b/>
          <w:color w:val="000000" w:themeColor="text1"/>
        </w:rPr>
        <w:t>LA</w:t>
      </w:r>
      <w:r w:rsidR="0029345E" w:rsidRPr="00507135">
        <w:rPr>
          <w:rFonts w:ascii="Palatino Linotype" w:eastAsia="Times New Roman" w:hAnsi="Palatino Linotype" w:cs="Times New Roman"/>
          <w:color w:val="000000" w:themeColor="text1"/>
        </w:rPr>
        <w:t xml:space="preserve"> </w:t>
      </w:r>
      <w:r w:rsidR="00A82666" w:rsidRPr="00507135">
        <w:rPr>
          <w:rFonts w:ascii="Palatino Linotype" w:eastAsia="Times New Roman" w:hAnsi="Palatino Linotype" w:cs="Times New Roman"/>
          <w:b/>
          <w:color w:val="000000" w:themeColor="text1"/>
        </w:rPr>
        <w:t>RECURRENTE</w:t>
      </w:r>
      <w:r w:rsidR="00E647FF" w:rsidRPr="00507135">
        <w:rPr>
          <w:rFonts w:ascii="Palatino Linotype" w:eastAsia="Times New Roman" w:hAnsi="Palatino Linotype" w:cs="Arial"/>
          <w:color w:val="000000" w:themeColor="text1"/>
        </w:rPr>
        <w:t>;</w:t>
      </w:r>
      <w:r w:rsidR="005F1362" w:rsidRPr="00507135">
        <w:rPr>
          <w:rFonts w:ascii="Palatino Linotype" w:eastAsia="Times New Roman" w:hAnsi="Palatino Linotype" w:cs="Arial"/>
          <w:color w:val="000000" w:themeColor="text1"/>
        </w:rPr>
        <w:t xml:space="preserve"> en contra de la respuesta del</w:t>
      </w:r>
      <w:r w:rsidR="002C1007" w:rsidRPr="00507135">
        <w:rPr>
          <w:rFonts w:ascii="Palatino Linotype" w:eastAsia="Times New Roman" w:hAnsi="Palatino Linotype" w:cs="Arial"/>
          <w:color w:val="000000" w:themeColor="text1"/>
        </w:rPr>
        <w:t xml:space="preserve"> </w:t>
      </w:r>
      <w:r w:rsidR="00BE0FDA" w:rsidRPr="00507135">
        <w:rPr>
          <w:rFonts w:ascii="Palatino Linotype" w:eastAsia="Times New Roman" w:hAnsi="Palatino Linotype" w:cs="Arial"/>
          <w:b/>
          <w:color w:val="000000" w:themeColor="text1"/>
        </w:rPr>
        <w:t>Ayuntamiento de Metepec</w:t>
      </w:r>
      <w:r w:rsidR="009572EE" w:rsidRPr="00507135">
        <w:rPr>
          <w:rFonts w:ascii="Palatino Linotype" w:eastAsia="Calibri" w:hAnsi="Palatino Linotype" w:cs="Arial"/>
          <w:color w:val="000000" w:themeColor="text1"/>
        </w:rPr>
        <w:t>,</w:t>
      </w:r>
      <w:r w:rsidR="005F1362" w:rsidRPr="00507135">
        <w:rPr>
          <w:rFonts w:ascii="Palatino Linotype" w:eastAsia="Calibri" w:hAnsi="Palatino Linotype" w:cs="Arial"/>
          <w:color w:val="000000" w:themeColor="text1"/>
        </w:rPr>
        <w:t xml:space="preserve"> </w:t>
      </w:r>
      <w:r w:rsidR="00F17EFA" w:rsidRPr="00507135">
        <w:rPr>
          <w:rFonts w:ascii="Palatino Linotype" w:eastAsia="Calibri" w:hAnsi="Palatino Linotype" w:cs="Arial"/>
          <w:color w:val="000000" w:themeColor="text1"/>
        </w:rPr>
        <w:t>en adelante,</w:t>
      </w:r>
      <w:r w:rsidR="00F17EFA" w:rsidRPr="00507135">
        <w:rPr>
          <w:rFonts w:ascii="Palatino Linotype" w:eastAsia="Times New Roman" w:hAnsi="Palatino Linotype" w:cs="Times New Roman"/>
          <w:color w:val="000000" w:themeColor="text1"/>
        </w:rPr>
        <w:t xml:space="preserve"> </w:t>
      </w:r>
      <w:r w:rsidR="005F1362" w:rsidRPr="00507135">
        <w:rPr>
          <w:rFonts w:ascii="Palatino Linotype" w:eastAsia="Times New Roman" w:hAnsi="Palatino Linotype" w:cs="Times New Roman"/>
          <w:color w:val="000000" w:themeColor="text1"/>
        </w:rPr>
        <w:t>el</w:t>
      </w:r>
      <w:r w:rsidR="005F1362" w:rsidRPr="00507135">
        <w:rPr>
          <w:rFonts w:ascii="Palatino Linotype" w:eastAsia="Times New Roman" w:hAnsi="Palatino Linotype" w:cs="Times New Roman"/>
          <w:b/>
          <w:color w:val="000000" w:themeColor="text1"/>
        </w:rPr>
        <w:t xml:space="preserve"> SUJETO OBLIGADO</w:t>
      </w:r>
      <w:r w:rsidR="005F1362" w:rsidRPr="00507135">
        <w:rPr>
          <w:rFonts w:ascii="Palatino Linotype" w:eastAsia="Times New Roman" w:hAnsi="Palatino Linotype" w:cs="Times New Roman"/>
          <w:color w:val="000000" w:themeColor="text1"/>
        </w:rPr>
        <w:t>,</w:t>
      </w:r>
      <w:r w:rsidR="005F1362" w:rsidRPr="00507135">
        <w:rPr>
          <w:rFonts w:ascii="Palatino Linotype" w:eastAsia="Times New Roman" w:hAnsi="Palatino Linotype" w:cs="Times New Roman"/>
          <w:b/>
          <w:color w:val="000000" w:themeColor="text1"/>
        </w:rPr>
        <w:t xml:space="preserve"> </w:t>
      </w:r>
      <w:r w:rsidR="005F1362" w:rsidRPr="00507135">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507135" w:rsidRDefault="009A593A" w:rsidP="00B31E90">
      <w:pPr>
        <w:spacing w:line="360" w:lineRule="auto"/>
        <w:jc w:val="both"/>
        <w:rPr>
          <w:rFonts w:ascii="Palatino Linotype" w:hAnsi="Palatino Linotype"/>
          <w:b/>
          <w:color w:val="000000" w:themeColor="text1"/>
        </w:rPr>
      </w:pPr>
    </w:p>
    <w:p w14:paraId="769E1410" w14:textId="72F80201" w:rsidR="00587366" w:rsidRPr="00507135" w:rsidRDefault="00662C69" w:rsidP="00B31E90">
      <w:pPr>
        <w:pStyle w:val="Ttulo1"/>
        <w:spacing w:before="0" w:line="360" w:lineRule="auto"/>
        <w:jc w:val="center"/>
        <w:rPr>
          <w:b/>
          <w:color w:val="000000" w:themeColor="text1"/>
        </w:rPr>
      </w:pPr>
      <w:bookmarkStart w:id="0" w:name="_Toc461555884"/>
      <w:bookmarkStart w:id="1" w:name="_Toc466371847"/>
      <w:bookmarkStart w:id="2" w:name="_Toc88071776"/>
      <w:r w:rsidRPr="00507135">
        <w:rPr>
          <w:b/>
          <w:color w:val="000000" w:themeColor="text1"/>
        </w:rPr>
        <w:t>A</w:t>
      </w:r>
      <w:r w:rsidR="00F96BC1" w:rsidRPr="00507135">
        <w:rPr>
          <w:b/>
          <w:color w:val="000000" w:themeColor="text1"/>
        </w:rPr>
        <w:t xml:space="preserve"> </w:t>
      </w:r>
      <w:r w:rsidRPr="00507135">
        <w:rPr>
          <w:b/>
          <w:color w:val="000000" w:themeColor="text1"/>
        </w:rPr>
        <w:t>N</w:t>
      </w:r>
      <w:r w:rsidR="00F96BC1" w:rsidRPr="00507135">
        <w:rPr>
          <w:b/>
          <w:color w:val="000000" w:themeColor="text1"/>
        </w:rPr>
        <w:t xml:space="preserve"> </w:t>
      </w:r>
      <w:r w:rsidRPr="00507135">
        <w:rPr>
          <w:b/>
          <w:color w:val="000000" w:themeColor="text1"/>
        </w:rPr>
        <w:t>T</w:t>
      </w:r>
      <w:r w:rsidR="00F96BC1" w:rsidRPr="00507135">
        <w:rPr>
          <w:b/>
          <w:color w:val="000000" w:themeColor="text1"/>
        </w:rPr>
        <w:t xml:space="preserve"> </w:t>
      </w:r>
      <w:r w:rsidRPr="00507135">
        <w:rPr>
          <w:b/>
          <w:color w:val="000000" w:themeColor="text1"/>
        </w:rPr>
        <w:t>E</w:t>
      </w:r>
      <w:r w:rsidR="00F96BC1" w:rsidRPr="00507135">
        <w:rPr>
          <w:b/>
          <w:color w:val="000000" w:themeColor="text1"/>
        </w:rPr>
        <w:t xml:space="preserve"> </w:t>
      </w:r>
      <w:r w:rsidRPr="00507135">
        <w:rPr>
          <w:b/>
          <w:color w:val="000000" w:themeColor="text1"/>
        </w:rPr>
        <w:t>C</w:t>
      </w:r>
      <w:r w:rsidR="00F96BC1" w:rsidRPr="00507135">
        <w:rPr>
          <w:b/>
          <w:color w:val="000000" w:themeColor="text1"/>
        </w:rPr>
        <w:t xml:space="preserve"> </w:t>
      </w:r>
      <w:r w:rsidRPr="00507135">
        <w:rPr>
          <w:b/>
          <w:color w:val="000000" w:themeColor="text1"/>
        </w:rPr>
        <w:t>E</w:t>
      </w:r>
      <w:r w:rsidR="00F96BC1" w:rsidRPr="00507135">
        <w:rPr>
          <w:b/>
          <w:color w:val="000000" w:themeColor="text1"/>
        </w:rPr>
        <w:t xml:space="preserve"> </w:t>
      </w:r>
      <w:r w:rsidRPr="00507135">
        <w:rPr>
          <w:b/>
          <w:color w:val="000000" w:themeColor="text1"/>
        </w:rPr>
        <w:t>D</w:t>
      </w:r>
      <w:r w:rsidR="00F96BC1" w:rsidRPr="00507135">
        <w:rPr>
          <w:b/>
          <w:color w:val="000000" w:themeColor="text1"/>
        </w:rPr>
        <w:t xml:space="preserve"> </w:t>
      </w:r>
      <w:r w:rsidRPr="00507135">
        <w:rPr>
          <w:b/>
          <w:color w:val="000000" w:themeColor="text1"/>
        </w:rPr>
        <w:t>E</w:t>
      </w:r>
      <w:r w:rsidR="00F96BC1" w:rsidRPr="00507135">
        <w:rPr>
          <w:b/>
          <w:color w:val="000000" w:themeColor="text1"/>
        </w:rPr>
        <w:t xml:space="preserve"> </w:t>
      </w:r>
      <w:r w:rsidRPr="00507135">
        <w:rPr>
          <w:b/>
          <w:color w:val="000000" w:themeColor="text1"/>
        </w:rPr>
        <w:t>N</w:t>
      </w:r>
      <w:r w:rsidR="00F96BC1" w:rsidRPr="00507135">
        <w:rPr>
          <w:b/>
          <w:color w:val="000000" w:themeColor="text1"/>
        </w:rPr>
        <w:t xml:space="preserve"> </w:t>
      </w:r>
      <w:r w:rsidRPr="00507135">
        <w:rPr>
          <w:b/>
          <w:color w:val="000000" w:themeColor="text1"/>
        </w:rPr>
        <w:t>T</w:t>
      </w:r>
      <w:r w:rsidR="00F96BC1" w:rsidRPr="00507135">
        <w:rPr>
          <w:b/>
          <w:color w:val="000000" w:themeColor="text1"/>
        </w:rPr>
        <w:t xml:space="preserve"> </w:t>
      </w:r>
      <w:r w:rsidRPr="00507135">
        <w:rPr>
          <w:b/>
          <w:color w:val="000000" w:themeColor="text1"/>
        </w:rPr>
        <w:t>E</w:t>
      </w:r>
      <w:r w:rsidR="00F96BC1" w:rsidRPr="00507135">
        <w:rPr>
          <w:b/>
          <w:color w:val="000000" w:themeColor="text1"/>
        </w:rPr>
        <w:t xml:space="preserve"> </w:t>
      </w:r>
      <w:r w:rsidRPr="00507135">
        <w:rPr>
          <w:b/>
          <w:color w:val="000000" w:themeColor="text1"/>
        </w:rPr>
        <w:t>S</w:t>
      </w:r>
      <w:bookmarkEnd w:id="0"/>
      <w:bookmarkEnd w:id="1"/>
      <w:bookmarkEnd w:id="2"/>
    </w:p>
    <w:p w14:paraId="5672105D" w14:textId="77777777" w:rsidR="00B31E90" w:rsidRPr="00507135"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rPr>
      </w:pPr>
    </w:p>
    <w:p w14:paraId="402A4C0A" w14:textId="2DA6383F" w:rsidR="00D9392E" w:rsidRPr="00507135"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507135">
        <w:rPr>
          <w:rFonts w:ascii="Palatino Linotype" w:eastAsia="Calibri" w:hAnsi="Palatino Linotype" w:cs="Arial"/>
          <w:color w:val="000000" w:themeColor="text1"/>
        </w:rPr>
        <w:t>El</w:t>
      </w:r>
      <w:r w:rsidR="00D9392E" w:rsidRPr="00507135">
        <w:rPr>
          <w:rFonts w:ascii="Palatino Linotype" w:eastAsia="Calibri" w:hAnsi="Palatino Linotype" w:cs="Arial"/>
          <w:color w:val="000000" w:themeColor="text1"/>
        </w:rPr>
        <w:t xml:space="preserve"> </w:t>
      </w:r>
      <w:r w:rsidR="00BE0FDA" w:rsidRPr="00507135">
        <w:rPr>
          <w:rFonts w:ascii="Palatino Linotype" w:eastAsia="Calibri" w:hAnsi="Palatino Linotype" w:cs="Arial"/>
          <w:color w:val="000000" w:themeColor="text1"/>
        </w:rPr>
        <w:t xml:space="preserve">nueve (09) de septiembre </w:t>
      </w:r>
      <w:r w:rsidR="00DC6DD0" w:rsidRPr="00507135">
        <w:rPr>
          <w:rFonts w:ascii="Palatino Linotype" w:eastAsia="Calibri" w:hAnsi="Palatino Linotype" w:cs="Arial"/>
          <w:color w:val="000000" w:themeColor="text1"/>
        </w:rPr>
        <w:t>de dos mil veintidós</w:t>
      </w:r>
      <w:r w:rsidR="005F1362" w:rsidRPr="00507135">
        <w:rPr>
          <w:rFonts w:ascii="Palatino Linotype" w:eastAsia="Calibri" w:hAnsi="Palatino Linotype" w:cs="Arial"/>
          <w:color w:val="000000" w:themeColor="text1"/>
        </w:rPr>
        <w:t xml:space="preserve">, </w:t>
      </w:r>
      <w:r w:rsidR="0082705C" w:rsidRPr="00507135">
        <w:rPr>
          <w:rFonts w:ascii="Palatino Linotype" w:eastAsia="Calibri" w:hAnsi="Palatino Linotype" w:cs="Arial"/>
          <w:color w:val="000000" w:themeColor="text1"/>
        </w:rPr>
        <w:t>la</w:t>
      </w:r>
      <w:r w:rsidR="00F96BC1" w:rsidRPr="00507135">
        <w:rPr>
          <w:rFonts w:ascii="Palatino Linotype" w:eastAsia="Calibri" w:hAnsi="Palatino Linotype" w:cs="Arial"/>
          <w:color w:val="000000" w:themeColor="text1"/>
        </w:rPr>
        <w:t xml:space="preserve"> entonces </w:t>
      </w:r>
      <w:r w:rsidR="00F96BC1" w:rsidRPr="00507135">
        <w:rPr>
          <w:rFonts w:ascii="Palatino Linotype" w:eastAsia="Calibri" w:hAnsi="Palatino Linotype" w:cs="Arial"/>
          <w:b/>
          <w:color w:val="000000" w:themeColor="text1"/>
        </w:rPr>
        <w:t>SOLICITANTE</w:t>
      </w:r>
      <w:r w:rsidR="005F1362" w:rsidRPr="00507135">
        <w:rPr>
          <w:rFonts w:ascii="Palatino Linotype" w:hAnsi="Palatino Linotype"/>
          <w:color w:val="000000" w:themeColor="text1"/>
        </w:rPr>
        <w:t xml:space="preserve"> presentó</w:t>
      </w:r>
      <w:r w:rsidR="005F1362" w:rsidRPr="00507135">
        <w:rPr>
          <w:rFonts w:ascii="Palatino Linotype" w:hAnsi="Palatino Linotype"/>
          <w:b/>
          <w:color w:val="000000" w:themeColor="text1"/>
        </w:rPr>
        <w:t xml:space="preserve"> </w:t>
      </w:r>
      <w:r w:rsidR="00127E68" w:rsidRPr="00507135">
        <w:rPr>
          <w:rFonts w:ascii="Palatino Linotype" w:hAnsi="Palatino Linotype"/>
          <w:bCs/>
          <w:color w:val="000000" w:themeColor="text1"/>
        </w:rPr>
        <w:t xml:space="preserve">a través </w:t>
      </w:r>
      <w:r w:rsidR="00575376" w:rsidRPr="00507135">
        <w:rPr>
          <w:rFonts w:ascii="Palatino Linotype" w:hAnsi="Palatino Linotype"/>
          <w:bCs/>
          <w:color w:val="000000" w:themeColor="text1"/>
        </w:rPr>
        <w:t>del</w:t>
      </w:r>
      <w:r w:rsidR="0003314C" w:rsidRPr="00507135">
        <w:rPr>
          <w:rFonts w:ascii="Palatino Linotype" w:hAnsi="Palatino Linotype"/>
          <w:bCs/>
          <w:color w:val="000000" w:themeColor="text1"/>
        </w:rPr>
        <w:t xml:space="preserve"> SAIMEX</w:t>
      </w:r>
      <w:r w:rsidR="005F1362" w:rsidRPr="00507135">
        <w:rPr>
          <w:rFonts w:ascii="Palatino Linotype" w:eastAsia="Calibri" w:hAnsi="Palatino Linotype" w:cs="Arial"/>
          <w:color w:val="000000" w:themeColor="text1"/>
        </w:rPr>
        <w:t>, la solicitud de información pública registrada</w:t>
      </w:r>
      <w:r w:rsidR="00772245" w:rsidRPr="00507135">
        <w:rPr>
          <w:rFonts w:ascii="Palatino Linotype" w:eastAsia="Calibri" w:hAnsi="Palatino Linotype" w:cs="Arial"/>
          <w:color w:val="000000" w:themeColor="text1"/>
        </w:rPr>
        <w:t xml:space="preserve"> con </w:t>
      </w:r>
      <w:r w:rsidR="00F25B61" w:rsidRPr="00507135">
        <w:rPr>
          <w:rFonts w:ascii="Palatino Linotype" w:eastAsia="Calibri" w:hAnsi="Palatino Linotype" w:cs="Arial"/>
          <w:color w:val="000000" w:themeColor="text1"/>
        </w:rPr>
        <w:t>el</w:t>
      </w:r>
      <w:r w:rsidR="005F1362" w:rsidRPr="00507135">
        <w:rPr>
          <w:rFonts w:ascii="Palatino Linotype" w:eastAsia="Calibri" w:hAnsi="Palatino Linotype" w:cs="Arial"/>
          <w:color w:val="000000" w:themeColor="text1"/>
        </w:rPr>
        <w:t xml:space="preserve"> número</w:t>
      </w:r>
      <w:r w:rsidR="00772245" w:rsidRPr="00507135">
        <w:rPr>
          <w:rFonts w:ascii="Palatino Linotype" w:eastAsia="Calibri" w:hAnsi="Palatino Linotype" w:cs="Arial"/>
          <w:color w:val="000000" w:themeColor="text1"/>
        </w:rPr>
        <w:t xml:space="preserve"> </w:t>
      </w:r>
      <w:r w:rsidR="00BE0FDA" w:rsidRPr="00507135">
        <w:rPr>
          <w:rFonts w:ascii="Palatino Linotype" w:eastAsia="Calibri" w:hAnsi="Palatino Linotype" w:cs="Arial"/>
          <w:b/>
          <w:color w:val="000000" w:themeColor="text1"/>
        </w:rPr>
        <w:t>04326/METEPEC/IP/2022</w:t>
      </w:r>
      <w:r w:rsidR="005F1362" w:rsidRPr="00507135">
        <w:rPr>
          <w:rFonts w:ascii="Palatino Linotype" w:hAnsi="Palatino Linotype"/>
          <w:b/>
          <w:bCs/>
          <w:color w:val="000000" w:themeColor="text1"/>
        </w:rPr>
        <w:t>,</w:t>
      </w:r>
      <w:r w:rsidR="00F25B61" w:rsidRPr="00507135">
        <w:rPr>
          <w:rFonts w:ascii="Palatino Linotype" w:eastAsia="Calibri" w:hAnsi="Palatino Linotype" w:cs="Arial"/>
          <w:color w:val="000000" w:themeColor="text1"/>
        </w:rPr>
        <w:t xml:space="preserve"> mediante la</w:t>
      </w:r>
      <w:r w:rsidR="00772245" w:rsidRPr="00507135">
        <w:rPr>
          <w:rFonts w:ascii="Palatino Linotype" w:eastAsia="Calibri" w:hAnsi="Palatino Linotype" w:cs="Arial"/>
          <w:color w:val="000000" w:themeColor="text1"/>
        </w:rPr>
        <w:t xml:space="preserve"> que </w:t>
      </w:r>
      <w:r w:rsidR="005F1362" w:rsidRPr="00507135">
        <w:rPr>
          <w:rFonts w:ascii="Palatino Linotype" w:eastAsia="Calibri" w:hAnsi="Palatino Linotype" w:cs="Arial"/>
          <w:color w:val="000000" w:themeColor="text1"/>
        </w:rPr>
        <w:t>requirió</w:t>
      </w:r>
      <w:r w:rsidR="00022D89" w:rsidRPr="00507135">
        <w:rPr>
          <w:rFonts w:ascii="Palatino Linotype" w:eastAsia="Calibri" w:hAnsi="Palatino Linotype" w:cs="Arial"/>
          <w:color w:val="000000" w:themeColor="text1"/>
        </w:rPr>
        <w:t xml:space="preserve"> lo siguiente</w:t>
      </w:r>
      <w:r w:rsidR="005F1362" w:rsidRPr="00507135">
        <w:rPr>
          <w:rFonts w:ascii="Palatino Linotype" w:eastAsia="Calibri" w:hAnsi="Palatino Linotype" w:cs="Arial"/>
          <w:color w:val="000000" w:themeColor="text1"/>
        </w:rPr>
        <w:t>:</w:t>
      </w:r>
    </w:p>
    <w:p w14:paraId="76EB7490" w14:textId="77777777" w:rsidR="00B31E90" w:rsidRPr="00507135"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0D19766E" w:rsidR="0097210F" w:rsidRPr="00507135" w:rsidRDefault="00F25B61" w:rsidP="0003314C">
      <w:pPr>
        <w:pStyle w:val="Prrafodelista"/>
        <w:spacing w:line="276" w:lineRule="auto"/>
        <w:ind w:left="567" w:right="616"/>
        <w:jc w:val="both"/>
        <w:rPr>
          <w:rFonts w:ascii="Palatino Linotype" w:hAnsi="Palatino Linotype"/>
          <w:color w:val="000000" w:themeColor="text1"/>
          <w:sz w:val="22"/>
          <w:szCs w:val="22"/>
        </w:rPr>
      </w:pPr>
      <w:r w:rsidRPr="00507135">
        <w:rPr>
          <w:rFonts w:ascii="Palatino Linotype" w:hAnsi="Palatino Linotype"/>
          <w:i/>
          <w:color w:val="000000" w:themeColor="text1"/>
          <w:sz w:val="22"/>
          <w:szCs w:val="22"/>
        </w:rPr>
        <w:t xml:space="preserve"> </w:t>
      </w:r>
      <w:r w:rsidR="005F1362" w:rsidRPr="00507135">
        <w:rPr>
          <w:rFonts w:ascii="Palatino Linotype" w:hAnsi="Palatino Linotype"/>
          <w:i/>
          <w:color w:val="000000" w:themeColor="text1"/>
          <w:sz w:val="22"/>
          <w:szCs w:val="22"/>
        </w:rPr>
        <w:t>“</w:t>
      </w:r>
      <w:r w:rsidR="00BE0FDA" w:rsidRPr="00507135">
        <w:rPr>
          <w:rFonts w:ascii="Palatino Linotype" w:hAnsi="Palatino Linotype"/>
          <w:i/>
          <w:color w:val="000000" w:themeColor="text1"/>
          <w:sz w:val="22"/>
          <w:szCs w:val="22"/>
        </w:rPr>
        <w:t xml:space="preserve">De los folios beneficiados del programa de beca educativa 2022, nivel de </w:t>
      </w:r>
      <w:proofErr w:type="spellStart"/>
      <w:r w:rsidR="00BE0FDA" w:rsidRPr="00507135">
        <w:rPr>
          <w:rFonts w:ascii="Palatino Linotype" w:hAnsi="Palatino Linotype"/>
          <w:i/>
          <w:color w:val="000000" w:themeColor="text1"/>
          <w:sz w:val="22"/>
          <w:szCs w:val="22"/>
        </w:rPr>
        <w:t>educacion</w:t>
      </w:r>
      <w:proofErr w:type="spellEnd"/>
      <w:r w:rsidR="00BE0FDA" w:rsidRPr="00507135">
        <w:rPr>
          <w:rFonts w:ascii="Palatino Linotype" w:hAnsi="Palatino Linotype"/>
          <w:i/>
          <w:color w:val="000000" w:themeColor="text1"/>
          <w:sz w:val="22"/>
          <w:szCs w:val="22"/>
        </w:rPr>
        <w:t xml:space="preserve"> posgrado, se requiere los expedientes de los folios seleccionados</w:t>
      </w:r>
      <w:r w:rsidR="005F1362" w:rsidRPr="00507135">
        <w:rPr>
          <w:rFonts w:ascii="Palatino Linotype" w:hAnsi="Palatino Linotype"/>
          <w:i/>
          <w:color w:val="000000" w:themeColor="text1"/>
          <w:sz w:val="22"/>
          <w:szCs w:val="22"/>
        </w:rPr>
        <w:t xml:space="preserve">” </w:t>
      </w:r>
      <w:r w:rsidR="005F1362" w:rsidRPr="00507135">
        <w:rPr>
          <w:rFonts w:ascii="Palatino Linotype" w:hAnsi="Palatino Linotype"/>
          <w:color w:val="000000" w:themeColor="text1"/>
          <w:sz w:val="22"/>
          <w:szCs w:val="22"/>
        </w:rPr>
        <w:t>(Sic).</w:t>
      </w:r>
    </w:p>
    <w:p w14:paraId="65A03C8D" w14:textId="77777777" w:rsidR="005F1362" w:rsidRPr="00507135" w:rsidRDefault="005F1362" w:rsidP="00B31E90">
      <w:pPr>
        <w:spacing w:line="360" w:lineRule="auto"/>
        <w:ind w:right="333"/>
        <w:jc w:val="both"/>
        <w:rPr>
          <w:rFonts w:ascii="Palatino Linotype" w:hAnsi="Palatino Linotype"/>
          <w:color w:val="000000" w:themeColor="text1"/>
        </w:rPr>
      </w:pPr>
    </w:p>
    <w:p w14:paraId="35BA18A9" w14:textId="41684AD1" w:rsidR="0039142B" w:rsidRPr="00507135" w:rsidRDefault="00A65B37" w:rsidP="0027463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7135">
        <w:rPr>
          <w:rFonts w:ascii="Palatino Linotype" w:eastAsia="Times New Roman" w:hAnsi="Palatino Linotype" w:cs="Arial"/>
          <w:color w:val="000000" w:themeColor="text1"/>
        </w:rPr>
        <w:t>Se hace constar</w:t>
      </w:r>
      <w:r w:rsidR="00E9022C" w:rsidRPr="00507135">
        <w:rPr>
          <w:rFonts w:ascii="Palatino Linotype" w:eastAsia="Times New Roman" w:hAnsi="Palatino Linotype" w:cs="Arial"/>
          <w:color w:val="000000" w:themeColor="text1"/>
        </w:rPr>
        <w:t xml:space="preserve"> que </w:t>
      </w:r>
      <w:r w:rsidR="0082705C" w:rsidRPr="00507135">
        <w:rPr>
          <w:rFonts w:ascii="Palatino Linotype" w:eastAsia="Times New Roman" w:hAnsi="Palatino Linotype" w:cs="Arial"/>
          <w:color w:val="000000" w:themeColor="text1"/>
        </w:rPr>
        <w:t>la</w:t>
      </w:r>
      <w:r w:rsidR="00E9022C" w:rsidRPr="00507135">
        <w:rPr>
          <w:rFonts w:ascii="Palatino Linotype" w:eastAsia="Times New Roman" w:hAnsi="Palatino Linotype" w:cs="Arial"/>
          <w:color w:val="000000" w:themeColor="text1"/>
        </w:rPr>
        <w:t xml:space="preserve"> particular </w:t>
      </w:r>
      <w:r w:rsidR="005F1362" w:rsidRPr="00507135">
        <w:rPr>
          <w:rFonts w:ascii="Palatino Linotype" w:eastAsia="Times New Roman" w:hAnsi="Palatino Linotype" w:cs="Arial"/>
          <w:color w:val="000000" w:themeColor="text1"/>
        </w:rPr>
        <w:t>señaló como modalidad de entrega de la información</w:t>
      </w:r>
      <w:r w:rsidR="005F1362" w:rsidRPr="00507135">
        <w:rPr>
          <w:rFonts w:ascii="Palatino Linotype" w:eastAsia="Times New Roman" w:hAnsi="Palatino Linotype" w:cs="Arial"/>
          <w:bCs/>
          <w:color w:val="000000" w:themeColor="text1"/>
        </w:rPr>
        <w:t>:</w:t>
      </w:r>
      <w:r w:rsidR="001E4152" w:rsidRPr="00507135">
        <w:rPr>
          <w:rFonts w:ascii="Palatino Linotype" w:eastAsia="Times New Roman" w:hAnsi="Palatino Linotype" w:cs="Arial"/>
          <w:b/>
          <w:color w:val="000000" w:themeColor="text1"/>
        </w:rPr>
        <w:t xml:space="preserve"> </w:t>
      </w:r>
      <w:r w:rsidR="004F0BF4" w:rsidRPr="00507135">
        <w:rPr>
          <w:rFonts w:ascii="Palatino Linotype" w:eastAsia="Times New Roman" w:hAnsi="Palatino Linotype" w:cs="Arial"/>
          <w:b/>
          <w:i/>
          <w:iCs/>
          <w:color w:val="000000" w:themeColor="text1"/>
        </w:rPr>
        <w:t>A través del SAIMEX</w:t>
      </w:r>
      <w:r w:rsidR="005B4B08" w:rsidRPr="00507135">
        <w:rPr>
          <w:rFonts w:ascii="Palatino Linotype" w:eastAsia="Calibri" w:hAnsi="Palatino Linotype" w:cs="Arial"/>
          <w:color w:val="000000" w:themeColor="text1"/>
        </w:rPr>
        <w:t>.</w:t>
      </w:r>
    </w:p>
    <w:p w14:paraId="7C0BE992" w14:textId="77777777" w:rsidR="0027463A" w:rsidRPr="00507135" w:rsidRDefault="0027463A" w:rsidP="0027463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57C86141" w14:textId="5E03732D" w:rsidR="0029345E" w:rsidRPr="00507135" w:rsidRDefault="00A05245"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7135">
        <w:rPr>
          <w:rFonts w:ascii="Palatino Linotype" w:eastAsia="MS Mincho" w:hAnsi="Palatino Linotype" w:cs="Times New Roman"/>
          <w:color w:val="000000" w:themeColor="text1"/>
        </w:rPr>
        <w:lastRenderedPageBreak/>
        <w:t>E</w:t>
      </w:r>
      <w:r w:rsidR="0029345E" w:rsidRPr="00507135">
        <w:rPr>
          <w:rFonts w:ascii="Palatino Linotype" w:eastAsia="MS Mincho" w:hAnsi="Palatino Linotype" w:cs="Times New Roman"/>
          <w:color w:val="000000" w:themeColor="text1"/>
        </w:rPr>
        <w:t xml:space="preserve">l </w:t>
      </w:r>
      <w:r w:rsidR="00BE0FDA" w:rsidRPr="00507135">
        <w:rPr>
          <w:rFonts w:ascii="Palatino Linotype" w:eastAsia="MS Mincho" w:hAnsi="Palatino Linotype" w:cs="Times New Roman"/>
          <w:color w:val="000000" w:themeColor="text1"/>
        </w:rPr>
        <w:t xml:space="preserve">tres (03) de octubre de dos mil veintidós, el </w:t>
      </w:r>
      <w:r w:rsidR="00BE0FDA" w:rsidRPr="00507135">
        <w:rPr>
          <w:rFonts w:ascii="Palatino Linotype" w:eastAsia="MS Mincho" w:hAnsi="Palatino Linotype" w:cs="Times New Roman"/>
          <w:b/>
          <w:color w:val="000000" w:themeColor="text1"/>
        </w:rPr>
        <w:t>SUJETO OBLIGADO</w:t>
      </w:r>
      <w:r w:rsidR="00BE0FDA" w:rsidRPr="00507135">
        <w:rPr>
          <w:rFonts w:ascii="Palatino Linotype" w:eastAsia="MS Mincho" w:hAnsi="Palatino Linotype" w:cs="Times New Roman"/>
          <w:color w:val="000000" w:themeColor="text1"/>
        </w:rPr>
        <w:t xml:space="preserve"> notificó a la particular que el plazo para atender su solicitud de información por siete días hábiles adicionales, conforme a lo siguiente:</w:t>
      </w:r>
    </w:p>
    <w:p w14:paraId="5C37AA39" w14:textId="77777777" w:rsidR="0029345E" w:rsidRPr="00507135" w:rsidRDefault="0029345E" w:rsidP="0029345E">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CDEB3C9" w14:textId="77777777" w:rsidR="00BE0FDA" w:rsidRPr="00507135" w:rsidRDefault="0029345E" w:rsidP="00BE0FDA">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507135">
        <w:rPr>
          <w:rFonts w:ascii="Palatino Linotype" w:eastAsia="MS Mincho" w:hAnsi="Palatino Linotype" w:cs="Times New Roman"/>
          <w:i/>
          <w:color w:val="000000" w:themeColor="text1"/>
          <w:sz w:val="22"/>
        </w:rPr>
        <w:t>“</w:t>
      </w:r>
      <w:r w:rsidR="00BE0FDA" w:rsidRPr="00507135">
        <w:rPr>
          <w:rFonts w:ascii="Palatino Linotype" w:eastAsia="MS Mincho" w:hAnsi="Palatino Linotype" w:cs="Times New Roman"/>
          <w:i/>
          <w:color w:val="000000" w:themeColor="text1"/>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3F6F202C" w14:textId="77777777" w:rsidR="00BE0FDA" w:rsidRPr="00507135" w:rsidRDefault="00BE0FDA" w:rsidP="00BE0FDA">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36A41810" w14:textId="77777777" w:rsidR="00BE0FDA" w:rsidRPr="00507135" w:rsidRDefault="00BE0FDA" w:rsidP="00BE0FDA">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507135">
        <w:rPr>
          <w:rFonts w:ascii="Palatino Linotype" w:eastAsia="MS Mincho" w:hAnsi="Palatino Linotype" w:cs="Times New Roman"/>
          <w:i/>
          <w:color w:val="000000" w:themeColor="text1"/>
          <w:sz w:val="22"/>
        </w:rPr>
        <w:t>METEPEC, ESTADO DE MEXICO, OCTUBRE DEL 2022. 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quincuagésima quinta sesión extraordinaria de fecha 12 de septiembre de 2022. Por lo anterior, se adjunta el acta del comité No CT/MET/EXT-55/2022. Sin más por el momento quedo a sus órdenes. ATENTAMENTE GERARDO ARTURO OZUNA MARTÍNEZ DIRECTOR DE TRANSPARENCIA Y GOBIERNO ABIERTO</w:t>
      </w:r>
    </w:p>
    <w:p w14:paraId="253211E6" w14:textId="77777777" w:rsidR="00BE0FDA" w:rsidRPr="00507135" w:rsidRDefault="00BE0FDA" w:rsidP="00BE0FDA">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p>
    <w:p w14:paraId="503BE2F8" w14:textId="77777777" w:rsidR="00BE0FDA" w:rsidRPr="00507135" w:rsidRDefault="00BE0FDA" w:rsidP="00BE0FDA">
      <w:pPr>
        <w:pStyle w:val="Prrafodelista"/>
        <w:tabs>
          <w:tab w:val="left" w:pos="426"/>
        </w:tabs>
        <w:spacing w:line="276" w:lineRule="auto"/>
        <w:ind w:left="567" w:right="567"/>
        <w:jc w:val="both"/>
        <w:rPr>
          <w:rFonts w:ascii="Palatino Linotype" w:eastAsia="MS Mincho" w:hAnsi="Palatino Linotype" w:cs="Times New Roman"/>
          <w:i/>
          <w:color w:val="000000" w:themeColor="text1"/>
          <w:sz w:val="22"/>
        </w:rPr>
      </w:pPr>
      <w:r w:rsidRPr="00507135">
        <w:rPr>
          <w:rFonts w:ascii="Palatino Linotype" w:eastAsia="MS Mincho" w:hAnsi="Palatino Linotype" w:cs="Times New Roman"/>
          <w:i/>
          <w:color w:val="000000" w:themeColor="text1"/>
          <w:sz w:val="22"/>
        </w:rPr>
        <w:t>Lic. Gerardo Arturo Ozuna Martínez</w:t>
      </w:r>
    </w:p>
    <w:p w14:paraId="1C7E94DD" w14:textId="247F3709" w:rsidR="0029345E" w:rsidRPr="00507135" w:rsidRDefault="00BE0FDA" w:rsidP="00BE0FDA">
      <w:pPr>
        <w:pStyle w:val="Prrafodelista"/>
        <w:tabs>
          <w:tab w:val="left" w:pos="426"/>
        </w:tabs>
        <w:spacing w:line="276" w:lineRule="auto"/>
        <w:ind w:left="567" w:right="567"/>
        <w:jc w:val="both"/>
        <w:rPr>
          <w:rFonts w:ascii="Palatino Linotype" w:eastAsia="MS Mincho" w:hAnsi="Palatino Linotype" w:cs="Times New Roman"/>
          <w:color w:val="000000" w:themeColor="text1"/>
          <w:sz w:val="22"/>
        </w:rPr>
      </w:pPr>
      <w:r w:rsidRPr="00507135">
        <w:rPr>
          <w:rFonts w:ascii="Palatino Linotype" w:eastAsia="MS Mincho" w:hAnsi="Palatino Linotype" w:cs="Times New Roman"/>
          <w:i/>
          <w:color w:val="000000" w:themeColor="text1"/>
          <w:sz w:val="22"/>
        </w:rPr>
        <w:t>Responsable de la Unidad de Transparencia</w:t>
      </w:r>
      <w:r w:rsidR="0029345E" w:rsidRPr="00507135">
        <w:rPr>
          <w:rFonts w:ascii="Palatino Linotype" w:eastAsia="MS Mincho" w:hAnsi="Palatino Linotype" w:cs="Times New Roman"/>
          <w:i/>
          <w:color w:val="000000" w:themeColor="text1"/>
          <w:sz w:val="22"/>
        </w:rPr>
        <w:t>”</w:t>
      </w:r>
      <w:r w:rsidR="0029345E" w:rsidRPr="00507135">
        <w:rPr>
          <w:rFonts w:ascii="Palatino Linotype" w:eastAsia="MS Mincho" w:hAnsi="Palatino Linotype" w:cs="Times New Roman"/>
          <w:color w:val="000000" w:themeColor="text1"/>
          <w:sz w:val="22"/>
        </w:rPr>
        <w:t xml:space="preserve"> (Sic)</w:t>
      </w:r>
    </w:p>
    <w:p w14:paraId="3F21A26D" w14:textId="77777777" w:rsidR="0029345E" w:rsidRPr="00507135" w:rsidRDefault="0029345E" w:rsidP="0029345E">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0CE57D33" w14:textId="64CAF24F" w:rsidR="00BE0FDA" w:rsidRPr="00507135" w:rsidRDefault="00BE0FD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7135">
        <w:rPr>
          <w:rFonts w:ascii="Palatino Linotype" w:eastAsia="MS Mincho" w:hAnsi="Palatino Linotype" w:cs="Times New Roman"/>
          <w:color w:val="000000" w:themeColor="text1"/>
        </w:rPr>
        <w:t xml:space="preserve">No se omite mencionar que, del análisis a la prórroga notificada por el </w:t>
      </w:r>
      <w:r w:rsidRPr="00507135">
        <w:rPr>
          <w:rFonts w:ascii="Palatino Linotype" w:eastAsia="MS Mincho" w:hAnsi="Palatino Linotype" w:cs="Times New Roman"/>
          <w:b/>
          <w:color w:val="000000" w:themeColor="text1"/>
        </w:rPr>
        <w:t>SUJETO OBLIGADO</w:t>
      </w:r>
      <w:r w:rsidRPr="00507135">
        <w:rPr>
          <w:rFonts w:ascii="Palatino Linotype" w:eastAsia="MS Mincho" w:hAnsi="Palatino Linotype" w:cs="Times New Roman"/>
          <w:color w:val="000000" w:themeColor="text1"/>
        </w:rPr>
        <w:t>, se advierte que ésta no cumple con los elementos formales establecidos en el artículo 163 de la Ley de Transparencia y Acceso a la Información Pública del Estado de México y Municipios</w:t>
      </w:r>
      <w:r w:rsidRPr="00507135">
        <w:rPr>
          <w:rStyle w:val="Refdenotaalpie"/>
          <w:rFonts w:ascii="Palatino Linotype" w:eastAsia="MS Mincho" w:hAnsi="Palatino Linotype" w:cs="Times New Roman"/>
          <w:color w:val="000000" w:themeColor="text1"/>
        </w:rPr>
        <w:footnoteReference w:id="2"/>
      </w:r>
      <w:r w:rsidRPr="00507135">
        <w:rPr>
          <w:rFonts w:ascii="Palatino Linotype" w:eastAsia="MS Mincho" w:hAnsi="Palatino Linotype" w:cs="Times New Roman"/>
          <w:color w:val="000000" w:themeColor="text1"/>
        </w:rPr>
        <w:t>.</w:t>
      </w:r>
    </w:p>
    <w:p w14:paraId="15E19855" w14:textId="77777777" w:rsidR="00BE0FDA" w:rsidRPr="00507135" w:rsidRDefault="00BE0FDA" w:rsidP="00BE0FD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368E4F3C" w:rsidR="0022448D" w:rsidRPr="00507135" w:rsidRDefault="00BE0FDA"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507135">
        <w:rPr>
          <w:rFonts w:ascii="Palatino Linotype" w:eastAsia="MS Mincho" w:hAnsi="Palatino Linotype" w:cs="Times New Roman"/>
          <w:color w:val="000000" w:themeColor="text1"/>
        </w:rPr>
        <w:t>E</w:t>
      </w:r>
      <w:r w:rsidR="00B31E90" w:rsidRPr="00507135">
        <w:rPr>
          <w:rFonts w:ascii="Palatino Linotype" w:eastAsia="MS Mincho" w:hAnsi="Palatino Linotype" w:cs="Times New Roman"/>
          <w:color w:val="000000" w:themeColor="text1"/>
        </w:rPr>
        <w:t xml:space="preserve">l </w:t>
      </w:r>
      <w:r w:rsidRPr="00507135">
        <w:rPr>
          <w:rFonts w:ascii="Palatino Linotype" w:eastAsia="MS Mincho" w:hAnsi="Palatino Linotype" w:cs="Times New Roman"/>
          <w:color w:val="000000" w:themeColor="text1"/>
        </w:rPr>
        <w:t xml:space="preserve">doce (12) de octubre </w:t>
      </w:r>
      <w:r w:rsidR="0082705C" w:rsidRPr="00507135">
        <w:rPr>
          <w:rFonts w:ascii="Palatino Linotype" w:eastAsia="MS Mincho" w:hAnsi="Palatino Linotype" w:cs="Times New Roman"/>
          <w:color w:val="000000" w:themeColor="text1"/>
        </w:rPr>
        <w:t>de dos mil veintidós</w:t>
      </w:r>
      <w:r w:rsidR="000411E2" w:rsidRPr="00507135">
        <w:rPr>
          <w:rFonts w:ascii="Palatino Linotype" w:eastAsia="MS Mincho" w:hAnsi="Palatino Linotype" w:cs="Times New Roman"/>
          <w:color w:val="000000" w:themeColor="text1"/>
        </w:rPr>
        <w:t xml:space="preserve">, </w:t>
      </w:r>
      <w:r w:rsidR="000411E2" w:rsidRPr="00507135">
        <w:rPr>
          <w:rFonts w:ascii="Palatino Linotype" w:hAnsi="Palatino Linotype"/>
          <w:color w:val="000000" w:themeColor="text1"/>
          <w:szCs w:val="14"/>
        </w:rPr>
        <w:t xml:space="preserve">el </w:t>
      </w:r>
      <w:r w:rsidR="000411E2" w:rsidRPr="00507135">
        <w:rPr>
          <w:rFonts w:ascii="Palatino Linotype" w:hAnsi="Palatino Linotype"/>
          <w:b/>
          <w:color w:val="000000" w:themeColor="text1"/>
          <w:szCs w:val="14"/>
        </w:rPr>
        <w:t>SUJETO OBLIGADO</w:t>
      </w:r>
      <w:r w:rsidR="000411E2" w:rsidRPr="00507135">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507135" w:rsidRDefault="009A593A" w:rsidP="00B31E90">
      <w:pPr>
        <w:pStyle w:val="Sinespaciado"/>
        <w:ind w:left="567" w:right="567"/>
        <w:jc w:val="right"/>
        <w:rPr>
          <w:rFonts w:ascii="Palatino Linotype" w:hAnsi="Palatino Linotype"/>
          <w:i/>
          <w:color w:val="000000" w:themeColor="text1"/>
          <w:lang w:val="es-MX" w:eastAsia="es-MX"/>
        </w:rPr>
      </w:pPr>
    </w:p>
    <w:p w14:paraId="1395D937" w14:textId="77777777" w:rsidR="00BE0FDA" w:rsidRPr="00507135" w:rsidRDefault="00F25B61" w:rsidP="00BE0FDA">
      <w:pPr>
        <w:pStyle w:val="Sinespaciado"/>
        <w:spacing w:line="276" w:lineRule="auto"/>
        <w:ind w:left="567" w:right="567"/>
        <w:jc w:val="both"/>
        <w:rPr>
          <w:rFonts w:ascii="Palatino Linotype" w:hAnsi="Palatino Linotype"/>
          <w:i/>
          <w:color w:val="000000" w:themeColor="text1"/>
          <w:sz w:val="22"/>
          <w:szCs w:val="22"/>
          <w:lang w:val="es-MX" w:eastAsia="es-MX"/>
        </w:rPr>
      </w:pPr>
      <w:r w:rsidRPr="00507135">
        <w:rPr>
          <w:rFonts w:ascii="Palatino Linotype" w:hAnsi="Palatino Linotype"/>
          <w:i/>
          <w:color w:val="000000" w:themeColor="text1"/>
          <w:sz w:val="22"/>
          <w:szCs w:val="22"/>
          <w:lang w:val="es-MX" w:eastAsia="es-MX"/>
        </w:rPr>
        <w:t xml:space="preserve"> </w:t>
      </w:r>
      <w:r w:rsidR="005F1362" w:rsidRPr="00507135">
        <w:rPr>
          <w:rFonts w:ascii="Palatino Linotype" w:hAnsi="Palatino Linotype"/>
          <w:i/>
          <w:color w:val="000000" w:themeColor="text1"/>
          <w:sz w:val="22"/>
          <w:szCs w:val="22"/>
          <w:lang w:val="es-MX" w:eastAsia="es-MX"/>
        </w:rPr>
        <w:t>“</w:t>
      </w:r>
      <w:r w:rsidR="00BE0FDA" w:rsidRPr="00507135">
        <w:rPr>
          <w:rFonts w:ascii="Palatino Linotype" w:hAnsi="Palatino Linotype"/>
          <w:i/>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E7BF2BF" w14:textId="77777777" w:rsidR="00BE0FDA" w:rsidRPr="00507135" w:rsidRDefault="00BE0FDA" w:rsidP="00BE0FDA">
      <w:pPr>
        <w:pStyle w:val="Sinespaciado"/>
        <w:spacing w:line="276" w:lineRule="auto"/>
        <w:ind w:left="567" w:right="567"/>
        <w:jc w:val="both"/>
        <w:rPr>
          <w:rFonts w:ascii="Palatino Linotype" w:hAnsi="Palatino Linotype"/>
          <w:i/>
          <w:color w:val="000000" w:themeColor="text1"/>
          <w:sz w:val="22"/>
          <w:szCs w:val="22"/>
          <w:lang w:val="es-MX" w:eastAsia="es-MX"/>
        </w:rPr>
      </w:pPr>
    </w:p>
    <w:p w14:paraId="76BAD7D6" w14:textId="77777777" w:rsidR="00BE0FDA" w:rsidRPr="00507135" w:rsidRDefault="00BE0FDA" w:rsidP="00BE0FDA">
      <w:pPr>
        <w:pStyle w:val="Sinespaciado"/>
        <w:spacing w:line="276" w:lineRule="auto"/>
        <w:ind w:left="567" w:right="567"/>
        <w:jc w:val="both"/>
        <w:rPr>
          <w:rFonts w:ascii="Palatino Linotype" w:hAnsi="Palatino Linotype"/>
          <w:i/>
          <w:color w:val="000000" w:themeColor="text1"/>
          <w:sz w:val="22"/>
          <w:szCs w:val="22"/>
          <w:lang w:val="es-MX" w:eastAsia="es-MX"/>
        </w:rPr>
      </w:pPr>
      <w:r w:rsidRPr="00507135">
        <w:rPr>
          <w:rFonts w:ascii="Palatino Linotype" w:hAnsi="Palatino Linotype"/>
          <w:i/>
          <w:color w:val="000000" w:themeColor="text1"/>
          <w:sz w:val="22"/>
          <w:szCs w:val="22"/>
          <w:lang w:val="es-MX" w:eastAsia="es-MX"/>
        </w:rPr>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14:paraId="141C487B" w14:textId="77777777" w:rsidR="00BE0FDA" w:rsidRPr="00507135" w:rsidRDefault="00BE0FDA" w:rsidP="00BE0FDA">
      <w:pPr>
        <w:pStyle w:val="Sinespaciado"/>
        <w:spacing w:line="276" w:lineRule="auto"/>
        <w:ind w:left="567" w:right="567"/>
        <w:jc w:val="both"/>
        <w:rPr>
          <w:rFonts w:ascii="Palatino Linotype" w:hAnsi="Palatino Linotype"/>
          <w:i/>
          <w:color w:val="000000" w:themeColor="text1"/>
          <w:sz w:val="22"/>
          <w:szCs w:val="22"/>
          <w:lang w:val="es-MX" w:eastAsia="es-MX"/>
        </w:rPr>
      </w:pPr>
    </w:p>
    <w:p w14:paraId="78F72A2B" w14:textId="77777777" w:rsidR="00BE0FDA" w:rsidRPr="00507135" w:rsidRDefault="00BE0FDA" w:rsidP="00BE0FDA">
      <w:pPr>
        <w:pStyle w:val="Sinespaciado"/>
        <w:spacing w:line="276" w:lineRule="auto"/>
        <w:ind w:left="567" w:right="567"/>
        <w:jc w:val="both"/>
        <w:rPr>
          <w:rFonts w:ascii="Palatino Linotype" w:hAnsi="Palatino Linotype"/>
          <w:i/>
          <w:color w:val="000000" w:themeColor="text1"/>
          <w:sz w:val="22"/>
          <w:szCs w:val="22"/>
          <w:lang w:val="es-MX" w:eastAsia="es-MX"/>
        </w:rPr>
      </w:pPr>
      <w:r w:rsidRPr="00507135">
        <w:rPr>
          <w:rFonts w:ascii="Palatino Linotype" w:hAnsi="Palatino Linotype"/>
          <w:i/>
          <w:color w:val="000000" w:themeColor="text1"/>
          <w:sz w:val="22"/>
          <w:szCs w:val="22"/>
          <w:lang w:val="es-MX" w:eastAsia="es-MX"/>
        </w:rPr>
        <w:t>ATENTAMENTE</w:t>
      </w:r>
    </w:p>
    <w:p w14:paraId="35A36DE0" w14:textId="3D19B685" w:rsidR="0039142B" w:rsidRPr="00507135" w:rsidRDefault="00BE0FDA" w:rsidP="00BE0FDA">
      <w:pPr>
        <w:pStyle w:val="Sinespaciado"/>
        <w:spacing w:line="276" w:lineRule="auto"/>
        <w:ind w:left="567" w:right="567"/>
        <w:jc w:val="both"/>
        <w:rPr>
          <w:rFonts w:ascii="Palatino Linotype" w:hAnsi="Palatino Linotype"/>
          <w:color w:val="000000" w:themeColor="text1"/>
          <w:sz w:val="22"/>
          <w:szCs w:val="22"/>
          <w:lang w:val="es-MX" w:eastAsia="es-MX"/>
        </w:rPr>
      </w:pPr>
      <w:r w:rsidRPr="00507135">
        <w:rPr>
          <w:rFonts w:ascii="Palatino Linotype" w:hAnsi="Palatino Linotype"/>
          <w:i/>
          <w:color w:val="000000" w:themeColor="text1"/>
          <w:sz w:val="22"/>
          <w:szCs w:val="22"/>
          <w:lang w:val="es-MX" w:eastAsia="es-MX"/>
        </w:rPr>
        <w:t>Lic. Gerardo Arturo Ozuna Martínez</w:t>
      </w:r>
      <w:r w:rsidR="005F1362" w:rsidRPr="00507135">
        <w:rPr>
          <w:rFonts w:ascii="Palatino Linotype" w:hAnsi="Palatino Linotype"/>
          <w:i/>
          <w:color w:val="000000" w:themeColor="text1"/>
          <w:sz w:val="22"/>
          <w:szCs w:val="22"/>
          <w:lang w:val="es-MX" w:eastAsia="es-MX"/>
        </w:rPr>
        <w:t>”</w:t>
      </w:r>
      <w:r w:rsidR="00EB3DF7" w:rsidRPr="00507135">
        <w:rPr>
          <w:rFonts w:ascii="Palatino Linotype" w:hAnsi="Palatino Linotype"/>
          <w:color w:val="000000" w:themeColor="text1"/>
          <w:sz w:val="22"/>
          <w:szCs w:val="22"/>
          <w:lang w:val="es-MX" w:eastAsia="es-MX"/>
        </w:rPr>
        <w:t xml:space="preserve"> (Sic.)</w:t>
      </w:r>
    </w:p>
    <w:p w14:paraId="18538835" w14:textId="77777777" w:rsidR="00FE159E" w:rsidRPr="00507135" w:rsidRDefault="00FE159E" w:rsidP="00B67B60">
      <w:pPr>
        <w:spacing w:line="360" w:lineRule="auto"/>
        <w:jc w:val="both"/>
        <w:rPr>
          <w:rFonts w:ascii="Palatino Linotype" w:hAnsi="Palatino Linotype" w:cs="Arial"/>
        </w:rPr>
      </w:pPr>
    </w:p>
    <w:p w14:paraId="6EB1129A" w14:textId="3246C236" w:rsidR="00F96BC1" w:rsidRPr="00507135"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07135">
        <w:rPr>
          <w:rFonts w:ascii="Palatino Linotype" w:eastAsia="Times New Roman" w:hAnsi="Palatino Linotype" w:cs="Arial"/>
          <w:color w:val="000000" w:themeColor="text1"/>
        </w:rPr>
        <w:lastRenderedPageBreak/>
        <w:t xml:space="preserve">Adjunto a su acuse de respuesta, el </w:t>
      </w:r>
      <w:r w:rsidRPr="00507135">
        <w:rPr>
          <w:rFonts w:ascii="Palatino Linotype" w:eastAsia="Times New Roman" w:hAnsi="Palatino Linotype" w:cs="Arial"/>
          <w:b/>
          <w:color w:val="000000" w:themeColor="text1"/>
        </w:rPr>
        <w:t>SUJETO OBLIGADO</w:t>
      </w:r>
      <w:r w:rsidRPr="00507135">
        <w:rPr>
          <w:rFonts w:ascii="Palatino Linotype" w:eastAsia="Times New Roman" w:hAnsi="Palatino Linotype" w:cs="Arial"/>
          <w:color w:val="000000" w:themeColor="text1"/>
        </w:rPr>
        <w:t xml:space="preserve"> presentó </w:t>
      </w:r>
      <w:r w:rsidR="0029345E" w:rsidRPr="00507135">
        <w:rPr>
          <w:rFonts w:ascii="Palatino Linotype" w:eastAsia="Times New Roman" w:hAnsi="Palatino Linotype" w:cs="Arial"/>
          <w:color w:val="000000" w:themeColor="text1"/>
        </w:rPr>
        <w:t>los</w:t>
      </w:r>
      <w:r w:rsidR="009E35CC" w:rsidRPr="00507135">
        <w:rPr>
          <w:rFonts w:ascii="Palatino Linotype" w:eastAsia="Times New Roman" w:hAnsi="Palatino Linotype" w:cs="Arial"/>
          <w:color w:val="000000" w:themeColor="text1"/>
        </w:rPr>
        <w:t xml:space="preserve"> archivo</w:t>
      </w:r>
      <w:r w:rsidR="0029345E" w:rsidRPr="00507135">
        <w:rPr>
          <w:rFonts w:ascii="Palatino Linotype" w:eastAsia="Times New Roman" w:hAnsi="Palatino Linotype" w:cs="Arial"/>
          <w:color w:val="000000" w:themeColor="text1"/>
        </w:rPr>
        <w:t>s</w:t>
      </w:r>
      <w:r w:rsidRPr="00507135">
        <w:rPr>
          <w:rFonts w:ascii="Palatino Linotype" w:eastAsia="Times New Roman" w:hAnsi="Palatino Linotype" w:cs="Arial"/>
          <w:color w:val="000000" w:themeColor="text1"/>
        </w:rPr>
        <w:t xml:space="preserve"> electrónico</w:t>
      </w:r>
      <w:r w:rsidR="0029345E" w:rsidRPr="00507135">
        <w:rPr>
          <w:rFonts w:ascii="Palatino Linotype" w:eastAsia="Times New Roman" w:hAnsi="Palatino Linotype" w:cs="Arial"/>
          <w:color w:val="000000" w:themeColor="text1"/>
        </w:rPr>
        <w:t>s</w:t>
      </w:r>
      <w:r w:rsidR="000B2F84" w:rsidRPr="00507135">
        <w:rPr>
          <w:rFonts w:ascii="Palatino Linotype" w:eastAsia="Times New Roman" w:hAnsi="Palatino Linotype" w:cs="Arial"/>
          <w:color w:val="000000" w:themeColor="text1"/>
        </w:rPr>
        <w:t xml:space="preserve"> siguiente</w:t>
      </w:r>
      <w:r w:rsidR="0029345E" w:rsidRPr="00507135">
        <w:rPr>
          <w:rFonts w:ascii="Palatino Linotype" w:eastAsia="Times New Roman" w:hAnsi="Palatino Linotype" w:cs="Arial"/>
          <w:color w:val="000000" w:themeColor="text1"/>
        </w:rPr>
        <w:t>s</w:t>
      </w:r>
      <w:r w:rsidRPr="00507135">
        <w:rPr>
          <w:rFonts w:ascii="Palatino Linotype" w:eastAsia="Times New Roman" w:hAnsi="Palatino Linotype" w:cs="Arial"/>
          <w:color w:val="000000" w:themeColor="text1"/>
        </w:rPr>
        <w:t>:</w:t>
      </w:r>
    </w:p>
    <w:p w14:paraId="1FC21E16" w14:textId="3CA44185" w:rsidR="00F96BC1" w:rsidRPr="00507135" w:rsidRDefault="007D2192" w:rsidP="000C37FE">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507135">
        <w:rPr>
          <w:rFonts w:ascii="Palatino Linotype" w:eastAsia="Times New Roman" w:hAnsi="Palatino Linotype" w:cs="Arial"/>
          <w:b/>
          <w:i/>
          <w:color w:val="000000" w:themeColor="text1"/>
        </w:rPr>
        <w:t>“</w:t>
      </w:r>
      <w:r w:rsidR="00BE0FDA" w:rsidRPr="00507135">
        <w:rPr>
          <w:rFonts w:ascii="Palatino Linotype" w:eastAsia="Times New Roman" w:hAnsi="Palatino Linotype" w:cs="Arial"/>
          <w:b/>
          <w:i/>
          <w:color w:val="000000" w:themeColor="text1"/>
        </w:rPr>
        <w:t>04326</w:t>
      </w:r>
      <w:r w:rsidRPr="00507135">
        <w:rPr>
          <w:rFonts w:ascii="Palatino Linotype" w:eastAsia="Times New Roman" w:hAnsi="Palatino Linotype" w:cs="Arial"/>
          <w:b/>
          <w:i/>
          <w:color w:val="000000" w:themeColor="text1"/>
        </w:rPr>
        <w:t>.pdf”</w:t>
      </w:r>
      <w:r w:rsidRPr="00507135">
        <w:rPr>
          <w:rFonts w:ascii="Palatino Linotype" w:eastAsia="Times New Roman" w:hAnsi="Palatino Linotype" w:cs="Arial"/>
          <w:color w:val="000000" w:themeColor="text1"/>
        </w:rPr>
        <w:t xml:space="preserve">: Documento </w:t>
      </w:r>
      <w:r w:rsidR="00CB6F77" w:rsidRPr="00507135">
        <w:rPr>
          <w:rFonts w:ascii="Palatino Linotype" w:eastAsia="Times New Roman" w:hAnsi="Palatino Linotype" w:cs="Arial"/>
          <w:color w:val="000000" w:themeColor="text1"/>
        </w:rPr>
        <w:t xml:space="preserve">de una foja consistente en la copia digitalizada del oficio número MET/DE/2601/2022, de veintiuno (21) de septiembre de dos mil veintidós, suscrito por el </w:t>
      </w:r>
      <w:proofErr w:type="gramStart"/>
      <w:r w:rsidR="00CB6F77" w:rsidRPr="00507135">
        <w:rPr>
          <w:rFonts w:ascii="Palatino Linotype" w:eastAsia="Times New Roman" w:hAnsi="Palatino Linotype" w:cs="Arial"/>
          <w:color w:val="000000" w:themeColor="text1"/>
        </w:rPr>
        <w:t>Director</w:t>
      </w:r>
      <w:proofErr w:type="gramEnd"/>
      <w:r w:rsidR="00CB6F77" w:rsidRPr="00507135">
        <w:rPr>
          <w:rFonts w:ascii="Palatino Linotype" w:eastAsia="Times New Roman" w:hAnsi="Palatino Linotype" w:cs="Arial"/>
          <w:color w:val="000000" w:themeColor="text1"/>
        </w:rPr>
        <w:t xml:space="preserve"> de Educación, dirigido al Director de Transparencia y Gobierno Abierto, por el que refiere anexar los expedientes de las personas beneficiadas del programa de Beca Educativa 2022, de nivel posgrado, en versión pública.</w:t>
      </w:r>
    </w:p>
    <w:p w14:paraId="62A33C04" w14:textId="5B84224C" w:rsidR="0029345E" w:rsidRPr="00507135" w:rsidRDefault="0029345E" w:rsidP="0029345E">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507135">
        <w:rPr>
          <w:rFonts w:ascii="Palatino Linotype" w:eastAsia="Times New Roman" w:hAnsi="Palatino Linotype" w:cs="Arial"/>
          <w:b/>
          <w:i/>
          <w:color w:val="000000" w:themeColor="text1"/>
        </w:rPr>
        <w:t>“</w:t>
      </w:r>
      <w:r w:rsidR="00BE0FDA" w:rsidRPr="00507135">
        <w:rPr>
          <w:rFonts w:ascii="Palatino Linotype" w:eastAsia="Times New Roman" w:hAnsi="Palatino Linotype" w:cs="Arial"/>
          <w:b/>
          <w:i/>
          <w:color w:val="000000" w:themeColor="text1"/>
        </w:rPr>
        <w:t>EXPEDIENTES DE POSGRADO Vo. Bo.</w:t>
      </w:r>
      <w:r w:rsidRPr="00507135">
        <w:rPr>
          <w:rFonts w:ascii="Palatino Linotype" w:eastAsia="Times New Roman" w:hAnsi="Palatino Linotype" w:cs="Arial"/>
          <w:b/>
          <w:i/>
          <w:color w:val="000000" w:themeColor="text1"/>
        </w:rPr>
        <w:t>.</w:t>
      </w:r>
      <w:proofErr w:type="spellStart"/>
      <w:r w:rsidRPr="00507135">
        <w:rPr>
          <w:rFonts w:ascii="Palatino Linotype" w:eastAsia="Times New Roman" w:hAnsi="Palatino Linotype" w:cs="Arial"/>
          <w:b/>
          <w:i/>
          <w:color w:val="000000" w:themeColor="text1"/>
        </w:rPr>
        <w:t>pdf</w:t>
      </w:r>
      <w:proofErr w:type="spellEnd"/>
      <w:r w:rsidRPr="00507135">
        <w:rPr>
          <w:rFonts w:ascii="Palatino Linotype" w:eastAsia="Times New Roman" w:hAnsi="Palatino Linotype" w:cs="Arial"/>
          <w:b/>
          <w:i/>
          <w:color w:val="000000" w:themeColor="text1"/>
        </w:rPr>
        <w:t>”</w:t>
      </w:r>
      <w:r w:rsidRPr="00507135">
        <w:rPr>
          <w:rFonts w:ascii="Palatino Linotype" w:eastAsia="Times New Roman" w:hAnsi="Palatino Linotype" w:cs="Arial"/>
          <w:color w:val="000000" w:themeColor="text1"/>
        </w:rPr>
        <w:t xml:space="preserve">: Documento </w:t>
      </w:r>
      <w:r w:rsidR="00CB6F77" w:rsidRPr="00507135">
        <w:rPr>
          <w:rFonts w:ascii="Palatino Linotype" w:eastAsia="Times New Roman" w:hAnsi="Palatino Linotype" w:cs="Arial"/>
          <w:color w:val="000000" w:themeColor="text1"/>
        </w:rPr>
        <w:t>de 62 fojas consistente en diversos documentos que conforman 10 expedientes de las personas beneficiadas para becas de licenciatura, maestría y doctorado en el ejercicio 2022.</w:t>
      </w:r>
    </w:p>
    <w:p w14:paraId="3EDB899A" w14:textId="77777777" w:rsidR="000C37FE" w:rsidRPr="00507135" w:rsidRDefault="000C37FE" w:rsidP="000C37FE">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7CC6EA1A" w:rsidR="000D5A1D" w:rsidRPr="00507135" w:rsidRDefault="00F96BC1"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507135">
        <w:rPr>
          <w:rFonts w:ascii="Palatino Linotype" w:eastAsia="Times New Roman" w:hAnsi="Palatino Linotype" w:cs="Arial"/>
          <w:color w:val="000000" w:themeColor="text1"/>
        </w:rPr>
        <w:t>D</w:t>
      </w:r>
      <w:r w:rsidR="00561ED1" w:rsidRPr="00507135">
        <w:rPr>
          <w:rFonts w:ascii="Palatino Linotype" w:eastAsia="Times New Roman" w:hAnsi="Palatino Linotype" w:cs="Arial"/>
          <w:color w:val="000000" w:themeColor="text1"/>
        </w:rPr>
        <w:t xml:space="preserve">erivado de la respuesta emitida por el </w:t>
      </w:r>
      <w:r w:rsidR="00561ED1" w:rsidRPr="00507135">
        <w:rPr>
          <w:rFonts w:ascii="Palatino Linotype" w:eastAsia="Times New Roman" w:hAnsi="Palatino Linotype" w:cs="Arial"/>
          <w:b/>
          <w:color w:val="000000" w:themeColor="text1"/>
        </w:rPr>
        <w:t>SUJETO OBLIGADO</w:t>
      </w:r>
      <w:r w:rsidR="00561ED1" w:rsidRPr="00507135">
        <w:rPr>
          <w:rFonts w:ascii="Palatino Linotype" w:eastAsia="Times New Roman" w:hAnsi="Palatino Linotype" w:cs="Arial"/>
          <w:color w:val="000000" w:themeColor="text1"/>
        </w:rPr>
        <w:t>, e</w:t>
      </w:r>
      <w:r w:rsidR="00DB4BEF" w:rsidRPr="00507135">
        <w:rPr>
          <w:rFonts w:ascii="Palatino Linotype" w:eastAsia="Times New Roman" w:hAnsi="Palatino Linotype" w:cs="Arial"/>
          <w:color w:val="000000" w:themeColor="text1"/>
        </w:rPr>
        <w:t xml:space="preserve">l </w:t>
      </w:r>
      <w:r w:rsidR="00CB6F77" w:rsidRPr="00507135">
        <w:rPr>
          <w:rFonts w:ascii="Palatino Linotype" w:eastAsia="Times New Roman" w:hAnsi="Palatino Linotype" w:cs="Arial"/>
          <w:color w:val="000000" w:themeColor="text1"/>
        </w:rPr>
        <w:t xml:space="preserve">doce (12) de octubre </w:t>
      </w:r>
      <w:r w:rsidR="0082705C" w:rsidRPr="00507135">
        <w:rPr>
          <w:rFonts w:ascii="Palatino Linotype" w:eastAsia="Times New Roman" w:hAnsi="Palatino Linotype" w:cs="Arial"/>
          <w:color w:val="000000" w:themeColor="text1"/>
        </w:rPr>
        <w:t>de dos mil veintidós</w:t>
      </w:r>
      <w:r w:rsidR="00FE49E3" w:rsidRPr="00507135">
        <w:rPr>
          <w:rFonts w:ascii="Palatino Linotype" w:eastAsia="Times New Roman" w:hAnsi="Palatino Linotype" w:cs="Arial"/>
          <w:color w:val="000000" w:themeColor="text1"/>
        </w:rPr>
        <w:t xml:space="preserve">, </w:t>
      </w:r>
      <w:r w:rsidR="0082705C" w:rsidRPr="00507135">
        <w:rPr>
          <w:rFonts w:ascii="Palatino Linotype" w:eastAsia="Times New Roman" w:hAnsi="Palatino Linotype" w:cs="Arial"/>
          <w:color w:val="000000" w:themeColor="text1"/>
        </w:rPr>
        <w:t>la</w:t>
      </w:r>
      <w:r w:rsidR="005F1362" w:rsidRPr="00507135">
        <w:rPr>
          <w:rFonts w:ascii="Palatino Linotype" w:eastAsia="Times New Roman" w:hAnsi="Palatino Linotype" w:cs="Arial"/>
          <w:color w:val="000000" w:themeColor="text1"/>
        </w:rPr>
        <w:t xml:space="preserve"> particular</w:t>
      </w:r>
      <w:r w:rsidR="00DB4BEF" w:rsidRPr="00507135">
        <w:rPr>
          <w:rFonts w:ascii="Palatino Linotype" w:eastAsia="Times New Roman" w:hAnsi="Palatino Linotype" w:cs="Arial"/>
          <w:color w:val="000000" w:themeColor="text1"/>
        </w:rPr>
        <w:t xml:space="preserve"> interpuso</w:t>
      </w:r>
      <w:r w:rsidR="009316E9" w:rsidRPr="00507135">
        <w:rPr>
          <w:rFonts w:ascii="Palatino Linotype" w:eastAsia="Times New Roman" w:hAnsi="Palatino Linotype" w:cs="Arial"/>
          <w:color w:val="000000" w:themeColor="text1"/>
        </w:rPr>
        <w:t xml:space="preserve"> </w:t>
      </w:r>
      <w:r w:rsidR="00F25B61" w:rsidRPr="00507135">
        <w:rPr>
          <w:rFonts w:ascii="Palatino Linotype" w:eastAsia="Times New Roman" w:hAnsi="Palatino Linotype" w:cs="Arial"/>
          <w:color w:val="000000" w:themeColor="text1"/>
        </w:rPr>
        <w:t>el</w:t>
      </w:r>
      <w:r w:rsidR="004D68F8" w:rsidRPr="00507135">
        <w:rPr>
          <w:rFonts w:ascii="Palatino Linotype" w:eastAsia="Times New Roman" w:hAnsi="Palatino Linotype" w:cs="Arial"/>
          <w:color w:val="000000" w:themeColor="text1"/>
        </w:rPr>
        <w:t xml:space="preserve"> recurso de revisión </w:t>
      </w:r>
      <w:r w:rsidR="00BE0FDA" w:rsidRPr="00507135">
        <w:rPr>
          <w:rFonts w:ascii="Palatino Linotype" w:eastAsia="Calibri" w:hAnsi="Palatino Linotype" w:cs="Arial"/>
          <w:b/>
          <w:color w:val="000000" w:themeColor="text1"/>
        </w:rPr>
        <w:t>15573/INFOEM/IP/RR/2022</w:t>
      </w:r>
      <w:r w:rsidR="009A0461" w:rsidRPr="00507135">
        <w:rPr>
          <w:rFonts w:ascii="Palatino Linotype" w:eastAsia="Calibri" w:hAnsi="Palatino Linotype" w:cs="Arial"/>
          <w:color w:val="000000" w:themeColor="text1"/>
        </w:rPr>
        <w:t>;</w:t>
      </w:r>
      <w:r w:rsidR="00102D65" w:rsidRPr="00507135">
        <w:rPr>
          <w:rFonts w:ascii="Palatino Linotype" w:eastAsia="Times New Roman" w:hAnsi="Palatino Linotype" w:cs="Arial"/>
          <w:color w:val="000000" w:themeColor="text1"/>
        </w:rPr>
        <w:t xml:space="preserve"> </w:t>
      </w:r>
      <w:r w:rsidR="00F25B61" w:rsidRPr="00507135">
        <w:rPr>
          <w:rFonts w:ascii="Palatino Linotype" w:eastAsia="Times New Roman" w:hAnsi="Palatino Linotype" w:cs="Arial"/>
          <w:color w:val="000000" w:themeColor="text1"/>
        </w:rPr>
        <w:t>impugnación</w:t>
      </w:r>
      <w:r w:rsidR="004D68F8" w:rsidRPr="00507135">
        <w:rPr>
          <w:rFonts w:ascii="Palatino Linotype" w:eastAsia="Times New Roman" w:hAnsi="Palatino Linotype" w:cs="Arial"/>
          <w:color w:val="000000" w:themeColor="text1"/>
        </w:rPr>
        <w:t xml:space="preserve"> </w:t>
      </w:r>
      <w:r w:rsidR="00A45546" w:rsidRPr="00507135">
        <w:rPr>
          <w:rFonts w:ascii="Palatino Linotype" w:eastAsia="Times New Roman" w:hAnsi="Palatino Linotype" w:cs="Arial"/>
          <w:color w:val="000000" w:themeColor="text1"/>
        </w:rPr>
        <w:t xml:space="preserve">en </w:t>
      </w:r>
      <w:r w:rsidR="00977D37" w:rsidRPr="00507135">
        <w:rPr>
          <w:rFonts w:ascii="Palatino Linotype" w:eastAsia="Times New Roman" w:hAnsi="Palatino Linotype" w:cs="Arial"/>
          <w:color w:val="000000" w:themeColor="text1"/>
        </w:rPr>
        <w:t>la</w:t>
      </w:r>
      <w:r w:rsidR="00A45546" w:rsidRPr="00507135">
        <w:rPr>
          <w:rFonts w:ascii="Palatino Linotype" w:eastAsia="Times New Roman" w:hAnsi="Palatino Linotype" w:cs="Arial"/>
          <w:color w:val="000000" w:themeColor="text1"/>
        </w:rPr>
        <w:t xml:space="preserve"> que refirió </w:t>
      </w:r>
      <w:r w:rsidR="004D68F8" w:rsidRPr="00507135">
        <w:rPr>
          <w:rFonts w:ascii="Palatino Linotype" w:eastAsia="Times New Roman" w:hAnsi="Palatino Linotype" w:cs="Arial"/>
          <w:color w:val="000000" w:themeColor="text1"/>
        </w:rPr>
        <w:t>lo siguiente:</w:t>
      </w:r>
    </w:p>
    <w:p w14:paraId="054906C6" w14:textId="77777777" w:rsidR="00E34622" w:rsidRPr="00507135"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311D715" w:rsidR="00E34622" w:rsidRPr="00507135" w:rsidRDefault="00E34622" w:rsidP="00847C21">
      <w:pPr>
        <w:pStyle w:val="Prrafodelista"/>
        <w:numPr>
          <w:ilvl w:val="0"/>
          <w:numId w:val="4"/>
        </w:numPr>
        <w:tabs>
          <w:tab w:val="left" w:pos="1276"/>
        </w:tabs>
        <w:spacing w:line="276" w:lineRule="auto"/>
        <w:ind w:left="1134" w:right="567" w:hanging="425"/>
        <w:jc w:val="both"/>
        <w:rPr>
          <w:rFonts w:ascii="Palatino Linotype" w:eastAsia="Times New Roman" w:hAnsi="Palatino Linotype" w:cs="Arial"/>
          <w:color w:val="000000" w:themeColor="text1"/>
          <w:sz w:val="22"/>
        </w:rPr>
      </w:pPr>
      <w:r w:rsidRPr="00507135">
        <w:rPr>
          <w:rFonts w:ascii="Palatino Linotype" w:eastAsia="Times New Roman" w:hAnsi="Palatino Linotype" w:cs="Arial"/>
          <w:b/>
          <w:color w:val="000000" w:themeColor="text1"/>
          <w:sz w:val="22"/>
        </w:rPr>
        <w:t>Acto impugnado:</w:t>
      </w:r>
      <w:r w:rsidRPr="00507135">
        <w:rPr>
          <w:rFonts w:ascii="Palatino Linotype" w:eastAsia="Times New Roman" w:hAnsi="Palatino Linotype" w:cs="Arial"/>
          <w:color w:val="000000" w:themeColor="text1"/>
          <w:sz w:val="22"/>
        </w:rPr>
        <w:t xml:space="preserve"> “</w:t>
      </w:r>
      <w:r w:rsidR="00CB6F77" w:rsidRPr="00507135">
        <w:rPr>
          <w:rFonts w:ascii="Palatino Linotype" w:eastAsia="Times New Roman" w:hAnsi="Palatino Linotype" w:cs="Arial"/>
          <w:i/>
          <w:iCs/>
          <w:color w:val="000000" w:themeColor="text1"/>
          <w:sz w:val="22"/>
        </w:rPr>
        <w:t>la respuesta del sujeto obligado</w:t>
      </w:r>
      <w:r w:rsidRPr="00507135">
        <w:rPr>
          <w:rFonts w:ascii="Palatino Linotype" w:eastAsia="Times New Roman" w:hAnsi="Palatino Linotype" w:cs="Arial"/>
          <w:i/>
          <w:iCs/>
          <w:color w:val="000000" w:themeColor="text1"/>
          <w:sz w:val="22"/>
        </w:rPr>
        <w:t>”</w:t>
      </w:r>
      <w:r w:rsidRPr="00507135">
        <w:rPr>
          <w:rFonts w:ascii="Palatino Linotype" w:eastAsia="Times New Roman" w:hAnsi="Palatino Linotype" w:cs="Arial"/>
          <w:color w:val="000000" w:themeColor="text1"/>
          <w:sz w:val="22"/>
        </w:rPr>
        <w:t xml:space="preserve"> (Sic)</w:t>
      </w:r>
    </w:p>
    <w:p w14:paraId="25E44FB6" w14:textId="77777777" w:rsidR="00F25B61" w:rsidRPr="00507135" w:rsidRDefault="00F25B61" w:rsidP="00847C21">
      <w:pPr>
        <w:pStyle w:val="Prrafodelista"/>
        <w:tabs>
          <w:tab w:val="left" w:pos="1276"/>
        </w:tabs>
        <w:spacing w:line="276" w:lineRule="auto"/>
        <w:ind w:left="1134" w:right="567" w:hanging="425"/>
        <w:jc w:val="both"/>
        <w:rPr>
          <w:rFonts w:ascii="Palatino Linotype" w:eastAsia="Times New Roman" w:hAnsi="Palatino Linotype" w:cs="Arial"/>
          <w:color w:val="000000" w:themeColor="text1"/>
          <w:sz w:val="22"/>
        </w:rPr>
      </w:pPr>
    </w:p>
    <w:p w14:paraId="7DB0260F" w14:textId="6DA46679" w:rsidR="000E096F" w:rsidRPr="00507135" w:rsidRDefault="00E34622" w:rsidP="00847C21">
      <w:pPr>
        <w:pStyle w:val="Prrafodelista"/>
        <w:numPr>
          <w:ilvl w:val="0"/>
          <w:numId w:val="4"/>
        </w:numPr>
        <w:tabs>
          <w:tab w:val="left" w:pos="1276"/>
        </w:tabs>
        <w:spacing w:line="276" w:lineRule="auto"/>
        <w:ind w:left="1134" w:right="567" w:hanging="425"/>
        <w:jc w:val="both"/>
        <w:rPr>
          <w:rFonts w:ascii="Palatino Linotype" w:eastAsia="Times New Roman" w:hAnsi="Palatino Linotype" w:cs="Arial"/>
          <w:color w:val="000000" w:themeColor="text1"/>
          <w:sz w:val="22"/>
        </w:rPr>
      </w:pPr>
      <w:r w:rsidRPr="00507135">
        <w:rPr>
          <w:rFonts w:ascii="Palatino Linotype" w:eastAsia="Times New Roman" w:hAnsi="Palatino Linotype" w:cs="Arial"/>
          <w:b/>
          <w:color w:val="000000" w:themeColor="text1"/>
          <w:sz w:val="22"/>
        </w:rPr>
        <w:t>Razones o motivos de inconformidad:</w:t>
      </w:r>
      <w:r w:rsidRPr="00507135">
        <w:rPr>
          <w:rFonts w:ascii="Palatino Linotype" w:eastAsia="Times New Roman" w:hAnsi="Palatino Linotype" w:cs="Arial"/>
          <w:color w:val="000000" w:themeColor="text1"/>
          <w:sz w:val="22"/>
        </w:rPr>
        <w:t xml:space="preserve"> </w:t>
      </w:r>
      <w:r w:rsidR="00505B01" w:rsidRPr="00507135">
        <w:rPr>
          <w:rFonts w:ascii="Palatino Linotype" w:eastAsia="Times New Roman" w:hAnsi="Palatino Linotype" w:cs="Arial"/>
          <w:color w:val="000000" w:themeColor="text1"/>
          <w:sz w:val="22"/>
        </w:rPr>
        <w:t>“</w:t>
      </w:r>
      <w:r w:rsidR="00CB6F77" w:rsidRPr="00507135">
        <w:rPr>
          <w:rFonts w:ascii="Palatino Linotype" w:eastAsia="Times New Roman" w:hAnsi="Palatino Linotype" w:cs="Arial"/>
          <w:i/>
          <w:iCs/>
          <w:color w:val="000000" w:themeColor="text1"/>
          <w:sz w:val="22"/>
        </w:rPr>
        <w:t xml:space="preserve">la información </w:t>
      </w:r>
      <w:proofErr w:type="spellStart"/>
      <w:r w:rsidR="00CB6F77" w:rsidRPr="00507135">
        <w:rPr>
          <w:rFonts w:ascii="Palatino Linotype" w:eastAsia="Times New Roman" w:hAnsi="Palatino Linotype" w:cs="Arial"/>
          <w:i/>
          <w:iCs/>
          <w:color w:val="000000" w:themeColor="text1"/>
          <w:sz w:val="22"/>
        </w:rPr>
        <w:t>esta</w:t>
      </w:r>
      <w:proofErr w:type="spellEnd"/>
      <w:r w:rsidR="00CB6F77" w:rsidRPr="00507135">
        <w:rPr>
          <w:rFonts w:ascii="Palatino Linotype" w:eastAsia="Times New Roman" w:hAnsi="Palatino Linotype" w:cs="Arial"/>
          <w:i/>
          <w:iCs/>
          <w:color w:val="000000" w:themeColor="text1"/>
          <w:sz w:val="22"/>
        </w:rPr>
        <w:t xml:space="preserve"> incompleta, el sujeto obligado no testa los </w:t>
      </w:r>
      <w:proofErr w:type="spellStart"/>
      <w:r w:rsidR="00CB6F77" w:rsidRPr="00507135">
        <w:rPr>
          <w:rFonts w:ascii="Palatino Linotype" w:eastAsia="Times New Roman" w:hAnsi="Palatino Linotype" w:cs="Arial"/>
          <w:i/>
          <w:iCs/>
          <w:color w:val="000000" w:themeColor="text1"/>
          <w:sz w:val="22"/>
        </w:rPr>
        <w:t>codigos</w:t>
      </w:r>
      <w:proofErr w:type="spellEnd"/>
      <w:r w:rsidR="00CB6F77" w:rsidRPr="00507135">
        <w:rPr>
          <w:rFonts w:ascii="Palatino Linotype" w:eastAsia="Times New Roman" w:hAnsi="Palatino Linotype" w:cs="Arial"/>
          <w:i/>
          <w:iCs/>
          <w:color w:val="000000" w:themeColor="text1"/>
          <w:sz w:val="22"/>
        </w:rPr>
        <w:t xml:space="preserve"> QR, al realizar el escaneo de diversos QR, arrojan diversos datos personales, como la </w:t>
      </w:r>
      <w:proofErr w:type="spellStart"/>
      <w:r w:rsidR="00CB6F77" w:rsidRPr="00507135">
        <w:rPr>
          <w:rFonts w:ascii="Palatino Linotype" w:eastAsia="Times New Roman" w:hAnsi="Palatino Linotype" w:cs="Arial"/>
          <w:i/>
          <w:iCs/>
          <w:color w:val="000000" w:themeColor="text1"/>
          <w:sz w:val="22"/>
        </w:rPr>
        <w:t>curp</w:t>
      </w:r>
      <w:proofErr w:type="spellEnd"/>
      <w:r w:rsidR="00CB6F77" w:rsidRPr="00507135">
        <w:rPr>
          <w:rFonts w:ascii="Palatino Linotype" w:eastAsia="Times New Roman" w:hAnsi="Palatino Linotype" w:cs="Arial"/>
          <w:i/>
          <w:iCs/>
          <w:color w:val="000000" w:themeColor="text1"/>
          <w:sz w:val="22"/>
        </w:rPr>
        <w:t xml:space="preserve"> de los beneficiados, la entidad de registro, calificaciones, </w:t>
      </w:r>
      <w:proofErr w:type="spellStart"/>
      <w:r w:rsidR="00CB6F77" w:rsidRPr="00507135">
        <w:rPr>
          <w:rFonts w:ascii="Palatino Linotype" w:eastAsia="Times New Roman" w:hAnsi="Palatino Linotype" w:cs="Arial"/>
          <w:i/>
          <w:iCs/>
          <w:color w:val="000000" w:themeColor="text1"/>
          <w:sz w:val="22"/>
        </w:rPr>
        <w:t>matricula</w:t>
      </w:r>
      <w:proofErr w:type="spellEnd"/>
      <w:r w:rsidR="00CB6F77" w:rsidRPr="00507135">
        <w:rPr>
          <w:rFonts w:ascii="Palatino Linotype" w:eastAsia="Times New Roman" w:hAnsi="Palatino Linotype" w:cs="Arial"/>
          <w:i/>
          <w:iCs/>
          <w:color w:val="000000" w:themeColor="text1"/>
          <w:sz w:val="22"/>
        </w:rPr>
        <w:t xml:space="preserve"> escolar, nombre del padre, nombre de la madre, sexo, fecha de nacimiento, no testaron las fotografías de los beneficiados en las credenciales de elector, se agregan los documentos que demuestra lo manifestado</w:t>
      </w:r>
      <w:r w:rsidR="00505B01" w:rsidRPr="00507135">
        <w:rPr>
          <w:rFonts w:ascii="Palatino Linotype" w:eastAsia="Times New Roman" w:hAnsi="Palatino Linotype" w:cs="Arial"/>
          <w:i/>
          <w:iCs/>
          <w:color w:val="000000" w:themeColor="text1"/>
          <w:sz w:val="22"/>
        </w:rPr>
        <w:t>”</w:t>
      </w:r>
      <w:r w:rsidR="00505B01" w:rsidRPr="00507135">
        <w:rPr>
          <w:rFonts w:ascii="Palatino Linotype" w:eastAsia="Times New Roman" w:hAnsi="Palatino Linotype" w:cs="Arial"/>
          <w:color w:val="000000" w:themeColor="text1"/>
          <w:sz w:val="22"/>
        </w:rPr>
        <w:t xml:space="preserve"> (Sic)</w:t>
      </w:r>
    </w:p>
    <w:p w14:paraId="3C8DEE6E" w14:textId="77777777" w:rsidR="00394F10" w:rsidRPr="00507135" w:rsidRDefault="00394F10" w:rsidP="001526C3">
      <w:pPr>
        <w:pStyle w:val="Prrafodelista"/>
        <w:tabs>
          <w:tab w:val="left" w:pos="426"/>
        </w:tabs>
        <w:spacing w:line="360" w:lineRule="auto"/>
        <w:ind w:left="0"/>
        <w:jc w:val="both"/>
        <w:rPr>
          <w:rFonts w:ascii="Palatino Linotype" w:eastAsia="Calibri" w:hAnsi="Palatino Linotype" w:cs="Arial"/>
          <w:color w:val="000000" w:themeColor="text1"/>
        </w:rPr>
      </w:pPr>
    </w:p>
    <w:p w14:paraId="1F415B26" w14:textId="43D687EE" w:rsidR="00CB6F77" w:rsidRPr="00507135" w:rsidRDefault="00CB6F7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507135">
        <w:rPr>
          <w:rFonts w:ascii="Palatino Linotype" w:eastAsia="Calibri" w:hAnsi="Palatino Linotype" w:cs="Arial"/>
          <w:color w:val="000000" w:themeColor="text1"/>
        </w:rPr>
        <w:lastRenderedPageBreak/>
        <w:t xml:space="preserve">Adjunto a su escrito </w:t>
      </w:r>
      <w:proofErr w:type="spellStart"/>
      <w:r w:rsidRPr="00507135">
        <w:rPr>
          <w:rFonts w:ascii="Palatino Linotype" w:eastAsia="Calibri" w:hAnsi="Palatino Linotype" w:cs="Arial"/>
          <w:color w:val="000000" w:themeColor="text1"/>
        </w:rPr>
        <w:t>recursal</w:t>
      </w:r>
      <w:proofErr w:type="spellEnd"/>
      <w:r w:rsidRPr="00507135">
        <w:rPr>
          <w:rFonts w:ascii="Palatino Linotype" w:eastAsia="Calibri" w:hAnsi="Palatino Linotype" w:cs="Arial"/>
          <w:color w:val="000000" w:themeColor="text1"/>
        </w:rPr>
        <w:t xml:space="preserve">, la ahora </w:t>
      </w:r>
      <w:r w:rsidRPr="00507135">
        <w:rPr>
          <w:rFonts w:ascii="Palatino Linotype" w:eastAsia="Calibri" w:hAnsi="Palatino Linotype" w:cs="Arial"/>
          <w:b/>
          <w:color w:val="000000" w:themeColor="text1"/>
        </w:rPr>
        <w:t>RECURRENTE</w:t>
      </w:r>
      <w:r w:rsidRPr="00507135">
        <w:rPr>
          <w:rFonts w:ascii="Palatino Linotype" w:eastAsia="Calibri" w:hAnsi="Palatino Linotype" w:cs="Arial"/>
          <w:color w:val="000000" w:themeColor="text1"/>
        </w:rPr>
        <w:t xml:space="preserve"> presentó los archivos electrónicos cuyo título y contenido se resumen a continuación:</w:t>
      </w:r>
    </w:p>
    <w:p w14:paraId="18298E67" w14:textId="27B0F5A8" w:rsidR="00CB6F77" w:rsidRPr="00507135" w:rsidRDefault="00CB6F77" w:rsidP="00CB6F77">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507135">
        <w:rPr>
          <w:rFonts w:ascii="Palatino Linotype" w:eastAsia="Calibri" w:hAnsi="Palatino Linotype" w:cs="Arial"/>
          <w:b/>
          <w:i/>
          <w:color w:val="000000" w:themeColor="text1"/>
        </w:rPr>
        <w:t xml:space="preserve">“WhatsApp </w:t>
      </w:r>
      <w:proofErr w:type="spellStart"/>
      <w:r w:rsidRPr="00507135">
        <w:rPr>
          <w:rFonts w:ascii="Palatino Linotype" w:eastAsia="Calibri" w:hAnsi="Palatino Linotype" w:cs="Arial"/>
          <w:b/>
          <w:i/>
          <w:color w:val="000000" w:themeColor="text1"/>
        </w:rPr>
        <w:t>Image</w:t>
      </w:r>
      <w:proofErr w:type="spellEnd"/>
      <w:r w:rsidRPr="00507135">
        <w:rPr>
          <w:rFonts w:ascii="Palatino Linotype" w:eastAsia="Calibri" w:hAnsi="Palatino Linotype" w:cs="Arial"/>
          <w:b/>
          <w:i/>
          <w:color w:val="000000" w:themeColor="text1"/>
        </w:rPr>
        <w:t xml:space="preserve"> 2022-10-12 at 10.57.01 PM.pdf”</w:t>
      </w:r>
      <w:r w:rsidRPr="00507135">
        <w:rPr>
          <w:rFonts w:ascii="Palatino Linotype" w:eastAsia="Calibri" w:hAnsi="Palatino Linotype" w:cs="Arial"/>
          <w:color w:val="000000" w:themeColor="text1"/>
        </w:rPr>
        <w:t xml:space="preserve">: Documento </w:t>
      </w:r>
      <w:r w:rsidR="001E73FF" w:rsidRPr="00507135">
        <w:rPr>
          <w:rFonts w:ascii="Palatino Linotype" w:eastAsia="Calibri" w:hAnsi="Palatino Linotype" w:cs="Arial"/>
          <w:color w:val="000000" w:themeColor="text1"/>
        </w:rPr>
        <w:t>de una foja consistente en un código QR y, debajo de éste, se muestra el nombre de uno de los estudiantes de posgrado beneficiados con una beca educativa, el nombre de sus padres, fecha de nacimiento y género.</w:t>
      </w:r>
    </w:p>
    <w:p w14:paraId="1ED58BB7" w14:textId="3505A96B" w:rsidR="00CB6F77" w:rsidRPr="00507135" w:rsidRDefault="00CB6F77" w:rsidP="00CB6F77">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507135">
        <w:rPr>
          <w:rFonts w:ascii="Palatino Linotype" w:eastAsia="Calibri" w:hAnsi="Palatino Linotype" w:cs="Arial"/>
          <w:b/>
          <w:i/>
          <w:color w:val="000000" w:themeColor="text1"/>
        </w:rPr>
        <w:t>“null.pdf”</w:t>
      </w:r>
      <w:r w:rsidRPr="00507135">
        <w:rPr>
          <w:rFonts w:ascii="Palatino Linotype" w:eastAsia="Calibri" w:hAnsi="Palatino Linotype" w:cs="Arial"/>
          <w:color w:val="000000" w:themeColor="text1"/>
        </w:rPr>
        <w:t xml:space="preserve">: Documento </w:t>
      </w:r>
      <w:r w:rsidR="001E73FF" w:rsidRPr="00507135">
        <w:rPr>
          <w:rFonts w:ascii="Palatino Linotype" w:eastAsia="Calibri" w:hAnsi="Palatino Linotype" w:cs="Arial"/>
          <w:color w:val="000000" w:themeColor="text1"/>
        </w:rPr>
        <w:t>de una foja consistente en la Clave Única de Registro de Población certificada de una de las estudiantes de posgrado beneficiadas con una beca educativa.</w:t>
      </w:r>
    </w:p>
    <w:p w14:paraId="13D1356B" w14:textId="5F2AAE00" w:rsidR="00CB6F77" w:rsidRPr="00507135" w:rsidRDefault="00CB6F77" w:rsidP="00CB6F77">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507135">
        <w:rPr>
          <w:rFonts w:ascii="Palatino Linotype" w:eastAsia="Calibri" w:hAnsi="Palatino Linotype" w:cs="Arial"/>
          <w:b/>
          <w:i/>
          <w:color w:val="000000" w:themeColor="text1"/>
        </w:rPr>
        <w:t>“null-1.pdf”</w:t>
      </w:r>
      <w:r w:rsidRPr="00507135">
        <w:rPr>
          <w:rFonts w:ascii="Palatino Linotype" w:eastAsia="Calibri" w:hAnsi="Palatino Linotype" w:cs="Arial"/>
          <w:color w:val="000000" w:themeColor="text1"/>
        </w:rPr>
        <w:t xml:space="preserve">: Documento </w:t>
      </w:r>
      <w:r w:rsidR="001E73FF" w:rsidRPr="00507135">
        <w:rPr>
          <w:rFonts w:ascii="Palatino Linotype" w:eastAsia="Calibri" w:hAnsi="Palatino Linotype" w:cs="Arial"/>
          <w:color w:val="000000" w:themeColor="text1"/>
        </w:rPr>
        <w:t>de una foja consistente en la Clave Única de Registro de Población certificada de uno de los estudiantes de posgrado beneficiados con una beca educativa.</w:t>
      </w:r>
    </w:p>
    <w:p w14:paraId="5BFB1459" w14:textId="5966582A" w:rsidR="00CB6F77" w:rsidRPr="00507135" w:rsidRDefault="00CB6F77" w:rsidP="00CB6F77">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507135">
        <w:rPr>
          <w:rFonts w:ascii="Palatino Linotype" w:eastAsia="Calibri" w:hAnsi="Palatino Linotype" w:cs="Arial"/>
          <w:b/>
          <w:i/>
          <w:color w:val="000000" w:themeColor="text1"/>
        </w:rPr>
        <w:t>“null-2.pdf”</w:t>
      </w:r>
      <w:r w:rsidRPr="00507135">
        <w:rPr>
          <w:rFonts w:ascii="Palatino Linotype" w:eastAsia="Calibri" w:hAnsi="Palatino Linotype" w:cs="Arial"/>
          <w:color w:val="000000" w:themeColor="text1"/>
        </w:rPr>
        <w:t xml:space="preserve">: Documento </w:t>
      </w:r>
      <w:r w:rsidR="001E73FF" w:rsidRPr="00507135">
        <w:rPr>
          <w:rFonts w:ascii="Palatino Linotype" w:eastAsia="Calibri" w:hAnsi="Palatino Linotype" w:cs="Arial"/>
          <w:color w:val="000000" w:themeColor="text1"/>
        </w:rPr>
        <w:t>de una foja consistente en la Clave Única de Registro de Población certificada de una de las estudiantes de posgrado beneficiadas con una beca educativa.</w:t>
      </w:r>
    </w:p>
    <w:p w14:paraId="4A48894D" w14:textId="51A84332" w:rsidR="00CB6F77" w:rsidRPr="00507135" w:rsidRDefault="00CB6F77" w:rsidP="00CB6F77">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507135">
        <w:rPr>
          <w:rFonts w:ascii="Palatino Linotype" w:eastAsia="Calibri" w:hAnsi="Palatino Linotype" w:cs="Arial"/>
          <w:b/>
          <w:i/>
          <w:color w:val="000000" w:themeColor="text1"/>
        </w:rPr>
        <w:t>“null-3.pdf”</w:t>
      </w:r>
      <w:r w:rsidRPr="00507135">
        <w:rPr>
          <w:rFonts w:ascii="Palatino Linotype" w:eastAsia="Calibri" w:hAnsi="Palatino Linotype" w:cs="Arial"/>
          <w:color w:val="000000" w:themeColor="text1"/>
        </w:rPr>
        <w:t xml:space="preserve">: Documento </w:t>
      </w:r>
      <w:r w:rsidR="001E73FF" w:rsidRPr="00507135">
        <w:rPr>
          <w:rFonts w:ascii="Palatino Linotype" w:eastAsia="Calibri" w:hAnsi="Palatino Linotype" w:cs="Arial"/>
          <w:color w:val="000000" w:themeColor="text1"/>
        </w:rPr>
        <w:t xml:space="preserve">de una foja consistente en la copia digitalizada del oficio número MTDE051/22, de diez (10) de junio de dos mil veintidós, signado por la </w:t>
      </w:r>
      <w:proofErr w:type="gramStart"/>
      <w:r w:rsidR="001E73FF" w:rsidRPr="00507135">
        <w:rPr>
          <w:rFonts w:ascii="Palatino Linotype" w:eastAsia="Calibri" w:hAnsi="Palatino Linotype" w:cs="Arial"/>
          <w:color w:val="000000" w:themeColor="text1"/>
        </w:rPr>
        <w:t>Jefa</w:t>
      </w:r>
      <w:proofErr w:type="gramEnd"/>
      <w:r w:rsidR="001E73FF" w:rsidRPr="00507135">
        <w:rPr>
          <w:rFonts w:ascii="Palatino Linotype" w:eastAsia="Calibri" w:hAnsi="Palatino Linotype" w:cs="Arial"/>
          <w:color w:val="000000" w:themeColor="text1"/>
        </w:rPr>
        <w:t xml:space="preserve"> del Departamento de Control Escolar, de la Universidad Digital del Estado de México, por el que hace constar que una de las estudiantes de posgrado beneficiadas con una beca educativa</w:t>
      </w:r>
      <w:r w:rsidR="00BE0EB4" w:rsidRPr="00507135">
        <w:rPr>
          <w:rFonts w:ascii="Palatino Linotype" w:eastAsia="Calibri" w:hAnsi="Palatino Linotype" w:cs="Arial"/>
          <w:color w:val="000000" w:themeColor="text1"/>
        </w:rPr>
        <w:t xml:space="preserve"> es estudiante de la universidad.</w:t>
      </w:r>
    </w:p>
    <w:p w14:paraId="0D6EDF90" w14:textId="77777777" w:rsidR="00CB6F77" w:rsidRPr="00507135" w:rsidRDefault="00CB6F77" w:rsidP="00CB6F77">
      <w:pPr>
        <w:pStyle w:val="Prrafodelista"/>
        <w:tabs>
          <w:tab w:val="left" w:pos="426"/>
        </w:tabs>
        <w:spacing w:line="360" w:lineRule="auto"/>
        <w:ind w:left="0"/>
        <w:jc w:val="both"/>
        <w:rPr>
          <w:rFonts w:ascii="Palatino Linotype" w:eastAsia="Calibri" w:hAnsi="Palatino Linotype" w:cs="Arial"/>
          <w:color w:val="000000" w:themeColor="text1"/>
        </w:rPr>
      </w:pPr>
    </w:p>
    <w:p w14:paraId="3F0AFD31" w14:textId="5FC46BF8" w:rsidR="005C7898" w:rsidRPr="00507135" w:rsidRDefault="00CB6F7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507135">
        <w:rPr>
          <w:rFonts w:ascii="Palatino Linotype" w:eastAsia="Calibri" w:hAnsi="Palatino Linotype" w:cs="Arial"/>
          <w:color w:val="000000" w:themeColor="text1"/>
        </w:rPr>
        <w:t>S</w:t>
      </w:r>
      <w:r w:rsidR="005C7898" w:rsidRPr="00507135">
        <w:rPr>
          <w:rFonts w:ascii="Palatino Linotype" w:eastAsia="Calibri" w:hAnsi="Palatino Linotype" w:cs="Arial"/>
          <w:color w:val="000000" w:themeColor="text1"/>
        </w:rPr>
        <w:t xml:space="preserve">e </w:t>
      </w:r>
      <w:r w:rsidR="00F25B61" w:rsidRPr="00507135">
        <w:rPr>
          <w:rFonts w:ascii="Palatino Linotype" w:eastAsia="Times New Roman" w:hAnsi="Palatino Linotype" w:cs="Arial"/>
          <w:color w:val="000000" w:themeColor="text1"/>
        </w:rPr>
        <w:t>registró</w:t>
      </w:r>
      <w:r w:rsidR="005C7898" w:rsidRPr="00507135">
        <w:rPr>
          <w:rFonts w:ascii="Palatino Linotype" w:eastAsia="Times New Roman" w:hAnsi="Palatino Linotype" w:cs="Arial"/>
          <w:color w:val="000000" w:themeColor="text1"/>
        </w:rPr>
        <w:t xml:space="preserve"> </w:t>
      </w:r>
      <w:r w:rsidR="00F25B61" w:rsidRPr="00507135">
        <w:rPr>
          <w:rFonts w:ascii="Palatino Linotype" w:eastAsia="Times New Roman" w:hAnsi="Palatino Linotype" w:cs="Arial"/>
          <w:color w:val="000000" w:themeColor="text1"/>
        </w:rPr>
        <w:t>el</w:t>
      </w:r>
      <w:r w:rsidR="005C7898" w:rsidRPr="00507135">
        <w:rPr>
          <w:rFonts w:ascii="Palatino Linotype" w:eastAsia="Times New Roman" w:hAnsi="Palatino Linotype" w:cs="Arial"/>
          <w:color w:val="000000" w:themeColor="text1"/>
        </w:rPr>
        <w:t xml:space="preserve"> recurso de revisión bajo </w:t>
      </w:r>
      <w:r w:rsidR="00F25B61" w:rsidRPr="00507135">
        <w:rPr>
          <w:rFonts w:ascii="Palatino Linotype" w:eastAsia="Times New Roman" w:hAnsi="Palatino Linotype" w:cs="Arial"/>
          <w:color w:val="000000" w:themeColor="text1"/>
        </w:rPr>
        <w:t>el</w:t>
      </w:r>
      <w:r w:rsidR="005C7898" w:rsidRPr="00507135">
        <w:rPr>
          <w:rFonts w:ascii="Palatino Linotype" w:eastAsia="Times New Roman" w:hAnsi="Palatino Linotype" w:cs="Arial"/>
          <w:color w:val="000000" w:themeColor="text1"/>
        </w:rPr>
        <w:t xml:space="preserve"> número de expediente </w:t>
      </w:r>
      <w:r w:rsidR="00BE0FDA" w:rsidRPr="00507135">
        <w:rPr>
          <w:rFonts w:ascii="Palatino Linotype" w:eastAsia="Times New Roman" w:hAnsi="Palatino Linotype" w:cs="Arial"/>
          <w:b/>
          <w:color w:val="000000" w:themeColor="text1"/>
        </w:rPr>
        <w:t>15573/INFOEM/IP/RR/2022</w:t>
      </w:r>
      <w:r w:rsidR="005C7898" w:rsidRPr="00507135">
        <w:rPr>
          <w:rFonts w:ascii="Palatino Linotype" w:hAnsi="Palatino Linotype" w:cs="Arial"/>
          <w:bCs/>
          <w:color w:val="000000" w:themeColor="text1"/>
        </w:rPr>
        <w:t xml:space="preserve">; asimismo, con fundamento en lo dispuesto por el </w:t>
      </w:r>
      <w:r w:rsidR="005C7898" w:rsidRPr="00507135">
        <w:rPr>
          <w:rFonts w:ascii="Palatino Linotype" w:eastAsia="Calibri" w:hAnsi="Palatino Linotype" w:cs="Arial"/>
          <w:bCs/>
          <w:color w:val="000000" w:themeColor="text1"/>
        </w:rPr>
        <w:t>artículo 185</w:t>
      </w:r>
      <w:r w:rsidR="00AE1CCB" w:rsidRPr="00507135">
        <w:rPr>
          <w:rFonts w:ascii="Palatino Linotype" w:eastAsia="Calibri" w:hAnsi="Palatino Linotype" w:cs="Arial"/>
          <w:bCs/>
          <w:color w:val="000000" w:themeColor="text1"/>
        </w:rPr>
        <w:t>,</w:t>
      </w:r>
      <w:r w:rsidR="005C7898" w:rsidRPr="00507135">
        <w:rPr>
          <w:rFonts w:ascii="Palatino Linotype" w:eastAsia="Calibri" w:hAnsi="Palatino Linotype" w:cs="Arial"/>
          <w:bCs/>
          <w:color w:val="000000" w:themeColor="text1"/>
        </w:rPr>
        <w:t xml:space="preserve"> fracción I</w:t>
      </w:r>
      <w:r w:rsidR="00AE1CCB" w:rsidRPr="00507135">
        <w:rPr>
          <w:rFonts w:ascii="Palatino Linotype" w:eastAsia="Calibri" w:hAnsi="Palatino Linotype" w:cs="Arial"/>
          <w:bCs/>
          <w:color w:val="000000" w:themeColor="text1"/>
        </w:rPr>
        <w:t>,</w:t>
      </w:r>
      <w:r w:rsidR="005C7898" w:rsidRPr="00507135">
        <w:rPr>
          <w:rFonts w:ascii="Palatino Linotype" w:eastAsia="Calibri" w:hAnsi="Palatino Linotype" w:cs="Arial"/>
          <w:bCs/>
          <w:color w:val="000000" w:themeColor="text1"/>
        </w:rPr>
        <w:t xml:space="preserve"> de la Ley de Transparencia y Acceso a la Información Pública </w:t>
      </w:r>
      <w:r w:rsidR="005C7898" w:rsidRPr="00507135">
        <w:rPr>
          <w:rFonts w:ascii="Palatino Linotype" w:eastAsia="Calibri" w:hAnsi="Palatino Linotype" w:cs="Arial"/>
          <w:bCs/>
          <w:color w:val="000000" w:themeColor="text1"/>
        </w:rPr>
        <w:lastRenderedPageBreak/>
        <w:t xml:space="preserve">del Estado de México y Municipios </w:t>
      </w:r>
      <w:r w:rsidR="005C7898" w:rsidRPr="00507135">
        <w:rPr>
          <w:rFonts w:ascii="Palatino Linotype" w:eastAsia="Times New Roman" w:hAnsi="Palatino Linotype" w:cs="Arial"/>
          <w:bCs/>
          <w:color w:val="000000" w:themeColor="text1"/>
        </w:rPr>
        <w:t xml:space="preserve">se </w:t>
      </w:r>
      <w:r w:rsidR="00F25B61" w:rsidRPr="00507135">
        <w:rPr>
          <w:rFonts w:ascii="Palatino Linotype" w:eastAsia="Times New Roman" w:hAnsi="Palatino Linotype" w:cs="Arial"/>
          <w:bCs/>
          <w:color w:val="000000" w:themeColor="text1"/>
        </w:rPr>
        <w:t>turnó</w:t>
      </w:r>
      <w:r w:rsidR="005C7898" w:rsidRPr="00507135">
        <w:rPr>
          <w:rFonts w:ascii="Palatino Linotype" w:eastAsia="Times New Roman" w:hAnsi="Palatino Linotype" w:cs="Arial"/>
          <w:bCs/>
          <w:color w:val="000000" w:themeColor="text1"/>
        </w:rPr>
        <w:t xml:space="preserve"> a l</w:t>
      </w:r>
      <w:r w:rsidR="00F25B61" w:rsidRPr="00507135">
        <w:rPr>
          <w:rFonts w:ascii="Palatino Linotype" w:eastAsia="Times New Roman" w:hAnsi="Palatino Linotype" w:cs="Arial"/>
          <w:bCs/>
          <w:color w:val="000000" w:themeColor="text1"/>
        </w:rPr>
        <w:t>a</w:t>
      </w:r>
      <w:r w:rsidR="005C7898" w:rsidRPr="00507135">
        <w:rPr>
          <w:rFonts w:ascii="Palatino Linotype" w:eastAsia="Times New Roman" w:hAnsi="Palatino Linotype" w:cs="Arial"/>
          <w:bCs/>
          <w:color w:val="000000" w:themeColor="text1"/>
        </w:rPr>
        <w:t xml:space="preserve"> </w:t>
      </w:r>
      <w:r w:rsidR="005C7898" w:rsidRPr="00507135">
        <w:rPr>
          <w:rFonts w:ascii="Palatino Linotype" w:eastAsia="Times New Roman" w:hAnsi="Palatino Linotype" w:cs="Arial"/>
          <w:b/>
          <w:bCs/>
          <w:color w:val="000000" w:themeColor="text1"/>
        </w:rPr>
        <w:t>Comisionad</w:t>
      </w:r>
      <w:r w:rsidR="00F25B61" w:rsidRPr="00507135">
        <w:rPr>
          <w:rFonts w:ascii="Palatino Linotype" w:eastAsia="Times New Roman" w:hAnsi="Palatino Linotype" w:cs="Arial"/>
          <w:b/>
          <w:bCs/>
          <w:color w:val="000000" w:themeColor="text1"/>
        </w:rPr>
        <w:t>a</w:t>
      </w:r>
      <w:r w:rsidR="005C7898" w:rsidRPr="00507135">
        <w:rPr>
          <w:rFonts w:ascii="Palatino Linotype" w:eastAsia="Times New Roman" w:hAnsi="Palatino Linotype" w:cs="Arial"/>
          <w:b/>
          <w:bCs/>
          <w:color w:val="000000" w:themeColor="text1"/>
        </w:rPr>
        <w:t xml:space="preserve"> María del Rosario Mejía Ayala</w:t>
      </w:r>
      <w:r w:rsidR="00F25B61" w:rsidRPr="00507135">
        <w:rPr>
          <w:rFonts w:ascii="Palatino Linotype" w:eastAsia="Times New Roman" w:hAnsi="Palatino Linotype" w:cs="Arial"/>
          <w:bCs/>
          <w:color w:val="000000" w:themeColor="text1"/>
        </w:rPr>
        <w:t>,</w:t>
      </w:r>
      <w:r w:rsidR="005C7898" w:rsidRPr="00507135">
        <w:rPr>
          <w:rFonts w:ascii="Palatino Linotype" w:eastAsia="Times New Roman" w:hAnsi="Palatino Linotype" w:cs="Arial"/>
          <w:bCs/>
          <w:color w:val="000000" w:themeColor="text1"/>
        </w:rPr>
        <w:t xml:space="preserve"> con el objeto de su análisis.</w:t>
      </w:r>
    </w:p>
    <w:p w14:paraId="23A01433" w14:textId="77777777" w:rsidR="005C7898" w:rsidRPr="00507135" w:rsidRDefault="005C7898" w:rsidP="005C7898">
      <w:pPr>
        <w:pStyle w:val="Prrafodelista"/>
        <w:tabs>
          <w:tab w:val="left" w:pos="426"/>
        </w:tabs>
        <w:spacing w:line="360" w:lineRule="auto"/>
        <w:ind w:left="0"/>
        <w:jc w:val="both"/>
        <w:rPr>
          <w:rFonts w:ascii="Palatino Linotype" w:eastAsia="Calibri" w:hAnsi="Palatino Linotype" w:cs="Arial"/>
          <w:color w:val="000000" w:themeColor="text1"/>
        </w:rPr>
      </w:pPr>
    </w:p>
    <w:p w14:paraId="0C365867" w14:textId="27E331D4" w:rsidR="00473F11" w:rsidRPr="00507135" w:rsidRDefault="00F25B61"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bookmarkStart w:id="3" w:name="_Hlk74251533"/>
      <w:r w:rsidRPr="00507135">
        <w:rPr>
          <w:rFonts w:ascii="Palatino Linotype" w:eastAsia="Times New Roman" w:hAnsi="Palatino Linotype" w:cs="Arial"/>
          <w:color w:val="000000" w:themeColor="text1"/>
        </w:rPr>
        <w:t>La Comisionada Ponente</w:t>
      </w:r>
      <w:r w:rsidR="00473F11" w:rsidRPr="00507135">
        <w:rPr>
          <w:rFonts w:ascii="Palatino Linotype" w:eastAsia="Calibri" w:hAnsi="Palatino Linotype" w:cs="Arial"/>
          <w:color w:val="000000" w:themeColor="text1"/>
        </w:rPr>
        <w:t>, con fundamento en lo dispuesto por el artículo 185</w:t>
      </w:r>
      <w:r w:rsidR="00F638B9" w:rsidRPr="00507135">
        <w:rPr>
          <w:rFonts w:ascii="Palatino Linotype" w:eastAsia="Calibri" w:hAnsi="Palatino Linotype" w:cs="Arial"/>
          <w:color w:val="000000" w:themeColor="text1"/>
        </w:rPr>
        <w:t>,</w:t>
      </w:r>
      <w:r w:rsidR="00473F11" w:rsidRPr="00507135">
        <w:rPr>
          <w:rFonts w:ascii="Palatino Linotype" w:eastAsia="Calibri" w:hAnsi="Palatino Linotype" w:cs="Arial"/>
          <w:color w:val="000000" w:themeColor="text1"/>
        </w:rPr>
        <w:t xml:space="preserve"> fracción II</w:t>
      </w:r>
      <w:r w:rsidR="00F638B9" w:rsidRPr="00507135">
        <w:rPr>
          <w:rFonts w:ascii="Palatino Linotype" w:eastAsia="Calibri" w:hAnsi="Palatino Linotype" w:cs="Arial"/>
          <w:color w:val="000000" w:themeColor="text1"/>
        </w:rPr>
        <w:t>,</w:t>
      </w:r>
      <w:r w:rsidR="00473F11" w:rsidRPr="00507135">
        <w:rPr>
          <w:rFonts w:ascii="Palatino Linotype" w:eastAsia="Calibri" w:hAnsi="Palatino Linotype" w:cs="Arial"/>
          <w:color w:val="000000" w:themeColor="text1"/>
        </w:rPr>
        <w:t xml:space="preserve"> de la </w:t>
      </w:r>
      <w:r w:rsidRPr="00507135">
        <w:rPr>
          <w:rFonts w:ascii="Palatino Linotype" w:eastAsia="Calibri" w:hAnsi="Palatino Linotype" w:cs="Arial"/>
          <w:color w:val="000000" w:themeColor="text1"/>
        </w:rPr>
        <w:t xml:space="preserve">Ley </w:t>
      </w:r>
      <w:r w:rsidR="00473F11" w:rsidRPr="00507135">
        <w:rPr>
          <w:rFonts w:ascii="Palatino Linotype" w:eastAsia="Calibri" w:hAnsi="Palatino Linotype" w:cs="Arial"/>
          <w:color w:val="000000" w:themeColor="text1"/>
        </w:rPr>
        <w:t>de la materia, a través del acuerdo de admisión de</w:t>
      </w:r>
      <w:r w:rsidR="007E5A30" w:rsidRPr="00507135">
        <w:rPr>
          <w:rFonts w:ascii="Palatino Linotype" w:eastAsia="Calibri" w:hAnsi="Palatino Linotype" w:cs="Arial"/>
          <w:color w:val="000000" w:themeColor="text1"/>
        </w:rPr>
        <w:t xml:space="preserve"> </w:t>
      </w:r>
      <w:r w:rsidR="00BE0EB4" w:rsidRPr="00507135">
        <w:rPr>
          <w:rFonts w:ascii="Palatino Linotype" w:eastAsia="Calibri" w:hAnsi="Palatino Linotype" w:cs="Arial"/>
          <w:color w:val="000000" w:themeColor="text1"/>
        </w:rPr>
        <w:t xml:space="preserve">dieciocho (18) de octubre </w:t>
      </w:r>
      <w:r w:rsidR="0082705C" w:rsidRPr="00507135">
        <w:rPr>
          <w:rFonts w:ascii="Palatino Linotype" w:eastAsia="Calibri" w:hAnsi="Palatino Linotype" w:cs="Arial"/>
          <w:color w:val="000000" w:themeColor="text1"/>
        </w:rPr>
        <w:t>de dos mil veintidós</w:t>
      </w:r>
      <w:r w:rsidR="00473F11" w:rsidRPr="00507135">
        <w:rPr>
          <w:rFonts w:ascii="Palatino Linotype" w:eastAsia="Calibri" w:hAnsi="Palatino Linotype" w:cs="Arial"/>
          <w:color w:val="000000" w:themeColor="text1"/>
        </w:rPr>
        <w:t xml:space="preserve">, </w:t>
      </w:r>
      <w:r w:rsidRPr="00507135">
        <w:rPr>
          <w:rFonts w:ascii="Palatino Linotype" w:eastAsia="Calibri" w:hAnsi="Palatino Linotype" w:cs="Arial"/>
          <w:color w:val="000000" w:themeColor="text1"/>
        </w:rPr>
        <w:t>puso</w:t>
      </w:r>
      <w:r w:rsidR="00473F11" w:rsidRPr="00507135">
        <w:rPr>
          <w:rFonts w:ascii="Palatino Linotype" w:eastAsia="Calibri" w:hAnsi="Palatino Linotype" w:cs="Arial"/>
          <w:color w:val="000000" w:themeColor="text1"/>
        </w:rPr>
        <w:t xml:space="preserve"> a disposición de las partes </w:t>
      </w:r>
      <w:r w:rsidRPr="00507135">
        <w:rPr>
          <w:rFonts w:ascii="Palatino Linotype" w:eastAsia="Calibri" w:hAnsi="Palatino Linotype" w:cs="Arial"/>
          <w:color w:val="000000" w:themeColor="text1"/>
        </w:rPr>
        <w:t>el expediente electrónico</w:t>
      </w:r>
      <w:r w:rsidR="00473F11" w:rsidRPr="00507135">
        <w:rPr>
          <w:rFonts w:ascii="Palatino Linotype" w:eastAsia="Calibri" w:hAnsi="Palatino Linotype" w:cs="Arial"/>
          <w:color w:val="000000" w:themeColor="text1"/>
        </w:rPr>
        <w:t xml:space="preserve"> vía </w:t>
      </w:r>
      <w:r w:rsidR="00E85FF3" w:rsidRPr="00507135">
        <w:rPr>
          <w:rFonts w:ascii="Palatino Linotype" w:eastAsia="Calibri" w:hAnsi="Palatino Linotype" w:cs="Arial"/>
          <w:color w:val="000000" w:themeColor="text1"/>
        </w:rPr>
        <w:t xml:space="preserve">SAIMEX, </w:t>
      </w:r>
      <w:r w:rsidR="00473F11" w:rsidRPr="00507135">
        <w:rPr>
          <w:rFonts w:ascii="Palatino Linotype" w:eastAsia="Calibri" w:hAnsi="Palatino Linotype" w:cs="Arial"/>
          <w:color w:val="000000" w:themeColor="text1"/>
        </w:rPr>
        <w:t xml:space="preserve">a efecto de que en un plazo máximo de siete días manifestaran lo que a derecho convinieran, ofrecieran pruebas y alegatos según corresponda a los casos concretos, de esta forma para que el </w:t>
      </w:r>
      <w:r w:rsidR="00473F11" w:rsidRPr="00507135">
        <w:rPr>
          <w:rFonts w:ascii="Palatino Linotype" w:eastAsia="Calibri" w:hAnsi="Palatino Linotype" w:cs="Arial"/>
          <w:b/>
          <w:color w:val="000000" w:themeColor="text1"/>
        </w:rPr>
        <w:t>SUJETO OBLIGADO</w:t>
      </w:r>
      <w:r w:rsidR="00473F11" w:rsidRPr="00507135">
        <w:rPr>
          <w:rFonts w:ascii="Palatino Linotype" w:eastAsia="Calibri" w:hAnsi="Palatino Linotype" w:cs="Arial"/>
          <w:color w:val="000000" w:themeColor="text1"/>
        </w:rPr>
        <w:t xml:space="preserve"> presentara </w:t>
      </w:r>
      <w:r w:rsidR="000905EC" w:rsidRPr="00507135">
        <w:rPr>
          <w:rFonts w:ascii="Palatino Linotype" w:eastAsia="Calibri" w:hAnsi="Palatino Linotype" w:cs="Arial"/>
          <w:color w:val="000000" w:themeColor="text1"/>
        </w:rPr>
        <w:t>el</w:t>
      </w:r>
      <w:r w:rsidR="00473F11" w:rsidRPr="00507135">
        <w:rPr>
          <w:rFonts w:ascii="Palatino Linotype" w:eastAsia="Calibri" w:hAnsi="Palatino Linotype" w:cs="Arial"/>
          <w:color w:val="000000" w:themeColor="text1"/>
        </w:rPr>
        <w:t xml:space="preserve"> Informe</w:t>
      </w:r>
      <w:r w:rsidR="000905EC" w:rsidRPr="00507135">
        <w:rPr>
          <w:rFonts w:ascii="Palatino Linotype" w:eastAsia="Calibri" w:hAnsi="Palatino Linotype" w:cs="Arial"/>
          <w:color w:val="000000" w:themeColor="text1"/>
        </w:rPr>
        <w:t xml:space="preserve"> Justificado</w:t>
      </w:r>
      <w:r w:rsidR="00473F11" w:rsidRPr="00507135">
        <w:rPr>
          <w:rFonts w:ascii="Palatino Linotype" w:eastAsia="Calibri" w:hAnsi="Palatino Linotype" w:cs="Arial"/>
          <w:color w:val="000000" w:themeColor="text1"/>
        </w:rPr>
        <w:t xml:space="preserve"> procedente</w:t>
      </w:r>
      <w:bookmarkEnd w:id="3"/>
      <w:r w:rsidR="00AE1CCB" w:rsidRPr="00507135">
        <w:rPr>
          <w:rFonts w:ascii="Palatino Linotype" w:eastAsia="Calibri" w:hAnsi="Palatino Linotype" w:cs="Arial"/>
          <w:color w:val="000000" w:themeColor="text1"/>
        </w:rPr>
        <w:t>.</w:t>
      </w:r>
    </w:p>
    <w:p w14:paraId="12EBC051" w14:textId="77777777" w:rsidR="00CF15AD" w:rsidRPr="00507135" w:rsidRDefault="00CF15AD" w:rsidP="00CF15AD">
      <w:pPr>
        <w:pStyle w:val="Prrafodelista"/>
        <w:tabs>
          <w:tab w:val="left" w:pos="426"/>
        </w:tabs>
        <w:spacing w:line="360" w:lineRule="auto"/>
        <w:ind w:left="0"/>
        <w:jc w:val="both"/>
        <w:rPr>
          <w:rFonts w:ascii="Palatino Linotype" w:eastAsia="Calibri" w:hAnsi="Palatino Linotype" w:cs="Arial"/>
          <w:color w:val="000000" w:themeColor="text1"/>
        </w:rPr>
      </w:pPr>
    </w:p>
    <w:p w14:paraId="046CDBF0" w14:textId="6B0FF561" w:rsidR="00BD7AEB" w:rsidRPr="00507135" w:rsidRDefault="000C37FE" w:rsidP="00306BDD">
      <w:pPr>
        <w:pStyle w:val="Prrafodelista"/>
        <w:numPr>
          <w:ilvl w:val="0"/>
          <w:numId w:val="1"/>
        </w:numPr>
        <w:tabs>
          <w:tab w:val="left" w:pos="426"/>
        </w:tabs>
        <w:spacing w:line="360" w:lineRule="auto"/>
        <w:jc w:val="both"/>
        <w:rPr>
          <w:rFonts w:ascii="Palatino Linotype" w:eastAsia="Calibri" w:hAnsi="Palatino Linotype" w:cs="Arial"/>
          <w:color w:val="000000" w:themeColor="text1"/>
        </w:rPr>
      </w:pPr>
      <w:r w:rsidRPr="00507135">
        <w:rPr>
          <w:rFonts w:ascii="Palatino Linotype" w:eastAsia="Calibri" w:hAnsi="Palatino Linotype" w:cs="Arial"/>
          <w:color w:val="000000" w:themeColor="text1"/>
        </w:rPr>
        <w:t xml:space="preserve">El </w:t>
      </w:r>
      <w:r w:rsidR="000B0750" w:rsidRPr="00507135">
        <w:rPr>
          <w:rFonts w:ascii="Palatino Linotype" w:eastAsia="Calibri" w:hAnsi="Palatino Linotype" w:cs="Arial"/>
          <w:color w:val="000000" w:themeColor="text1"/>
        </w:rPr>
        <w:t xml:space="preserve">dieciocho (18) de noviembre </w:t>
      </w:r>
      <w:r w:rsidR="0082705C" w:rsidRPr="00507135">
        <w:rPr>
          <w:rFonts w:ascii="Palatino Linotype" w:eastAsia="Calibri" w:hAnsi="Palatino Linotype" w:cs="Arial"/>
          <w:color w:val="000000" w:themeColor="text1"/>
        </w:rPr>
        <w:t>de dos mil veintidós</w:t>
      </w:r>
      <w:r w:rsidRPr="00507135">
        <w:rPr>
          <w:rFonts w:ascii="Palatino Linotype" w:eastAsia="Calibri" w:hAnsi="Palatino Linotype" w:cs="Arial"/>
          <w:color w:val="000000" w:themeColor="text1"/>
        </w:rPr>
        <w:t xml:space="preserve">, el </w:t>
      </w:r>
      <w:r w:rsidRPr="00507135">
        <w:rPr>
          <w:rFonts w:ascii="Palatino Linotype" w:eastAsia="Calibri" w:hAnsi="Palatino Linotype" w:cs="Arial"/>
          <w:b/>
          <w:color w:val="000000" w:themeColor="text1"/>
        </w:rPr>
        <w:t>SUJETO OBLIGADO</w:t>
      </w:r>
      <w:r w:rsidRPr="00507135">
        <w:rPr>
          <w:rFonts w:ascii="Palatino Linotype" w:eastAsia="Calibri" w:hAnsi="Palatino Linotype" w:cs="Arial"/>
          <w:color w:val="000000" w:themeColor="text1"/>
        </w:rPr>
        <w:t xml:space="preserve"> presentó, en vía de informe justificado, </w:t>
      </w:r>
      <w:r w:rsidR="00581848" w:rsidRPr="00507135">
        <w:rPr>
          <w:rFonts w:ascii="Palatino Linotype" w:eastAsia="Calibri" w:hAnsi="Palatino Linotype" w:cs="Arial"/>
          <w:color w:val="000000" w:themeColor="text1"/>
        </w:rPr>
        <w:t>el</w:t>
      </w:r>
      <w:r w:rsidRPr="00507135">
        <w:rPr>
          <w:rFonts w:ascii="Palatino Linotype" w:eastAsia="Calibri" w:hAnsi="Palatino Linotype" w:cs="Arial"/>
          <w:color w:val="000000" w:themeColor="text1"/>
        </w:rPr>
        <w:t xml:space="preserve"> archivo electrónico cuyo título y contenido se expresan a continuación:</w:t>
      </w:r>
    </w:p>
    <w:p w14:paraId="34CB2404" w14:textId="347C9E5B" w:rsidR="000908F2" w:rsidRPr="00507135" w:rsidRDefault="00A82666" w:rsidP="000908F2">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507135">
        <w:rPr>
          <w:rFonts w:ascii="Palatino Linotype" w:eastAsia="Calibri" w:hAnsi="Palatino Linotype" w:cs="Arial"/>
          <w:b/>
          <w:i/>
          <w:color w:val="000000" w:themeColor="text1"/>
        </w:rPr>
        <w:t>“</w:t>
      </w:r>
      <w:r w:rsidR="00EE610F" w:rsidRPr="00507135">
        <w:rPr>
          <w:rFonts w:ascii="Palatino Linotype" w:eastAsia="Calibri" w:hAnsi="Palatino Linotype" w:cs="Arial"/>
          <w:b/>
          <w:i/>
          <w:color w:val="000000" w:themeColor="text1"/>
        </w:rPr>
        <w:t>04326-Educación</w:t>
      </w:r>
      <w:r w:rsidRPr="00507135">
        <w:rPr>
          <w:rFonts w:ascii="Palatino Linotype" w:eastAsia="Calibri" w:hAnsi="Palatino Linotype" w:cs="Arial"/>
          <w:b/>
          <w:i/>
          <w:color w:val="000000" w:themeColor="text1"/>
        </w:rPr>
        <w:t>.</w:t>
      </w:r>
      <w:r w:rsidR="00EE610F" w:rsidRPr="00507135">
        <w:rPr>
          <w:rFonts w:ascii="Palatino Linotype" w:eastAsia="Calibri" w:hAnsi="Palatino Linotype" w:cs="Arial"/>
          <w:b/>
          <w:i/>
          <w:color w:val="000000" w:themeColor="text1"/>
        </w:rPr>
        <w:t>PDF</w:t>
      </w:r>
      <w:r w:rsidRPr="00507135">
        <w:rPr>
          <w:rFonts w:ascii="Palatino Linotype" w:eastAsia="Calibri" w:hAnsi="Palatino Linotype" w:cs="Arial"/>
          <w:b/>
          <w:i/>
          <w:color w:val="000000" w:themeColor="text1"/>
        </w:rPr>
        <w:t>”</w:t>
      </w:r>
      <w:r w:rsidRPr="00507135">
        <w:rPr>
          <w:rFonts w:ascii="Palatino Linotype" w:eastAsia="Calibri" w:hAnsi="Palatino Linotype" w:cs="Arial"/>
          <w:color w:val="000000" w:themeColor="text1"/>
        </w:rPr>
        <w:t xml:space="preserve">: </w:t>
      </w:r>
      <w:r w:rsidR="00B60A28" w:rsidRPr="00507135">
        <w:rPr>
          <w:rFonts w:ascii="Palatino Linotype" w:eastAsia="Calibri" w:hAnsi="Palatino Linotype" w:cs="Arial"/>
          <w:color w:val="000000" w:themeColor="text1"/>
        </w:rPr>
        <w:t xml:space="preserve">Documento </w:t>
      </w:r>
      <w:r w:rsidR="00EE610F" w:rsidRPr="00507135">
        <w:rPr>
          <w:rFonts w:ascii="Palatino Linotype" w:eastAsia="Calibri" w:hAnsi="Palatino Linotype" w:cs="Arial"/>
          <w:color w:val="000000" w:themeColor="text1"/>
        </w:rPr>
        <w:t xml:space="preserve">de dos fojas consistente en la copia digitalizada del oficio número MET/DE/3027/2022, emitido por el </w:t>
      </w:r>
      <w:proofErr w:type="gramStart"/>
      <w:r w:rsidR="00EE610F" w:rsidRPr="00507135">
        <w:rPr>
          <w:rFonts w:ascii="Palatino Linotype" w:eastAsia="Calibri" w:hAnsi="Palatino Linotype" w:cs="Arial"/>
          <w:color w:val="000000" w:themeColor="text1"/>
        </w:rPr>
        <w:t>Director</w:t>
      </w:r>
      <w:proofErr w:type="gramEnd"/>
      <w:r w:rsidR="00EE610F" w:rsidRPr="00507135">
        <w:rPr>
          <w:rFonts w:ascii="Palatino Linotype" w:eastAsia="Calibri" w:hAnsi="Palatino Linotype" w:cs="Arial"/>
          <w:color w:val="000000" w:themeColor="text1"/>
        </w:rPr>
        <w:t xml:space="preserve"> de Educación, y dirigido al Director de Transparencia y Gobierno Abierto, por el que manifiesta anexar los expedientes requeridos en la solicitud </w:t>
      </w:r>
      <w:r w:rsidR="00EE610F" w:rsidRPr="00507135">
        <w:rPr>
          <w:rFonts w:ascii="Palatino Linotype" w:eastAsia="Calibri" w:hAnsi="Palatino Linotype" w:cs="Arial"/>
          <w:b/>
          <w:color w:val="000000" w:themeColor="text1"/>
        </w:rPr>
        <w:t>04326/METEPEC/IP/2022</w:t>
      </w:r>
      <w:r w:rsidR="00EE610F" w:rsidRPr="00507135">
        <w:rPr>
          <w:rFonts w:ascii="Palatino Linotype" w:eastAsia="Calibri" w:hAnsi="Palatino Linotype" w:cs="Arial"/>
          <w:color w:val="000000" w:themeColor="text1"/>
        </w:rPr>
        <w:t>, en versión pública.</w:t>
      </w:r>
    </w:p>
    <w:p w14:paraId="329D58D7" w14:textId="28C354F7" w:rsidR="00BE0EB4" w:rsidRPr="00507135" w:rsidRDefault="00BE0EB4" w:rsidP="00BE0EB4">
      <w:pPr>
        <w:pStyle w:val="Prrafodelista"/>
        <w:numPr>
          <w:ilvl w:val="1"/>
          <w:numId w:val="1"/>
        </w:numPr>
        <w:tabs>
          <w:tab w:val="left" w:pos="426"/>
        </w:tabs>
        <w:spacing w:line="360" w:lineRule="auto"/>
        <w:ind w:left="1134"/>
        <w:jc w:val="both"/>
        <w:rPr>
          <w:rFonts w:ascii="Palatino Linotype" w:eastAsia="Calibri" w:hAnsi="Palatino Linotype" w:cs="Arial"/>
          <w:color w:val="000000" w:themeColor="text1"/>
        </w:rPr>
      </w:pPr>
      <w:r w:rsidRPr="00507135">
        <w:rPr>
          <w:rFonts w:ascii="Palatino Linotype" w:eastAsia="Calibri" w:hAnsi="Palatino Linotype" w:cs="Arial"/>
          <w:b/>
          <w:i/>
          <w:color w:val="000000" w:themeColor="text1"/>
        </w:rPr>
        <w:t>“</w:t>
      </w:r>
      <w:r w:rsidR="00EE610F" w:rsidRPr="00507135">
        <w:rPr>
          <w:rFonts w:ascii="Palatino Linotype" w:eastAsia="Calibri" w:hAnsi="Palatino Linotype" w:cs="Arial"/>
          <w:b/>
          <w:i/>
          <w:color w:val="000000" w:themeColor="text1"/>
        </w:rPr>
        <w:t>04326-2601 Expedientes</w:t>
      </w:r>
      <w:r w:rsidRPr="00507135">
        <w:rPr>
          <w:rFonts w:ascii="Palatino Linotype" w:eastAsia="Calibri" w:hAnsi="Palatino Linotype" w:cs="Arial"/>
          <w:b/>
          <w:i/>
          <w:color w:val="000000" w:themeColor="text1"/>
        </w:rPr>
        <w:t>.pdf”</w:t>
      </w:r>
      <w:r w:rsidRPr="00507135">
        <w:rPr>
          <w:rFonts w:ascii="Palatino Linotype" w:eastAsia="Calibri" w:hAnsi="Palatino Linotype" w:cs="Arial"/>
          <w:color w:val="000000" w:themeColor="text1"/>
        </w:rPr>
        <w:t xml:space="preserve">: Documento </w:t>
      </w:r>
      <w:r w:rsidR="00D64868" w:rsidRPr="00507135">
        <w:rPr>
          <w:rFonts w:ascii="Palatino Linotype" w:eastAsia="Calibri" w:hAnsi="Palatino Linotype" w:cs="Arial"/>
          <w:color w:val="000000" w:themeColor="text1"/>
        </w:rPr>
        <w:t xml:space="preserve">de 62 fojas consistente en los 10 expedientes </w:t>
      </w:r>
      <w:r w:rsidR="00D64868" w:rsidRPr="00507135">
        <w:rPr>
          <w:rFonts w:ascii="Palatino Linotype" w:eastAsia="Times New Roman" w:hAnsi="Palatino Linotype" w:cs="Arial"/>
          <w:color w:val="000000" w:themeColor="text1"/>
        </w:rPr>
        <w:t>de las personas beneficiadas para becas de licenciatura, maestría y doctorado en el ejercicio 2022, en versión pública.</w:t>
      </w:r>
    </w:p>
    <w:p w14:paraId="72429F46" w14:textId="77777777" w:rsidR="00306BDD" w:rsidRPr="00507135" w:rsidRDefault="00306BDD" w:rsidP="00306BDD">
      <w:pPr>
        <w:pStyle w:val="Prrafodelista"/>
        <w:tabs>
          <w:tab w:val="left" w:pos="426"/>
        </w:tabs>
        <w:spacing w:line="360" w:lineRule="auto"/>
        <w:ind w:left="0"/>
        <w:jc w:val="both"/>
        <w:rPr>
          <w:rFonts w:ascii="Palatino Linotype" w:eastAsia="Calibri" w:hAnsi="Palatino Linotype" w:cs="Arial"/>
          <w:color w:val="000000" w:themeColor="text1"/>
        </w:rPr>
      </w:pPr>
    </w:p>
    <w:p w14:paraId="68087B6D" w14:textId="05E34D65" w:rsidR="0027479B" w:rsidRPr="00507135" w:rsidRDefault="003C650F" w:rsidP="00A71FE7">
      <w:pPr>
        <w:pStyle w:val="Prrafodelista"/>
        <w:numPr>
          <w:ilvl w:val="0"/>
          <w:numId w:val="1"/>
        </w:numPr>
        <w:tabs>
          <w:tab w:val="left" w:pos="426"/>
        </w:tabs>
        <w:spacing w:line="360" w:lineRule="auto"/>
        <w:jc w:val="both"/>
        <w:rPr>
          <w:rFonts w:ascii="Palatino Linotype" w:hAnsi="Palatino Linotype"/>
          <w:color w:val="000000" w:themeColor="text1"/>
        </w:rPr>
      </w:pPr>
      <w:bookmarkStart w:id="4" w:name="_Toc461555889"/>
      <w:bookmarkStart w:id="5" w:name="_Toc466371858"/>
      <w:r w:rsidRPr="00507135">
        <w:rPr>
          <w:rFonts w:ascii="Palatino Linotype" w:eastAsia="Times New Roman" w:hAnsi="Palatino Linotype" w:cs="Arial"/>
          <w:color w:val="000000" w:themeColor="text1"/>
        </w:rPr>
        <w:t>E</w:t>
      </w:r>
      <w:r w:rsidR="0027479B" w:rsidRPr="00507135">
        <w:rPr>
          <w:rFonts w:ascii="Palatino Linotype" w:eastAsia="Times New Roman" w:hAnsi="Palatino Linotype" w:cs="Arial"/>
          <w:color w:val="000000" w:themeColor="text1"/>
        </w:rPr>
        <w:t xml:space="preserve">l </w:t>
      </w:r>
      <w:r w:rsidR="00D64868" w:rsidRPr="00507135">
        <w:rPr>
          <w:rFonts w:ascii="Palatino Linotype" w:eastAsia="Times New Roman" w:hAnsi="Palatino Linotype" w:cs="Arial"/>
          <w:color w:val="000000" w:themeColor="text1"/>
        </w:rPr>
        <w:t>doce (12) de diciembre de dos mil veintidós</w:t>
      </w:r>
      <w:r w:rsidR="0027479B" w:rsidRPr="00507135">
        <w:rPr>
          <w:rFonts w:ascii="Palatino Linotype" w:eastAsia="Times New Roman" w:hAnsi="Palatino Linotype" w:cs="Arial"/>
          <w:color w:val="000000" w:themeColor="text1"/>
        </w:rPr>
        <w:t xml:space="preserve">, </w:t>
      </w:r>
      <w:r w:rsidR="0027479B" w:rsidRPr="00507135">
        <w:rPr>
          <w:rFonts w:ascii="Palatino Linotype" w:hAnsi="Palatino Linotype" w:cs="Arial"/>
          <w:color w:val="000000" w:themeColor="text1"/>
        </w:rPr>
        <w:t xml:space="preserve">con fundamento en el artículo 181, tercer párrafo, de la Ley de Transparencia y Acceso a la Información Pública del </w:t>
      </w:r>
      <w:r w:rsidR="0027479B" w:rsidRPr="00507135">
        <w:rPr>
          <w:rFonts w:ascii="Palatino Linotype" w:hAnsi="Palatino Linotype" w:cs="Arial"/>
          <w:color w:val="000000" w:themeColor="text1"/>
        </w:rPr>
        <w:lastRenderedPageBreak/>
        <w:t>Estado de México y Municipios</w:t>
      </w:r>
      <w:r w:rsidR="0027479B" w:rsidRPr="00507135">
        <w:rPr>
          <w:rFonts w:ascii="Palatino Linotype" w:hAnsi="Palatino Linotype" w:cs="Arial"/>
          <w:bCs/>
          <w:color w:val="000000" w:themeColor="text1"/>
        </w:rPr>
        <w:t xml:space="preserve"> </w:t>
      </w:r>
      <w:r w:rsidR="0027479B" w:rsidRPr="00507135">
        <w:rPr>
          <w:rFonts w:ascii="Palatino Linotype" w:hAnsi="Palatino Linotype" w:cs="Arial"/>
          <w:color w:val="000000" w:themeColor="text1"/>
        </w:rPr>
        <w:t>se notificó que el plazo de treinta (30) días para resolver el recurso de revisión sería ampliado por un periodo de 15 días hábiles adicionales.</w:t>
      </w:r>
    </w:p>
    <w:p w14:paraId="4C85CC9F"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1744852" w14:textId="5673E356"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t xml:space="preserve">Este </w:t>
      </w:r>
      <w:r w:rsidRPr="00507135">
        <w:rPr>
          <w:rFonts w:ascii="Palatino Linotype" w:eastAsia="Calibri" w:hAnsi="Palatino Linotype" w:cs="Arial"/>
        </w:rPr>
        <w:t>Organismo Garante no pasa por alto explicar, que la dilación en la resolución del presente asunto encuentra justificación en el alto número de recursos de revisión recibidos dentro del primer semestre del dos mil veintidós; que, en comparación con los recibidos el año pasado, y en 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407CFD2"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5073B98" w14:textId="5AEF3D96"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t xml:space="preserve">Por </w:t>
      </w:r>
      <w:r w:rsidRPr="00507135">
        <w:rPr>
          <w:rFonts w:ascii="Palatino Linotype" w:hAnsi="Palatino Linotype"/>
        </w:rPr>
        <w:t xml:space="preserve">ello, es menester precisar </w:t>
      </w:r>
      <w:proofErr w:type="gramStart"/>
      <w:r w:rsidRPr="00507135">
        <w:rPr>
          <w:rFonts w:ascii="Palatino Linotype" w:hAnsi="Palatino Linotype"/>
        </w:rPr>
        <w:t>que</w:t>
      </w:r>
      <w:proofErr w:type="gramEnd"/>
      <w:r w:rsidRPr="00507135">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7ABC7FE1"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CE2CB2D" w14:textId="03C13812"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t xml:space="preserve">Así, </w:t>
      </w:r>
      <w:r w:rsidRPr="00507135">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C82DDB7"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4BC213F1" w14:textId="62CEF6F8"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lastRenderedPageBreak/>
        <w:t xml:space="preserve">En </w:t>
      </w:r>
      <w:r w:rsidRPr="00507135">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3807C70"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88E3A13" w14:textId="4004AD9C"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t xml:space="preserve">Por </w:t>
      </w:r>
      <w:r w:rsidRPr="00507135">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15787B5F" w14:textId="77777777" w:rsidR="0027479B" w:rsidRPr="00507135"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507135">
        <w:rPr>
          <w:rFonts w:ascii="Palatino Linotype" w:hAnsi="Palatino Linotype"/>
          <w:b/>
        </w:rPr>
        <w:t>Complejidad del Asunto:</w:t>
      </w:r>
      <w:r w:rsidRPr="00507135">
        <w:rPr>
          <w:rFonts w:ascii="Palatino Linotype" w:hAnsi="Palatino Linotype"/>
        </w:rPr>
        <w:t xml:space="preserve"> La complejidad de la prueba, la pluralidad de sujetos procesales, el tiempo transcurrido, las características y contexto del recurso.</w:t>
      </w:r>
    </w:p>
    <w:p w14:paraId="4A21AAE7" w14:textId="77777777" w:rsidR="0027479B" w:rsidRPr="00507135"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507135">
        <w:rPr>
          <w:rFonts w:ascii="Palatino Linotype" w:hAnsi="Palatino Linotype"/>
          <w:b/>
        </w:rPr>
        <w:t>Actividad Procesal del interesado:</w:t>
      </w:r>
      <w:r w:rsidRPr="00507135">
        <w:rPr>
          <w:rFonts w:ascii="Palatino Linotype" w:hAnsi="Palatino Linotype"/>
        </w:rPr>
        <w:t xml:space="preserve"> Acciones u omisiones del interesado.</w:t>
      </w:r>
    </w:p>
    <w:p w14:paraId="08A62D06" w14:textId="77777777" w:rsidR="0027479B" w:rsidRPr="00507135" w:rsidRDefault="0027479B" w:rsidP="0027479B">
      <w:pPr>
        <w:pStyle w:val="Prrafodelista"/>
        <w:numPr>
          <w:ilvl w:val="1"/>
          <w:numId w:val="19"/>
        </w:numPr>
        <w:tabs>
          <w:tab w:val="left" w:pos="426"/>
        </w:tabs>
        <w:spacing w:line="360" w:lineRule="auto"/>
        <w:ind w:left="1134"/>
        <w:jc w:val="both"/>
        <w:rPr>
          <w:rFonts w:ascii="Palatino Linotype" w:hAnsi="Palatino Linotype"/>
        </w:rPr>
      </w:pPr>
      <w:r w:rsidRPr="00507135">
        <w:rPr>
          <w:rFonts w:ascii="Palatino Linotype" w:hAnsi="Palatino Linotype"/>
          <w:b/>
        </w:rPr>
        <w:t>Conducta de la Autoridad:</w:t>
      </w:r>
      <w:r w:rsidRPr="00507135">
        <w:rPr>
          <w:rFonts w:ascii="Palatino Linotype" w:hAnsi="Palatino Linotype"/>
        </w:rPr>
        <w:t xml:space="preserve"> Las Acciones u omisiones realizadas en el procedimiento. Así como si la autoridad actuó con la debida diligencia.</w:t>
      </w:r>
    </w:p>
    <w:p w14:paraId="0E8513F7" w14:textId="6A19EF22" w:rsidR="0027479B" w:rsidRPr="00507135" w:rsidRDefault="0027479B" w:rsidP="0027479B">
      <w:pPr>
        <w:pStyle w:val="Prrafodelista"/>
        <w:numPr>
          <w:ilvl w:val="1"/>
          <w:numId w:val="19"/>
        </w:numPr>
        <w:tabs>
          <w:tab w:val="left" w:pos="426"/>
        </w:tabs>
        <w:spacing w:line="360" w:lineRule="auto"/>
        <w:ind w:left="1134"/>
        <w:jc w:val="both"/>
        <w:rPr>
          <w:rFonts w:ascii="Palatino Linotype" w:hAnsi="Palatino Linotype"/>
          <w:color w:val="000000" w:themeColor="text1"/>
        </w:rPr>
      </w:pPr>
      <w:r w:rsidRPr="00507135">
        <w:rPr>
          <w:rFonts w:ascii="Palatino Linotype" w:hAnsi="Palatino Linotype"/>
          <w:b/>
        </w:rPr>
        <w:t>La afectación generada en la situación jurídica de la persona involucrada en el proceso:</w:t>
      </w:r>
      <w:r w:rsidRPr="00507135">
        <w:rPr>
          <w:rFonts w:ascii="Palatino Linotype" w:hAnsi="Palatino Linotype"/>
        </w:rPr>
        <w:t xml:space="preserve"> Violación a sus derechos humanos.</w:t>
      </w:r>
    </w:p>
    <w:p w14:paraId="6332AF0D"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11E3A94C" w14:textId="56DC4059"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t xml:space="preserve">De </w:t>
      </w:r>
      <w:r w:rsidRPr="00507135">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A7261D0"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0531816" w14:textId="67AF3188"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lastRenderedPageBreak/>
        <w:t xml:space="preserve">Argumento </w:t>
      </w:r>
      <w:r w:rsidRPr="00507135">
        <w:rPr>
          <w:rFonts w:ascii="Palatino Linotype" w:hAnsi="Palatino Linotype"/>
        </w:rPr>
        <w:t xml:space="preserve">que encuentra sustento en la jurisprudencia P./J. 32/92 emitida por el Pleno de la Suprema Corte de Justicia de la Nación de rubro </w:t>
      </w:r>
      <w:r w:rsidRPr="00507135">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507135">
        <w:rPr>
          <w:rStyle w:val="Refdenotaalpie"/>
          <w:rFonts w:ascii="Palatino Linotype" w:hAnsi="Palatino Linotype"/>
          <w:i/>
        </w:rPr>
        <w:footnoteReference w:id="3"/>
      </w:r>
      <w:r w:rsidRPr="00507135">
        <w:rPr>
          <w:rFonts w:ascii="Palatino Linotype" w:hAnsi="Palatino Linotype"/>
        </w:rPr>
        <w:t>, visible en la Gaceta del Seminario Judicial de la Federación con el registro digital 205635.</w:t>
      </w:r>
    </w:p>
    <w:p w14:paraId="011F251C"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28523C23" w14:textId="1B35A0A8"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hAnsi="Palatino Linotype"/>
          <w:color w:val="000000" w:themeColor="text1"/>
        </w:rPr>
        <w:t xml:space="preserve">Razones </w:t>
      </w:r>
      <w:r w:rsidRPr="00507135">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w:t>
      </w:r>
      <w:r w:rsidRPr="00507135">
        <w:rPr>
          <w:rFonts w:ascii="Palatino Linotype" w:hAnsi="Palatino Linotype"/>
        </w:rPr>
        <w:lastRenderedPageBreak/>
        <w:t>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5693A7"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3612080" w14:textId="5A76FF03"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E6B3BAC"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582D635F" w14:textId="77777777" w:rsidR="0027479B" w:rsidRPr="00507135" w:rsidRDefault="0027479B" w:rsidP="0027479B">
      <w:pPr>
        <w:pStyle w:val="Prrafodelista"/>
        <w:spacing w:line="276" w:lineRule="auto"/>
        <w:ind w:left="567" w:right="567"/>
        <w:jc w:val="both"/>
        <w:rPr>
          <w:rFonts w:ascii="Palatino Linotype" w:hAnsi="Palatino Linotype"/>
          <w:i/>
          <w:sz w:val="22"/>
        </w:rPr>
      </w:pPr>
      <w:r w:rsidRPr="00507135">
        <w:rPr>
          <w:rFonts w:ascii="Palatino Linotype" w:hAnsi="Palatino Linotype"/>
          <w:b/>
          <w:i/>
          <w:sz w:val="22"/>
        </w:rPr>
        <w:t>PLAZO RAZONABLE PARA RESOLVER. DIMENSIÓN Y EFECTOS DE ESTE CONCEPTO CUANDO SE ADUCE EXCESIVA CARGA DE TRABAJO.</w:t>
      </w:r>
      <w:r w:rsidRPr="00507135">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w:t>
      </w:r>
      <w:r w:rsidRPr="00507135">
        <w:rPr>
          <w:rFonts w:ascii="Palatino Linotype" w:hAnsi="Palatino Linotype"/>
          <w:i/>
          <w:sz w:val="22"/>
        </w:rPr>
        <w:lastRenderedPageBreak/>
        <w:t>entonces las dilaciones en el procedimiento carecen de justificación alguna, aspecto sobre el cual la Corte Interamericana ha sostenido que el exceso de trabajo no puede justificar la inobservancia del plazo razonable, que no es una ecuación racional entre volumen de 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507135">
        <w:rPr>
          <w:rStyle w:val="Refdenotaalpie"/>
          <w:rFonts w:ascii="Palatino Linotype" w:hAnsi="Palatino Linotype"/>
          <w:i/>
          <w:sz w:val="22"/>
        </w:rPr>
        <w:footnoteReference w:id="4"/>
      </w:r>
    </w:p>
    <w:p w14:paraId="604A10F2" w14:textId="77777777" w:rsidR="0027479B" w:rsidRPr="00507135" w:rsidRDefault="0027479B" w:rsidP="0027479B">
      <w:pPr>
        <w:pStyle w:val="Prrafodelista"/>
        <w:spacing w:line="276" w:lineRule="auto"/>
        <w:ind w:left="567" w:right="567"/>
        <w:jc w:val="both"/>
        <w:rPr>
          <w:rFonts w:ascii="Palatino Linotype" w:hAnsi="Palatino Linotype"/>
          <w:i/>
          <w:sz w:val="22"/>
        </w:rPr>
      </w:pPr>
    </w:p>
    <w:p w14:paraId="1479012A" w14:textId="77777777" w:rsidR="0027479B" w:rsidRPr="00507135" w:rsidRDefault="0027479B" w:rsidP="0027479B">
      <w:pPr>
        <w:pStyle w:val="Prrafodelista"/>
        <w:spacing w:line="276" w:lineRule="auto"/>
        <w:ind w:left="567" w:right="567"/>
        <w:jc w:val="both"/>
        <w:rPr>
          <w:rFonts w:ascii="Palatino Linotype" w:hAnsi="Palatino Linotype"/>
          <w:i/>
          <w:sz w:val="22"/>
        </w:rPr>
      </w:pPr>
      <w:r w:rsidRPr="00507135">
        <w:rPr>
          <w:rFonts w:ascii="Palatino Linotype" w:hAnsi="Palatino Linotype"/>
          <w:b/>
          <w:i/>
          <w:sz w:val="22"/>
        </w:rPr>
        <w:t>PLAZO RAZONABLE PARA RESOLVER. CONCEPTO Y ELEMENTOS QUE LO INTEGRAN A LA LUZ DEL DERECHO INTERNACIONAL DE LOS DERECHOS HUMANOS.</w:t>
      </w:r>
      <w:r w:rsidRPr="00507135">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w:t>
      </w:r>
      <w:r w:rsidRPr="00507135">
        <w:rPr>
          <w:rFonts w:ascii="Palatino Linotype" w:hAnsi="Palatino Linotype"/>
          <w:i/>
          <w:sz w:val="22"/>
        </w:rPr>
        <w:lastRenderedPageBreak/>
        <w:t>Política de los Estados Unidos Mexicanos, por lo que el concepto de "plazo razonable" debe concebirse como uno de los derechos mínimos de los justiciables y, correlativamente, 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507135">
        <w:rPr>
          <w:rStyle w:val="Refdenotaalpie"/>
          <w:rFonts w:ascii="Palatino Linotype" w:hAnsi="Palatino Linotype"/>
          <w:i/>
          <w:sz w:val="22"/>
        </w:rPr>
        <w:footnoteReference w:id="5"/>
      </w:r>
    </w:p>
    <w:p w14:paraId="0A6E959A" w14:textId="77777777" w:rsidR="0027479B" w:rsidRPr="00507135" w:rsidRDefault="0027479B" w:rsidP="0027479B">
      <w:pPr>
        <w:pStyle w:val="Prrafodelista"/>
        <w:tabs>
          <w:tab w:val="left" w:pos="426"/>
        </w:tabs>
        <w:spacing w:line="360" w:lineRule="auto"/>
        <w:ind w:left="0"/>
        <w:jc w:val="both"/>
        <w:rPr>
          <w:rFonts w:ascii="Palatino Linotype" w:hAnsi="Palatino Linotype"/>
          <w:color w:val="000000" w:themeColor="text1"/>
        </w:rPr>
      </w:pPr>
    </w:p>
    <w:p w14:paraId="7028B5AC" w14:textId="5B021B98" w:rsidR="0027479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F7C2554" w14:textId="77777777" w:rsidR="00B81E2A" w:rsidRPr="00507135" w:rsidRDefault="00B81E2A" w:rsidP="00B81E2A">
      <w:pPr>
        <w:pStyle w:val="Prrafodelista"/>
        <w:tabs>
          <w:tab w:val="left" w:pos="426"/>
        </w:tabs>
        <w:spacing w:line="360" w:lineRule="auto"/>
        <w:ind w:left="0"/>
        <w:jc w:val="both"/>
        <w:rPr>
          <w:rFonts w:ascii="Palatino Linotype" w:hAnsi="Palatino Linotype"/>
          <w:color w:val="000000" w:themeColor="text1"/>
        </w:rPr>
      </w:pPr>
    </w:p>
    <w:p w14:paraId="01D23254" w14:textId="362EBB90" w:rsidR="00B81E2A" w:rsidRPr="00507135" w:rsidRDefault="00B81E2A"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hAnsi="Palatino Linotype"/>
        </w:rPr>
        <w:t xml:space="preserve">El </w:t>
      </w:r>
      <w:r w:rsidR="00D64868" w:rsidRPr="00507135">
        <w:rPr>
          <w:rFonts w:ascii="Palatino Linotype" w:hAnsi="Palatino Linotype"/>
        </w:rPr>
        <w:t>veintidós (22) de noviembre</w:t>
      </w:r>
      <w:r w:rsidR="00581848" w:rsidRPr="00507135">
        <w:rPr>
          <w:rFonts w:ascii="Palatino Linotype" w:hAnsi="Palatino Linotype"/>
        </w:rPr>
        <w:t xml:space="preserve"> </w:t>
      </w:r>
      <w:r w:rsidRPr="00507135">
        <w:rPr>
          <w:rFonts w:ascii="Palatino Linotype" w:hAnsi="Palatino Linotype"/>
        </w:rPr>
        <w:t xml:space="preserve">de dos mil </w:t>
      </w:r>
      <w:r w:rsidR="004D572C" w:rsidRPr="00507135">
        <w:rPr>
          <w:rFonts w:ascii="Palatino Linotype" w:hAnsi="Palatino Linotype"/>
        </w:rPr>
        <w:t>veintitrés</w:t>
      </w:r>
      <w:r w:rsidRPr="00507135">
        <w:rPr>
          <w:rFonts w:ascii="Palatino Linotype" w:hAnsi="Palatino Linotype"/>
        </w:rPr>
        <w:t xml:space="preserve">, </w:t>
      </w:r>
      <w:r w:rsidR="00581848" w:rsidRPr="00507135">
        <w:rPr>
          <w:rFonts w:ascii="Palatino Linotype" w:hAnsi="Palatino Linotype"/>
        </w:rPr>
        <w:t>el</w:t>
      </w:r>
      <w:r w:rsidR="00B60A28" w:rsidRPr="00507135">
        <w:rPr>
          <w:rFonts w:ascii="Palatino Linotype" w:hAnsi="Palatino Linotype"/>
        </w:rPr>
        <w:t xml:space="preserve"> archivo</w:t>
      </w:r>
      <w:r w:rsidR="000908F2" w:rsidRPr="00507135">
        <w:rPr>
          <w:rFonts w:ascii="Palatino Linotype" w:hAnsi="Palatino Linotype"/>
        </w:rPr>
        <w:t xml:space="preserve"> electrónico</w:t>
      </w:r>
      <w:r w:rsidR="00D64868" w:rsidRPr="00507135">
        <w:rPr>
          <w:rFonts w:ascii="Palatino Linotype" w:hAnsi="Palatino Linotype"/>
        </w:rPr>
        <w:t xml:space="preserve"> titulado </w:t>
      </w:r>
      <w:r w:rsidR="00D64868" w:rsidRPr="00507135">
        <w:rPr>
          <w:rFonts w:ascii="Palatino Linotype" w:hAnsi="Palatino Linotype"/>
          <w:b/>
          <w:i/>
        </w:rPr>
        <w:t>“04326-Educación.PDF”</w:t>
      </w:r>
      <w:r w:rsidR="00D64868" w:rsidRPr="00507135">
        <w:rPr>
          <w:rFonts w:ascii="Palatino Linotype" w:hAnsi="Palatino Linotype"/>
        </w:rPr>
        <w:t>,</w:t>
      </w:r>
      <w:r w:rsidR="000908F2" w:rsidRPr="00507135">
        <w:rPr>
          <w:rFonts w:ascii="Palatino Linotype" w:hAnsi="Palatino Linotype"/>
        </w:rPr>
        <w:t xml:space="preserve"> </w:t>
      </w:r>
      <w:r w:rsidRPr="00507135">
        <w:rPr>
          <w:rFonts w:ascii="Palatino Linotype" w:hAnsi="Palatino Linotype"/>
        </w:rPr>
        <w:t>presentado en vía de informe justificado</w:t>
      </w:r>
      <w:r w:rsidR="00D64868" w:rsidRPr="00507135">
        <w:rPr>
          <w:rFonts w:ascii="Palatino Linotype" w:hAnsi="Palatino Linotype"/>
        </w:rPr>
        <w:t>,</w:t>
      </w:r>
      <w:r w:rsidRPr="00507135">
        <w:rPr>
          <w:rFonts w:ascii="Palatino Linotype" w:hAnsi="Palatino Linotype"/>
        </w:rPr>
        <w:t xml:space="preserve"> </w:t>
      </w:r>
      <w:r w:rsidR="000908F2" w:rsidRPr="00507135">
        <w:rPr>
          <w:rFonts w:ascii="Palatino Linotype" w:hAnsi="Palatino Linotype"/>
        </w:rPr>
        <w:t xml:space="preserve">se </w:t>
      </w:r>
      <w:r w:rsidR="00581848" w:rsidRPr="00507135">
        <w:rPr>
          <w:rFonts w:ascii="Palatino Linotype" w:hAnsi="Palatino Linotype"/>
        </w:rPr>
        <w:t>puso</w:t>
      </w:r>
      <w:r w:rsidRPr="00507135">
        <w:rPr>
          <w:rFonts w:ascii="Palatino Linotype" w:hAnsi="Palatino Linotype"/>
        </w:rPr>
        <w:t xml:space="preserve"> a la vista de</w:t>
      </w:r>
      <w:r w:rsidR="003D16DD" w:rsidRPr="00507135">
        <w:rPr>
          <w:rFonts w:ascii="Palatino Linotype" w:hAnsi="Palatino Linotype"/>
        </w:rPr>
        <w:t xml:space="preserve"> </w:t>
      </w:r>
      <w:r w:rsidRPr="00507135">
        <w:rPr>
          <w:rFonts w:ascii="Palatino Linotype" w:hAnsi="Palatino Linotype"/>
        </w:rPr>
        <w:t>l</w:t>
      </w:r>
      <w:r w:rsidR="003D16DD" w:rsidRPr="00507135">
        <w:rPr>
          <w:rFonts w:ascii="Palatino Linotype" w:hAnsi="Palatino Linotype"/>
        </w:rPr>
        <w:t>a</w:t>
      </w:r>
      <w:r w:rsidRPr="00507135">
        <w:rPr>
          <w:rFonts w:ascii="Palatino Linotype" w:hAnsi="Palatino Linotype"/>
        </w:rPr>
        <w:t xml:space="preserve"> </w:t>
      </w:r>
      <w:r w:rsidRPr="00507135">
        <w:rPr>
          <w:rFonts w:ascii="Palatino Linotype" w:hAnsi="Palatino Linotype"/>
          <w:b/>
        </w:rPr>
        <w:t>RECURRENTE</w:t>
      </w:r>
      <w:r w:rsidRPr="00507135">
        <w:rPr>
          <w:rFonts w:ascii="Palatino Linotype" w:hAnsi="Palatino Linotype"/>
        </w:rPr>
        <w:t>, concediéndole un plazo de tres días hábiles para que ést</w:t>
      </w:r>
      <w:r w:rsidR="00941C33" w:rsidRPr="00507135">
        <w:rPr>
          <w:rFonts w:ascii="Palatino Linotype" w:hAnsi="Palatino Linotype"/>
        </w:rPr>
        <w:t>a</w:t>
      </w:r>
      <w:r w:rsidRPr="00507135">
        <w:rPr>
          <w:rFonts w:ascii="Palatino Linotype" w:hAnsi="Palatino Linotype"/>
        </w:rPr>
        <w:t xml:space="preserve"> manifestara lo que a su derecho convenga. Empero, de las constancias que obran dentro del expediente digital formado en el SAIMEX, se advierte que </w:t>
      </w:r>
      <w:r w:rsidR="00F45788" w:rsidRPr="00507135">
        <w:rPr>
          <w:rFonts w:ascii="Palatino Linotype" w:hAnsi="Palatino Linotype"/>
        </w:rPr>
        <w:t>la</w:t>
      </w:r>
      <w:r w:rsidRPr="00507135">
        <w:rPr>
          <w:rFonts w:ascii="Palatino Linotype" w:hAnsi="Palatino Linotype"/>
        </w:rPr>
        <w:t xml:space="preserve"> particular no hizo uso de su derecho de réplica sobre los nuevos contenidos.</w:t>
      </w:r>
    </w:p>
    <w:p w14:paraId="4BEE840E" w14:textId="77777777" w:rsidR="00D64868" w:rsidRPr="00507135" w:rsidRDefault="00D64868" w:rsidP="00D64868">
      <w:pPr>
        <w:pStyle w:val="Prrafodelista"/>
        <w:tabs>
          <w:tab w:val="left" w:pos="426"/>
        </w:tabs>
        <w:spacing w:line="360" w:lineRule="auto"/>
        <w:ind w:left="0"/>
        <w:jc w:val="both"/>
        <w:rPr>
          <w:rFonts w:ascii="Palatino Linotype" w:hAnsi="Palatino Linotype"/>
          <w:color w:val="000000" w:themeColor="text1"/>
        </w:rPr>
      </w:pPr>
    </w:p>
    <w:p w14:paraId="72F5C0FD" w14:textId="5F75C179" w:rsidR="00D64868" w:rsidRPr="00507135" w:rsidRDefault="00D64868"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hAnsi="Palatino Linotype"/>
        </w:rPr>
        <w:t xml:space="preserve">No se omite mencionar que el archivo electrónico denominado </w:t>
      </w:r>
      <w:r w:rsidRPr="00507135">
        <w:rPr>
          <w:rFonts w:ascii="Palatino Linotype" w:hAnsi="Palatino Linotype"/>
          <w:b/>
          <w:i/>
        </w:rPr>
        <w:t>“04326-2601 Expedientes.pdf”</w:t>
      </w:r>
      <w:r w:rsidRPr="00507135">
        <w:rPr>
          <w:rFonts w:ascii="Palatino Linotype" w:hAnsi="Palatino Linotype"/>
        </w:rPr>
        <w:t xml:space="preserve"> no se puso a la vista al contener datos personales de las personas beneficiadas con una beca educativa, tales como trazos parciales de firmas de los beneficiarios. </w:t>
      </w:r>
    </w:p>
    <w:p w14:paraId="438C21F0" w14:textId="77777777" w:rsidR="00D64868" w:rsidRPr="00507135" w:rsidRDefault="00D64868" w:rsidP="00D64868">
      <w:pPr>
        <w:pStyle w:val="Prrafodelista"/>
        <w:tabs>
          <w:tab w:val="left" w:pos="426"/>
        </w:tabs>
        <w:spacing w:line="360" w:lineRule="auto"/>
        <w:ind w:left="0"/>
        <w:jc w:val="both"/>
        <w:rPr>
          <w:rFonts w:ascii="Palatino Linotype" w:hAnsi="Palatino Linotype"/>
          <w:color w:val="000000" w:themeColor="text1"/>
        </w:rPr>
      </w:pPr>
    </w:p>
    <w:p w14:paraId="713C69FA" w14:textId="6F7A882D" w:rsidR="00AE1CCB" w:rsidRPr="00507135" w:rsidRDefault="0027479B" w:rsidP="00A71FE7">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Times New Roman" w:hAnsi="Palatino Linotype" w:cs="Arial"/>
          <w:color w:val="000000" w:themeColor="text1"/>
        </w:rPr>
        <w:lastRenderedPageBreak/>
        <w:t>F</w:t>
      </w:r>
      <w:r w:rsidR="00795FC5" w:rsidRPr="00507135">
        <w:rPr>
          <w:rFonts w:ascii="Palatino Linotype" w:eastAsia="Times New Roman" w:hAnsi="Palatino Linotype" w:cs="Arial"/>
          <w:color w:val="000000" w:themeColor="text1"/>
        </w:rPr>
        <w:t xml:space="preserve">inalmente, el </w:t>
      </w:r>
      <w:r w:rsidR="00246C61" w:rsidRPr="00507135">
        <w:rPr>
          <w:rFonts w:ascii="Palatino Linotype" w:eastAsia="Times New Roman" w:hAnsi="Palatino Linotype" w:cs="Arial"/>
          <w:color w:val="000000" w:themeColor="text1"/>
        </w:rPr>
        <w:t>veintinueve (29</w:t>
      </w:r>
      <w:r w:rsidR="00D64868" w:rsidRPr="00507135">
        <w:rPr>
          <w:rFonts w:ascii="Palatino Linotype" w:eastAsia="Times New Roman" w:hAnsi="Palatino Linotype" w:cs="Arial"/>
          <w:color w:val="000000" w:themeColor="text1"/>
        </w:rPr>
        <w:t xml:space="preserve">) de noviembre </w:t>
      </w:r>
      <w:r w:rsidR="007E72D5" w:rsidRPr="00507135">
        <w:rPr>
          <w:rFonts w:ascii="Palatino Linotype" w:eastAsia="Times New Roman" w:hAnsi="Palatino Linotype" w:cs="Arial"/>
          <w:color w:val="000000" w:themeColor="text1"/>
        </w:rPr>
        <w:t>de dos mil veintitrés</w:t>
      </w:r>
      <w:r w:rsidR="001E0672" w:rsidRPr="00507135">
        <w:rPr>
          <w:rFonts w:ascii="Palatino Linotype" w:eastAsia="Times New Roman" w:hAnsi="Palatino Linotype" w:cs="Arial"/>
          <w:color w:val="000000" w:themeColor="text1"/>
        </w:rPr>
        <w:t xml:space="preserve">, </w:t>
      </w:r>
      <w:r w:rsidR="00AE1CCB" w:rsidRPr="00507135">
        <w:rPr>
          <w:rFonts w:ascii="Palatino Linotype" w:hAnsi="Palatino Linotype" w:cs="Arial"/>
          <w:color w:val="000000" w:themeColor="text1"/>
        </w:rPr>
        <w:t xml:space="preserve">la Comisionada Ponente decretó el cierre del periodo de instrucción, por lo que ordenó turnar </w:t>
      </w:r>
      <w:r w:rsidR="008A7F1F" w:rsidRPr="00507135">
        <w:rPr>
          <w:rFonts w:ascii="Palatino Linotype" w:hAnsi="Palatino Linotype" w:cs="Arial"/>
          <w:color w:val="000000" w:themeColor="text1"/>
        </w:rPr>
        <w:t>el expediente</w:t>
      </w:r>
      <w:r w:rsidR="004D5BA4" w:rsidRPr="00507135">
        <w:rPr>
          <w:rFonts w:ascii="Palatino Linotype" w:hAnsi="Palatino Linotype" w:cs="Arial"/>
          <w:color w:val="000000" w:themeColor="text1"/>
        </w:rPr>
        <w:t xml:space="preserve"> </w:t>
      </w:r>
      <w:r w:rsidR="00AE1CCB" w:rsidRPr="00507135">
        <w:rPr>
          <w:rFonts w:ascii="Palatino Linotype" w:hAnsi="Palatino Linotype" w:cs="Arial"/>
          <w:color w:val="000000" w:themeColor="text1"/>
        </w:rPr>
        <w:t>para su resolució</w:t>
      </w:r>
      <w:r w:rsidR="009A7F61" w:rsidRPr="00507135">
        <w:rPr>
          <w:rFonts w:ascii="Palatino Linotype" w:hAnsi="Palatino Linotype" w:cs="Arial"/>
          <w:color w:val="000000" w:themeColor="text1"/>
        </w:rPr>
        <w:t>n, misma que ahora se pronuncia; y ----------</w:t>
      </w:r>
      <w:r w:rsidR="003C650F" w:rsidRPr="00507135">
        <w:rPr>
          <w:rFonts w:ascii="Palatino Linotype" w:hAnsi="Palatino Linotype" w:cs="Arial"/>
          <w:color w:val="000000" w:themeColor="text1"/>
        </w:rPr>
        <w:t>--</w:t>
      </w:r>
    </w:p>
    <w:p w14:paraId="35BA85D8" w14:textId="77777777" w:rsidR="00AE1CCB" w:rsidRPr="00507135" w:rsidRDefault="00AE1CCB" w:rsidP="00AE1CCB">
      <w:pPr>
        <w:pStyle w:val="Prrafodelista"/>
        <w:tabs>
          <w:tab w:val="left" w:pos="426"/>
        </w:tabs>
        <w:spacing w:line="360" w:lineRule="auto"/>
        <w:ind w:left="0"/>
        <w:jc w:val="both"/>
        <w:rPr>
          <w:rFonts w:ascii="Palatino Linotype" w:hAnsi="Palatino Linotype"/>
          <w:color w:val="000000" w:themeColor="text1"/>
        </w:rPr>
      </w:pPr>
    </w:p>
    <w:p w14:paraId="2D281E58" w14:textId="77777777" w:rsidR="008A74F2" w:rsidRPr="00507135" w:rsidRDefault="008A74F2" w:rsidP="00B31E90">
      <w:pPr>
        <w:pStyle w:val="Prrafodelista"/>
        <w:tabs>
          <w:tab w:val="left" w:pos="426"/>
        </w:tabs>
        <w:spacing w:line="360" w:lineRule="auto"/>
        <w:ind w:left="0"/>
        <w:jc w:val="both"/>
        <w:rPr>
          <w:rFonts w:ascii="Palatino Linotype" w:hAnsi="Palatino Linotype"/>
          <w:color w:val="000000" w:themeColor="text1"/>
        </w:rPr>
      </w:pPr>
    </w:p>
    <w:p w14:paraId="5CB47E4D" w14:textId="331D5FBB" w:rsidR="00C33279" w:rsidRPr="00507135" w:rsidRDefault="007C0013" w:rsidP="00B31E90">
      <w:pPr>
        <w:pStyle w:val="Ttulo1"/>
        <w:spacing w:before="0"/>
        <w:jc w:val="center"/>
        <w:rPr>
          <w:b/>
          <w:color w:val="000000" w:themeColor="text1"/>
        </w:rPr>
      </w:pPr>
      <w:bookmarkStart w:id="6" w:name="_Toc88071777"/>
      <w:r w:rsidRPr="00507135">
        <w:rPr>
          <w:b/>
          <w:color w:val="000000" w:themeColor="text1"/>
        </w:rPr>
        <w:t>C</w:t>
      </w:r>
      <w:r w:rsidR="00EE696E" w:rsidRPr="00507135">
        <w:rPr>
          <w:b/>
          <w:color w:val="000000" w:themeColor="text1"/>
        </w:rPr>
        <w:t xml:space="preserve"> </w:t>
      </w:r>
      <w:r w:rsidRPr="00507135">
        <w:rPr>
          <w:b/>
          <w:color w:val="000000" w:themeColor="text1"/>
        </w:rPr>
        <w:t>O</w:t>
      </w:r>
      <w:r w:rsidR="00EE696E" w:rsidRPr="00507135">
        <w:rPr>
          <w:b/>
          <w:color w:val="000000" w:themeColor="text1"/>
        </w:rPr>
        <w:t xml:space="preserve"> </w:t>
      </w:r>
      <w:r w:rsidRPr="00507135">
        <w:rPr>
          <w:b/>
          <w:color w:val="000000" w:themeColor="text1"/>
        </w:rPr>
        <w:t>N</w:t>
      </w:r>
      <w:r w:rsidR="00EE696E" w:rsidRPr="00507135">
        <w:rPr>
          <w:b/>
          <w:color w:val="000000" w:themeColor="text1"/>
        </w:rPr>
        <w:t xml:space="preserve"> </w:t>
      </w:r>
      <w:r w:rsidRPr="00507135">
        <w:rPr>
          <w:b/>
          <w:color w:val="000000" w:themeColor="text1"/>
        </w:rPr>
        <w:t>S</w:t>
      </w:r>
      <w:r w:rsidR="00EE696E" w:rsidRPr="00507135">
        <w:rPr>
          <w:b/>
          <w:color w:val="000000" w:themeColor="text1"/>
        </w:rPr>
        <w:t xml:space="preserve"> </w:t>
      </w:r>
      <w:r w:rsidRPr="00507135">
        <w:rPr>
          <w:b/>
          <w:color w:val="000000" w:themeColor="text1"/>
        </w:rPr>
        <w:t>I</w:t>
      </w:r>
      <w:r w:rsidR="00EE696E" w:rsidRPr="00507135">
        <w:rPr>
          <w:b/>
          <w:color w:val="000000" w:themeColor="text1"/>
        </w:rPr>
        <w:t xml:space="preserve"> </w:t>
      </w:r>
      <w:r w:rsidRPr="00507135">
        <w:rPr>
          <w:b/>
          <w:color w:val="000000" w:themeColor="text1"/>
        </w:rPr>
        <w:t>D</w:t>
      </w:r>
      <w:r w:rsidR="00EE696E" w:rsidRPr="00507135">
        <w:rPr>
          <w:b/>
          <w:color w:val="000000" w:themeColor="text1"/>
        </w:rPr>
        <w:t xml:space="preserve"> </w:t>
      </w:r>
      <w:r w:rsidRPr="00507135">
        <w:rPr>
          <w:b/>
          <w:color w:val="000000" w:themeColor="text1"/>
        </w:rPr>
        <w:t>E</w:t>
      </w:r>
      <w:r w:rsidR="00EE696E" w:rsidRPr="00507135">
        <w:rPr>
          <w:b/>
          <w:color w:val="000000" w:themeColor="text1"/>
        </w:rPr>
        <w:t xml:space="preserve"> </w:t>
      </w:r>
      <w:r w:rsidRPr="00507135">
        <w:rPr>
          <w:b/>
          <w:color w:val="000000" w:themeColor="text1"/>
        </w:rPr>
        <w:t>R</w:t>
      </w:r>
      <w:r w:rsidR="00EE696E" w:rsidRPr="00507135">
        <w:rPr>
          <w:b/>
          <w:color w:val="000000" w:themeColor="text1"/>
        </w:rPr>
        <w:t xml:space="preserve"> </w:t>
      </w:r>
      <w:r w:rsidRPr="00507135">
        <w:rPr>
          <w:b/>
          <w:color w:val="000000" w:themeColor="text1"/>
        </w:rPr>
        <w:t>A</w:t>
      </w:r>
      <w:r w:rsidR="00EE696E" w:rsidRPr="00507135">
        <w:rPr>
          <w:b/>
          <w:color w:val="000000" w:themeColor="text1"/>
        </w:rPr>
        <w:t xml:space="preserve"> </w:t>
      </w:r>
      <w:r w:rsidRPr="00507135">
        <w:rPr>
          <w:b/>
          <w:color w:val="000000" w:themeColor="text1"/>
        </w:rPr>
        <w:t>N</w:t>
      </w:r>
      <w:r w:rsidR="00EE696E" w:rsidRPr="00507135">
        <w:rPr>
          <w:b/>
          <w:color w:val="000000" w:themeColor="text1"/>
        </w:rPr>
        <w:t xml:space="preserve"> </w:t>
      </w:r>
      <w:r w:rsidRPr="00507135">
        <w:rPr>
          <w:b/>
          <w:color w:val="000000" w:themeColor="text1"/>
        </w:rPr>
        <w:t>D</w:t>
      </w:r>
      <w:r w:rsidR="00EE696E" w:rsidRPr="00507135">
        <w:rPr>
          <w:b/>
          <w:color w:val="000000" w:themeColor="text1"/>
        </w:rPr>
        <w:t xml:space="preserve"> </w:t>
      </w:r>
      <w:r w:rsidRPr="00507135">
        <w:rPr>
          <w:b/>
          <w:color w:val="000000" w:themeColor="text1"/>
        </w:rPr>
        <w:t>O</w:t>
      </w:r>
      <w:bookmarkEnd w:id="4"/>
      <w:bookmarkEnd w:id="5"/>
      <w:bookmarkEnd w:id="6"/>
    </w:p>
    <w:p w14:paraId="435CF9A4" w14:textId="77777777" w:rsidR="00FC1DA7" w:rsidRPr="00507135" w:rsidRDefault="00FC1DA7" w:rsidP="00B31E90">
      <w:pPr>
        <w:rPr>
          <w:color w:val="000000" w:themeColor="text1"/>
          <w:lang w:eastAsia="en-US"/>
        </w:rPr>
      </w:pPr>
    </w:p>
    <w:p w14:paraId="629A5BE2" w14:textId="1FC05436" w:rsidR="007C0013" w:rsidRPr="00507135" w:rsidRDefault="007C0013" w:rsidP="00B31E90">
      <w:pPr>
        <w:pStyle w:val="Ttulo2"/>
        <w:spacing w:before="0"/>
        <w:rPr>
          <w:rFonts w:ascii="Palatino Linotype" w:hAnsi="Palatino Linotype"/>
          <w:b/>
          <w:color w:val="000000" w:themeColor="text1"/>
          <w:sz w:val="24"/>
        </w:rPr>
      </w:pPr>
      <w:bookmarkStart w:id="7" w:name="_Toc461555890"/>
      <w:bookmarkStart w:id="8" w:name="_Toc466371859"/>
      <w:bookmarkStart w:id="9" w:name="_Toc88071778"/>
      <w:r w:rsidRPr="00507135">
        <w:rPr>
          <w:rFonts w:ascii="Palatino Linotype" w:hAnsi="Palatino Linotype"/>
          <w:b/>
          <w:color w:val="000000" w:themeColor="text1"/>
          <w:sz w:val="24"/>
        </w:rPr>
        <w:t>PRIMERO. De la competencia</w:t>
      </w:r>
      <w:bookmarkEnd w:id="7"/>
      <w:bookmarkEnd w:id="8"/>
      <w:bookmarkEnd w:id="9"/>
    </w:p>
    <w:p w14:paraId="60FBD8C7" w14:textId="77777777" w:rsidR="00FC1DA7" w:rsidRPr="00507135" w:rsidRDefault="00FC1DA7" w:rsidP="00B31E90">
      <w:pPr>
        <w:rPr>
          <w:rFonts w:ascii="Palatino Linotype" w:hAnsi="Palatino Linotype"/>
          <w:color w:val="000000" w:themeColor="text1"/>
          <w:lang w:eastAsia="en-US"/>
        </w:rPr>
      </w:pPr>
    </w:p>
    <w:p w14:paraId="0BF52B18" w14:textId="1F0707AB" w:rsidR="005A228F" w:rsidRPr="00507135"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rPr>
      </w:pPr>
      <w:r w:rsidRPr="00507135">
        <w:rPr>
          <w:rFonts w:ascii="Palatino Linotype" w:eastAsia="Calibri" w:hAnsi="Palatino Linotype" w:cs="Times New Roman"/>
          <w:color w:val="000000" w:themeColor="text1"/>
        </w:rPr>
        <w:t xml:space="preserve">Este </w:t>
      </w:r>
      <w:r w:rsidR="00E54CA0" w:rsidRPr="00507135">
        <w:rPr>
          <w:rFonts w:ascii="Palatino Linotype" w:eastAsia="Calibri" w:hAnsi="Palatino Linotype"/>
          <w:color w:val="000000" w:themeColor="text1"/>
        </w:rPr>
        <w:t xml:space="preserve">Instituto de </w:t>
      </w:r>
      <w:r w:rsidR="00910E1B" w:rsidRPr="00507135">
        <w:rPr>
          <w:rFonts w:ascii="Palatino Linotype" w:eastAsia="Calibri" w:hAnsi="Palatino Linotype"/>
          <w:color w:val="000000" w:themeColor="text1"/>
        </w:rPr>
        <w:t>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r w:rsidR="00E54CA0" w:rsidRPr="00507135">
        <w:rPr>
          <w:rFonts w:ascii="Palatino Linotype" w:eastAsia="Calibri" w:hAnsi="Palatino Linotype" w:cs="Arial"/>
          <w:b/>
          <w:color w:val="000000" w:themeColor="text1"/>
        </w:rPr>
        <w:t>.</w:t>
      </w:r>
    </w:p>
    <w:p w14:paraId="1956B329" w14:textId="77777777" w:rsidR="00B76C73" w:rsidRPr="00507135"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rPr>
      </w:pPr>
    </w:p>
    <w:p w14:paraId="753DC7A1" w14:textId="5E205177" w:rsidR="00C6440A" w:rsidRPr="00507135" w:rsidRDefault="007C0013" w:rsidP="00B31E90">
      <w:pPr>
        <w:pStyle w:val="Ttulo2"/>
        <w:tabs>
          <w:tab w:val="left" w:pos="426"/>
        </w:tabs>
        <w:spacing w:before="0"/>
        <w:rPr>
          <w:rFonts w:ascii="Palatino Linotype" w:hAnsi="Palatino Linotype"/>
          <w:b/>
          <w:color w:val="000000" w:themeColor="text1"/>
          <w:sz w:val="24"/>
        </w:rPr>
      </w:pPr>
      <w:bookmarkStart w:id="10" w:name="_Toc461555891"/>
      <w:bookmarkStart w:id="11" w:name="_Toc466371860"/>
      <w:bookmarkStart w:id="12" w:name="_Toc88071779"/>
      <w:r w:rsidRPr="00507135">
        <w:rPr>
          <w:rFonts w:ascii="Palatino Linotype" w:hAnsi="Palatino Linotype"/>
          <w:b/>
          <w:color w:val="000000" w:themeColor="text1"/>
          <w:sz w:val="24"/>
        </w:rPr>
        <w:t>SEGUNDO. De la oportunidad y proced</w:t>
      </w:r>
      <w:r w:rsidR="00F35C44" w:rsidRPr="00507135">
        <w:rPr>
          <w:rFonts w:ascii="Palatino Linotype" w:hAnsi="Palatino Linotype"/>
          <w:b/>
          <w:color w:val="000000" w:themeColor="text1"/>
          <w:sz w:val="24"/>
        </w:rPr>
        <w:t>encia</w:t>
      </w:r>
      <w:r w:rsidRPr="00507135">
        <w:rPr>
          <w:rFonts w:ascii="Palatino Linotype" w:hAnsi="Palatino Linotype"/>
          <w:b/>
          <w:color w:val="000000" w:themeColor="text1"/>
          <w:sz w:val="24"/>
        </w:rPr>
        <w:t>.</w:t>
      </w:r>
      <w:bookmarkEnd w:id="10"/>
      <w:bookmarkEnd w:id="11"/>
      <w:bookmarkEnd w:id="12"/>
    </w:p>
    <w:p w14:paraId="18E22450" w14:textId="77777777" w:rsidR="00C6440A" w:rsidRPr="00507135" w:rsidRDefault="00C6440A" w:rsidP="00B31E90">
      <w:pPr>
        <w:rPr>
          <w:color w:val="000000" w:themeColor="text1"/>
          <w:lang w:eastAsia="en-US"/>
        </w:rPr>
      </w:pPr>
    </w:p>
    <w:p w14:paraId="1DAE4B2B" w14:textId="2D4E7946" w:rsidR="008A7F1F" w:rsidRPr="00507135" w:rsidRDefault="008A7F1F" w:rsidP="00AE6F39">
      <w:pPr>
        <w:numPr>
          <w:ilvl w:val="0"/>
          <w:numId w:val="1"/>
        </w:numPr>
        <w:tabs>
          <w:tab w:val="left" w:pos="426"/>
        </w:tabs>
        <w:spacing w:line="360" w:lineRule="auto"/>
        <w:ind w:right="49"/>
        <w:contextualSpacing/>
        <w:jc w:val="both"/>
        <w:rPr>
          <w:rFonts w:ascii="Palatino Linotype" w:eastAsia="Times New Roman" w:hAnsi="Palatino Linotype" w:cs="Times New Roman"/>
        </w:rPr>
      </w:pPr>
      <w:r w:rsidRPr="00507135">
        <w:rPr>
          <w:rFonts w:ascii="Palatino Linotype" w:eastAsia="Calibri" w:hAnsi="Palatino Linotype" w:cs="Arial"/>
          <w:color w:val="000000" w:themeColor="text1"/>
        </w:rPr>
        <w:t>El</w:t>
      </w:r>
      <w:r w:rsidR="003E6D0F" w:rsidRPr="00507135">
        <w:rPr>
          <w:rFonts w:ascii="Palatino Linotype" w:eastAsia="Calibri" w:hAnsi="Palatino Linotype" w:cs="Arial"/>
          <w:color w:val="000000" w:themeColor="text1"/>
        </w:rPr>
        <w:t xml:space="preserve"> </w:t>
      </w:r>
      <w:r w:rsidRPr="00507135">
        <w:rPr>
          <w:rFonts w:ascii="Palatino Linotype" w:eastAsia="Calibri" w:hAnsi="Palatino Linotype" w:cs="Arial"/>
        </w:rPr>
        <w:t>medio de impugnación fue presentado a través del SAIMEX</w:t>
      </w:r>
      <w:r w:rsidRPr="00507135">
        <w:rPr>
          <w:rFonts w:ascii="Palatino Linotype" w:eastAsia="Calibri" w:hAnsi="Palatino Linotype" w:cs="Arial"/>
          <w:b/>
        </w:rPr>
        <w:t>,</w:t>
      </w:r>
      <w:r w:rsidRPr="00507135">
        <w:rPr>
          <w:rFonts w:ascii="Palatino Linotype" w:eastAsia="Calibri" w:hAnsi="Palatino Linotype" w:cs="Arial"/>
        </w:rPr>
        <w:t xml:space="preserve"> en el formato previamente aprobado para tal efecto y dentro del plazo legal de quince días hábiles otorgados; para el caso en particular es de señalar que si el </w:t>
      </w:r>
      <w:r w:rsidRPr="00507135">
        <w:rPr>
          <w:rFonts w:ascii="Palatino Linotype" w:eastAsia="Calibri" w:hAnsi="Palatino Linotype" w:cs="Arial"/>
          <w:b/>
        </w:rPr>
        <w:t>SUJETO OBLIGADO</w:t>
      </w:r>
      <w:r w:rsidRPr="00507135">
        <w:rPr>
          <w:rFonts w:ascii="Palatino Linotype" w:eastAsia="Calibri" w:hAnsi="Palatino Linotype" w:cs="Arial"/>
        </w:rPr>
        <w:t xml:space="preserve"> entregó respuesta el </w:t>
      </w:r>
      <w:r w:rsidR="00D64868" w:rsidRPr="00507135">
        <w:rPr>
          <w:rFonts w:ascii="Palatino Linotype" w:eastAsia="Calibri" w:hAnsi="Palatino Linotype" w:cs="Arial"/>
        </w:rPr>
        <w:t xml:space="preserve">doce (12) de octubre </w:t>
      </w:r>
      <w:r w:rsidR="003D16DD" w:rsidRPr="00507135">
        <w:rPr>
          <w:rFonts w:ascii="Palatino Linotype" w:eastAsia="Calibri" w:hAnsi="Palatino Linotype" w:cs="Arial"/>
        </w:rPr>
        <w:t>de dos mil veintidós</w:t>
      </w:r>
      <w:r w:rsidRPr="00507135">
        <w:rPr>
          <w:rFonts w:ascii="Palatino Linotype" w:eastAsia="Calibri" w:hAnsi="Palatino Linotype" w:cs="Arial"/>
        </w:rPr>
        <w:t xml:space="preserve">, el plazo para </w:t>
      </w:r>
      <w:r w:rsidRPr="00507135">
        <w:rPr>
          <w:rFonts w:ascii="Palatino Linotype" w:eastAsia="Calibri" w:hAnsi="Palatino Linotype" w:cs="Arial"/>
        </w:rPr>
        <w:lastRenderedPageBreak/>
        <w:t xml:space="preserve">interponer el recurso de revisión trascurrió del </w:t>
      </w:r>
      <w:r w:rsidR="00D64868" w:rsidRPr="00507135">
        <w:rPr>
          <w:rFonts w:ascii="Palatino Linotype" w:eastAsia="Calibri" w:hAnsi="Palatino Linotype" w:cs="Arial"/>
        </w:rPr>
        <w:t xml:space="preserve">trece (13) de octubre al </w:t>
      </w:r>
      <w:r w:rsidR="009E7035" w:rsidRPr="00507135">
        <w:rPr>
          <w:rFonts w:ascii="Palatino Linotype" w:eastAsia="Calibri" w:hAnsi="Palatino Linotype" w:cs="Arial"/>
        </w:rPr>
        <w:t xml:space="preserve">tres (03) de noviembre </w:t>
      </w:r>
      <w:r w:rsidR="003D16DD" w:rsidRPr="00507135">
        <w:rPr>
          <w:rFonts w:ascii="Palatino Linotype" w:eastAsia="Calibri" w:hAnsi="Palatino Linotype" w:cs="Arial"/>
        </w:rPr>
        <w:t>de dos mil veintidós</w:t>
      </w:r>
      <w:r w:rsidRPr="00507135">
        <w:rPr>
          <w:rFonts w:ascii="Palatino Linotype" w:eastAsia="Calibri" w:hAnsi="Palatino Linotype" w:cs="Arial"/>
        </w:rPr>
        <w:t xml:space="preserve">; sin contemplar en el cómputo los </w:t>
      </w:r>
      <w:r w:rsidR="007E72D5" w:rsidRPr="00507135">
        <w:rPr>
          <w:rFonts w:ascii="Palatino Linotype" w:eastAsia="Calibri" w:hAnsi="Palatino Linotype" w:cs="Arial"/>
        </w:rPr>
        <w:t>sábado</w:t>
      </w:r>
      <w:r w:rsidR="00093A7F" w:rsidRPr="00507135">
        <w:rPr>
          <w:rFonts w:ascii="Palatino Linotype" w:eastAsia="Calibri" w:hAnsi="Palatino Linotype" w:cs="Arial"/>
        </w:rPr>
        <w:t>s</w:t>
      </w:r>
      <w:r w:rsidR="009E7035" w:rsidRPr="00507135">
        <w:rPr>
          <w:rFonts w:ascii="Palatino Linotype" w:eastAsia="Calibri" w:hAnsi="Palatino Linotype" w:cs="Arial"/>
        </w:rPr>
        <w:t>,</w:t>
      </w:r>
      <w:r w:rsidR="003C650F" w:rsidRPr="00507135">
        <w:rPr>
          <w:rFonts w:ascii="Palatino Linotype" w:eastAsia="Calibri" w:hAnsi="Palatino Linotype" w:cs="Arial"/>
        </w:rPr>
        <w:t xml:space="preserve"> </w:t>
      </w:r>
      <w:r w:rsidR="004D572C" w:rsidRPr="00507135">
        <w:rPr>
          <w:rFonts w:ascii="Palatino Linotype" w:eastAsia="Calibri" w:hAnsi="Palatino Linotype" w:cs="Arial"/>
        </w:rPr>
        <w:t xml:space="preserve"> </w:t>
      </w:r>
      <w:r w:rsidR="007E72D5" w:rsidRPr="00507135">
        <w:rPr>
          <w:rFonts w:ascii="Palatino Linotype" w:eastAsia="Calibri" w:hAnsi="Palatino Linotype" w:cs="Arial"/>
        </w:rPr>
        <w:t>domingos</w:t>
      </w:r>
      <w:r w:rsidR="009E7035" w:rsidRPr="00507135">
        <w:rPr>
          <w:rFonts w:ascii="Palatino Linotype" w:eastAsia="Calibri" w:hAnsi="Palatino Linotype" w:cs="Arial"/>
        </w:rPr>
        <w:t xml:space="preserve"> y días inhábiles</w:t>
      </w:r>
      <w:r w:rsidR="003A2CF7" w:rsidRPr="00507135">
        <w:rPr>
          <w:rFonts w:ascii="Palatino Linotype" w:eastAsia="Calibri" w:hAnsi="Palatino Linotype" w:cs="Arial"/>
        </w:rPr>
        <w:t>,</w:t>
      </w:r>
      <w:r w:rsidRPr="00507135">
        <w:rPr>
          <w:rFonts w:ascii="Palatino Linotype" w:eastAsia="Calibri" w:hAnsi="Palatino Linotype" w:cs="Arial"/>
        </w:rPr>
        <w:t xml:space="preserve"> en términos del artículo 3, fracción X, de la Ley de Transparencia y Acceso a la Información Pública del Estado de México y Municipios.</w:t>
      </w:r>
    </w:p>
    <w:p w14:paraId="42866E96" w14:textId="77777777" w:rsidR="008A7F1F" w:rsidRPr="00507135" w:rsidRDefault="008A7F1F" w:rsidP="008A7F1F">
      <w:pPr>
        <w:tabs>
          <w:tab w:val="left" w:pos="426"/>
        </w:tabs>
        <w:spacing w:line="360" w:lineRule="auto"/>
        <w:ind w:right="49"/>
        <w:contextualSpacing/>
        <w:jc w:val="both"/>
        <w:rPr>
          <w:rFonts w:ascii="Palatino Linotype" w:eastAsia="Times New Roman" w:hAnsi="Palatino Linotype" w:cs="Times New Roman"/>
        </w:rPr>
      </w:pPr>
    </w:p>
    <w:p w14:paraId="7B0D7576" w14:textId="1E33BCDC" w:rsidR="00246C61" w:rsidRPr="00507135" w:rsidRDefault="00246C61" w:rsidP="00246C61">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eastAsia="es-MX"/>
        </w:rPr>
      </w:pPr>
      <w:r w:rsidRPr="00507135">
        <w:rPr>
          <w:rFonts w:ascii="Palatino Linotype" w:eastAsia="Calibri" w:hAnsi="Palatino Linotype" w:cs="Arial"/>
        </w:rPr>
        <w:t xml:space="preserve">De las constancias que obran dentro del expediente digital, formado en el SAIMEX, se aprecia que la </w:t>
      </w:r>
      <w:r w:rsidRPr="00507135">
        <w:rPr>
          <w:rFonts w:ascii="Palatino Linotype" w:eastAsia="Calibri" w:hAnsi="Palatino Linotype" w:cs="Arial"/>
          <w:b/>
          <w:bCs/>
        </w:rPr>
        <w:t>RECURRENTE</w:t>
      </w:r>
      <w:r w:rsidRPr="00507135">
        <w:rPr>
          <w:rFonts w:ascii="Palatino Linotype" w:eastAsia="Calibri" w:hAnsi="Palatino Linotype" w:cs="Arial"/>
        </w:rPr>
        <w:t xml:space="preserve"> presentó su inconformidad el doce (12) de octubre de dos mil veintidós; esto es, un día hábil antes de que iniciara el plazo precitado, </w:t>
      </w:r>
      <w:r w:rsidRPr="00507135">
        <w:rPr>
          <w:rFonts w:ascii="Palatino Linotype" w:eastAsia="Calibri" w:hAnsi="Palatino Linotype" w:cs="Arial"/>
          <w:b/>
        </w:rPr>
        <w:t>circunstancia que no es determinante para declarar extemporaneidad</w:t>
      </w:r>
      <w:r w:rsidRPr="00507135">
        <w:rPr>
          <w:rFonts w:ascii="Palatino Linotype" w:eastAsia="Calibri" w:hAnsi="Palatino Linotype" w:cs="Arial"/>
        </w:rPr>
        <w:t>, toda vez que el tiempo concedido es para delimitar el término en que se puede impugnar la respuesta, luego entonces, no impide que se presente antes de iniciado el plazo concedido.</w:t>
      </w:r>
    </w:p>
    <w:p w14:paraId="4E601D43" w14:textId="77777777" w:rsidR="00246C61" w:rsidRPr="00507135" w:rsidRDefault="00246C61" w:rsidP="00246C61">
      <w:pPr>
        <w:pStyle w:val="Prrafodelista"/>
        <w:tabs>
          <w:tab w:val="left" w:pos="284"/>
          <w:tab w:val="left" w:pos="426"/>
        </w:tabs>
        <w:spacing w:before="240" w:after="240" w:line="360" w:lineRule="auto"/>
        <w:ind w:left="0" w:right="49"/>
        <w:jc w:val="both"/>
        <w:rPr>
          <w:rFonts w:ascii="Palatino Linotype" w:eastAsia="Times New Roman" w:hAnsi="Palatino Linotype" w:cs="Arial"/>
          <w:lang w:eastAsia="es-MX"/>
        </w:rPr>
      </w:pPr>
    </w:p>
    <w:p w14:paraId="584F74AC" w14:textId="77777777" w:rsidR="00246C61" w:rsidRPr="00507135" w:rsidRDefault="00246C61" w:rsidP="00246C61">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eastAsia="es-MX"/>
        </w:rPr>
      </w:pPr>
      <w:r w:rsidRPr="00507135">
        <w:rPr>
          <w:rFonts w:ascii="Palatino Linotype" w:hAnsi="Palatino Linotype"/>
        </w:rPr>
        <w:t xml:space="preserve">Al </w:t>
      </w:r>
      <w:r w:rsidRPr="00507135">
        <w:rPr>
          <w:rFonts w:ascii="Palatino Linotype" w:eastAsia="Calibri" w:hAnsi="Palatino Linotype" w:cs="Arial"/>
        </w:rPr>
        <w:t>respecto, cabe señalar que cuando el medio de impugnación se haya interpuesto el mismo día en que se notificó la respuesta impugnada, resulta insuficiente para tener por extemporáneo el recurso de revisión de mérito, toda vez que la Ley de Transparencia y Acceso a la Información Pública del Estado de México y Municipios sólo establece que este medio de defensa se ha de promover dentro de los 15 días hábiles siguientes en que se tenga conocimiento de la respuesta impugnada; sin embargo, no prohíbe que el recurso de revisión se presente el mismo día en que ésta fue notificada. Por lo que es de señalar que, en aras de privilegiar el derecho de acceso a la información, se entrará al estudio del presente recurso de revisión sin que la fecha en que se presentó afecte la resolución.</w:t>
      </w:r>
    </w:p>
    <w:p w14:paraId="7B3BC272" w14:textId="77777777" w:rsidR="00246C61" w:rsidRPr="00507135" w:rsidRDefault="00246C61" w:rsidP="00246C61">
      <w:pPr>
        <w:pStyle w:val="Prrafodelista"/>
        <w:tabs>
          <w:tab w:val="left" w:pos="284"/>
          <w:tab w:val="left" w:pos="426"/>
        </w:tabs>
        <w:spacing w:before="240" w:after="240" w:line="360" w:lineRule="auto"/>
        <w:ind w:left="0" w:right="49"/>
        <w:jc w:val="both"/>
        <w:rPr>
          <w:rFonts w:ascii="Palatino Linotype" w:eastAsia="Times New Roman" w:hAnsi="Palatino Linotype" w:cs="Arial"/>
          <w:lang w:eastAsia="es-MX"/>
        </w:rPr>
      </w:pPr>
    </w:p>
    <w:p w14:paraId="3E9F990F" w14:textId="77777777" w:rsidR="00246C61" w:rsidRPr="00507135" w:rsidRDefault="00246C61" w:rsidP="00246C61">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eastAsia="es-MX"/>
        </w:rPr>
      </w:pPr>
      <w:r w:rsidRPr="00507135">
        <w:rPr>
          <w:rFonts w:ascii="Palatino Linotype" w:hAnsi="Palatino Linotype"/>
        </w:rPr>
        <w:lastRenderedPageBreak/>
        <w:t xml:space="preserve">Discernimiento </w:t>
      </w:r>
      <w:r w:rsidRPr="00507135">
        <w:rPr>
          <w:rFonts w:ascii="Palatino Linotype" w:eastAsia="Calibri" w:hAnsi="Palatino Linotype" w:cs="Arial"/>
        </w:rPr>
        <w:t>de este Órgano Garante que se robustece con la jurisprudencia número 1a./J. 41/2015 (10a.), Décima Época, sustentada por la Primera Sala de la Suprema Corte de Justicia de la Nación, visible en la página 569, libro 19, tomo I, de la Gaceta del Semanario Judicial de la Federación, del mes de junio de 2015, cuyo rubro y texto disponen:</w:t>
      </w:r>
    </w:p>
    <w:p w14:paraId="0BBFA1DB" w14:textId="77777777" w:rsidR="00246C61" w:rsidRPr="00507135" w:rsidRDefault="00246C61" w:rsidP="00246C61">
      <w:pPr>
        <w:pStyle w:val="Prrafodelista"/>
        <w:tabs>
          <w:tab w:val="left" w:pos="284"/>
          <w:tab w:val="left" w:pos="426"/>
        </w:tabs>
        <w:spacing w:before="240" w:after="240" w:line="360" w:lineRule="auto"/>
        <w:ind w:left="0" w:right="49"/>
        <w:jc w:val="both"/>
        <w:rPr>
          <w:rFonts w:ascii="Palatino Linotype" w:eastAsia="Times New Roman" w:hAnsi="Palatino Linotype" w:cs="Arial"/>
          <w:lang w:eastAsia="es-MX"/>
        </w:rPr>
      </w:pPr>
    </w:p>
    <w:p w14:paraId="51B0F406" w14:textId="77777777" w:rsidR="00246C61" w:rsidRPr="00507135" w:rsidRDefault="00246C61" w:rsidP="00246C61">
      <w:pPr>
        <w:pStyle w:val="Prrafodelista"/>
        <w:tabs>
          <w:tab w:val="left" w:pos="426"/>
        </w:tabs>
        <w:spacing w:line="276" w:lineRule="auto"/>
        <w:ind w:left="567" w:right="567"/>
        <w:jc w:val="both"/>
        <w:rPr>
          <w:rFonts w:ascii="Palatino Linotype" w:eastAsia="Calibri" w:hAnsi="Palatino Linotype" w:cs="Arial"/>
          <w:i/>
          <w:iCs/>
          <w:sz w:val="22"/>
          <w:szCs w:val="22"/>
        </w:rPr>
      </w:pPr>
      <w:r w:rsidRPr="00507135">
        <w:rPr>
          <w:rFonts w:ascii="Palatino Linotype" w:eastAsia="Calibri" w:hAnsi="Palatino Linotype" w:cs="Arial"/>
          <w:b/>
          <w:bCs/>
          <w:i/>
          <w:iCs/>
          <w:sz w:val="22"/>
          <w:szCs w:val="22"/>
        </w:rPr>
        <w:t xml:space="preserve">RECURSO DE RECLAMACIÓN. SU INTERPOSICIÓN NO ES EXTEMPORÁNEA SI SE REALIZA ANTES DE QUE INICIE EL PLAZO PARA HACERLO. </w:t>
      </w:r>
      <w:r w:rsidRPr="00507135">
        <w:rPr>
          <w:rFonts w:ascii="Palatino Linotype" w:eastAsia="Calibri" w:hAnsi="Palatino Linotype" w:cs="Arial"/>
          <w:i/>
          <w:iCs/>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507135">
        <w:rPr>
          <w:rFonts w:ascii="Palatino Linotype" w:eastAsia="Calibri" w:hAnsi="Palatino Linotype" w:cs="Arial"/>
          <w:i/>
          <w:iCs/>
          <w:sz w:val="22"/>
          <w:szCs w:val="22"/>
        </w:rPr>
        <w:t>que</w:t>
      </w:r>
      <w:proofErr w:type="gramEnd"/>
      <w:r w:rsidRPr="00507135">
        <w:rPr>
          <w:rFonts w:ascii="Palatino Linotype" w:eastAsia="Calibri" w:hAnsi="Palatino Linotype" w:cs="Arial"/>
          <w:i/>
          <w:iCs/>
          <w:sz w:val="22"/>
          <w:szCs w:val="22"/>
        </w:rPr>
        <w:t xml:space="preserve"> si dicho recurso se interpone antes de que inicie el plazo para hacerlo, su presentación no es extemporánea.”</w:t>
      </w:r>
    </w:p>
    <w:p w14:paraId="0C8E5D21" w14:textId="77777777" w:rsidR="00246C61" w:rsidRPr="00507135" w:rsidRDefault="00246C61" w:rsidP="00246C61">
      <w:pPr>
        <w:pStyle w:val="Prrafodelista"/>
        <w:tabs>
          <w:tab w:val="left" w:pos="284"/>
          <w:tab w:val="left" w:pos="426"/>
        </w:tabs>
        <w:spacing w:before="240" w:after="240" w:line="360" w:lineRule="auto"/>
        <w:ind w:left="0" w:right="49"/>
        <w:jc w:val="both"/>
        <w:rPr>
          <w:rFonts w:ascii="Palatino Linotype" w:eastAsia="Times New Roman" w:hAnsi="Palatino Linotype" w:cs="Arial"/>
          <w:lang w:eastAsia="es-MX"/>
        </w:rPr>
      </w:pPr>
    </w:p>
    <w:p w14:paraId="4C977163" w14:textId="77777777" w:rsidR="00246C61" w:rsidRPr="00507135" w:rsidRDefault="00246C61" w:rsidP="00246C61">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eastAsia="es-MX"/>
        </w:rPr>
      </w:pPr>
      <w:r w:rsidRPr="00507135">
        <w:rPr>
          <w:rFonts w:ascii="Palatino Linotype" w:hAnsi="Palatino Linotype"/>
        </w:rPr>
        <w:t xml:space="preserve">Esto </w:t>
      </w:r>
      <w:r w:rsidRPr="00507135">
        <w:rPr>
          <w:rFonts w:ascii="Palatino Linotype" w:eastAsia="Calibri" w:hAnsi="Palatino Linotype" w:cs="Arial"/>
        </w:rPr>
        <w:t xml:space="preserve">es así porque, en primer lugar, es necesario que la </w:t>
      </w:r>
      <w:r w:rsidRPr="00507135">
        <w:rPr>
          <w:rFonts w:ascii="Palatino Linotype" w:eastAsia="Calibri" w:hAnsi="Palatino Linotype" w:cs="Arial"/>
          <w:b/>
          <w:bCs/>
        </w:rPr>
        <w:t>RECURRENTE</w:t>
      </w:r>
      <w:r w:rsidRPr="00507135">
        <w:rPr>
          <w:rFonts w:ascii="Palatino Linotype" w:eastAsia="Calibri" w:hAnsi="Palatino Linotype" w:cs="Arial"/>
        </w:rPr>
        <w:t xml:space="preserv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que el mismo día de ser notificada, la </w:t>
      </w:r>
      <w:r w:rsidRPr="00507135">
        <w:rPr>
          <w:rFonts w:ascii="Palatino Linotype" w:eastAsia="Calibri" w:hAnsi="Palatino Linotype" w:cs="Arial"/>
          <w:b/>
          <w:bCs/>
        </w:rPr>
        <w:t>RECURRENTE</w:t>
      </w:r>
      <w:r w:rsidRPr="00507135">
        <w:rPr>
          <w:rFonts w:ascii="Palatino Linotype" w:eastAsia="Calibri" w:hAnsi="Palatino Linotype" w:cs="Arial"/>
        </w:rPr>
        <w:t xml:space="preserve"> actúe, ya que, por el contrario, lo que demuestra es el interés de ésta para ejercer su derecho bajo el principio constitucional de justicia expedita.</w:t>
      </w:r>
    </w:p>
    <w:p w14:paraId="68E5B7DB" w14:textId="77777777" w:rsidR="00246C61" w:rsidRPr="00507135" w:rsidRDefault="00246C61" w:rsidP="00246C61">
      <w:pPr>
        <w:pStyle w:val="Prrafodelista"/>
        <w:tabs>
          <w:tab w:val="left" w:pos="284"/>
          <w:tab w:val="left" w:pos="426"/>
        </w:tabs>
        <w:spacing w:before="240" w:after="240" w:line="360" w:lineRule="auto"/>
        <w:ind w:left="0" w:right="49"/>
        <w:jc w:val="both"/>
        <w:rPr>
          <w:rFonts w:ascii="Palatino Linotype" w:eastAsia="Times New Roman" w:hAnsi="Palatino Linotype" w:cs="Arial"/>
          <w:lang w:eastAsia="es-MX"/>
        </w:rPr>
      </w:pPr>
    </w:p>
    <w:p w14:paraId="4FCB450B" w14:textId="77777777" w:rsidR="00246C61" w:rsidRPr="00507135" w:rsidRDefault="00246C61" w:rsidP="00246C61">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eastAsia="es-MX"/>
        </w:rPr>
      </w:pPr>
      <w:r w:rsidRPr="00507135">
        <w:rPr>
          <w:rFonts w:ascii="Palatino Linotype" w:hAnsi="Palatino Linotype"/>
        </w:rPr>
        <w:t xml:space="preserve">Por </w:t>
      </w:r>
      <w:r w:rsidRPr="00507135">
        <w:rPr>
          <w:rFonts w:ascii="Palatino Linotype" w:eastAsia="Calibri" w:hAnsi="Palatino Linotype" w:cs="Arial"/>
        </w:rPr>
        <w:t>lo que la presentación del recurso de revisión el mismo día del conocimiento de la respuesta, se insiste, no constituye un acto que altere el procedimiento, solo permite su gestión de manera rápida, lo que no afecta ningún principio procesal y es protector del derecho de acceso a la justicia pronta y expedita.</w:t>
      </w:r>
    </w:p>
    <w:p w14:paraId="442493D5" w14:textId="77777777" w:rsidR="00246C61" w:rsidRPr="00507135" w:rsidRDefault="00246C61" w:rsidP="00246C61">
      <w:pPr>
        <w:pStyle w:val="Prrafodelista"/>
        <w:tabs>
          <w:tab w:val="left" w:pos="284"/>
          <w:tab w:val="left" w:pos="426"/>
        </w:tabs>
        <w:spacing w:before="240" w:after="240" w:line="360" w:lineRule="auto"/>
        <w:ind w:left="0" w:right="49"/>
        <w:jc w:val="both"/>
        <w:rPr>
          <w:rFonts w:ascii="Palatino Linotype" w:eastAsia="Times New Roman" w:hAnsi="Palatino Linotype" w:cs="Arial"/>
          <w:lang w:eastAsia="es-MX"/>
        </w:rPr>
      </w:pPr>
    </w:p>
    <w:p w14:paraId="6EABC194" w14:textId="4A482E3E" w:rsidR="00EB100A" w:rsidRPr="00507135" w:rsidRDefault="00246C61" w:rsidP="00246C61">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507135">
        <w:rPr>
          <w:rFonts w:ascii="Palatino Linotype" w:hAnsi="Palatino Linotype"/>
        </w:rPr>
        <w:t xml:space="preserve">Así, </w:t>
      </w:r>
      <w:r w:rsidRPr="00507135">
        <w:rPr>
          <w:rFonts w:ascii="Palatino Linotype" w:eastAsia="Calibri" w:hAnsi="Palatino Linotype" w:cs="Arial"/>
        </w:rPr>
        <w:t xml:space="preserve">la interposición del recurso de revisión antes de que inicie el plazo para su presentación no es determinante para declararlo extemporáneo, siempre y cuando ello ocurra de manera posterior a que se haya notificad la respuesta del </w:t>
      </w:r>
      <w:r w:rsidRPr="00507135">
        <w:rPr>
          <w:rFonts w:ascii="Palatino Linotype" w:eastAsia="Calibri" w:hAnsi="Palatino Linotype" w:cs="Arial"/>
          <w:b/>
          <w:bCs/>
        </w:rPr>
        <w:t>SUJETO OBLIGADO</w:t>
      </w:r>
      <w:r w:rsidRPr="00507135">
        <w:rPr>
          <w:rFonts w:ascii="Palatino Linotype" w:eastAsia="Calibri" w:hAnsi="Palatino Linotype" w:cs="Arial"/>
        </w:rPr>
        <w:t xml:space="preserve"> -tal como ocurre en el presente asunto-.</w:t>
      </w:r>
    </w:p>
    <w:p w14:paraId="30E3F675" w14:textId="77777777" w:rsidR="009E7035" w:rsidRPr="00507135" w:rsidRDefault="009E7035" w:rsidP="009E7035">
      <w:pPr>
        <w:pStyle w:val="Prrafodelista"/>
        <w:tabs>
          <w:tab w:val="left" w:pos="284"/>
          <w:tab w:val="left" w:pos="426"/>
        </w:tabs>
        <w:spacing w:before="240" w:after="240" w:line="360" w:lineRule="auto"/>
        <w:ind w:left="0" w:right="49"/>
        <w:jc w:val="both"/>
        <w:rPr>
          <w:rFonts w:ascii="Palatino Linotype" w:hAnsi="Palatino Linotype" w:cs="Arial"/>
          <w:bCs/>
          <w:color w:val="000000" w:themeColor="text1"/>
          <w:lang w:eastAsia="es-MX"/>
        </w:rPr>
      </w:pPr>
    </w:p>
    <w:p w14:paraId="2303B4B0" w14:textId="0E084780" w:rsidR="00EB100A" w:rsidRPr="00507135" w:rsidRDefault="00EB100A" w:rsidP="001154EA">
      <w:pPr>
        <w:pStyle w:val="Prrafodelista"/>
        <w:numPr>
          <w:ilvl w:val="0"/>
          <w:numId w:val="1"/>
        </w:numPr>
        <w:tabs>
          <w:tab w:val="left" w:pos="284"/>
          <w:tab w:val="left" w:pos="426"/>
        </w:tabs>
        <w:spacing w:before="240" w:after="240" w:line="360" w:lineRule="auto"/>
        <w:ind w:right="49"/>
        <w:jc w:val="both"/>
        <w:rPr>
          <w:rFonts w:ascii="Palatino Linotype" w:hAnsi="Palatino Linotype" w:cs="Arial"/>
          <w:bCs/>
          <w:color w:val="000000" w:themeColor="text1"/>
          <w:lang w:eastAsia="es-MX"/>
        </w:rPr>
      </w:pPr>
      <w:r w:rsidRPr="00507135">
        <w:rPr>
          <w:rFonts w:ascii="Palatino Linotype" w:eastAsia="Calibri" w:hAnsi="Palatino Linotype" w:cs="Arial"/>
        </w:rPr>
        <w:t xml:space="preserve">Por otro lado, </w:t>
      </w:r>
      <w:r w:rsidRPr="00507135">
        <w:rPr>
          <w:rFonts w:ascii="Palatino Linotype" w:hAnsi="Palatino Linotype" w:cs="Arial"/>
          <w:color w:val="000000" w:themeColor="text1"/>
        </w:rPr>
        <w:t xml:space="preserve">de la revisión al expediente electrónico contenido en el SAIMEX, se desprende que la parte solicitante, en ejercicio de su derecho de acceso a la información pública en el expediente que se revisa, tanto en la solicitud de información como en el recurso de revisión, </w:t>
      </w:r>
      <w:r w:rsidRPr="00507135">
        <w:rPr>
          <w:rFonts w:ascii="Palatino Linotype" w:hAnsi="Palatino Linotype" w:cs="Arial"/>
          <w:b/>
          <w:color w:val="000000" w:themeColor="text1"/>
        </w:rPr>
        <w:t>no señaló ningún nombre, seudónimo o carácter para identificarse, ni se tiene certeza de su identidad</w:t>
      </w:r>
      <w:r w:rsidRPr="00507135">
        <w:rPr>
          <w:rFonts w:ascii="Palatino Linotype" w:hAnsi="Palatino Linotype" w:cs="Arial"/>
          <w:color w:val="000000" w:themeColor="text1"/>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60377E9B" w14:textId="77777777" w:rsidR="00EB100A" w:rsidRPr="00507135" w:rsidRDefault="00EB100A" w:rsidP="00EB100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C00E2C4" w14:textId="77777777" w:rsidR="00EB100A" w:rsidRPr="00507135" w:rsidRDefault="00EB100A" w:rsidP="00EB100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7135">
        <w:rPr>
          <w:rFonts w:ascii="Palatino Linotype" w:hAnsi="Palatino Linotype" w:cs="Arial"/>
          <w:color w:val="000000" w:themeColor="text1"/>
        </w:rPr>
        <w:t xml:space="preserve">Esto es así, ya que de conformidad con los artículos 6, apartado A, fracciones III y IV de la </w:t>
      </w:r>
      <w:r w:rsidRPr="00507135">
        <w:rPr>
          <w:rFonts w:ascii="Palatino Linotype" w:hAnsi="Palatino Linotype" w:cs="Arial"/>
          <w:b/>
          <w:color w:val="000000" w:themeColor="text1"/>
        </w:rPr>
        <w:t>Constitución Política de los Estados Unidos Mexicanos</w:t>
      </w:r>
      <w:r w:rsidRPr="00507135">
        <w:rPr>
          <w:rFonts w:ascii="Palatino Linotype" w:hAnsi="Palatino Linotype" w:cs="Arial"/>
          <w:color w:val="000000" w:themeColor="text1"/>
        </w:rPr>
        <w:t xml:space="preserve">; 5, párrafos vigésimo segundo, vigésimo tercero y vigésimo cuarto, fracciones III, IV y V, de la </w:t>
      </w:r>
      <w:r w:rsidRPr="00507135">
        <w:rPr>
          <w:rFonts w:ascii="Palatino Linotype" w:hAnsi="Palatino Linotype" w:cs="Arial"/>
          <w:b/>
          <w:color w:val="000000" w:themeColor="text1"/>
        </w:rPr>
        <w:t>Constitución Política del Estado Libre y Soberano de México</w:t>
      </w:r>
      <w:r w:rsidRPr="00507135">
        <w:rPr>
          <w:rFonts w:ascii="Palatino Linotype" w:hAnsi="Palatino Linotype" w:cs="Arial"/>
          <w:color w:val="000000" w:themeColor="text1"/>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507135">
        <w:rPr>
          <w:rFonts w:ascii="Palatino Linotype" w:hAnsi="Palatino Linotype" w:cs="Arial"/>
          <w:color w:val="000000" w:themeColor="text1"/>
        </w:rPr>
        <w:lastRenderedPageBreak/>
        <w:t>autónomos especializados e imparciales que establece la Constitución Federal y Local.</w:t>
      </w:r>
    </w:p>
    <w:p w14:paraId="5908469A" w14:textId="77777777" w:rsidR="00EB100A" w:rsidRPr="00507135" w:rsidRDefault="00EB100A" w:rsidP="00EB100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D897423" w14:textId="77777777" w:rsidR="00EB100A" w:rsidRPr="00507135" w:rsidRDefault="00EB100A" w:rsidP="00EB100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7135">
        <w:rPr>
          <w:rFonts w:ascii="Palatino Linotype" w:hAnsi="Palatino Linotype" w:cs="Arial"/>
          <w:color w:val="000000" w:themeColor="text1"/>
        </w:rPr>
        <w:t xml:space="preserve">Por </w:t>
      </w:r>
      <w:r w:rsidRPr="00507135">
        <w:rPr>
          <w:rFonts w:ascii="Palatino Linotype" w:eastAsia="Times New Roman" w:hAnsi="Palatino Linotype" w:cs="Arial"/>
          <w:color w:val="000000" w:themeColor="text1"/>
          <w:lang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D3935AA" w14:textId="77777777" w:rsidR="00EB100A" w:rsidRPr="00507135" w:rsidRDefault="00EB100A" w:rsidP="00EB100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6CC7127" w14:textId="77777777" w:rsidR="00EB100A" w:rsidRPr="00507135" w:rsidRDefault="00EB100A" w:rsidP="00EB100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7135">
        <w:rPr>
          <w:rFonts w:ascii="Palatino Linotype" w:hAnsi="Palatino Linotype" w:cs="Arial"/>
          <w:color w:val="000000" w:themeColor="text1"/>
        </w:rPr>
        <w:t xml:space="preserve">Asimismo, </w:t>
      </w:r>
      <w:r w:rsidRPr="00507135">
        <w:rPr>
          <w:rFonts w:ascii="Palatino Linotype" w:eastAsia="Calibri" w:hAnsi="Palatino Linotype" w:cs="Arial"/>
        </w:rPr>
        <w:t xml:space="preserve">como lo establece la Convención Americana en su artículo 13, el derecho de acceso a la información es un derecho humano universal </w:t>
      </w:r>
      <w:proofErr w:type="gramStart"/>
      <w:r w:rsidRPr="00507135">
        <w:rPr>
          <w:rFonts w:ascii="Palatino Linotype" w:eastAsia="Calibri" w:hAnsi="Palatino Linotype" w:cs="Arial"/>
        </w:rPr>
        <w:t>y</w:t>
      </w:r>
      <w:proofErr w:type="gramEnd"/>
      <w:r w:rsidRPr="00507135">
        <w:rPr>
          <w:rFonts w:ascii="Palatino Linotype" w:eastAsia="Calibri" w:hAnsi="Palatino Linotype" w:cs="Arial"/>
        </w:rPr>
        <w:t xml:space="preserve"> en consecuencia, toda persona tiene derecho a solicitar acceso a la información.</w:t>
      </w:r>
    </w:p>
    <w:p w14:paraId="4C1DE06D" w14:textId="77777777" w:rsidR="00EB100A" w:rsidRPr="00507135" w:rsidRDefault="00EB100A" w:rsidP="00EB100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13787B8" w14:textId="77777777" w:rsidR="00EB100A" w:rsidRPr="00507135" w:rsidRDefault="00EB100A" w:rsidP="00EB100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507135">
        <w:rPr>
          <w:rFonts w:ascii="Palatino Linotype" w:hAnsi="Palatino Linotype" w:cs="Arial"/>
          <w:color w:val="000000" w:themeColor="text1"/>
        </w:rPr>
        <w:t xml:space="preserve">De </w:t>
      </w:r>
      <w:r w:rsidRPr="00507135">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3A5E7AAE" w14:textId="77777777" w:rsidR="00EB100A" w:rsidRPr="00507135" w:rsidRDefault="00EB100A" w:rsidP="00EB100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9C7DB23" w14:textId="081D1455" w:rsidR="00EB100A" w:rsidRPr="00507135" w:rsidRDefault="00EB100A" w:rsidP="00EB100A">
      <w:pPr>
        <w:pStyle w:val="Prrafodelista"/>
        <w:numPr>
          <w:ilvl w:val="0"/>
          <w:numId w:val="1"/>
        </w:numPr>
        <w:tabs>
          <w:tab w:val="left" w:pos="284"/>
          <w:tab w:val="left" w:pos="426"/>
        </w:tabs>
        <w:spacing w:before="240" w:after="240" w:line="360" w:lineRule="auto"/>
        <w:ind w:right="49"/>
        <w:jc w:val="both"/>
        <w:rPr>
          <w:rFonts w:ascii="Palatino Linotype" w:eastAsia="Times New Roman" w:hAnsi="Palatino Linotype" w:cs="Arial"/>
          <w:lang w:eastAsia="es-MX"/>
        </w:rPr>
      </w:pPr>
      <w:r w:rsidRPr="00507135">
        <w:rPr>
          <w:rFonts w:ascii="Palatino Linotype" w:hAnsi="Palatino Linotype" w:cs="Arial"/>
          <w:color w:val="000000" w:themeColor="text1"/>
        </w:rPr>
        <w:t>Luego entonces</w:t>
      </w:r>
      <w:r w:rsidRPr="00507135">
        <w:rPr>
          <w:rFonts w:ascii="Palatino Linotype" w:eastAsia="Calibri" w:hAnsi="Palatino Linotype" w:cs="Arial"/>
        </w:rPr>
        <w:t xml:space="preserve">, </w:t>
      </w:r>
      <w:r w:rsidRPr="00507135">
        <w:rPr>
          <w:rFonts w:ascii="Palatino Linotype" w:hAnsi="Palatino Linotype" w:cs="Arial"/>
          <w:color w:val="000000" w:themeColor="text1"/>
          <w:lang w:eastAsia="es-MX"/>
        </w:rPr>
        <w:t xml:space="preserve">el nombre de la </w:t>
      </w:r>
      <w:r w:rsidRPr="00507135">
        <w:rPr>
          <w:rFonts w:ascii="Palatino Linotype" w:hAnsi="Palatino Linotype" w:cs="Arial"/>
          <w:b/>
          <w:color w:val="000000" w:themeColor="text1"/>
          <w:lang w:eastAsia="es-MX"/>
        </w:rPr>
        <w:t>SOLICITANTE</w:t>
      </w:r>
      <w:r w:rsidRPr="00507135">
        <w:rPr>
          <w:rFonts w:ascii="Palatino Linotype" w:hAnsi="Palatino Linotype" w:cs="Arial"/>
          <w:color w:val="000000" w:themeColor="text1"/>
          <w:lang w:eastAsia="es-MX"/>
        </w:rPr>
        <w:t xml:space="preserve"> y subsecuente </w:t>
      </w:r>
      <w:r w:rsidRPr="00507135">
        <w:rPr>
          <w:rFonts w:ascii="Palatino Linotype" w:hAnsi="Palatino Linotype" w:cs="Arial"/>
          <w:b/>
          <w:color w:val="000000" w:themeColor="text1"/>
          <w:lang w:eastAsia="es-MX"/>
        </w:rPr>
        <w:t>RECURRENTE</w:t>
      </w:r>
      <w:r w:rsidRPr="00507135">
        <w:rPr>
          <w:rFonts w:ascii="Palatino Linotype" w:hAnsi="Palatino Linotype" w:cs="Arial"/>
          <w:color w:val="000000" w:themeColor="text1"/>
          <w:lang w:eastAsia="es-MX"/>
        </w:rPr>
        <w:t xml:space="preserve"> no puede ser considerado un requisito indispensable de procedencia del recurso de revisión que nos ocupa, ya que el acceso a la información no está condicionado a </w:t>
      </w:r>
      <w:r w:rsidRPr="00507135">
        <w:rPr>
          <w:rFonts w:ascii="Palatino Linotype" w:hAnsi="Palatino Linotype" w:cs="Arial"/>
          <w:color w:val="000000" w:themeColor="text1"/>
          <w:lang w:eastAsia="es-MX"/>
        </w:rPr>
        <w:lastRenderedPageBreak/>
        <w:t>acreditar algún interés ya sea jurídico o legítimo, máxime que es un elemento subsanable por este Órgano Resolutor.</w:t>
      </w:r>
    </w:p>
    <w:p w14:paraId="1CCA1806" w14:textId="77777777" w:rsidR="00EB100A" w:rsidRPr="00507135" w:rsidRDefault="00EB100A" w:rsidP="00EB100A">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eastAsia="es-MX"/>
        </w:rPr>
      </w:pPr>
    </w:p>
    <w:p w14:paraId="52DD5993" w14:textId="6C85AAB8" w:rsidR="005F1362" w:rsidRPr="00507135"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507135">
        <w:rPr>
          <w:rFonts w:ascii="Palatino Linotype" w:eastAsia="Calibri" w:hAnsi="Palatino Linotype" w:cs="Arial"/>
          <w:color w:val="000000" w:themeColor="text1"/>
        </w:rPr>
        <w:t xml:space="preserve">Consecuencia de lo anterior, </w:t>
      </w:r>
      <w:r w:rsidR="00566BC5" w:rsidRPr="00507135">
        <w:rPr>
          <w:rFonts w:ascii="Palatino Linotype" w:eastAsia="Calibri" w:hAnsi="Palatino Linotype" w:cs="Arial"/>
          <w:color w:val="000000" w:themeColor="text1"/>
        </w:rPr>
        <w:t>este Órgano Garante</w:t>
      </w:r>
      <w:r w:rsidRPr="00507135">
        <w:rPr>
          <w:rFonts w:ascii="Palatino Linotype" w:eastAsia="Calibri" w:hAnsi="Palatino Linotype" w:cs="Arial"/>
          <w:color w:val="000000" w:themeColor="text1"/>
        </w:rPr>
        <w:t xml:space="preserve"> advierte que </w:t>
      </w:r>
      <w:r w:rsidR="00FB2EE1" w:rsidRPr="00507135">
        <w:rPr>
          <w:rFonts w:ascii="Palatino Linotype" w:eastAsia="Calibri" w:hAnsi="Palatino Linotype" w:cs="Arial"/>
          <w:color w:val="000000" w:themeColor="text1"/>
        </w:rPr>
        <w:t>el</w:t>
      </w:r>
      <w:r w:rsidR="00540208" w:rsidRPr="00507135">
        <w:rPr>
          <w:rFonts w:ascii="Palatino Linotype" w:eastAsia="Calibri" w:hAnsi="Palatino Linotype" w:cs="Arial"/>
          <w:color w:val="000000" w:themeColor="text1"/>
        </w:rPr>
        <w:t xml:space="preserve"> </w:t>
      </w:r>
      <w:r w:rsidR="00FB2EE1" w:rsidRPr="00507135">
        <w:rPr>
          <w:rFonts w:ascii="Palatino Linotype" w:eastAsia="Calibri" w:hAnsi="Palatino Linotype" w:cs="Arial"/>
          <w:color w:val="000000" w:themeColor="text1"/>
        </w:rPr>
        <w:t xml:space="preserve">escrito </w:t>
      </w:r>
      <w:r w:rsidR="00540208" w:rsidRPr="00507135">
        <w:rPr>
          <w:rFonts w:ascii="Palatino Linotype" w:eastAsia="Calibri" w:hAnsi="Palatino Linotype" w:cs="Arial"/>
          <w:color w:val="000000" w:themeColor="text1"/>
        </w:rPr>
        <w:t>contiene las formalidades previstas por el artículo 180</w:t>
      </w:r>
      <w:r w:rsidR="00FB2EE1" w:rsidRPr="00507135">
        <w:rPr>
          <w:rFonts w:ascii="Palatino Linotype" w:eastAsia="Calibri" w:hAnsi="Palatino Linotype" w:cs="Arial"/>
          <w:color w:val="000000" w:themeColor="text1"/>
        </w:rPr>
        <w:t>,</w:t>
      </w:r>
      <w:r w:rsidR="00540208" w:rsidRPr="00507135">
        <w:rPr>
          <w:rFonts w:ascii="Palatino Linotype" w:eastAsia="Calibri" w:hAnsi="Palatino Linotype" w:cs="Arial"/>
          <w:color w:val="000000" w:themeColor="text1"/>
        </w:rPr>
        <w:t xml:space="preserve"> último párrafo</w:t>
      </w:r>
      <w:r w:rsidR="00FB2EE1" w:rsidRPr="00507135">
        <w:rPr>
          <w:rFonts w:ascii="Palatino Linotype" w:eastAsia="Calibri" w:hAnsi="Palatino Linotype" w:cs="Arial"/>
          <w:color w:val="000000" w:themeColor="text1"/>
        </w:rPr>
        <w:t>,</w:t>
      </w:r>
      <w:r w:rsidR="00540208" w:rsidRPr="00507135">
        <w:rPr>
          <w:rFonts w:ascii="Palatino Linotype" w:eastAsia="Calibri" w:hAnsi="Palatino Linotype" w:cs="Arial"/>
          <w:color w:val="000000" w:themeColor="text1"/>
        </w:rPr>
        <w:t xml:space="preserve"> de la Ley </w:t>
      </w:r>
      <w:r w:rsidR="004911B6" w:rsidRPr="00507135">
        <w:rPr>
          <w:rFonts w:ascii="Palatino Linotype" w:eastAsia="Calibri" w:hAnsi="Palatino Linotype" w:cs="Arial"/>
          <w:color w:val="000000" w:themeColor="text1"/>
        </w:rPr>
        <w:t>de Transparencia y Acceso a la Información Pública del Estado de México y Municipios</w:t>
      </w:r>
      <w:r w:rsidR="00540208" w:rsidRPr="00507135">
        <w:rPr>
          <w:rFonts w:ascii="Palatino Linotype" w:eastAsia="Calibri" w:hAnsi="Palatino Linotype" w:cs="Arial"/>
          <w:color w:val="000000" w:themeColor="text1"/>
        </w:rPr>
        <w:t xml:space="preserve">, por lo que es procedente que </w:t>
      </w:r>
      <w:r w:rsidR="004911B6" w:rsidRPr="00507135">
        <w:rPr>
          <w:rFonts w:ascii="Palatino Linotype" w:eastAsia="Calibri" w:hAnsi="Palatino Linotype" w:cs="Arial"/>
          <w:color w:val="000000" w:themeColor="text1"/>
        </w:rPr>
        <w:t>e</w:t>
      </w:r>
      <w:r w:rsidR="00540208" w:rsidRPr="00507135">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sidRPr="00507135">
        <w:rPr>
          <w:rFonts w:ascii="Palatino Linotype" w:eastAsia="Calibri" w:hAnsi="Palatino Linotype" w:cs="Arial"/>
          <w:color w:val="000000" w:themeColor="text1"/>
        </w:rPr>
        <w:t xml:space="preserve">Municipios, conozca y resuelva </w:t>
      </w:r>
      <w:r w:rsidR="00FB2EE1" w:rsidRPr="00507135">
        <w:rPr>
          <w:rFonts w:ascii="Palatino Linotype" w:eastAsia="Calibri" w:hAnsi="Palatino Linotype" w:cs="Arial"/>
          <w:color w:val="000000" w:themeColor="text1"/>
        </w:rPr>
        <w:t>el</w:t>
      </w:r>
      <w:r w:rsidR="00540208" w:rsidRPr="00507135">
        <w:rPr>
          <w:rFonts w:ascii="Palatino Linotype" w:eastAsia="Calibri" w:hAnsi="Palatino Linotype" w:cs="Arial"/>
          <w:color w:val="000000" w:themeColor="text1"/>
        </w:rPr>
        <w:t xml:space="preserve"> presente recurso.</w:t>
      </w:r>
    </w:p>
    <w:p w14:paraId="316CB621" w14:textId="77777777" w:rsidR="00710B50" w:rsidRPr="00507135"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11A9FB70" w14:textId="21257BAF" w:rsidR="00710B50" w:rsidRPr="00507135" w:rsidRDefault="00710B50" w:rsidP="00710B50">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sidRPr="00507135">
        <w:rPr>
          <w:rFonts w:ascii="Palatino Linotype" w:hAnsi="Palatino Linotype"/>
          <w:b/>
          <w:color w:val="000000" w:themeColor="text1"/>
        </w:rPr>
        <w:t xml:space="preserve">TERCERO. </w:t>
      </w:r>
      <w:r w:rsidR="00D5750C" w:rsidRPr="00507135">
        <w:rPr>
          <w:rFonts w:ascii="Palatino Linotype" w:hAnsi="Palatino Linotype"/>
          <w:b/>
          <w:color w:val="000000" w:themeColor="text1"/>
        </w:rPr>
        <w:t xml:space="preserve">Del planteamiento de la </w:t>
      </w:r>
      <w:r w:rsidR="00D5750C" w:rsidRPr="00507135">
        <w:rPr>
          <w:rFonts w:ascii="Palatino Linotype" w:hAnsi="Palatino Linotype"/>
          <w:b/>
          <w:i/>
          <w:color w:val="000000" w:themeColor="text1"/>
        </w:rPr>
        <w:t>Litis</w:t>
      </w:r>
      <w:r w:rsidRPr="00507135">
        <w:rPr>
          <w:rFonts w:ascii="Palatino Linotype" w:hAnsi="Palatino Linotype"/>
          <w:b/>
          <w:color w:val="000000" w:themeColor="text1"/>
        </w:rPr>
        <w:t>.</w:t>
      </w:r>
      <w:bookmarkEnd w:id="13"/>
    </w:p>
    <w:p w14:paraId="4FB84CAD" w14:textId="77777777" w:rsidR="00CA62D4" w:rsidRPr="00507135" w:rsidRDefault="00CA62D4" w:rsidP="00710B50">
      <w:pPr>
        <w:pStyle w:val="Prrafodelista"/>
        <w:tabs>
          <w:tab w:val="left" w:pos="426"/>
        </w:tabs>
        <w:spacing w:line="360" w:lineRule="auto"/>
        <w:ind w:left="0"/>
        <w:jc w:val="both"/>
        <w:rPr>
          <w:rFonts w:ascii="Palatino Linotype" w:hAnsi="Palatino Linotype"/>
          <w:color w:val="000000" w:themeColor="text1"/>
        </w:rPr>
      </w:pPr>
    </w:p>
    <w:p w14:paraId="7054067B" w14:textId="5BDAB30C" w:rsidR="00533BDD" w:rsidRPr="00507135" w:rsidRDefault="003D16DD" w:rsidP="000748F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bookmarkStart w:id="14" w:name="_Toc459174366"/>
      <w:bookmarkStart w:id="15" w:name="_Toc459659884"/>
      <w:bookmarkStart w:id="16" w:name="_Toc461687280"/>
      <w:bookmarkStart w:id="17" w:name="_Toc462771051"/>
      <w:bookmarkStart w:id="18" w:name="_Toc464139201"/>
      <w:r w:rsidRPr="00507135">
        <w:rPr>
          <w:rFonts w:ascii="Palatino Linotype" w:hAnsi="Palatino Linotype" w:cs="Arial"/>
          <w:color w:val="000000" w:themeColor="text1"/>
        </w:rPr>
        <w:t xml:space="preserve">Se </w:t>
      </w:r>
      <w:r w:rsidR="00EB100A" w:rsidRPr="00507135">
        <w:rPr>
          <w:rFonts w:ascii="Palatino Linotype" w:hAnsi="Palatino Linotype" w:cs="Arial"/>
          <w:color w:val="000000" w:themeColor="text1"/>
        </w:rPr>
        <w:t xml:space="preserve">requirieron </w:t>
      </w:r>
      <w:r w:rsidR="00E06EBB" w:rsidRPr="00507135">
        <w:rPr>
          <w:rFonts w:ascii="Palatino Linotype" w:hAnsi="Palatino Linotype" w:cs="Arial"/>
          <w:color w:val="000000" w:themeColor="text1"/>
        </w:rPr>
        <w:t>los expedientes de las personas beneficiadas por el programa de Beca Educativa 2022, para los niveles de posgrado</w:t>
      </w:r>
      <w:r w:rsidR="00976E44" w:rsidRPr="00507135">
        <w:rPr>
          <w:rFonts w:ascii="Palatino Linotype" w:hAnsi="Palatino Linotype" w:cs="Arial"/>
          <w:color w:val="000000" w:themeColor="text1"/>
        </w:rPr>
        <w:t xml:space="preserve">. El </w:t>
      </w:r>
      <w:r w:rsidR="00976E44" w:rsidRPr="00507135">
        <w:rPr>
          <w:rFonts w:ascii="Palatino Linotype" w:hAnsi="Palatino Linotype" w:cs="Arial"/>
          <w:b/>
          <w:color w:val="000000" w:themeColor="text1"/>
        </w:rPr>
        <w:t>SUJETO OBLIGADO</w:t>
      </w:r>
      <w:r w:rsidR="00976E44" w:rsidRPr="00507135">
        <w:rPr>
          <w:rFonts w:ascii="Palatino Linotype" w:hAnsi="Palatino Linotype" w:cs="Arial"/>
          <w:color w:val="000000" w:themeColor="text1"/>
        </w:rPr>
        <w:t xml:space="preserve"> </w:t>
      </w:r>
      <w:r w:rsidR="00E06EBB" w:rsidRPr="00507135">
        <w:rPr>
          <w:rFonts w:ascii="Palatino Linotype" w:hAnsi="Palatino Linotype" w:cs="Arial"/>
          <w:color w:val="000000" w:themeColor="text1"/>
        </w:rPr>
        <w:t xml:space="preserve">entregó </w:t>
      </w:r>
      <w:r w:rsidR="00E06EBB" w:rsidRPr="00507135">
        <w:rPr>
          <w:rFonts w:ascii="Palatino Linotype" w:eastAsia="Times New Roman" w:hAnsi="Palatino Linotype" w:cs="Arial"/>
          <w:color w:val="000000" w:themeColor="text1"/>
        </w:rPr>
        <w:t>10 expedientes de las personas beneficiadas para becas de licenciatura, maestría y doctorado</w:t>
      </w:r>
      <w:r w:rsidR="00EB100A" w:rsidRPr="00507135">
        <w:rPr>
          <w:rFonts w:ascii="Palatino Linotype" w:hAnsi="Palatino Linotype" w:cs="Arial"/>
          <w:color w:val="000000" w:themeColor="text1"/>
        </w:rPr>
        <w:t>.</w:t>
      </w:r>
    </w:p>
    <w:p w14:paraId="449CB51C" w14:textId="77777777" w:rsidR="00533BDD" w:rsidRPr="00507135" w:rsidRDefault="00533BDD" w:rsidP="00533BDD">
      <w:pPr>
        <w:pStyle w:val="Prrafodelista"/>
        <w:tabs>
          <w:tab w:val="left" w:pos="426"/>
        </w:tabs>
        <w:spacing w:line="360" w:lineRule="auto"/>
        <w:ind w:left="0" w:right="49"/>
        <w:jc w:val="both"/>
        <w:rPr>
          <w:rFonts w:ascii="Palatino Linotype" w:hAnsi="Palatino Linotype" w:cs="Arial"/>
          <w:color w:val="000000" w:themeColor="text1"/>
        </w:rPr>
      </w:pPr>
    </w:p>
    <w:p w14:paraId="2101F2BC" w14:textId="39720458" w:rsidR="00117D31" w:rsidRPr="00507135" w:rsidRDefault="003D16DD" w:rsidP="00507D4A">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7135">
        <w:rPr>
          <w:rFonts w:ascii="Palatino Linotype" w:hAnsi="Palatino Linotype" w:cs="Arial"/>
          <w:color w:val="000000" w:themeColor="text1"/>
        </w:rPr>
        <w:t xml:space="preserve">La </w:t>
      </w:r>
      <w:r w:rsidR="00117D31" w:rsidRPr="00507135">
        <w:rPr>
          <w:rFonts w:ascii="Palatino Linotype" w:hAnsi="Palatino Linotype" w:cs="Arial"/>
          <w:color w:val="000000" w:themeColor="text1"/>
        </w:rPr>
        <w:t xml:space="preserve">particular impugnó la respuesta del </w:t>
      </w:r>
      <w:r w:rsidR="00117D31" w:rsidRPr="00507135">
        <w:rPr>
          <w:rFonts w:ascii="Palatino Linotype" w:hAnsi="Palatino Linotype" w:cs="Arial"/>
          <w:b/>
          <w:bCs/>
          <w:color w:val="000000" w:themeColor="text1"/>
        </w:rPr>
        <w:t>SUJETO OBLIGADO</w:t>
      </w:r>
      <w:r w:rsidR="00117D31" w:rsidRPr="00507135">
        <w:rPr>
          <w:rFonts w:ascii="Palatino Linotype" w:hAnsi="Palatino Linotype" w:cs="Arial"/>
          <w:color w:val="000000" w:themeColor="text1"/>
        </w:rPr>
        <w:t>, mediante el recurso de revisión con número indicado al rubro, y en el que señaló</w:t>
      </w:r>
      <w:r w:rsidR="008472A9" w:rsidRPr="00507135">
        <w:rPr>
          <w:rFonts w:ascii="Palatino Linotype" w:hAnsi="Palatino Linotype" w:cs="Arial"/>
          <w:color w:val="000000" w:themeColor="text1"/>
        </w:rPr>
        <w:t xml:space="preserve"> por agravios, </w:t>
      </w:r>
      <w:r w:rsidR="007F4246" w:rsidRPr="00507135">
        <w:rPr>
          <w:rFonts w:ascii="Palatino Linotype" w:hAnsi="Palatino Linotype" w:cs="Arial"/>
          <w:color w:val="000000" w:themeColor="text1"/>
        </w:rPr>
        <w:t>la entrega de información incompleta y la exhibición de datos personales por la emisión de versiones públicas deficientes.</w:t>
      </w:r>
    </w:p>
    <w:p w14:paraId="12F74DA8" w14:textId="77777777" w:rsidR="003E3BEC" w:rsidRPr="00507135" w:rsidRDefault="003E3BEC" w:rsidP="003E3BEC">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462E27D1" w:rsidR="001A032D" w:rsidRPr="00507135"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7135">
        <w:rPr>
          <w:rFonts w:ascii="Palatino Linotype" w:hAnsi="Palatino Linotype" w:cs="Arial"/>
          <w:color w:val="000000" w:themeColor="text1"/>
        </w:rPr>
        <w:t xml:space="preserve">En ese sentido, </w:t>
      </w:r>
      <w:r w:rsidR="00566BC5" w:rsidRPr="00507135">
        <w:rPr>
          <w:rFonts w:ascii="Palatino Linotype" w:hAnsi="Palatino Linotype" w:cs="Arial"/>
          <w:color w:val="000000" w:themeColor="text1"/>
        </w:rPr>
        <w:t>este Órgano Garante</w:t>
      </w:r>
      <w:r w:rsidR="002E160F" w:rsidRPr="00507135">
        <w:rPr>
          <w:rFonts w:ascii="Palatino Linotype" w:hAnsi="Palatino Linotype" w:cs="Arial"/>
          <w:color w:val="000000" w:themeColor="text1"/>
        </w:rPr>
        <w:t xml:space="preserve"> advierte que las razones o motivos de inconformidad manifestados por </w:t>
      </w:r>
      <w:r w:rsidR="00EB100A" w:rsidRPr="00507135">
        <w:rPr>
          <w:rFonts w:ascii="Palatino Linotype" w:hAnsi="Palatino Linotype" w:cs="Arial"/>
          <w:color w:val="000000" w:themeColor="text1"/>
        </w:rPr>
        <w:t>la</w:t>
      </w:r>
      <w:r w:rsidR="002E160F" w:rsidRPr="00507135">
        <w:rPr>
          <w:rFonts w:ascii="Palatino Linotype" w:hAnsi="Palatino Linotype" w:cs="Arial"/>
          <w:color w:val="000000" w:themeColor="text1"/>
        </w:rPr>
        <w:t xml:space="preserve"> </w:t>
      </w:r>
      <w:r w:rsidRPr="00507135">
        <w:rPr>
          <w:rFonts w:ascii="Palatino Linotype" w:hAnsi="Palatino Linotype" w:cs="Arial"/>
          <w:b/>
          <w:bCs/>
          <w:color w:val="000000" w:themeColor="text1"/>
        </w:rPr>
        <w:t>RECURRENTE</w:t>
      </w:r>
      <w:r w:rsidRPr="00507135">
        <w:rPr>
          <w:rFonts w:ascii="Palatino Linotype" w:hAnsi="Palatino Linotype" w:cs="Arial"/>
          <w:color w:val="000000" w:themeColor="text1"/>
        </w:rPr>
        <w:t xml:space="preserve"> </w:t>
      </w:r>
      <w:r w:rsidR="002E160F" w:rsidRPr="00507135">
        <w:rPr>
          <w:rFonts w:ascii="Palatino Linotype" w:hAnsi="Palatino Linotype" w:cs="Arial"/>
          <w:color w:val="000000" w:themeColor="text1"/>
        </w:rPr>
        <w:t>sugieren que la respuesta proporcionada</w:t>
      </w:r>
      <w:r w:rsidR="00B855AA" w:rsidRPr="00507135">
        <w:rPr>
          <w:rFonts w:ascii="Palatino Linotype" w:hAnsi="Palatino Linotype" w:cs="Arial"/>
          <w:color w:val="000000" w:themeColor="text1"/>
        </w:rPr>
        <w:t xml:space="preserve"> por el </w:t>
      </w:r>
      <w:r w:rsidR="00B855AA" w:rsidRPr="00507135">
        <w:rPr>
          <w:rFonts w:ascii="Palatino Linotype" w:hAnsi="Palatino Linotype" w:cs="Arial"/>
          <w:b/>
          <w:bCs/>
          <w:color w:val="000000" w:themeColor="text1"/>
        </w:rPr>
        <w:t>SUJETO OBLIGADO</w:t>
      </w:r>
      <w:r w:rsidR="007409D8" w:rsidRPr="00507135">
        <w:rPr>
          <w:rFonts w:ascii="Palatino Linotype" w:hAnsi="Palatino Linotype" w:cs="Arial"/>
          <w:color w:val="000000" w:themeColor="text1"/>
        </w:rPr>
        <w:t xml:space="preserve"> no </w:t>
      </w:r>
      <w:r w:rsidR="006D57BE" w:rsidRPr="00507135">
        <w:rPr>
          <w:rFonts w:ascii="Palatino Linotype" w:hAnsi="Palatino Linotype" w:cs="Arial"/>
          <w:color w:val="000000" w:themeColor="text1"/>
        </w:rPr>
        <w:t>cumplió</w:t>
      </w:r>
      <w:r w:rsidR="00B855AA" w:rsidRPr="00507135">
        <w:rPr>
          <w:rFonts w:ascii="Palatino Linotype" w:hAnsi="Palatino Linotype" w:cs="Arial"/>
          <w:color w:val="000000" w:themeColor="text1"/>
        </w:rPr>
        <w:t xml:space="preserve"> con </w:t>
      </w:r>
      <w:r w:rsidR="008F7752" w:rsidRPr="00507135">
        <w:rPr>
          <w:rFonts w:ascii="Palatino Linotype" w:hAnsi="Palatino Linotype" w:cs="Arial"/>
          <w:color w:val="000000" w:themeColor="text1"/>
        </w:rPr>
        <w:t>los</w:t>
      </w:r>
      <w:r w:rsidR="00B855AA" w:rsidRPr="00507135">
        <w:rPr>
          <w:rFonts w:ascii="Palatino Linotype" w:hAnsi="Palatino Linotype" w:cs="Arial"/>
          <w:color w:val="000000" w:themeColor="text1"/>
        </w:rPr>
        <w:t xml:space="preserve"> principio</w:t>
      </w:r>
      <w:r w:rsidR="008F7752" w:rsidRPr="00507135">
        <w:rPr>
          <w:rFonts w:ascii="Palatino Linotype" w:hAnsi="Palatino Linotype" w:cs="Arial"/>
          <w:color w:val="000000" w:themeColor="text1"/>
        </w:rPr>
        <w:t>s</w:t>
      </w:r>
      <w:r w:rsidR="00B855AA" w:rsidRPr="00507135">
        <w:rPr>
          <w:rFonts w:ascii="Palatino Linotype" w:hAnsi="Palatino Linotype" w:cs="Arial"/>
          <w:color w:val="000000" w:themeColor="text1"/>
        </w:rPr>
        <w:t xml:space="preserve"> </w:t>
      </w:r>
      <w:r w:rsidR="00B855AA" w:rsidRPr="00507135">
        <w:rPr>
          <w:rFonts w:ascii="Palatino Linotype" w:hAnsi="Palatino Linotype" w:cs="Arial"/>
          <w:color w:val="000000" w:themeColor="text1"/>
        </w:rPr>
        <w:lastRenderedPageBreak/>
        <w:t>contendido</w:t>
      </w:r>
      <w:r w:rsidR="008F7752" w:rsidRPr="00507135">
        <w:rPr>
          <w:rFonts w:ascii="Palatino Linotype" w:hAnsi="Palatino Linotype" w:cs="Arial"/>
          <w:color w:val="000000" w:themeColor="text1"/>
        </w:rPr>
        <w:t>s</w:t>
      </w:r>
      <w:r w:rsidR="00B855AA" w:rsidRPr="00507135">
        <w:rPr>
          <w:rFonts w:ascii="Palatino Linotype" w:hAnsi="Palatino Linotype" w:cs="Arial"/>
          <w:color w:val="000000" w:themeColor="text1"/>
        </w:rPr>
        <w:t xml:space="preserve"> en el artículo 11 de la Ley de Transparencia y Acceso a la Información Pública del Estado de México y Municipios, l</w:t>
      </w:r>
      <w:r w:rsidR="008F7752" w:rsidRPr="00507135">
        <w:rPr>
          <w:rFonts w:ascii="Palatino Linotype" w:hAnsi="Palatino Linotype" w:cs="Arial"/>
          <w:color w:val="000000" w:themeColor="text1"/>
        </w:rPr>
        <w:t>os</w:t>
      </w:r>
      <w:r w:rsidR="00B855AA" w:rsidRPr="00507135">
        <w:rPr>
          <w:rFonts w:ascii="Palatino Linotype" w:hAnsi="Palatino Linotype" w:cs="Arial"/>
          <w:color w:val="000000" w:themeColor="text1"/>
        </w:rPr>
        <w:t xml:space="preserve"> cual</w:t>
      </w:r>
      <w:r w:rsidR="008F7752" w:rsidRPr="00507135">
        <w:rPr>
          <w:rFonts w:ascii="Palatino Linotype" w:hAnsi="Palatino Linotype" w:cs="Arial"/>
          <w:color w:val="000000" w:themeColor="text1"/>
        </w:rPr>
        <w:t>es</w:t>
      </w:r>
      <w:r w:rsidR="00B855AA" w:rsidRPr="00507135">
        <w:rPr>
          <w:rFonts w:ascii="Palatino Linotype" w:hAnsi="Palatino Linotype" w:cs="Arial"/>
          <w:color w:val="000000" w:themeColor="text1"/>
        </w:rPr>
        <w:t xml:space="preserve"> señala</w:t>
      </w:r>
      <w:r w:rsidR="008F7752" w:rsidRPr="00507135">
        <w:rPr>
          <w:rFonts w:ascii="Palatino Linotype" w:hAnsi="Palatino Linotype" w:cs="Arial"/>
          <w:color w:val="000000" w:themeColor="text1"/>
        </w:rPr>
        <w:t>n</w:t>
      </w:r>
      <w:r w:rsidR="00B855AA" w:rsidRPr="00507135">
        <w:rPr>
          <w:rFonts w:ascii="Palatino Linotype" w:hAnsi="Palatino Linotype" w:cs="Arial"/>
          <w:color w:val="000000" w:themeColor="text1"/>
        </w:rPr>
        <w:t xml:space="preserve"> que en la generación, publicación y entrega de información se deberá garantizar que ésta </w:t>
      </w:r>
      <w:r w:rsidR="00C51671" w:rsidRPr="00507135">
        <w:rPr>
          <w:rFonts w:ascii="Palatino Linotype" w:hAnsi="Palatino Linotype" w:cs="Arial"/>
          <w:color w:val="000000" w:themeColor="text1"/>
        </w:rPr>
        <w:t>sea</w:t>
      </w:r>
      <w:r w:rsidR="007409D8" w:rsidRPr="00507135">
        <w:rPr>
          <w:rFonts w:ascii="Palatino Linotype" w:hAnsi="Palatino Linotype" w:cs="Arial"/>
          <w:color w:val="000000" w:themeColor="text1"/>
        </w:rPr>
        <w:t xml:space="preserve"> </w:t>
      </w:r>
      <w:r w:rsidR="007F4246" w:rsidRPr="00507135">
        <w:rPr>
          <w:rFonts w:ascii="Palatino Linotype" w:hAnsi="Palatino Linotype" w:cs="Arial"/>
          <w:b/>
          <w:color w:val="000000" w:themeColor="text1"/>
        </w:rPr>
        <w:t>completa</w:t>
      </w:r>
      <w:r w:rsidR="004C1F1E" w:rsidRPr="00507135">
        <w:rPr>
          <w:rFonts w:ascii="Palatino Linotype" w:hAnsi="Palatino Linotype" w:cs="Arial"/>
          <w:b/>
          <w:color w:val="000000" w:themeColor="text1"/>
        </w:rPr>
        <w:t xml:space="preserve"> </w:t>
      </w:r>
      <w:r w:rsidR="004C1F1E" w:rsidRPr="00507135">
        <w:rPr>
          <w:rFonts w:ascii="Palatino Linotype" w:hAnsi="Palatino Linotype" w:cs="Arial"/>
          <w:color w:val="000000" w:themeColor="text1"/>
        </w:rPr>
        <w:t xml:space="preserve">y </w:t>
      </w:r>
      <w:r w:rsidR="007F4246" w:rsidRPr="00507135">
        <w:rPr>
          <w:rFonts w:ascii="Palatino Linotype" w:hAnsi="Palatino Linotype" w:cs="Arial"/>
          <w:b/>
          <w:color w:val="000000" w:themeColor="text1"/>
        </w:rPr>
        <w:t>sujeta a un claro régimen de excepciones</w:t>
      </w:r>
      <w:r w:rsidR="00B855AA" w:rsidRPr="00507135">
        <w:rPr>
          <w:rFonts w:ascii="Palatino Linotype" w:hAnsi="Palatino Linotype" w:cs="Arial"/>
          <w:color w:val="000000" w:themeColor="text1"/>
        </w:rPr>
        <w:t>.</w:t>
      </w:r>
    </w:p>
    <w:p w14:paraId="026A3A70" w14:textId="1CDC3EDC" w:rsidR="00197091" w:rsidRPr="00507135"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3F79399D" w:rsidR="00AD76A1" w:rsidRPr="00507135"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7135">
        <w:rPr>
          <w:rFonts w:ascii="Palatino Linotype" w:hAnsi="Palatino Linotype" w:cs="Arial"/>
          <w:color w:val="000000" w:themeColor="text1"/>
          <w:szCs w:val="23"/>
        </w:rPr>
        <w:t xml:space="preserve">Por lo anterior, la </w:t>
      </w:r>
      <w:r w:rsidRPr="00507135">
        <w:rPr>
          <w:rFonts w:ascii="Palatino Linotype" w:hAnsi="Palatino Linotype" w:cs="Arial"/>
          <w:i/>
          <w:color w:val="000000" w:themeColor="text1"/>
          <w:szCs w:val="23"/>
        </w:rPr>
        <w:t>Litis</w:t>
      </w:r>
      <w:r w:rsidRPr="00507135">
        <w:rPr>
          <w:rFonts w:ascii="Palatino Linotype" w:hAnsi="Palatino Linotype" w:cs="Arial"/>
          <w:color w:val="000000" w:themeColor="text1"/>
          <w:szCs w:val="23"/>
        </w:rPr>
        <w:t xml:space="preserve"> a resolver en el presente recurso se circunscribe en determinar si</w:t>
      </w:r>
      <w:r w:rsidR="002C6561" w:rsidRPr="00507135">
        <w:rPr>
          <w:rFonts w:ascii="Palatino Linotype" w:hAnsi="Palatino Linotype" w:cs="Arial"/>
          <w:color w:val="000000" w:themeColor="text1"/>
          <w:szCs w:val="23"/>
        </w:rPr>
        <w:t xml:space="preserve"> </w:t>
      </w:r>
      <w:r w:rsidR="004B0EB6" w:rsidRPr="00507135">
        <w:rPr>
          <w:rFonts w:ascii="Palatino Linotype" w:hAnsi="Palatino Linotype" w:cs="Arial"/>
          <w:color w:val="000000" w:themeColor="text1"/>
          <w:szCs w:val="23"/>
        </w:rPr>
        <w:t>la respuesta del</w:t>
      </w:r>
      <w:r w:rsidR="002C6561" w:rsidRPr="00507135">
        <w:rPr>
          <w:rFonts w:ascii="Palatino Linotype" w:hAnsi="Palatino Linotype" w:cs="Arial"/>
          <w:color w:val="000000" w:themeColor="text1"/>
          <w:szCs w:val="23"/>
        </w:rPr>
        <w:t xml:space="preserve"> </w:t>
      </w:r>
      <w:r w:rsidR="002C6561" w:rsidRPr="00507135">
        <w:rPr>
          <w:rFonts w:ascii="Palatino Linotype" w:hAnsi="Palatino Linotype" w:cs="Arial"/>
          <w:b/>
          <w:bCs/>
          <w:color w:val="000000" w:themeColor="text1"/>
          <w:szCs w:val="23"/>
        </w:rPr>
        <w:t>SUJETO OBLIGADO</w:t>
      </w:r>
      <w:r w:rsidR="002C6561" w:rsidRPr="00507135">
        <w:rPr>
          <w:rFonts w:ascii="Palatino Linotype" w:hAnsi="Palatino Linotype" w:cs="Arial"/>
          <w:color w:val="000000" w:themeColor="text1"/>
          <w:szCs w:val="23"/>
        </w:rPr>
        <w:t xml:space="preserve"> </w:t>
      </w:r>
      <w:r w:rsidR="004B0EB6" w:rsidRPr="00507135">
        <w:rPr>
          <w:rFonts w:ascii="Palatino Linotype" w:hAnsi="Palatino Linotype" w:cs="Arial"/>
          <w:color w:val="000000" w:themeColor="text1"/>
          <w:szCs w:val="23"/>
        </w:rPr>
        <w:t xml:space="preserve">colma el derecho de acceso a la información ejercido por </w:t>
      </w:r>
      <w:r w:rsidR="00F45788" w:rsidRPr="00507135">
        <w:rPr>
          <w:rFonts w:ascii="Palatino Linotype" w:hAnsi="Palatino Linotype" w:cs="Arial"/>
          <w:color w:val="000000" w:themeColor="text1"/>
          <w:szCs w:val="23"/>
        </w:rPr>
        <w:t>la</w:t>
      </w:r>
      <w:r w:rsidR="004B0EB6" w:rsidRPr="00507135">
        <w:rPr>
          <w:rFonts w:ascii="Palatino Linotype" w:hAnsi="Palatino Linotype" w:cs="Arial"/>
          <w:color w:val="000000" w:themeColor="text1"/>
          <w:szCs w:val="23"/>
        </w:rPr>
        <w:t xml:space="preserve"> </w:t>
      </w:r>
      <w:r w:rsidR="004B0EB6" w:rsidRPr="00507135">
        <w:rPr>
          <w:rFonts w:ascii="Palatino Linotype" w:hAnsi="Palatino Linotype" w:cs="Arial"/>
          <w:b/>
          <w:bCs/>
          <w:color w:val="000000" w:themeColor="text1"/>
          <w:szCs w:val="23"/>
        </w:rPr>
        <w:t>RECURRENTE</w:t>
      </w:r>
      <w:r w:rsidR="002C6561" w:rsidRPr="00507135">
        <w:rPr>
          <w:rFonts w:ascii="Palatino Linotype" w:hAnsi="Palatino Linotype" w:cs="Arial"/>
          <w:color w:val="000000" w:themeColor="text1"/>
          <w:szCs w:val="23"/>
        </w:rPr>
        <w:t xml:space="preserve"> o</w:t>
      </w:r>
      <w:r w:rsidR="001025C6" w:rsidRPr="00507135">
        <w:rPr>
          <w:rFonts w:ascii="Palatino Linotype" w:hAnsi="Palatino Linotype" w:cs="Arial"/>
          <w:color w:val="000000" w:themeColor="text1"/>
          <w:szCs w:val="23"/>
        </w:rPr>
        <w:t>,</w:t>
      </w:r>
      <w:r w:rsidR="002C6561" w:rsidRPr="00507135">
        <w:rPr>
          <w:rFonts w:ascii="Palatino Linotype" w:hAnsi="Palatino Linotype" w:cs="Arial"/>
          <w:color w:val="000000" w:themeColor="text1"/>
          <w:szCs w:val="23"/>
        </w:rPr>
        <w:t xml:space="preserve"> </w:t>
      </w:r>
      <w:proofErr w:type="gramStart"/>
      <w:r w:rsidR="002C6561" w:rsidRPr="00507135">
        <w:rPr>
          <w:rFonts w:ascii="Palatino Linotype" w:hAnsi="Palatino Linotype" w:cs="Arial"/>
          <w:color w:val="000000" w:themeColor="text1"/>
          <w:szCs w:val="23"/>
        </w:rPr>
        <w:t>si</w:t>
      </w:r>
      <w:proofErr w:type="gramEnd"/>
      <w:r w:rsidR="002C6561" w:rsidRPr="00507135">
        <w:rPr>
          <w:rFonts w:ascii="Palatino Linotype" w:hAnsi="Palatino Linotype" w:cs="Arial"/>
          <w:color w:val="000000" w:themeColor="text1"/>
          <w:szCs w:val="23"/>
        </w:rPr>
        <w:t xml:space="preserve"> por el contrario, se</w:t>
      </w:r>
      <w:r w:rsidR="00E32652" w:rsidRPr="00507135">
        <w:rPr>
          <w:rFonts w:ascii="Palatino Linotype" w:hAnsi="Palatino Linotype" w:cs="Arial"/>
          <w:color w:val="000000" w:themeColor="text1"/>
          <w:szCs w:val="23"/>
        </w:rPr>
        <w:t xml:space="preserve"> </w:t>
      </w:r>
      <w:r w:rsidR="0028248C" w:rsidRPr="00507135">
        <w:rPr>
          <w:rFonts w:ascii="Palatino Linotype" w:hAnsi="Palatino Linotype"/>
          <w:color w:val="000000" w:themeColor="text1"/>
        </w:rPr>
        <w:t>actualiza</w:t>
      </w:r>
      <w:r w:rsidR="00011CEC" w:rsidRPr="00507135">
        <w:rPr>
          <w:rFonts w:ascii="Palatino Linotype" w:hAnsi="Palatino Linotype"/>
          <w:color w:val="000000" w:themeColor="text1"/>
        </w:rPr>
        <w:t>n</w:t>
      </w:r>
      <w:r w:rsidR="0028248C" w:rsidRPr="00507135">
        <w:rPr>
          <w:rFonts w:ascii="Palatino Linotype" w:hAnsi="Palatino Linotype"/>
          <w:color w:val="000000" w:themeColor="text1"/>
        </w:rPr>
        <w:t xml:space="preserve"> la</w:t>
      </w:r>
      <w:r w:rsidR="00011CEC" w:rsidRPr="00507135">
        <w:rPr>
          <w:rFonts w:ascii="Palatino Linotype" w:hAnsi="Palatino Linotype"/>
          <w:color w:val="000000" w:themeColor="text1"/>
        </w:rPr>
        <w:t>s</w:t>
      </w:r>
      <w:r w:rsidR="0028248C" w:rsidRPr="00507135">
        <w:rPr>
          <w:rFonts w:ascii="Palatino Linotype" w:hAnsi="Palatino Linotype"/>
          <w:color w:val="000000" w:themeColor="text1"/>
        </w:rPr>
        <w:t xml:space="preserve"> causal</w:t>
      </w:r>
      <w:r w:rsidR="00011CEC" w:rsidRPr="00507135">
        <w:rPr>
          <w:rFonts w:ascii="Palatino Linotype" w:hAnsi="Palatino Linotype"/>
          <w:color w:val="000000" w:themeColor="text1"/>
        </w:rPr>
        <w:t>es</w:t>
      </w:r>
      <w:r w:rsidR="0028248C" w:rsidRPr="00507135">
        <w:rPr>
          <w:rFonts w:ascii="Palatino Linotype" w:hAnsi="Palatino Linotype"/>
          <w:color w:val="000000" w:themeColor="text1"/>
        </w:rPr>
        <w:t xml:space="preserve"> de procedencia</w:t>
      </w:r>
      <w:r w:rsidR="00E66A80" w:rsidRPr="00507135">
        <w:rPr>
          <w:rFonts w:ascii="Palatino Linotype" w:hAnsi="Palatino Linotype" w:cs="Arial"/>
          <w:color w:val="000000" w:themeColor="text1"/>
          <w:szCs w:val="23"/>
        </w:rPr>
        <w:t xml:space="preserve"> del recurso de revisión establecida</w:t>
      </w:r>
      <w:r w:rsidR="00011CEC" w:rsidRPr="00507135">
        <w:rPr>
          <w:rFonts w:ascii="Palatino Linotype" w:hAnsi="Palatino Linotype" w:cs="Arial"/>
          <w:color w:val="000000" w:themeColor="text1"/>
          <w:szCs w:val="23"/>
        </w:rPr>
        <w:t>s</w:t>
      </w:r>
      <w:r w:rsidR="00E66A80" w:rsidRPr="00507135">
        <w:rPr>
          <w:rFonts w:ascii="Palatino Linotype" w:hAnsi="Palatino Linotype" w:cs="Arial"/>
          <w:color w:val="000000" w:themeColor="text1"/>
          <w:szCs w:val="23"/>
        </w:rPr>
        <w:t xml:space="preserve"> en </w:t>
      </w:r>
      <w:r w:rsidR="00011CEC" w:rsidRPr="00507135">
        <w:rPr>
          <w:rFonts w:ascii="Palatino Linotype" w:hAnsi="Palatino Linotype" w:cs="Arial"/>
          <w:color w:val="000000" w:themeColor="text1"/>
          <w:szCs w:val="23"/>
        </w:rPr>
        <w:t>los</w:t>
      </w:r>
      <w:r w:rsidR="00E66A80" w:rsidRPr="00507135">
        <w:rPr>
          <w:rFonts w:ascii="Palatino Linotype" w:hAnsi="Palatino Linotype" w:cs="Arial"/>
          <w:color w:val="000000" w:themeColor="text1"/>
          <w:szCs w:val="23"/>
        </w:rPr>
        <w:t xml:space="preserve"> artículo</w:t>
      </w:r>
      <w:r w:rsidR="00011CEC" w:rsidRPr="00507135">
        <w:rPr>
          <w:rFonts w:ascii="Palatino Linotype" w:hAnsi="Palatino Linotype" w:cs="Arial"/>
          <w:color w:val="000000" w:themeColor="text1"/>
          <w:szCs w:val="23"/>
        </w:rPr>
        <w:t>s</w:t>
      </w:r>
      <w:r w:rsidR="00E66A80" w:rsidRPr="00507135">
        <w:rPr>
          <w:rFonts w:ascii="Palatino Linotype" w:hAnsi="Palatino Linotype" w:cs="Arial"/>
          <w:color w:val="000000" w:themeColor="text1"/>
          <w:szCs w:val="23"/>
        </w:rPr>
        <w:t xml:space="preserve"> 179</w:t>
      </w:r>
      <w:r w:rsidR="002C2287" w:rsidRPr="00507135">
        <w:rPr>
          <w:rFonts w:ascii="Palatino Linotype" w:hAnsi="Palatino Linotype" w:cs="Arial"/>
          <w:color w:val="000000" w:themeColor="text1"/>
          <w:szCs w:val="23"/>
        </w:rPr>
        <w:t>,</w:t>
      </w:r>
      <w:r w:rsidR="00E66A80" w:rsidRPr="00507135">
        <w:rPr>
          <w:rFonts w:ascii="Palatino Linotype" w:hAnsi="Palatino Linotype" w:cs="Arial"/>
          <w:color w:val="000000" w:themeColor="text1"/>
          <w:szCs w:val="23"/>
        </w:rPr>
        <w:t xml:space="preserve"> </w:t>
      </w:r>
      <w:r w:rsidR="00011CEC" w:rsidRPr="00507135">
        <w:rPr>
          <w:rFonts w:ascii="Palatino Linotype" w:hAnsi="Palatino Linotype" w:cs="Arial"/>
          <w:color w:val="000000" w:themeColor="text1"/>
          <w:szCs w:val="23"/>
        </w:rPr>
        <w:t>fracciones</w:t>
      </w:r>
      <w:r w:rsidR="002C2287" w:rsidRPr="00507135">
        <w:rPr>
          <w:rFonts w:ascii="Palatino Linotype" w:hAnsi="Palatino Linotype" w:cs="Arial"/>
          <w:color w:val="000000" w:themeColor="text1"/>
          <w:szCs w:val="23"/>
        </w:rPr>
        <w:t xml:space="preserve"> </w:t>
      </w:r>
      <w:r w:rsidR="00976E44" w:rsidRPr="00507135">
        <w:rPr>
          <w:rFonts w:ascii="Palatino Linotype" w:hAnsi="Palatino Linotype" w:cs="Arial"/>
          <w:color w:val="000000" w:themeColor="text1"/>
          <w:szCs w:val="23"/>
        </w:rPr>
        <w:t>I</w:t>
      </w:r>
      <w:r w:rsidR="007F4246" w:rsidRPr="00507135">
        <w:rPr>
          <w:rFonts w:ascii="Palatino Linotype" w:hAnsi="Palatino Linotype" w:cs="Arial"/>
          <w:color w:val="000000" w:themeColor="text1"/>
          <w:szCs w:val="23"/>
        </w:rPr>
        <w:t>, II y/o V</w:t>
      </w:r>
      <w:r w:rsidR="002C2287" w:rsidRPr="00507135">
        <w:rPr>
          <w:rFonts w:ascii="Palatino Linotype" w:hAnsi="Palatino Linotype" w:cs="Arial"/>
          <w:color w:val="000000" w:themeColor="text1"/>
          <w:szCs w:val="23"/>
        </w:rPr>
        <w:t>,</w:t>
      </w:r>
      <w:r w:rsidR="00F72B50" w:rsidRPr="00507135">
        <w:rPr>
          <w:rFonts w:ascii="Palatino Linotype" w:hAnsi="Palatino Linotype" w:cs="Arial"/>
          <w:color w:val="000000" w:themeColor="text1"/>
          <w:szCs w:val="23"/>
        </w:rPr>
        <w:t xml:space="preserve"> </w:t>
      </w:r>
      <w:r w:rsidR="00E66A80" w:rsidRPr="00507135">
        <w:rPr>
          <w:rFonts w:ascii="Palatino Linotype" w:hAnsi="Palatino Linotype" w:cs="Arial"/>
          <w:color w:val="000000" w:themeColor="text1"/>
          <w:szCs w:val="23"/>
        </w:rPr>
        <w:t xml:space="preserve">de la Ley de Transparencia y Acceso a la Información Pública del Estado de México y Municipios, </w:t>
      </w:r>
      <w:r w:rsidR="00C51671" w:rsidRPr="00507135">
        <w:rPr>
          <w:rFonts w:ascii="Palatino Linotype" w:hAnsi="Palatino Linotype" w:cs="Arial"/>
          <w:color w:val="000000" w:themeColor="text1"/>
          <w:szCs w:val="23"/>
        </w:rPr>
        <w:t xml:space="preserve">y </w:t>
      </w:r>
      <w:r w:rsidR="00E66A80" w:rsidRPr="00507135">
        <w:rPr>
          <w:rFonts w:ascii="Palatino Linotype" w:hAnsi="Palatino Linotype" w:cs="Arial"/>
          <w:color w:val="000000" w:themeColor="text1"/>
          <w:szCs w:val="23"/>
        </w:rPr>
        <w:t>que se transcribe</w:t>
      </w:r>
      <w:r w:rsidR="00011CEC" w:rsidRPr="00507135">
        <w:rPr>
          <w:rFonts w:ascii="Palatino Linotype" w:hAnsi="Palatino Linotype" w:cs="Arial"/>
          <w:color w:val="000000" w:themeColor="text1"/>
          <w:szCs w:val="23"/>
        </w:rPr>
        <w:t>n</w:t>
      </w:r>
      <w:r w:rsidR="00E66A80" w:rsidRPr="00507135">
        <w:rPr>
          <w:rFonts w:ascii="Palatino Linotype" w:hAnsi="Palatino Linotype" w:cs="Arial"/>
          <w:color w:val="000000" w:themeColor="text1"/>
          <w:szCs w:val="23"/>
        </w:rPr>
        <w:t xml:space="preserve"> a continuación:</w:t>
      </w:r>
    </w:p>
    <w:p w14:paraId="5D251E5B" w14:textId="77777777" w:rsidR="002630E4" w:rsidRPr="00507135" w:rsidRDefault="002630E4" w:rsidP="00B31E90">
      <w:pPr>
        <w:pStyle w:val="Sinespaciado"/>
        <w:tabs>
          <w:tab w:val="left" w:pos="426"/>
        </w:tabs>
        <w:ind w:left="851" w:right="567"/>
        <w:jc w:val="both"/>
        <w:rPr>
          <w:rFonts w:ascii="Palatino Linotype" w:hAnsi="Palatino Linotype"/>
          <w:i/>
          <w:color w:val="000000" w:themeColor="text1"/>
          <w:sz w:val="22"/>
          <w:lang w:val="es-MX"/>
        </w:rPr>
      </w:pPr>
    </w:p>
    <w:p w14:paraId="694942AF" w14:textId="62D2F7A9" w:rsidR="00AD76A1" w:rsidRPr="00507135" w:rsidRDefault="00E66A80" w:rsidP="00B31E90">
      <w:pPr>
        <w:pStyle w:val="Sinespaciado"/>
        <w:tabs>
          <w:tab w:val="left" w:pos="426"/>
        </w:tabs>
        <w:ind w:left="851" w:right="567"/>
        <w:jc w:val="both"/>
        <w:rPr>
          <w:rFonts w:ascii="Palatino Linotype" w:hAnsi="Palatino Linotype"/>
          <w:i/>
          <w:color w:val="000000" w:themeColor="text1"/>
          <w:sz w:val="22"/>
          <w:lang w:val="es-MX"/>
        </w:rPr>
      </w:pPr>
      <w:r w:rsidRPr="00507135">
        <w:rPr>
          <w:rFonts w:ascii="Palatino Linotype" w:hAnsi="Palatino Linotype"/>
          <w:i/>
          <w:color w:val="000000" w:themeColor="text1"/>
          <w:sz w:val="22"/>
          <w:lang w:val="es-MX"/>
        </w:rPr>
        <w:t>“</w:t>
      </w:r>
      <w:r w:rsidRPr="00507135">
        <w:rPr>
          <w:rFonts w:ascii="Palatino Linotype" w:hAnsi="Palatino Linotype"/>
          <w:b/>
          <w:i/>
          <w:color w:val="000000" w:themeColor="text1"/>
          <w:sz w:val="22"/>
          <w:lang w:val="es-MX"/>
        </w:rPr>
        <w:t>Artículo 179.</w:t>
      </w:r>
      <w:r w:rsidRPr="00507135">
        <w:rPr>
          <w:rFonts w:ascii="Palatino Linotype" w:hAnsi="Palatino Linotype"/>
          <w:i/>
          <w:color w:val="000000" w:themeColor="text1"/>
          <w:sz w:val="22"/>
          <w:lang w:val="es-MX"/>
        </w:rPr>
        <w:t xml:space="preserve"> El recurso de revisión es un medio de protección que la Ley otorga a los particulares, para hacer valer su derecho de acceso a la información pública, y procederá en contra de las siguientes causas:</w:t>
      </w:r>
    </w:p>
    <w:p w14:paraId="5148427D" w14:textId="5655AAE0" w:rsidR="009516A9" w:rsidRPr="00507135" w:rsidRDefault="009516A9" w:rsidP="004107D7">
      <w:pPr>
        <w:pStyle w:val="Sinespaciado"/>
        <w:tabs>
          <w:tab w:val="left" w:pos="426"/>
        </w:tabs>
        <w:ind w:left="851" w:right="567"/>
        <w:jc w:val="both"/>
        <w:rPr>
          <w:rFonts w:ascii="Palatino Linotype" w:hAnsi="Palatino Linotype"/>
          <w:i/>
          <w:color w:val="000000" w:themeColor="text1"/>
          <w:sz w:val="22"/>
          <w:lang w:val="es-MX"/>
        </w:rPr>
      </w:pPr>
      <w:r w:rsidRPr="00507135">
        <w:rPr>
          <w:rFonts w:ascii="Palatino Linotype" w:hAnsi="Palatino Linotype"/>
          <w:b/>
          <w:i/>
          <w:color w:val="000000" w:themeColor="text1"/>
          <w:sz w:val="22"/>
          <w:lang w:val="es-MX"/>
        </w:rPr>
        <w:t>I.</w:t>
      </w:r>
      <w:r w:rsidRPr="00507135">
        <w:rPr>
          <w:rFonts w:ascii="Palatino Linotype" w:hAnsi="Palatino Linotype"/>
          <w:i/>
          <w:color w:val="000000" w:themeColor="text1"/>
          <w:sz w:val="22"/>
          <w:lang w:val="es-MX"/>
        </w:rPr>
        <w:t xml:space="preserve"> La negativa a la información solicitada;</w:t>
      </w:r>
    </w:p>
    <w:p w14:paraId="3A695E3A" w14:textId="2483DC90" w:rsidR="007F4246" w:rsidRPr="00507135" w:rsidRDefault="007F4246" w:rsidP="004107D7">
      <w:pPr>
        <w:pStyle w:val="Sinespaciado"/>
        <w:tabs>
          <w:tab w:val="left" w:pos="426"/>
        </w:tabs>
        <w:ind w:left="851" w:right="567"/>
        <w:jc w:val="both"/>
        <w:rPr>
          <w:rFonts w:ascii="Palatino Linotype" w:hAnsi="Palatino Linotype"/>
          <w:i/>
          <w:color w:val="000000" w:themeColor="text1"/>
          <w:sz w:val="22"/>
          <w:lang w:val="es-MX"/>
        </w:rPr>
      </w:pPr>
      <w:r w:rsidRPr="00507135">
        <w:rPr>
          <w:rFonts w:ascii="Palatino Linotype" w:hAnsi="Palatino Linotype"/>
          <w:b/>
          <w:i/>
          <w:color w:val="000000" w:themeColor="text1"/>
          <w:sz w:val="22"/>
          <w:lang w:val="es-MX"/>
        </w:rPr>
        <w:t>II.</w:t>
      </w:r>
      <w:r w:rsidRPr="00507135">
        <w:rPr>
          <w:rFonts w:ascii="Palatino Linotype" w:hAnsi="Palatino Linotype"/>
          <w:i/>
          <w:color w:val="000000" w:themeColor="text1"/>
          <w:sz w:val="22"/>
          <w:lang w:val="es-MX"/>
        </w:rPr>
        <w:t xml:space="preserve"> La clasificación de la información;</w:t>
      </w:r>
    </w:p>
    <w:p w14:paraId="0FA844DD" w14:textId="25542F4A" w:rsidR="004107D7" w:rsidRPr="00507135" w:rsidRDefault="004107D7" w:rsidP="004107D7">
      <w:pPr>
        <w:pStyle w:val="Sinespaciado"/>
        <w:tabs>
          <w:tab w:val="left" w:pos="426"/>
        </w:tabs>
        <w:ind w:left="851" w:right="567"/>
        <w:jc w:val="both"/>
        <w:rPr>
          <w:rFonts w:ascii="Palatino Linotype" w:hAnsi="Palatino Linotype"/>
          <w:i/>
          <w:color w:val="000000" w:themeColor="text1"/>
          <w:sz w:val="22"/>
          <w:lang w:val="es-MX"/>
        </w:rPr>
      </w:pPr>
      <w:r w:rsidRPr="00507135">
        <w:rPr>
          <w:rFonts w:ascii="Palatino Linotype" w:hAnsi="Palatino Linotype"/>
          <w:i/>
          <w:color w:val="000000" w:themeColor="text1"/>
          <w:sz w:val="22"/>
          <w:lang w:val="es-MX"/>
        </w:rPr>
        <w:t>(…)</w:t>
      </w:r>
    </w:p>
    <w:p w14:paraId="520DB759" w14:textId="77777777" w:rsidR="007F4246" w:rsidRPr="00507135" w:rsidRDefault="007F4246" w:rsidP="004170BE">
      <w:pPr>
        <w:pStyle w:val="Sinespaciado"/>
        <w:tabs>
          <w:tab w:val="left" w:pos="426"/>
        </w:tabs>
        <w:ind w:left="851" w:right="567"/>
        <w:jc w:val="both"/>
        <w:rPr>
          <w:rFonts w:ascii="Palatino Linotype" w:hAnsi="Palatino Linotype"/>
          <w:i/>
          <w:color w:val="000000" w:themeColor="text1"/>
          <w:sz w:val="22"/>
          <w:lang w:val="es-MX"/>
        </w:rPr>
      </w:pPr>
      <w:r w:rsidRPr="00507135">
        <w:rPr>
          <w:rFonts w:ascii="Palatino Linotype" w:hAnsi="Palatino Linotype"/>
          <w:b/>
          <w:i/>
          <w:color w:val="000000" w:themeColor="text1"/>
          <w:sz w:val="22"/>
          <w:lang w:val="es-MX"/>
        </w:rPr>
        <w:t>V.</w:t>
      </w:r>
      <w:r w:rsidRPr="00507135">
        <w:rPr>
          <w:rFonts w:ascii="Palatino Linotype" w:hAnsi="Palatino Linotype"/>
          <w:i/>
          <w:color w:val="000000" w:themeColor="text1"/>
          <w:sz w:val="22"/>
          <w:lang w:val="es-MX"/>
        </w:rPr>
        <w:t xml:space="preserve"> La entrega de información incompleta; </w:t>
      </w:r>
    </w:p>
    <w:p w14:paraId="4FCA9B3F" w14:textId="733FB236" w:rsidR="00515DEC" w:rsidRPr="00507135" w:rsidRDefault="00A65AAB" w:rsidP="004170BE">
      <w:pPr>
        <w:pStyle w:val="Sinespaciado"/>
        <w:tabs>
          <w:tab w:val="left" w:pos="426"/>
        </w:tabs>
        <w:ind w:left="851" w:right="567"/>
        <w:jc w:val="both"/>
        <w:rPr>
          <w:rFonts w:ascii="Palatino Linotype" w:hAnsi="Palatino Linotype"/>
          <w:bCs/>
          <w:i/>
          <w:color w:val="000000" w:themeColor="text1"/>
          <w:sz w:val="22"/>
          <w:lang w:val="es-MX"/>
        </w:rPr>
      </w:pPr>
      <w:r w:rsidRPr="00507135">
        <w:rPr>
          <w:rFonts w:ascii="Palatino Linotype" w:hAnsi="Palatino Linotype"/>
          <w:bCs/>
          <w:i/>
          <w:color w:val="000000" w:themeColor="text1"/>
          <w:sz w:val="22"/>
          <w:lang w:val="es-MX"/>
        </w:rPr>
        <w:t>(...)</w:t>
      </w:r>
      <w:r w:rsidR="007D7B65" w:rsidRPr="00507135">
        <w:rPr>
          <w:rFonts w:ascii="Palatino Linotype" w:hAnsi="Palatino Linotype"/>
          <w:bCs/>
          <w:i/>
          <w:color w:val="000000" w:themeColor="text1"/>
          <w:sz w:val="22"/>
          <w:lang w:val="es-MX"/>
        </w:rPr>
        <w:t>”</w:t>
      </w:r>
    </w:p>
    <w:p w14:paraId="3000BF2B" w14:textId="53E7B038" w:rsidR="0021056F" w:rsidRPr="00507135" w:rsidRDefault="0021056F" w:rsidP="0021056F">
      <w:pPr>
        <w:pStyle w:val="Sinespaciado"/>
        <w:tabs>
          <w:tab w:val="left" w:pos="426"/>
        </w:tabs>
        <w:ind w:right="567"/>
        <w:jc w:val="both"/>
        <w:rPr>
          <w:rFonts w:ascii="Palatino Linotype" w:hAnsi="Palatino Linotype"/>
          <w:i/>
          <w:color w:val="000000" w:themeColor="text1"/>
          <w:sz w:val="22"/>
          <w:lang w:val="es-MX"/>
        </w:rPr>
      </w:pPr>
    </w:p>
    <w:p w14:paraId="3D6F08B5" w14:textId="3299CC88" w:rsidR="00C804C2" w:rsidRPr="00507135" w:rsidRDefault="00C804C2">
      <w:pPr>
        <w:rPr>
          <w:lang w:eastAsia="en-US"/>
        </w:rPr>
      </w:pPr>
    </w:p>
    <w:p w14:paraId="5CEC2F48" w14:textId="072A0162" w:rsidR="00EF014A" w:rsidRPr="00507135" w:rsidRDefault="00094B41" w:rsidP="00F96156">
      <w:pPr>
        <w:pStyle w:val="Ttulo2"/>
        <w:tabs>
          <w:tab w:val="left" w:pos="426"/>
        </w:tabs>
        <w:rPr>
          <w:rFonts w:ascii="Palatino Linotype" w:hAnsi="Palatino Linotype" w:cs="Arial"/>
          <w:b/>
          <w:color w:val="000000" w:themeColor="text1"/>
          <w:sz w:val="24"/>
        </w:rPr>
      </w:pPr>
      <w:bookmarkStart w:id="19" w:name="_Toc88071781"/>
      <w:r w:rsidRPr="00507135">
        <w:rPr>
          <w:rFonts w:ascii="Palatino Linotype" w:hAnsi="Palatino Linotype" w:cs="Arial"/>
          <w:b/>
          <w:color w:val="000000" w:themeColor="text1"/>
          <w:sz w:val="24"/>
        </w:rPr>
        <w:t>CUARTO</w:t>
      </w:r>
      <w:r w:rsidR="00EF014A" w:rsidRPr="00507135">
        <w:rPr>
          <w:rFonts w:ascii="Palatino Linotype" w:hAnsi="Palatino Linotype" w:cs="Arial"/>
          <w:b/>
          <w:color w:val="000000" w:themeColor="text1"/>
          <w:sz w:val="24"/>
        </w:rPr>
        <w:t>. Estudio y Resolución del asunto.</w:t>
      </w:r>
      <w:bookmarkEnd w:id="19"/>
    </w:p>
    <w:p w14:paraId="6E979250" w14:textId="2A34D6B5" w:rsidR="00A55D2B" w:rsidRPr="00507135"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0" w:name="_Toc466371865"/>
      <w:bookmarkStart w:id="21" w:name="_Toc466377653"/>
      <w:bookmarkEnd w:id="14"/>
      <w:bookmarkEnd w:id="15"/>
      <w:bookmarkEnd w:id="16"/>
      <w:bookmarkEnd w:id="17"/>
      <w:bookmarkEnd w:id="18"/>
    </w:p>
    <w:p w14:paraId="58225AEF" w14:textId="72709795" w:rsidR="00167813" w:rsidRPr="00507135" w:rsidRDefault="002C5692" w:rsidP="005B13E4">
      <w:pPr>
        <w:pStyle w:val="Prrafodelista"/>
        <w:tabs>
          <w:tab w:val="left" w:pos="426"/>
        </w:tabs>
        <w:spacing w:before="240" w:after="240" w:line="360" w:lineRule="auto"/>
        <w:ind w:left="0" w:right="51"/>
        <w:jc w:val="both"/>
        <w:outlineLvl w:val="2"/>
        <w:rPr>
          <w:rFonts w:ascii="Palatino Linotype" w:hAnsi="Palatino Linotype"/>
          <w:color w:val="000000" w:themeColor="text1"/>
        </w:rPr>
      </w:pPr>
      <w:bookmarkStart w:id="22" w:name="_Toc88071782"/>
      <w:r w:rsidRPr="00507135">
        <w:rPr>
          <w:rFonts w:ascii="Palatino Linotype" w:hAnsi="Palatino Linotype"/>
          <w:b/>
          <w:color w:val="000000" w:themeColor="text1"/>
        </w:rPr>
        <w:t xml:space="preserve">I. </w:t>
      </w:r>
      <w:r w:rsidR="008C33F9" w:rsidRPr="00507135">
        <w:rPr>
          <w:rFonts w:ascii="Palatino Linotype" w:hAnsi="Palatino Linotype"/>
          <w:b/>
          <w:color w:val="000000" w:themeColor="text1"/>
        </w:rPr>
        <w:t>Del deber de las autoridades de promover, respetar, proteger y garantizar el derecho de acceso a la información pública</w:t>
      </w:r>
      <w:r w:rsidR="00167813" w:rsidRPr="00507135">
        <w:rPr>
          <w:rFonts w:ascii="Palatino Linotype" w:hAnsi="Palatino Linotype"/>
          <w:b/>
          <w:color w:val="000000" w:themeColor="text1"/>
        </w:rPr>
        <w:t>.</w:t>
      </w:r>
      <w:bookmarkEnd w:id="22"/>
    </w:p>
    <w:p w14:paraId="126843DA" w14:textId="77777777" w:rsidR="008C33F9" w:rsidRPr="0050713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7C81D013" w14:textId="7928796E" w:rsidR="008C33F9" w:rsidRPr="0050713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t>Es elemental precisar</w:t>
      </w:r>
      <w:r w:rsidRPr="00507135">
        <w:rPr>
          <w:rFonts w:ascii="Palatino Linotype" w:hAnsi="Palatino Linotype"/>
          <w:bCs/>
        </w:rPr>
        <w:t xml:space="preserve"> que este Órgano Garante parte del hecho que el Derecho de Acceso a la Información Pública, es un derecho humano reconocido en el Pacto de Derechos Civiles y Políticos en su artículo 19.2; en la Convención Americana </w:t>
      </w:r>
      <w:r w:rsidRPr="00507135">
        <w:rPr>
          <w:rFonts w:ascii="Palatino Linotype" w:hAnsi="Palatino Linotype"/>
          <w:bCs/>
        </w:rPr>
        <w:lastRenderedPageBreak/>
        <w:t xml:space="preserve">sobre Derechos Humanos en su artículo 13.1; en el artículo sexto de la Constitución Política de los Estados Unidos Mexicanos y en el artículo quinto de la Particular del Estado de México, por lo que al respecto el </w:t>
      </w:r>
      <w:r w:rsidRPr="00507135">
        <w:rPr>
          <w:rFonts w:ascii="Palatino Linotype" w:hAnsi="Palatino Linotype"/>
          <w:b/>
          <w:bCs/>
        </w:rPr>
        <w:t>SUJETO OBLIGADO</w:t>
      </w:r>
      <w:r w:rsidRPr="00507135">
        <w:rPr>
          <w:rFonts w:ascii="Palatino Linotype" w:hAnsi="Palatino Linotype"/>
          <w:bCs/>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07135">
        <w:rPr>
          <w:rFonts w:ascii="Palatino Linotype" w:hAnsi="Palatino Linotype"/>
          <w:b/>
          <w:bCs/>
        </w:rPr>
        <w:t xml:space="preserve">Constitución Política de los Estados Unidos Mexicanos </w:t>
      </w:r>
      <w:r w:rsidRPr="00507135">
        <w:rPr>
          <w:rFonts w:ascii="Palatino Linotype" w:hAnsi="Palatino Linotype"/>
          <w:bCs/>
        </w:rPr>
        <w:t xml:space="preserve">al señalar la obligación de “promover, </w:t>
      </w:r>
      <w:r w:rsidRPr="00507135">
        <w:rPr>
          <w:rFonts w:ascii="Palatino Linotype" w:hAnsi="Palatino Linotype"/>
          <w:b/>
          <w:bCs/>
        </w:rPr>
        <w:t>respetar</w:t>
      </w:r>
      <w:r w:rsidRPr="00507135">
        <w:rPr>
          <w:rFonts w:ascii="Palatino Linotype" w:hAnsi="Palatino Linotype"/>
          <w:bCs/>
        </w:rPr>
        <w:t xml:space="preserve">, proteger y </w:t>
      </w:r>
      <w:r w:rsidRPr="00507135">
        <w:rPr>
          <w:rFonts w:ascii="Palatino Linotype" w:hAnsi="Palatino Linotype"/>
          <w:b/>
          <w:bCs/>
        </w:rPr>
        <w:t>garantizar</w:t>
      </w:r>
      <w:r w:rsidRPr="00507135">
        <w:rPr>
          <w:rFonts w:ascii="Palatino Linotype" w:hAnsi="Palatino Linotype"/>
          <w:bCs/>
        </w:rPr>
        <w:t xml:space="preserve"> los derechos humanos”, entre los cuales se encuentra dicho derecho.</w:t>
      </w:r>
    </w:p>
    <w:p w14:paraId="1F31B48B" w14:textId="77777777" w:rsidR="008C33F9" w:rsidRPr="0050713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64741B66" w14:textId="5A223E14" w:rsidR="008C33F9" w:rsidRPr="0050713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t xml:space="preserve">Por </w:t>
      </w:r>
      <w:r w:rsidRPr="00507135">
        <w:rPr>
          <w:rFonts w:ascii="Palatino Linotype" w:hAnsi="Palatino Linotype"/>
          <w:color w:val="000000" w:themeColor="text1"/>
        </w:rPr>
        <w:t>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0E80440" w14:textId="77777777" w:rsidR="008C33F9" w:rsidRPr="0050713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554C0406" w14:textId="41C8F8AD" w:rsidR="008C33F9" w:rsidRPr="0050713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t xml:space="preserve">Así las cosas, </w:t>
      </w:r>
      <w:r w:rsidRPr="00507135">
        <w:rPr>
          <w:rFonts w:ascii="Palatino Linotype" w:hAnsi="Palatino Linotype"/>
          <w:color w:val="000000" w:themeColor="text1"/>
        </w:rPr>
        <w:t xml:space="preserve">podemos definir el Derecho de Acceso a la Información Pública como: </w:t>
      </w:r>
      <w:r w:rsidRPr="00507135">
        <w:rPr>
          <w:rFonts w:ascii="Palatino Linotype" w:hAnsi="Palatino Linotype"/>
          <w:i/>
          <w:color w:val="000000" w:themeColor="text1"/>
        </w:rPr>
        <w:t>La igualdad de oportunidades para recibir, buscar e impartir información</w:t>
      </w:r>
      <w:r w:rsidRPr="00507135">
        <w:rPr>
          <w:rFonts w:ascii="Palatino Linotype" w:hAnsi="Palatino Linotype"/>
          <w:i/>
          <w:color w:val="000000" w:themeColor="text1"/>
          <w:vertAlign w:val="superscript"/>
        </w:rPr>
        <w:footnoteReference w:id="6"/>
      </w:r>
      <w:r w:rsidRPr="00507135">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07135">
        <w:rPr>
          <w:rFonts w:ascii="Palatino Linotype" w:hAnsi="Palatino Linotype"/>
          <w:i/>
          <w:color w:val="000000" w:themeColor="text1"/>
          <w:vertAlign w:val="superscript"/>
        </w:rPr>
        <w:footnoteReference w:id="7"/>
      </w:r>
      <w:r w:rsidRPr="00507135">
        <w:rPr>
          <w:rFonts w:ascii="Palatino Linotype" w:hAnsi="Palatino Linotype"/>
          <w:color w:val="000000" w:themeColor="text1"/>
        </w:rPr>
        <w:t>que se constituye como una herramienta fundamental para ejercer</w:t>
      </w:r>
      <w:r w:rsidRPr="00507135">
        <w:rPr>
          <w:rFonts w:ascii="Palatino Linotype" w:hAnsi="Palatino Linotype"/>
          <w:i/>
          <w:color w:val="000000" w:themeColor="text1"/>
        </w:rPr>
        <w:t xml:space="preserve"> el control democrático de las gestiones estatales, de forma tal que puedan cuestionar, indagar y considerar si se está dando un adecuado </w:t>
      </w:r>
      <w:r w:rsidRPr="00507135">
        <w:rPr>
          <w:rFonts w:ascii="Palatino Linotype" w:hAnsi="Palatino Linotype"/>
          <w:i/>
          <w:color w:val="000000" w:themeColor="text1"/>
        </w:rPr>
        <w:lastRenderedPageBreak/>
        <w:t>cumplimiento a las funciones públicas,</w:t>
      </w:r>
      <w:r w:rsidRPr="00507135">
        <w:rPr>
          <w:rFonts w:ascii="Palatino Linotype" w:hAnsi="Palatino Linotype"/>
          <w:i/>
          <w:color w:val="000000" w:themeColor="text1"/>
          <w:vertAlign w:val="superscript"/>
        </w:rPr>
        <w:footnoteReference w:id="8"/>
      </w:r>
      <w:r w:rsidRPr="00507135">
        <w:rPr>
          <w:rFonts w:ascii="Palatino Linotype" w:hAnsi="Palatino Linotype"/>
          <w:i/>
          <w:color w:val="000000" w:themeColor="text1"/>
        </w:rPr>
        <w:t xml:space="preserve"> </w:t>
      </w:r>
      <w:r w:rsidRPr="00507135">
        <w:rPr>
          <w:rFonts w:ascii="Palatino Linotype" w:hAnsi="Palatino Linotype"/>
          <w:color w:val="000000" w:themeColor="text1"/>
        </w:rPr>
        <w:t>fomentando</w:t>
      </w:r>
      <w:r w:rsidRPr="00507135">
        <w:rPr>
          <w:rFonts w:ascii="Palatino Linotype" w:hAnsi="Palatino Linotype"/>
          <w:i/>
          <w:color w:val="000000" w:themeColor="text1"/>
        </w:rPr>
        <w:t xml:space="preserve"> la transparencia de las actividades estatales y </w:t>
      </w:r>
      <w:r w:rsidRPr="00507135">
        <w:rPr>
          <w:rFonts w:ascii="Palatino Linotype" w:hAnsi="Palatino Linotype"/>
          <w:color w:val="000000" w:themeColor="text1"/>
        </w:rPr>
        <w:t>promoviendo</w:t>
      </w:r>
      <w:r w:rsidRPr="00507135">
        <w:rPr>
          <w:rFonts w:ascii="Palatino Linotype" w:hAnsi="Palatino Linotype"/>
          <w:i/>
          <w:color w:val="000000" w:themeColor="text1"/>
        </w:rPr>
        <w:t xml:space="preserve"> la responsabilidad de los funcionarios sobre su gestión pública,</w:t>
      </w:r>
      <w:r w:rsidRPr="00507135">
        <w:rPr>
          <w:rFonts w:ascii="Palatino Linotype" w:hAnsi="Palatino Linotype"/>
          <w:i/>
          <w:color w:val="000000" w:themeColor="text1"/>
          <w:vertAlign w:val="superscript"/>
        </w:rPr>
        <w:footnoteReference w:id="9"/>
      </w:r>
      <w:r w:rsidRPr="00507135">
        <w:rPr>
          <w:rFonts w:ascii="Palatino Linotype" w:hAnsi="Palatino Linotype"/>
          <w:color w:val="000000" w:themeColor="text1"/>
        </w:rPr>
        <w:t>que permite</w:t>
      </w:r>
      <w:r w:rsidRPr="00507135">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6FF7EE3A" w14:textId="77777777" w:rsidR="008C33F9" w:rsidRPr="00507135" w:rsidRDefault="008C33F9" w:rsidP="008C33F9">
      <w:pPr>
        <w:pStyle w:val="Prrafodelista"/>
        <w:tabs>
          <w:tab w:val="left" w:pos="426"/>
        </w:tabs>
        <w:spacing w:before="240" w:after="240" w:line="360" w:lineRule="auto"/>
        <w:ind w:left="0" w:right="51"/>
        <w:jc w:val="both"/>
        <w:rPr>
          <w:rFonts w:ascii="Palatino Linotype" w:hAnsi="Palatino Linotype"/>
          <w:color w:val="000000" w:themeColor="text1"/>
        </w:rPr>
      </w:pPr>
    </w:p>
    <w:p w14:paraId="1176A438" w14:textId="7FC4E302" w:rsidR="008C33F9" w:rsidRPr="00507135" w:rsidRDefault="008C33F9" w:rsidP="0016781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t xml:space="preserve">Por </w:t>
      </w:r>
      <w:r w:rsidRPr="00507135">
        <w:rPr>
          <w:rFonts w:ascii="Palatino Linotype" w:hAnsi="Palatino Linotype"/>
          <w:color w:val="000000" w:themeColor="text1"/>
        </w:rPr>
        <w:t>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w:t>
      </w:r>
      <w:r w:rsidR="00E02DA3" w:rsidRPr="00507135">
        <w:rPr>
          <w:rFonts w:ascii="Palatino Linotype" w:hAnsi="Palatino Linotype"/>
          <w:color w:val="000000" w:themeColor="text1"/>
        </w:rPr>
        <w:t>,</w:t>
      </w:r>
      <w:r w:rsidRPr="00507135">
        <w:rPr>
          <w:rFonts w:ascii="Palatino Linotype" w:hAnsi="Palatino Linotype"/>
          <w:color w:val="000000" w:themeColor="text1"/>
        </w:rPr>
        <w:t xml:space="preserve"> establece que </w:t>
      </w:r>
      <w:r w:rsidRPr="00507135">
        <w:rPr>
          <w:rFonts w:ascii="Palatino Linotype" w:hAnsi="Palatino Linotype"/>
          <w:b/>
          <w:color w:val="000000" w:themeColor="text1"/>
        </w:rPr>
        <w:t>el recurso de revisión es la garantía secundaria mediante la cual se pretende reparar cualquier posible afectación al derecho de acceso a la información pública</w:t>
      </w:r>
      <w:r w:rsidRPr="00507135">
        <w:rPr>
          <w:rFonts w:ascii="Palatino Linotype" w:hAnsi="Palatino Linotype"/>
          <w:color w:val="000000" w:themeColor="text1"/>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2F0CBA04" w14:textId="77777777" w:rsidR="00011CEC" w:rsidRPr="00507135" w:rsidRDefault="00011CEC" w:rsidP="00011CEC">
      <w:pPr>
        <w:pStyle w:val="Prrafodelista"/>
        <w:tabs>
          <w:tab w:val="left" w:pos="426"/>
        </w:tabs>
        <w:spacing w:before="240" w:after="240" w:line="360" w:lineRule="auto"/>
        <w:ind w:left="0" w:right="51"/>
        <w:jc w:val="both"/>
        <w:rPr>
          <w:rFonts w:ascii="Palatino Linotype" w:hAnsi="Palatino Linotype"/>
        </w:rPr>
      </w:pPr>
    </w:p>
    <w:p w14:paraId="3FBFF126" w14:textId="0D54D09E" w:rsidR="000A44DE" w:rsidRPr="00507135" w:rsidRDefault="00AB34A4" w:rsidP="000A44DE">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507135">
        <w:rPr>
          <w:rFonts w:ascii="Palatino Linotype" w:hAnsi="Palatino Linotype"/>
          <w:b/>
          <w:color w:val="000000" w:themeColor="text1"/>
        </w:rPr>
        <w:t>I</w:t>
      </w:r>
      <w:r w:rsidR="000A44DE" w:rsidRPr="00507135">
        <w:rPr>
          <w:rFonts w:ascii="Palatino Linotype" w:hAnsi="Palatino Linotype"/>
          <w:b/>
          <w:color w:val="000000" w:themeColor="text1"/>
        </w:rPr>
        <w:t xml:space="preserve">I. De </w:t>
      </w:r>
      <w:r w:rsidR="001019F7" w:rsidRPr="00507135">
        <w:rPr>
          <w:rFonts w:ascii="Palatino Linotype" w:hAnsi="Palatino Linotype"/>
          <w:b/>
          <w:color w:val="000000" w:themeColor="text1"/>
        </w:rPr>
        <w:t>la atención a la solicitud de información</w:t>
      </w:r>
      <w:r w:rsidR="000A44DE" w:rsidRPr="00507135">
        <w:rPr>
          <w:rFonts w:ascii="Palatino Linotype" w:hAnsi="Palatino Linotype"/>
          <w:b/>
          <w:color w:val="000000" w:themeColor="text1"/>
        </w:rPr>
        <w:t>.</w:t>
      </w:r>
    </w:p>
    <w:p w14:paraId="419307A3" w14:textId="77777777" w:rsidR="000A44DE" w:rsidRPr="00507135" w:rsidRDefault="000A44DE" w:rsidP="000A44DE">
      <w:pPr>
        <w:pStyle w:val="Prrafodelista"/>
        <w:tabs>
          <w:tab w:val="left" w:pos="426"/>
        </w:tabs>
        <w:spacing w:before="240" w:after="240" w:line="360" w:lineRule="auto"/>
        <w:ind w:left="0" w:right="51"/>
        <w:jc w:val="both"/>
        <w:rPr>
          <w:rFonts w:ascii="Palatino Linotype" w:hAnsi="Palatino Linotype"/>
          <w:color w:val="000000" w:themeColor="text1"/>
        </w:rPr>
      </w:pPr>
    </w:p>
    <w:p w14:paraId="3C70CE4F" w14:textId="77777777" w:rsidR="00283FD5" w:rsidRPr="00507135"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t xml:space="preserve">La Ley de Transparencia y Acceso a la Información Pública del Estado de México y Municipios, en su artículo 150, establece que </w:t>
      </w:r>
      <w:r w:rsidRPr="00507135">
        <w:rPr>
          <w:rFonts w:ascii="Palatino Linotype" w:hAnsi="Palatino Linotype"/>
          <w:b/>
        </w:rPr>
        <w:t>el procedimiento de acceso a la información es la garantía primaria del derecho en cuestión y se rige por los principios de</w:t>
      </w:r>
      <w:r w:rsidRPr="00507135">
        <w:rPr>
          <w:rFonts w:ascii="Palatino Linotype" w:hAnsi="Palatino Linotype"/>
        </w:rPr>
        <w:t xml:space="preserve"> simplicidad, rapidez gratuidad del procedimiento, </w:t>
      </w:r>
      <w:r w:rsidRPr="00507135">
        <w:rPr>
          <w:rFonts w:ascii="Palatino Linotype" w:hAnsi="Palatino Linotype"/>
          <w:b/>
        </w:rPr>
        <w:t>auxilio y orientación a los particulares</w:t>
      </w:r>
      <w:r w:rsidRPr="00507135">
        <w:rPr>
          <w:rFonts w:ascii="Palatino Linotype" w:hAnsi="Palatino Linotype"/>
        </w:rPr>
        <w:t xml:space="preserve">, así como atención adecuada a las personas con </w:t>
      </w:r>
      <w:r w:rsidRPr="00507135">
        <w:rPr>
          <w:rFonts w:ascii="Palatino Linotype" w:hAnsi="Palatino Linotype"/>
        </w:rPr>
        <w:lastRenderedPageBreak/>
        <w:t>discapacidad y a los hablantes de lengua indígena con el objeto de otorgar la protección más amplia del derecho de las personas.</w:t>
      </w:r>
    </w:p>
    <w:p w14:paraId="4EA78E8E" w14:textId="77777777" w:rsidR="00283FD5" w:rsidRPr="00507135"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0D14BFF8" w14:textId="77777777" w:rsidR="00283FD5" w:rsidRPr="00507135"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Para atender las solicitudes de información, los Sujetos Obligados contarán con un área denominada </w:t>
      </w:r>
      <w:r w:rsidRPr="00507135">
        <w:rPr>
          <w:rFonts w:ascii="Palatino Linotype" w:hAnsi="Palatino Linotype"/>
          <w:b/>
          <w:bCs/>
          <w:color w:val="000000" w:themeColor="text1"/>
        </w:rPr>
        <w:t>Unidad de Transparencia</w:t>
      </w:r>
      <w:r w:rsidRPr="00507135">
        <w:rPr>
          <w:rFonts w:ascii="Palatino Linotype" w:hAnsi="Palatino Linotype"/>
          <w:color w:val="000000" w:themeColor="text1"/>
          <w:vertAlign w:val="superscript"/>
        </w:rPr>
        <w:footnoteReference w:id="10"/>
      </w:r>
      <w:r w:rsidRPr="00507135">
        <w:rPr>
          <w:rFonts w:ascii="Palatino Linotype" w:hAnsi="Palatino Linotype"/>
          <w:color w:val="000000" w:themeColor="text1"/>
        </w:rPr>
        <w:t xml:space="preserve">, la cual será presidida por un Titular, quien fungirá como enlace entre éstos y los solicitantes. Dicha Unidad </w:t>
      </w:r>
      <w:r w:rsidRPr="00507135">
        <w:rPr>
          <w:rFonts w:ascii="Palatino Linotype" w:hAnsi="Palatino Linotype"/>
          <w:b/>
          <w:bCs/>
          <w:color w:val="000000" w:themeColor="text1"/>
        </w:rPr>
        <w:t>será la encargada de tramitar internamente la solicitud de información</w:t>
      </w:r>
      <w:r w:rsidRPr="0050713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507135">
        <w:rPr>
          <w:rFonts w:ascii="Palatino Linotype" w:hAnsi="Palatino Linotype"/>
          <w:b/>
          <w:bCs/>
          <w:color w:val="000000" w:themeColor="text1"/>
        </w:rPr>
        <w:t xml:space="preserve">gestionar la atención a las solicitudes de información </w:t>
      </w:r>
      <w:r w:rsidRPr="00507135">
        <w:rPr>
          <w:rFonts w:ascii="Palatino Linotype" w:hAnsi="Palatino Linotype"/>
          <w:color w:val="000000" w:themeColor="text1"/>
        </w:rPr>
        <w:t>en los términos de la Ley General y la Ley de Transparencia y Acceso a la Información Pública del Estado de México y Municipios</w:t>
      </w:r>
      <w:r w:rsidRPr="00507135">
        <w:rPr>
          <w:rFonts w:ascii="Palatino Linotype" w:hAnsi="Palatino Linotype"/>
          <w:color w:val="000000" w:themeColor="text1"/>
          <w:vertAlign w:val="superscript"/>
        </w:rPr>
        <w:footnoteReference w:id="11"/>
      </w:r>
      <w:r w:rsidRPr="00507135">
        <w:rPr>
          <w:rFonts w:ascii="Palatino Linotype" w:hAnsi="Palatino Linotype"/>
          <w:color w:val="000000" w:themeColor="text1"/>
        </w:rPr>
        <w:t>.</w:t>
      </w:r>
    </w:p>
    <w:p w14:paraId="70155386" w14:textId="77777777" w:rsidR="00283FD5" w:rsidRPr="00507135"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7D3231FD" w14:textId="77777777" w:rsidR="00283FD5" w:rsidRPr="00507135"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t xml:space="preserve">De </w:t>
      </w:r>
      <w:r w:rsidRPr="00507135">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09B4AFEC" w14:textId="77777777" w:rsidR="00283FD5" w:rsidRPr="00507135"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507135">
        <w:rPr>
          <w:rFonts w:ascii="Palatino Linotype" w:eastAsia="MS Mincho" w:hAnsi="Palatino Linotype" w:cs="Times New Roman"/>
          <w:color w:val="000000"/>
        </w:rPr>
        <w:t>Recibir, tramitar y dar respuesta a las solicitudes de acceso a la información;</w:t>
      </w:r>
    </w:p>
    <w:p w14:paraId="73CDB1B2" w14:textId="77777777" w:rsidR="00283FD5" w:rsidRPr="00507135"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50713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3526E603" w14:textId="77777777" w:rsidR="00283FD5" w:rsidRPr="00507135" w:rsidRDefault="00283FD5" w:rsidP="00283FD5">
      <w:pPr>
        <w:pStyle w:val="Prrafodelista"/>
        <w:numPr>
          <w:ilvl w:val="1"/>
          <w:numId w:val="9"/>
        </w:numPr>
        <w:tabs>
          <w:tab w:val="left" w:pos="426"/>
        </w:tabs>
        <w:spacing w:before="240" w:after="240" w:line="360" w:lineRule="auto"/>
        <w:ind w:left="1134" w:right="51"/>
        <w:jc w:val="both"/>
        <w:rPr>
          <w:rFonts w:ascii="Palatino Linotype" w:eastAsia="MS Mincho" w:hAnsi="Palatino Linotype" w:cs="Times New Roman"/>
          <w:color w:val="000000"/>
        </w:rPr>
      </w:pPr>
      <w:r w:rsidRPr="00507135">
        <w:rPr>
          <w:rFonts w:ascii="Palatino Linotype" w:eastAsia="MS Mincho" w:hAnsi="Palatino Linotype" w:cs="Times New Roman"/>
          <w:color w:val="000000"/>
        </w:rPr>
        <w:t xml:space="preserve">Entregar, en su caso, a los particulares la información solicitada; y </w:t>
      </w:r>
    </w:p>
    <w:p w14:paraId="3052CDBE" w14:textId="77777777" w:rsidR="00283FD5" w:rsidRPr="00507135" w:rsidRDefault="00283FD5" w:rsidP="00283FD5">
      <w:pPr>
        <w:pStyle w:val="Prrafodelista"/>
        <w:numPr>
          <w:ilvl w:val="1"/>
          <w:numId w:val="9"/>
        </w:numPr>
        <w:tabs>
          <w:tab w:val="left" w:pos="426"/>
        </w:tabs>
        <w:spacing w:before="240" w:after="240" w:line="360" w:lineRule="auto"/>
        <w:ind w:left="1134" w:right="51"/>
        <w:jc w:val="both"/>
        <w:rPr>
          <w:rFonts w:ascii="Palatino Linotype" w:hAnsi="Palatino Linotype"/>
          <w:color w:val="000000" w:themeColor="text1"/>
        </w:rPr>
      </w:pPr>
      <w:r w:rsidRPr="00507135">
        <w:rPr>
          <w:rFonts w:ascii="Palatino Linotype" w:eastAsia="MS Mincho" w:hAnsi="Palatino Linotype" w:cs="Times New Roman"/>
          <w:color w:val="000000"/>
        </w:rPr>
        <w:t>Efectuar las notificaciones a los solicitantes.</w:t>
      </w:r>
    </w:p>
    <w:p w14:paraId="73ABC4E4" w14:textId="77777777" w:rsidR="00283FD5" w:rsidRPr="00507135"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1FAD5AFD" w14:textId="77777777" w:rsidR="00283FD5" w:rsidRPr="00507135" w:rsidRDefault="00283FD5" w:rsidP="00283FD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lastRenderedPageBreak/>
        <w:t xml:space="preserve">Otros sujetos del proceso de atención a las solicitudes de información son los </w:t>
      </w:r>
      <w:r w:rsidRPr="00507135">
        <w:rPr>
          <w:rFonts w:ascii="Palatino Linotype" w:hAnsi="Palatino Linotype"/>
          <w:b/>
          <w:bCs/>
        </w:rPr>
        <w:t>servidores públicos habilitados</w:t>
      </w:r>
      <w:r w:rsidRPr="00507135">
        <w:rPr>
          <w:rFonts w:ascii="Palatino Linotype" w:hAnsi="Palatino Linotype"/>
        </w:rPr>
        <w:t xml:space="preserve">, quienes serán designados por el titular del </w:t>
      </w:r>
      <w:r w:rsidRPr="00507135">
        <w:rPr>
          <w:rFonts w:ascii="Palatino Linotype" w:hAnsi="Palatino Linotype"/>
          <w:b/>
          <w:bCs/>
        </w:rPr>
        <w:t>SUJETO OBLIGADO</w:t>
      </w:r>
      <w:r w:rsidRPr="00507135">
        <w:rPr>
          <w:rFonts w:ascii="Palatino Linotype" w:hAnsi="Palatino Linotype"/>
        </w:rPr>
        <w:t>, a propuesta del responsable de la Unidad de Transparencia</w:t>
      </w:r>
      <w:r w:rsidRPr="00507135">
        <w:rPr>
          <w:rFonts w:ascii="Palatino Linotype" w:hAnsi="Palatino Linotype"/>
          <w:vertAlign w:val="superscript"/>
        </w:rPr>
        <w:footnoteReference w:id="12"/>
      </w:r>
      <w:r w:rsidRPr="00507135">
        <w:rPr>
          <w:rFonts w:ascii="Palatino Linotype" w:hAnsi="Palatino Linotype"/>
        </w:rPr>
        <w:t xml:space="preserve"> y tendrán, entre sus atribuciones, las siguientes</w:t>
      </w:r>
      <w:r w:rsidRPr="00507135">
        <w:rPr>
          <w:rFonts w:ascii="Palatino Linotype" w:hAnsi="Palatino Linotype"/>
          <w:vertAlign w:val="superscript"/>
        </w:rPr>
        <w:footnoteReference w:id="13"/>
      </w:r>
      <w:r w:rsidRPr="00507135">
        <w:rPr>
          <w:rFonts w:ascii="Palatino Linotype" w:hAnsi="Palatino Linotype"/>
        </w:rPr>
        <w:t>:</w:t>
      </w:r>
    </w:p>
    <w:p w14:paraId="58884EA3" w14:textId="77777777" w:rsidR="00283FD5" w:rsidRPr="00507135" w:rsidRDefault="00283FD5" w:rsidP="00283FD5">
      <w:pPr>
        <w:pStyle w:val="Prrafodelista"/>
        <w:numPr>
          <w:ilvl w:val="1"/>
          <w:numId w:val="10"/>
        </w:numPr>
        <w:tabs>
          <w:tab w:val="left" w:pos="426"/>
        </w:tabs>
        <w:spacing w:before="240" w:after="240" w:line="360" w:lineRule="auto"/>
        <w:ind w:left="1134" w:right="51"/>
        <w:jc w:val="both"/>
        <w:rPr>
          <w:rFonts w:ascii="Palatino Linotype" w:hAnsi="Palatino Linotype"/>
        </w:rPr>
      </w:pPr>
      <w:r w:rsidRPr="00507135">
        <w:rPr>
          <w:rFonts w:ascii="Palatino Linotype" w:hAnsi="Palatino Linotype"/>
        </w:rPr>
        <w:t>Localizar la información que le solicite la Unidad de Transparencia; y</w:t>
      </w:r>
    </w:p>
    <w:p w14:paraId="003D9BEF" w14:textId="77777777" w:rsidR="00283FD5" w:rsidRPr="00507135" w:rsidRDefault="00283FD5" w:rsidP="00283FD5">
      <w:pPr>
        <w:pStyle w:val="Prrafodelista"/>
        <w:numPr>
          <w:ilvl w:val="1"/>
          <w:numId w:val="10"/>
        </w:numPr>
        <w:tabs>
          <w:tab w:val="left" w:pos="426"/>
        </w:tabs>
        <w:spacing w:before="240" w:after="240" w:line="360" w:lineRule="auto"/>
        <w:ind w:left="1134" w:right="51"/>
        <w:jc w:val="both"/>
        <w:rPr>
          <w:rFonts w:ascii="Palatino Linotype" w:hAnsi="Palatino Linotype"/>
          <w:color w:val="000000" w:themeColor="text1"/>
        </w:rPr>
      </w:pPr>
      <w:r w:rsidRPr="00507135">
        <w:rPr>
          <w:rFonts w:ascii="Palatino Linotype" w:hAnsi="Palatino Linotype"/>
        </w:rPr>
        <w:t>Proporcionar la información que obre en los archivos y que le sea solicitada por la Unidad de Transparencia.</w:t>
      </w:r>
    </w:p>
    <w:p w14:paraId="5693D5B2" w14:textId="77777777" w:rsidR="00283FD5" w:rsidRPr="00507135" w:rsidRDefault="00283FD5" w:rsidP="00283FD5">
      <w:pPr>
        <w:pStyle w:val="Prrafodelista"/>
        <w:tabs>
          <w:tab w:val="left" w:pos="426"/>
        </w:tabs>
        <w:spacing w:before="240" w:after="240" w:line="360" w:lineRule="auto"/>
        <w:ind w:left="0" w:right="51"/>
        <w:jc w:val="both"/>
        <w:rPr>
          <w:rFonts w:ascii="Palatino Linotype" w:hAnsi="Palatino Linotype"/>
          <w:color w:val="000000" w:themeColor="text1"/>
        </w:rPr>
      </w:pPr>
    </w:p>
    <w:p w14:paraId="2389A27E" w14:textId="0079FE83" w:rsidR="00283FD5" w:rsidRPr="00507135" w:rsidRDefault="00283FD5" w:rsidP="00283FD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7135">
        <w:rPr>
          <w:rFonts w:ascii="Palatino Linotype" w:hAnsi="Palatino Linotype"/>
        </w:rPr>
        <w:t xml:space="preserve">De tal </w:t>
      </w:r>
      <w:r w:rsidRPr="00507135">
        <w:rPr>
          <w:rFonts w:ascii="Palatino Linotype" w:eastAsia="MS Mincho" w:hAnsi="Palatino Linotype" w:cs="Times New Roman"/>
          <w:color w:val="000000"/>
        </w:rPr>
        <w:t xml:space="preserve">manera que cada una de las áreas administrativas del </w:t>
      </w:r>
      <w:r w:rsidRPr="00507135">
        <w:rPr>
          <w:rFonts w:ascii="Palatino Linotype" w:eastAsia="MS Mincho" w:hAnsi="Palatino Linotype" w:cs="Times New Roman"/>
          <w:b/>
          <w:bCs/>
          <w:color w:val="000000"/>
        </w:rPr>
        <w:t>SUJETO OBLIGADO</w:t>
      </w:r>
      <w:r w:rsidRPr="00507135">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433CAD2A" w14:textId="77777777" w:rsidR="00283FD5" w:rsidRPr="00507135" w:rsidRDefault="00283FD5" w:rsidP="00283FD5">
      <w:pPr>
        <w:pStyle w:val="Prrafodelista"/>
        <w:tabs>
          <w:tab w:val="left" w:pos="426"/>
        </w:tabs>
        <w:spacing w:line="360" w:lineRule="auto"/>
        <w:ind w:left="0" w:right="49"/>
        <w:jc w:val="both"/>
        <w:rPr>
          <w:rFonts w:ascii="Palatino Linotype" w:hAnsi="Palatino Linotype" w:cs="Arial"/>
          <w:color w:val="000000" w:themeColor="text1"/>
        </w:rPr>
      </w:pPr>
    </w:p>
    <w:p w14:paraId="006D9443" w14:textId="43E1F87F" w:rsidR="003C2C85" w:rsidRPr="00507135" w:rsidRDefault="00283FD5" w:rsidP="003C2C8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507135">
        <w:rPr>
          <w:rFonts w:ascii="Palatino Linotype" w:hAnsi="Palatino Linotype"/>
        </w:rPr>
        <w:t>A</w:t>
      </w:r>
      <w:r w:rsidR="00741D47" w:rsidRPr="00507135">
        <w:rPr>
          <w:rFonts w:ascii="Palatino Linotype" w:hAnsi="Palatino Linotype"/>
        </w:rPr>
        <w:t>hora bien, de</w:t>
      </w:r>
      <w:r w:rsidR="003C2C85" w:rsidRPr="00507135">
        <w:rPr>
          <w:rFonts w:ascii="Palatino Linotype" w:hAnsi="Palatino Linotype"/>
        </w:rPr>
        <w:t xml:space="preserve"> la lectura a la solicitud de información </w:t>
      </w:r>
      <w:r w:rsidR="00BE0FDA" w:rsidRPr="00507135">
        <w:rPr>
          <w:rFonts w:ascii="Palatino Linotype" w:hAnsi="Palatino Linotype"/>
          <w:b/>
        </w:rPr>
        <w:t>04326/METEPEC/IP/2022</w:t>
      </w:r>
      <w:r w:rsidR="003C2C85" w:rsidRPr="00507135">
        <w:rPr>
          <w:rFonts w:ascii="Palatino Linotype" w:hAnsi="Palatino Linotype"/>
        </w:rPr>
        <w:t xml:space="preserve">, y como fuera señalado en el </w:t>
      </w:r>
      <w:r w:rsidR="003C2C85" w:rsidRPr="00507135">
        <w:rPr>
          <w:rFonts w:ascii="Palatino Linotype" w:hAnsi="Palatino Linotype"/>
          <w:i/>
          <w:iCs/>
        </w:rPr>
        <w:t>Planteamiento de la Litis</w:t>
      </w:r>
      <w:r w:rsidR="003C2C85" w:rsidRPr="00507135">
        <w:rPr>
          <w:rFonts w:ascii="Palatino Linotype" w:hAnsi="Palatino Linotype"/>
        </w:rPr>
        <w:t xml:space="preserve"> de esta resolución, se advierte que </w:t>
      </w:r>
      <w:r w:rsidR="003D16DD" w:rsidRPr="00507135">
        <w:rPr>
          <w:rFonts w:ascii="Palatino Linotype" w:hAnsi="Palatino Linotype"/>
        </w:rPr>
        <w:t>la</w:t>
      </w:r>
      <w:r w:rsidR="003C2C85" w:rsidRPr="00507135">
        <w:rPr>
          <w:rFonts w:ascii="Palatino Linotype" w:hAnsi="Palatino Linotype"/>
        </w:rPr>
        <w:t xml:space="preserve"> entonces </w:t>
      </w:r>
      <w:r w:rsidR="003C2C85" w:rsidRPr="00507135">
        <w:rPr>
          <w:rFonts w:ascii="Palatino Linotype" w:hAnsi="Palatino Linotype"/>
          <w:b/>
        </w:rPr>
        <w:t>SOLICITANTE</w:t>
      </w:r>
      <w:r w:rsidR="003C2C85" w:rsidRPr="00507135">
        <w:rPr>
          <w:rFonts w:ascii="Palatino Linotype" w:hAnsi="Palatino Linotype"/>
        </w:rPr>
        <w:t xml:space="preserve"> requirió acceder a la siguiente información</w:t>
      </w:r>
      <w:r w:rsidR="00420B60" w:rsidRPr="00507135">
        <w:rPr>
          <w:rFonts w:ascii="Palatino Linotype" w:hAnsi="Palatino Linotype" w:cs="Arial"/>
          <w:color w:val="000000" w:themeColor="text1"/>
        </w:rPr>
        <w:t>:</w:t>
      </w:r>
    </w:p>
    <w:p w14:paraId="06DD7754" w14:textId="799CE59C" w:rsidR="003C2C85" w:rsidRPr="00507135" w:rsidRDefault="009632E3" w:rsidP="003C2C85">
      <w:pPr>
        <w:pStyle w:val="Prrafodelista"/>
        <w:numPr>
          <w:ilvl w:val="1"/>
          <w:numId w:val="1"/>
        </w:numPr>
        <w:tabs>
          <w:tab w:val="left" w:pos="426"/>
        </w:tabs>
        <w:spacing w:line="360" w:lineRule="auto"/>
        <w:ind w:left="1134" w:right="49"/>
        <w:jc w:val="both"/>
        <w:rPr>
          <w:rFonts w:ascii="Palatino Linotype" w:hAnsi="Palatino Linotype" w:cs="Arial"/>
          <w:color w:val="000000" w:themeColor="text1"/>
        </w:rPr>
      </w:pPr>
      <w:r w:rsidRPr="00507135">
        <w:rPr>
          <w:rFonts w:ascii="Palatino Linotype" w:hAnsi="Palatino Linotype" w:cs="Arial"/>
          <w:b/>
          <w:color w:val="000000" w:themeColor="text1"/>
        </w:rPr>
        <w:t>Expedientes de las personas beneficiadas por el programa de Beca Educativa 2022, para los niveles de posgrado</w:t>
      </w:r>
      <w:r w:rsidR="00EB100A" w:rsidRPr="00507135">
        <w:rPr>
          <w:rFonts w:ascii="Palatino Linotype" w:hAnsi="Palatino Linotype" w:cs="Arial"/>
          <w:b/>
          <w:color w:val="000000" w:themeColor="text1"/>
        </w:rPr>
        <w:t>.</w:t>
      </w:r>
    </w:p>
    <w:p w14:paraId="052C6C8F" w14:textId="77777777" w:rsidR="003C2C85" w:rsidRPr="00507135" w:rsidRDefault="003C2C85" w:rsidP="003C2C85">
      <w:pPr>
        <w:pStyle w:val="Prrafodelista"/>
        <w:tabs>
          <w:tab w:val="left" w:pos="426"/>
        </w:tabs>
        <w:spacing w:before="240" w:after="240" w:line="360" w:lineRule="auto"/>
        <w:ind w:left="0" w:right="51"/>
        <w:jc w:val="both"/>
        <w:rPr>
          <w:rFonts w:ascii="Palatino Linotype" w:hAnsi="Palatino Linotype"/>
          <w:color w:val="000000" w:themeColor="text1"/>
        </w:rPr>
      </w:pPr>
    </w:p>
    <w:p w14:paraId="4E248174" w14:textId="0E339E6A" w:rsidR="00741D47" w:rsidRPr="00507135" w:rsidRDefault="003C2C85" w:rsidP="00741D47">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rPr>
        <w:t xml:space="preserve">Por su parte, en respuesta a la solicitud de información </w:t>
      </w:r>
      <w:r w:rsidR="00BE0FDA" w:rsidRPr="00507135">
        <w:rPr>
          <w:rFonts w:ascii="Palatino Linotype" w:hAnsi="Palatino Linotype"/>
          <w:b/>
          <w:bCs/>
        </w:rPr>
        <w:t>04326/METEPEC/IP/2022</w:t>
      </w:r>
      <w:r w:rsidRPr="00507135">
        <w:rPr>
          <w:rFonts w:ascii="Palatino Linotype" w:hAnsi="Palatino Linotype"/>
        </w:rPr>
        <w:t xml:space="preserve">, el </w:t>
      </w:r>
      <w:r w:rsidRPr="00507135">
        <w:rPr>
          <w:rFonts w:ascii="Palatino Linotype" w:hAnsi="Palatino Linotype"/>
          <w:b/>
        </w:rPr>
        <w:t>SUJETO OBLIGADO</w:t>
      </w:r>
      <w:r w:rsidRPr="00507135">
        <w:rPr>
          <w:rFonts w:ascii="Palatino Linotype" w:hAnsi="Palatino Linotype"/>
        </w:rPr>
        <w:t xml:space="preserve"> </w:t>
      </w:r>
      <w:r w:rsidR="00420B60" w:rsidRPr="00507135">
        <w:rPr>
          <w:rFonts w:ascii="Palatino Linotype" w:hAnsi="Palatino Linotype"/>
        </w:rPr>
        <w:t xml:space="preserve">entregó </w:t>
      </w:r>
      <w:r w:rsidR="008044E5" w:rsidRPr="00507135">
        <w:rPr>
          <w:rFonts w:ascii="Palatino Linotype" w:hAnsi="Palatino Linotype"/>
        </w:rPr>
        <w:t xml:space="preserve">la copia digitalizada del oficio número MET/DE/2601/2022, de veintiuno (21) de septiembre de dos mil </w:t>
      </w:r>
      <w:r w:rsidR="008044E5" w:rsidRPr="00507135">
        <w:rPr>
          <w:rFonts w:ascii="Palatino Linotype" w:hAnsi="Palatino Linotype"/>
        </w:rPr>
        <w:lastRenderedPageBreak/>
        <w:t xml:space="preserve">veintidós, emitido por el </w:t>
      </w:r>
      <w:proofErr w:type="gramStart"/>
      <w:r w:rsidR="008044E5" w:rsidRPr="00507135">
        <w:rPr>
          <w:rFonts w:ascii="Palatino Linotype" w:hAnsi="Palatino Linotype"/>
        </w:rPr>
        <w:t>Director</w:t>
      </w:r>
      <w:proofErr w:type="gramEnd"/>
      <w:r w:rsidR="008044E5" w:rsidRPr="00507135">
        <w:rPr>
          <w:rFonts w:ascii="Palatino Linotype" w:hAnsi="Palatino Linotype"/>
        </w:rPr>
        <w:t xml:space="preserve"> de Educación, dirigido al Director de Transparencia y Gobierno Abierto, cuyo contenido toral se transcribe a continuación:</w:t>
      </w:r>
    </w:p>
    <w:p w14:paraId="43094B87" w14:textId="77777777" w:rsidR="00606E26" w:rsidRPr="00507135" w:rsidRDefault="00606E26"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5633577B" w14:textId="317112C7" w:rsidR="008044E5" w:rsidRPr="00507135" w:rsidRDefault="001F5356" w:rsidP="0064110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 xml:space="preserve">“(…) </w:t>
      </w:r>
      <w:r w:rsidR="008044E5" w:rsidRPr="00507135">
        <w:rPr>
          <w:rFonts w:ascii="Palatino Linotype" w:hAnsi="Palatino Linotype"/>
          <w:i/>
          <w:color w:val="000000" w:themeColor="text1"/>
          <w:sz w:val="22"/>
        </w:rPr>
        <w:t>la Dirección de Educación informa lo siguiente.</w:t>
      </w:r>
    </w:p>
    <w:p w14:paraId="476965BE" w14:textId="77777777" w:rsidR="008044E5" w:rsidRPr="00507135" w:rsidRDefault="008044E5" w:rsidP="0064110C">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111EDAD7" w14:textId="07B714F1" w:rsidR="001F5356" w:rsidRPr="00507135" w:rsidRDefault="008044E5" w:rsidP="0064110C">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se anexan los expedientes al presente oficio en versión pública por contener la información que debe ser clasificada como confidencial, solicitando al comité de transparencia su aprobación.</w:t>
      </w:r>
      <w:r w:rsidR="001F5356" w:rsidRPr="00507135">
        <w:rPr>
          <w:rFonts w:ascii="Palatino Linotype" w:hAnsi="Palatino Linotype"/>
          <w:i/>
          <w:color w:val="000000" w:themeColor="text1"/>
          <w:sz w:val="22"/>
        </w:rPr>
        <w:t>”</w:t>
      </w:r>
      <w:r w:rsidR="001F5356" w:rsidRPr="00507135">
        <w:rPr>
          <w:rFonts w:ascii="Palatino Linotype" w:hAnsi="Palatino Linotype"/>
          <w:color w:val="000000" w:themeColor="text1"/>
          <w:sz w:val="22"/>
        </w:rPr>
        <w:t xml:space="preserve"> (Sic)</w:t>
      </w:r>
    </w:p>
    <w:p w14:paraId="67BE1D6E" w14:textId="77777777" w:rsidR="001F5356" w:rsidRPr="00507135" w:rsidRDefault="001F5356" w:rsidP="00420B60">
      <w:pPr>
        <w:pStyle w:val="Prrafodelista"/>
        <w:tabs>
          <w:tab w:val="left" w:pos="426"/>
        </w:tabs>
        <w:spacing w:before="240" w:after="240" w:line="360" w:lineRule="auto"/>
        <w:ind w:left="0" w:right="51"/>
        <w:jc w:val="both"/>
        <w:rPr>
          <w:rFonts w:ascii="Palatino Linotype" w:hAnsi="Palatino Linotype"/>
          <w:color w:val="000000" w:themeColor="text1"/>
        </w:rPr>
      </w:pPr>
    </w:p>
    <w:p w14:paraId="1D4191A3" w14:textId="632F272D" w:rsidR="00B7063B" w:rsidRPr="00507135" w:rsidRDefault="0064110C" w:rsidP="00EA6EC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En acompañamiento del documento señalado </w:t>
      </w:r>
      <w:r w:rsidRPr="00507135">
        <w:rPr>
          <w:rFonts w:ascii="Palatino Linotype" w:hAnsi="Palatino Linotype"/>
          <w:i/>
          <w:color w:val="000000" w:themeColor="text1"/>
        </w:rPr>
        <w:t>supra</w:t>
      </w:r>
      <w:r w:rsidRPr="00507135">
        <w:rPr>
          <w:rFonts w:ascii="Palatino Linotype" w:hAnsi="Palatino Linotype"/>
          <w:color w:val="000000" w:themeColor="text1"/>
        </w:rPr>
        <w:t xml:space="preserve">, el </w:t>
      </w:r>
      <w:r w:rsidRPr="00507135">
        <w:rPr>
          <w:rFonts w:ascii="Palatino Linotype" w:hAnsi="Palatino Linotype"/>
          <w:b/>
          <w:color w:val="000000" w:themeColor="text1"/>
        </w:rPr>
        <w:t>SUJETO OBLIGADO</w:t>
      </w:r>
      <w:r w:rsidRPr="00507135">
        <w:rPr>
          <w:rFonts w:ascii="Palatino Linotype" w:hAnsi="Palatino Linotype"/>
          <w:color w:val="000000" w:themeColor="text1"/>
        </w:rPr>
        <w:t xml:space="preserve"> entregó </w:t>
      </w:r>
      <w:r w:rsidR="00A91579" w:rsidRPr="00507135">
        <w:rPr>
          <w:rFonts w:ascii="Palatino Linotype" w:hAnsi="Palatino Linotype"/>
          <w:color w:val="000000" w:themeColor="text1"/>
        </w:rPr>
        <w:t xml:space="preserve">el archivo electrónico titulado </w:t>
      </w:r>
      <w:r w:rsidR="00A91579" w:rsidRPr="00507135">
        <w:rPr>
          <w:rFonts w:ascii="Palatino Linotype" w:hAnsi="Palatino Linotype"/>
          <w:b/>
          <w:i/>
          <w:color w:val="000000" w:themeColor="text1"/>
        </w:rPr>
        <w:t>“EXPEDIENTES DE POSGRADO Vo. Bo..</w:t>
      </w:r>
      <w:proofErr w:type="spellStart"/>
      <w:r w:rsidR="00A91579" w:rsidRPr="00507135">
        <w:rPr>
          <w:rFonts w:ascii="Palatino Linotype" w:hAnsi="Palatino Linotype"/>
          <w:b/>
          <w:i/>
          <w:color w:val="000000" w:themeColor="text1"/>
        </w:rPr>
        <w:t>pdf</w:t>
      </w:r>
      <w:proofErr w:type="spellEnd"/>
      <w:r w:rsidR="00A91579" w:rsidRPr="00507135">
        <w:rPr>
          <w:rFonts w:ascii="Palatino Linotype" w:hAnsi="Palatino Linotype"/>
          <w:b/>
          <w:i/>
          <w:color w:val="000000" w:themeColor="text1"/>
        </w:rPr>
        <w:t>”</w:t>
      </w:r>
      <w:r w:rsidR="00A91579" w:rsidRPr="00507135">
        <w:rPr>
          <w:rFonts w:ascii="Palatino Linotype" w:hAnsi="Palatino Linotype"/>
          <w:color w:val="000000" w:themeColor="text1"/>
        </w:rPr>
        <w:t xml:space="preserve"> que, como se mencionó en el apartado de </w:t>
      </w:r>
      <w:r w:rsidR="00A91579" w:rsidRPr="00507135">
        <w:rPr>
          <w:rFonts w:ascii="Palatino Linotype" w:hAnsi="Palatino Linotype"/>
          <w:i/>
          <w:color w:val="000000" w:themeColor="text1"/>
        </w:rPr>
        <w:t>Antecedentes</w:t>
      </w:r>
      <w:r w:rsidR="00A91579" w:rsidRPr="00507135">
        <w:rPr>
          <w:rFonts w:ascii="Palatino Linotype" w:hAnsi="Palatino Linotype"/>
          <w:color w:val="000000" w:themeColor="text1"/>
        </w:rPr>
        <w:t xml:space="preserve">, consiste en 10 expedientes formados de las y los beneficiarios del programa </w:t>
      </w:r>
      <w:r w:rsidR="00A91579" w:rsidRPr="00507135">
        <w:rPr>
          <w:rFonts w:ascii="Palatino Linotype" w:hAnsi="Palatino Linotype"/>
          <w:i/>
          <w:color w:val="000000" w:themeColor="text1"/>
        </w:rPr>
        <w:t>Beca Educativa 2022</w:t>
      </w:r>
      <w:r w:rsidR="00A91579" w:rsidRPr="00507135">
        <w:rPr>
          <w:rFonts w:ascii="Palatino Linotype" w:hAnsi="Palatino Linotype"/>
          <w:color w:val="000000" w:themeColor="text1"/>
        </w:rPr>
        <w:t xml:space="preserve">, para el nivel superior. </w:t>
      </w:r>
    </w:p>
    <w:p w14:paraId="22FEE4D5" w14:textId="77777777" w:rsidR="00EA6ECD" w:rsidRPr="00507135" w:rsidRDefault="00EA6ECD" w:rsidP="00EA6ECD">
      <w:pPr>
        <w:pStyle w:val="Prrafodelista"/>
        <w:tabs>
          <w:tab w:val="left" w:pos="426"/>
        </w:tabs>
        <w:spacing w:before="240" w:after="240" w:line="360" w:lineRule="auto"/>
        <w:ind w:left="0" w:right="51"/>
        <w:jc w:val="both"/>
        <w:rPr>
          <w:rFonts w:ascii="Palatino Linotype" w:hAnsi="Palatino Linotype"/>
          <w:color w:val="000000" w:themeColor="text1"/>
        </w:rPr>
      </w:pPr>
    </w:p>
    <w:p w14:paraId="128537E3" w14:textId="292C22D8" w:rsidR="003C2C85" w:rsidRPr="00507135" w:rsidRDefault="00B7063B"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P</w:t>
      </w:r>
      <w:r w:rsidR="003C2C85" w:rsidRPr="00507135">
        <w:rPr>
          <w:rFonts w:ascii="Palatino Linotype" w:hAnsi="Palatino Linotype"/>
          <w:color w:val="000000" w:themeColor="text1"/>
        </w:rPr>
        <w:t xml:space="preserve">or su parte, </w:t>
      </w:r>
      <w:r w:rsidR="001F5356" w:rsidRPr="00507135">
        <w:rPr>
          <w:rFonts w:ascii="Palatino Linotype" w:hAnsi="Palatino Linotype"/>
          <w:color w:val="000000" w:themeColor="text1"/>
        </w:rPr>
        <w:t>la</w:t>
      </w:r>
      <w:r w:rsidR="003C2C85" w:rsidRPr="00507135">
        <w:rPr>
          <w:rFonts w:ascii="Palatino Linotype" w:eastAsia="Times New Roman" w:hAnsi="Palatino Linotype" w:cs="Arial"/>
        </w:rPr>
        <w:t xml:space="preserve"> ahora </w:t>
      </w:r>
      <w:r w:rsidR="003C2C85" w:rsidRPr="00507135">
        <w:rPr>
          <w:rFonts w:ascii="Palatino Linotype" w:eastAsia="Times New Roman" w:hAnsi="Palatino Linotype" w:cs="Arial"/>
          <w:b/>
          <w:bCs/>
        </w:rPr>
        <w:t>RECURRENTE</w:t>
      </w:r>
      <w:r w:rsidR="003C2C85" w:rsidRPr="00507135">
        <w:rPr>
          <w:rFonts w:ascii="Palatino Linotype" w:eastAsia="Times New Roman" w:hAnsi="Palatino Linotype" w:cs="Arial"/>
        </w:rPr>
        <w:t xml:space="preserve"> presentó el recurso de revisión con número al rubro citado, en contra de la respuesta del </w:t>
      </w:r>
      <w:r w:rsidR="003C2C85" w:rsidRPr="00507135">
        <w:rPr>
          <w:rFonts w:ascii="Palatino Linotype" w:eastAsia="Times New Roman" w:hAnsi="Palatino Linotype" w:cs="Arial"/>
          <w:b/>
          <w:bCs/>
        </w:rPr>
        <w:t>SUJETO OBLIGADO</w:t>
      </w:r>
      <w:r w:rsidR="003C2C85" w:rsidRPr="00507135">
        <w:rPr>
          <w:rFonts w:ascii="Palatino Linotype" w:eastAsia="Times New Roman" w:hAnsi="Palatino Linotype" w:cs="Arial"/>
        </w:rPr>
        <w:t>, y en el que señaló por agravios:</w:t>
      </w:r>
    </w:p>
    <w:p w14:paraId="35360746" w14:textId="48373BE7" w:rsidR="003530A5" w:rsidRPr="00507135" w:rsidRDefault="003530A5" w:rsidP="003530A5">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507135">
        <w:rPr>
          <w:rFonts w:ascii="Palatino Linotype" w:eastAsia="Times New Roman" w:hAnsi="Palatino Linotype" w:cs="Arial"/>
        </w:rPr>
        <w:t>La entrega de información incompleta.</w:t>
      </w:r>
    </w:p>
    <w:p w14:paraId="6746882E" w14:textId="77777777" w:rsidR="003C2C85" w:rsidRPr="00507135" w:rsidRDefault="003C2C85" w:rsidP="003C2C85">
      <w:pPr>
        <w:pStyle w:val="Prrafodelista"/>
        <w:tabs>
          <w:tab w:val="left" w:pos="426"/>
        </w:tabs>
        <w:spacing w:before="240" w:after="240" w:line="360" w:lineRule="auto"/>
        <w:ind w:left="0" w:right="51"/>
        <w:jc w:val="both"/>
        <w:rPr>
          <w:rFonts w:ascii="Palatino Linotype" w:hAnsi="Palatino Linotype"/>
          <w:color w:val="000000" w:themeColor="text1"/>
        </w:rPr>
      </w:pPr>
    </w:p>
    <w:p w14:paraId="1DC311CD" w14:textId="47842249" w:rsidR="003C2C85" w:rsidRPr="00507135" w:rsidRDefault="00CE3D46" w:rsidP="003C2C8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eastAsia="Calibri" w:hAnsi="Palatino Linotype" w:cs="Arial"/>
        </w:rPr>
        <w:t>A</w:t>
      </w:r>
      <w:r w:rsidR="003C2C85" w:rsidRPr="00507135">
        <w:rPr>
          <w:rFonts w:ascii="Palatino Linotype" w:eastAsia="Calibri" w:hAnsi="Palatino Linotype" w:cs="Arial"/>
        </w:rPr>
        <w:t xml:space="preserve">sí las cosas, se procederá a analizar la naturaleza de lo solicitado, así como la información proveída por el </w:t>
      </w:r>
      <w:r w:rsidR="003C2C85" w:rsidRPr="00507135">
        <w:rPr>
          <w:rFonts w:ascii="Palatino Linotype" w:eastAsia="Calibri" w:hAnsi="Palatino Linotype" w:cs="Arial"/>
          <w:b/>
        </w:rPr>
        <w:t>SUJETO OBLIGADO</w:t>
      </w:r>
      <w:r w:rsidR="003C2C85" w:rsidRPr="00507135">
        <w:rPr>
          <w:rFonts w:ascii="Palatino Linotype" w:eastAsia="Calibri" w:hAnsi="Palatino Linotype" w:cs="Arial"/>
        </w:rPr>
        <w:t>, a fin de establecer si, con su respuesta</w:t>
      </w:r>
      <w:r w:rsidR="00283FD5" w:rsidRPr="00507135">
        <w:rPr>
          <w:rFonts w:ascii="Palatino Linotype" w:eastAsia="Calibri" w:hAnsi="Palatino Linotype" w:cs="Arial"/>
        </w:rPr>
        <w:t xml:space="preserve"> y posterior informe justificado</w:t>
      </w:r>
      <w:r w:rsidR="003C2C85" w:rsidRPr="00507135">
        <w:rPr>
          <w:rFonts w:ascii="Palatino Linotype" w:eastAsia="Calibri" w:hAnsi="Palatino Linotype" w:cs="Arial"/>
        </w:rPr>
        <w:t xml:space="preserve">, se colmó el derecho de acceso a la información ejercido por </w:t>
      </w:r>
      <w:r w:rsidR="00F45788" w:rsidRPr="00507135">
        <w:rPr>
          <w:rFonts w:ascii="Palatino Linotype" w:eastAsia="Calibri" w:hAnsi="Palatino Linotype" w:cs="Arial"/>
        </w:rPr>
        <w:t>la</w:t>
      </w:r>
      <w:r w:rsidR="003C2C85" w:rsidRPr="00507135">
        <w:rPr>
          <w:rFonts w:ascii="Palatino Linotype" w:eastAsia="Calibri" w:hAnsi="Palatino Linotype" w:cs="Arial"/>
        </w:rPr>
        <w:t xml:space="preserve"> particular o, </w:t>
      </w:r>
      <w:proofErr w:type="gramStart"/>
      <w:r w:rsidR="003C2C85" w:rsidRPr="00507135">
        <w:rPr>
          <w:rFonts w:ascii="Palatino Linotype" w:eastAsia="Calibri" w:hAnsi="Palatino Linotype" w:cs="Arial"/>
        </w:rPr>
        <w:t>si</w:t>
      </w:r>
      <w:proofErr w:type="gramEnd"/>
      <w:r w:rsidR="003C2C85" w:rsidRPr="00507135">
        <w:rPr>
          <w:rFonts w:ascii="Palatino Linotype" w:eastAsia="Calibri" w:hAnsi="Palatino Linotype" w:cs="Arial"/>
        </w:rPr>
        <w:t xml:space="preserve"> por el contrario, procede el ordenar la entrega de información.</w:t>
      </w:r>
    </w:p>
    <w:p w14:paraId="5FA8C67D" w14:textId="77777777" w:rsidR="001154EA" w:rsidRPr="00507135" w:rsidRDefault="001154EA" w:rsidP="001154EA">
      <w:pPr>
        <w:pStyle w:val="Prrafodelista"/>
        <w:tabs>
          <w:tab w:val="left" w:pos="426"/>
        </w:tabs>
        <w:spacing w:before="240" w:after="240" w:line="360" w:lineRule="auto"/>
        <w:ind w:left="0" w:right="51"/>
        <w:jc w:val="both"/>
        <w:rPr>
          <w:rFonts w:ascii="Palatino Linotype" w:hAnsi="Palatino Linotype" w:cs="Arial"/>
          <w:color w:val="000000"/>
        </w:rPr>
      </w:pPr>
    </w:p>
    <w:p w14:paraId="68D3912F" w14:textId="3ECCEF65" w:rsidR="001154EA" w:rsidRPr="00507135" w:rsidRDefault="001154EA" w:rsidP="001154EA">
      <w:pPr>
        <w:pStyle w:val="Prrafodelista"/>
        <w:tabs>
          <w:tab w:val="left" w:pos="426"/>
        </w:tabs>
        <w:spacing w:before="240" w:after="240" w:line="360" w:lineRule="auto"/>
        <w:ind w:left="0" w:right="51"/>
        <w:jc w:val="both"/>
        <w:outlineLvl w:val="2"/>
        <w:rPr>
          <w:rFonts w:ascii="Palatino Linotype" w:hAnsi="Palatino Linotype"/>
          <w:b/>
          <w:color w:val="000000" w:themeColor="text1"/>
        </w:rPr>
      </w:pPr>
      <w:r w:rsidRPr="00507135">
        <w:rPr>
          <w:rFonts w:ascii="Palatino Linotype" w:hAnsi="Palatino Linotype" w:cs="Arial"/>
          <w:b/>
          <w:color w:val="000000"/>
        </w:rPr>
        <w:lastRenderedPageBreak/>
        <w:t xml:space="preserve">III. </w:t>
      </w:r>
      <w:r w:rsidR="003530A5" w:rsidRPr="00507135">
        <w:rPr>
          <w:rFonts w:ascii="Palatino Linotype" w:hAnsi="Palatino Linotype" w:cs="Arial"/>
          <w:b/>
          <w:color w:val="000000"/>
        </w:rPr>
        <w:t>Del programa de becas educativas</w:t>
      </w:r>
      <w:r w:rsidRPr="00507135">
        <w:rPr>
          <w:rFonts w:ascii="Palatino Linotype" w:hAnsi="Palatino Linotype" w:cs="Arial"/>
          <w:b/>
          <w:color w:val="000000"/>
        </w:rPr>
        <w:t>.</w:t>
      </w:r>
    </w:p>
    <w:p w14:paraId="4241EE0C" w14:textId="77777777" w:rsidR="001154EA" w:rsidRPr="00507135" w:rsidRDefault="001154EA" w:rsidP="001154EA">
      <w:pPr>
        <w:pStyle w:val="Prrafodelista"/>
        <w:tabs>
          <w:tab w:val="left" w:pos="426"/>
        </w:tabs>
        <w:spacing w:before="240" w:after="240" w:line="360" w:lineRule="auto"/>
        <w:ind w:left="0" w:right="51"/>
        <w:jc w:val="both"/>
        <w:rPr>
          <w:rFonts w:ascii="Palatino Linotype" w:hAnsi="Palatino Linotype"/>
          <w:color w:val="000000" w:themeColor="text1"/>
        </w:rPr>
      </w:pPr>
    </w:p>
    <w:p w14:paraId="4929737B" w14:textId="71311A09" w:rsidR="003530A5" w:rsidRPr="00507135" w:rsidRDefault="003530A5"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eastAsia="MS Gothic" w:hAnsi="Palatino Linotype" w:cs="Times New Roman"/>
          <w:szCs w:val="26"/>
        </w:rPr>
        <w:t>El artículo tercero de la Constitución Política de los Estados Unidos Mexicanos establece que toda persona tiene derecho a la educación. El Estado</w:t>
      </w:r>
      <w:r w:rsidR="003B4EDC" w:rsidRPr="00507135">
        <w:rPr>
          <w:rFonts w:ascii="Palatino Linotype" w:eastAsia="MS Gothic" w:hAnsi="Palatino Linotype" w:cs="Times New Roman"/>
          <w:szCs w:val="26"/>
        </w:rPr>
        <w:t xml:space="preserve"> (entendiéndose por éste a la </w:t>
      </w:r>
      <w:r w:rsidRPr="00507135">
        <w:rPr>
          <w:rFonts w:ascii="Palatino Linotype" w:eastAsia="MS Gothic" w:hAnsi="Palatino Linotype" w:cs="Times New Roman"/>
          <w:szCs w:val="26"/>
        </w:rPr>
        <w:t>Federación, Estados</w:t>
      </w:r>
      <w:r w:rsidR="003B4EDC" w:rsidRPr="00507135">
        <w:rPr>
          <w:rFonts w:ascii="Palatino Linotype" w:eastAsia="MS Gothic" w:hAnsi="Palatino Linotype" w:cs="Times New Roman"/>
          <w:szCs w:val="26"/>
        </w:rPr>
        <w:t xml:space="preserve">, Ciudad de México y </w:t>
      </w:r>
      <w:r w:rsidR="003B4EDC" w:rsidRPr="00507135">
        <w:rPr>
          <w:rFonts w:ascii="Palatino Linotype" w:eastAsia="MS Gothic" w:hAnsi="Palatino Linotype" w:cs="Times New Roman"/>
          <w:b/>
          <w:szCs w:val="26"/>
        </w:rPr>
        <w:t>Municipios</w:t>
      </w:r>
      <w:r w:rsidR="003B4EDC" w:rsidRPr="00507135">
        <w:rPr>
          <w:rFonts w:ascii="Palatino Linotype" w:eastAsia="MS Gothic" w:hAnsi="Palatino Linotype" w:cs="Times New Roman"/>
          <w:szCs w:val="26"/>
        </w:rPr>
        <w:t>)</w:t>
      </w:r>
      <w:r w:rsidRPr="00507135">
        <w:rPr>
          <w:rFonts w:ascii="Palatino Linotype" w:eastAsia="MS Gothic" w:hAnsi="Palatino Linotype" w:cs="Times New Roman"/>
          <w:szCs w:val="26"/>
        </w:rPr>
        <w:t xml:space="preserve"> impartirá y garantizará la educación inicial, preescolar, primaria, secundaria, media superior y superior. </w:t>
      </w:r>
    </w:p>
    <w:p w14:paraId="027EF691" w14:textId="77777777" w:rsidR="003530A5" w:rsidRPr="00507135" w:rsidRDefault="003530A5" w:rsidP="003530A5">
      <w:pPr>
        <w:pStyle w:val="Prrafodelista"/>
        <w:tabs>
          <w:tab w:val="left" w:pos="426"/>
        </w:tabs>
        <w:spacing w:before="240" w:after="240" w:line="360" w:lineRule="auto"/>
        <w:ind w:left="0" w:right="51"/>
        <w:jc w:val="both"/>
        <w:rPr>
          <w:rFonts w:ascii="Palatino Linotype" w:hAnsi="Palatino Linotype" w:cs="Tahoma"/>
          <w:bCs/>
          <w:iCs/>
        </w:rPr>
      </w:pPr>
    </w:p>
    <w:p w14:paraId="5763E8C1" w14:textId="728D6FF4" w:rsidR="003530A5" w:rsidRPr="00507135" w:rsidRDefault="003B4EDC"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eastAsia="MS Gothic" w:hAnsi="Palatino Linotype" w:cs="Times New Roman"/>
          <w:szCs w:val="26"/>
        </w:rPr>
        <w:t xml:space="preserve">Por su parte, el párrafo décimo octavo del artículo quinto de la Constitución Política del Estado Libre y Soberano de México, señala que </w:t>
      </w:r>
      <w:r w:rsidRPr="00507135">
        <w:rPr>
          <w:rFonts w:ascii="Palatino Linotype" w:eastAsia="MS Gothic" w:hAnsi="Palatino Linotype" w:cs="Times New Roman"/>
          <w:b/>
          <w:szCs w:val="26"/>
        </w:rPr>
        <w:t>las medidas para la</w:t>
      </w:r>
      <w:r w:rsidRPr="00507135">
        <w:rPr>
          <w:rFonts w:ascii="Palatino Linotype" w:eastAsia="MS Gothic" w:hAnsi="Palatino Linotype" w:cs="Times New Roman"/>
          <w:szCs w:val="26"/>
        </w:rPr>
        <w:t xml:space="preserve"> </w:t>
      </w:r>
      <w:r w:rsidRPr="00507135">
        <w:rPr>
          <w:rFonts w:ascii="Palatino Linotype" w:eastAsia="MS Gothic" w:hAnsi="Palatino Linotype" w:cs="Times New Roman"/>
          <w:b/>
          <w:szCs w:val="26"/>
        </w:rPr>
        <w:t>equidad y la excelencia en la educación estarán dirigidas</w:t>
      </w:r>
      <w:r w:rsidRPr="00507135">
        <w:rPr>
          <w:rFonts w:ascii="Palatino Linotype" w:eastAsia="MS Gothic" w:hAnsi="Palatino Linotype" w:cs="Times New Roman"/>
          <w:szCs w:val="26"/>
        </w:rPr>
        <w:t xml:space="preserve">, de manera prioritaria, </w:t>
      </w:r>
      <w:r w:rsidRPr="00507135">
        <w:rPr>
          <w:rFonts w:ascii="Palatino Linotype" w:eastAsia="MS Gothic" w:hAnsi="Palatino Linotype" w:cs="Times New Roman"/>
          <w:b/>
          <w:szCs w:val="26"/>
        </w:rPr>
        <w:t>a quienes pertenezcan a grupos</w:t>
      </w:r>
      <w:r w:rsidRPr="00507135">
        <w:rPr>
          <w:rFonts w:ascii="Palatino Linotype" w:eastAsia="MS Gothic" w:hAnsi="Palatino Linotype" w:cs="Times New Roman"/>
          <w:szCs w:val="26"/>
        </w:rPr>
        <w:t xml:space="preserve"> y regiones con mayor rezago educativo, dispersos o </w:t>
      </w:r>
      <w:r w:rsidRPr="00507135">
        <w:rPr>
          <w:rFonts w:ascii="Palatino Linotype" w:eastAsia="MS Gothic" w:hAnsi="Palatino Linotype" w:cs="Times New Roman"/>
          <w:b/>
          <w:szCs w:val="26"/>
        </w:rPr>
        <w:t>que enfrentan situaciones de vulnerabilidad por circunstancias específicas de carácter socioeconómico</w:t>
      </w:r>
      <w:r w:rsidRPr="00507135">
        <w:rPr>
          <w:rFonts w:ascii="Palatino Linotype" w:eastAsia="MS Gothic" w:hAnsi="Palatino Linotype" w:cs="Times New Roman"/>
          <w:szCs w:val="26"/>
        </w:rPr>
        <w:t>, físico, mental, de identidad cultural, origen étnico o nacional, situación migratoria o bien, relacionadas con aspectos de género, preferencia sexual o prácticas culturales.</w:t>
      </w:r>
    </w:p>
    <w:p w14:paraId="73B833F9" w14:textId="77777777" w:rsidR="003530A5" w:rsidRPr="00507135" w:rsidRDefault="003530A5" w:rsidP="003530A5">
      <w:pPr>
        <w:pStyle w:val="Prrafodelista"/>
        <w:tabs>
          <w:tab w:val="left" w:pos="426"/>
        </w:tabs>
        <w:spacing w:before="240" w:after="240" w:line="360" w:lineRule="auto"/>
        <w:ind w:left="0" w:right="51"/>
        <w:jc w:val="both"/>
        <w:rPr>
          <w:rFonts w:ascii="Palatino Linotype" w:hAnsi="Palatino Linotype" w:cs="Tahoma"/>
          <w:bCs/>
          <w:iCs/>
        </w:rPr>
      </w:pPr>
    </w:p>
    <w:p w14:paraId="79888F4F" w14:textId="0FE7F502" w:rsidR="00427407" w:rsidRPr="00507135" w:rsidRDefault="003B4EDC"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eastAsia="MS Gothic" w:hAnsi="Palatino Linotype" w:cs="Times New Roman"/>
          <w:szCs w:val="26"/>
        </w:rPr>
        <w:t>Asentado lo anterior, el</w:t>
      </w:r>
      <w:r w:rsidR="001154EA" w:rsidRPr="00507135">
        <w:rPr>
          <w:rFonts w:ascii="Palatino Linotype" w:eastAsia="MS Gothic" w:hAnsi="Palatino Linotype" w:cs="Times New Roman"/>
          <w:szCs w:val="26"/>
        </w:rPr>
        <w:t xml:space="preserve"> </w:t>
      </w:r>
      <w:r w:rsidR="001154EA" w:rsidRPr="00507135">
        <w:rPr>
          <w:rFonts w:ascii="Palatino Linotype" w:hAnsi="Palatino Linotype" w:cs="Arial"/>
          <w:color w:val="000000"/>
        </w:rPr>
        <w:t xml:space="preserve">artículo </w:t>
      </w:r>
      <w:r w:rsidR="001154EA" w:rsidRPr="00507135">
        <w:rPr>
          <w:rFonts w:ascii="Palatino Linotype" w:hAnsi="Palatino Linotype"/>
          <w:color w:val="000000" w:themeColor="text1"/>
        </w:rPr>
        <w:t xml:space="preserve">115 de la </w:t>
      </w:r>
      <w:r w:rsidRPr="00507135">
        <w:rPr>
          <w:rFonts w:ascii="Palatino Linotype" w:hAnsi="Palatino Linotype"/>
          <w:i/>
          <w:color w:val="000000" w:themeColor="text1"/>
        </w:rPr>
        <w:t>Magna Carta</w:t>
      </w:r>
      <w:r w:rsidR="001154EA" w:rsidRPr="00507135">
        <w:rPr>
          <w:rFonts w:ascii="Palatino Linotype" w:hAnsi="Palatino Linotype"/>
          <w:color w:val="000000" w:themeColor="text1"/>
        </w:rPr>
        <w:t xml:space="preserve"> establece que</w:t>
      </w:r>
      <w:r w:rsidR="00427407" w:rsidRPr="00507135">
        <w:rPr>
          <w:rFonts w:ascii="Palatino Linotype" w:hAnsi="Palatino Linotype"/>
          <w:color w:val="000000" w:themeColor="text1"/>
        </w:rPr>
        <w:t xml:space="preserve"> cada municipio será gobernado por un Ayuntamiento de elección popular directa, integrado por un </w:t>
      </w:r>
      <w:proofErr w:type="gramStart"/>
      <w:r w:rsidR="00427407" w:rsidRPr="00507135">
        <w:rPr>
          <w:rFonts w:ascii="Palatino Linotype" w:hAnsi="Palatino Linotype"/>
          <w:color w:val="000000" w:themeColor="text1"/>
        </w:rPr>
        <w:t>Presidente</w:t>
      </w:r>
      <w:proofErr w:type="gramEnd"/>
      <w:r w:rsidR="00427407" w:rsidRPr="00507135">
        <w:rPr>
          <w:rFonts w:ascii="Palatino Linotype" w:hAnsi="Palatino Linotype"/>
          <w:color w:val="000000" w:themeColor="text1"/>
        </w:rPr>
        <w:t xml:space="preserve"> o Presidenta Municipal y el número de regidurías y sindicaturas que la ley determine, de conformidad con el principio de paridad.</w:t>
      </w:r>
    </w:p>
    <w:p w14:paraId="05D2210E"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166A4CAC" w14:textId="0C4D20D8" w:rsidR="001154EA" w:rsidRPr="00507135" w:rsidRDefault="001154EA"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olor w:val="000000" w:themeColor="text1"/>
        </w:rPr>
        <w:t xml:space="preserve"> </w:t>
      </w:r>
      <w:r w:rsidR="00427407" w:rsidRPr="00507135">
        <w:rPr>
          <w:rFonts w:ascii="Palatino Linotype" w:hAnsi="Palatino Linotype"/>
          <w:color w:val="000000" w:themeColor="text1"/>
        </w:rPr>
        <w:t>Los</w:t>
      </w:r>
      <w:r w:rsidRPr="00507135">
        <w:rPr>
          <w:rFonts w:ascii="Palatino Linotype" w:hAnsi="Palatino Linotype"/>
          <w:color w:val="000000" w:themeColor="text1"/>
        </w:rPr>
        <w:t xml:space="preserve"> ayuntamientos tendrán facultades para aprobar, de acuerdo con las leyes en materia municipal que deberán expedir las legislaturas de los Estados, los bandos de policía y gobierno, los reglamentos, circulares y disposiciones administrativas de </w:t>
      </w:r>
      <w:r w:rsidRPr="00507135">
        <w:rPr>
          <w:rFonts w:ascii="Palatino Linotype" w:hAnsi="Palatino Linotype"/>
          <w:color w:val="000000" w:themeColor="text1"/>
        </w:rPr>
        <w:lastRenderedPageBreak/>
        <w:t xml:space="preserve">observancia general dentro de sus respectivas jurisdicciones, </w:t>
      </w:r>
      <w:r w:rsidRPr="00507135">
        <w:rPr>
          <w:rFonts w:ascii="Palatino Linotype" w:hAnsi="Palatino Linotype"/>
          <w:b/>
          <w:color w:val="000000" w:themeColor="text1"/>
        </w:rPr>
        <w:t>que organicen la administración pública municipal</w:t>
      </w:r>
      <w:r w:rsidRPr="00507135">
        <w:rPr>
          <w:rFonts w:ascii="Palatino Linotype" w:hAnsi="Palatino Linotype"/>
          <w:color w:val="000000" w:themeColor="text1"/>
        </w:rPr>
        <w:t xml:space="preserve">, </w:t>
      </w:r>
      <w:r w:rsidRPr="00507135">
        <w:rPr>
          <w:rFonts w:ascii="Palatino Linotype" w:hAnsi="Palatino Linotype"/>
          <w:b/>
          <w:color w:val="000000" w:themeColor="text1"/>
        </w:rPr>
        <w:t>regulen las materias, procedimientos, funciones y servicios públicos de su competencia</w:t>
      </w:r>
      <w:r w:rsidRPr="00507135">
        <w:rPr>
          <w:rFonts w:ascii="Palatino Linotype" w:hAnsi="Palatino Linotype"/>
          <w:color w:val="000000" w:themeColor="text1"/>
        </w:rPr>
        <w:t xml:space="preserve"> y aseguren la participación ciudadana y vecinal</w:t>
      </w:r>
      <w:r w:rsidR="00427407" w:rsidRPr="00507135">
        <w:rPr>
          <w:rStyle w:val="Refdenotaalpie"/>
          <w:rFonts w:ascii="Palatino Linotype" w:hAnsi="Palatino Linotype"/>
          <w:color w:val="000000" w:themeColor="text1"/>
        </w:rPr>
        <w:footnoteReference w:id="14"/>
      </w:r>
      <w:r w:rsidRPr="00507135">
        <w:rPr>
          <w:rFonts w:ascii="Palatino Linotype" w:hAnsi="Palatino Linotype"/>
          <w:color w:val="000000" w:themeColor="text1"/>
        </w:rPr>
        <w:t>.</w:t>
      </w:r>
    </w:p>
    <w:p w14:paraId="070C15D0" w14:textId="77777777" w:rsidR="001154EA" w:rsidRPr="00507135" w:rsidRDefault="001154EA" w:rsidP="001154EA">
      <w:pPr>
        <w:pStyle w:val="Prrafodelista"/>
        <w:tabs>
          <w:tab w:val="left" w:pos="426"/>
        </w:tabs>
        <w:spacing w:before="240" w:after="240" w:line="360" w:lineRule="auto"/>
        <w:ind w:left="0" w:right="51"/>
        <w:jc w:val="both"/>
        <w:rPr>
          <w:rFonts w:ascii="Palatino Linotype" w:hAnsi="Palatino Linotype" w:cs="Tahoma"/>
          <w:bCs/>
          <w:iCs/>
        </w:rPr>
      </w:pPr>
    </w:p>
    <w:p w14:paraId="75AD904B" w14:textId="77777777" w:rsidR="001154EA" w:rsidRPr="00507135" w:rsidRDefault="001154EA" w:rsidP="001154EA">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olor w:val="000000" w:themeColor="text1"/>
        </w:rPr>
        <w:t xml:space="preserve">En seguimiento al mandato constitucional referido </w:t>
      </w:r>
      <w:r w:rsidRPr="00507135">
        <w:rPr>
          <w:rFonts w:ascii="Palatino Linotype" w:hAnsi="Palatino Linotype"/>
          <w:i/>
          <w:color w:val="000000" w:themeColor="text1"/>
        </w:rPr>
        <w:t>supra</w:t>
      </w:r>
      <w:r w:rsidRPr="00507135">
        <w:rPr>
          <w:rFonts w:ascii="Palatino Linotype" w:hAnsi="Palatino Linotype"/>
          <w:color w:val="000000" w:themeColor="text1"/>
        </w:rPr>
        <w:t>, la Ley Orgánica Municipal del Estado de México establece que, para el ejercicio de sus atribuciones y responsabilidades ejecutivas, el ayuntamiento se auxiliará con las dependencias y entidades de la administración pública municipal, que en cada caso acuerde el cabildo a propuesta de la persona titular de la presidencia municipal, las que estarán subordinadas a ésta. Las personas servidoras públicas titulares de las referidas dependencias y entidades de la administración municipal, ejercerán las funciones propias de su competencia y serán responsables por el ejercicio de dichas funciones y atribuciones contenidas en la Ley, sus reglamentos interiores, manuales, acuerdos, circulares y otras disposiciones legales que tiendan a regular el funcionamiento del municipio</w:t>
      </w:r>
      <w:r w:rsidRPr="00507135">
        <w:rPr>
          <w:rStyle w:val="Refdenotaalpie"/>
          <w:rFonts w:ascii="Palatino Linotype" w:hAnsi="Palatino Linotype"/>
          <w:color w:val="000000" w:themeColor="text1"/>
        </w:rPr>
        <w:footnoteReference w:id="15"/>
      </w:r>
      <w:r w:rsidRPr="00507135">
        <w:rPr>
          <w:rFonts w:ascii="Palatino Linotype" w:hAnsi="Palatino Linotype"/>
          <w:color w:val="000000" w:themeColor="text1"/>
        </w:rPr>
        <w:t>.</w:t>
      </w:r>
    </w:p>
    <w:p w14:paraId="1E85953E" w14:textId="77777777" w:rsidR="001154EA" w:rsidRPr="00507135" w:rsidRDefault="001154EA" w:rsidP="001154EA">
      <w:pPr>
        <w:pStyle w:val="Prrafodelista"/>
        <w:tabs>
          <w:tab w:val="left" w:pos="426"/>
        </w:tabs>
        <w:spacing w:before="240" w:after="240" w:line="360" w:lineRule="auto"/>
        <w:ind w:left="0" w:right="51"/>
        <w:jc w:val="both"/>
        <w:rPr>
          <w:rFonts w:ascii="Palatino Linotype" w:hAnsi="Palatino Linotype" w:cs="Tahoma"/>
          <w:bCs/>
          <w:iCs/>
        </w:rPr>
      </w:pPr>
    </w:p>
    <w:p w14:paraId="05BB3914" w14:textId="77777777" w:rsidR="001154EA" w:rsidRPr="00507135" w:rsidRDefault="001154EA" w:rsidP="001154EA">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olor w:val="000000" w:themeColor="text1"/>
        </w:rPr>
        <w:t>Para el despacho, estudio y planeación de los diversos asuntos de la administración municipal, el ayuntamiento contará por lo menos con las siguientes Dependencias</w:t>
      </w:r>
      <w:r w:rsidRPr="00507135">
        <w:rPr>
          <w:rStyle w:val="Refdenotaalpie"/>
          <w:rFonts w:ascii="Palatino Linotype" w:hAnsi="Palatino Linotype"/>
          <w:color w:val="000000" w:themeColor="text1"/>
        </w:rPr>
        <w:footnoteReference w:id="16"/>
      </w:r>
      <w:r w:rsidRPr="00507135">
        <w:rPr>
          <w:rFonts w:ascii="Palatino Linotype" w:hAnsi="Palatino Linotype"/>
          <w:color w:val="000000" w:themeColor="text1"/>
        </w:rPr>
        <w:t>:</w:t>
      </w:r>
    </w:p>
    <w:p w14:paraId="7A8967AA"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t>La Secretaría del Ayuntamiento;</w:t>
      </w:r>
    </w:p>
    <w:p w14:paraId="045AD5D4"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bCs/>
          <w:color w:val="000000" w:themeColor="text1"/>
        </w:rPr>
        <w:t xml:space="preserve">La Tesorería Municipal; </w:t>
      </w:r>
    </w:p>
    <w:p w14:paraId="2BC9DD3D"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t>La Dirección de Obras Públicas o equivalente;</w:t>
      </w:r>
    </w:p>
    <w:p w14:paraId="7A3941FA"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lastRenderedPageBreak/>
        <w:t>La Dirección de Desarrollo Económico o equivalente;</w:t>
      </w:r>
    </w:p>
    <w:p w14:paraId="01A50557"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t xml:space="preserve">La Dirección de Desarrollo Urbano o equivalente; </w:t>
      </w:r>
    </w:p>
    <w:p w14:paraId="32CA9547"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t>La Dirección de Ecología o equivalente;</w:t>
      </w:r>
    </w:p>
    <w:p w14:paraId="20CD80E4"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t>La Dirección de Desarrollo Social o equivalente;</w:t>
      </w:r>
    </w:p>
    <w:p w14:paraId="06D65D5F"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t>La Coordinación Municipal de Protección Civil o equivalente; y</w:t>
      </w:r>
    </w:p>
    <w:p w14:paraId="68C8B99F" w14:textId="77777777" w:rsidR="001154EA" w:rsidRPr="00507135" w:rsidRDefault="001154EA" w:rsidP="001154EA">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olor w:val="000000" w:themeColor="text1"/>
        </w:rPr>
        <w:t>La Dirección de las Mujeres o equivalente.</w:t>
      </w:r>
    </w:p>
    <w:p w14:paraId="7786027B" w14:textId="77777777" w:rsidR="001154EA" w:rsidRPr="00507135" w:rsidRDefault="001154EA" w:rsidP="001154EA">
      <w:pPr>
        <w:pStyle w:val="Prrafodelista"/>
        <w:tabs>
          <w:tab w:val="left" w:pos="426"/>
        </w:tabs>
        <w:spacing w:before="240" w:after="240" w:line="360" w:lineRule="auto"/>
        <w:ind w:left="0" w:right="51"/>
        <w:jc w:val="both"/>
        <w:rPr>
          <w:rFonts w:ascii="Palatino Linotype" w:hAnsi="Palatino Linotype" w:cs="Tahoma"/>
          <w:bCs/>
          <w:iCs/>
        </w:rPr>
      </w:pPr>
    </w:p>
    <w:p w14:paraId="1316DA5C" w14:textId="4063F01D" w:rsidR="003A6208" w:rsidRPr="00507135" w:rsidRDefault="001154EA"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Lo anterior es recuperado por el Bando Municipal 2022 de </w:t>
      </w:r>
      <w:r w:rsidR="00427407" w:rsidRPr="00507135">
        <w:rPr>
          <w:rFonts w:ascii="Palatino Linotype" w:hAnsi="Palatino Linotype" w:cs="Tahoma"/>
          <w:bCs/>
          <w:iCs/>
        </w:rPr>
        <w:t>Metepec, en cuyo artículo 24, establece que el gobierno del municipio estará depositado en un cuerpo colegiado deliberativo y plural denominado Ayuntamiento, al que se someterán los asuntos de la administración pública municipal; dicho órgano está conformado por la Presidencia, una Sindicatura y nueve regidurías.</w:t>
      </w:r>
    </w:p>
    <w:p w14:paraId="7D4EAAC8"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00EB2C25" w14:textId="413A24C8" w:rsidR="00427407" w:rsidRPr="00507135" w:rsidRDefault="00427407"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Para el despacho de los asuntos municipales, el ayuntamiento se auxiliará de las dependencias administrativas centralizadas, organismos públicos descentralizados y entidades de la administración pública municipal que considere necesarias, las cuales estarán subordinadas al </w:t>
      </w:r>
      <w:proofErr w:type="gramStart"/>
      <w:r w:rsidRPr="00507135">
        <w:rPr>
          <w:rFonts w:ascii="Palatino Linotype" w:hAnsi="Palatino Linotype" w:cs="Tahoma"/>
          <w:bCs/>
          <w:iCs/>
        </w:rPr>
        <w:t>Presidente</w:t>
      </w:r>
      <w:proofErr w:type="gramEnd"/>
      <w:r w:rsidRPr="00507135">
        <w:rPr>
          <w:rFonts w:ascii="Palatino Linotype" w:hAnsi="Palatino Linotype" w:cs="Tahoma"/>
          <w:bCs/>
          <w:iCs/>
        </w:rPr>
        <w:t xml:space="preserve"> Municipal</w:t>
      </w:r>
      <w:r w:rsidRPr="00507135">
        <w:rPr>
          <w:rStyle w:val="Refdenotaalpie"/>
          <w:rFonts w:ascii="Palatino Linotype" w:hAnsi="Palatino Linotype" w:cs="Tahoma"/>
          <w:bCs/>
          <w:iCs/>
        </w:rPr>
        <w:footnoteReference w:id="17"/>
      </w:r>
      <w:r w:rsidRPr="00507135">
        <w:rPr>
          <w:rFonts w:ascii="Palatino Linotype" w:hAnsi="Palatino Linotype" w:cs="Tahoma"/>
          <w:bCs/>
          <w:iCs/>
        </w:rPr>
        <w:t>.</w:t>
      </w:r>
    </w:p>
    <w:p w14:paraId="4DFAC6B2"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59092C3B" w14:textId="4CB07549" w:rsidR="00427407" w:rsidRPr="00507135" w:rsidRDefault="00427407"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Al respecto, el artículo 34 del Bando Municipal 2022 de Metepec expone la estructura orgánica que compondrá a la administración pública municipal del </w:t>
      </w:r>
      <w:r w:rsidRPr="00507135">
        <w:rPr>
          <w:rFonts w:ascii="Palatino Linotype" w:hAnsi="Palatino Linotype" w:cs="Tahoma"/>
          <w:b/>
          <w:bCs/>
          <w:iCs/>
        </w:rPr>
        <w:t>SUJETO OBLIGADO</w:t>
      </w:r>
      <w:r w:rsidRPr="00507135">
        <w:rPr>
          <w:rFonts w:ascii="Palatino Linotype" w:hAnsi="Palatino Linotype" w:cs="Tahoma"/>
          <w:bCs/>
          <w:iCs/>
        </w:rPr>
        <w:t>, a saber:</w:t>
      </w:r>
    </w:p>
    <w:p w14:paraId="28A5873D"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1FC5C1D6" w14:textId="15499890" w:rsidR="00427407" w:rsidRPr="00507135" w:rsidRDefault="00427407" w:rsidP="00427407">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Cs/>
          <w:i/>
          <w:iCs/>
          <w:sz w:val="22"/>
        </w:rPr>
        <w:t>“</w:t>
      </w:r>
      <w:r w:rsidRPr="00507135">
        <w:rPr>
          <w:rFonts w:ascii="Palatino Linotype" w:hAnsi="Palatino Linotype" w:cs="Tahoma"/>
          <w:b/>
          <w:bCs/>
          <w:i/>
          <w:iCs/>
          <w:sz w:val="22"/>
        </w:rPr>
        <w:t>ARTÍCULO 35.-</w:t>
      </w:r>
      <w:r w:rsidRPr="00507135">
        <w:rPr>
          <w:rFonts w:ascii="Palatino Linotype" w:hAnsi="Palatino Linotype" w:cs="Tahoma"/>
          <w:bCs/>
          <w:i/>
          <w:iCs/>
          <w:sz w:val="22"/>
        </w:rPr>
        <w:t xml:space="preserve"> La Administración Pública Centralizada es una de las formas de organización de la Administración Pública Municipal, cuyos órganos auxilian al </w:t>
      </w:r>
      <w:r w:rsidRPr="00507135">
        <w:rPr>
          <w:rFonts w:ascii="Palatino Linotype" w:hAnsi="Palatino Linotype" w:cs="Tahoma"/>
          <w:bCs/>
          <w:i/>
          <w:iCs/>
          <w:sz w:val="22"/>
        </w:rPr>
        <w:lastRenderedPageBreak/>
        <w:t xml:space="preserve">Ayuntamiento para el cumplimiento de sus funciones y están subordinados jerárquicamente al </w:t>
      </w:r>
      <w:proofErr w:type="gramStart"/>
      <w:r w:rsidRPr="00507135">
        <w:rPr>
          <w:rFonts w:ascii="Palatino Linotype" w:hAnsi="Palatino Linotype" w:cs="Tahoma"/>
          <w:bCs/>
          <w:i/>
          <w:iCs/>
          <w:sz w:val="22"/>
        </w:rPr>
        <w:t>Presidente</w:t>
      </w:r>
      <w:proofErr w:type="gramEnd"/>
      <w:r w:rsidRPr="00507135">
        <w:rPr>
          <w:rFonts w:ascii="Palatino Linotype" w:hAnsi="Palatino Linotype" w:cs="Tahoma"/>
          <w:bCs/>
          <w:i/>
          <w:iCs/>
          <w:sz w:val="22"/>
        </w:rPr>
        <w:t xml:space="preserve"> Municipal, integrándose de la siguiente manera: </w:t>
      </w:r>
    </w:p>
    <w:p w14:paraId="0FE84C11" w14:textId="77777777" w:rsidR="00427407" w:rsidRPr="00507135" w:rsidRDefault="00427407" w:rsidP="00427407">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w:t>
      </w:r>
      <w:r w:rsidRPr="00507135">
        <w:rPr>
          <w:rFonts w:ascii="Palatino Linotype" w:hAnsi="Palatino Linotype" w:cs="Tahoma"/>
          <w:bCs/>
          <w:i/>
          <w:iCs/>
          <w:sz w:val="22"/>
        </w:rPr>
        <w:t xml:space="preserve"> Presidencia Municipal; </w:t>
      </w:r>
    </w:p>
    <w:p w14:paraId="643336B8" w14:textId="77777777" w:rsidR="00427407" w:rsidRPr="00507135" w:rsidRDefault="00427407" w:rsidP="00427407">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II.</w:t>
      </w:r>
      <w:r w:rsidRPr="00507135">
        <w:rPr>
          <w:rFonts w:ascii="Palatino Linotype" w:hAnsi="Palatino Linotype" w:cs="Tahoma"/>
          <w:bCs/>
          <w:i/>
          <w:iCs/>
          <w:sz w:val="22"/>
        </w:rPr>
        <w:t xml:space="preserve"> Secretaría del Ayuntamiento; </w:t>
      </w:r>
    </w:p>
    <w:p w14:paraId="4158A610" w14:textId="77777777" w:rsidR="00427407" w:rsidRPr="00507135" w:rsidRDefault="00427407" w:rsidP="00427407">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III.</w:t>
      </w:r>
      <w:r w:rsidRPr="00507135">
        <w:rPr>
          <w:rFonts w:ascii="Palatino Linotype" w:hAnsi="Palatino Linotype" w:cs="Tahoma"/>
          <w:bCs/>
          <w:i/>
          <w:iCs/>
          <w:sz w:val="22"/>
        </w:rPr>
        <w:t xml:space="preserve"> Tesorería Municipal; </w:t>
      </w:r>
    </w:p>
    <w:p w14:paraId="4AF91675" w14:textId="77777777" w:rsidR="00427407" w:rsidRPr="00507135" w:rsidRDefault="00427407" w:rsidP="00427407">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IV.</w:t>
      </w:r>
      <w:r w:rsidRPr="00507135">
        <w:rPr>
          <w:rFonts w:ascii="Palatino Linotype" w:hAnsi="Palatino Linotype" w:cs="Tahoma"/>
          <w:bCs/>
          <w:i/>
          <w:iCs/>
          <w:sz w:val="22"/>
        </w:rPr>
        <w:t xml:space="preserve"> Contraloría Interna Municipal; </w:t>
      </w:r>
    </w:p>
    <w:p w14:paraId="23749922" w14:textId="77777777" w:rsidR="00427407" w:rsidRPr="00507135" w:rsidRDefault="00427407" w:rsidP="00427407">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V.</w:t>
      </w:r>
      <w:r w:rsidRPr="00507135">
        <w:rPr>
          <w:rFonts w:ascii="Palatino Linotype" w:hAnsi="Palatino Linotype" w:cs="Tahoma"/>
          <w:bCs/>
          <w:i/>
          <w:iCs/>
          <w:sz w:val="22"/>
        </w:rPr>
        <w:t xml:space="preserve"> Consejería Jurídica; </w:t>
      </w:r>
    </w:p>
    <w:p w14:paraId="2BB303BC" w14:textId="77777777" w:rsidR="00427407" w:rsidRPr="00507135" w:rsidRDefault="00427407" w:rsidP="00427407">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VI.</w:t>
      </w:r>
      <w:r w:rsidRPr="00507135">
        <w:rPr>
          <w:rFonts w:ascii="Palatino Linotype" w:hAnsi="Palatino Linotype" w:cs="Tahoma"/>
          <w:bCs/>
          <w:i/>
          <w:iCs/>
          <w:sz w:val="22"/>
        </w:rPr>
        <w:t xml:space="preserve"> Direcciones de: </w:t>
      </w:r>
    </w:p>
    <w:p w14:paraId="436E767F"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a)</w:t>
      </w:r>
      <w:r w:rsidRPr="00507135">
        <w:rPr>
          <w:rFonts w:ascii="Palatino Linotype" w:hAnsi="Palatino Linotype" w:cs="Tahoma"/>
          <w:bCs/>
          <w:i/>
          <w:iCs/>
          <w:sz w:val="22"/>
        </w:rPr>
        <w:t xml:space="preserve"> Administración; </w:t>
      </w:r>
    </w:p>
    <w:p w14:paraId="3B89BA09"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b)</w:t>
      </w:r>
      <w:r w:rsidRPr="00507135">
        <w:rPr>
          <w:rFonts w:ascii="Palatino Linotype" w:hAnsi="Palatino Linotype" w:cs="Tahoma"/>
          <w:bCs/>
          <w:i/>
          <w:iCs/>
          <w:sz w:val="22"/>
        </w:rPr>
        <w:t xml:space="preserve"> Cultura; </w:t>
      </w:r>
    </w:p>
    <w:p w14:paraId="3B4F76BA"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c)</w:t>
      </w:r>
      <w:r w:rsidRPr="00507135">
        <w:rPr>
          <w:rFonts w:ascii="Palatino Linotype" w:hAnsi="Palatino Linotype" w:cs="Tahoma"/>
          <w:bCs/>
          <w:i/>
          <w:iCs/>
          <w:sz w:val="22"/>
        </w:rPr>
        <w:t xml:space="preserve"> Desarrollo Económico, Turístico y Artesanal; </w:t>
      </w:r>
    </w:p>
    <w:p w14:paraId="4AA2E006"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d)</w:t>
      </w:r>
      <w:r w:rsidRPr="00507135">
        <w:rPr>
          <w:rFonts w:ascii="Palatino Linotype" w:hAnsi="Palatino Linotype" w:cs="Tahoma"/>
          <w:bCs/>
          <w:i/>
          <w:iCs/>
          <w:sz w:val="22"/>
        </w:rPr>
        <w:t xml:space="preserve"> Desarrollo Social y Asuntos Indígenas; </w:t>
      </w:r>
    </w:p>
    <w:p w14:paraId="7102462D"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e)</w:t>
      </w:r>
      <w:r w:rsidRPr="00507135">
        <w:rPr>
          <w:rFonts w:ascii="Palatino Linotype" w:hAnsi="Palatino Linotype" w:cs="Tahoma"/>
          <w:bCs/>
          <w:i/>
          <w:iCs/>
          <w:sz w:val="22"/>
        </w:rPr>
        <w:t xml:space="preserve"> Desarrollo Urbano y Metropolitano; </w:t>
      </w:r>
    </w:p>
    <w:p w14:paraId="02FBA356"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
          <w:bCs/>
          <w:i/>
          <w:iCs/>
          <w:sz w:val="22"/>
        </w:rPr>
      </w:pPr>
      <w:r w:rsidRPr="00507135">
        <w:rPr>
          <w:rFonts w:ascii="Palatino Linotype" w:hAnsi="Palatino Linotype" w:cs="Tahoma"/>
          <w:b/>
          <w:bCs/>
          <w:i/>
          <w:iCs/>
          <w:sz w:val="22"/>
        </w:rPr>
        <w:t xml:space="preserve">f) Educación; </w:t>
      </w:r>
    </w:p>
    <w:p w14:paraId="78C7BE5D"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g)</w:t>
      </w:r>
      <w:r w:rsidRPr="00507135">
        <w:rPr>
          <w:rFonts w:ascii="Palatino Linotype" w:hAnsi="Palatino Linotype" w:cs="Tahoma"/>
          <w:bCs/>
          <w:i/>
          <w:iCs/>
          <w:sz w:val="22"/>
        </w:rPr>
        <w:t xml:space="preserve"> Gobernación; </w:t>
      </w:r>
    </w:p>
    <w:p w14:paraId="00D48921"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h)</w:t>
      </w:r>
      <w:r w:rsidRPr="00507135">
        <w:rPr>
          <w:rFonts w:ascii="Palatino Linotype" w:hAnsi="Palatino Linotype" w:cs="Tahoma"/>
          <w:bCs/>
          <w:i/>
          <w:iCs/>
          <w:sz w:val="22"/>
        </w:rPr>
        <w:t xml:space="preserve"> Gobierno por Resultados; </w:t>
      </w:r>
    </w:p>
    <w:p w14:paraId="57A53669"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i)</w:t>
      </w:r>
      <w:r w:rsidRPr="00507135">
        <w:rPr>
          <w:rFonts w:ascii="Palatino Linotype" w:hAnsi="Palatino Linotype" w:cs="Tahoma"/>
          <w:bCs/>
          <w:i/>
          <w:iCs/>
          <w:sz w:val="22"/>
        </w:rPr>
        <w:t xml:space="preserve"> Igualdad de Género; </w:t>
      </w:r>
    </w:p>
    <w:p w14:paraId="45E0A0E0"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j)</w:t>
      </w:r>
      <w:r w:rsidRPr="00507135">
        <w:rPr>
          <w:rFonts w:ascii="Palatino Linotype" w:hAnsi="Palatino Linotype" w:cs="Tahoma"/>
          <w:bCs/>
          <w:i/>
          <w:iCs/>
          <w:sz w:val="22"/>
        </w:rPr>
        <w:t xml:space="preserve"> Medio Ambiente; </w:t>
      </w:r>
    </w:p>
    <w:p w14:paraId="718297F6"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k)</w:t>
      </w:r>
      <w:r w:rsidRPr="00507135">
        <w:rPr>
          <w:rFonts w:ascii="Palatino Linotype" w:hAnsi="Palatino Linotype" w:cs="Tahoma"/>
          <w:bCs/>
          <w:i/>
          <w:iCs/>
          <w:sz w:val="22"/>
        </w:rPr>
        <w:t xml:space="preserve"> Obras Públicas; </w:t>
      </w:r>
    </w:p>
    <w:p w14:paraId="13795D27" w14:textId="77777777"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l)</w:t>
      </w:r>
      <w:r w:rsidRPr="00507135">
        <w:rPr>
          <w:rFonts w:ascii="Palatino Linotype" w:hAnsi="Palatino Linotype" w:cs="Tahoma"/>
          <w:bCs/>
          <w:i/>
          <w:iCs/>
          <w:sz w:val="22"/>
        </w:rPr>
        <w:t xml:space="preserve"> Seguridad Pública; y </w:t>
      </w:r>
    </w:p>
    <w:p w14:paraId="289060CA" w14:textId="31F764E8" w:rsidR="00427407" w:rsidRPr="00507135" w:rsidRDefault="00427407" w:rsidP="00427407">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m)</w:t>
      </w:r>
      <w:r w:rsidRPr="00507135">
        <w:rPr>
          <w:rFonts w:ascii="Palatino Linotype" w:hAnsi="Palatino Linotype" w:cs="Tahoma"/>
          <w:bCs/>
          <w:i/>
          <w:iCs/>
          <w:sz w:val="22"/>
        </w:rPr>
        <w:t xml:space="preserve"> Servicios Públicos.”</w:t>
      </w:r>
    </w:p>
    <w:p w14:paraId="7A907943" w14:textId="52A8DE5B" w:rsidR="00427407" w:rsidRPr="00507135" w:rsidRDefault="00E5044E" w:rsidP="00427407">
      <w:pPr>
        <w:pStyle w:val="Prrafodelista"/>
        <w:tabs>
          <w:tab w:val="left" w:pos="426"/>
        </w:tabs>
        <w:spacing w:before="240" w:after="240" w:line="276" w:lineRule="auto"/>
        <w:ind w:left="567" w:right="567"/>
        <w:jc w:val="both"/>
        <w:rPr>
          <w:rFonts w:ascii="Palatino Linotype" w:hAnsi="Palatino Linotype" w:cs="Tahoma"/>
          <w:bCs/>
          <w:iCs/>
          <w:sz w:val="22"/>
        </w:rPr>
      </w:pPr>
      <w:r w:rsidRPr="00507135">
        <w:rPr>
          <w:rFonts w:ascii="Palatino Linotype" w:hAnsi="Palatino Linotype" w:cs="Tahoma"/>
          <w:bCs/>
          <w:iCs/>
          <w:sz w:val="22"/>
        </w:rPr>
        <w:t>(Énfasis añadido)</w:t>
      </w:r>
    </w:p>
    <w:p w14:paraId="45DDF51B"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37625A81" w14:textId="35A5BC62" w:rsidR="00427407" w:rsidRPr="00507135" w:rsidRDefault="00E5044E"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Resultando de especial interés para el presente asunto la </w:t>
      </w:r>
      <w:r w:rsidRPr="00507135">
        <w:rPr>
          <w:rFonts w:ascii="Palatino Linotype" w:hAnsi="Palatino Linotype" w:cs="Tahoma"/>
          <w:b/>
          <w:bCs/>
          <w:iCs/>
        </w:rPr>
        <w:t>Dirección de Educación</w:t>
      </w:r>
      <w:r w:rsidRPr="00507135">
        <w:rPr>
          <w:rFonts w:ascii="Palatino Linotype" w:hAnsi="Palatino Linotype" w:cs="Tahoma"/>
          <w:bCs/>
          <w:iCs/>
        </w:rPr>
        <w:t>, al ser el área administrativa que se encargó de dar respuesta a la solicitud de información primigenia y, la cual, tendrá por objetivo el promover y gestionar recursos para atender diversas actividades educativas</w:t>
      </w:r>
      <w:r w:rsidRPr="00507135">
        <w:rPr>
          <w:rStyle w:val="Refdenotaalpie"/>
          <w:rFonts w:ascii="Palatino Linotype" w:hAnsi="Palatino Linotype" w:cs="Tahoma"/>
          <w:bCs/>
          <w:iCs/>
        </w:rPr>
        <w:footnoteReference w:id="18"/>
      </w:r>
      <w:r w:rsidRPr="00507135">
        <w:rPr>
          <w:rFonts w:ascii="Palatino Linotype" w:hAnsi="Palatino Linotype" w:cs="Tahoma"/>
          <w:bCs/>
          <w:iCs/>
        </w:rPr>
        <w:t>.</w:t>
      </w:r>
    </w:p>
    <w:p w14:paraId="7141EA33"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0F89018E" w14:textId="05905CAC" w:rsidR="00427407" w:rsidRPr="00507135" w:rsidRDefault="00E5044E"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Para alcanzar su objetivo, la Dirección de Educación tendrá, entre otras, las siguientes atribuciones</w:t>
      </w:r>
      <w:r w:rsidRPr="00507135">
        <w:rPr>
          <w:rStyle w:val="Refdenotaalpie"/>
          <w:rFonts w:ascii="Palatino Linotype" w:hAnsi="Palatino Linotype" w:cs="Tahoma"/>
          <w:bCs/>
          <w:iCs/>
        </w:rPr>
        <w:footnoteReference w:id="19"/>
      </w:r>
      <w:r w:rsidRPr="00507135">
        <w:rPr>
          <w:rFonts w:ascii="Palatino Linotype" w:hAnsi="Palatino Linotype" w:cs="Tahoma"/>
          <w:bCs/>
          <w:iCs/>
        </w:rPr>
        <w:t>:</w:t>
      </w:r>
    </w:p>
    <w:p w14:paraId="23EC81FE" w14:textId="55896DD5" w:rsidR="00E5044E" w:rsidRPr="00507135" w:rsidRDefault="00E5044E" w:rsidP="00E5044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
          <w:bCs/>
          <w:iCs/>
        </w:rPr>
        <w:lastRenderedPageBreak/>
        <w:t>Instrumentar una política de becas educativas para alumnas y alumnos de educación</w:t>
      </w:r>
      <w:r w:rsidRPr="00507135">
        <w:rPr>
          <w:rFonts w:ascii="Palatino Linotype" w:hAnsi="Palatino Linotype" w:cs="Tahoma"/>
          <w:bCs/>
          <w:iCs/>
        </w:rPr>
        <w:t xml:space="preserve"> básica, media superior y </w:t>
      </w:r>
      <w:r w:rsidRPr="00507135">
        <w:rPr>
          <w:rFonts w:ascii="Palatino Linotype" w:hAnsi="Palatino Linotype" w:cs="Tahoma"/>
          <w:b/>
          <w:bCs/>
          <w:iCs/>
        </w:rPr>
        <w:t>superior</w:t>
      </w:r>
      <w:r w:rsidRPr="00507135">
        <w:rPr>
          <w:rFonts w:ascii="Palatino Linotype" w:hAnsi="Palatino Linotype" w:cs="Tahoma"/>
          <w:bCs/>
          <w:iCs/>
        </w:rPr>
        <w:t xml:space="preserve"> de escuelas públicas, así como población en condiciones de rezago educativo que tuvieron constancia o certificado de las instancias que brindan educación para los adultos, dando prioridad a los metepequenses que presenten vulnerabilidad, discapacidad y sustenten buen promedio escolar, privilegiando el dictamen que emita el </w:t>
      </w:r>
      <w:r w:rsidRPr="00507135">
        <w:rPr>
          <w:rFonts w:ascii="Palatino Linotype" w:hAnsi="Palatino Linotype" w:cs="Tahoma"/>
          <w:b/>
          <w:bCs/>
          <w:iCs/>
        </w:rPr>
        <w:t>Comité de Becas Escolares</w:t>
      </w:r>
      <w:r w:rsidRPr="00507135">
        <w:rPr>
          <w:rFonts w:ascii="Palatino Linotype" w:hAnsi="Palatino Linotype" w:cs="Tahoma"/>
          <w:bCs/>
          <w:iCs/>
        </w:rPr>
        <w:t xml:space="preserve"> del año corriente.</w:t>
      </w:r>
    </w:p>
    <w:p w14:paraId="08C2ABD4"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2ECBA6EB" w14:textId="1A0864AE" w:rsidR="00427407" w:rsidRPr="00507135" w:rsidRDefault="008B579F"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Ahora bien, de acuerdo con el Código de Reglamentación Municipal de Metepec, la Dirección de Educación se conformará por</w:t>
      </w:r>
      <w:r w:rsidRPr="00507135">
        <w:rPr>
          <w:rStyle w:val="Refdenotaalpie"/>
          <w:rFonts w:ascii="Palatino Linotype" w:hAnsi="Palatino Linotype" w:cs="Tahoma"/>
          <w:bCs/>
          <w:iCs/>
        </w:rPr>
        <w:footnoteReference w:id="20"/>
      </w:r>
      <w:r w:rsidRPr="00507135">
        <w:rPr>
          <w:rFonts w:ascii="Palatino Linotype" w:hAnsi="Palatino Linotype" w:cs="Tahoma"/>
          <w:bCs/>
          <w:iCs/>
        </w:rPr>
        <w:t>:</w:t>
      </w:r>
    </w:p>
    <w:p w14:paraId="1E257D81" w14:textId="69F898B3" w:rsidR="008B579F" w:rsidRPr="00507135" w:rsidRDefault="008B579F" w:rsidP="008B579F">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 xml:space="preserve">Una </w:t>
      </w:r>
      <w:r w:rsidRPr="00507135">
        <w:rPr>
          <w:rFonts w:ascii="Palatino Linotype" w:hAnsi="Palatino Linotype" w:cs="Tahoma"/>
          <w:b/>
          <w:bCs/>
          <w:iCs/>
        </w:rPr>
        <w:t>Subdirección de Instituciones Educativas y Becas</w:t>
      </w:r>
      <w:r w:rsidRPr="00507135">
        <w:rPr>
          <w:rFonts w:ascii="Palatino Linotype" w:hAnsi="Palatino Linotype" w:cs="Tahoma"/>
          <w:bCs/>
          <w:iCs/>
        </w:rPr>
        <w:t>; y</w:t>
      </w:r>
    </w:p>
    <w:p w14:paraId="7C6280EA" w14:textId="670731A5" w:rsidR="008B579F" w:rsidRPr="00507135" w:rsidRDefault="008B579F" w:rsidP="008B579F">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Una Subdirección de Bibliotecas, Servicio Social y Prácticas Profesionales.</w:t>
      </w:r>
    </w:p>
    <w:p w14:paraId="2F469CE3"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74C00EEA" w14:textId="6A5435C1" w:rsidR="00427407" w:rsidRPr="00507135" w:rsidRDefault="008B579F"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A la Subdirección de Instituciones Educativas y Becas le corresponderá, entre otros, el despacho de los siguientes asuntos</w:t>
      </w:r>
      <w:r w:rsidRPr="00507135">
        <w:rPr>
          <w:rStyle w:val="Refdenotaalpie"/>
          <w:rFonts w:ascii="Palatino Linotype" w:hAnsi="Palatino Linotype" w:cs="Tahoma"/>
          <w:bCs/>
          <w:iCs/>
        </w:rPr>
        <w:footnoteReference w:id="21"/>
      </w:r>
      <w:r w:rsidRPr="00507135">
        <w:rPr>
          <w:rFonts w:ascii="Palatino Linotype" w:hAnsi="Palatino Linotype" w:cs="Tahoma"/>
          <w:bCs/>
          <w:iCs/>
        </w:rPr>
        <w:t>:</w:t>
      </w:r>
    </w:p>
    <w:p w14:paraId="7B53CF3B" w14:textId="1CCEAA59" w:rsidR="008B579F" w:rsidRPr="00507135" w:rsidRDefault="008B579F" w:rsidP="008B579F">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 xml:space="preserve">Llevar seguimiento de actividades del </w:t>
      </w:r>
      <w:r w:rsidRPr="00507135">
        <w:rPr>
          <w:rFonts w:ascii="Palatino Linotype" w:hAnsi="Palatino Linotype" w:cs="Tahoma"/>
          <w:b/>
          <w:bCs/>
          <w:iCs/>
        </w:rPr>
        <w:t>Comité de Becas Escolares</w:t>
      </w:r>
      <w:r w:rsidRPr="00507135">
        <w:rPr>
          <w:rFonts w:ascii="Palatino Linotype" w:hAnsi="Palatino Linotype" w:cs="Tahoma"/>
          <w:bCs/>
          <w:iCs/>
        </w:rPr>
        <w:t xml:space="preserve"> en beneficio de los estudiantes del municipio, con base en el Reglamento Interno de los consejos comisiones y comités municipales de Metepec, Estado de México.</w:t>
      </w:r>
    </w:p>
    <w:p w14:paraId="42FD8522"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4C22A81B" w14:textId="7CC6DB8C" w:rsidR="00427407" w:rsidRPr="00507135" w:rsidRDefault="008B579F"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lastRenderedPageBreak/>
        <w:t xml:space="preserve">No es ocioso mencionar que los Consejos, Comisiones y </w:t>
      </w:r>
      <w:r w:rsidRPr="00507135">
        <w:rPr>
          <w:rFonts w:ascii="Palatino Linotype" w:hAnsi="Palatino Linotype" w:cs="Tahoma"/>
          <w:b/>
          <w:bCs/>
          <w:iCs/>
        </w:rPr>
        <w:t>Comités</w:t>
      </w:r>
      <w:r w:rsidRPr="00507135">
        <w:rPr>
          <w:rFonts w:ascii="Palatino Linotype" w:hAnsi="Palatino Linotype" w:cs="Tahoma"/>
          <w:bCs/>
          <w:iCs/>
        </w:rPr>
        <w:t xml:space="preserve"> Municipales, son órganos colaboradores del ayuntamiento, con las facultades y obligaciones que les señala la Ley Orgánica, el Bando y el Código de Reglamentación Municipal de Metepec y demás disposiciones jurídicas aplicables</w:t>
      </w:r>
      <w:r w:rsidRPr="00507135">
        <w:rPr>
          <w:rStyle w:val="Refdenotaalpie"/>
          <w:rFonts w:ascii="Palatino Linotype" w:hAnsi="Palatino Linotype" w:cs="Tahoma"/>
          <w:bCs/>
          <w:iCs/>
        </w:rPr>
        <w:footnoteReference w:id="22"/>
      </w:r>
      <w:r w:rsidRPr="00507135">
        <w:rPr>
          <w:rFonts w:ascii="Palatino Linotype" w:hAnsi="Palatino Linotype" w:cs="Tahoma"/>
          <w:bCs/>
          <w:iCs/>
        </w:rPr>
        <w:t>.</w:t>
      </w:r>
    </w:p>
    <w:p w14:paraId="12E94CEF"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459AB79A" w14:textId="65D1EE76" w:rsidR="00427407" w:rsidRPr="00507135" w:rsidRDefault="008B579F"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Al respecto, el artículo 12.3 del Código de Reglamentación Municipal de Metepec reconoce un total de 33 órganos colegiados, colaboradores del ayuntamiento, dentro de los que destaca el </w:t>
      </w:r>
      <w:r w:rsidRPr="00507135">
        <w:rPr>
          <w:rFonts w:ascii="Palatino Linotype" w:hAnsi="Palatino Linotype" w:cs="Tahoma"/>
          <w:b/>
          <w:bCs/>
          <w:iCs/>
        </w:rPr>
        <w:t>Comité de Becas Escolares</w:t>
      </w:r>
      <w:r w:rsidRPr="00507135">
        <w:rPr>
          <w:rFonts w:ascii="Palatino Linotype" w:hAnsi="Palatino Linotype" w:cs="Tahoma"/>
          <w:bCs/>
          <w:iCs/>
        </w:rPr>
        <w:t>, el cual se integrará con base en lo dispuesto por el diverso 12.349:</w:t>
      </w:r>
    </w:p>
    <w:p w14:paraId="1B392FAA"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5AAB79B3" w14:textId="77777777" w:rsidR="008B579F" w:rsidRPr="00507135" w:rsidRDefault="008B579F" w:rsidP="008B579F">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Cs/>
          <w:i/>
          <w:iCs/>
          <w:sz w:val="22"/>
        </w:rPr>
        <w:t>“</w:t>
      </w:r>
      <w:r w:rsidRPr="00507135">
        <w:rPr>
          <w:rFonts w:ascii="Palatino Linotype" w:hAnsi="Palatino Linotype" w:cs="Tahoma"/>
          <w:b/>
          <w:bCs/>
          <w:i/>
          <w:iCs/>
          <w:sz w:val="22"/>
        </w:rPr>
        <w:t>Artículo 12.349.-</w:t>
      </w:r>
      <w:r w:rsidRPr="00507135">
        <w:rPr>
          <w:rFonts w:ascii="Palatino Linotype" w:hAnsi="Palatino Linotype" w:cs="Tahoma"/>
          <w:bCs/>
          <w:i/>
          <w:iCs/>
          <w:sz w:val="22"/>
        </w:rPr>
        <w:t xml:space="preserve"> El Comité de Becas Escolares estará integrado de la siguiente forma: </w:t>
      </w:r>
    </w:p>
    <w:p w14:paraId="6BD7562A" w14:textId="77777777" w:rsidR="008B579F" w:rsidRPr="00507135" w:rsidRDefault="008B579F" w:rsidP="008B579F">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w:t>
      </w:r>
      <w:r w:rsidRPr="00507135">
        <w:rPr>
          <w:rFonts w:ascii="Palatino Linotype" w:hAnsi="Palatino Linotype" w:cs="Tahoma"/>
          <w:bCs/>
          <w:i/>
          <w:iCs/>
          <w:sz w:val="22"/>
        </w:rPr>
        <w:t xml:space="preserve"> </w:t>
      </w:r>
      <w:proofErr w:type="gramStart"/>
      <w:r w:rsidRPr="00507135">
        <w:rPr>
          <w:rFonts w:ascii="Palatino Linotype" w:hAnsi="Palatino Linotype" w:cs="Tahoma"/>
          <w:bCs/>
          <w:i/>
          <w:iCs/>
          <w:sz w:val="22"/>
        </w:rPr>
        <w:t>Presidente</w:t>
      </w:r>
      <w:proofErr w:type="gramEnd"/>
      <w:r w:rsidRPr="00507135">
        <w:rPr>
          <w:rFonts w:ascii="Palatino Linotype" w:hAnsi="Palatino Linotype" w:cs="Tahoma"/>
          <w:bCs/>
          <w:i/>
          <w:iCs/>
          <w:sz w:val="22"/>
        </w:rPr>
        <w:t xml:space="preserve"> del Comité: Quien será la o el Secretario del Ayuntamiento; </w:t>
      </w:r>
    </w:p>
    <w:p w14:paraId="1B18F08D" w14:textId="77777777" w:rsidR="008B579F" w:rsidRPr="00507135" w:rsidRDefault="008B579F" w:rsidP="008B579F">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II.</w:t>
      </w:r>
      <w:r w:rsidRPr="00507135">
        <w:rPr>
          <w:rFonts w:ascii="Palatino Linotype" w:hAnsi="Palatino Linotype" w:cs="Tahoma"/>
          <w:bCs/>
          <w:i/>
          <w:iCs/>
          <w:sz w:val="22"/>
        </w:rPr>
        <w:t xml:space="preserve"> </w:t>
      </w:r>
      <w:proofErr w:type="gramStart"/>
      <w:r w:rsidRPr="00507135">
        <w:rPr>
          <w:rFonts w:ascii="Palatino Linotype" w:hAnsi="Palatino Linotype" w:cs="Tahoma"/>
          <w:bCs/>
          <w:i/>
          <w:iCs/>
          <w:sz w:val="22"/>
        </w:rPr>
        <w:t>Secretaria Técnica</w:t>
      </w:r>
      <w:proofErr w:type="gramEnd"/>
      <w:r w:rsidRPr="00507135">
        <w:rPr>
          <w:rFonts w:ascii="Palatino Linotype" w:hAnsi="Palatino Linotype" w:cs="Tahoma"/>
          <w:bCs/>
          <w:i/>
          <w:iCs/>
          <w:sz w:val="22"/>
        </w:rPr>
        <w:t xml:space="preserve">: Quien será el o la Subdirectora de Instituciones Educativas y Becas; </w:t>
      </w:r>
    </w:p>
    <w:p w14:paraId="27C0F1AE" w14:textId="77777777" w:rsidR="008B579F" w:rsidRPr="00507135" w:rsidRDefault="008B579F" w:rsidP="008B579F">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III.</w:t>
      </w:r>
      <w:r w:rsidRPr="00507135">
        <w:rPr>
          <w:rFonts w:ascii="Palatino Linotype" w:hAnsi="Palatino Linotype" w:cs="Tahoma"/>
          <w:bCs/>
          <w:i/>
          <w:iCs/>
          <w:sz w:val="22"/>
        </w:rPr>
        <w:t xml:space="preserve"> Cinco Vocales, quienes serán: </w:t>
      </w:r>
    </w:p>
    <w:p w14:paraId="51C196E0" w14:textId="77777777" w:rsidR="008B579F" w:rsidRPr="00507135" w:rsidRDefault="008B579F" w:rsidP="008B579F">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a)</w:t>
      </w:r>
      <w:r w:rsidRPr="00507135">
        <w:rPr>
          <w:rFonts w:ascii="Palatino Linotype" w:hAnsi="Palatino Linotype" w:cs="Tahoma"/>
          <w:bCs/>
          <w:i/>
          <w:iCs/>
          <w:sz w:val="22"/>
        </w:rPr>
        <w:t xml:space="preserve"> La o el Regidor </w:t>
      </w:r>
      <w:proofErr w:type="gramStart"/>
      <w:r w:rsidRPr="00507135">
        <w:rPr>
          <w:rFonts w:ascii="Palatino Linotype" w:hAnsi="Palatino Linotype" w:cs="Tahoma"/>
          <w:bCs/>
          <w:i/>
          <w:iCs/>
          <w:sz w:val="22"/>
        </w:rPr>
        <w:t>Presidente</w:t>
      </w:r>
      <w:proofErr w:type="gramEnd"/>
      <w:r w:rsidRPr="00507135">
        <w:rPr>
          <w:rFonts w:ascii="Palatino Linotype" w:hAnsi="Palatino Linotype" w:cs="Tahoma"/>
          <w:bCs/>
          <w:i/>
          <w:iCs/>
          <w:sz w:val="22"/>
        </w:rPr>
        <w:t xml:space="preserve"> de la Comisión Edilicia de Educación, Cultura, Deporte y Recreación; </w:t>
      </w:r>
    </w:p>
    <w:p w14:paraId="687C1307" w14:textId="77777777" w:rsidR="008B579F" w:rsidRPr="00507135" w:rsidRDefault="008B579F" w:rsidP="008B579F">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b)</w:t>
      </w:r>
      <w:r w:rsidRPr="00507135">
        <w:rPr>
          <w:rFonts w:ascii="Palatino Linotype" w:hAnsi="Palatino Linotype" w:cs="Tahoma"/>
          <w:bCs/>
          <w:i/>
          <w:iCs/>
          <w:sz w:val="22"/>
        </w:rPr>
        <w:t xml:space="preserve"> El o la </w:t>
      </w:r>
      <w:proofErr w:type="gramStart"/>
      <w:r w:rsidRPr="00507135">
        <w:rPr>
          <w:rFonts w:ascii="Palatino Linotype" w:hAnsi="Palatino Linotype" w:cs="Tahoma"/>
          <w:bCs/>
          <w:i/>
          <w:iCs/>
          <w:sz w:val="22"/>
        </w:rPr>
        <w:t>Directora</w:t>
      </w:r>
      <w:proofErr w:type="gramEnd"/>
      <w:r w:rsidRPr="00507135">
        <w:rPr>
          <w:rFonts w:ascii="Palatino Linotype" w:hAnsi="Palatino Linotype" w:cs="Tahoma"/>
          <w:bCs/>
          <w:i/>
          <w:iCs/>
          <w:sz w:val="22"/>
        </w:rPr>
        <w:t xml:space="preserve"> de Educación </w:t>
      </w:r>
    </w:p>
    <w:p w14:paraId="50143665" w14:textId="77777777" w:rsidR="008B579F" w:rsidRPr="00507135" w:rsidRDefault="008B579F" w:rsidP="008B579F">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c)</w:t>
      </w:r>
      <w:r w:rsidRPr="00507135">
        <w:rPr>
          <w:rFonts w:ascii="Palatino Linotype" w:hAnsi="Palatino Linotype" w:cs="Tahoma"/>
          <w:bCs/>
          <w:i/>
          <w:iCs/>
          <w:sz w:val="22"/>
        </w:rPr>
        <w:t xml:space="preserve"> La o el </w:t>
      </w:r>
      <w:proofErr w:type="gramStart"/>
      <w:r w:rsidRPr="00507135">
        <w:rPr>
          <w:rFonts w:ascii="Palatino Linotype" w:hAnsi="Palatino Linotype" w:cs="Tahoma"/>
          <w:bCs/>
          <w:i/>
          <w:iCs/>
          <w:sz w:val="22"/>
        </w:rPr>
        <w:t>Director</w:t>
      </w:r>
      <w:proofErr w:type="gramEnd"/>
      <w:r w:rsidRPr="00507135">
        <w:rPr>
          <w:rFonts w:ascii="Palatino Linotype" w:hAnsi="Palatino Linotype" w:cs="Tahoma"/>
          <w:bCs/>
          <w:i/>
          <w:iCs/>
          <w:sz w:val="22"/>
        </w:rPr>
        <w:t xml:space="preserve"> de Desarrollo Social; </w:t>
      </w:r>
    </w:p>
    <w:p w14:paraId="30173499" w14:textId="0C128837" w:rsidR="008B579F" w:rsidRPr="00507135" w:rsidRDefault="008B579F" w:rsidP="008B579F">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d)</w:t>
      </w:r>
      <w:r w:rsidRPr="00507135">
        <w:rPr>
          <w:rFonts w:ascii="Palatino Linotype" w:hAnsi="Palatino Linotype" w:cs="Tahoma"/>
          <w:bCs/>
          <w:i/>
          <w:iCs/>
          <w:sz w:val="22"/>
        </w:rPr>
        <w:t xml:space="preserve"> La o el </w:t>
      </w:r>
      <w:proofErr w:type="gramStart"/>
      <w:r w:rsidRPr="00507135">
        <w:rPr>
          <w:rFonts w:ascii="Palatino Linotype" w:hAnsi="Palatino Linotype" w:cs="Tahoma"/>
          <w:bCs/>
          <w:i/>
          <w:iCs/>
          <w:sz w:val="22"/>
        </w:rPr>
        <w:t>Director General</w:t>
      </w:r>
      <w:proofErr w:type="gramEnd"/>
      <w:r w:rsidRPr="00507135">
        <w:rPr>
          <w:rFonts w:ascii="Palatino Linotype" w:hAnsi="Palatino Linotype" w:cs="Tahoma"/>
          <w:bCs/>
          <w:i/>
          <w:iCs/>
          <w:sz w:val="22"/>
        </w:rPr>
        <w:t xml:space="preserve"> del Sistema Municipal para el Desarrollo Integral de la Familia;</w:t>
      </w:r>
    </w:p>
    <w:p w14:paraId="4079817A" w14:textId="0549A6C8" w:rsidR="008B579F" w:rsidRPr="00507135" w:rsidRDefault="008B579F" w:rsidP="008B579F">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 xml:space="preserve">e) </w:t>
      </w:r>
      <w:r w:rsidRPr="00507135">
        <w:rPr>
          <w:rFonts w:ascii="Palatino Linotype" w:hAnsi="Palatino Linotype" w:cs="Tahoma"/>
          <w:bCs/>
          <w:i/>
          <w:iCs/>
          <w:sz w:val="22"/>
        </w:rPr>
        <w:t xml:space="preserve">La o el </w:t>
      </w:r>
      <w:proofErr w:type="gramStart"/>
      <w:r w:rsidRPr="00507135">
        <w:rPr>
          <w:rFonts w:ascii="Palatino Linotype" w:hAnsi="Palatino Linotype" w:cs="Tahoma"/>
          <w:bCs/>
          <w:i/>
          <w:iCs/>
          <w:sz w:val="22"/>
        </w:rPr>
        <w:t>Director</w:t>
      </w:r>
      <w:proofErr w:type="gramEnd"/>
      <w:r w:rsidRPr="00507135">
        <w:rPr>
          <w:rFonts w:ascii="Palatino Linotype" w:hAnsi="Palatino Linotype" w:cs="Tahoma"/>
          <w:bCs/>
          <w:i/>
          <w:iCs/>
          <w:sz w:val="22"/>
        </w:rPr>
        <w:t xml:space="preserve"> de Igualdad de Género; </w:t>
      </w:r>
    </w:p>
    <w:p w14:paraId="3E006CDD" w14:textId="77777777" w:rsidR="008B579F" w:rsidRPr="00507135" w:rsidRDefault="008B579F" w:rsidP="008B579F">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IV.</w:t>
      </w:r>
      <w:r w:rsidRPr="00507135">
        <w:rPr>
          <w:rFonts w:ascii="Palatino Linotype" w:hAnsi="Palatino Linotype" w:cs="Tahoma"/>
          <w:bCs/>
          <w:i/>
          <w:iCs/>
          <w:sz w:val="22"/>
        </w:rPr>
        <w:t xml:space="preserve"> Cuatro Testigos de Honor con voz, sin derecho a voto, quienes serán: </w:t>
      </w:r>
    </w:p>
    <w:p w14:paraId="3E523CC0" w14:textId="77777777" w:rsidR="008B579F" w:rsidRPr="00507135" w:rsidRDefault="008B579F" w:rsidP="008B579F">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a)</w:t>
      </w:r>
      <w:r w:rsidRPr="00507135">
        <w:rPr>
          <w:rFonts w:ascii="Palatino Linotype" w:hAnsi="Palatino Linotype" w:cs="Tahoma"/>
          <w:bCs/>
          <w:i/>
          <w:iCs/>
          <w:sz w:val="22"/>
        </w:rPr>
        <w:t xml:space="preserve"> La o el Contralor Municipal; y </w:t>
      </w:r>
    </w:p>
    <w:p w14:paraId="41B60380" w14:textId="73F171F5" w:rsidR="008B579F" w:rsidRPr="00507135" w:rsidRDefault="008B579F" w:rsidP="008B579F">
      <w:pPr>
        <w:pStyle w:val="Prrafodelista"/>
        <w:tabs>
          <w:tab w:val="left" w:pos="426"/>
        </w:tabs>
        <w:spacing w:before="240" w:after="240" w:line="276" w:lineRule="auto"/>
        <w:ind w:left="851" w:right="567"/>
        <w:jc w:val="both"/>
        <w:rPr>
          <w:rFonts w:ascii="Palatino Linotype" w:hAnsi="Palatino Linotype" w:cs="Tahoma"/>
          <w:bCs/>
          <w:i/>
          <w:iCs/>
          <w:sz w:val="22"/>
        </w:rPr>
      </w:pPr>
      <w:r w:rsidRPr="00507135">
        <w:rPr>
          <w:rFonts w:ascii="Palatino Linotype" w:hAnsi="Palatino Linotype" w:cs="Tahoma"/>
          <w:b/>
          <w:bCs/>
          <w:i/>
          <w:iCs/>
          <w:sz w:val="22"/>
        </w:rPr>
        <w:t>b)</w:t>
      </w:r>
      <w:r w:rsidRPr="00507135">
        <w:rPr>
          <w:rFonts w:ascii="Palatino Linotype" w:hAnsi="Palatino Linotype" w:cs="Tahoma"/>
          <w:bCs/>
          <w:i/>
          <w:iCs/>
          <w:sz w:val="22"/>
        </w:rPr>
        <w:t xml:space="preserve"> 3 supervisores escolares.”</w:t>
      </w:r>
    </w:p>
    <w:p w14:paraId="7EB12F25" w14:textId="77777777" w:rsidR="008B579F" w:rsidRPr="00507135" w:rsidRDefault="008B579F" w:rsidP="00427407">
      <w:pPr>
        <w:pStyle w:val="Prrafodelista"/>
        <w:tabs>
          <w:tab w:val="left" w:pos="426"/>
        </w:tabs>
        <w:spacing w:before="240" w:after="240" w:line="360" w:lineRule="auto"/>
        <w:ind w:left="0" w:right="51"/>
        <w:jc w:val="both"/>
        <w:rPr>
          <w:rFonts w:ascii="Palatino Linotype" w:hAnsi="Palatino Linotype" w:cs="Tahoma"/>
          <w:bCs/>
          <w:iCs/>
        </w:rPr>
      </w:pPr>
    </w:p>
    <w:p w14:paraId="5B93A7E0" w14:textId="2854C6CE" w:rsidR="00427407" w:rsidRPr="00507135" w:rsidRDefault="008B579F"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En la primera sesión del </w:t>
      </w:r>
      <w:r w:rsidRPr="00507135">
        <w:rPr>
          <w:rFonts w:ascii="Palatino Linotype" w:hAnsi="Palatino Linotype" w:cs="Tahoma"/>
          <w:b/>
          <w:bCs/>
          <w:iCs/>
        </w:rPr>
        <w:t>Comité de Becas Escolares</w:t>
      </w:r>
      <w:r w:rsidRPr="00507135">
        <w:rPr>
          <w:rFonts w:ascii="Palatino Linotype" w:hAnsi="Palatino Linotype" w:cs="Tahoma"/>
          <w:bCs/>
          <w:iCs/>
        </w:rPr>
        <w:t xml:space="preserve">, se establecerá el calendario de sesiones, para cumplir con lo establecido en las </w:t>
      </w:r>
      <w:r w:rsidRPr="00507135">
        <w:rPr>
          <w:rFonts w:ascii="Palatino Linotype" w:hAnsi="Palatino Linotype" w:cs="Tahoma"/>
          <w:b/>
          <w:bCs/>
          <w:iCs/>
        </w:rPr>
        <w:t>bases de la convocatoria</w:t>
      </w:r>
      <w:r w:rsidRPr="00507135">
        <w:rPr>
          <w:rFonts w:ascii="Palatino Linotype" w:hAnsi="Palatino Linotype" w:cs="Tahoma"/>
          <w:bCs/>
          <w:iCs/>
        </w:rPr>
        <w:t xml:space="preserve"> que </w:t>
      </w:r>
      <w:r w:rsidRPr="00507135">
        <w:rPr>
          <w:rFonts w:ascii="Palatino Linotype" w:hAnsi="Palatino Linotype" w:cs="Tahoma"/>
          <w:bCs/>
          <w:iCs/>
        </w:rPr>
        <w:lastRenderedPageBreak/>
        <w:t>para tal efecto se expide de forma anual, relacionados con el análisis de los expedientes y los resultados</w:t>
      </w:r>
      <w:r w:rsidR="005970CD" w:rsidRPr="00507135">
        <w:rPr>
          <w:rStyle w:val="Refdenotaalpie"/>
          <w:rFonts w:ascii="Palatino Linotype" w:hAnsi="Palatino Linotype" w:cs="Tahoma"/>
          <w:bCs/>
          <w:iCs/>
        </w:rPr>
        <w:footnoteReference w:id="23"/>
      </w:r>
      <w:r w:rsidRPr="00507135">
        <w:rPr>
          <w:rFonts w:ascii="Palatino Linotype" w:hAnsi="Palatino Linotype" w:cs="Tahoma"/>
          <w:bCs/>
          <w:iCs/>
        </w:rPr>
        <w:t>.</w:t>
      </w:r>
    </w:p>
    <w:p w14:paraId="7BE64121"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08A83898" w14:textId="684EB65D" w:rsidR="00427407" w:rsidRPr="00507135" w:rsidRDefault="005970CD"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Establecido lo anterior, podemos señalar que el dieciséis (16) de mayo de dos mil veintidós, la </w:t>
      </w:r>
      <w:r w:rsidRPr="00507135">
        <w:rPr>
          <w:rFonts w:ascii="Palatino Linotype" w:hAnsi="Palatino Linotype" w:cs="Tahoma"/>
          <w:b/>
          <w:bCs/>
          <w:iCs/>
        </w:rPr>
        <w:t>Dirección de Educación</w:t>
      </w:r>
      <w:r w:rsidRPr="00507135">
        <w:rPr>
          <w:rFonts w:ascii="Palatino Linotype" w:hAnsi="Palatino Linotype" w:cs="Tahoma"/>
          <w:bCs/>
          <w:iCs/>
        </w:rPr>
        <w:t xml:space="preserve"> compartió en su cuenta oficial</w:t>
      </w:r>
      <w:r w:rsidRPr="00507135">
        <w:rPr>
          <w:rStyle w:val="Refdenotaalpie"/>
          <w:rFonts w:ascii="Palatino Linotype" w:hAnsi="Palatino Linotype" w:cs="Tahoma"/>
          <w:bCs/>
          <w:iCs/>
        </w:rPr>
        <w:footnoteReference w:id="24"/>
      </w:r>
      <w:r w:rsidRPr="00507135">
        <w:rPr>
          <w:rFonts w:ascii="Palatino Linotype" w:hAnsi="Palatino Linotype" w:cs="Tahoma"/>
          <w:bCs/>
          <w:iCs/>
        </w:rPr>
        <w:t xml:space="preserve"> de la red social </w:t>
      </w:r>
      <w:r w:rsidRPr="00507135">
        <w:rPr>
          <w:rFonts w:ascii="Palatino Linotype" w:hAnsi="Palatino Linotype" w:cs="Tahoma"/>
          <w:bCs/>
          <w:i/>
          <w:iCs/>
        </w:rPr>
        <w:t>Facebook</w:t>
      </w:r>
      <w:r w:rsidRPr="00507135">
        <w:rPr>
          <w:rFonts w:ascii="Palatino Linotype" w:hAnsi="Palatino Linotype" w:cs="Tahoma"/>
          <w:bCs/>
          <w:iCs/>
        </w:rPr>
        <w:t>, la siguiente publicación</w:t>
      </w:r>
      <w:r w:rsidRPr="00507135">
        <w:rPr>
          <w:rStyle w:val="Refdenotaalpie"/>
          <w:rFonts w:ascii="Palatino Linotype" w:hAnsi="Palatino Linotype" w:cs="Tahoma"/>
          <w:bCs/>
          <w:iCs/>
        </w:rPr>
        <w:footnoteReference w:id="25"/>
      </w:r>
      <w:r w:rsidRPr="00507135">
        <w:rPr>
          <w:rFonts w:ascii="Palatino Linotype" w:hAnsi="Palatino Linotype" w:cs="Tahoma"/>
          <w:bCs/>
          <w:iCs/>
        </w:rPr>
        <w:t>:</w:t>
      </w:r>
    </w:p>
    <w:p w14:paraId="583B8105" w14:textId="7FAF914E" w:rsidR="005970CD" w:rsidRPr="00507135" w:rsidRDefault="005970CD" w:rsidP="005970CD">
      <w:pPr>
        <w:pStyle w:val="Prrafodelista"/>
        <w:tabs>
          <w:tab w:val="left" w:pos="426"/>
        </w:tabs>
        <w:ind w:left="0" w:right="51"/>
        <w:jc w:val="center"/>
        <w:rPr>
          <w:rFonts w:ascii="Palatino Linotype" w:hAnsi="Palatino Linotype" w:cs="Tahoma"/>
          <w:bCs/>
          <w:iCs/>
        </w:rPr>
      </w:pPr>
      <w:r w:rsidRPr="00507135">
        <w:rPr>
          <w:rFonts w:ascii="Palatino Linotype" w:hAnsi="Palatino Linotype" w:cs="Tahoma"/>
          <w:bCs/>
          <w:iCs/>
          <w:noProof/>
          <w:lang w:eastAsia="es-MX"/>
        </w:rPr>
        <w:drawing>
          <wp:inline distT="0" distB="0" distL="0" distR="0" wp14:anchorId="0D6658F9" wp14:editId="1B41AC27">
            <wp:extent cx="4758690" cy="2525799"/>
            <wp:effectExtent l="57150" t="57150" r="118110" b="1225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2579" cy="253317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1AD1A9" w14:textId="737CA474" w:rsidR="005970CD" w:rsidRPr="00507135" w:rsidRDefault="005970CD" w:rsidP="005970CD">
      <w:pPr>
        <w:pStyle w:val="Prrafodelista"/>
        <w:tabs>
          <w:tab w:val="left" w:pos="426"/>
        </w:tabs>
        <w:ind w:left="0" w:right="51"/>
        <w:jc w:val="center"/>
        <w:rPr>
          <w:rFonts w:ascii="Palatino Linotype" w:hAnsi="Palatino Linotype" w:cs="Tahoma"/>
          <w:bCs/>
          <w:iCs/>
        </w:rPr>
      </w:pPr>
      <w:r w:rsidRPr="00507135">
        <w:rPr>
          <w:rFonts w:ascii="Palatino Linotype" w:hAnsi="Palatino Linotype" w:cs="Tahoma"/>
          <w:bCs/>
          <w:iCs/>
          <w:noProof/>
          <w:lang w:eastAsia="es-MX"/>
        </w:rPr>
        <mc:AlternateContent>
          <mc:Choice Requires="wps">
            <w:drawing>
              <wp:anchor distT="0" distB="0" distL="114300" distR="114300" simplePos="0" relativeHeight="251659264" behindDoc="0" locked="0" layoutInCell="1" allowOverlap="1" wp14:anchorId="0FBDF359" wp14:editId="448C5625">
                <wp:simplePos x="0" y="0"/>
                <wp:positionH relativeFrom="margin">
                  <wp:align>right</wp:align>
                </wp:positionH>
                <wp:positionV relativeFrom="paragraph">
                  <wp:posOffset>150495</wp:posOffset>
                </wp:positionV>
                <wp:extent cx="5501640" cy="2407920"/>
                <wp:effectExtent l="38100" t="38100" r="60960" b="87630"/>
                <wp:wrapNone/>
                <wp:docPr id="3" name="Conector recto 3"/>
                <wp:cNvGraphicFramePr/>
                <a:graphic xmlns:a="http://schemas.openxmlformats.org/drawingml/2006/main">
                  <a:graphicData uri="http://schemas.microsoft.com/office/word/2010/wordprocessingShape">
                    <wps:wsp>
                      <wps:cNvCnPr/>
                      <wps:spPr>
                        <a:xfrm flipV="1">
                          <a:off x="0" y="0"/>
                          <a:ext cx="5501640" cy="2407920"/>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341A41" id="Conector recto 3"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pt,11.85pt" to="815.2pt,2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" strokecolor="black [3200]" strokeweight="1pt">
                <v:shadow on="t" color="black" opacity="24903f" origin=",.5" offset="0,.55556mm"/>
                <w10:wrap anchorx="margin"/>
              </v:line>
            </w:pict>
          </mc:Fallback>
        </mc:AlternateContent>
      </w:r>
    </w:p>
    <w:p w14:paraId="41762325" w14:textId="648B0491" w:rsidR="005970CD" w:rsidRPr="00507135" w:rsidRDefault="005970CD" w:rsidP="005970CD">
      <w:pPr>
        <w:pStyle w:val="Prrafodelista"/>
        <w:tabs>
          <w:tab w:val="left" w:pos="426"/>
        </w:tabs>
        <w:ind w:left="0" w:right="51"/>
        <w:jc w:val="center"/>
        <w:rPr>
          <w:rFonts w:ascii="Palatino Linotype" w:hAnsi="Palatino Linotype" w:cs="Tahoma"/>
          <w:bCs/>
          <w:iCs/>
        </w:rPr>
      </w:pPr>
      <w:r w:rsidRPr="00507135">
        <w:rPr>
          <w:rFonts w:ascii="Palatino Linotype" w:hAnsi="Palatino Linotype" w:cs="Tahoma"/>
          <w:bCs/>
          <w:iCs/>
          <w:noProof/>
          <w:lang w:eastAsia="es-MX"/>
        </w:rPr>
        <w:lastRenderedPageBreak/>
        <w:drawing>
          <wp:inline distT="0" distB="0" distL="0" distR="0" wp14:anchorId="443B0E82" wp14:editId="45EF0836">
            <wp:extent cx="4780915" cy="7156658"/>
            <wp:effectExtent l="57150" t="57150" r="114935" b="1206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86930" cy="716566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D17A53" w14:textId="77777777" w:rsidR="005970CD" w:rsidRPr="00507135" w:rsidRDefault="005970CD" w:rsidP="00427407">
      <w:pPr>
        <w:pStyle w:val="Prrafodelista"/>
        <w:tabs>
          <w:tab w:val="left" w:pos="426"/>
        </w:tabs>
        <w:spacing w:before="240" w:after="240" w:line="360" w:lineRule="auto"/>
        <w:ind w:left="0" w:right="51"/>
        <w:jc w:val="both"/>
        <w:rPr>
          <w:rFonts w:ascii="Palatino Linotype" w:hAnsi="Palatino Linotype" w:cs="Tahoma"/>
          <w:bCs/>
          <w:iCs/>
        </w:rPr>
      </w:pPr>
    </w:p>
    <w:p w14:paraId="628C498A" w14:textId="199BDCCE" w:rsidR="00427407" w:rsidRPr="00507135" w:rsidRDefault="005970CD"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lastRenderedPageBreak/>
        <w:t xml:space="preserve">De tal guisa que el Ayuntamiento de Metepec hizo pública la </w:t>
      </w:r>
      <w:r w:rsidRPr="00507135">
        <w:rPr>
          <w:rFonts w:ascii="Palatino Linotype" w:hAnsi="Palatino Linotype" w:cs="Tahoma"/>
          <w:b/>
          <w:bCs/>
          <w:iCs/>
        </w:rPr>
        <w:t>Convocatoria para obtener una Beca Educativa 2022</w:t>
      </w:r>
      <w:r w:rsidRPr="00507135">
        <w:rPr>
          <w:rFonts w:ascii="Palatino Linotype" w:hAnsi="Palatino Linotype" w:cs="Tahoma"/>
          <w:bCs/>
          <w:iCs/>
        </w:rPr>
        <w:t xml:space="preserve">, </w:t>
      </w:r>
      <w:r w:rsidR="007D15C5" w:rsidRPr="00507135">
        <w:rPr>
          <w:rFonts w:ascii="Palatino Linotype" w:hAnsi="Palatino Linotype" w:cs="Tahoma"/>
          <w:bCs/>
          <w:iCs/>
        </w:rPr>
        <w:t>dirigida a los estudiantes con buen aprovechamiento académico y/o con vulnerabilidad del Municipio de Metepec, que cursaran el nivel de primaria, secundaria y medio superior de escuelas públicas.</w:t>
      </w:r>
    </w:p>
    <w:p w14:paraId="5F1A3ED2"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42E802E1" w14:textId="2CCDFA43" w:rsidR="00427407" w:rsidRPr="00507135" w:rsidRDefault="007D15C5"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Cabe hacer la aclaración </w:t>
      </w:r>
      <w:proofErr w:type="gramStart"/>
      <w:r w:rsidRPr="00507135">
        <w:rPr>
          <w:rFonts w:ascii="Palatino Linotype" w:hAnsi="Palatino Linotype" w:cs="Tahoma"/>
          <w:bCs/>
          <w:iCs/>
        </w:rPr>
        <w:t>que</w:t>
      </w:r>
      <w:proofErr w:type="gramEnd"/>
      <w:r w:rsidRPr="00507135">
        <w:rPr>
          <w:rFonts w:ascii="Palatino Linotype" w:hAnsi="Palatino Linotype" w:cs="Tahoma"/>
          <w:bCs/>
          <w:iCs/>
        </w:rPr>
        <w:t xml:space="preserve"> si bien es cierto que la Convocatoria señala estar dirigida a estudiantes de nivel de primaria, secundaria y medio superior, los canales de difusión oficiales del Ayuntamiento de Metepec, y su Titular, comunicaron que ésta estaba dirigida a estudiantes desde el nivel primaria hasta </w:t>
      </w:r>
      <w:r w:rsidRPr="00507135">
        <w:rPr>
          <w:rFonts w:ascii="Palatino Linotype" w:hAnsi="Palatino Linotype" w:cs="Tahoma"/>
          <w:b/>
          <w:bCs/>
          <w:iCs/>
        </w:rPr>
        <w:t>posgrado</w:t>
      </w:r>
      <w:r w:rsidRPr="00507135">
        <w:rPr>
          <w:rStyle w:val="Refdenotaalpie"/>
          <w:rFonts w:ascii="Palatino Linotype" w:hAnsi="Palatino Linotype" w:cs="Tahoma"/>
          <w:b/>
          <w:bCs/>
          <w:iCs/>
        </w:rPr>
        <w:footnoteReference w:id="26"/>
      </w:r>
      <w:r w:rsidRPr="00507135">
        <w:rPr>
          <w:rFonts w:ascii="Palatino Linotype" w:hAnsi="Palatino Linotype" w:cs="Tahoma"/>
          <w:bCs/>
          <w:iCs/>
        </w:rPr>
        <w:t>.</w:t>
      </w:r>
    </w:p>
    <w:p w14:paraId="0CE8DEF3"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3C9863BB" w14:textId="39F25D4A" w:rsidR="00427407" w:rsidRPr="00507135" w:rsidRDefault="007D15C5"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Así, de acuerdo con la Cláusula CUARTA de las bases de la Convocatoria, los aspirantes a obtener una beca educativa, tendían que entregar la siguiente documentación:</w:t>
      </w:r>
    </w:p>
    <w:p w14:paraId="21F1B05C" w14:textId="0B7EDD53" w:rsidR="007D15C5"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Presentar original de hoja de registro impresa con número de folio (BEC-01).</w:t>
      </w:r>
    </w:p>
    <w:p w14:paraId="0BF7706B" w14:textId="508F594C"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Presentar requisitado en original el formato impreso (BEC-02).</w:t>
      </w:r>
    </w:p>
    <w:p w14:paraId="5F68BB4D" w14:textId="77777777"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Acta de nacimiento del alumno/a legible y tamaño carta (original para cotejo y copia).</w:t>
      </w:r>
    </w:p>
    <w:p w14:paraId="500F200A" w14:textId="77777777"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Clave Única de Registro de Población (CURP) del alumno/a.</w:t>
      </w:r>
    </w:p>
    <w:p w14:paraId="329D5EFB" w14:textId="3DA7A502"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Clave Única de Registro de Población (CURP) del padre, madre o tutor/a responsable del proceso de la beca educativa.</w:t>
      </w:r>
    </w:p>
    <w:p w14:paraId="1B7FC254" w14:textId="2C09A479"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 xml:space="preserve">Identificación oficial con fotografía (INE vigente) del padre, madre o tutor/a responsable del proceso de la beca educativa del alumno/a, </w:t>
      </w:r>
      <w:r w:rsidRPr="00507135">
        <w:rPr>
          <w:rFonts w:ascii="Palatino Linotype" w:hAnsi="Palatino Linotype" w:cs="Tahoma"/>
          <w:bCs/>
          <w:iCs/>
        </w:rPr>
        <w:lastRenderedPageBreak/>
        <w:t>domiciliada en el municipio de Metepec, Estado de México (original para cotejo y copia).</w:t>
      </w:r>
    </w:p>
    <w:p w14:paraId="3F3265F9" w14:textId="68DF30FE"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Original de constancia de residencia en el municipio de Metepec, Estado de México otorgada por Secretaría del Ayuntamiento, en caso de ser padre o madre de nacionalidad extranjera.</w:t>
      </w:r>
    </w:p>
    <w:p w14:paraId="75992CD5" w14:textId="042570A1"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Últimos comprobantes que avalen el ingreso mensual del padre, madre o tutor/</w:t>
      </w:r>
      <w:proofErr w:type="gramStart"/>
      <w:r w:rsidRPr="00507135">
        <w:rPr>
          <w:rFonts w:ascii="Palatino Linotype" w:hAnsi="Palatino Linotype" w:cs="Tahoma"/>
          <w:bCs/>
          <w:iCs/>
        </w:rPr>
        <w:t>a(</w:t>
      </w:r>
      <w:proofErr w:type="gramEnd"/>
      <w:r w:rsidRPr="00507135">
        <w:rPr>
          <w:rFonts w:ascii="Palatino Linotype" w:hAnsi="Palatino Linotype" w:cs="Tahoma"/>
          <w:bCs/>
          <w:iCs/>
        </w:rPr>
        <w:t>original para cotejo y copia); a falta de comprobantes firmará escrito bajo protesta de decir verdad que señale el monto de ingreso mensual (BEC-02).</w:t>
      </w:r>
    </w:p>
    <w:p w14:paraId="2DA07295" w14:textId="3CC5EFE5"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 xml:space="preserve">Alumnos/as de primaria y secundaria; original de constancia de estudios con promedio al segundo trimestre del ciclo escolar 2021-2022. La constancia deberá contener para su validez: membrete de la escuela, nombre del alumno/a, grado al que está inscrito, ciclo escolar, firma y nombre del director/a escolar, con sello oficial de la institución. </w:t>
      </w:r>
    </w:p>
    <w:p w14:paraId="224E45ED" w14:textId="69747372"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Alumnos/as de nivel medio superior; original de constancia de estudios con promedio al primer semestre del ciclo escolar 2021-2022. La constancia deberá contener para su validez: membrete de la escuela, nombre del alumno/a, grado al que está inscrito, ciclo escolar, firma y nombre del director/a escolar, con sello oficial de la institución.</w:t>
      </w:r>
    </w:p>
    <w:p w14:paraId="29E67623" w14:textId="02E50D67"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 xml:space="preserve">Alumnos/as cuya situación sea hijo/a de padre, </w:t>
      </w:r>
      <w:proofErr w:type="gramStart"/>
      <w:r w:rsidRPr="00507135">
        <w:rPr>
          <w:rFonts w:ascii="Palatino Linotype" w:hAnsi="Palatino Linotype" w:cs="Tahoma"/>
          <w:bCs/>
          <w:iCs/>
        </w:rPr>
        <w:t>madre soltero</w:t>
      </w:r>
      <w:proofErr w:type="gramEnd"/>
      <w:r w:rsidRPr="00507135">
        <w:rPr>
          <w:rFonts w:ascii="Palatino Linotype" w:hAnsi="Palatino Linotype" w:cs="Tahoma"/>
          <w:bCs/>
          <w:iCs/>
        </w:rPr>
        <w:t>/a o dependiente de tutor/a, deberá acreditarlo mediante documento legal expedido por la autoridad competente. En caso extraordinario, se presentará documento de orfandad emitido por el Sistema Municipal para el Desarrollo Integral de la Familia (DIF) del municipio de Metepec Estado de México.</w:t>
      </w:r>
    </w:p>
    <w:p w14:paraId="3F2AD2A1" w14:textId="557D3C48" w:rsidR="00EA6ECD" w:rsidRPr="00507135" w:rsidRDefault="00EA6ECD" w:rsidP="00EA6ECD">
      <w:pPr>
        <w:pStyle w:val="Prrafodelista"/>
        <w:numPr>
          <w:ilvl w:val="1"/>
          <w:numId w:val="28"/>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lastRenderedPageBreak/>
        <w:t>Alumnos/as regulares cuya situación sea de discapacidad* deberá acreditarlo mediante dictamen médico (con vigencia al ciclo escolar inmediato anterior), avalado por una institución pública del sector salud.</w:t>
      </w:r>
    </w:p>
    <w:p w14:paraId="5CBDCFE4"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0CE13380" w14:textId="1A99F565" w:rsidR="00427407" w:rsidRPr="00507135" w:rsidRDefault="00AB6077"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Del listado anterior, podemos identificar que no necesariamente todos los documentos aplicarían para estudiantes de </w:t>
      </w:r>
      <w:r w:rsidRPr="00507135">
        <w:rPr>
          <w:rFonts w:ascii="Palatino Linotype" w:hAnsi="Palatino Linotype" w:cs="Tahoma"/>
          <w:b/>
          <w:bCs/>
          <w:iCs/>
        </w:rPr>
        <w:t>posgrado</w:t>
      </w:r>
      <w:r w:rsidRPr="00507135">
        <w:rPr>
          <w:rFonts w:ascii="Palatino Linotype" w:hAnsi="Palatino Linotype" w:cs="Tahoma"/>
          <w:bCs/>
          <w:iCs/>
        </w:rPr>
        <w:t>, bajo el entendido de que éstos no serían menores de edad y, por lo tanto, no requerirían documentación relacionada con padres, madres o tutores.</w:t>
      </w:r>
    </w:p>
    <w:p w14:paraId="78DD3FD5"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760B7B5B" w14:textId="2D4145D7" w:rsidR="00427407" w:rsidRPr="00507135" w:rsidRDefault="00AB6077"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De este modo, los documentos que </w:t>
      </w:r>
      <w:r w:rsidRPr="00507135">
        <w:rPr>
          <w:rFonts w:ascii="Palatino Linotype" w:hAnsi="Palatino Linotype" w:cs="Tahoma"/>
          <w:bCs/>
          <w:i/>
          <w:iCs/>
        </w:rPr>
        <w:t>a fortiori</w:t>
      </w:r>
      <w:r w:rsidRPr="00507135">
        <w:rPr>
          <w:rFonts w:ascii="Palatino Linotype" w:hAnsi="Palatino Linotype" w:cs="Tahoma"/>
          <w:bCs/>
          <w:iCs/>
        </w:rPr>
        <w:t xml:space="preserve"> tendrían que integrar el expediente de un estudiante de </w:t>
      </w:r>
      <w:r w:rsidRPr="00507135">
        <w:rPr>
          <w:rFonts w:ascii="Palatino Linotype" w:hAnsi="Palatino Linotype" w:cs="Tahoma"/>
          <w:b/>
          <w:bCs/>
          <w:iCs/>
        </w:rPr>
        <w:t>posgrado</w:t>
      </w:r>
      <w:r w:rsidRPr="00507135">
        <w:rPr>
          <w:rFonts w:ascii="Palatino Linotype" w:hAnsi="Palatino Linotype" w:cs="Tahoma"/>
          <w:bCs/>
          <w:iCs/>
        </w:rPr>
        <w:t xml:space="preserve"> quien recibiera una de las becas educativas serían los siguientes: </w:t>
      </w:r>
      <w:r w:rsidRPr="00507135">
        <w:rPr>
          <w:rFonts w:ascii="Palatino Linotype" w:hAnsi="Palatino Linotype" w:cs="Tahoma"/>
          <w:b/>
          <w:bCs/>
          <w:iCs/>
        </w:rPr>
        <w:t>a)</w:t>
      </w:r>
      <w:r w:rsidRPr="00507135">
        <w:rPr>
          <w:rFonts w:ascii="Palatino Linotype" w:hAnsi="Palatino Linotype" w:cs="Tahoma"/>
          <w:bCs/>
          <w:iCs/>
        </w:rPr>
        <w:t xml:space="preserve"> Hoja de registro (Formato BEC-01); </w:t>
      </w:r>
      <w:r w:rsidRPr="00507135">
        <w:rPr>
          <w:rFonts w:ascii="Palatino Linotype" w:hAnsi="Palatino Linotype" w:cs="Tahoma"/>
          <w:b/>
          <w:bCs/>
          <w:iCs/>
        </w:rPr>
        <w:t>b)</w:t>
      </w:r>
      <w:r w:rsidRPr="00507135">
        <w:rPr>
          <w:rFonts w:ascii="Palatino Linotype" w:hAnsi="Palatino Linotype" w:cs="Tahoma"/>
          <w:bCs/>
          <w:iCs/>
        </w:rPr>
        <w:t xml:space="preserve"> Requisitado (Formato BEC-02); </w:t>
      </w:r>
      <w:r w:rsidRPr="00507135">
        <w:rPr>
          <w:rFonts w:ascii="Palatino Linotype" w:hAnsi="Palatino Linotype" w:cs="Tahoma"/>
          <w:b/>
          <w:bCs/>
          <w:iCs/>
        </w:rPr>
        <w:t>c)</w:t>
      </w:r>
      <w:r w:rsidRPr="00507135">
        <w:rPr>
          <w:rFonts w:ascii="Palatino Linotype" w:hAnsi="Palatino Linotype" w:cs="Tahoma"/>
          <w:bCs/>
          <w:iCs/>
        </w:rPr>
        <w:t xml:space="preserve"> Acta de nacimiento; </w:t>
      </w:r>
      <w:r w:rsidRPr="00507135">
        <w:rPr>
          <w:rFonts w:ascii="Palatino Linotype" w:hAnsi="Palatino Linotype" w:cs="Tahoma"/>
          <w:b/>
          <w:bCs/>
          <w:iCs/>
        </w:rPr>
        <w:t>d)</w:t>
      </w:r>
      <w:r w:rsidRPr="00507135">
        <w:rPr>
          <w:rFonts w:ascii="Palatino Linotype" w:hAnsi="Palatino Linotype" w:cs="Tahoma"/>
          <w:bCs/>
          <w:iCs/>
        </w:rPr>
        <w:t xml:space="preserve"> CURP; </w:t>
      </w:r>
      <w:r w:rsidRPr="00507135">
        <w:rPr>
          <w:rFonts w:ascii="Palatino Linotype" w:hAnsi="Palatino Linotype" w:cs="Tahoma"/>
          <w:b/>
          <w:bCs/>
          <w:iCs/>
        </w:rPr>
        <w:t>e)</w:t>
      </w:r>
      <w:r w:rsidRPr="00507135">
        <w:rPr>
          <w:rFonts w:ascii="Palatino Linotype" w:hAnsi="Palatino Linotype" w:cs="Tahoma"/>
          <w:bCs/>
          <w:iCs/>
        </w:rPr>
        <w:t xml:space="preserve"> Identificación oficial con fotografía; y, </w:t>
      </w:r>
      <w:r w:rsidRPr="00507135">
        <w:rPr>
          <w:rFonts w:ascii="Palatino Linotype" w:hAnsi="Palatino Linotype" w:cs="Tahoma"/>
          <w:b/>
          <w:bCs/>
          <w:iCs/>
        </w:rPr>
        <w:t>f)</w:t>
      </w:r>
      <w:r w:rsidRPr="00507135">
        <w:rPr>
          <w:rFonts w:ascii="Palatino Linotype" w:hAnsi="Palatino Linotype" w:cs="Tahoma"/>
          <w:bCs/>
          <w:iCs/>
        </w:rPr>
        <w:t xml:space="preserve"> Constancia de estudios.</w:t>
      </w:r>
    </w:p>
    <w:p w14:paraId="612E974B"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45904AD1" w14:textId="07E0FEB8" w:rsidR="00EA6ECD" w:rsidRPr="00507135" w:rsidRDefault="00AB6077" w:rsidP="00EA6EC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Aclarado lo anterior</w:t>
      </w:r>
      <w:r w:rsidR="00EA6ECD" w:rsidRPr="00507135">
        <w:rPr>
          <w:rFonts w:ascii="Palatino Linotype" w:hAnsi="Palatino Linotype"/>
          <w:color w:val="000000" w:themeColor="text1"/>
        </w:rPr>
        <w:t>,</w:t>
      </w:r>
      <w:r w:rsidRPr="00507135">
        <w:rPr>
          <w:rFonts w:ascii="Palatino Linotype" w:hAnsi="Palatino Linotype"/>
          <w:color w:val="000000" w:themeColor="text1"/>
        </w:rPr>
        <w:t xml:space="preserve"> conviene </w:t>
      </w:r>
      <w:r w:rsidR="00EA6ECD" w:rsidRPr="00507135">
        <w:rPr>
          <w:rFonts w:ascii="Palatino Linotype" w:hAnsi="Palatino Linotype"/>
          <w:color w:val="000000" w:themeColor="text1"/>
        </w:rPr>
        <w:t>presenta</w:t>
      </w:r>
      <w:r w:rsidRPr="00507135">
        <w:rPr>
          <w:rFonts w:ascii="Palatino Linotype" w:hAnsi="Palatino Linotype"/>
          <w:color w:val="000000" w:themeColor="text1"/>
        </w:rPr>
        <w:t>r</w:t>
      </w:r>
      <w:r w:rsidR="00EA6ECD" w:rsidRPr="00507135">
        <w:rPr>
          <w:rFonts w:ascii="Palatino Linotype" w:hAnsi="Palatino Linotype"/>
          <w:color w:val="000000" w:themeColor="text1"/>
        </w:rPr>
        <w:t xml:space="preserve"> una relación de los</w:t>
      </w:r>
      <w:r w:rsidRPr="00507135">
        <w:rPr>
          <w:rFonts w:ascii="Palatino Linotype" w:hAnsi="Palatino Linotype"/>
          <w:color w:val="000000" w:themeColor="text1"/>
        </w:rPr>
        <w:t xml:space="preserve"> estudiantes de </w:t>
      </w:r>
      <w:r w:rsidRPr="00507135">
        <w:rPr>
          <w:rFonts w:ascii="Palatino Linotype" w:hAnsi="Palatino Linotype"/>
          <w:b/>
          <w:color w:val="000000" w:themeColor="text1"/>
        </w:rPr>
        <w:t>posgrado</w:t>
      </w:r>
      <w:r w:rsidRPr="00507135">
        <w:rPr>
          <w:rFonts w:ascii="Palatino Linotype" w:hAnsi="Palatino Linotype"/>
          <w:color w:val="000000" w:themeColor="text1"/>
        </w:rPr>
        <w:t>,</w:t>
      </w:r>
      <w:r w:rsidR="00EA6ECD" w:rsidRPr="00507135">
        <w:rPr>
          <w:rFonts w:ascii="Palatino Linotype" w:hAnsi="Palatino Linotype"/>
          <w:color w:val="000000" w:themeColor="text1"/>
        </w:rPr>
        <w:t xml:space="preserve"> beneficiarios</w:t>
      </w:r>
      <w:r w:rsidRPr="00507135">
        <w:rPr>
          <w:rFonts w:ascii="Palatino Linotype" w:hAnsi="Palatino Linotype"/>
          <w:color w:val="000000" w:themeColor="text1"/>
        </w:rPr>
        <w:t xml:space="preserve"> del programa de Becas Educativas </w:t>
      </w:r>
      <w:proofErr w:type="gramStart"/>
      <w:r w:rsidRPr="00507135">
        <w:rPr>
          <w:rFonts w:ascii="Palatino Linotype" w:hAnsi="Palatino Linotype"/>
          <w:color w:val="000000" w:themeColor="text1"/>
        </w:rPr>
        <w:t xml:space="preserve">2022, </w:t>
      </w:r>
      <w:r w:rsidR="00EA6ECD" w:rsidRPr="00507135">
        <w:rPr>
          <w:rFonts w:ascii="Palatino Linotype" w:hAnsi="Palatino Linotype"/>
          <w:color w:val="000000" w:themeColor="text1"/>
        </w:rPr>
        <w:t xml:space="preserve"> y</w:t>
      </w:r>
      <w:proofErr w:type="gramEnd"/>
      <w:r w:rsidR="00EA6ECD" w:rsidRPr="00507135">
        <w:rPr>
          <w:rFonts w:ascii="Palatino Linotype" w:hAnsi="Palatino Linotype"/>
          <w:color w:val="000000" w:themeColor="text1"/>
        </w:rPr>
        <w:t xml:space="preserve"> los documentos </w:t>
      </w:r>
      <w:r w:rsidRPr="00507135">
        <w:rPr>
          <w:rFonts w:ascii="Palatino Linotype" w:hAnsi="Palatino Linotype"/>
          <w:color w:val="000000" w:themeColor="text1"/>
        </w:rPr>
        <w:t xml:space="preserve">entregados en respuesta a la solicitud de información </w:t>
      </w:r>
      <w:r w:rsidRPr="00507135">
        <w:rPr>
          <w:rFonts w:ascii="Palatino Linotype" w:hAnsi="Palatino Linotype"/>
          <w:b/>
          <w:color w:val="000000" w:themeColor="text1"/>
        </w:rPr>
        <w:t>04326/METEPEC/IP/2022</w:t>
      </w:r>
      <w:r w:rsidRPr="00507135">
        <w:rPr>
          <w:rFonts w:ascii="Palatino Linotype" w:hAnsi="Palatino Linotype"/>
          <w:color w:val="000000" w:themeColor="text1"/>
        </w:rPr>
        <w:t>.</w:t>
      </w:r>
    </w:p>
    <w:p w14:paraId="4B9310D6" w14:textId="77777777" w:rsidR="00EA6ECD" w:rsidRPr="00507135" w:rsidRDefault="00EA6ECD" w:rsidP="00EA6ECD">
      <w:pPr>
        <w:pStyle w:val="Prrafodelista"/>
        <w:tabs>
          <w:tab w:val="left" w:pos="426"/>
        </w:tabs>
        <w:spacing w:before="240" w:after="240" w:line="360" w:lineRule="auto"/>
        <w:ind w:left="0" w:right="51"/>
        <w:jc w:val="both"/>
        <w:rPr>
          <w:rFonts w:ascii="Palatino Linotype" w:hAnsi="Palatino Linotype"/>
          <w:color w:val="000000" w:themeColor="text1"/>
        </w:rPr>
      </w:pPr>
    </w:p>
    <w:tbl>
      <w:tblPr>
        <w:tblStyle w:val="Tablaconcuadrcula"/>
        <w:tblW w:w="0" w:type="auto"/>
        <w:jc w:val="center"/>
        <w:tblLook w:val="04A0" w:firstRow="1" w:lastRow="0" w:firstColumn="1" w:lastColumn="0" w:noHBand="0" w:noVBand="1"/>
      </w:tblPr>
      <w:tblGrid>
        <w:gridCol w:w="3964"/>
        <w:gridCol w:w="4864"/>
      </w:tblGrid>
      <w:tr w:rsidR="00EA6ECD" w:rsidRPr="00507135" w14:paraId="7FF70547" w14:textId="77777777" w:rsidTr="007E433E">
        <w:trPr>
          <w:jc w:val="center"/>
        </w:trPr>
        <w:tc>
          <w:tcPr>
            <w:tcW w:w="8828" w:type="dxa"/>
            <w:gridSpan w:val="2"/>
            <w:shd w:val="clear" w:color="auto" w:fill="D9D9D9" w:themeFill="background1" w:themeFillShade="D9"/>
            <w:vAlign w:val="center"/>
          </w:tcPr>
          <w:p w14:paraId="63F9C492" w14:textId="77777777" w:rsidR="00EA6ECD" w:rsidRPr="00507135" w:rsidRDefault="00EA6ECD" w:rsidP="007E433E">
            <w:pPr>
              <w:pStyle w:val="Prrafodelista"/>
              <w:tabs>
                <w:tab w:val="left" w:pos="426"/>
              </w:tabs>
              <w:ind w:left="0" w:right="51"/>
              <w:jc w:val="center"/>
              <w:rPr>
                <w:rFonts w:ascii="Palatino Linotype" w:hAnsi="Palatino Linotype"/>
                <w:b/>
                <w:color w:val="000000" w:themeColor="text1"/>
                <w:sz w:val="20"/>
                <w:szCs w:val="20"/>
              </w:rPr>
            </w:pPr>
            <w:r w:rsidRPr="00507135">
              <w:rPr>
                <w:rFonts w:ascii="Palatino Linotype" w:hAnsi="Palatino Linotype"/>
                <w:b/>
                <w:color w:val="000000" w:themeColor="text1"/>
                <w:sz w:val="20"/>
                <w:szCs w:val="20"/>
              </w:rPr>
              <w:t>EXPEDIENTES DE LAS Y LOS BENEFICIARIOS DEL PRORAMA DE BECAS 2022, IMPULSADO POR EL AYUNTAMIENTO DE METEPEC.</w:t>
            </w:r>
          </w:p>
        </w:tc>
      </w:tr>
      <w:tr w:rsidR="00EA6ECD" w:rsidRPr="00507135" w14:paraId="0A373A7F" w14:textId="77777777" w:rsidTr="007E433E">
        <w:trPr>
          <w:jc w:val="center"/>
        </w:trPr>
        <w:tc>
          <w:tcPr>
            <w:tcW w:w="3964" w:type="dxa"/>
            <w:shd w:val="clear" w:color="auto" w:fill="D9D9D9" w:themeFill="background1" w:themeFillShade="D9"/>
            <w:vAlign w:val="center"/>
          </w:tcPr>
          <w:p w14:paraId="429278BE" w14:textId="77777777" w:rsidR="00EA6ECD" w:rsidRPr="00507135" w:rsidRDefault="00EA6ECD" w:rsidP="007E433E">
            <w:pPr>
              <w:pStyle w:val="Prrafodelista"/>
              <w:tabs>
                <w:tab w:val="left" w:pos="426"/>
              </w:tabs>
              <w:ind w:left="0" w:right="51"/>
              <w:jc w:val="center"/>
              <w:rPr>
                <w:rFonts w:ascii="Palatino Linotype" w:hAnsi="Palatino Linotype"/>
                <w:b/>
                <w:color w:val="000000" w:themeColor="text1"/>
                <w:sz w:val="20"/>
                <w:szCs w:val="20"/>
              </w:rPr>
            </w:pPr>
            <w:r w:rsidRPr="00507135">
              <w:rPr>
                <w:rFonts w:ascii="Palatino Linotype" w:hAnsi="Palatino Linotype"/>
                <w:b/>
                <w:color w:val="000000" w:themeColor="text1"/>
                <w:sz w:val="20"/>
                <w:szCs w:val="20"/>
              </w:rPr>
              <w:t>NOMBRE DE LA O EL BENEFICIARIO</w:t>
            </w:r>
          </w:p>
        </w:tc>
        <w:tc>
          <w:tcPr>
            <w:tcW w:w="4864" w:type="dxa"/>
            <w:shd w:val="clear" w:color="auto" w:fill="D9D9D9" w:themeFill="background1" w:themeFillShade="D9"/>
            <w:vAlign w:val="center"/>
          </w:tcPr>
          <w:p w14:paraId="082EE5EC" w14:textId="77777777" w:rsidR="00EA6ECD" w:rsidRPr="00507135" w:rsidRDefault="00EA6ECD" w:rsidP="007E433E">
            <w:pPr>
              <w:pStyle w:val="Prrafodelista"/>
              <w:tabs>
                <w:tab w:val="left" w:pos="426"/>
              </w:tabs>
              <w:ind w:left="0" w:right="51"/>
              <w:jc w:val="center"/>
              <w:rPr>
                <w:rFonts w:ascii="Palatino Linotype" w:hAnsi="Palatino Linotype"/>
                <w:b/>
                <w:color w:val="000000" w:themeColor="text1"/>
                <w:sz w:val="20"/>
                <w:szCs w:val="20"/>
              </w:rPr>
            </w:pPr>
            <w:r w:rsidRPr="00507135">
              <w:rPr>
                <w:rFonts w:ascii="Palatino Linotype" w:hAnsi="Palatino Linotype"/>
                <w:b/>
                <w:color w:val="000000" w:themeColor="text1"/>
                <w:sz w:val="20"/>
                <w:szCs w:val="20"/>
              </w:rPr>
              <w:t>DOCUMENTOS QUE INTEGRAN EL EXPEDIENTE</w:t>
            </w:r>
          </w:p>
        </w:tc>
      </w:tr>
      <w:tr w:rsidR="00EA6ECD" w:rsidRPr="00507135" w14:paraId="7BC971C4" w14:textId="77777777" w:rsidTr="007E433E">
        <w:trPr>
          <w:jc w:val="center"/>
        </w:trPr>
        <w:tc>
          <w:tcPr>
            <w:tcW w:w="3964" w:type="dxa"/>
            <w:vMerge w:val="restart"/>
            <w:vAlign w:val="center"/>
          </w:tcPr>
          <w:p w14:paraId="03CBD09D" w14:textId="3492A1AD"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Ana Karina </w:t>
            </w:r>
            <w:proofErr w:type="spellStart"/>
            <w:r w:rsidRPr="00507135">
              <w:rPr>
                <w:rFonts w:ascii="Palatino Linotype" w:hAnsi="Palatino Linotype"/>
                <w:i/>
                <w:color w:val="000000" w:themeColor="text1"/>
                <w:sz w:val="20"/>
                <w:szCs w:val="20"/>
              </w:rPr>
              <w:t>Xxxxxxx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Xxxxxxxxx</w:t>
            </w:r>
            <w:proofErr w:type="spellEnd"/>
          </w:p>
        </w:tc>
        <w:tc>
          <w:tcPr>
            <w:tcW w:w="4864" w:type="dxa"/>
            <w:vAlign w:val="center"/>
          </w:tcPr>
          <w:p w14:paraId="3D0ECC89"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79B90FAF" w14:textId="77777777" w:rsidTr="007E433E">
        <w:trPr>
          <w:jc w:val="center"/>
        </w:trPr>
        <w:tc>
          <w:tcPr>
            <w:tcW w:w="3964" w:type="dxa"/>
            <w:vMerge/>
            <w:vAlign w:val="center"/>
          </w:tcPr>
          <w:p w14:paraId="7A1E6FC6"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CB2FDA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05620E0B" w14:textId="77777777" w:rsidTr="007E433E">
        <w:trPr>
          <w:jc w:val="center"/>
        </w:trPr>
        <w:tc>
          <w:tcPr>
            <w:tcW w:w="3964" w:type="dxa"/>
            <w:vMerge/>
            <w:vAlign w:val="center"/>
          </w:tcPr>
          <w:p w14:paraId="4B9B92B3"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A57CD0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413CF12A" w14:textId="77777777" w:rsidTr="007E433E">
        <w:trPr>
          <w:jc w:val="center"/>
        </w:trPr>
        <w:tc>
          <w:tcPr>
            <w:tcW w:w="3964" w:type="dxa"/>
            <w:vMerge/>
            <w:vAlign w:val="center"/>
          </w:tcPr>
          <w:p w14:paraId="1DC176D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1F7F9F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2BB0A0DB" w14:textId="77777777" w:rsidTr="007E433E">
        <w:trPr>
          <w:jc w:val="center"/>
        </w:trPr>
        <w:tc>
          <w:tcPr>
            <w:tcW w:w="3964" w:type="dxa"/>
            <w:vMerge/>
            <w:vAlign w:val="center"/>
          </w:tcPr>
          <w:p w14:paraId="59FCA4D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4C4C71A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1660EFB6" w14:textId="77777777" w:rsidTr="007E433E">
        <w:trPr>
          <w:jc w:val="center"/>
        </w:trPr>
        <w:tc>
          <w:tcPr>
            <w:tcW w:w="3964" w:type="dxa"/>
            <w:vMerge/>
            <w:vAlign w:val="center"/>
          </w:tcPr>
          <w:p w14:paraId="3217CA33"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55B4DBCB"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55B1FBEE" w14:textId="77777777" w:rsidTr="007E433E">
        <w:trPr>
          <w:jc w:val="center"/>
        </w:trPr>
        <w:tc>
          <w:tcPr>
            <w:tcW w:w="3964" w:type="dxa"/>
            <w:vMerge w:val="restart"/>
            <w:vAlign w:val="center"/>
          </w:tcPr>
          <w:p w14:paraId="1FD8E15A" w14:textId="312C3D31"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Jessica Estefanía </w:t>
            </w:r>
            <w:proofErr w:type="spellStart"/>
            <w:r w:rsidRPr="00507135">
              <w:rPr>
                <w:rFonts w:ascii="Palatino Linotype" w:hAnsi="Palatino Linotype"/>
                <w:i/>
                <w:color w:val="000000" w:themeColor="text1"/>
                <w:sz w:val="20"/>
                <w:szCs w:val="20"/>
              </w:rPr>
              <w:t>Xxxxxxxx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Xxxxxxx</w:t>
            </w:r>
            <w:proofErr w:type="spellEnd"/>
          </w:p>
        </w:tc>
        <w:tc>
          <w:tcPr>
            <w:tcW w:w="4864" w:type="dxa"/>
            <w:vAlign w:val="center"/>
          </w:tcPr>
          <w:p w14:paraId="5E49F11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0D4762D0" w14:textId="77777777" w:rsidTr="007E433E">
        <w:trPr>
          <w:jc w:val="center"/>
        </w:trPr>
        <w:tc>
          <w:tcPr>
            <w:tcW w:w="3964" w:type="dxa"/>
            <w:vMerge/>
            <w:vAlign w:val="center"/>
          </w:tcPr>
          <w:p w14:paraId="281AC2BD"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5AD880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47605604" w14:textId="77777777" w:rsidTr="007E433E">
        <w:trPr>
          <w:jc w:val="center"/>
        </w:trPr>
        <w:tc>
          <w:tcPr>
            <w:tcW w:w="3964" w:type="dxa"/>
            <w:vMerge/>
            <w:vAlign w:val="center"/>
          </w:tcPr>
          <w:p w14:paraId="06A66DE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9D1F993"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71A46A33" w14:textId="77777777" w:rsidTr="007E433E">
        <w:trPr>
          <w:jc w:val="center"/>
        </w:trPr>
        <w:tc>
          <w:tcPr>
            <w:tcW w:w="3964" w:type="dxa"/>
            <w:vMerge/>
            <w:vAlign w:val="center"/>
          </w:tcPr>
          <w:p w14:paraId="55D0BA9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4392CBE2"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2F4593D7" w14:textId="77777777" w:rsidTr="007E433E">
        <w:trPr>
          <w:jc w:val="center"/>
        </w:trPr>
        <w:tc>
          <w:tcPr>
            <w:tcW w:w="3964" w:type="dxa"/>
            <w:vMerge/>
            <w:vAlign w:val="center"/>
          </w:tcPr>
          <w:p w14:paraId="4B8B233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3D28BAF"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00F3DB87" w14:textId="77777777" w:rsidTr="007E433E">
        <w:trPr>
          <w:jc w:val="center"/>
        </w:trPr>
        <w:tc>
          <w:tcPr>
            <w:tcW w:w="3964" w:type="dxa"/>
            <w:vMerge/>
            <w:vAlign w:val="center"/>
          </w:tcPr>
          <w:p w14:paraId="1B455BBA"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4EDCA006"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7C30C308" w14:textId="77777777" w:rsidTr="007E433E">
        <w:trPr>
          <w:jc w:val="center"/>
        </w:trPr>
        <w:tc>
          <w:tcPr>
            <w:tcW w:w="3964" w:type="dxa"/>
            <w:vMerge w:val="restart"/>
            <w:vAlign w:val="center"/>
          </w:tcPr>
          <w:p w14:paraId="26397940" w14:textId="3CA9832D"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Araceli Berenice </w:t>
            </w:r>
            <w:proofErr w:type="spellStart"/>
            <w:r w:rsidRPr="00507135">
              <w:rPr>
                <w:rFonts w:ascii="Palatino Linotype" w:hAnsi="Palatino Linotype"/>
                <w:i/>
                <w:color w:val="000000" w:themeColor="text1"/>
                <w:sz w:val="20"/>
                <w:szCs w:val="20"/>
              </w:rPr>
              <w:t>Xxxxxxx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w:t>
            </w:r>
            <w:proofErr w:type="spellEnd"/>
          </w:p>
        </w:tc>
        <w:tc>
          <w:tcPr>
            <w:tcW w:w="4864" w:type="dxa"/>
            <w:vAlign w:val="center"/>
          </w:tcPr>
          <w:p w14:paraId="05ED505D"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29AA5679" w14:textId="77777777" w:rsidTr="007E433E">
        <w:trPr>
          <w:jc w:val="center"/>
        </w:trPr>
        <w:tc>
          <w:tcPr>
            <w:tcW w:w="3964" w:type="dxa"/>
            <w:vMerge/>
            <w:vAlign w:val="center"/>
          </w:tcPr>
          <w:p w14:paraId="75B6F7C9"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074CD59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25D78D8F" w14:textId="77777777" w:rsidTr="007E433E">
        <w:trPr>
          <w:jc w:val="center"/>
        </w:trPr>
        <w:tc>
          <w:tcPr>
            <w:tcW w:w="3964" w:type="dxa"/>
            <w:vMerge/>
            <w:vAlign w:val="center"/>
          </w:tcPr>
          <w:p w14:paraId="06C4334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FF00409"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355E8A01" w14:textId="77777777" w:rsidTr="007E433E">
        <w:trPr>
          <w:jc w:val="center"/>
        </w:trPr>
        <w:tc>
          <w:tcPr>
            <w:tcW w:w="3964" w:type="dxa"/>
            <w:vMerge/>
            <w:vAlign w:val="center"/>
          </w:tcPr>
          <w:p w14:paraId="595E7AF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189F612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4491254F" w14:textId="77777777" w:rsidTr="007E433E">
        <w:trPr>
          <w:jc w:val="center"/>
        </w:trPr>
        <w:tc>
          <w:tcPr>
            <w:tcW w:w="3964" w:type="dxa"/>
            <w:vMerge/>
            <w:vAlign w:val="center"/>
          </w:tcPr>
          <w:p w14:paraId="06E11FB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058B1AD6"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2F102F3C" w14:textId="77777777" w:rsidTr="007E433E">
        <w:trPr>
          <w:jc w:val="center"/>
        </w:trPr>
        <w:tc>
          <w:tcPr>
            <w:tcW w:w="3964" w:type="dxa"/>
            <w:vMerge/>
            <w:vAlign w:val="center"/>
          </w:tcPr>
          <w:p w14:paraId="0F512FEE"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8A863FA"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429787CD" w14:textId="77777777" w:rsidTr="007E433E">
        <w:trPr>
          <w:jc w:val="center"/>
        </w:trPr>
        <w:tc>
          <w:tcPr>
            <w:tcW w:w="3964" w:type="dxa"/>
            <w:vMerge w:val="restart"/>
            <w:vAlign w:val="center"/>
          </w:tcPr>
          <w:p w14:paraId="1AF0DA3B" w14:textId="5D6F7625"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Elsa del Rocío </w:t>
            </w:r>
            <w:proofErr w:type="spellStart"/>
            <w:r w:rsidRPr="00507135">
              <w:rPr>
                <w:rFonts w:ascii="Palatino Linotype" w:hAnsi="Palatino Linotype"/>
                <w:i/>
                <w:color w:val="000000" w:themeColor="text1"/>
                <w:sz w:val="20"/>
                <w:szCs w:val="20"/>
              </w:rPr>
              <w:t>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Xxxxxxxxx</w:t>
            </w:r>
            <w:proofErr w:type="spellEnd"/>
          </w:p>
        </w:tc>
        <w:tc>
          <w:tcPr>
            <w:tcW w:w="4864" w:type="dxa"/>
            <w:vAlign w:val="center"/>
          </w:tcPr>
          <w:p w14:paraId="24F0BD36"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2903A566" w14:textId="77777777" w:rsidTr="007E433E">
        <w:trPr>
          <w:jc w:val="center"/>
        </w:trPr>
        <w:tc>
          <w:tcPr>
            <w:tcW w:w="3964" w:type="dxa"/>
            <w:vMerge/>
            <w:vAlign w:val="center"/>
          </w:tcPr>
          <w:p w14:paraId="4A418C6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4FB334F6"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1DBA4737" w14:textId="77777777" w:rsidTr="007E433E">
        <w:trPr>
          <w:jc w:val="center"/>
        </w:trPr>
        <w:tc>
          <w:tcPr>
            <w:tcW w:w="3964" w:type="dxa"/>
            <w:vMerge/>
            <w:vAlign w:val="center"/>
          </w:tcPr>
          <w:p w14:paraId="0BED0057"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1E32CB9F"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5CD7556D" w14:textId="77777777" w:rsidTr="007E433E">
        <w:trPr>
          <w:jc w:val="center"/>
        </w:trPr>
        <w:tc>
          <w:tcPr>
            <w:tcW w:w="3964" w:type="dxa"/>
            <w:vMerge/>
            <w:vAlign w:val="center"/>
          </w:tcPr>
          <w:p w14:paraId="0E4AC227"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65071C5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45D43636" w14:textId="77777777" w:rsidTr="007E433E">
        <w:trPr>
          <w:jc w:val="center"/>
        </w:trPr>
        <w:tc>
          <w:tcPr>
            <w:tcW w:w="3964" w:type="dxa"/>
            <w:vMerge/>
            <w:vAlign w:val="center"/>
          </w:tcPr>
          <w:p w14:paraId="4BF5214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160B2D4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654F3AA4" w14:textId="77777777" w:rsidTr="007E433E">
        <w:trPr>
          <w:jc w:val="center"/>
        </w:trPr>
        <w:tc>
          <w:tcPr>
            <w:tcW w:w="3964" w:type="dxa"/>
            <w:vMerge/>
            <w:vAlign w:val="center"/>
          </w:tcPr>
          <w:p w14:paraId="79308B6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56611429"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299E9360" w14:textId="77777777" w:rsidTr="007E433E">
        <w:trPr>
          <w:jc w:val="center"/>
        </w:trPr>
        <w:tc>
          <w:tcPr>
            <w:tcW w:w="3964" w:type="dxa"/>
            <w:vMerge w:val="restart"/>
            <w:vAlign w:val="center"/>
          </w:tcPr>
          <w:p w14:paraId="2B8985F0" w14:textId="36E51DAF"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proofErr w:type="spellStart"/>
            <w:r w:rsidRPr="00507135">
              <w:rPr>
                <w:rFonts w:ascii="Palatino Linotype" w:hAnsi="Palatino Linotype"/>
                <w:color w:val="000000" w:themeColor="text1"/>
                <w:sz w:val="20"/>
                <w:szCs w:val="20"/>
              </w:rPr>
              <w:t>Anzonyt</w:t>
            </w:r>
            <w:proofErr w:type="spellEnd"/>
            <w:r w:rsidRPr="00507135">
              <w:rPr>
                <w:rFonts w:ascii="Palatino Linotype" w:hAnsi="Palatino Linotype"/>
                <w:color w:val="000000" w:themeColor="text1"/>
                <w:sz w:val="20"/>
                <w:szCs w:val="20"/>
              </w:rPr>
              <w:t xml:space="preserve"> </w:t>
            </w:r>
            <w:proofErr w:type="spellStart"/>
            <w:r w:rsidRPr="00507135">
              <w:rPr>
                <w:rFonts w:ascii="Palatino Linotype" w:hAnsi="Palatino Linotype"/>
                <w:i/>
                <w:color w:val="000000" w:themeColor="text1"/>
                <w:sz w:val="20"/>
                <w:szCs w:val="20"/>
              </w:rPr>
              <w:t>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Xxxxxxxxx</w:t>
            </w:r>
            <w:proofErr w:type="spellEnd"/>
          </w:p>
        </w:tc>
        <w:tc>
          <w:tcPr>
            <w:tcW w:w="4864" w:type="dxa"/>
            <w:vAlign w:val="center"/>
          </w:tcPr>
          <w:p w14:paraId="55E4124A"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05B43BED" w14:textId="77777777" w:rsidTr="007E433E">
        <w:trPr>
          <w:jc w:val="center"/>
        </w:trPr>
        <w:tc>
          <w:tcPr>
            <w:tcW w:w="3964" w:type="dxa"/>
            <w:vMerge/>
            <w:vAlign w:val="center"/>
          </w:tcPr>
          <w:p w14:paraId="4388925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69629327"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5BCB4734" w14:textId="77777777" w:rsidTr="007E433E">
        <w:trPr>
          <w:jc w:val="center"/>
        </w:trPr>
        <w:tc>
          <w:tcPr>
            <w:tcW w:w="3964" w:type="dxa"/>
            <w:vMerge/>
            <w:vAlign w:val="center"/>
          </w:tcPr>
          <w:p w14:paraId="6E6BB72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55D6A7F"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33D7319F" w14:textId="77777777" w:rsidTr="007E433E">
        <w:trPr>
          <w:jc w:val="center"/>
        </w:trPr>
        <w:tc>
          <w:tcPr>
            <w:tcW w:w="3964" w:type="dxa"/>
            <w:vMerge/>
            <w:vAlign w:val="center"/>
          </w:tcPr>
          <w:p w14:paraId="2077712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13CC827"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6DACB058" w14:textId="77777777" w:rsidTr="007E433E">
        <w:trPr>
          <w:jc w:val="center"/>
        </w:trPr>
        <w:tc>
          <w:tcPr>
            <w:tcW w:w="3964" w:type="dxa"/>
            <w:vMerge/>
            <w:vAlign w:val="center"/>
          </w:tcPr>
          <w:p w14:paraId="6197761A"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0A9ABF6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6B55DF30" w14:textId="77777777" w:rsidTr="007E433E">
        <w:trPr>
          <w:jc w:val="center"/>
        </w:trPr>
        <w:tc>
          <w:tcPr>
            <w:tcW w:w="3964" w:type="dxa"/>
            <w:vMerge/>
            <w:vAlign w:val="center"/>
          </w:tcPr>
          <w:p w14:paraId="14F62472"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41E0E249"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Formato de trayectoria académica </w:t>
            </w:r>
          </w:p>
        </w:tc>
      </w:tr>
      <w:tr w:rsidR="00EA6ECD" w:rsidRPr="00507135" w14:paraId="2D87D347" w14:textId="77777777" w:rsidTr="007E433E">
        <w:trPr>
          <w:jc w:val="center"/>
        </w:trPr>
        <w:tc>
          <w:tcPr>
            <w:tcW w:w="3964" w:type="dxa"/>
            <w:vMerge/>
            <w:vAlign w:val="center"/>
          </w:tcPr>
          <w:p w14:paraId="5860180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9863AB9"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3E9621F1" w14:textId="77777777" w:rsidTr="007E433E">
        <w:trPr>
          <w:jc w:val="center"/>
        </w:trPr>
        <w:tc>
          <w:tcPr>
            <w:tcW w:w="3964" w:type="dxa"/>
            <w:vMerge w:val="restart"/>
            <w:vAlign w:val="center"/>
          </w:tcPr>
          <w:p w14:paraId="4EC11F3D" w14:textId="2F18CAA6"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Pedro </w:t>
            </w:r>
            <w:proofErr w:type="spellStart"/>
            <w:r w:rsidRPr="00507135">
              <w:rPr>
                <w:rFonts w:ascii="Palatino Linotype" w:hAnsi="Palatino Linotype"/>
                <w:i/>
                <w:color w:val="000000" w:themeColor="text1"/>
                <w:sz w:val="20"/>
                <w:szCs w:val="20"/>
              </w:rPr>
              <w:t>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w:t>
            </w:r>
            <w:proofErr w:type="spellEnd"/>
          </w:p>
        </w:tc>
        <w:tc>
          <w:tcPr>
            <w:tcW w:w="4864" w:type="dxa"/>
            <w:vAlign w:val="center"/>
          </w:tcPr>
          <w:p w14:paraId="61D835D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486B05B8" w14:textId="77777777" w:rsidTr="007E433E">
        <w:trPr>
          <w:jc w:val="center"/>
        </w:trPr>
        <w:tc>
          <w:tcPr>
            <w:tcW w:w="3964" w:type="dxa"/>
            <w:vMerge/>
            <w:vAlign w:val="center"/>
          </w:tcPr>
          <w:p w14:paraId="20A0F42B"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59C3D263"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6C9CDCDC" w14:textId="77777777" w:rsidTr="007E433E">
        <w:trPr>
          <w:jc w:val="center"/>
        </w:trPr>
        <w:tc>
          <w:tcPr>
            <w:tcW w:w="3964" w:type="dxa"/>
            <w:vMerge/>
            <w:vAlign w:val="center"/>
          </w:tcPr>
          <w:p w14:paraId="4CC730F2"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10AD8A3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0B2BE5AB" w14:textId="77777777" w:rsidTr="007E433E">
        <w:trPr>
          <w:jc w:val="center"/>
        </w:trPr>
        <w:tc>
          <w:tcPr>
            <w:tcW w:w="3964" w:type="dxa"/>
            <w:vMerge/>
            <w:vAlign w:val="center"/>
          </w:tcPr>
          <w:p w14:paraId="58D1E58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07600EFE"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55CC4C97" w14:textId="77777777" w:rsidTr="007E433E">
        <w:trPr>
          <w:jc w:val="center"/>
        </w:trPr>
        <w:tc>
          <w:tcPr>
            <w:tcW w:w="3964" w:type="dxa"/>
            <w:vMerge/>
            <w:vAlign w:val="center"/>
          </w:tcPr>
          <w:p w14:paraId="2E1677D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F01093E"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76AAA48D" w14:textId="77777777" w:rsidTr="007E433E">
        <w:trPr>
          <w:jc w:val="center"/>
        </w:trPr>
        <w:tc>
          <w:tcPr>
            <w:tcW w:w="3964" w:type="dxa"/>
            <w:vMerge/>
            <w:vAlign w:val="center"/>
          </w:tcPr>
          <w:p w14:paraId="19A3181F"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0E119E2"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5C9886E3" w14:textId="77777777" w:rsidTr="007E433E">
        <w:trPr>
          <w:jc w:val="center"/>
        </w:trPr>
        <w:tc>
          <w:tcPr>
            <w:tcW w:w="3964" w:type="dxa"/>
            <w:vMerge w:val="restart"/>
            <w:vAlign w:val="center"/>
          </w:tcPr>
          <w:p w14:paraId="0B77B0EF" w14:textId="3F476B3D"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Lorena </w:t>
            </w:r>
            <w:proofErr w:type="spellStart"/>
            <w:r w:rsidRPr="00507135">
              <w:rPr>
                <w:rFonts w:ascii="Palatino Linotype" w:hAnsi="Palatino Linotype"/>
                <w:i/>
                <w:color w:val="000000" w:themeColor="text1"/>
                <w:sz w:val="20"/>
                <w:szCs w:val="20"/>
              </w:rPr>
              <w:t>Xxxxxxx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w:t>
            </w:r>
            <w:proofErr w:type="spellEnd"/>
          </w:p>
        </w:tc>
        <w:tc>
          <w:tcPr>
            <w:tcW w:w="4864" w:type="dxa"/>
            <w:vAlign w:val="center"/>
          </w:tcPr>
          <w:p w14:paraId="09CB701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702A1FE5" w14:textId="77777777" w:rsidTr="007E433E">
        <w:trPr>
          <w:jc w:val="center"/>
        </w:trPr>
        <w:tc>
          <w:tcPr>
            <w:tcW w:w="3964" w:type="dxa"/>
            <w:vMerge/>
            <w:vAlign w:val="center"/>
          </w:tcPr>
          <w:p w14:paraId="627B8C7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8C81DC0"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009C66C6" w14:textId="77777777" w:rsidTr="007E433E">
        <w:trPr>
          <w:jc w:val="center"/>
        </w:trPr>
        <w:tc>
          <w:tcPr>
            <w:tcW w:w="3964" w:type="dxa"/>
            <w:vMerge/>
            <w:vAlign w:val="center"/>
          </w:tcPr>
          <w:p w14:paraId="1B16898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4AA6EB4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13395751" w14:textId="77777777" w:rsidTr="007E433E">
        <w:trPr>
          <w:jc w:val="center"/>
        </w:trPr>
        <w:tc>
          <w:tcPr>
            <w:tcW w:w="3964" w:type="dxa"/>
            <w:vMerge/>
            <w:vAlign w:val="center"/>
          </w:tcPr>
          <w:p w14:paraId="0B1F6FF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5016BC0E"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1176CD2E" w14:textId="77777777" w:rsidTr="007E433E">
        <w:trPr>
          <w:jc w:val="center"/>
        </w:trPr>
        <w:tc>
          <w:tcPr>
            <w:tcW w:w="3964" w:type="dxa"/>
            <w:vMerge/>
            <w:vAlign w:val="center"/>
          </w:tcPr>
          <w:p w14:paraId="19D781B7"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B98014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3FC1311F" w14:textId="77777777" w:rsidTr="007E433E">
        <w:trPr>
          <w:jc w:val="center"/>
        </w:trPr>
        <w:tc>
          <w:tcPr>
            <w:tcW w:w="3964" w:type="dxa"/>
            <w:vMerge/>
            <w:vAlign w:val="center"/>
          </w:tcPr>
          <w:p w14:paraId="15AA07E6"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6FDC026"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1D84B61F" w14:textId="77777777" w:rsidTr="007E433E">
        <w:trPr>
          <w:jc w:val="center"/>
        </w:trPr>
        <w:tc>
          <w:tcPr>
            <w:tcW w:w="3964" w:type="dxa"/>
            <w:vMerge w:val="restart"/>
            <w:vAlign w:val="center"/>
          </w:tcPr>
          <w:p w14:paraId="71863864" w14:textId="3C24560F"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Antonio </w:t>
            </w:r>
            <w:proofErr w:type="spellStart"/>
            <w:r w:rsidRPr="00507135">
              <w:rPr>
                <w:rFonts w:ascii="Palatino Linotype" w:hAnsi="Palatino Linotype"/>
                <w:i/>
                <w:color w:val="000000" w:themeColor="text1"/>
                <w:sz w:val="20"/>
                <w:szCs w:val="20"/>
              </w:rPr>
              <w:t>Xxxxxxxx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Xxxxxxxx</w:t>
            </w:r>
            <w:proofErr w:type="spellEnd"/>
          </w:p>
        </w:tc>
        <w:tc>
          <w:tcPr>
            <w:tcW w:w="4864" w:type="dxa"/>
            <w:vAlign w:val="center"/>
          </w:tcPr>
          <w:p w14:paraId="452E552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0C7D14E3" w14:textId="77777777" w:rsidTr="007E433E">
        <w:trPr>
          <w:jc w:val="center"/>
        </w:trPr>
        <w:tc>
          <w:tcPr>
            <w:tcW w:w="3964" w:type="dxa"/>
            <w:vMerge/>
            <w:vAlign w:val="center"/>
          </w:tcPr>
          <w:p w14:paraId="074B82A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6E00DC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32653C1A" w14:textId="77777777" w:rsidTr="007E433E">
        <w:trPr>
          <w:jc w:val="center"/>
        </w:trPr>
        <w:tc>
          <w:tcPr>
            <w:tcW w:w="3964" w:type="dxa"/>
            <w:vMerge/>
            <w:vAlign w:val="center"/>
          </w:tcPr>
          <w:p w14:paraId="3597058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DBC0DAA"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6B5E0D08" w14:textId="77777777" w:rsidTr="007E433E">
        <w:trPr>
          <w:jc w:val="center"/>
        </w:trPr>
        <w:tc>
          <w:tcPr>
            <w:tcW w:w="3964" w:type="dxa"/>
            <w:vMerge/>
            <w:vAlign w:val="center"/>
          </w:tcPr>
          <w:p w14:paraId="70BF895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F04848D"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317E01C8" w14:textId="77777777" w:rsidTr="007E433E">
        <w:trPr>
          <w:jc w:val="center"/>
        </w:trPr>
        <w:tc>
          <w:tcPr>
            <w:tcW w:w="3964" w:type="dxa"/>
            <w:vMerge/>
            <w:vAlign w:val="center"/>
          </w:tcPr>
          <w:p w14:paraId="1226D6D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70C64A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698C8CA5" w14:textId="77777777" w:rsidTr="007E433E">
        <w:trPr>
          <w:jc w:val="center"/>
        </w:trPr>
        <w:tc>
          <w:tcPr>
            <w:tcW w:w="3964" w:type="dxa"/>
            <w:vMerge/>
            <w:vAlign w:val="center"/>
          </w:tcPr>
          <w:p w14:paraId="4A17289A"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57D78B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6C8C9013" w14:textId="77777777" w:rsidTr="007E433E">
        <w:trPr>
          <w:jc w:val="center"/>
        </w:trPr>
        <w:tc>
          <w:tcPr>
            <w:tcW w:w="3964" w:type="dxa"/>
            <w:vMerge w:val="restart"/>
            <w:vAlign w:val="center"/>
          </w:tcPr>
          <w:p w14:paraId="4FFC8E80" w14:textId="179256AD"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Carlos Antonio </w:t>
            </w:r>
            <w:proofErr w:type="spellStart"/>
            <w:r w:rsidRPr="00507135">
              <w:rPr>
                <w:rFonts w:ascii="Palatino Linotype" w:hAnsi="Palatino Linotype"/>
                <w:i/>
                <w:color w:val="000000" w:themeColor="text1"/>
                <w:sz w:val="20"/>
                <w:szCs w:val="20"/>
              </w:rPr>
              <w:t>Xxxxxxx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w:t>
            </w:r>
            <w:proofErr w:type="spellEnd"/>
          </w:p>
        </w:tc>
        <w:tc>
          <w:tcPr>
            <w:tcW w:w="4864" w:type="dxa"/>
            <w:vAlign w:val="center"/>
          </w:tcPr>
          <w:p w14:paraId="26F3A84E"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01E3388C" w14:textId="77777777" w:rsidTr="007E433E">
        <w:trPr>
          <w:jc w:val="center"/>
        </w:trPr>
        <w:tc>
          <w:tcPr>
            <w:tcW w:w="3964" w:type="dxa"/>
            <w:vMerge/>
            <w:vAlign w:val="center"/>
          </w:tcPr>
          <w:p w14:paraId="67801DA3"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8FDF66B"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60AFA00C" w14:textId="77777777" w:rsidTr="007E433E">
        <w:trPr>
          <w:jc w:val="center"/>
        </w:trPr>
        <w:tc>
          <w:tcPr>
            <w:tcW w:w="3964" w:type="dxa"/>
            <w:vMerge/>
            <w:vAlign w:val="center"/>
          </w:tcPr>
          <w:p w14:paraId="04FD05E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79D7A3B0"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159D797B" w14:textId="77777777" w:rsidTr="007E433E">
        <w:trPr>
          <w:jc w:val="center"/>
        </w:trPr>
        <w:tc>
          <w:tcPr>
            <w:tcW w:w="3964" w:type="dxa"/>
            <w:vMerge/>
            <w:vAlign w:val="center"/>
          </w:tcPr>
          <w:p w14:paraId="4C9BC67F"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0F1AE3AF"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7A62F1D8" w14:textId="77777777" w:rsidTr="007E433E">
        <w:trPr>
          <w:jc w:val="center"/>
        </w:trPr>
        <w:tc>
          <w:tcPr>
            <w:tcW w:w="3964" w:type="dxa"/>
            <w:vMerge/>
            <w:vAlign w:val="center"/>
          </w:tcPr>
          <w:p w14:paraId="554A336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1AA300D0"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016EE991" w14:textId="77777777" w:rsidTr="007E433E">
        <w:trPr>
          <w:jc w:val="center"/>
        </w:trPr>
        <w:tc>
          <w:tcPr>
            <w:tcW w:w="3964" w:type="dxa"/>
            <w:vMerge/>
            <w:vAlign w:val="center"/>
          </w:tcPr>
          <w:p w14:paraId="40E4D3D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259FE05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r w:rsidR="00EA6ECD" w:rsidRPr="00507135" w14:paraId="00DE39DE" w14:textId="77777777" w:rsidTr="007E433E">
        <w:trPr>
          <w:jc w:val="center"/>
        </w:trPr>
        <w:tc>
          <w:tcPr>
            <w:tcW w:w="3964" w:type="dxa"/>
            <w:vMerge w:val="restart"/>
            <w:vAlign w:val="center"/>
          </w:tcPr>
          <w:p w14:paraId="1702FF60" w14:textId="283525D4" w:rsidR="00EA6ECD" w:rsidRPr="00507135" w:rsidRDefault="00EA6ECD" w:rsidP="00EA6ECD">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Martha Fernanda </w:t>
            </w:r>
            <w:proofErr w:type="spellStart"/>
            <w:r w:rsidRPr="00507135">
              <w:rPr>
                <w:rFonts w:ascii="Palatino Linotype" w:hAnsi="Palatino Linotype"/>
                <w:i/>
                <w:color w:val="000000" w:themeColor="text1"/>
                <w:sz w:val="20"/>
                <w:szCs w:val="20"/>
              </w:rPr>
              <w:t>Xxxxxxxx</w:t>
            </w:r>
            <w:proofErr w:type="spellEnd"/>
            <w:r w:rsidRPr="00507135">
              <w:rPr>
                <w:rFonts w:ascii="Palatino Linotype" w:hAnsi="Palatino Linotype"/>
                <w:i/>
                <w:color w:val="000000" w:themeColor="text1"/>
                <w:sz w:val="20"/>
                <w:szCs w:val="20"/>
              </w:rPr>
              <w:t xml:space="preserve"> </w:t>
            </w:r>
            <w:proofErr w:type="spellStart"/>
            <w:r w:rsidRPr="00507135">
              <w:rPr>
                <w:rFonts w:ascii="Palatino Linotype" w:hAnsi="Palatino Linotype"/>
                <w:i/>
                <w:color w:val="000000" w:themeColor="text1"/>
                <w:sz w:val="20"/>
                <w:szCs w:val="20"/>
              </w:rPr>
              <w:t>Xxxxxxxx</w:t>
            </w:r>
            <w:proofErr w:type="spellEnd"/>
          </w:p>
        </w:tc>
        <w:tc>
          <w:tcPr>
            <w:tcW w:w="4864" w:type="dxa"/>
            <w:vAlign w:val="center"/>
          </w:tcPr>
          <w:p w14:paraId="690BB2FB"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BEC-01 de solicitud</w:t>
            </w:r>
          </w:p>
        </w:tc>
      </w:tr>
      <w:tr w:rsidR="00EA6ECD" w:rsidRPr="00507135" w14:paraId="20B7AC59" w14:textId="77777777" w:rsidTr="007E433E">
        <w:trPr>
          <w:jc w:val="center"/>
        </w:trPr>
        <w:tc>
          <w:tcPr>
            <w:tcW w:w="3964" w:type="dxa"/>
            <w:vMerge/>
            <w:vAlign w:val="center"/>
          </w:tcPr>
          <w:p w14:paraId="685E9A04"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10477748"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Formato BEC-02 de solicitud</w:t>
            </w:r>
          </w:p>
        </w:tc>
      </w:tr>
      <w:tr w:rsidR="00EA6ECD" w:rsidRPr="00507135" w14:paraId="2AA50583" w14:textId="77777777" w:rsidTr="007E433E">
        <w:trPr>
          <w:jc w:val="center"/>
        </w:trPr>
        <w:tc>
          <w:tcPr>
            <w:tcW w:w="3964" w:type="dxa"/>
            <w:vMerge/>
            <w:vAlign w:val="center"/>
          </w:tcPr>
          <w:p w14:paraId="415B85BC"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6F2647FF"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 xml:space="preserve">Acta de nacimiento </w:t>
            </w:r>
          </w:p>
        </w:tc>
      </w:tr>
      <w:tr w:rsidR="00EA6ECD" w:rsidRPr="00507135" w14:paraId="4EA696BC" w14:textId="77777777" w:rsidTr="007E433E">
        <w:trPr>
          <w:jc w:val="center"/>
        </w:trPr>
        <w:tc>
          <w:tcPr>
            <w:tcW w:w="3964" w:type="dxa"/>
            <w:vMerge/>
            <w:vAlign w:val="center"/>
          </w:tcPr>
          <w:p w14:paraId="17D14071"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51A1FE53"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CURP</w:t>
            </w:r>
          </w:p>
        </w:tc>
      </w:tr>
      <w:tr w:rsidR="00EA6ECD" w:rsidRPr="00507135" w14:paraId="3F1AADCF" w14:textId="77777777" w:rsidTr="007E433E">
        <w:trPr>
          <w:jc w:val="center"/>
        </w:trPr>
        <w:tc>
          <w:tcPr>
            <w:tcW w:w="3964" w:type="dxa"/>
            <w:vMerge/>
            <w:vAlign w:val="center"/>
          </w:tcPr>
          <w:p w14:paraId="67F1894E"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382D5B77"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Copia de credencial para votar</w:t>
            </w:r>
          </w:p>
        </w:tc>
      </w:tr>
      <w:tr w:rsidR="00EA6ECD" w:rsidRPr="00507135" w14:paraId="2B5705F4" w14:textId="77777777" w:rsidTr="007E433E">
        <w:trPr>
          <w:jc w:val="center"/>
        </w:trPr>
        <w:tc>
          <w:tcPr>
            <w:tcW w:w="3964" w:type="dxa"/>
            <w:vMerge/>
            <w:vAlign w:val="center"/>
          </w:tcPr>
          <w:p w14:paraId="7D8AC645"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p>
        </w:tc>
        <w:tc>
          <w:tcPr>
            <w:tcW w:w="4864" w:type="dxa"/>
            <w:vAlign w:val="center"/>
          </w:tcPr>
          <w:p w14:paraId="4FE550BB" w14:textId="77777777" w:rsidR="00EA6ECD" w:rsidRPr="00507135" w:rsidRDefault="00EA6ECD" w:rsidP="007E433E">
            <w:pPr>
              <w:pStyle w:val="Prrafodelista"/>
              <w:tabs>
                <w:tab w:val="left" w:pos="426"/>
              </w:tabs>
              <w:ind w:left="0" w:right="51"/>
              <w:jc w:val="center"/>
              <w:rPr>
                <w:rFonts w:ascii="Palatino Linotype" w:hAnsi="Palatino Linotype"/>
                <w:color w:val="000000" w:themeColor="text1"/>
                <w:sz w:val="20"/>
                <w:szCs w:val="20"/>
              </w:rPr>
            </w:pPr>
            <w:r w:rsidRPr="00507135">
              <w:rPr>
                <w:rFonts w:ascii="Palatino Linotype" w:hAnsi="Palatino Linotype"/>
                <w:color w:val="000000" w:themeColor="text1"/>
                <w:sz w:val="20"/>
                <w:szCs w:val="20"/>
              </w:rPr>
              <w:t>Constancia de estudios</w:t>
            </w:r>
          </w:p>
        </w:tc>
      </w:tr>
    </w:tbl>
    <w:p w14:paraId="448C2A52" w14:textId="77777777" w:rsidR="00EA6ECD" w:rsidRPr="00507135" w:rsidRDefault="00EA6ECD" w:rsidP="00EA6ECD">
      <w:pPr>
        <w:pStyle w:val="Prrafodelista"/>
        <w:tabs>
          <w:tab w:val="left" w:pos="426"/>
        </w:tabs>
        <w:spacing w:before="240" w:after="240" w:line="360" w:lineRule="auto"/>
        <w:ind w:left="0" w:right="51"/>
        <w:jc w:val="both"/>
        <w:rPr>
          <w:rFonts w:ascii="Palatino Linotype" w:hAnsi="Palatino Linotype"/>
          <w:color w:val="000000" w:themeColor="text1"/>
        </w:rPr>
      </w:pPr>
    </w:p>
    <w:p w14:paraId="33FD804D" w14:textId="112EA78B" w:rsidR="00EA6ECD" w:rsidRPr="00507135" w:rsidRDefault="00AB6077" w:rsidP="00EA6EC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N</w:t>
      </w:r>
      <w:r w:rsidR="00EA6ECD" w:rsidRPr="00507135">
        <w:rPr>
          <w:rFonts w:ascii="Palatino Linotype" w:hAnsi="Palatino Linotype"/>
          <w:color w:val="000000" w:themeColor="text1"/>
        </w:rPr>
        <w:t xml:space="preserve">o es ocioso mencionar que este Organismo Garante no </w:t>
      </w:r>
      <w:r w:rsidR="00EA6ECD" w:rsidRPr="00507135">
        <w:rPr>
          <w:rFonts w:ascii="Palatino Linotype" w:hAnsi="Palatino Linotype"/>
          <w:color w:val="000000" w:themeColor="text1"/>
          <w:lang w:val="es-ES"/>
        </w:rPr>
        <w:t>se encuentra facultado para dudar de la veracidad,</w:t>
      </w:r>
      <w:r w:rsidR="00EA6ECD" w:rsidRPr="00507135">
        <w:rPr>
          <w:rFonts w:ascii="Palatino Linotype" w:hAnsi="Palatino Linotype"/>
          <w:color w:val="000000" w:themeColor="text1"/>
        </w:rPr>
        <w:t xml:space="preserve"> ni de la información, que ponen los Sujetos Obligados a disposición de los solicitantes; situación que se aleja de las atribuciones de este Instituto, máxime que al momento que ponen a disposición ésta, la misma tiene el carácter oficial y se presume veraz, tan es así que queda registrada en el Sistema de Acceso a la Información Mexiquense (SAIMEX).</w:t>
      </w:r>
    </w:p>
    <w:p w14:paraId="1F2FE3E4" w14:textId="77777777" w:rsidR="00EA6ECD" w:rsidRPr="00507135" w:rsidRDefault="00EA6ECD" w:rsidP="00EA6ECD">
      <w:pPr>
        <w:pStyle w:val="Prrafodelista"/>
        <w:tabs>
          <w:tab w:val="left" w:pos="426"/>
        </w:tabs>
        <w:spacing w:before="240" w:after="240" w:line="360" w:lineRule="auto"/>
        <w:ind w:left="0" w:right="51"/>
        <w:jc w:val="both"/>
        <w:rPr>
          <w:rFonts w:ascii="Palatino Linotype" w:hAnsi="Palatino Linotype"/>
          <w:color w:val="000000" w:themeColor="text1"/>
        </w:rPr>
      </w:pPr>
    </w:p>
    <w:p w14:paraId="0B46541C" w14:textId="77777777" w:rsidR="00EA6ECD" w:rsidRPr="00507135" w:rsidRDefault="00EA6ECD" w:rsidP="00EA6ECD">
      <w:pPr>
        <w:pStyle w:val="Prrafodelista"/>
        <w:numPr>
          <w:ilvl w:val="0"/>
          <w:numId w:val="1"/>
        </w:numPr>
        <w:tabs>
          <w:tab w:val="left" w:pos="284"/>
          <w:tab w:val="left" w:pos="426"/>
        </w:tabs>
        <w:spacing w:before="240" w:after="240" w:line="360" w:lineRule="auto"/>
        <w:ind w:right="49"/>
        <w:jc w:val="both"/>
        <w:rPr>
          <w:rFonts w:ascii="Palatino Linotype" w:eastAsia="MS Mincho" w:hAnsi="Palatino Linotype" w:cs="Times New Roman"/>
          <w:color w:val="000000"/>
        </w:rPr>
      </w:pPr>
      <w:r w:rsidRPr="00507135">
        <w:rPr>
          <w:rFonts w:ascii="Palatino Linotype" w:hAnsi="Palatino Linotype"/>
          <w:color w:val="000000" w:themeColor="text1"/>
        </w:rPr>
        <w:t xml:space="preserve">Sustenta lo anterior el Criterio de Interpretación </w:t>
      </w:r>
      <w:r w:rsidRPr="00507135">
        <w:rPr>
          <w:rFonts w:ascii="Palatino Linotype" w:hAnsi="Palatino Linotype"/>
        </w:rPr>
        <w:t>31-10 emitido por el ahora Instituto Nacional de Transparencia, Acceso a la Información y Protección de Datos Personales, que a la letra dice:</w:t>
      </w:r>
    </w:p>
    <w:p w14:paraId="24156514" w14:textId="77777777" w:rsidR="00EA6ECD" w:rsidRPr="00507135" w:rsidRDefault="00EA6ECD" w:rsidP="00EA6EC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3D37EDD" w14:textId="77777777" w:rsidR="00EA6ECD" w:rsidRPr="00507135" w:rsidRDefault="00EA6ECD" w:rsidP="00EA6ECD">
      <w:pPr>
        <w:pStyle w:val="Sinespaciado"/>
        <w:spacing w:line="276" w:lineRule="auto"/>
        <w:ind w:left="567" w:right="567"/>
        <w:jc w:val="both"/>
        <w:rPr>
          <w:rFonts w:ascii="Palatino Linotype" w:hAnsi="Palatino Linotype"/>
          <w:i/>
          <w:sz w:val="22"/>
          <w:szCs w:val="22"/>
        </w:rPr>
      </w:pPr>
      <w:r w:rsidRPr="00507135">
        <w:rPr>
          <w:rFonts w:ascii="Palatino Linotype" w:hAnsi="Palatino Linotype"/>
          <w:i/>
          <w:sz w:val="22"/>
          <w:szCs w:val="22"/>
        </w:rPr>
        <w:t>“</w:t>
      </w:r>
      <w:r w:rsidRPr="00507135">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507135">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w:t>
      </w:r>
      <w:r w:rsidRPr="00507135">
        <w:rPr>
          <w:rFonts w:ascii="Palatino Linotype" w:hAnsi="Palatino Linotype"/>
          <w:i/>
          <w:sz w:val="22"/>
          <w:szCs w:val="22"/>
        </w:rPr>
        <w:lastRenderedPageBreak/>
        <w:t>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3B6D2E1" w14:textId="77777777" w:rsidR="00EA6ECD" w:rsidRPr="00507135" w:rsidRDefault="00EA6ECD" w:rsidP="00EA6ECD">
      <w:pPr>
        <w:pStyle w:val="Prrafodelista"/>
        <w:tabs>
          <w:tab w:val="left" w:pos="426"/>
        </w:tabs>
        <w:spacing w:before="240" w:after="240" w:line="360" w:lineRule="auto"/>
        <w:ind w:left="0" w:right="51"/>
        <w:jc w:val="both"/>
        <w:rPr>
          <w:rFonts w:ascii="Palatino Linotype" w:eastAsia="MS Mincho" w:hAnsi="Palatino Linotype" w:cs="Times New Roman"/>
          <w:color w:val="000000"/>
        </w:rPr>
      </w:pPr>
    </w:p>
    <w:p w14:paraId="57C4DF79" w14:textId="41EC8031" w:rsidR="00EA6ECD" w:rsidRPr="00507135" w:rsidRDefault="00EA6ECD" w:rsidP="00EA6ECD">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eastAsia="Calibri" w:hAnsi="Palatino Linotype" w:cs="Arial"/>
          <w:lang w:val="es-ES"/>
        </w:rPr>
        <w:t xml:space="preserve">Por ende, al haberse entregado 10 </w:t>
      </w:r>
      <w:r w:rsidRPr="00507135">
        <w:rPr>
          <w:rFonts w:ascii="Palatino Linotype" w:eastAsia="Calibri" w:hAnsi="Palatino Linotype" w:cs="Arial"/>
          <w:b/>
          <w:lang w:val="es-ES"/>
        </w:rPr>
        <w:t>expedientes</w:t>
      </w:r>
      <w:r w:rsidRPr="00507135">
        <w:rPr>
          <w:rFonts w:ascii="Palatino Linotype" w:eastAsia="Calibri" w:hAnsi="Palatino Linotype" w:cs="Arial"/>
          <w:lang w:val="es-ES"/>
        </w:rPr>
        <w:t>, debe entenderse que, para el Programa de Becas 2022, el Ayuntamiento de Metepec becó a 10 estudiant</w:t>
      </w:r>
      <w:r w:rsidR="00AB6077" w:rsidRPr="00507135">
        <w:rPr>
          <w:rFonts w:ascii="Palatino Linotype" w:eastAsia="Calibri" w:hAnsi="Palatino Linotype" w:cs="Arial"/>
          <w:lang w:val="es-ES"/>
        </w:rPr>
        <w:t>es de licenciatura y/o posgrado, cuyos documentos entregados consisten justo en los requisitos establecidos para participar en el programa social.</w:t>
      </w:r>
    </w:p>
    <w:p w14:paraId="536EEFE9"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47B44F88" w14:textId="4AA83718" w:rsidR="00427407" w:rsidRPr="00507135" w:rsidRDefault="00AB6077"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Razón de lo anterior, por cuanto hace al agravio de la </w:t>
      </w:r>
      <w:r w:rsidRPr="00507135">
        <w:rPr>
          <w:rFonts w:ascii="Palatino Linotype" w:hAnsi="Palatino Linotype" w:cs="Tahoma"/>
          <w:b/>
          <w:bCs/>
          <w:iCs/>
        </w:rPr>
        <w:t>RECURRENTE</w:t>
      </w:r>
      <w:r w:rsidR="009B1847" w:rsidRPr="00507135">
        <w:rPr>
          <w:rFonts w:ascii="Palatino Linotype" w:hAnsi="Palatino Linotype" w:cs="Tahoma"/>
          <w:bCs/>
          <w:iCs/>
        </w:rPr>
        <w:t>,</w:t>
      </w:r>
      <w:r w:rsidRPr="00507135">
        <w:rPr>
          <w:rFonts w:ascii="Palatino Linotype" w:hAnsi="Palatino Linotype" w:cs="Tahoma"/>
          <w:bCs/>
          <w:iCs/>
        </w:rPr>
        <w:t xml:space="preserve"> por el que manifestó que se le había entregado la información incompleta</w:t>
      </w:r>
      <w:r w:rsidR="009B1847" w:rsidRPr="00507135">
        <w:rPr>
          <w:rFonts w:ascii="Palatino Linotype" w:hAnsi="Palatino Linotype" w:cs="Tahoma"/>
          <w:bCs/>
          <w:iCs/>
        </w:rPr>
        <w:t xml:space="preserve">, se determina </w:t>
      </w:r>
      <w:r w:rsidR="009B1847" w:rsidRPr="00507135">
        <w:rPr>
          <w:rFonts w:ascii="Palatino Linotype" w:hAnsi="Palatino Linotype" w:cs="Tahoma"/>
          <w:b/>
          <w:bCs/>
          <w:iCs/>
        </w:rPr>
        <w:t>infundado</w:t>
      </w:r>
      <w:r w:rsidR="009B1847" w:rsidRPr="00507135">
        <w:rPr>
          <w:rFonts w:ascii="Palatino Linotype" w:hAnsi="Palatino Linotype" w:cs="Tahoma"/>
          <w:bCs/>
          <w:iCs/>
        </w:rPr>
        <w:t xml:space="preserve">; pues, como se ha demostrado, el </w:t>
      </w:r>
      <w:r w:rsidR="009B1847" w:rsidRPr="00507135">
        <w:rPr>
          <w:rFonts w:ascii="Palatino Linotype" w:hAnsi="Palatino Linotype" w:cs="Tahoma"/>
          <w:b/>
          <w:bCs/>
          <w:iCs/>
        </w:rPr>
        <w:t>SUJETO OBLIGADO</w:t>
      </w:r>
      <w:r w:rsidR="009B1847" w:rsidRPr="00507135">
        <w:rPr>
          <w:rFonts w:ascii="Palatino Linotype" w:hAnsi="Palatino Linotype" w:cs="Tahoma"/>
          <w:bCs/>
          <w:iCs/>
        </w:rPr>
        <w:t xml:space="preserve"> entregó los documentos que integran los expedientes de los 10 estudiantes de licenciatura y </w:t>
      </w:r>
      <w:r w:rsidR="009B1847" w:rsidRPr="00507135">
        <w:rPr>
          <w:rFonts w:ascii="Palatino Linotype" w:hAnsi="Palatino Linotype" w:cs="Tahoma"/>
          <w:b/>
          <w:bCs/>
          <w:iCs/>
        </w:rPr>
        <w:t>posgrado</w:t>
      </w:r>
      <w:r w:rsidR="009B1847" w:rsidRPr="00507135">
        <w:rPr>
          <w:rFonts w:ascii="Palatino Linotype" w:hAnsi="Palatino Linotype" w:cs="Tahoma"/>
          <w:bCs/>
          <w:iCs/>
        </w:rPr>
        <w:t xml:space="preserve"> seleccionados para recibir una beca educativa.</w:t>
      </w:r>
    </w:p>
    <w:p w14:paraId="61F6AB6A" w14:textId="77777777" w:rsidR="00427407" w:rsidRPr="00507135" w:rsidRDefault="00427407" w:rsidP="00427407">
      <w:pPr>
        <w:pStyle w:val="Prrafodelista"/>
        <w:tabs>
          <w:tab w:val="left" w:pos="426"/>
        </w:tabs>
        <w:spacing w:before="240" w:after="240" w:line="360" w:lineRule="auto"/>
        <w:ind w:left="0" w:right="51"/>
        <w:jc w:val="both"/>
        <w:rPr>
          <w:rFonts w:ascii="Palatino Linotype" w:hAnsi="Palatino Linotype" w:cs="Tahoma"/>
          <w:bCs/>
          <w:iCs/>
        </w:rPr>
      </w:pPr>
    </w:p>
    <w:p w14:paraId="26460078" w14:textId="70E0A39A" w:rsidR="007E433E" w:rsidRPr="00507135" w:rsidRDefault="007E433E" w:rsidP="007E433E">
      <w:pPr>
        <w:pStyle w:val="Prrafodelista"/>
        <w:tabs>
          <w:tab w:val="left" w:pos="426"/>
        </w:tabs>
        <w:spacing w:before="240" w:after="240" w:line="360" w:lineRule="auto"/>
        <w:ind w:left="0" w:right="51"/>
        <w:jc w:val="both"/>
        <w:outlineLvl w:val="2"/>
        <w:rPr>
          <w:rFonts w:ascii="Palatino Linotype" w:hAnsi="Palatino Linotype" w:cs="Tahoma"/>
          <w:b/>
          <w:bCs/>
          <w:iCs/>
        </w:rPr>
      </w:pPr>
      <w:r w:rsidRPr="00507135">
        <w:rPr>
          <w:rFonts w:ascii="Palatino Linotype" w:hAnsi="Palatino Linotype" w:cs="Tahoma"/>
          <w:b/>
          <w:bCs/>
          <w:iCs/>
        </w:rPr>
        <w:t>IV. De la información susceptible de ser clasificada.</w:t>
      </w:r>
    </w:p>
    <w:p w14:paraId="668CAFE4" w14:textId="77777777" w:rsidR="007E433E" w:rsidRPr="00507135" w:rsidRDefault="007E433E" w:rsidP="00427407">
      <w:pPr>
        <w:pStyle w:val="Prrafodelista"/>
        <w:tabs>
          <w:tab w:val="left" w:pos="426"/>
        </w:tabs>
        <w:spacing w:before="240" w:after="240" w:line="360" w:lineRule="auto"/>
        <w:ind w:left="0" w:right="51"/>
        <w:jc w:val="both"/>
        <w:rPr>
          <w:rFonts w:ascii="Palatino Linotype" w:hAnsi="Palatino Linotype" w:cs="Tahoma"/>
          <w:bCs/>
          <w:iCs/>
        </w:rPr>
      </w:pPr>
    </w:p>
    <w:p w14:paraId="513C0F70" w14:textId="3C088AE3" w:rsidR="00427407" w:rsidRPr="00507135" w:rsidRDefault="007E433E"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La Ley de Transparencia y Acceso a la Información Pública del Estado de México y Municipios, establece que la clasificación es el proceso mediante el cual el Sujeto Obligado determina que la información en su poder </w:t>
      </w:r>
      <w:proofErr w:type="spellStart"/>
      <w:r w:rsidRPr="00507135">
        <w:rPr>
          <w:rFonts w:ascii="Palatino Linotype" w:hAnsi="Palatino Linotype" w:cs="Tahoma"/>
          <w:bCs/>
          <w:iCs/>
        </w:rPr>
        <w:t>actualiza</w:t>
      </w:r>
      <w:proofErr w:type="spellEnd"/>
      <w:r w:rsidRPr="00507135">
        <w:rPr>
          <w:rFonts w:ascii="Palatino Linotype" w:hAnsi="Palatino Linotype" w:cs="Tahoma"/>
          <w:bCs/>
          <w:iCs/>
        </w:rPr>
        <w:t xml:space="preserve"> alguno de los supuestos de reserva o confidencialidad, de conformidad con lo dispuesto en el Título Sexto de la propia norma</w:t>
      </w:r>
      <w:r w:rsidRPr="00507135">
        <w:rPr>
          <w:rStyle w:val="Refdenotaalpie"/>
          <w:rFonts w:ascii="Palatino Linotype" w:hAnsi="Palatino Linotype" w:cs="Tahoma"/>
          <w:bCs/>
          <w:iCs/>
        </w:rPr>
        <w:footnoteReference w:id="27"/>
      </w:r>
      <w:r w:rsidRPr="00507135">
        <w:rPr>
          <w:rFonts w:ascii="Palatino Linotype" w:hAnsi="Palatino Linotype" w:cs="Tahoma"/>
          <w:bCs/>
          <w:iCs/>
        </w:rPr>
        <w:t>.</w:t>
      </w:r>
    </w:p>
    <w:p w14:paraId="5E360E6F"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2B6901F7" w14:textId="755E6306" w:rsidR="007E433E" w:rsidRPr="00507135" w:rsidRDefault="007E433E"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La clasificación de la información se llevará a cabo en el momento en que</w:t>
      </w:r>
      <w:r w:rsidRPr="00507135">
        <w:rPr>
          <w:rStyle w:val="Refdenotaalpie"/>
          <w:rFonts w:ascii="Palatino Linotype" w:hAnsi="Palatino Linotype" w:cs="Tahoma"/>
          <w:bCs/>
          <w:iCs/>
        </w:rPr>
        <w:footnoteReference w:id="28"/>
      </w:r>
      <w:r w:rsidRPr="00507135">
        <w:rPr>
          <w:rFonts w:ascii="Palatino Linotype" w:hAnsi="Palatino Linotype" w:cs="Tahoma"/>
          <w:bCs/>
          <w:iCs/>
        </w:rPr>
        <w:t>:</w:t>
      </w:r>
    </w:p>
    <w:p w14:paraId="6714919B" w14:textId="77777777" w:rsidR="007E433E" w:rsidRPr="00507135" w:rsidRDefault="007E433E" w:rsidP="007E433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 xml:space="preserve">Se reciba una solicitud de acceso a la información; </w:t>
      </w:r>
    </w:p>
    <w:p w14:paraId="15A5059F" w14:textId="77777777" w:rsidR="007E433E" w:rsidRPr="00507135" w:rsidRDefault="007E433E" w:rsidP="007E433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 xml:space="preserve">Se determine mediante resolución de autoridad competente; o </w:t>
      </w:r>
    </w:p>
    <w:p w14:paraId="01D78151" w14:textId="76D57109" w:rsidR="007E433E" w:rsidRPr="00507135" w:rsidRDefault="007E433E" w:rsidP="007E433E">
      <w:pPr>
        <w:pStyle w:val="Prrafodelista"/>
        <w:numPr>
          <w:ilvl w:val="1"/>
          <w:numId w:val="1"/>
        </w:numPr>
        <w:tabs>
          <w:tab w:val="left" w:pos="426"/>
        </w:tabs>
        <w:spacing w:before="240" w:after="240" w:line="360" w:lineRule="auto"/>
        <w:ind w:left="1134" w:right="51"/>
        <w:jc w:val="both"/>
        <w:rPr>
          <w:rFonts w:ascii="Palatino Linotype" w:hAnsi="Palatino Linotype" w:cs="Tahoma"/>
          <w:bCs/>
          <w:iCs/>
        </w:rPr>
      </w:pPr>
      <w:r w:rsidRPr="00507135">
        <w:rPr>
          <w:rFonts w:ascii="Palatino Linotype" w:hAnsi="Palatino Linotype" w:cs="Tahoma"/>
          <w:bCs/>
          <w:iCs/>
        </w:rPr>
        <w:t>Se generen versiones públicas para dar cumplimiento a las obligaciones de transparencia previstas en esta Ley.</w:t>
      </w:r>
    </w:p>
    <w:p w14:paraId="5AD4A6C4"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767D1A59" w14:textId="08E0C7E4" w:rsidR="007E433E" w:rsidRPr="00507135" w:rsidRDefault="00C45D24"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No debe perderse de vista que la </w:t>
      </w:r>
      <w:r w:rsidRPr="00507135">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2B0EA35E"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2955E9B0" w14:textId="77777777" w:rsidR="00C45D24" w:rsidRPr="00507135" w:rsidRDefault="00C45D24" w:rsidP="00C45D2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s="Tahoma"/>
          <w:bCs/>
          <w:iCs/>
        </w:rPr>
        <w:lastRenderedPageBreak/>
        <w:t xml:space="preserve">Ahora bien, las </w:t>
      </w:r>
      <w:r w:rsidRPr="00507135">
        <w:rPr>
          <w:rFonts w:ascii="Palatino Linotype" w:eastAsia="MS Mincho" w:hAnsi="Palatino Linotype" w:cs="Times New Roman"/>
        </w:rPr>
        <w:t xml:space="preserve">disposiciones constitucionales y legales en la materia establecen los dos supuestos generales para clasificar la información: por reserva y por </w:t>
      </w:r>
      <w:r w:rsidRPr="00507135">
        <w:rPr>
          <w:rFonts w:ascii="Palatino Linotype" w:eastAsia="MS Mincho" w:hAnsi="Palatino Linotype" w:cs="Times New Roman"/>
          <w:b/>
        </w:rPr>
        <w:t>confidencialidad</w:t>
      </w:r>
      <w:r w:rsidRPr="00507135">
        <w:rPr>
          <w:rFonts w:ascii="Palatino Linotype" w:eastAsia="MS Mincho" w:hAnsi="Palatino Linotype" w:cs="Times New Roman"/>
        </w:rPr>
        <w:t>.</w:t>
      </w:r>
    </w:p>
    <w:p w14:paraId="5FF2CEBE" w14:textId="77777777" w:rsidR="00C45D24" w:rsidRPr="00507135" w:rsidRDefault="00C45D24" w:rsidP="00C45D24">
      <w:pPr>
        <w:pStyle w:val="Prrafodelista"/>
        <w:tabs>
          <w:tab w:val="left" w:pos="426"/>
        </w:tabs>
        <w:spacing w:before="240" w:after="240" w:line="360" w:lineRule="auto"/>
        <w:ind w:left="0" w:right="51"/>
        <w:jc w:val="both"/>
        <w:rPr>
          <w:rFonts w:ascii="Palatino Linotype" w:hAnsi="Palatino Linotype"/>
          <w:color w:val="000000" w:themeColor="text1"/>
        </w:rPr>
      </w:pPr>
    </w:p>
    <w:p w14:paraId="00F225A5" w14:textId="77777777" w:rsidR="00C45D24" w:rsidRPr="00507135" w:rsidRDefault="00C45D24" w:rsidP="00C45D2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Los </w:t>
      </w:r>
      <w:r w:rsidRPr="00507135">
        <w:rPr>
          <w:rFonts w:ascii="Palatino Linotype" w:eastAsia="MS Mincho" w:hAnsi="Palatino Linotype" w:cs="Times New Roman"/>
        </w:rPr>
        <w:t xml:space="preserve">artículos 143 y 116 de la Ley Estatal y de la Ley General, respectivamente, señalan los supuestos para que la información pueda ser clasificada como </w:t>
      </w:r>
      <w:r w:rsidRPr="00507135">
        <w:rPr>
          <w:rFonts w:ascii="Palatino Linotype" w:eastAsia="MS Mincho" w:hAnsi="Palatino Linotype" w:cs="Times New Roman"/>
          <w:b/>
        </w:rPr>
        <w:t>confidencial</w:t>
      </w:r>
      <w:r w:rsidRPr="00507135">
        <w:rPr>
          <w:rFonts w:ascii="Palatino Linotype" w:eastAsia="MS Mincho" w:hAnsi="Palatino Linotype" w:cs="Times New Roman"/>
        </w:rPr>
        <w:t>:</w:t>
      </w:r>
    </w:p>
    <w:p w14:paraId="649ADD84" w14:textId="77777777" w:rsidR="00C45D24" w:rsidRPr="00507135" w:rsidRDefault="00C45D24" w:rsidP="00C45D24">
      <w:pPr>
        <w:pStyle w:val="Prrafodelista"/>
        <w:tabs>
          <w:tab w:val="left" w:pos="426"/>
        </w:tabs>
        <w:spacing w:before="240" w:line="360" w:lineRule="auto"/>
        <w:ind w:left="0" w:right="51"/>
        <w:jc w:val="both"/>
        <w:rPr>
          <w:rFonts w:ascii="Palatino Linotype" w:hAnsi="Palatino Linotype"/>
          <w:color w:val="000000" w:themeColor="text1"/>
        </w:rPr>
      </w:pPr>
    </w:p>
    <w:p w14:paraId="24310219" w14:textId="77777777" w:rsidR="00C45D24" w:rsidRPr="00507135" w:rsidRDefault="00C45D24" w:rsidP="00C45D2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7135">
        <w:rPr>
          <w:rFonts w:ascii="Palatino Linotype" w:hAnsi="Palatino Linotype" w:cs="Bookman Old Style"/>
          <w:bCs/>
          <w:i/>
          <w:color w:val="000000"/>
          <w:sz w:val="22"/>
          <w:szCs w:val="22"/>
        </w:rPr>
        <w:t>“</w:t>
      </w:r>
      <w:r w:rsidRPr="00507135">
        <w:rPr>
          <w:rFonts w:ascii="Palatino Linotype" w:hAnsi="Palatino Linotype" w:cs="Bookman Old Style"/>
          <w:b/>
          <w:i/>
          <w:color w:val="000000"/>
          <w:sz w:val="22"/>
          <w:szCs w:val="22"/>
        </w:rPr>
        <w:t>I.</w:t>
      </w:r>
      <w:r w:rsidRPr="00507135">
        <w:rPr>
          <w:rFonts w:ascii="Palatino Linotype" w:hAnsi="Palatino Linotype" w:cs="Bookman Old Style"/>
          <w:bCs/>
          <w:i/>
          <w:color w:val="000000"/>
          <w:sz w:val="22"/>
          <w:szCs w:val="22"/>
        </w:rPr>
        <w:t xml:space="preserve"> </w:t>
      </w:r>
      <w:r w:rsidRPr="00507135">
        <w:rPr>
          <w:rFonts w:ascii="Palatino Linotype" w:hAnsi="Palatino Linotype" w:cs="Bookman Old Style"/>
          <w:i/>
          <w:color w:val="000000"/>
          <w:sz w:val="22"/>
          <w:szCs w:val="22"/>
        </w:rPr>
        <w:t xml:space="preserve">Se refiera a la </w:t>
      </w:r>
      <w:r w:rsidRPr="00507135">
        <w:rPr>
          <w:rFonts w:ascii="Palatino Linotype" w:hAnsi="Palatino Linotype" w:cs="Bookman Old Style"/>
          <w:b/>
          <w:i/>
          <w:color w:val="000000"/>
          <w:sz w:val="22"/>
          <w:szCs w:val="22"/>
        </w:rPr>
        <w:t>información privada</w:t>
      </w:r>
      <w:r w:rsidRPr="00507135">
        <w:rPr>
          <w:rFonts w:ascii="Palatino Linotype" w:hAnsi="Palatino Linotype" w:cs="Bookman Old Style"/>
          <w:i/>
          <w:color w:val="000000"/>
          <w:sz w:val="22"/>
          <w:szCs w:val="22"/>
        </w:rPr>
        <w:t xml:space="preserve"> y los </w:t>
      </w:r>
      <w:r w:rsidRPr="00507135">
        <w:rPr>
          <w:rFonts w:ascii="Palatino Linotype" w:hAnsi="Palatino Linotype" w:cs="Bookman Old Style"/>
          <w:b/>
          <w:i/>
          <w:color w:val="000000"/>
          <w:sz w:val="22"/>
          <w:szCs w:val="22"/>
        </w:rPr>
        <w:t>datos personales concernientes a una persona física</w:t>
      </w:r>
      <w:r w:rsidRPr="00507135">
        <w:rPr>
          <w:rFonts w:ascii="Palatino Linotype" w:hAnsi="Palatino Linotype" w:cs="Bookman Old Style"/>
          <w:i/>
          <w:color w:val="000000"/>
          <w:sz w:val="22"/>
          <w:szCs w:val="22"/>
        </w:rPr>
        <w:t xml:space="preserve"> o jurídico colectiva </w:t>
      </w:r>
      <w:r w:rsidRPr="00507135">
        <w:rPr>
          <w:rFonts w:ascii="Palatino Linotype" w:hAnsi="Palatino Linotype" w:cs="Bookman Old Style"/>
          <w:b/>
          <w:i/>
          <w:color w:val="000000"/>
          <w:sz w:val="22"/>
          <w:szCs w:val="22"/>
        </w:rPr>
        <w:t>identificada o identificable</w:t>
      </w:r>
      <w:r w:rsidRPr="00507135">
        <w:rPr>
          <w:rFonts w:ascii="Palatino Linotype" w:hAnsi="Palatino Linotype" w:cs="Bookman Old Style"/>
          <w:i/>
          <w:color w:val="000000"/>
          <w:sz w:val="22"/>
          <w:szCs w:val="22"/>
        </w:rPr>
        <w:t xml:space="preserve">; </w:t>
      </w:r>
    </w:p>
    <w:p w14:paraId="072A42AA" w14:textId="77777777" w:rsidR="00C45D24" w:rsidRPr="00507135" w:rsidRDefault="00C45D24" w:rsidP="00C45D2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7135">
        <w:rPr>
          <w:rFonts w:ascii="Palatino Linotype" w:hAnsi="Palatino Linotype" w:cs="Bookman Old Style"/>
          <w:b/>
          <w:i/>
          <w:color w:val="000000"/>
          <w:sz w:val="22"/>
          <w:szCs w:val="22"/>
        </w:rPr>
        <w:t>II.</w:t>
      </w:r>
      <w:r w:rsidRPr="00507135">
        <w:rPr>
          <w:rFonts w:ascii="Palatino Linotype" w:hAnsi="Palatino Linotype" w:cs="Bookman Old Style"/>
          <w:bCs/>
          <w:i/>
          <w:color w:val="000000"/>
          <w:sz w:val="22"/>
          <w:szCs w:val="22"/>
        </w:rPr>
        <w:t xml:space="preserve"> </w:t>
      </w:r>
      <w:r w:rsidRPr="00507135">
        <w:rPr>
          <w:rFonts w:ascii="Palatino Linotype" w:hAnsi="Palatino Linotype" w:cs="Bookman Old Style"/>
          <w:i/>
          <w:color w:val="000000"/>
          <w:sz w:val="22"/>
          <w:szCs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B4C3577" w14:textId="77777777" w:rsidR="00C45D24" w:rsidRPr="00507135" w:rsidRDefault="00C45D24" w:rsidP="00C45D2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7135">
        <w:rPr>
          <w:rFonts w:ascii="Palatino Linotype" w:hAnsi="Palatino Linotype" w:cs="Bookman Old Style"/>
          <w:b/>
          <w:i/>
          <w:color w:val="000000"/>
          <w:sz w:val="22"/>
          <w:szCs w:val="22"/>
        </w:rPr>
        <w:t>III.</w:t>
      </w:r>
      <w:r w:rsidRPr="00507135">
        <w:rPr>
          <w:rFonts w:ascii="Palatino Linotype" w:hAnsi="Palatino Linotype" w:cs="Bookman Old Style"/>
          <w:bCs/>
          <w:i/>
          <w:color w:val="000000"/>
          <w:sz w:val="22"/>
          <w:szCs w:val="22"/>
        </w:rPr>
        <w:t xml:space="preserve"> </w:t>
      </w:r>
      <w:r w:rsidRPr="00507135">
        <w:rPr>
          <w:rFonts w:ascii="Palatino Linotype" w:hAnsi="Palatino Linotype" w:cs="Bookman Old Style"/>
          <w:i/>
          <w:color w:val="000000"/>
          <w:sz w:val="22"/>
          <w:szCs w:val="22"/>
        </w:rPr>
        <w:t xml:space="preserve">La que presenten los particulares a los sujetos obligados, de conformidad con lo dispuesto por las leyes o los tratados internacionales. </w:t>
      </w:r>
    </w:p>
    <w:p w14:paraId="35AC21E6" w14:textId="77777777" w:rsidR="00C45D24" w:rsidRPr="00507135" w:rsidRDefault="00C45D24" w:rsidP="00C45D24">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sz w:val="22"/>
          <w:szCs w:val="22"/>
        </w:rPr>
      </w:pPr>
      <w:r w:rsidRPr="00507135">
        <w:rPr>
          <w:rFonts w:ascii="Palatino Linotype" w:hAnsi="Palatino Linotype" w:cs="Bookman Old Style"/>
          <w:i/>
          <w:color w:val="000000"/>
          <w:sz w:val="22"/>
          <w:szCs w:val="22"/>
        </w:rPr>
        <w:t xml:space="preserve">La información confidencial no estará sujeta a temporalidad alguna y sólo podrán tener acceso a ella los titulares de la misma, sus representantes y los servidores públicos facultados para ello. </w:t>
      </w:r>
    </w:p>
    <w:p w14:paraId="279D3E36" w14:textId="77777777" w:rsidR="00C45D24" w:rsidRPr="00507135" w:rsidRDefault="00C45D24" w:rsidP="00C45D24">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sz w:val="22"/>
          <w:szCs w:val="22"/>
        </w:rPr>
      </w:pPr>
      <w:r w:rsidRPr="00507135">
        <w:rPr>
          <w:rFonts w:ascii="Palatino Linotype" w:hAnsi="Palatino Linotype" w:cs="Bookman Old Style"/>
          <w:i/>
          <w:color w:val="000000"/>
          <w:sz w:val="22"/>
          <w:szCs w:val="22"/>
        </w:rPr>
        <w:t>No se considerará confidencial la información que se encuentre en los registros públicos o en fuentes de acceso público, ni tampoco la que sea considerada por la presente ley como información pública. “</w:t>
      </w:r>
    </w:p>
    <w:p w14:paraId="214DA82A" w14:textId="17229F5C" w:rsidR="00C45D24" w:rsidRPr="00507135" w:rsidRDefault="00C45D24" w:rsidP="00C45D24">
      <w:pPr>
        <w:widowControl w:val="0"/>
        <w:tabs>
          <w:tab w:val="left" w:pos="8222"/>
        </w:tabs>
        <w:autoSpaceDE w:val="0"/>
        <w:autoSpaceDN w:val="0"/>
        <w:adjustRightInd w:val="0"/>
        <w:spacing w:line="276" w:lineRule="auto"/>
        <w:ind w:left="567" w:right="567"/>
        <w:jc w:val="both"/>
        <w:rPr>
          <w:rFonts w:ascii="Palatino Linotype" w:hAnsi="Palatino Linotype" w:cs="Bookman Old Style"/>
          <w:color w:val="000000"/>
          <w:sz w:val="22"/>
          <w:szCs w:val="22"/>
        </w:rPr>
      </w:pPr>
      <w:r w:rsidRPr="00507135">
        <w:rPr>
          <w:rFonts w:ascii="Palatino Linotype" w:hAnsi="Palatino Linotype" w:cs="Bookman Old Style"/>
          <w:color w:val="000000"/>
          <w:sz w:val="22"/>
          <w:szCs w:val="22"/>
        </w:rPr>
        <w:t>(Énfasis añadido)</w:t>
      </w:r>
    </w:p>
    <w:p w14:paraId="5668664C" w14:textId="77777777" w:rsidR="00C45D24" w:rsidRPr="00507135" w:rsidRDefault="00C45D24" w:rsidP="00C45D24">
      <w:pPr>
        <w:pStyle w:val="Prrafodelista"/>
        <w:tabs>
          <w:tab w:val="left" w:pos="426"/>
        </w:tabs>
        <w:spacing w:before="240" w:after="240" w:line="360" w:lineRule="auto"/>
        <w:ind w:left="0" w:right="51"/>
        <w:jc w:val="both"/>
        <w:rPr>
          <w:rFonts w:ascii="Palatino Linotype" w:hAnsi="Palatino Linotype"/>
          <w:color w:val="000000" w:themeColor="text1"/>
        </w:rPr>
      </w:pPr>
    </w:p>
    <w:p w14:paraId="7E2952CA" w14:textId="77777777" w:rsidR="00C45D24" w:rsidRPr="00507135" w:rsidRDefault="00C45D24" w:rsidP="00C45D2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eastAsia="Palatino Linotype" w:hAnsi="Palatino Linotype" w:cs="Palatino Linotype"/>
          <w:color w:val="000000"/>
        </w:rPr>
        <w:t xml:space="preserve">Mientras </w:t>
      </w:r>
      <w:r w:rsidRPr="00507135">
        <w:rPr>
          <w:rFonts w:ascii="Palatino Linotype" w:eastAsia="MS Mincho" w:hAnsi="Palatino Linotype" w:cs="Times New Roman"/>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59FFC7" w14:textId="77777777" w:rsidR="00C45D24" w:rsidRPr="00507135" w:rsidRDefault="00C45D24" w:rsidP="00C45D24">
      <w:pPr>
        <w:pStyle w:val="Prrafodelista"/>
        <w:tabs>
          <w:tab w:val="left" w:pos="426"/>
        </w:tabs>
        <w:spacing w:before="240" w:after="240" w:line="360" w:lineRule="auto"/>
        <w:ind w:left="0" w:right="51"/>
        <w:jc w:val="both"/>
        <w:rPr>
          <w:rFonts w:ascii="Palatino Linotype" w:hAnsi="Palatino Linotype"/>
          <w:color w:val="000000" w:themeColor="text1"/>
        </w:rPr>
      </w:pPr>
    </w:p>
    <w:p w14:paraId="21B63A74" w14:textId="77777777" w:rsidR="00C45D24" w:rsidRPr="00507135" w:rsidRDefault="00C45D24" w:rsidP="00C45D2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lastRenderedPageBreak/>
        <w:t xml:space="preserve">Como </w:t>
      </w:r>
      <w:r w:rsidRPr="00507135">
        <w:rPr>
          <w:rFonts w:ascii="Palatino Linotype" w:eastAsia="MS Mincho" w:hAnsi="Palatino Linotype" w:cs="Times New Roman"/>
        </w:rPr>
        <w:t xml:space="preserve">consecuencia de lo anterior, el </w:t>
      </w:r>
      <w:r w:rsidRPr="00507135">
        <w:rPr>
          <w:rFonts w:ascii="Palatino Linotype" w:eastAsia="MS Mincho" w:hAnsi="Palatino Linotype" w:cs="Times New Roman"/>
          <w:b/>
          <w:bCs/>
        </w:rPr>
        <w:t>SUJETO OBLIGADO</w:t>
      </w:r>
      <w:r w:rsidRPr="00507135">
        <w:rPr>
          <w:rFonts w:ascii="Palatino Linotype" w:eastAsia="MS Mincho" w:hAnsi="Palatino Linotype" w:cs="Times New Roman"/>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66ED40B7" w14:textId="77777777" w:rsidR="00C45D24" w:rsidRPr="00507135" w:rsidRDefault="00C45D24" w:rsidP="00C45D24">
      <w:pPr>
        <w:pStyle w:val="Prrafodelista"/>
        <w:tabs>
          <w:tab w:val="left" w:pos="426"/>
        </w:tabs>
        <w:spacing w:before="240" w:after="240" w:line="360" w:lineRule="auto"/>
        <w:ind w:left="0" w:right="51"/>
        <w:jc w:val="both"/>
        <w:rPr>
          <w:rFonts w:ascii="Palatino Linotype" w:hAnsi="Palatino Linotype"/>
          <w:color w:val="000000" w:themeColor="text1"/>
        </w:rPr>
      </w:pPr>
    </w:p>
    <w:p w14:paraId="36D89EBF" w14:textId="77777777" w:rsidR="00C45D24" w:rsidRPr="00507135" w:rsidRDefault="00C45D24" w:rsidP="00C45D2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Al </w:t>
      </w:r>
      <w:r w:rsidRPr="00507135">
        <w:rPr>
          <w:rFonts w:ascii="Palatino Linotype" w:eastAsia="MS Mincho" w:hAnsi="Palatino Linotype" w:cs="Times New Roman"/>
        </w:rPr>
        <w:t>respecto, los Lineamientos Generales en Materia de Clasificación y Desclasificación de la Información, así Como para la Elaboración de Versiones Públicas, por cuanto hace a la clasificación de la información, señalan lo siguiente:</w:t>
      </w:r>
    </w:p>
    <w:p w14:paraId="2F4EDF4D" w14:textId="77777777" w:rsidR="00C45D24" w:rsidRPr="00507135" w:rsidRDefault="00C45D24" w:rsidP="00C45D24">
      <w:pPr>
        <w:pStyle w:val="Prrafodelista"/>
        <w:tabs>
          <w:tab w:val="left" w:pos="426"/>
        </w:tabs>
        <w:spacing w:before="240" w:line="360" w:lineRule="auto"/>
        <w:ind w:left="0" w:right="51"/>
        <w:jc w:val="both"/>
        <w:rPr>
          <w:rFonts w:ascii="Palatino Linotype" w:hAnsi="Palatino Linotype"/>
          <w:color w:val="000000" w:themeColor="text1"/>
        </w:rPr>
      </w:pPr>
    </w:p>
    <w:p w14:paraId="7FD9659C"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i/>
          <w:sz w:val="22"/>
          <w:szCs w:val="22"/>
        </w:rPr>
        <w:t>“</w:t>
      </w:r>
      <w:r w:rsidRPr="00507135">
        <w:rPr>
          <w:rFonts w:ascii="Palatino Linotype" w:hAnsi="Palatino Linotype" w:cs="Arial"/>
          <w:b/>
          <w:i/>
          <w:sz w:val="22"/>
          <w:szCs w:val="22"/>
        </w:rPr>
        <w:t>Quincuagésimo.</w:t>
      </w:r>
      <w:r w:rsidRPr="00507135">
        <w:rPr>
          <w:rFonts w:ascii="Palatino Linotype" w:hAnsi="Palatino Linotype" w:cs="Arial"/>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521C0D4E"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19373817"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Quincuagésimo primero.</w:t>
      </w:r>
      <w:r w:rsidRPr="00507135">
        <w:rPr>
          <w:rFonts w:ascii="Palatino Linotype" w:hAnsi="Palatino Linotype" w:cs="Arial"/>
          <w:i/>
          <w:sz w:val="22"/>
          <w:szCs w:val="22"/>
        </w:rPr>
        <w:t xml:space="preserve"> Toda acta del Comité de Transparencia deberá contener: </w:t>
      </w:r>
    </w:p>
    <w:p w14:paraId="766F7A28"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w:t>
      </w:r>
      <w:r w:rsidRPr="00507135">
        <w:rPr>
          <w:rFonts w:ascii="Palatino Linotype" w:hAnsi="Palatino Linotype" w:cs="Arial"/>
          <w:i/>
          <w:sz w:val="22"/>
          <w:szCs w:val="22"/>
        </w:rPr>
        <w:t xml:space="preserve"> El número de sesión y fecha; </w:t>
      </w:r>
    </w:p>
    <w:p w14:paraId="2DAE4C64"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II.</w:t>
      </w:r>
      <w:r w:rsidRPr="00507135">
        <w:rPr>
          <w:rFonts w:ascii="Palatino Linotype" w:hAnsi="Palatino Linotype" w:cs="Arial"/>
          <w:i/>
          <w:sz w:val="22"/>
          <w:szCs w:val="22"/>
        </w:rPr>
        <w:t xml:space="preserve"> El nombre del área que solicitó la clasificación de información; </w:t>
      </w:r>
    </w:p>
    <w:p w14:paraId="12B5558C"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III.</w:t>
      </w:r>
      <w:r w:rsidRPr="00507135">
        <w:rPr>
          <w:rFonts w:ascii="Palatino Linotype" w:hAnsi="Palatino Linotype" w:cs="Arial"/>
          <w:i/>
          <w:sz w:val="22"/>
          <w:szCs w:val="22"/>
        </w:rPr>
        <w:t xml:space="preserve"> La fundamentación legal y motivación correspondiente; </w:t>
      </w:r>
    </w:p>
    <w:p w14:paraId="519F9EB2"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IV.</w:t>
      </w:r>
      <w:r w:rsidRPr="00507135">
        <w:rPr>
          <w:rFonts w:ascii="Palatino Linotype" w:hAnsi="Palatino Linotype" w:cs="Arial"/>
          <w:i/>
          <w:sz w:val="22"/>
          <w:szCs w:val="22"/>
        </w:rPr>
        <w:t xml:space="preserve"> La resolución o resoluciones aprobadas; y </w:t>
      </w:r>
    </w:p>
    <w:p w14:paraId="7397ED66"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V.</w:t>
      </w:r>
      <w:r w:rsidRPr="00507135">
        <w:rPr>
          <w:rFonts w:ascii="Palatino Linotype" w:hAnsi="Palatino Linotype" w:cs="Arial"/>
          <w:i/>
          <w:sz w:val="22"/>
          <w:szCs w:val="22"/>
        </w:rPr>
        <w:t xml:space="preserve"> La rúbrica o firma digital de cada integrante del Comité de Transparencia. </w:t>
      </w:r>
    </w:p>
    <w:p w14:paraId="267B60FC"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i/>
          <w:sz w:val="22"/>
          <w:szCs w:val="22"/>
        </w:rPr>
        <w:t xml:space="preserve">Las resoluciones del Comité en las que se haya determinado confirmar o modificar la clasificación de información pública como reservada, deberán incluir, cuando menos: </w:t>
      </w:r>
    </w:p>
    <w:p w14:paraId="664471FF"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w:t>
      </w:r>
      <w:r w:rsidRPr="00507135">
        <w:rPr>
          <w:rFonts w:ascii="Palatino Linotype" w:hAnsi="Palatino Linotype" w:cs="Arial"/>
          <w:i/>
          <w:sz w:val="22"/>
          <w:szCs w:val="22"/>
        </w:rPr>
        <w:t xml:space="preserve"> Los motivos y razonamientos que sustenten la confirmación o modificación de la prueba de daño; </w:t>
      </w:r>
    </w:p>
    <w:p w14:paraId="6AD6244B"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II.</w:t>
      </w:r>
      <w:r w:rsidRPr="00507135">
        <w:rPr>
          <w:rFonts w:ascii="Palatino Linotype" w:hAnsi="Palatino Linotype" w:cs="Arial"/>
          <w:i/>
          <w:sz w:val="22"/>
          <w:szCs w:val="22"/>
        </w:rPr>
        <w:t xml:space="preserve"> Descripción de las partes o secciones reservadas, en caso de clasificación parcial; </w:t>
      </w:r>
    </w:p>
    <w:p w14:paraId="343B3739"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III.</w:t>
      </w:r>
      <w:r w:rsidRPr="00507135">
        <w:rPr>
          <w:rFonts w:ascii="Palatino Linotype" w:hAnsi="Palatino Linotype" w:cs="Arial"/>
          <w:i/>
          <w:sz w:val="22"/>
          <w:szCs w:val="22"/>
        </w:rPr>
        <w:t xml:space="preserve"> El periodo por el que mantendrá su clasificación y fecha de expiración; y </w:t>
      </w:r>
    </w:p>
    <w:p w14:paraId="5EC267C9"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IV.</w:t>
      </w:r>
      <w:r w:rsidRPr="00507135">
        <w:rPr>
          <w:rFonts w:ascii="Palatino Linotype" w:hAnsi="Palatino Linotype" w:cs="Arial"/>
          <w:i/>
          <w:sz w:val="22"/>
          <w:szCs w:val="22"/>
        </w:rPr>
        <w:t xml:space="preserve"> El nombre del titular y área encargada de realizar la versión pública del documento, en su caso. </w:t>
      </w:r>
    </w:p>
    <w:p w14:paraId="6314814E"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4B16DC5"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i/>
          <w:sz w:val="22"/>
          <w:szCs w:val="22"/>
        </w:rPr>
        <w:t xml:space="preserve">En los casos en que se clasifique la información como reservada siempre se entregará o anexará la prueba de daño con la respuesta al solicitante. </w:t>
      </w:r>
    </w:p>
    <w:p w14:paraId="45CCEFA4"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62122E95"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i/>
          <w:sz w:val="22"/>
          <w:szCs w:val="22"/>
        </w:rPr>
        <w:t xml:space="preserve">En los casos de resoluciones del Comité de Transparencia en las que se confirme la clasificación de información confidencial solo se deberán de identificar los tipos de datos protegidos, de conformidad con el lineamiento trigésimo octavo. </w:t>
      </w:r>
    </w:p>
    <w:p w14:paraId="6E91F952"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7116ADE8"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Quincuagésimo segundo.</w:t>
      </w:r>
      <w:r w:rsidRPr="00507135">
        <w:rPr>
          <w:rFonts w:ascii="Palatino Linotype" w:hAnsi="Palatino Linotype" w:cs="Arial"/>
          <w:i/>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07135">
        <w:rPr>
          <w:rFonts w:ascii="Palatino Linotype" w:hAnsi="Palatino Linotype" w:cs="Arial"/>
          <w:i/>
          <w:sz w:val="22"/>
          <w:szCs w:val="22"/>
        </w:rPr>
        <w:t>sobreposicion</w:t>
      </w:r>
      <w:proofErr w:type="spellEnd"/>
      <w:r w:rsidRPr="00507135">
        <w:rPr>
          <w:rFonts w:ascii="Palatino Linotype" w:hAnsi="Palatino Linotype" w:cs="Arial"/>
          <w:i/>
          <w:sz w:val="22"/>
          <w:szCs w:val="22"/>
        </w:rPr>
        <w:t xml:space="preserve"> de contenido distinto al autorizado por el Comité. </w:t>
      </w:r>
    </w:p>
    <w:p w14:paraId="0E1A8583"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2A80992E"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i/>
          <w:sz w:val="22"/>
          <w:szCs w:val="22"/>
        </w:rPr>
        <w:t xml:space="preserve">En el caso específico de la clasificación y elaboración de versiones públicas de documentos que contengan información confidencial, las áreas de los sujetos obligados deberán: </w:t>
      </w:r>
    </w:p>
    <w:p w14:paraId="22814218" w14:textId="77777777" w:rsidR="00C45D24" w:rsidRPr="00507135" w:rsidRDefault="00C45D24" w:rsidP="00C45D24">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507135">
        <w:rPr>
          <w:rFonts w:ascii="Palatino Linotype" w:hAnsi="Palatino Linotype" w:cs="Arial"/>
          <w:b/>
          <w:i/>
          <w:sz w:val="22"/>
          <w:szCs w:val="22"/>
        </w:rPr>
        <w:t>I.</w:t>
      </w:r>
      <w:r w:rsidRPr="00507135">
        <w:rPr>
          <w:rFonts w:ascii="Palatino Linotype" w:hAnsi="Palatino Linotype" w:cs="Arial"/>
          <w:i/>
          <w:sz w:val="22"/>
          <w:szCs w:val="22"/>
        </w:rPr>
        <w:t xml:space="preserve"> Fijar la fecha en que se elaboró la versión pública y la fecha en la cual el Comité de Transparencia confirmo dicha versión; </w:t>
      </w:r>
    </w:p>
    <w:p w14:paraId="53D15807" w14:textId="77777777" w:rsidR="00C45D24" w:rsidRPr="00507135" w:rsidRDefault="00C45D24" w:rsidP="00C45D24">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507135">
        <w:rPr>
          <w:rFonts w:ascii="Palatino Linotype" w:hAnsi="Palatino Linotype" w:cs="Arial"/>
          <w:b/>
          <w:i/>
          <w:sz w:val="22"/>
          <w:szCs w:val="22"/>
        </w:rPr>
        <w:t>II.</w:t>
      </w:r>
      <w:r w:rsidRPr="00507135">
        <w:rPr>
          <w:rFonts w:ascii="Palatino Linotype" w:hAnsi="Palatino Linotype" w:cs="Arial"/>
          <w:i/>
          <w:sz w:val="22"/>
          <w:szCs w:val="22"/>
        </w:rPr>
        <w:t xml:space="preserve"> Señalar dentro del documento el tipo de información confidencial que fue testada en cada caso específico, de conformidad con el lineamiento trigésimo octavo; y </w:t>
      </w:r>
    </w:p>
    <w:p w14:paraId="212ADF0F" w14:textId="77777777" w:rsidR="00C45D24" w:rsidRPr="00507135" w:rsidRDefault="00C45D24" w:rsidP="00C45D24">
      <w:pPr>
        <w:pStyle w:val="Prrafodelista"/>
        <w:tabs>
          <w:tab w:val="left" w:pos="142"/>
          <w:tab w:val="left" w:pos="284"/>
          <w:tab w:val="left" w:pos="426"/>
        </w:tabs>
        <w:spacing w:line="276" w:lineRule="auto"/>
        <w:ind w:left="851" w:right="567"/>
        <w:jc w:val="both"/>
        <w:rPr>
          <w:rFonts w:ascii="Palatino Linotype" w:hAnsi="Palatino Linotype" w:cs="Arial"/>
          <w:i/>
          <w:sz w:val="22"/>
          <w:szCs w:val="22"/>
        </w:rPr>
      </w:pPr>
      <w:r w:rsidRPr="00507135">
        <w:rPr>
          <w:rFonts w:ascii="Palatino Linotype" w:hAnsi="Palatino Linotype" w:cs="Arial"/>
          <w:b/>
          <w:i/>
          <w:sz w:val="22"/>
          <w:szCs w:val="22"/>
        </w:rPr>
        <w:t>III.</w:t>
      </w:r>
      <w:r w:rsidRPr="00507135">
        <w:rPr>
          <w:rFonts w:ascii="Palatino Linotype" w:hAnsi="Palatino Linotype" w:cs="Arial"/>
          <w:i/>
          <w:sz w:val="22"/>
          <w:szCs w:val="22"/>
        </w:rPr>
        <w:t xml:space="preserve"> Señalar las personas o instancias autorizadas a acceder a la información clasificada. </w:t>
      </w:r>
    </w:p>
    <w:p w14:paraId="04BC061D"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3C433AD6"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i/>
          <w:sz w:val="22"/>
          <w:szCs w:val="22"/>
        </w:rPr>
        <w:t>En los documentos de difusión electrónica, señalar en la primera hoja y en el nombre del archivo, que la versión publica corresponde a un documento que contiene información confidencial.</w:t>
      </w:r>
    </w:p>
    <w:p w14:paraId="7A34F556"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p>
    <w:p w14:paraId="5CB4DD06" w14:textId="77777777" w:rsidR="00C45D24" w:rsidRPr="00507135" w:rsidRDefault="00C45D24"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b/>
          <w:i/>
          <w:sz w:val="22"/>
          <w:szCs w:val="22"/>
        </w:rPr>
        <w:t>Quincuagésimo tercero.</w:t>
      </w:r>
      <w:r w:rsidRPr="00507135">
        <w:rPr>
          <w:rFonts w:ascii="Palatino Linotype" w:hAnsi="Palatino Linotype" w:cs="Arial"/>
          <w:i/>
          <w:sz w:val="22"/>
          <w:szCs w:val="22"/>
        </w:rPr>
        <w:t xml:space="preserve"> EI formato para señalar la clasificación de un documento o expediente que contenga información reservada, es el siguiente:</w:t>
      </w:r>
    </w:p>
    <w:p w14:paraId="05CFAE52" w14:textId="5BEE6404" w:rsidR="0090341A" w:rsidRPr="00507135" w:rsidRDefault="0090341A" w:rsidP="00C45D24">
      <w:pPr>
        <w:pStyle w:val="Prrafodelista"/>
        <w:tabs>
          <w:tab w:val="left" w:pos="142"/>
          <w:tab w:val="left" w:pos="284"/>
          <w:tab w:val="left" w:pos="426"/>
        </w:tabs>
        <w:spacing w:line="276" w:lineRule="auto"/>
        <w:ind w:left="567" w:right="567"/>
        <w:jc w:val="both"/>
        <w:rPr>
          <w:rFonts w:ascii="Palatino Linotype" w:hAnsi="Palatino Linotype" w:cs="Arial"/>
          <w:i/>
          <w:sz w:val="22"/>
          <w:szCs w:val="22"/>
        </w:rPr>
      </w:pPr>
      <w:r w:rsidRPr="00507135">
        <w:rPr>
          <w:rFonts w:ascii="Palatino Linotype" w:hAnsi="Palatino Linotype" w:cs="Arial"/>
          <w:i/>
          <w:noProof/>
          <w:sz w:val="22"/>
          <w:szCs w:val="22"/>
          <w:lang w:eastAsia="es-MX"/>
        </w:rPr>
        <mc:AlternateContent>
          <mc:Choice Requires="wps">
            <w:drawing>
              <wp:anchor distT="0" distB="0" distL="114300" distR="114300" simplePos="0" relativeHeight="251660288" behindDoc="0" locked="0" layoutInCell="1" allowOverlap="1" wp14:anchorId="637FCBC9" wp14:editId="3E06B87F">
                <wp:simplePos x="0" y="0"/>
                <wp:positionH relativeFrom="margin">
                  <wp:align>right</wp:align>
                </wp:positionH>
                <wp:positionV relativeFrom="paragraph">
                  <wp:posOffset>184367</wp:posOffset>
                </wp:positionV>
                <wp:extent cx="5508702" cy="1940312"/>
                <wp:effectExtent l="38100" t="38100" r="73025" b="79375"/>
                <wp:wrapNone/>
                <wp:docPr id="4" name="Conector recto 4"/>
                <wp:cNvGraphicFramePr/>
                <a:graphic xmlns:a="http://schemas.openxmlformats.org/drawingml/2006/main">
                  <a:graphicData uri="http://schemas.microsoft.com/office/word/2010/wordprocessingShape">
                    <wps:wsp>
                      <wps:cNvCnPr/>
                      <wps:spPr>
                        <a:xfrm flipV="1">
                          <a:off x="0" y="0"/>
                          <a:ext cx="5508702" cy="1940312"/>
                        </a:xfrm>
                        <a:prstGeom prst="line">
                          <a:avLst/>
                        </a:prstGeom>
                        <a:ln w="12700">
                          <a:solidFill>
                            <a:schemeClr val="tx1"/>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BE8B7" id="Conector recto 4" o:spid="_x0000_s1026"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55pt,14.5pt" to="816.3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" strokecolor="black [3213]" strokeweight="1pt">
                <v:shadow on="t" color="black" opacity="24903f" origin=",.5" offset="0,.55556mm"/>
                <w10:wrap anchorx="margin"/>
              </v:line>
            </w:pict>
          </mc:Fallback>
        </mc:AlternateContent>
      </w:r>
    </w:p>
    <w:p w14:paraId="219027E4" w14:textId="77777777" w:rsidR="00C45D24" w:rsidRPr="00507135" w:rsidRDefault="00C45D24" w:rsidP="00C45D24">
      <w:pPr>
        <w:pStyle w:val="Prrafodelista"/>
        <w:tabs>
          <w:tab w:val="left" w:pos="142"/>
          <w:tab w:val="left" w:pos="284"/>
          <w:tab w:val="left" w:pos="426"/>
        </w:tabs>
        <w:spacing w:line="276" w:lineRule="auto"/>
        <w:ind w:left="567" w:right="567"/>
        <w:jc w:val="center"/>
        <w:rPr>
          <w:rFonts w:ascii="Palatino Linotype" w:hAnsi="Palatino Linotype" w:cs="Arial"/>
          <w:i/>
          <w:sz w:val="22"/>
          <w:szCs w:val="22"/>
        </w:rPr>
      </w:pPr>
      <w:r w:rsidRPr="00507135">
        <w:rPr>
          <w:rFonts w:ascii="Palatino Linotype" w:hAnsi="Palatino Linotype" w:cs="Arial"/>
          <w:i/>
          <w:noProof/>
          <w:lang w:eastAsia="es-MX"/>
        </w:rPr>
        <w:lastRenderedPageBreak/>
        <w:drawing>
          <wp:inline distT="0" distB="0" distL="0" distR="0" wp14:anchorId="7EF9643C" wp14:editId="76B8A8FC">
            <wp:extent cx="4116402" cy="3378820"/>
            <wp:effectExtent l="57150" t="57150" r="113030" b="1079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4236" cy="3442708"/>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572135" w14:textId="77777777" w:rsidR="00C45D24" w:rsidRPr="00507135" w:rsidRDefault="00C45D24" w:rsidP="00C45D24">
      <w:pPr>
        <w:pStyle w:val="Prrafodelista"/>
        <w:tabs>
          <w:tab w:val="left" w:pos="426"/>
        </w:tabs>
        <w:spacing w:before="240" w:after="240" w:line="360" w:lineRule="auto"/>
        <w:ind w:left="0" w:right="51"/>
        <w:jc w:val="both"/>
        <w:rPr>
          <w:rFonts w:ascii="Palatino Linotype" w:hAnsi="Palatino Linotype"/>
          <w:color w:val="000000" w:themeColor="text1"/>
        </w:rPr>
      </w:pPr>
    </w:p>
    <w:p w14:paraId="68381D39" w14:textId="4C289464" w:rsidR="007E433E" w:rsidRPr="00507135" w:rsidRDefault="00C45D24" w:rsidP="00C45D24">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eastAsia="Palatino Linotype" w:hAnsi="Palatino Linotype" w:cs="Palatino Linotype"/>
          <w:color w:val="000000"/>
        </w:rPr>
        <w:t xml:space="preserve">Una </w:t>
      </w:r>
      <w:r w:rsidRPr="00507135">
        <w:rPr>
          <w:rFonts w:ascii="Palatino Linotype" w:eastAsia="MS Mincho" w:hAnsi="Palatino Linotype" w:cs="Times New Roman"/>
        </w:rPr>
        <w:t>vez hecho lo anterior, se remite la información al Titular de la Unidad de Transparencia, con el acuerdo de clasificación correspondiente, para que sea sometido al conocimie</w:t>
      </w:r>
      <w:r w:rsidR="00543FB9" w:rsidRPr="00507135">
        <w:rPr>
          <w:rFonts w:ascii="Palatino Linotype" w:eastAsia="MS Mincho" w:hAnsi="Palatino Linotype" w:cs="Times New Roman"/>
        </w:rPr>
        <w:t xml:space="preserve">nto del Comité de Transparencia; y éste, a su vez, emita el </w:t>
      </w:r>
      <w:r w:rsidR="00543FB9" w:rsidRPr="00507135">
        <w:rPr>
          <w:rFonts w:ascii="Palatino Linotype" w:eastAsia="MS Mincho" w:hAnsi="Palatino Linotype" w:cs="Times New Roman"/>
          <w:b/>
        </w:rPr>
        <w:t>Acuerdo de Clasificación</w:t>
      </w:r>
      <w:r w:rsidR="00543FB9" w:rsidRPr="00507135">
        <w:rPr>
          <w:rFonts w:ascii="Palatino Linotype" w:eastAsia="MS Mincho" w:hAnsi="Palatino Linotype" w:cs="Times New Roman"/>
        </w:rPr>
        <w:t xml:space="preserve"> respectivo.</w:t>
      </w:r>
    </w:p>
    <w:p w14:paraId="6B9E11C8"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3AEFCD2E" w14:textId="1444F5A6" w:rsidR="007E433E" w:rsidRPr="00507135" w:rsidRDefault="0090341A"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Ahora bien</w:t>
      </w:r>
      <w:r w:rsidR="00543FB9" w:rsidRPr="00507135">
        <w:rPr>
          <w:rFonts w:ascii="Palatino Linotype" w:hAnsi="Palatino Linotype" w:cs="Tahoma"/>
          <w:bCs/>
          <w:iCs/>
        </w:rPr>
        <w:t xml:space="preserve">, de las constancias que obran dentro del expediente digital formado en el SAIMEX, </w:t>
      </w:r>
      <w:r w:rsidR="00543FB9" w:rsidRPr="00507135">
        <w:rPr>
          <w:rFonts w:ascii="Palatino Linotype" w:hAnsi="Palatino Linotype" w:cs="Tahoma"/>
          <w:b/>
          <w:bCs/>
          <w:iCs/>
        </w:rPr>
        <w:t>no se advierte que el SUJETO OBLIGADO haya remitido el Acuerdo de Clasificación</w:t>
      </w:r>
      <w:r w:rsidR="00543FB9" w:rsidRPr="00507135">
        <w:rPr>
          <w:rFonts w:ascii="Palatino Linotype" w:hAnsi="Palatino Linotype" w:cs="Tahoma"/>
          <w:bCs/>
          <w:iCs/>
        </w:rPr>
        <w:t xml:space="preserve">, lo cual trae como consecuencia que el Ayuntamiento de Metepec entregase documentos meramente </w:t>
      </w:r>
      <w:r w:rsidR="00543FB9" w:rsidRPr="00507135">
        <w:rPr>
          <w:rFonts w:ascii="Palatino Linotype" w:hAnsi="Palatino Linotype" w:cs="Tahoma"/>
          <w:b/>
          <w:bCs/>
          <w:iCs/>
        </w:rPr>
        <w:t>tachados</w:t>
      </w:r>
      <w:r w:rsidR="00543FB9" w:rsidRPr="00507135">
        <w:rPr>
          <w:rFonts w:ascii="Palatino Linotype" w:hAnsi="Palatino Linotype" w:cs="Tahoma"/>
          <w:bCs/>
          <w:iCs/>
        </w:rPr>
        <w:t>.</w:t>
      </w:r>
    </w:p>
    <w:p w14:paraId="2A1D0E2F"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4527E370" w14:textId="56C185D5" w:rsidR="007E433E" w:rsidRPr="00507135" w:rsidRDefault="00543FB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Una vez establecido lo anterior, conviene recordar que la Ley de Protección de Datos Personales en Posesión de Sujetos Obligados del Estado de México y </w:t>
      </w:r>
      <w:r w:rsidRPr="00507135">
        <w:rPr>
          <w:rFonts w:ascii="Palatino Linotype" w:hAnsi="Palatino Linotype" w:cs="Tahoma"/>
          <w:bCs/>
          <w:iCs/>
        </w:rPr>
        <w:lastRenderedPageBreak/>
        <w:t>Municipios, en su artículo 4, diferencia a los datos personales, y los datos personales sensibles, de la siguiente manera:</w:t>
      </w:r>
    </w:p>
    <w:p w14:paraId="37B5E389"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68CDAB21" w14:textId="77777777" w:rsidR="00543FB9" w:rsidRPr="00507135" w:rsidRDefault="00543FB9" w:rsidP="00543FB9">
      <w:pPr>
        <w:pStyle w:val="Prrafodelista"/>
        <w:tabs>
          <w:tab w:val="left" w:pos="426"/>
        </w:tabs>
        <w:spacing w:before="240" w:after="240" w:line="276" w:lineRule="auto"/>
        <w:ind w:left="567" w:right="567"/>
        <w:jc w:val="both"/>
        <w:rPr>
          <w:rFonts w:ascii="Palatino Linotype" w:hAnsi="Palatino Linotype" w:cs="Tahoma"/>
          <w:b/>
          <w:bCs/>
          <w:i/>
          <w:iCs/>
          <w:sz w:val="22"/>
        </w:rPr>
      </w:pPr>
      <w:r w:rsidRPr="00507135">
        <w:rPr>
          <w:rFonts w:ascii="Palatino Linotype" w:hAnsi="Palatino Linotype" w:cs="Tahoma"/>
          <w:bCs/>
          <w:i/>
          <w:iCs/>
          <w:sz w:val="22"/>
        </w:rPr>
        <w:t>“</w:t>
      </w:r>
      <w:r w:rsidRPr="00507135">
        <w:rPr>
          <w:rFonts w:ascii="Palatino Linotype" w:hAnsi="Palatino Linotype" w:cs="Tahoma"/>
          <w:b/>
          <w:bCs/>
          <w:i/>
          <w:iCs/>
          <w:sz w:val="22"/>
        </w:rPr>
        <w:t xml:space="preserve">Glosario </w:t>
      </w:r>
    </w:p>
    <w:p w14:paraId="593828E0" w14:textId="352AF3D2" w:rsidR="00543FB9" w:rsidRPr="00507135" w:rsidRDefault="00543FB9" w:rsidP="00543FB9">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Artículo 4.</w:t>
      </w:r>
      <w:r w:rsidRPr="00507135">
        <w:rPr>
          <w:rFonts w:ascii="Palatino Linotype" w:hAnsi="Palatino Linotype" w:cs="Tahoma"/>
          <w:bCs/>
          <w:i/>
          <w:iCs/>
          <w:sz w:val="22"/>
        </w:rPr>
        <w:t xml:space="preserve"> Para los efectos de esta Ley se entenderá por:</w:t>
      </w:r>
    </w:p>
    <w:p w14:paraId="4BD8892B" w14:textId="5DB1295A" w:rsidR="00543FB9" w:rsidRPr="00507135" w:rsidRDefault="00543FB9" w:rsidP="00543FB9">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Cs/>
          <w:i/>
          <w:iCs/>
          <w:sz w:val="22"/>
        </w:rPr>
        <w:t>(…)</w:t>
      </w:r>
    </w:p>
    <w:p w14:paraId="43817A05" w14:textId="77777777" w:rsidR="00543FB9" w:rsidRPr="00507135" w:rsidRDefault="00543FB9" w:rsidP="00543FB9">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XI. Datos personales:</w:t>
      </w:r>
      <w:r w:rsidRPr="00507135">
        <w:rPr>
          <w:rFonts w:ascii="Palatino Linotype" w:hAnsi="Palatino Linotype" w:cs="Tahoma"/>
          <w:bCs/>
          <w:i/>
          <w:iCs/>
          <w:sz w:val="22"/>
        </w:rPr>
        <w:t xml:space="preserve"> a la </w:t>
      </w:r>
      <w:r w:rsidRPr="00507135">
        <w:rPr>
          <w:rFonts w:ascii="Palatino Linotype" w:hAnsi="Palatino Linotype" w:cs="Tahoma"/>
          <w:b/>
          <w:bCs/>
          <w:i/>
          <w:iCs/>
          <w:sz w:val="22"/>
        </w:rPr>
        <w:t>información concerniente a una persona física</w:t>
      </w:r>
      <w:r w:rsidRPr="00507135">
        <w:rPr>
          <w:rFonts w:ascii="Palatino Linotype" w:hAnsi="Palatino Linotype" w:cs="Tahoma"/>
          <w:bCs/>
          <w:i/>
          <w:iCs/>
          <w:sz w:val="22"/>
        </w:rPr>
        <w:t xml:space="preserve"> o jurídica colectiva </w:t>
      </w:r>
      <w:r w:rsidRPr="00507135">
        <w:rPr>
          <w:rFonts w:ascii="Palatino Linotype" w:hAnsi="Palatino Linotype" w:cs="Tahoma"/>
          <w:b/>
          <w:bCs/>
          <w:i/>
          <w:iCs/>
          <w:sz w:val="22"/>
        </w:rPr>
        <w:t>identificada o identificable</w:t>
      </w:r>
      <w:r w:rsidRPr="00507135">
        <w:rPr>
          <w:rFonts w:ascii="Palatino Linotype" w:hAnsi="Palatino Linotype" w:cs="Tahoma"/>
          <w:bCs/>
          <w:i/>
          <w:iCs/>
          <w:sz w:val="22"/>
        </w:rPr>
        <w:t xml:space="preserve">, establecida en cualquier formato o modalidad, y que esté almacenada en los sistemas y bases de datos, </w:t>
      </w:r>
      <w:r w:rsidRPr="00507135">
        <w:rPr>
          <w:rFonts w:ascii="Palatino Linotype" w:hAnsi="Palatino Linotype" w:cs="Tahoma"/>
          <w:b/>
          <w:bCs/>
          <w:i/>
          <w:iCs/>
          <w:sz w:val="22"/>
        </w:rPr>
        <w:t>se considerará que una persona es identificable cuando su identidad pueda determinarse directa o indirectamente a través de cualquier documento informativo físico o electrónico</w:t>
      </w:r>
      <w:r w:rsidRPr="00507135">
        <w:rPr>
          <w:rFonts w:ascii="Palatino Linotype" w:hAnsi="Palatino Linotype" w:cs="Tahoma"/>
          <w:bCs/>
          <w:i/>
          <w:iCs/>
          <w:sz w:val="22"/>
        </w:rPr>
        <w:t xml:space="preserve">. </w:t>
      </w:r>
    </w:p>
    <w:p w14:paraId="708C559B" w14:textId="5932DB2C" w:rsidR="00543FB9" w:rsidRPr="00507135" w:rsidRDefault="00543FB9" w:rsidP="00543FB9">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
          <w:bCs/>
          <w:i/>
          <w:iCs/>
          <w:sz w:val="22"/>
        </w:rPr>
        <w:t>XII. Datos personales sensibles:</w:t>
      </w:r>
      <w:r w:rsidRPr="00507135">
        <w:rPr>
          <w:rFonts w:ascii="Palatino Linotype" w:hAnsi="Palatino Linotype" w:cs="Tahoma"/>
          <w:bCs/>
          <w:i/>
          <w:iCs/>
          <w:sz w:val="22"/>
        </w:rPr>
        <w:t xml:space="preserve"> a </w:t>
      </w:r>
      <w:r w:rsidRPr="00507135">
        <w:rPr>
          <w:rFonts w:ascii="Palatino Linotype" w:hAnsi="Palatino Linotype" w:cs="Tahoma"/>
          <w:b/>
          <w:bCs/>
          <w:i/>
          <w:iCs/>
          <w:sz w:val="22"/>
        </w:rPr>
        <w:t>las referentes de la esfera de su titular cuya utilización indebida pueda dar origen a discriminación o conlleve un riesgo grave para éste</w:t>
      </w:r>
      <w:r w:rsidRPr="00507135">
        <w:rPr>
          <w:rFonts w:ascii="Palatino Linotype" w:hAnsi="Palatino Linotype" w:cs="Tahoma"/>
          <w:bCs/>
          <w:i/>
          <w:iCs/>
          <w:sz w:val="22"/>
        </w:rPr>
        <w:t>.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0F0EFA28" w14:textId="5B81D702" w:rsidR="00543FB9" w:rsidRPr="00507135" w:rsidRDefault="00543FB9" w:rsidP="00543FB9">
      <w:pPr>
        <w:pStyle w:val="Prrafodelista"/>
        <w:tabs>
          <w:tab w:val="left" w:pos="426"/>
        </w:tabs>
        <w:spacing w:before="240" w:after="240" w:line="276" w:lineRule="auto"/>
        <w:ind w:left="567" w:right="567"/>
        <w:jc w:val="both"/>
        <w:rPr>
          <w:rFonts w:ascii="Palatino Linotype" w:hAnsi="Palatino Linotype" w:cs="Tahoma"/>
          <w:bCs/>
          <w:i/>
          <w:iCs/>
          <w:sz w:val="22"/>
        </w:rPr>
      </w:pPr>
      <w:r w:rsidRPr="00507135">
        <w:rPr>
          <w:rFonts w:ascii="Palatino Linotype" w:hAnsi="Palatino Linotype" w:cs="Tahoma"/>
          <w:bCs/>
          <w:i/>
          <w:iCs/>
          <w:sz w:val="22"/>
        </w:rPr>
        <w:t>(…)”</w:t>
      </w:r>
    </w:p>
    <w:p w14:paraId="576739EF" w14:textId="69D8A847" w:rsidR="00D40A25" w:rsidRPr="00507135" w:rsidRDefault="00D40A25" w:rsidP="00543FB9">
      <w:pPr>
        <w:pStyle w:val="Prrafodelista"/>
        <w:tabs>
          <w:tab w:val="left" w:pos="426"/>
        </w:tabs>
        <w:spacing w:before="240" w:after="240" w:line="276" w:lineRule="auto"/>
        <w:ind w:left="567" w:right="567"/>
        <w:jc w:val="both"/>
        <w:rPr>
          <w:rFonts w:ascii="Palatino Linotype" w:hAnsi="Palatino Linotype" w:cs="Tahoma"/>
          <w:bCs/>
          <w:iCs/>
          <w:sz w:val="22"/>
        </w:rPr>
      </w:pPr>
      <w:r w:rsidRPr="00507135">
        <w:rPr>
          <w:rFonts w:ascii="Palatino Linotype" w:hAnsi="Palatino Linotype" w:cs="Tahoma"/>
          <w:bCs/>
          <w:iCs/>
          <w:sz w:val="22"/>
        </w:rPr>
        <w:t>(Énfasis añadido)</w:t>
      </w:r>
    </w:p>
    <w:p w14:paraId="5A84F3D0" w14:textId="77777777" w:rsidR="00543FB9" w:rsidRPr="00507135" w:rsidRDefault="00543FB9" w:rsidP="007E433E">
      <w:pPr>
        <w:pStyle w:val="Prrafodelista"/>
        <w:tabs>
          <w:tab w:val="left" w:pos="426"/>
        </w:tabs>
        <w:spacing w:before="240" w:after="240" w:line="360" w:lineRule="auto"/>
        <w:ind w:left="0" w:right="51"/>
        <w:jc w:val="both"/>
        <w:rPr>
          <w:rFonts w:ascii="Palatino Linotype" w:hAnsi="Palatino Linotype" w:cs="Tahoma"/>
          <w:bCs/>
          <w:iCs/>
        </w:rPr>
      </w:pPr>
    </w:p>
    <w:p w14:paraId="444637B3" w14:textId="7E47C23E" w:rsidR="007E433E" w:rsidRPr="00507135" w:rsidRDefault="00D40A25"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De </w:t>
      </w:r>
      <w:proofErr w:type="gramStart"/>
      <w:r w:rsidRPr="00507135">
        <w:rPr>
          <w:rFonts w:ascii="Palatino Linotype" w:hAnsi="Palatino Linotype" w:cs="Tahoma"/>
          <w:bCs/>
          <w:iCs/>
        </w:rPr>
        <w:t>ésta</w:t>
      </w:r>
      <w:proofErr w:type="gramEnd"/>
      <w:r w:rsidRPr="00507135">
        <w:rPr>
          <w:rFonts w:ascii="Palatino Linotype" w:hAnsi="Palatino Linotype" w:cs="Tahoma"/>
          <w:bCs/>
          <w:iCs/>
        </w:rPr>
        <w:t xml:space="preserve"> manera, los </w:t>
      </w:r>
      <w:r w:rsidRPr="00507135">
        <w:rPr>
          <w:rFonts w:ascii="Palatino Linotype" w:hAnsi="Palatino Linotype" w:cs="Tahoma"/>
          <w:b/>
          <w:bCs/>
          <w:iCs/>
        </w:rPr>
        <w:t>datos personales</w:t>
      </w:r>
      <w:r w:rsidRPr="00507135">
        <w:rPr>
          <w:rFonts w:ascii="Palatino Linotype" w:hAnsi="Palatino Linotype" w:cs="Tahoma"/>
          <w:bCs/>
          <w:iCs/>
        </w:rPr>
        <w:t xml:space="preserve"> consisten en información que hace a una persona física identificada o identificable; esto es, cuya identidad pueda determinarse de forma directa o indirecta a través de la información. Mientras que los </w:t>
      </w:r>
      <w:r w:rsidRPr="00507135">
        <w:rPr>
          <w:rFonts w:ascii="Palatino Linotype" w:hAnsi="Palatino Linotype" w:cs="Tahoma"/>
          <w:b/>
          <w:bCs/>
          <w:iCs/>
        </w:rPr>
        <w:t>datos personales sensibles</w:t>
      </w:r>
      <w:r w:rsidRPr="00507135">
        <w:rPr>
          <w:rFonts w:ascii="Palatino Linotype" w:hAnsi="Palatino Linotype" w:cs="Tahoma"/>
          <w:bCs/>
          <w:iCs/>
        </w:rPr>
        <w:t xml:space="preserve"> son los relativos a la esfera privada de una persona cuya utilización indebida pueda dar origen a discriminación o conlleve un riesgo grave para éste, tales como origen racial o étnico, estado de salud físico o mental, etc.</w:t>
      </w:r>
    </w:p>
    <w:p w14:paraId="57E6DD07"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0E5D0A68" w14:textId="0839DFEB" w:rsidR="007E433E" w:rsidRPr="00507135" w:rsidRDefault="00D40A25"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lastRenderedPageBreak/>
        <w:t xml:space="preserve">Así las cosas, toda la información relacionada con el </w:t>
      </w:r>
      <w:r w:rsidRPr="00507135">
        <w:rPr>
          <w:rFonts w:ascii="Palatino Linotype" w:hAnsi="Palatino Linotype" w:cs="Tahoma"/>
          <w:b/>
          <w:bCs/>
          <w:iCs/>
        </w:rPr>
        <w:t>domicilio</w:t>
      </w:r>
      <w:r w:rsidRPr="00507135">
        <w:rPr>
          <w:rFonts w:ascii="Palatino Linotype" w:hAnsi="Palatino Linotype" w:cs="Tahoma"/>
          <w:bCs/>
          <w:iCs/>
        </w:rPr>
        <w:t xml:space="preserve"> e </w:t>
      </w:r>
      <w:r w:rsidRPr="00507135">
        <w:rPr>
          <w:rFonts w:ascii="Palatino Linotype" w:hAnsi="Palatino Linotype" w:cs="Tahoma"/>
          <w:b/>
          <w:bCs/>
          <w:iCs/>
        </w:rPr>
        <w:t>información de contacto</w:t>
      </w:r>
      <w:r w:rsidRPr="00507135">
        <w:rPr>
          <w:rFonts w:ascii="Palatino Linotype" w:hAnsi="Palatino Linotype" w:cs="Tahoma"/>
          <w:bCs/>
          <w:iCs/>
        </w:rPr>
        <w:t xml:space="preserve"> (correo electrónico, teléfono particular, de trabajo o celular, etc.) de los estudiantes beneficiarios de la Beca Educativa 2022 debe clasificarse como </w:t>
      </w:r>
      <w:r w:rsidRPr="00507135">
        <w:rPr>
          <w:rFonts w:ascii="Palatino Linotype" w:hAnsi="Palatino Linotype" w:cs="Tahoma"/>
          <w:b/>
          <w:bCs/>
          <w:iCs/>
        </w:rPr>
        <w:t>información confidencial</w:t>
      </w:r>
      <w:r w:rsidRPr="00507135">
        <w:rPr>
          <w:rFonts w:ascii="Palatino Linotype" w:hAnsi="Palatino Linotype" w:cs="Tahoma"/>
          <w:bCs/>
          <w:iCs/>
        </w:rPr>
        <w:t>, al consistir en datos personales que únicamente atañe su conocimiento a sus titulares.</w:t>
      </w:r>
    </w:p>
    <w:p w14:paraId="4EBA42B7"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22B1B8EC" w14:textId="06AA18AE" w:rsidR="007E433E" w:rsidRPr="00507135" w:rsidRDefault="00D40A25" w:rsidP="00D40A2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Por cuanto hace al </w:t>
      </w:r>
      <w:r w:rsidRPr="00507135">
        <w:rPr>
          <w:rFonts w:ascii="Palatino Linotype" w:hAnsi="Palatino Linotype" w:cs="Tahoma"/>
          <w:b/>
          <w:bCs/>
          <w:iCs/>
        </w:rPr>
        <w:t>Acta de Nacimiento</w:t>
      </w:r>
      <w:r w:rsidRPr="00507135">
        <w:rPr>
          <w:rFonts w:ascii="Palatino Linotype" w:hAnsi="Palatino Linotype" w:cs="Tahoma"/>
          <w:bCs/>
          <w:iCs/>
        </w:rPr>
        <w:t>, éste consiste en el documento oficial que acredita el nombre, sexo, y nacionalidad mexicana de su titular; asimismo, indica la fecha y lugar de su nacimiento, así como la filiación con sus padres o las personas que detenten la patria potestad</w:t>
      </w:r>
      <w:r w:rsidRPr="00507135">
        <w:rPr>
          <w:rStyle w:val="Refdenotaalpie"/>
          <w:rFonts w:ascii="Palatino Linotype" w:hAnsi="Palatino Linotype" w:cs="Tahoma"/>
          <w:bCs/>
          <w:iCs/>
        </w:rPr>
        <w:footnoteReference w:id="29"/>
      </w:r>
      <w:r w:rsidRPr="00507135">
        <w:rPr>
          <w:rFonts w:ascii="Palatino Linotype" w:hAnsi="Palatino Linotype" w:cs="Tahoma"/>
          <w:bCs/>
          <w:iCs/>
        </w:rPr>
        <w:t>.</w:t>
      </w:r>
    </w:p>
    <w:p w14:paraId="5A9E32E8"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04AC010D" w14:textId="0CF2D95E" w:rsidR="007E433E" w:rsidRPr="00507135" w:rsidRDefault="00D40A25"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Por lo anterior, el </w:t>
      </w:r>
      <w:r w:rsidRPr="00507135">
        <w:rPr>
          <w:rFonts w:ascii="Palatino Linotype" w:hAnsi="Palatino Linotype" w:cs="Tahoma"/>
          <w:b/>
          <w:bCs/>
          <w:iCs/>
        </w:rPr>
        <w:t>Acta de Nacimiento</w:t>
      </w:r>
      <w:r w:rsidRPr="00507135">
        <w:rPr>
          <w:rFonts w:ascii="Palatino Linotype" w:hAnsi="Palatino Linotype" w:cs="Tahoma"/>
          <w:bCs/>
          <w:iCs/>
        </w:rPr>
        <w:t xml:space="preserve"> de un particular, beneficiario de un programa social, se considera que debería se </w:t>
      </w:r>
      <w:r w:rsidRPr="00507135">
        <w:rPr>
          <w:rFonts w:ascii="Palatino Linotype" w:hAnsi="Palatino Linotype" w:cs="Tahoma"/>
          <w:b/>
          <w:bCs/>
          <w:iCs/>
        </w:rPr>
        <w:t>clasificado en su totalidad</w:t>
      </w:r>
      <w:r w:rsidRPr="00507135">
        <w:rPr>
          <w:rFonts w:ascii="Palatino Linotype" w:hAnsi="Palatino Linotype" w:cs="Tahoma"/>
          <w:bCs/>
          <w:iCs/>
        </w:rPr>
        <w:t>, al no abonar en absoluto a la transparencia o rendición de cuentas públicas.</w:t>
      </w:r>
    </w:p>
    <w:p w14:paraId="0213D29D"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479A1AB2" w14:textId="04F918EC" w:rsidR="007E433E" w:rsidRPr="00507135" w:rsidRDefault="00D40A25"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Por otro lado, la </w:t>
      </w:r>
      <w:r w:rsidRPr="00507135">
        <w:rPr>
          <w:rFonts w:ascii="Palatino Linotype" w:eastAsia="MS Mincho" w:hAnsi="Palatino Linotype" w:cs="Arial"/>
          <w:iCs/>
        </w:rPr>
        <w:t>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14:paraId="4D838CD4"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69A0E6D0" w14:textId="56EEFD19" w:rsidR="00D40A25" w:rsidRPr="00507135" w:rsidRDefault="00D40A25" w:rsidP="00D40A25">
      <w:pPr>
        <w:pStyle w:val="Prrafodelista"/>
        <w:tabs>
          <w:tab w:val="left" w:pos="426"/>
        </w:tabs>
        <w:spacing w:before="240" w:after="240" w:line="360" w:lineRule="auto"/>
        <w:ind w:left="0" w:right="51"/>
        <w:jc w:val="center"/>
        <w:rPr>
          <w:rFonts w:ascii="Palatino Linotype" w:hAnsi="Palatino Linotype" w:cs="Tahoma"/>
          <w:bCs/>
          <w:iCs/>
        </w:rPr>
      </w:pPr>
      <w:r w:rsidRPr="00507135">
        <w:rPr>
          <w:noProof/>
          <w:lang w:eastAsia="es-MX"/>
        </w:rPr>
        <w:lastRenderedPageBreak/>
        <w:drawing>
          <wp:inline distT="0" distB="0" distL="0" distR="0" wp14:anchorId="29707C74" wp14:editId="634F5EEB">
            <wp:extent cx="4808777" cy="3969834"/>
            <wp:effectExtent l="57150" t="57150" r="106680" b="107315"/>
            <wp:docPr id="11" name="Imagen 1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11"/>
                    <a:srcRect l="25748" t="8269" r="41254" b="18082"/>
                    <a:stretch/>
                  </pic:blipFill>
                  <pic:spPr bwMode="auto">
                    <a:xfrm>
                      <a:off x="0" y="0"/>
                      <a:ext cx="4838545" cy="399440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CC399C5" w14:textId="77777777" w:rsidR="00D40A25" w:rsidRPr="00507135" w:rsidRDefault="00D40A25" w:rsidP="007E433E">
      <w:pPr>
        <w:pStyle w:val="Prrafodelista"/>
        <w:tabs>
          <w:tab w:val="left" w:pos="426"/>
        </w:tabs>
        <w:spacing w:before="240" w:after="240" w:line="360" w:lineRule="auto"/>
        <w:ind w:left="0" w:right="51"/>
        <w:jc w:val="both"/>
        <w:rPr>
          <w:rFonts w:ascii="Palatino Linotype" w:hAnsi="Palatino Linotype" w:cs="Tahoma"/>
          <w:bCs/>
          <w:iCs/>
        </w:rPr>
      </w:pPr>
    </w:p>
    <w:p w14:paraId="400BE0DD" w14:textId="77777777" w:rsidR="00D40A25" w:rsidRPr="00507135" w:rsidRDefault="00D40A25" w:rsidP="00D40A2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s="Tahoma"/>
          <w:bCs/>
          <w:iCs/>
        </w:rPr>
        <w:t xml:space="preserve">Es </w:t>
      </w:r>
      <w:r w:rsidRPr="00507135">
        <w:rPr>
          <w:rFonts w:ascii="Palatino Linotype" w:eastAsia="MS Mincho" w:hAnsi="Palatino Linotype" w:cs="Arial"/>
          <w:iCs/>
        </w:rPr>
        <w:t>entonces que a partir de los datos básicos de la persona (nombre, apellido, sexo, fecha y lugar de nacimiento) encontrados en los documentos probatorios de identidad es que se genera la CURP, la cual tiene la particularidad de asegurar una correspondencia entre claves y personas.</w:t>
      </w:r>
    </w:p>
    <w:p w14:paraId="22BE54FB" w14:textId="77777777" w:rsidR="00D40A25" w:rsidRPr="00507135" w:rsidRDefault="00D40A25" w:rsidP="00D40A25">
      <w:pPr>
        <w:pStyle w:val="Prrafodelista"/>
        <w:tabs>
          <w:tab w:val="left" w:pos="426"/>
        </w:tabs>
        <w:spacing w:before="240" w:after="240" w:line="360" w:lineRule="auto"/>
        <w:ind w:left="0" w:right="51"/>
        <w:jc w:val="both"/>
        <w:rPr>
          <w:rFonts w:ascii="Palatino Linotype" w:hAnsi="Palatino Linotype"/>
          <w:color w:val="000000" w:themeColor="text1"/>
        </w:rPr>
      </w:pPr>
    </w:p>
    <w:p w14:paraId="7ACEDABA" w14:textId="77777777" w:rsidR="00D40A25" w:rsidRPr="00507135" w:rsidRDefault="00D40A25" w:rsidP="00D40A2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Entre </w:t>
      </w:r>
      <w:r w:rsidRPr="00507135">
        <w:rPr>
          <w:rFonts w:ascii="Palatino Linotype" w:eastAsia="MS Mincho" w:hAnsi="Palatino Linotype" w:cs="Arial"/>
          <w:iCs/>
        </w:rPr>
        <w:t>las características de la CURP, se encuentra:</w:t>
      </w:r>
    </w:p>
    <w:p w14:paraId="6CA9FE97" w14:textId="77777777" w:rsidR="00D40A25" w:rsidRPr="00507135" w:rsidRDefault="00D40A25" w:rsidP="00D40A25">
      <w:pPr>
        <w:pStyle w:val="Prrafodelista"/>
        <w:tabs>
          <w:tab w:val="left" w:pos="426"/>
        </w:tabs>
        <w:spacing w:before="240" w:line="360" w:lineRule="auto"/>
        <w:ind w:left="0" w:right="51"/>
        <w:jc w:val="both"/>
        <w:rPr>
          <w:rFonts w:ascii="Palatino Linotype" w:hAnsi="Palatino Linotype"/>
          <w:color w:val="000000" w:themeColor="text1"/>
        </w:rPr>
      </w:pPr>
    </w:p>
    <w:p w14:paraId="5098CBC8" w14:textId="77777777" w:rsidR="00D40A25" w:rsidRPr="00507135" w:rsidRDefault="00D40A25" w:rsidP="00D40A2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07135">
        <w:rPr>
          <w:rFonts w:ascii="Palatino Linotype" w:eastAsia="MS Mincho" w:hAnsi="Palatino Linotype" w:cs="Arial"/>
          <w:b/>
          <w:bCs/>
          <w:i/>
          <w:iCs/>
          <w:sz w:val="22"/>
        </w:rPr>
        <w:t xml:space="preserve">Composición. </w:t>
      </w:r>
      <w:r w:rsidRPr="00507135">
        <w:rPr>
          <w:rFonts w:ascii="Palatino Linotype" w:eastAsia="MS Mincho" w:hAnsi="Palatino Linotype" w:cs="Arial"/>
          <w:i/>
          <w:iCs/>
          <w:sz w:val="22"/>
        </w:rPr>
        <w:t>Alfanumérica.</w:t>
      </w:r>
    </w:p>
    <w:p w14:paraId="10CEAB46" w14:textId="77777777" w:rsidR="00D40A25" w:rsidRPr="00507135" w:rsidRDefault="00D40A25" w:rsidP="00D40A2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07135">
        <w:rPr>
          <w:rFonts w:ascii="Palatino Linotype" w:eastAsia="MS Mincho" w:hAnsi="Palatino Linotype" w:cs="Arial"/>
          <w:b/>
          <w:bCs/>
          <w:i/>
          <w:iCs/>
          <w:sz w:val="22"/>
        </w:rPr>
        <w:t xml:space="preserve">Longitud. </w:t>
      </w:r>
      <w:r w:rsidRPr="00507135">
        <w:rPr>
          <w:rFonts w:ascii="Palatino Linotype" w:eastAsia="MS Mincho" w:hAnsi="Palatino Linotype" w:cs="Arial"/>
          <w:i/>
          <w:iCs/>
          <w:sz w:val="22"/>
        </w:rPr>
        <w:t xml:space="preserve"> 18 caracteres.</w:t>
      </w:r>
    </w:p>
    <w:p w14:paraId="638D5A52" w14:textId="77777777" w:rsidR="00D40A25" w:rsidRPr="00507135" w:rsidRDefault="00D40A25" w:rsidP="00D40A2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07135">
        <w:rPr>
          <w:rFonts w:ascii="Palatino Linotype" w:eastAsia="MS Mincho" w:hAnsi="Palatino Linotype" w:cs="Arial"/>
          <w:b/>
          <w:bCs/>
          <w:i/>
          <w:iCs/>
          <w:sz w:val="22"/>
        </w:rPr>
        <w:t xml:space="preserve">Naturaleza. </w:t>
      </w:r>
      <w:r w:rsidRPr="00507135">
        <w:rPr>
          <w:rFonts w:ascii="Palatino Linotype" w:eastAsia="MS Mincho" w:hAnsi="Palatino Linotype" w:cs="Arial"/>
          <w:i/>
          <w:iCs/>
          <w:sz w:val="22"/>
        </w:rPr>
        <w:t>Biunívoca.</w:t>
      </w:r>
    </w:p>
    <w:p w14:paraId="40CED6FA" w14:textId="77777777" w:rsidR="00D40A25" w:rsidRPr="00507135" w:rsidRDefault="00D40A25" w:rsidP="00D40A25">
      <w:pPr>
        <w:tabs>
          <w:tab w:val="left" w:pos="426"/>
          <w:tab w:val="left" w:pos="567"/>
        </w:tabs>
        <w:spacing w:line="276" w:lineRule="auto"/>
        <w:ind w:left="567" w:right="567"/>
        <w:contextualSpacing/>
        <w:jc w:val="both"/>
        <w:rPr>
          <w:rFonts w:ascii="Palatino Linotype" w:eastAsia="MS Mincho" w:hAnsi="Palatino Linotype" w:cs="Arial"/>
          <w:i/>
          <w:iCs/>
          <w:sz w:val="22"/>
        </w:rPr>
      </w:pPr>
      <w:r w:rsidRPr="00507135">
        <w:rPr>
          <w:rFonts w:ascii="Palatino Linotype" w:eastAsia="MS Mincho" w:hAnsi="Palatino Linotype" w:cs="Arial"/>
          <w:b/>
          <w:bCs/>
          <w:i/>
          <w:iCs/>
          <w:sz w:val="22"/>
        </w:rPr>
        <w:t xml:space="preserve">Universalidad. </w:t>
      </w:r>
      <w:r w:rsidRPr="00507135">
        <w:rPr>
          <w:rFonts w:ascii="Palatino Linotype" w:eastAsia="MS Mincho" w:hAnsi="Palatino Linotype" w:cs="Arial"/>
          <w:i/>
          <w:iCs/>
          <w:sz w:val="22"/>
        </w:rPr>
        <w:t>Se asigna a todas las personas que conforman la población.</w:t>
      </w:r>
    </w:p>
    <w:p w14:paraId="5A1A10D5" w14:textId="77777777" w:rsidR="00D40A25" w:rsidRPr="00507135" w:rsidRDefault="00D40A25" w:rsidP="00D40A25">
      <w:pPr>
        <w:pStyle w:val="Prrafodelista"/>
        <w:tabs>
          <w:tab w:val="left" w:pos="142"/>
          <w:tab w:val="left" w:pos="284"/>
          <w:tab w:val="left" w:pos="426"/>
        </w:tabs>
        <w:spacing w:before="240" w:after="240" w:line="276" w:lineRule="auto"/>
        <w:ind w:left="567" w:right="567"/>
        <w:jc w:val="both"/>
        <w:rPr>
          <w:rFonts w:ascii="Palatino Linotype" w:hAnsi="Palatino Linotype"/>
          <w:i/>
          <w:sz w:val="22"/>
        </w:rPr>
      </w:pPr>
      <w:r w:rsidRPr="00507135">
        <w:rPr>
          <w:rFonts w:ascii="Palatino Linotype" w:eastAsia="MS Mincho" w:hAnsi="Palatino Linotype" w:cs="Arial"/>
          <w:b/>
          <w:bCs/>
          <w:i/>
          <w:iCs/>
          <w:sz w:val="22"/>
        </w:rPr>
        <w:lastRenderedPageBreak/>
        <w:t xml:space="preserve">Verificabilidad. </w:t>
      </w:r>
      <w:r w:rsidRPr="00507135">
        <w:rPr>
          <w:rFonts w:ascii="Palatino Linotype" w:eastAsia="MS Mincho" w:hAnsi="Palatino Linotype" w:cs="Arial"/>
          <w:b/>
          <w:bCs/>
          <w:i/>
          <w:iCs/>
          <w:sz w:val="22"/>
          <w:u w:val="single"/>
        </w:rPr>
        <w:t>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14:paraId="35049751" w14:textId="77777777" w:rsidR="00D40A25" w:rsidRPr="00507135" w:rsidRDefault="00D40A25" w:rsidP="00D40A25">
      <w:pPr>
        <w:pStyle w:val="Prrafodelista"/>
        <w:tabs>
          <w:tab w:val="left" w:pos="426"/>
        </w:tabs>
        <w:spacing w:before="240" w:after="240" w:line="360" w:lineRule="auto"/>
        <w:ind w:left="0" w:right="51"/>
        <w:jc w:val="both"/>
        <w:rPr>
          <w:rFonts w:ascii="Palatino Linotype" w:hAnsi="Palatino Linotype"/>
          <w:color w:val="000000" w:themeColor="text1"/>
        </w:rPr>
      </w:pPr>
    </w:p>
    <w:p w14:paraId="0C2DD366" w14:textId="77777777" w:rsidR="00D40A25" w:rsidRPr="00507135" w:rsidRDefault="00D40A25" w:rsidP="00D40A2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Del </w:t>
      </w:r>
      <w:r w:rsidRPr="00507135">
        <w:rPr>
          <w:rFonts w:ascii="Palatino Linotype" w:eastAsia="MS Mincho" w:hAnsi="Palatino Linotype" w:cs="Arial"/>
          <w:iCs/>
        </w:rPr>
        <w:t>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14:paraId="5513A2C8" w14:textId="77777777" w:rsidR="00D40A25" w:rsidRPr="00507135" w:rsidRDefault="00D40A25" w:rsidP="00D40A25">
      <w:pPr>
        <w:pStyle w:val="Prrafodelista"/>
        <w:tabs>
          <w:tab w:val="left" w:pos="426"/>
        </w:tabs>
        <w:spacing w:before="240" w:after="240" w:line="360" w:lineRule="auto"/>
        <w:ind w:left="0" w:right="51"/>
        <w:jc w:val="both"/>
        <w:rPr>
          <w:rFonts w:ascii="Palatino Linotype" w:hAnsi="Palatino Linotype"/>
          <w:color w:val="000000" w:themeColor="text1"/>
        </w:rPr>
      </w:pPr>
    </w:p>
    <w:p w14:paraId="6D58AB5E" w14:textId="77777777" w:rsidR="00D40A25" w:rsidRPr="00507135" w:rsidRDefault="00D40A25" w:rsidP="00D40A2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Es </w:t>
      </w:r>
      <w:r w:rsidRPr="00507135">
        <w:rPr>
          <w:rFonts w:ascii="Palatino Linotype" w:eastAsia="MS Mincho" w:hAnsi="Palatino Linotype" w:cs="Arial"/>
          <w:iCs/>
        </w:rPr>
        <w:t>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14:paraId="7DB337BF" w14:textId="77777777" w:rsidR="00D40A25" w:rsidRPr="00507135" w:rsidRDefault="00D40A25" w:rsidP="00D40A25">
      <w:pPr>
        <w:pStyle w:val="Prrafodelista"/>
        <w:tabs>
          <w:tab w:val="left" w:pos="426"/>
        </w:tabs>
        <w:spacing w:before="240" w:after="240" w:line="360" w:lineRule="auto"/>
        <w:ind w:left="0" w:right="51"/>
        <w:jc w:val="both"/>
        <w:rPr>
          <w:rFonts w:ascii="Palatino Linotype" w:hAnsi="Palatino Linotype"/>
          <w:color w:val="000000" w:themeColor="text1"/>
        </w:rPr>
      </w:pPr>
    </w:p>
    <w:p w14:paraId="7D9B0025" w14:textId="5F6E8B4D" w:rsidR="007E433E" w:rsidRPr="00507135" w:rsidRDefault="00D40A25" w:rsidP="00D40A25">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olor w:val="000000" w:themeColor="text1"/>
        </w:rPr>
        <w:t xml:space="preserve">Ante </w:t>
      </w:r>
      <w:r w:rsidRPr="00507135">
        <w:rPr>
          <w:rFonts w:ascii="Palatino Linotype" w:eastAsia="MS Mincho" w:hAnsi="Palatino Linotype" w:cs="Arial"/>
          <w:iCs/>
        </w:rPr>
        <w:t>ello, resulta aplicable el Criterio 18/17 emitido por el Instituto Nacional de Transparencia, Acceso a la Información y Protección de Datos Personales, que a la literalidad señala:</w:t>
      </w:r>
    </w:p>
    <w:p w14:paraId="4ABE78E9"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2F0D7D41" w14:textId="77777777" w:rsidR="00D40A25" w:rsidRPr="00507135" w:rsidRDefault="00D40A25" w:rsidP="00D40A25">
      <w:pPr>
        <w:shd w:val="clear" w:color="auto" w:fill="FFFFFF" w:themeFill="background1"/>
        <w:spacing w:line="276" w:lineRule="auto"/>
        <w:ind w:left="567" w:right="567"/>
        <w:jc w:val="both"/>
        <w:rPr>
          <w:rFonts w:ascii="Palatino Linotype" w:eastAsia="Calibri" w:hAnsi="Palatino Linotype" w:cs="Tahoma"/>
          <w:bCs/>
          <w:i/>
          <w:sz w:val="22"/>
        </w:rPr>
      </w:pPr>
      <w:r w:rsidRPr="00507135">
        <w:rPr>
          <w:rFonts w:ascii="Palatino Linotype" w:eastAsia="Calibri" w:hAnsi="Palatino Linotype" w:cs="Tahoma"/>
          <w:b/>
          <w:bCs/>
          <w:i/>
          <w:sz w:val="22"/>
        </w:rPr>
        <w:t>CLAVE ÚNICA DE REGISTRO DE POBLACIÓN (CURP). “</w:t>
      </w:r>
      <w:r w:rsidRPr="00507135">
        <w:rPr>
          <w:rFonts w:ascii="Palatino Linotype" w:eastAsia="Calibri" w:hAnsi="Palatino Linotype" w:cs="Tahoma"/>
          <w:bCs/>
          <w:i/>
          <w:sz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w:t>
      </w:r>
      <w:r w:rsidRPr="00507135">
        <w:rPr>
          <w:rFonts w:ascii="Palatino Linotype" w:eastAsia="Calibri" w:hAnsi="Palatino Linotype" w:cs="Tahoma"/>
          <w:bCs/>
          <w:i/>
          <w:sz w:val="22"/>
        </w:rPr>
        <w:lastRenderedPageBreak/>
        <w:t>una persona física del resto de los habitantes del país, por lo que la CURP está considerada como información confidencial.”</w:t>
      </w:r>
    </w:p>
    <w:p w14:paraId="555CE69B" w14:textId="77777777" w:rsidR="00D40A25" w:rsidRPr="00507135" w:rsidRDefault="00D40A25" w:rsidP="007E433E">
      <w:pPr>
        <w:pStyle w:val="Prrafodelista"/>
        <w:tabs>
          <w:tab w:val="left" w:pos="426"/>
        </w:tabs>
        <w:spacing w:before="240" w:after="240" w:line="360" w:lineRule="auto"/>
        <w:ind w:left="0" w:right="51"/>
        <w:jc w:val="both"/>
        <w:rPr>
          <w:rFonts w:ascii="Palatino Linotype" w:hAnsi="Palatino Linotype" w:cs="Tahoma"/>
          <w:bCs/>
          <w:iCs/>
        </w:rPr>
      </w:pPr>
    </w:p>
    <w:p w14:paraId="24ED8A1D" w14:textId="48D31B80" w:rsidR="007E433E" w:rsidRPr="00507135" w:rsidRDefault="00295CAB"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Razón de lo anterior, el documento consistente en la CURP de los estudiantes beneficiarios de una beca de posgrado, también se advierte como un documento que debe ser clasificado en su </w:t>
      </w:r>
      <w:r w:rsidRPr="00507135">
        <w:rPr>
          <w:rFonts w:ascii="Palatino Linotype" w:hAnsi="Palatino Linotype" w:cs="Tahoma"/>
          <w:b/>
          <w:bCs/>
          <w:iCs/>
        </w:rPr>
        <w:t>totalidad</w:t>
      </w:r>
      <w:r w:rsidRPr="00507135">
        <w:rPr>
          <w:rFonts w:ascii="Palatino Linotype" w:hAnsi="Palatino Linotype" w:cs="Tahoma"/>
          <w:bCs/>
          <w:iCs/>
        </w:rPr>
        <w:t xml:space="preserve"> pues su información únicamente atañe a su titular.</w:t>
      </w:r>
    </w:p>
    <w:p w14:paraId="08314F9A" w14:textId="77777777" w:rsidR="007E433E" w:rsidRPr="00507135" w:rsidRDefault="007E433E" w:rsidP="007E433E">
      <w:pPr>
        <w:pStyle w:val="Prrafodelista"/>
        <w:tabs>
          <w:tab w:val="left" w:pos="426"/>
        </w:tabs>
        <w:spacing w:before="240" w:after="240" w:line="360" w:lineRule="auto"/>
        <w:ind w:left="0" w:right="51"/>
        <w:jc w:val="both"/>
        <w:rPr>
          <w:rFonts w:ascii="Palatino Linotype" w:hAnsi="Palatino Linotype" w:cs="Tahoma"/>
          <w:bCs/>
          <w:iCs/>
        </w:rPr>
      </w:pPr>
    </w:p>
    <w:p w14:paraId="7DACAE52" w14:textId="4E867307" w:rsidR="007E433E" w:rsidRPr="00507135" w:rsidRDefault="00295CAB"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Otro de los documentos que conforman los expedientes de los estudiantes beneficiarios del programa de Becas Educativas 2022 consiste en la </w:t>
      </w:r>
      <w:r w:rsidRPr="00507135">
        <w:rPr>
          <w:rFonts w:ascii="Palatino Linotype" w:hAnsi="Palatino Linotype" w:cs="Tahoma"/>
          <w:b/>
          <w:bCs/>
          <w:iCs/>
        </w:rPr>
        <w:t>Credencial para Votar</w:t>
      </w:r>
      <w:r w:rsidRPr="00507135">
        <w:rPr>
          <w:rFonts w:ascii="Palatino Linotype" w:hAnsi="Palatino Linotype" w:cs="Tahoma"/>
          <w:bCs/>
          <w:iCs/>
        </w:rPr>
        <w:t>; sobre este instrumento,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14:paraId="34535D5C" w14:textId="77777777" w:rsidR="00295CAB" w:rsidRPr="00507135" w:rsidRDefault="00295CAB" w:rsidP="00295CAB">
      <w:pPr>
        <w:pStyle w:val="Prrafodelista"/>
        <w:tabs>
          <w:tab w:val="left" w:pos="426"/>
        </w:tabs>
        <w:spacing w:before="240" w:after="240" w:line="360" w:lineRule="auto"/>
        <w:ind w:left="0" w:right="51"/>
        <w:jc w:val="both"/>
        <w:rPr>
          <w:rFonts w:ascii="Palatino Linotype" w:hAnsi="Palatino Linotype" w:cs="Tahoma"/>
          <w:bCs/>
          <w:iCs/>
        </w:rPr>
      </w:pPr>
    </w:p>
    <w:p w14:paraId="65D2C8BA" w14:textId="450536BC" w:rsidR="00295CAB" w:rsidRPr="00507135" w:rsidRDefault="00295CAB"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De manera particular el artículo 156, de la Ley General de Instituciones y Procedimientos Electorales dispone que la credencial para votar deberá contener, cuando menos, los siguientes datos:</w:t>
      </w:r>
    </w:p>
    <w:p w14:paraId="7D315AB9" w14:textId="77777777" w:rsidR="00295CAB" w:rsidRPr="00507135" w:rsidRDefault="00295CAB" w:rsidP="00295CAB">
      <w:pPr>
        <w:pStyle w:val="Prrafodelista"/>
        <w:tabs>
          <w:tab w:val="left" w:pos="426"/>
        </w:tabs>
        <w:spacing w:before="240" w:after="240" w:line="360" w:lineRule="auto"/>
        <w:ind w:left="0" w:right="51"/>
        <w:jc w:val="both"/>
        <w:rPr>
          <w:rFonts w:ascii="Palatino Linotype" w:hAnsi="Palatino Linotype" w:cs="Tahoma"/>
          <w:bCs/>
          <w:iCs/>
        </w:rPr>
      </w:pPr>
    </w:p>
    <w:p w14:paraId="3D93913A"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Cs/>
          <w:i/>
          <w:iCs/>
          <w:sz w:val="22"/>
        </w:rPr>
        <w:t>“</w:t>
      </w:r>
      <w:r w:rsidRPr="00507135">
        <w:rPr>
          <w:rFonts w:ascii="Palatino Linotype" w:hAnsi="Palatino Linotype" w:cs="Tahoma"/>
          <w:b/>
          <w:bCs/>
          <w:i/>
          <w:iCs/>
          <w:sz w:val="22"/>
        </w:rPr>
        <w:t>a)</w:t>
      </w:r>
      <w:r w:rsidRPr="00507135">
        <w:rPr>
          <w:rFonts w:ascii="Palatino Linotype" w:hAnsi="Palatino Linotype" w:cs="Tahoma"/>
          <w:bCs/>
          <w:i/>
          <w:iCs/>
          <w:sz w:val="22"/>
        </w:rPr>
        <w:t xml:space="preserve"> 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w:t>
      </w:r>
    </w:p>
    <w:p w14:paraId="61374625"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b)</w:t>
      </w:r>
      <w:r w:rsidRPr="00507135">
        <w:rPr>
          <w:rFonts w:ascii="Palatino Linotype" w:hAnsi="Palatino Linotype" w:cs="Tahoma"/>
          <w:bCs/>
          <w:i/>
          <w:iCs/>
          <w:sz w:val="22"/>
        </w:rPr>
        <w:t xml:space="preserve"> Sección electoral en donde deberá votar el ciudadano. En el caso de los ciudadanos residentes en el extranjero no será necesario incluir este requisito;</w:t>
      </w:r>
    </w:p>
    <w:p w14:paraId="208ADEBF"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lastRenderedPageBreak/>
        <w:t>c)</w:t>
      </w:r>
      <w:r w:rsidRPr="00507135">
        <w:rPr>
          <w:rFonts w:ascii="Palatino Linotype" w:hAnsi="Palatino Linotype" w:cs="Tahoma"/>
          <w:bCs/>
          <w:i/>
          <w:iCs/>
          <w:sz w:val="22"/>
        </w:rPr>
        <w:t xml:space="preserve"> Apellido paterno, apellido materno y nombre completo;</w:t>
      </w:r>
    </w:p>
    <w:p w14:paraId="0A900F0B"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d)</w:t>
      </w:r>
      <w:r w:rsidRPr="00507135">
        <w:rPr>
          <w:rFonts w:ascii="Palatino Linotype" w:hAnsi="Palatino Linotype" w:cs="Tahoma"/>
          <w:bCs/>
          <w:i/>
          <w:iCs/>
          <w:sz w:val="22"/>
        </w:rPr>
        <w:t xml:space="preserve"> Domicilio;</w:t>
      </w:r>
    </w:p>
    <w:p w14:paraId="539DE1AD"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e)</w:t>
      </w:r>
      <w:r w:rsidRPr="00507135">
        <w:rPr>
          <w:rFonts w:ascii="Palatino Linotype" w:hAnsi="Palatino Linotype" w:cs="Tahoma"/>
          <w:bCs/>
          <w:i/>
          <w:iCs/>
          <w:sz w:val="22"/>
        </w:rPr>
        <w:t xml:space="preserve"> Sexo;</w:t>
      </w:r>
    </w:p>
    <w:p w14:paraId="6AE78B07"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f)</w:t>
      </w:r>
      <w:r w:rsidRPr="00507135">
        <w:rPr>
          <w:rFonts w:ascii="Palatino Linotype" w:hAnsi="Palatino Linotype" w:cs="Tahoma"/>
          <w:bCs/>
          <w:i/>
          <w:iCs/>
          <w:sz w:val="22"/>
        </w:rPr>
        <w:t xml:space="preserve"> Edad y año de registro;</w:t>
      </w:r>
    </w:p>
    <w:p w14:paraId="4FCD7BEF"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g)</w:t>
      </w:r>
      <w:r w:rsidRPr="00507135">
        <w:rPr>
          <w:rFonts w:ascii="Palatino Linotype" w:hAnsi="Palatino Linotype" w:cs="Tahoma"/>
          <w:bCs/>
          <w:i/>
          <w:iCs/>
          <w:sz w:val="22"/>
        </w:rPr>
        <w:t xml:space="preserve"> Firma, huella digital y fotografía del elector;</w:t>
      </w:r>
    </w:p>
    <w:p w14:paraId="19186B59"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h)</w:t>
      </w:r>
      <w:r w:rsidRPr="00507135">
        <w:rPr>
          <w:rFonts w:ascii="Palatino Linotype" w:hAnsi="Palatino Linotype" w:cs="Tahoma"/>
          <w:bCs/>
          <w:i/>
          <w:iCs/>
          <w:sz w:val="22"/>
        </w:rPr>
        <w:t xml:space="preserve"> Clave de registro, y</w:t>
      </w:r>
    </w:p>
    <w:p w14:paraId="58DB01E8"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i)</w:t>
      </w:r>
      <w:r w:rsidRPr="00507135">
        <w:rPr>
          <w:rFonts w:ascii="Palatino Linotype" w:hAnsi="Palatino Linotype" w:cs="Tahoma"/>
          <w:bCs/>
          <w:i/>
          <w:iCs/>
          <w:sz w:val="22"/>
        </w:rPr>
        <w:t xml:space="preserve"> Clave Única del Registro de Población.</w:t>
      </w:r>
    </w:p>
    <w:p w14:paraId="2E5E6D35"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p>
    <w:p w14:paraId="64E5138C"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2</w:t>
      </w:r>
      <w:r w:rsidRPr="00507135">
        <w:rPr>
          <w:rFonts w:ascii="Palatino Linotype" w:hAnsi="Palatino Linotype" w:cs="Tahoma"/>
          <w:bCs/>
          <w:i/>
          <w:iCs/>
          <w:sz w:val="22"/>
        </w:rPr>
        <w:t>. Además tendrá:</w:t>
      </w:r>
    </w:p>
    <w:p w14:paraId="432BBBC6"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a)</w:t>
      </w:r>
      <w:r w:rsidRPr="00507135">
        <w:rPr>
          <w:rFonts w:ascii="Palatino Linotype" w:hAnsi="Palatino Linotype" w:cs="Tahoma"/>
          <w:bCs/>
          <w:i/>
          <w:iCs/>
          <w:sz w:val="22"/>
        </w:rPr>
        <w:t xml:space="preserve"> Espacios necesarios para marcar año y elección de que se trate;</w:t>
      </w:r>
    </w:p>
    <w:p w14:paraId="7FCF7391"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b)</w:t>
      </w:r>
      <w:r w:rsidRPr="00507135">
        <w:rPr>
          <w:rFonts w:ascii="Palatino Linotype" w:hAnsi="Palatino Linotype" w:cs="Tahoma"/>
          <w:bCs/>
          <w:i/>
          <w:iCs/>
          <w:sz w:val="22"/>
        </w:rPr>
        <w:t xml:space="preserve"> Firma impresa del </w:t>
      </w:r>
      <w:proofErr w:type="gramStart"/>
      <w:r w:rsidRPr="00507135">
        <w:rPr>
          <w:rFonts w:ascii="Palatino Linotype" w:hAnsi="Palatino Linotype" w:cs="Tahoma"/>
          <w:bCs/>
          <w:i/>
          <w:iCs/>
          <w:sz w:val="22"/>
        </w:rPr>
        <w:t>Secretario Ejecutivo</w:t>
      </w:r>
      <w:proofErr w:type="gramEnd"/>
      <w:r w:rsidRPr="00507135">
        <w:rPr>
          <w:rFonts w:ascii="Palatino Linotype" w:hAnsi="Palatino Linotype" w:cs="Tahoma"/>
          <w:bCs/>
          <w:i/>
          <w:iCs/>
          <w:sz w:val="22"/>
        </w:rPr>
        <w:t xml:space="preserve"> del Instituto;</w:t>
      </w:r>
    </w:p>
    <w:p w14:paraId="54917D4E"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c)</w:t>
      </w:r>
      <w:r w:rsidRPr="00507135">
        <w:rPr>
          <w:rFonts w:ascii="Palatino Linotype" w:hAnsi="Palatino Linotype" w:cs="Tahoma"/>
          <w:bCs/>
          <w:i/>
          <w:iCs/>
          <w:sz w:val="22"/>
        </w:rPr>
        <w:t xml:space="preserve"> Año de emisión;</w:t>
      </w:r>
    </w:p>
    <w:p w14:paraId="6C810E72"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d)</w:t>
      </w:r>
      <w:r w:rsidRPr="00507135">
        <w:rPr>
          <w:rFonts w:ascii="Palatino Linotype" w:hAnsi="Palatino Linotype" w:cs="Tahoma"/>
          <w:bCs/>
          <w:i/>
          <w:iCs/>
          <w:sz w:val="22"/>
        </w:rPr>
        <w:t xml:space="preserve"> Año en el que expira su vigencia, y</w:t>
      </w:r>
    </w:p>
    <w:p w14:paraId="2E1427F2" w14:textId="77777777"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
          <w:bCs/>
          <w:i/>
          <w:iCs/>
          <w:sz w:val="22"/>
        </w:rPr>
        <w:t>e)</w:t>
      </w:r>
      <w:r w:rsidRPr="00507135">
        <w:rPr>
          <w:rFonts w:ascii="Palatino Linotype" w:hAnsi="Palatino Linotype" w:cs="Tahoma"/>
          <w:bCs/>
          <w:i/>
          <w:iCs/>
          <w:sz w:val="22"/>
        </w:rPr>
        <w:t xml:space="preserve"> En el caso de la que se expida al ciudadano residente en el extranjero, la leyenda</w:t>
      </w:r>
    </w:p>
    <w:p w14:paraId="564D448E" w14:textId="2F6AC6EE" w:rsidR="00C72109" w:rsidRPr="00507135" w:rsidRDefault="00C72109" w:rsidP="00C72109">
      <w:pPr>
        <w:pStyle w:val="Prrafodelista"/>
        <w:tabs>
          <w:tab w:val="left" w:pos="426"/>
        </w:tabs>
        <w:spacing w:before="240" w:after="240" w:line="276" w:lineRule="auto"/>
        <w:ind w:right="567"/>
        <w:rPr>
          <w:rFonts w:ascii="Palatino Linotype" w:hAnsi="Palatino Linotype" w:cs="Tahoma"/>
          <w:bCs/>
          <w:i/>
          <w:iCs/>
          <w:sz w:val="22"/>
        </w:rPr>
      </w:pPr>
      <w:r w:rsidRPr="00507135">
        <w:rPr>
          <w:rFonts w:ascii="Palatino Linotype" w:hAnsi="Palatino Linotype" w:cs="Tahoma"/>
          <w:bCs/>
          <w:i/>
          <w:iCs/>
          <w:sz w:val="22"/>
        </w:rPr>
        <w:t>“Para Votar desde el Extranjero”.”</w:t>
      </w:r>
    </w:p>
    <w:p w14:paraId="3E140E23" w14:textId="77777777" w:rsidR="00C72109" w:rsidRPr="00507135" w:rsidRDefault="00C72109" w:rsidP="00295CAB">
      <w:pPr>
        <w:pStyle w:val="Prrafodelista"/>
        <w:tabs>
          <w:tab w:val="left" w:pos="426"/>
        </w:tabs>
        <w:spacing w:before="240" w:after="240" w:line="360" w:lineRule="auto"/>
        <w:ind w:left="0" w:right="51"/>
        <w:jc w:val="both"/>
        <w:rPr>
          <w:rFonts w:ascii="Palatino Linotype" w:hAnsi="Palatino Linotype" w:cs="Tahoma"/>
          <w:bCs/>
          <w:iCs/>
        </w:rPr>
      </w:pPr>
    </w:p>
    <w:p w14:paraId="626B6F7E" w14:textId="59009C90" w:rsidR="00295CAB" w:rsidRPr="00507135" w:rsidRDefault="00C7210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14:paraId="69727646" w14:textId="77777777" w:rsidR="00295CAB" w:rsidRPr="00507135" w:rsidRDefault="00295CAB" w:rsidP="00295CAB">
      <w:pPr>
        <w:pStyle w:val="Prrafodelista"/>
        <w:tabs>
          <w:tab w:val="left" w:pos="426"/>
        </w:tabs>
        <w:spacing w:before="240" w:after="240" w:line="360" w:lineRule="auto"/>
        <w:ind w:left="0" w:right="51"/>
        <w:jc w:val="both"/>
        <w:rPr>
          <w:rFonts w:ascii="Palatino Linotype" w:hAnsi="Palatino Linotype" w:cs="Tahoma"/>
          <w:bCs/>
          <w:iCs/>
        </w:rPr>
      </w:pPr>
    </w:p>
    <w:p w14:paraId="45EE3DCB" w14:textId="236BE448" w:rsidR="00295CAB" w:rsidRPr="00507135" w:rsidRDefault="00C7210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manera oficial; en el Estado de México está reconocida como </w:t>
      </w:r>
      <w:r w:rsidRPr="00507135">
        <w:rPr>
          <w:rFonts w:ascii="Palatino Linotype" w:hAnsi="Palatino Linotype" w:cs="Tahoma"/>
          <w:bCs/>
          <w:iCs/>
        </w:rPr>
        <w:lastRenderedPageBreak/>
        <w:t>identificación oficial en el artículo 2.5 Bis, fracción II del Código Civil del Estado de México.</w:t>
      </w:r>
    </w:p>
    <w:p w14:paraId="67303A10" w14:textId="77777777" w:rsidR="00295CAB" w:rsidRPr="00507135" w:rsidRDefault="00295CAB" w:rsidP="00295CAB">
      <w:pPr>
        <w:pStyle w:val="Prrafodelista"/>
        <w:tabs>
          <w:tab w:val="left" w:pos="426"/>
        </w:tabs>
        <w:spacing w:before="240" w:after="240" w:line="360" w:lineRule="auto"/>
        <w:ind w:left="0" w:right="51"/>
        <w:jc w:val="both"/>
        <w:rPr>
          <w:rFonts w:ascii="Palatino Linotype" w:hAnsi="Palatino Linotype" w:cs="Tahoma"/>
          <w:bCs/>
          <w:iCs/>
        </w:rPr>
      </w:pPr>
    </w:p>
    <w:p w14:paraId="667D6173" w14:textId="4F14D75D" w:rsidR="00295CAB" w:rsidRPr="00507135" w:rsidRDefault="00C7210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Dada esta relevancia y que no guarda relación directa con el padrón de beneficiarios del programa social de Becas Educativas 2022, es que su contenido debe ser analizado en función del documento total, ya que esta obra por ser el medio preferible de identificación como ciudadano y no en función del programa social, por lo que se entiende que se analizan en su conjunto los datos personales contenidos en la misma, con excepción del nombre; por lo que, en el presente caso, se considera que la credencial de elector, es </w:t>
      </w:r>
      <w:r w:rsidRPr="00507135">
        <w:rPr>
          <w:rFonts w:ascii="Palatino Linotype" w:hAnsi="Palatino Linotype" w:cs="Tahoma"/>
          <w:b/>
          <w:bCs/>
          <w:iCs/>
        </w:rPr>
        <w:t>confidencial</w:t>
      </w:r>
      <w:r w:rsidRPr="00507135">
        <w:rPr>
          <w:rFonts w:ascii="Palatino Linotype" w:hAnsi="Palatino Linotype" w:cs="Tahoma"/>
          <w:bCs/>
          <w:iCs/>
        </w:rPr>
        <w:t xml:space="preserve"> y actualiza la causal de clasificación, establecida en el artículo 143, fracción I, de la Ley de Transparencia y Acceso a la Información Pública del Estado de México y Municipios.</w:t>
      </w:r>
    </w:p>
    <w:p w14:paraId="40306176" w14:textId="77777777" w:rsidR="00295CAB" w:rsidRPr="00507135" w:rsidRDefault="00295CAB" w:rsidP="00295CAB">
      <w:pPr>
        <w:pStyle w:val="Prrafodelista"/>
        <w:tabs>
          <w:tab w:val="left" w:pos="426"/>
        </w:tabs>
        <w:spacing w:before="240" w:after="240" w:line="360" w:lineRule="auto"/>
        <w:ind w:left="0" w:right="51"/>
        <w:jc w:val="both"/>
        <w:rPr>
          <w:rFonts w:ascii="Palatino Linotype" w:hAnsi="Palatino Linotype" w:cs="Tahoma"/>
          <w:bCs/>
          <w:iCs/>
        </w:rPr>
      </w:pPr>
    </w:p>
    <w:p w14:paraId="5646A00C" w14:textId="672A1008" w:rsidR="00295CAB" w:rsidRPr="00507135" w:rsidRDefault="00C7210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No se omite mencionar que </w:t>
      </w:r>
      <w:r w:rsidRPr="00507135">
        <w:rPr>
          <w:rFonts w:ascii="Palatino Linotype" w:hAnsi="Palatino Linotype" w:cs="Tahoma"/>
          <w:bCs/>
          <w:iCs/>
          <w:lang w:val="es-ES"/>
        </w:rPr>
        <w:t xml:space="preserve">el Instituto Nacional Electoral conceptualiza a la </w:t>
      </w:r>
      <w:r w:rsidRPr="00507135">
        <w:rPr>
          <w:rFonts w:ascii="Palatino Linotype" w:hAnsi="Palatino Linotype" w:cs="Tahoma"/>
          <w:b/>
          <w:bCs/>
          <w:iCs/>
          <w:lang w:val="es-ES"/>
        </w:rPr>
        <w:t>credencial para votar</w:t>
      </w:r>
      <w:r w:rsidRPr="00507135">
        <w:rPr>
          <w:rFonts w:ascii="Palatino Linotype" w:hAnsi="Palatino Linotype" w:cs="Tahoma"/>
          <w:bCs/>
          <w:iCs/>
          <w:lang w:val="es-ES"/>
        </w:rPr>
        <w:t xml:space="preserve"> como una </w:t>
      </w:r>
      <w:r w:rsidRPr="00507135">
        <w:rPr>
          <w:rFonts w:ascii="Palatino Linotype" w:hAnsi="Palatino Linotype" w:cs="Tahoma"/>
          <w:bCs/>
          <w:i/>
          <w:iCs/>
          <w:lang w:val="es-ES"/>
        </w:rPr>
        <w:t>identificación oficial que avala la ciudadanía mexicana, la emplean millones de personas para ejercer su derecho al voto en México y en el extranjero</w:t>
      </w:r>
      <w:r w:rsidRPr="00507135">
        <w:rPr>
          <w:rFonts w:ascii="Palatino Linotype" w:hAnsi="Palatino Linotype" w:cs="Tahoma"/>
          <w:bCs/>
          <w:i/>
          <w:iCs/>
          <w:vertAlign w:val="superscript"/>
          <w:lang w:val="es-ES"/>
        </w:rPr>
        <w:footnoteReference w:id="30"/>
      </w:r>
      <w:r w:rsidRPr="00507135">
        <w:rPr>
          <w:rFonts w:ascii="Palatino Linotype" w:hAnsi="Palatino Linotype" w:cs="Tahoma"/>
          <w:bCs/>
          <w:i/>
          <w:iCs/>
          <w:lang w:val="es-ES"/>
        </w:rPr>
        <w:t xml:space="preserve"> </w:t>
      </w:r>
      <w:r w:rsidRPr="00507135">
        <w:rPr>
          <w:rFonts w:ascii="Palatino Linotype" w:hAnsi="Palatino Linotype" w:cs="Tahoma"/>
          <w:bCs/>
          <w:iCs/>
          <w:lang w:val="es-ES"/>
        </w:rPr>
        <w:t>El documento cuenta con diversos datos y medidas de seguridad, siendo los siguientes:</w:t>
      </w:r>
    </w:p>
    <w:p w14:paraId="7AAF3AEC" w14:textId="11C72621" w:rsidR="00295CAB" w:rsidRPr="00507135" w:rsidRDefault="0090341A" w:rsidP="00295CAB">
      <w:pPr>
        <w:pStyle w:val="Prrafodelista"/>
        <w:tabs>
          <w:tab w:val="left" w:pos="426"/>
        </w:tabs>
        <w:spacing w:before="240" w:after="240" w:line="360" w:lineRule="auto"/>
        <w:ind w:left="0" w:right="51"/>
        <w:jc w:val="both"/>
        <w:rPr>
          <w:rFonts w:ascii="Palatino Linotype" w:hAnsi="Palatino Linotype" w:cs="Tahoma"/>
          <w:bCs/>
          <w:iCs/>
        </w:rPr>
      </w:pPr>
      <w:r w:rsidRPr="00507135">
        <w:rPr>
          <w:rFonts w:ascii="Palatino Linotype" w:hAnsi="Palatino Linotype" w:cs="Tahoma"/>
          <w:bCs/>
          <w:iCs/>
          <w:noProof/>
          <w:lang w:eastAsia="es-MX"/>
        </w:rPr>
        <mc:AlternateContent>
          <mc:Choice Requires="wps">
            <w:drawing>
              <wp:anchor distT="0" distB="0" distL="114300" distR="114300" simplePos="0" relativeHeight="251661312" behindDoc="0" locked="0" layoutInCell="1" allowOverlap="1" wp14:anchorId="200E6AD9" wp14:editId="65A2AE1C">
                <wp:simplePos x="0" y="0"/>
                <wp:positionH relativeFrom="margin">
                  <wp:align>left</wp:align>
                </wp:positionH>
                <wp:positionV relativeFrom="paragraph">
                  <wp:posOffset>168461</wp:posOffset>
                </wp:positionV>
                <wp:extent cx="5497551" cy="1817649"/>
                <wp:effectExtent l="38100" t="38100" r="65405" b="87630"/>
                <wp:wrapNone/>
                <wp:docPr id="5" name="Conector recto 5"/>
                <wp:cNvGraphicFramePr/>
                <a:graphic xmlns:a="http://schemas.openxmlformats.org/drawingml/2006/main">
                  <a:graphicData uri="http://schemas.microsoft.com/office/word/2010/wordprocessingShape">
                    <wps:wsp>
                      <wps:cNvCnPr/>
                      <wps:spPr>
                        <a:xfrm flipV="1">
                          <a:off x="0" y="0"/>
                          <a:ext cx="5497551" cy="1817649"/>
                        </a:xfrm>
                        <a:prstGeom prst="line">
                          <a:avLst/>
                        </a:prstGeom>
                        <a:ln w="1270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88259" id="Conector recto 5"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432.9pt,1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" strokecolor="black [3200]" strokeweight="1pt">
                <v:shadow on="t" color="black" opacity="24903f" origin=",.5" offset="0,.55556mm"/>
                <w10:wrap anchorx="margin"/>
              </v:line>
            </w:pict>
          </mc:Fallback>
        </mc:AlternateContent>
      </w:r>
    </w:p>
    <w:p w14:paraId="53B5F46C" w14:textId="6CC8F7B4" w:rsidR="00C72109" w:rsidRPr="00507135" w:rsidRDefault="00C72109" w:rsidP="00C72109">
      <w:pPr>
        <w:pStyle w:val="Prrafodelista"/>
        <w:tabs>
          <w:tab w:val="left" w:pos="426"/>
        </w:tabs>
        <w:spacing w:before="240" w:after="240" w:line="360" w:lineRule="auto"/>
        <w:ind w:left="0" w:right="51"/>
        <w:jc w:val="center"/>
        <w:rPr>
          <w:rFonts w:ascii="Palatino Linotype" w:hAnsi="Palatino Linotype" w:cs="Tahoma"/>
          <w:bCs/>
          <w:iCs/>
        </w:rPr>
      </w:pPr>
      <w:r w:rsidRPr="00507135">
        <w:rPr>
          <w:noProof/>
          <w:lang w:eastAsia="es-MX"/>
        </w:rPr>
        <w:lastRenderedPageBreak/>
        <w:drawing>
          <wp:inline distT="0" distB="0" distL="0" distR="0" wp14:anchorId="74D3ADC6" wp14:editId="29E0BC35">
            <wp:extent cx="4816734" cy="2471343"/>
            <wp:effectExtent l="57150" t="57150" r="117475" b="1200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148" t="17312" r="13751" b="17838"/>
                    <a:stretch/>
                  </pic:blipFill>
                  <pic:spPr bwMode="auto">
                    <a:xfrm>
                      <a:off x="0" y="0"/>
                      <a:ext cx="4849473" cy="24881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0581030" w14:textId="4A26B46F" w:rsidR="00C72109" w:rsidRPr="00507135" w:rsidRDefault="00C72109" w:rsidP="00C72109">
      <w:pPr>
        <w:pStyle w:val="Prrafodelista"/>
        <w:tabs>
          <w:tab w:val="left" w:pos="426"/>
        </w:tabs>
        <w:spacing w:before="240" w:after="240" w:line="360" w:lineRule="auto"/>
        <w:ind w:left="0" w:right="51"/>
        <w:jc w:val="center"/>
        <w:rPr>
          <w:rFonts w:ascii="Palatino Linotype" w:hAnsi="Palatino Linotype" w:cs="Tahoma"/>
          <w:bCs/>
          <w:iCs/>
        </w:rPr>
      </w:pPr>
      <w:r w:rsidRPr="00507135">
        <w:rPr>
          <w:noProof/>
          <w:lang w:eastAsia="es-MX"/>
        </w:rPr>
        <w:drawing>
          <wp:inline distT="0" distB="0" distL="0" distR="0" wp14:anchorId="49E4E99B" wp14:editId="77D598C9">
            <wp:extent cx="4844952" cy="2046926"/>
            <wp:effectExtent l="57150" t="57150" r="108585" b="1060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767" t="18763" r="14662" b="26733"/>
                    <a:stretch/>
                  </pic:blipFill>
                  <pic:spPr bwMode="auto">
                    <a:xfrm>
                      <a:off x="0" y="0"/>
                      <a:ext cx="4893387" cy="2067389"/>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6EB432" w14:textId="77777777" w:rsidR="00C72109" w:rsidRPr="00507135" w:rsidRDefault="00C72109" w:rsidP="00295CAB">
      <w:pPr>
        <w:pStyle w:val="Prrafodelista"/>
        <w:tabs>
          <w:tab w:val="left" w:pos="426"/>
        </w:tabs>
        <w:spacing w:before="240" w:after="240" w:line="360" w:lineRule="auto"/>
        <w:ind w:left="0" w:right="51"/>
        <w:jc w:val="both"/>
        <w:rPr>
          <w:rFonts w:ascii="Palatino Linotype" w:hAnsi="Palatino Linotype" w:cs="Tahoma"/>
          <w:bCs/>
          <w:iCs/>
        </w:rPr>
      </w:pPr>
    </w:p>
    <w:p w14:paraId="432C74D8" w14:textId="6D47D6A6" w:rsidR="00295CAB" w:rsidRPr="00507135" w:rsidRDefault="00C7210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Entre </w:t>
      </w:r>
      <w:r w:rsidRPr="00507135">
        <w:rPr>
          <w:rFonts w:ascii="Palatino Linotype" w:hAnsi="Palatino Linotype" w:cs="Tahoma"/>
          <w:bCs/>
          <w:iCs/>
          <w:lang w:val="es-ES"/>
        </w:rPr>
        <w:t xml:space="preserve">los datos que se destacan se encuentra el nombre, domicilio, edad, sexo, folio de nacionalidad, clave de elector, CURP y huella dactilar datos que son meramente personales y su divulgación trae consigo demás información que pudiera vulnerar la esfera más íntima de su titular si fuera difundida. Además, como se ha señalado, su uso es principalmente como documento oficial de identificación y para el ejercicio del derecho a votar. En consecuencia, al igual que los documentos anteriores, deberá ser </w:t>
      </w:r>
      <w:r w:rsidRPr="00507135">
        <w:rPr>
          <w:rFonts w:ascii="Palatino Linotype" w:hAnsi="Palatino Linotype" w:cs="Tahoma"/>
          <w:b/>
          <w:bCs/>
          <w:iCs/>
          <w:lang w:val="es-ES"/>
        </w:rPr>
        <w:t xml:space="preserve">clasificado en su totalidad como </w:t>
      </w:r>
      <w:r w:rsidRPr="00507135">
        <w:rPr>
          <w:rFonts w:ascii="Palatino Linotype" w:hAnsi="Palatino Linotype" w:cs="Tahoma"/>
          <w:b/>
          <w:bCs/>
          <w:iCs/>
          <w:lang w:val="es-ES"/>
        </w:rPr>
        <w:lastRenderedPageBreak/>
        <w:t>confidencial</w:t>
      </w:r>
      <w:r w:rsidRPr="00507135">
        <w:rPr>
          <w:rFonts w:ascii="Palatino Linotype" w:hAnsi="Palatino Linotype" w:cs="Tahoma"/>
          <w:bCs/>
          <w:iCs/>
          <w:lang w:val="es-ES"/>
        </w:rPr>
        <w:t>, por lo que el Sujeto Obligado deberá elaborar el acuerdo de clasificación correspondiente, de acuerdo al siguiente apartado.</w:t>
      </w:r>
    </w:p>
    <w:p w14:paraId="2F7466A6" w14:textId="77777777" w:rsidR="00295CAB" w:rsidRPr="00507135" w:rsidRDefault="00295CAB" w:rsidP="00295CAB">
      <w:pPr>
        <w:pStyle w:val="Prrafodelista"/>
        <w:tabs>
          <w:tab w:val="left" w:pos="426"/>
        </w:tabs>
        <w:spacing w:before="240" w:after="240" w:line="360" w:lineRule="auto"/>
        <w:ind w:left="0" w:right="51"/>
        <w:jc w:val="both"/>
        <w:rPr>
          <w:rFonts w:ascii="Palatino Linotype" w:hAnsi="Palatino Linotype" w:cs="Tahoma"/>
          <w:bCs/>
          <w:iCs/>
        </w:rPr>
      </w:pPr>
    </w:p>
    <w:p w14:paraId="123A412F" w14:textId="5E04C40E" w:rsidR="00295CAB" w:rsidRPr="00507135" w:rsidRDefault="00C7210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Finalmente, por cuanto hace a la </w:t>
      </w:r>
      <w:r w:rsidRPr="00507135">
        <w:rPr>
          <w:rFonts w:ascii="Palatino Linotype" w:hAnsi="Palatino Linotype" w:cs="Tahoma"/>
          <w:b/>
          <w:bCs/>
          <w:iCs/>
        </w:rPr>
        <w:t>constancia de estudios</w:t>
      </w:r>
      <w:r w:rsidRPr="00507135">
        <w:rPr>
          <w:rFonts w:ascii="Palatino Linotype" w:hAnsi="Palatino Linotype" w:cs="Tahoma"/>
          <w:bCs/>
          <w:iCs/>
        </w:rPr>
        <w:t>, éste consiste en un documento expedido por una autoridad educativa, a través de la cual, reconoce que un alumno específico se encuentra inscrito en una institución determinada. Por ello, su finalidad es meramente informar a quien corresponda que una persona es, en tiempo presente, estudiante de un colegio o academia.</w:t>
      </w:r>
    </w:p>
    <w:p w14:paraId="1F92ABF9" w14:textId="77777777" w:rsidR="00295CAB" w:rsidRPr="00507135" w:rsidRDefault="00295CAB" w:rsidP="00295CAB">
      <w:pPr>
        <w:pStyle w:val="Prrafodelista"/>
        <w:tabs>
          <w:tab w:val="left" w:pos="426"/>
        </w:tabs>
        <w:spacing w:before="240" w:after="240" w:line="360" w:lineRule="auto"/>
        <w:ind w:left="0" w:right="51"/>
        <w:jc w:val="both"/>
        <w:rPr>
          <w:rFonts w:ascii="Palatino Linotype" w:hAnsi="Palatino Linotype" w:cs="Tahoma"/>
          <w:bCs/>
          <w:iCs/>
        </w:rPr>
      </w:pPr>
    </w:p>
    <w:p w14:paraId="4007DABD" w14:textId="41FEE58F" w:rsidR="00295CAB" w:rsidRPr="00507135" w:rsidRDefault="00C72109" w:rsidP="00427407">
      <w:pPr>
        <w:pStyle w:val="Prrafodelista"/>
        <w:numPr>
          <w:ilvl w:val="0"/>
          <w:numId w:val="1"/>
        </w:numPr>
        <w:tabs>
          <w:tab w:val="left" w:pos="426"/>
        </w:tabs>
        <w:spacing w:before="240" w:after="240" w:line="360" w:lineRule="auto"/>
        <w:ind w:right="51"/>
        <w:jc w:val="both"/>
        <w:rPr>
          <w:rFonts w:ascii="Palatino Linotype" w:hAnsi="Palatino Linotype" w:cs="Tahoma"/>
          <w:bCs/>
          <w:iCs/>
        </w:rPr>
      </w:pPr>
      <w:r w:rsidRPr="00507135">
        <w:rPr>
          <w:rFonts w:ascii="Palatino Linotype" w:hAnsi="Palatino Linotype" w:cs="Tahoma"/>
          <w:bCs/>
          <w:iCs/>
        </w:rPr>
        <w:t xml:space="preserve">Dentro de estos documentos, es común que se agreguen </w:t>
      </w:r>
      <w:r w:rsidRPr="00507135">
        <w:rPr>
          <w:rFonts w:ascii="Palatino Linotype" w:hAnsi="Palatino Linotype" w:cs="Tahoma"/>
          <w:b/>
          <w:bCs/>
          <w:iCs/>
        </w:rPr>
        <w:t>datos personales</w:t>
      </w:r>
      <w:r w:rsidRPr="00507135">
        <w:rPr>
          <w:rFonts w:ascii="Palatino Linotype" w:hAnsi="Palatino Linotype" w:cs="Tahoma"/>
          <w:bCs/>
          <w:iCs/>
        </w:rPr>
        <w:t xml:space="preserve"> de identificación de un estudiante, tales como la </w:t>
      </w:r>
      <w:r w:rsidRPr="00507135">
        <w:rPr>
          <w:rFonts w:ascii="Palatino Linotype" w:hAnsi="Palatino Linotype" w:cs="Tahoma"/>
          <w:b/>
          <w:bCs/>
          <w:iCs/>
        </w:rPr>
        <w:t>matrícula</w:t>
      </w:r>
      <w:r w:rsidRPr="00507135">
        <w:rPr>
          <w:rFonts w:ascii="Palatino Linotype" w:hAnsi="Palatino Linotype" w:cs="Tahoma"/>
          <w:bCs/>
          <w:iCs/>
        </w:rPr>
        <w:t xml:space="preserve">, </w:t>
      </w:r>
      <w:r w:rsidRPr="00507135">
        <w:rPr>
          <w:rFonts w:ascii="Palatino Linotype" w:hAnsi="Palatino Linotype" w:cs="Tahoma"/>
          <w:b/>
          <w:bCs/>
          <w:iCs/>
        </w:rPr>
        <w:t>sexo</w:t>
      </w:r>
      <w:r w:rsidRPr="00507135">
        <w:rPr>
          <w:rFonts w:ascii="Palatino Linotype" w:hAnsi="Palatino Linotype" w:cs="Tahoma"/>
          <w:bCs/>
          <w:iCs/>
        </w:rPr>
        <w:t xml:space="preserve">, </w:t>
      </w:r>
      <w:r w:rsidRPr="00507135">
        <w:rPr>
          <w:rFonts w:ascii="Palatino Linotype" w:hAnsi="Palatino Linotype" w:cs="Tahoma"/>
          <w:b/>
          <w:bCs/>
          <w:iCs/>
        </w:rPr>
        <w:t>carrera o curso</w:t>
      </w:r>
      <w:r w:rsidRPr="00507135">
        <w:rPr>
          <w:rFonts w:ascii="Palatino Linotype" w:hAnsi="Palatino Linotype" w:cs="Tahoma"/>
          <w:bCs/>
          <w:iCs/>
        </w:rPr>
        <w:t xml:space="preserve">, </w:t>
      </w:r>
      <w:r w:rsidRPr="00507135">
        <w:rPr>
          <w:rFonts w:ascii="Palatino Linotype" w:hAnsi="Palatino Linotype" w:cs="Tahoma"/>
          <w:b/>
          <w:bCs/>
          <w:iCs/>
        </w:rPr>
        <w:t>promedio</w:t>
      </w:r>
      <w:r w:rsidRPr="00507135">
        <w:rPr>
          <w:rFonts w:ascii="Palatino Linotype" w:hAnsi="Palatino Linotype" w:cs="Tahoma"/>
          <w:bCs/>
          <w:iCs/>
        </w:rPr>
        <w:t xml:space="preserve">, etc. Los cuales, al ser meramente datos de individualización, deberán ser </w:t>
      </w:r>
      <w:r w:rsidRPr="00507135">
        <w:rPr>
          <w:rFonts w:ascii="Palatino Linotype" w:hAnsi="Palatino Linotype" w:cs="Tahoma"/>
          <w:b/>
          <w:bCs/>
          <w:iCs/>
        </w:rPr>
        <w:t>clasificados</w:t>
      </w:r>
      <w:r w:rsidRPr="00507135">
        <w:rPr>
          <w:rFonts w:ascii="Palatino Linotype" w:hAnsi="Palatino Linotype" w:cs="Tahoma"/>
          <w:bCs/>
          <w:iCs/>
        </w:rPr>
        <w:t>, pues el nombre del estudiante es suficiente para cotejar la constancia de estudios con su titular, sin vulnerar más allá su esfera personal.</w:t>
      </w:r>
    </w:p>
    <w:p w14:paraId="5F12BA88" w14:textId="77777777" w:rsidR="00C72109" w:rsidRPr="00507135" w:rsidRDefault="00C72109" w:rsidP="00C72109">
      <w:pPr>
        <w:pStyle w:val="Prrafodelista"/>
        <w:tabs>
          <w:tab w:val="left" w:pos="426"/>
        </w:tabs>
        <w:spacing w:before="240" w:after="240" w:line="360" w:lineRule="auto"/>
        <w:ind w:left="0" w:right="51"/>
        <w:jc w:val="both"/>
        <w:rPr>
          <w:rFonts w:ascii="Palatino Linotype" w:hAnsi="Palatino Linotype" w:cs="Tahoma"/>
          <w:bCs/>
          <w:iCs/>
        </w:rPr>
      </w:pPr>
    </w:p>
    <w:p w14:paraId="39153BD4" w14:textId="19B982A7" w:rsidR="00051DF6" w:rsidRPr="00507135" w:rsidRDefault="00051DF6" w:rsidP="00051DF6">
      <w:pPr>
        <w:pStyle w:val="Ttulo2"/>
        <w:rPr>
          <w:rFonts w:ascii="Palatino Linotype" w:hAnsi="Palatino Linotype"/>
          <w:b/>
          <w:color w:val="000000" w:themeColor="text1"/>
          <w:sz w:val="24"/>
        </w:rPr>
      </w:pPr>
      <w:r w:rsidRPr="00507135">
        <w:rPr>
          <w:rFonts w:ascii="Palatino Linotype" w:hAnsi="Palatino Linotype"/>
          <w:b/>
          <w:color w:val="000000" w:themeColor="text1"/>
          <w:sz w:val="24"/>
        </w:rPr>
        <w:t>QUINTO. De la versión pública.</w:t>
      </w:r>
    </w:p>
    <w:p w14:paraId="7EA4F6EC" w14:textId="77777777" w:rsidR="00051DF6" w:rsidRPr="00507135" w:rsidRDefault="00051DF6" w:rsidP="00051DF6">
      <w:pPr>
        <w:tabs>
          <w:tab w:val="left" w:pos="426"/>
        </w:tabs>
        <w:spacing w:line="360" w:lineRule="auto"/>
        <w:ind w:right="49"/>
        <w:contextualSpacing/>
        <w:jc w:val="both"/>
        <w:rPr>
          <w:rFonts w:ascii="Palatino Linotype" w:hAnsi="Palatino Linotype"/>
          <w:color w:val="000000" w:themeColor="text1"/>
        </w:rPr>
      </w:pPr>
    </w:p>
    <w:p w14:paraId="1FBD19CA" w14:textId="77777777" w:rsidR="001154EA" w:rsidRPr="00507135" w:rsidRDefault="00681FD9" w:rsidP="001154E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507135">
        <w:rPr>
          <w:rFonts w:ascii="Palatino Linotype" w:hAnsi="Palatino Linotype" w:cs="Arial"/>
          <w:color w:val="000000"/>
        </w:rPr>
        <w:t xml:space="preserve">Debe </w:t>
      </w:r>
      <w:r w:rsidR="001154EA" w:rsidRPr="00507135">
        <w:rPr>
          <w:rFonts w:ascii="Palatino Linotype" w:hAnsi="Palatino Linotype"/>
          <w:color w:val="000000" w:themeColor="text1"/>
        </w:rPr>
        <w:t>destacarse que, debido a la naturaleza de la información solicitada</w:t>
      </w:r>
      <w:r w:rsidR="001154EA" w:rsidRPr="00507135">
        <w:rPr>
          <w:rFonts w:ascii="Palatino Linotype" w:hAnsi="Palatino Linotype"/>
          <w:b/>
          <w:color w:val="000000" w:themeColor="text1"/>
        </w:rPr>
        <w:t xml:space="preserve"> </w:t>
      </w:r>
      <w:r w:rsidR="001154EA" w:rsidRPr="00507135">
        <w:rPr>
          <w:rFonts w:ascii="Palatino Linotype" w:hAnsi="Palatino Linotype"/>
          <w:color w:val="000000" w:themeColor="text1"/>
        </w:rPr>
        <w:t>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 los documentos por las consideraciones que se estimen pertinentes.</w:t>
      </w:r>
    </w:p>
    <w:p w14:paraId="34932743" w14:textId="77777777" w:rsidR="001154EA" w:rsidRPr="00507135" w:rsidRDefault="001154EA" w:rsidP="001154EA">
      <w:pPr>
        <w:pStyle w:val="Prrafodelista"/>
        <w:tabs>
          <w:tab w:val="left" w:pos="426"/>
        </w:tabs>
        <w:spacing w:line="360" w:lineRule="auto"/>
        <w:ind w:left="0" w:right="51"/>
        <w:jc w:val="both"/>
        <w:rPr>
          <w:rFonts w:ascii="Palatino Linotype" w:hAnsi="Palatino Linotype"/>
          <w:color w:val="000000" w:themeColor="text1"/>
        </w:rPr>
      </w:pPr>
    </w:p>
    <w:p w14:paraId="0C55F6C1" w14:textId="77777777" w:rsidR="001154EA" w:rsidRPr="00507135" w:rsidRDefault="001154EA" w:rsidP="001154EA">
      <w:pPr>
        <w:pStyle w:val="Prrafodelista"/>
        <w:numPr>
          <w:ilvl w:val="0"/>
          <w:numId w:val="1"/>
        </w:numPr>
        <w:tabs>
          <w:tab w:val="left" w:pos="284"/>
        </w:tabs>
        <w:spacing w:line="360" w:lineRule="auto"/>
        <w:ind w:right="51"/>
        <w:jc w:val="both"/>
        <w:rPr>
          <w:rFonts w:ascii="Palatino Linotype" w:hAnsi="Palatino Linotype"/>
          <w:color w:val="000000" w:themeColor="text1"/>
        </w:rPr>
      </w:pPr>
      <w:r w:rsidRPr="00507135">
        <w:rPr>
          <w:rFonts w:ascii="Palatino Linotype" w:hAnsi="Palatino Linotype"/>
          <w:color w:val="000000" w:themeColor="text1"/>
        </w:rPr>
        <w:lastRenderedPageBreak/>
        <w:t xml:space="preserve">La </w:t>
      </w:r>
      <w:r w:rsidRPr="00507135">
        <w:rPr>
          <w:rFonts w:ascii="Palatino Linotype" w:eastAsia="MS Mincho" w:hAnsi="Palatino Linotype"/>
        </w:rPr>
        <w:t xml:space="preserve">clasificación total o parcial de la información requerida, mediante solicitud de acceso a la información pública, constituye una restricción al derecho humano de acceso a la información. </w:t>
      </w:r>
      <w:r w:rsidRPr="00507135">
        <w:rPr>
          <w:rFonts w:ascii="Palatino Linotype" w:hAnsi="Palatino Linotype" w:cs="Arial"/>
          <w:color w:val="000000"/>
        </w:rPr>
        <w:t xml:space="preserve">Actualmente, el grave problema que enfrentamos son los Acuerdos de Clasificación de la Información que emiten los </w:t>
      </w:r>
      <w:r w:rsidRPr="00507135">
        <w:rPr>
          <w:rFonts w:ascii="Palatino Linotype" w:hAnsi="Palatino Linotype" w:cs="Arial"/>
          <w:b/>
          <w:color w:val="000000"/>
        </w:rPr>
        <w:t>SUJETOS OBLIGADOS</w:t>
      </w:r>
      <w:r w:rsidRPr="00507135">
        <w:rPr>
          <w:rFonts w:ascii="Palatino Linotype" w:hAnsi="Palatino Linotype" w:cs="Arial"/>
          <w:color w:val="000000"/>
        </w:rPr>
        <w:t>, ya que no observan los requisitos que deben de llevar a cabo para la realización de la clasificación de la información, tanto por la complejidad del procedimiento como por la falta de atención de los operadores jurídicos, por lo que es menester reiterar los mismos:</w:t>
      </w:r>
    </w:p>
    <w:p w14:paraId="58E8138B" w14:textId="77777777" w:rsidR="001154EA" w:rsidRPr="00507135" w:rsidRDefault="001154EA" w:rsidP="001154EA">
      <w:pPr>
        <w:pStyle w:val="Prrafodelista"/>
        <w:tabs>
          <w:tab w:val="left" w:pos="426"/>
        </w:tabs>
        <w:spacing w:line="360" w:lineRule="auto"/>
        <w:ind w:left="0" w:right="51"/>
        <w:jc w:val="both"/>
        <w:rPr>
          <w:rFonts w:ascii="Palatino Linotype" w:hAnsi="Palatino Linotype"/>
          <w:color w:val="000000" w:themeColor="text1"/>
        </w:rPr>
      </w:pPr>
    </w:p>
    <w:tbl>
      <w:tblPr>
        <w:tblStyle w:val="Tablaconcuadrcula6concolores"/>
        <w:tblW w:w="0" w:type="auto"/>
        <w:tblLook w:val="04A0" w:firstRow="1" w:lastRow="0" w:firstColumn="1" w:lastColumn="0" w:noHBand="0" w:noVBand="1"/>
      </w:tblPr>
      <w:tblGrid>
        <w:gridCol w:w="1838"/>
        <w:gridCol w:w="6990"/>
      </w:tblGrid>
      <w:tr w:rsidR="001154EA" w:rsidRPr="00507135" w14:paraId="4AB8693F" w14:textId="77777777" w:rsidTr="00115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5A4295A2" w14:textId="77777777" w:rsidR="001154EA" w:rsidRPr="00507135" w:rsidRDefault="001154EA" w:rsidP="001154EA">
            <w:pPr>
              <w:spacing w:line="360" w:lineRule="auto"/>
              <w:rPr>
                <w:rFonts w:ascii="Palatino Linotype" w:hAnsi="Palatino Linotype"/>
                <w:szCs w:val="20"/>
              </w:rPr>
            </w:pPr>
            <w:r w:rsidRPr="00507135">
              <w:rPr>
                <w:rFonts w:ascii="Palatino Linotype" w:hAnsi="Palatino Linotype" w:cstheme="majorBidi"/>
                <w:b w:val="0"/>
                <w:szCs w:val="20"/>
              </w:rPr>
              <w:t>a) Requisitos previos.</w:t>
            </w:r>
          </w:p>
        </w:tc>
        <w:tc>
          <w:tcPr>
            <w:tcW w:w="6990" w:type="dxa"/>
          </w:tcPr>
          <w:p w14:paraId="47735566" w14:textId="77777777" w:rsidR="001154EA" w:rsidRPr="00507135" w:rsidRDefault="001154EA" w:rsidP="001154E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 xml:space="preserve">Los artículos 100 y 122 de la Ley Estatal y de la Ley General, respectivamente, señalan </w:t>
            </w:r>
            <w:proofErr w:type="gramStart"/>
            <w:r w:rsidRPr="00507135">
              <w:rPr>
                <w:rFonts w:ascii="Palatino Linotype" w:hAnsi="Palatino Linotype" w:cs="Arial"/>
                <w:color w:val="000000"/>
                <w:szCs w:val="20"/>
              </w:rPr>
              <w:t>que</w:t>
            </w:r>
            <w:proofErr w:type="gramEnd"/>
            <w:r w:rsidRPr="00507135">
              <w:rPr>
                <w:rFonts w:ascii="Palatino Linotype" w:hAnsi="Palatino Linotype" w:cs="Arial"/>
                <w:color w:val="000000"/>
                <w:szCs w:val="20"/>
              </w:rPr>
              <w:t xml:space="preserve"> si los </w:t>
            </w:r>
            <w:r w:rsidRPr="00507135">
              <w:rPr>
                <w:rFonts w:ascii="Palatino Linotype" w:hAnsi="Palatino Linotype" w:cs="Arial"/>
                <w:b w:val="0"/>
                <w:color w:val="000000"/>
                <w:szCs w:val="20"/>
              </w:rPr>
              <w:t>Sujetos Obligados</w:t>
            </w:r>
            <w:r w:rsidRPr="00507135">
              <w:rPr>
                <w:rFonts w:ascii="Palatino Linotype" w:hAnsi="Palatino Linotype" w:cs="Arial"/>
                <w:color w:val="000000"/>
                <w:szCs w:val="20"/>
              </w:rPr>
              <w:t xml:space="preserve"> determinan que la información actualiza alguno de los supuestos de clasificación, es deber de los titulares de las áreas proponer su clasificación y no del Comité de Transparencia. </w:t>
            </w:r>
          </w:p>
          <w:p w14:paraId="2E9FF2F6" w14:textId="77777777" w:rsidR="001154EA" w:rsidRPr="00507135" w:rsidRDefault="001154EA" w:rsidP="001154E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Al hacerlo tienen que precisar de qué información se trata, señalando el supuesto de clasificación (confidencialidad o reserva).</w:t>
            </w:r>
          </w:p>
          <w:p w14:paraId="49389717" w14:textId="77777777" w:rsidR="001154EA" w:rsidRPr="00507135" w:rsidRDefault="001154EA" w:rsidP="001154EA">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Además, se debe señalar el procedimiento, de los tres que establecen los artículos 132 y 106 de la Ley Estatal y General, respectivamente.</w:t>
            </w:r>
          </w:p>
          <w:p w14:paraId="1B093163" w14:textId="77777777" w:rsidR="001154EA" w:rsidRPr="00507135" w:rsidRDefault="001154EA" w:rsidP="001154EA">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0"/>
              </w:rPr>
            </w:pPr>
            <w:r w:rsidRPr="00507135">
              <w:rPr>
                <w:rFonts w:ascii="Palatino Linotype" w:hAnsi="Palatino Linotype" w:cs="Arial"/>
                <w:color w:val="000000"/>
                <w:szCs w:val="20"/>
              </w:rPr>
              <w:t xml:space="preserve">El último de estos requisitos previos consiste en que no se pueden emitir acuerdos de carácter general ni particular, esto es, </w:t>
            </w:r>
            <w:r w:rsidRPr="00507135">
              <w:rPr>
                <w:rFonts w:ascii="Palatino Linotype" w:hAnsi="Palatino Linotype" w:cs="Arial"/>
                <w:b w:val="0"/>
                <w:color w:val="000000"/>
                <w:szCs w:val="20"/>
                <w:u w:val="single"/>
              </w:rPr>
              <w:t xml:space="preserve">no se puede hacer un acuerdo para clasificar de manera general todos los documentos de un expediente o </w:t>
            </w:r>
            <w:proofErr w:type="gramStart"/>
            <w:r w:rsidRPr="00507135">
              <w:rPr>
                <w:rFonts w:ascii="Palatino Linotype" w:hAnsi="Palatino Linotype" w:cs="Arial"/>
                <w:b w:val="0"/>
                <w:color w:val="000000"/>
                <w:szCs w:val="20"/>
                <w:u w:val="single"/>
              </w:rPr>
              <w:t xml:space="preserve">área,  </w:t>
            </w:r>
            <w:r w:rsidRPr="00507135">
              <w:rPr>
                <w:rFonts w:ascii="Palatino Linotype" w:hAnsi="Palatino Linotype" w:cs="Arial"/>
                <w:color w:val="000000"/>
                <w:szCs w:val="20"/>
              </w:rPr>
              <w:t>sin</w:t>
            </w:r>
            <w:proofErr w:type="gramEnd"/>
            <w:r w:rsidRPr="00507135">
              <w:rPr>
                <w:rFonts w:ascii="Palatino Linotype" w:hAnsi="Palatino Linotype" w:cs="Arial"/>
                <w:color w:val="000000"/>
                <w:szCs w:val="20"/>
              </w:rPr>
              <w:t xml:space="preserve"> individualizar su análisis y tampoco se puede hacer un acuerdo por cada dato que se vaya a clasificar dentro de un documento con diez datos, por ejemplo, susceptibles de ser clasificados.</w:t>
            </w:r>
          </w:p>
        </w:tc>
      </w:tr>
      <w:tr w:rsidR="001154EA" w:rsidRPr="00507135" w14:paraId="57909122" w14:textId="77777777" w:rsidTr="0011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FAA7E44" w14:textId="77777777" w:rsidR="001154EA" w:rsidRPr="00507135" w:rsidRDefault="001154EA" w:rsidP="001154EA">
            <w:pPr>
              <w:spacing w:line="360" w:lineRule="auto"/>
              <w:rPr>
                <w:rFonts w:ascii="Palatino Linotype" w:hAnsi="Palatino Linotype"/>
                <w:szCs w:val="20"/>
              </w:rPr>
            </w:pPr>
            <w:r w:rsidRPr="00507135">
              <w:rPr>
                <w:rFonts w:ascii="Palatino Linotype" w:hAnsi="Palatino Linotype" w:cstheme="majorBidi"/>
                <w:b w:val="0"/>
                <w:szCs w:val="20"/>
              </w:rPr>
              <w:lastRenderedPageBreak/>
              <w:t>b) Supuestos de clasificación.</w:t>
            </w:r>
          </w:p>
        </w:tc>
        <w:tc>
          <w:tcPr>
            <w:tcW w:w="6990" w:type="dxa"/>
          </w:tcPr>
          <w:p w14:paraId="6ABAAB27" w14:textId="77777777" w:rsidR="001154EA" w:rsidRPr="00507135" w:rsidRDefault="001154EA" w:rsidP="001154E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Las disposiciones constitucionales y legales en la materia establecen los dos supuestos generales para clasificar la información: por reserva y por confidencialidad.</w:t>
            </w:r>
          </w:p>
          <w:p w14:paraId="1644D6B4" w14:textId="77777777" w:rsidR="001154EA" w:rsidRPr="00507135" w:rsidRDefault="001154EA" w:rsidP="001154E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69ED8191" w14:textId="77777777" w:rsidR="001154EA" w:rsidRPr="00507135" w:rsidRDefault="001154EA" w:rsidP="001154EA">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0"/>
              </w:rPr>
            </w:pPr>
            <w:r w:rsidRPr="00507135">
              <w:rPr>
                <w:rFonts w:ascii="Palatino Linotype" w:hAnsi="Palatino Linotype" w:cs="Arial"/>
                <w:color w:val="000000"/>
                <w:szCs w:val="20"/>
              </w:rPr>
              <w:t xml:space="preserve">El </w:t>
            </w:r>
            <w:r w:rsidRPr="00507135">
              <w:rPr>
                <w:rFonts w:ascii="Palatino Linotype" w:hAnsi="Palatino Linotype" w:cs="Arial"/>
                <w:b/>
                <w:color w:val="000000"/>
                <w:szCs w:val="20"/>
              </w:rPr>
              <w:t>SUJETO OBLIGADO</w:t>
            </w:r>
            <w:r w:rsidRPr="00507135">
              <w:rPr>
                <w:rFonts w:ascii="Palatino Linotype" w:hAnsi="Palatino Linotype" w:cs="Arial"/>
                <w:color w:val="000000"/>
                <w:szCs w:val="2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1154EA" w:rsidRPr="00507135" w14:paraId="05BC46BB" w14:textId="77777777" w:rsidTr="001154EA">
        <w:tc>
          <w:tcPr>
            <w:cnfStyle w:val="001000000000" w:firstRow="0" w:lastRow="0" w:firstColumn="1" w:lastColumn="0" w:oddVBand="0" w:evenVBand="0" w:oddHBand="0" w:evenHBand="0" w:firstRowFirstColumn="0" w:firstRowLastColumn="0" w:lastRowFirstColumn="0" w:lastRowLastColumn="0"/>
            <w:tcW w:w="1838" w:type="dxa"/>
          </w:tcPr>
          <w:p w14:paraId="601CB00C" w14:textId="77777777" w:rsidR="001154EA" w:rsidRPr="00507135" w:rsidRDefault="001154EA" w:rsidP="001154EA">
            <w:pPr>
              <w:spacing w:line="360" w:lineRule="auto"/>
              <w:rPr>
                <w:rFonts w:ascii="Palatino Linotype" w:hAnsi="Palatino Linotype"/>
                <w:szCs w:val="20"/>
              </w:rPr>
            </w:pPr>
            <w:r w:rsidRPr="00507135">
              <w:rPr>
                <w:rFonts w:ascii="Palatino Linotype" w:hAnsi="Palatino Linotype" w:cstheme="majorBidi"/>
                <w:b w:val="0"/>
                <w:szCs w:val="20"/>
              </w:rPr>
              <w:t>c) Formalidades para emitir el acuerdo de clasificación.</w:t>
            </w:r>
          </w:p>
        </w:tc>
        <w:tc>
          <w:tcPr>
            <w:tcW w:w="6990" w:type="dxa"/>
          </w:tcPr>
          <w:p w14:paraId="479AAF60" w14:textId="77777777" w:rsidR="001154EA" w:rsidRPr="00507135" w:rsidRDefault="001154EA" w:rsidP="001154E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 xml:space="preserve">El Comité de Transparencia, según lo dispuesto en los artículos cuenta con las facultades para aprobar, modificar o revocar la clasificación de la información que haya propuesto. </w:t>
            </w:r>
          </w:p>
          <w:p w14:paraId="1446C8C0" w14:textId="77777777" w:rsidR="001154EA" w:rsidRPr="00507135" w:rsidRDefault="001154EA" w:rsidP="001154E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 xml:space="preserve">Es necesario que </w:t>
            </w:r>
            <w:r w:rsidRPr="00507135">
              <w:rPr>
                <w:rFonts w:ascii="Palatino Linotype" w:hAnsi="Palatino Linotype" w:cs="Arial"/>
                <w:b/>
                <w:color w:val="000000"/>
                <w:szCs w:val="20"/>
                <w:u w:val="single"/>
              </w:rPr>
              <w:t>el acto reúna con los requisitos elementales</w:t>
            </w:r>
            <w:r w:rsidRPr="00507135">
              <w:rPr>
                <w:rFonts w:ascii="Palatino Linotype" w:hAnsi="Palatino Linotype" w:cs="Arial"/>
                <w:color w:val="000000"/>
                <w:szCs w:val="20"/>
              </w:rPr>
              <w:t>, entre ellos, que la autoridad que va a emitir el acto de autoridad sea la legalmente facultada para ello.</w:t>
            </w:r>
          </w:p>
          <w:p w14:paraId="7A901D2D" w14:textId="77777777" w:rsidR="001154EA" w:rsidRPr="00507135" w:rsidRDefault="001154EA" w:rsidP="001154EA">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0"/>
              </w:rPr>
            </w:pPr>
            <w:r w:rsidRPr="00507135">
              <w:rPr>
                <w:rFonts w:ascii="Palatino Linotype" w:hAnsi="Palatino Linotype" w:cs="Arial"/>
                <w:color w:val="000000"/>
                <w:szCs w:val="20"/>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w:t>
            </w:r>
            <w:r w:rsidRPr="00507135">
              <w:rPr>
                <w:rFonts w:ascii="Palatino Linotype" w:hAnsi="Palatino Linotype" w:cs="Arial"/>
                <w:color w:val="000000"/>
                <w:szCs w:val="20"/>
              </w:rPr>
              <w:lastRenderedPageBreak/>
              <w:t>a partir de las decisiones adoptadas previamente por los titulares de áreas y que son sujetas a control, en primera instancia, por el Comité de Transparencia.</w:t>
            </w:r>
          </w:p>
        </w:tc>
      </w:tr>
      <w:tr w:rsidR="001154EA" w:rsidRPr="00507135" w14:paraId="4CD9DC66" w14:textId="77777777" w:rsidTr="001154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2F21F52" w14:textId="77777777" w:rsidR="001154EA" w:rsidRPr="00507135" w:rsidRDefault="001154EA" w:rsidP="001154EA">
            <w:pPr>
              <w:spacing w:line="360" w:lineRule="auto"/>
              <w:rPr>
                <w:rFonts w:ascii="Palatino Linotype" w:hAnsi="Palatino Linotype"/>
                <w:b w:val="0"/>
                <w:szCs w:val="20"/>
              </w:rPr>
            </w:pPr>
          </w:p>
          <w:p w14:paraId="3DA846C9" w14:textId="77777777" w:rsidR="001154EA" w:rsidRPr="00507135" w:rsidRDefault="001154EA" w:rsidP="001154EA">
            <w:pPr>
              <w:spacing w:line="360" w:lineRule="auto"/>
              <w:jc w:val="both"/>
              <w:rPr>
                <w:rFonts w:ascii="Palatino Linotype" w:hAnsi="Palatino Linotype"/>
                <w:b w:val="0"/>
                <w:szCs w:val="20"/>
              </w:rPr>
            </w:pPr>
            <w:r w:rsidRPr="00507135">
              <w:rPr>
                <w:rFonts w:ascii="Palatino Linotype" w:hAnsi="Palatino Linotype" w:cs="Arial"/>
                <w:b w:val="0"/>
                <w:color w:val="000000"/>
                <w:szCs w:val="20"/>
              </w:rPr>
              <w:t xml:space="preserve">d) Requisitos de fondo del acuerdo de clasificación. </w:t>
            </w:r>
          </w:p>
        </w:tc>
        <w:tc>
          <w:tcPr>
            <w:tcW w:w="6990" w:type="dxa"/>
          </w:tcPr>
          <w:p w14:paraId="7BB0571F" w14:textId="77777777" w:rsidR="001154EA" w:rsidRPr="00507135" w:rsidRDefault="001154EA" w:rsidP="001154E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07135">
              <w:rPr>
                <w:rFonts w:ascii="Palatino Linotype" w:hAnsi="Palatino Linotype" w:cs="Arial"/>
                <w:b/>
                <w:color w:val="000000"/>
                <w:szCs w:val="20"/>
              </w:rPr>
              <w:t>Sujetos Obligados</w:t>
            </w:r>
            <w:r w:rsidRPr="00507135">
              <w:rPr>
                <w:rFonts w:ascii="Palatino Linotype" w:hAnsi="Palatino Linotype" w:cs="Arial"/>
                <w:color w:val="000000"/>
                <w:szCs w:val="20"/>
              </w:rPr>
              <w:t xml:space="preserve">, por lo que deberán fundar y motivar debidamente la clasificación. </w:t>
            </w:r>
          </w:p>
          <w:p w14:paraId="370B32C1" w14:textId="77777777" w:rsidR="001154EA" w:rsidRPr="00507135" w:rsidRDefault="001154EA" w:rsidP="001154E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 xml:space="preserve">De lo anterior, se desprende </w:t>
            </w:r>
            <w:proofErr w:type="gramStart"/>
            <w:r w:rsidRPr="00507135">
              <w:rPr>
                <w:rFonts w:ascii="Palatino Linotype" w:hAnsi="Palatino Linotype" w:cs="Arial"/>
                <w:color w:val="000000"/>
                <w:szCs w:val="20"/>
              </w:rPr>
              <w:t>que</w:t>
            </w:r>
            <w:proofErr w:type="gramEnd"/>
            <w:r w:rsidRPr="00507135">
              <w:rPr>
                <w:rFonts w:ascii="Palatino Linotype" w:hAnsi="Palatino Linotype" w:cs="Arial"/>
                <w:color w:val="000000"/>
                <w:szCs w:val="20"/>
              </w:rPr>
              <w:t xml:space="preserve"> para una correcta </w:t>
            </w:r>
            <w:r w:rsidRPr="00507135">
              <w:rPr>
                <w:rFonts w:ascii="Palatino Linotype" w:hAnsi="Palatino Linotype" w:cs="Arial"/>
                <w:b/>
                <w:color w:val="000000"/>
                <w:szCs w:val="20"/>
              </w:rPr>
              <w:t>clasificación total o parcial</w:t>
            </w:r>
            <w:r w:rsidRPr="00507135">
              <w:rPr>
                <w:rFonts w:ascii="Palatino Linotype" w:hAnsi="Palatino Linotype" w:cs="Arial"/>
                <w:color w:val="000000"/>
                <w:szCs w:val="2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3A6DE92" w14:textId="77777777" w:rsidR="001154EA" w:rsidRPr="00507135" w:rsidRDefault="001154EA" w:rsidP="001154E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3B55350" w14:textId="77777777" w:rsidR="001154EA" w:rsidRPr="00507135" w:rsidRDefault="001154EA" w:rsidP="001154E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En ese mismo sentido, el numeral trigésimo tercero fracción V de los Lineamientos Generales, precisa que para motivar la clasificación se deben acreditar las circunstancias de tiempo, modo y lugar.</w:t>
            </w:r>
          </w:p>
          <w:p w14:paraId="0E4A20D2" w14:textId="77777777" w:rsidR="001154EA" w:rsidRPr="00507135" w:rsidRDefault="001154EA" w:rsidP="001154EA">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lastRenderedPageBreak/>
              <w:t xml:space="preserve">Ahora bien, </w:t>
            </w:r>
            <w:r w:rsidRPr="00507135">
              <w:rPr>
                <w:rFonts w:ascii="Palatino Linotype" w:hAnsi="Palatino Linotype" w:cs="Arial"/>
                <w:b/>
                <w:color w:val="000000"/>
                <w:szCs w:val="20"/>
                <w:u w:val="single"/>
              </w:rPr>
              <w:t>para cada caso además de fundar y motivar</w:t>
            </w:r>
            <w:r w:rsidRPr="00507135">
              <w:rPr>
                <w:rFonts w:ascii="Palatino Linotype" w:hAnsi="Palatino Linotype" w:cs="Arial"/>
                <w:color w:val="000000"/>
                <w:szCs w:val="2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1154EA" w:rsidRPr="00507135" w14:paraId="48098467" w14:textId="77777777" w:rsidTr="001154EA">
        <w:tc>
          <w:tcPr>
            <w:cnfStyle w:val="001000000000" w:firstRow="0" w:lastRow="0" w:firstColumn="1" w:lastColumn="0" w:oddVBand="0" w:evenVBand="0" w:oddHBand="0" w:evenHBand="0" w:firstRowFirstColumn="0" w:firstRowLastColumn="0" w:lastRowFirstColumn="0" w:lastRowLastColumn="0"/>
            <w:tcW w:w="1838" w:type="dxa"/>
          </w:tcPr>
          <w:p w14:paraId="5CE9132A" w14:textId="77777777" w:rsidR="001154EA" w:rsidRPr="00507135" w:rsidRDefault="001154EA" w:rsidP="001154EA">
            <w:pPr>
              <w:spacing w:line="360" w:lineRule="auto"/>
              <w:ind w:right="49"/>
              <w:jc w:val="both"/>
              <w:rPr>
                <w:rFonts w:ascii="Palatino Linotype" w:hAnsi="Palatino Linotype" w:cs="Arial"/>
                <w:color w:val="000000"/>
                <w:szCs w:val="20"/>
              </w:rPr>
            </w:pPr>
            <w:r w:rsidRPr="00507135">
              <w:rPr>
                <w:rFonts w:ascii="Palatino Linotype" w:eastAsia="MS Gothic" w:hAnsi="Palatino Linotype"/>
                <w:b w:val="0"/>
                <w:szCs w:val="20"/>
              </w:rPr>
              <w:lastRenderedPageBreak/>
              <w:t xml:space="preserve">e) Condiciones especiales de la clasificación de la información como confidencial. </w:t>
            </w:r>
          </w:p>
          <w:p w14:paraId="7491117D" w14:textId="77777777" w:rsidR="001154EA" w:rsidRPr="00507135" w:rsidRDefault="001154EA" w:rsidP="001154EA">
            <w:pPr>
              <w:spacing w:line="360" w:lineRule="auto"/>
              <w:rPr>
                <w:rFonts w:ascii="Palatino Linotype" w:hAnsi="Palatino Linotype"/>
                <w:szCs w:val="20"/>
              </w:rPr>
            </w:pPr>
          </w:p>
        </w:tc>
        <w:tc>
          <w:tcPr>
            <w:tcW w:w="6990" w:type="dxa"/>
          </w:tcPr>
          <w:p w14:paraId="7C58E370" w14:textId="77777777" w:rsidR="001154EA" w:rsidRPr="00507135" w:rsidRDefault="001154EA" w:rsidP="001154E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 xml:space="preserve">Los artículos 148 y 120 de la Ley Estatal y de la Ley General, respectivamente, establecen </w:t>
            </w:r>
            <w:proofErr w:type="gramStart"/>
            <w:r w:rsidRPr="00507135">
              <w:rPr>
                <w:rFonts w:ascii="Palatino Linotype" w:hAnsi="Palatino Linotype" w:cs="Arial"/>
                <w:color w:val="000000"/>
                <w:szCs w:val="20"/>
              </w:rPr>
              <w:t>que</w:t>
            </w:r>
            <w:proofErr w:type="gramEnd"/>
            <w:r w:rsidRPr="00507135">
              <w:rPr>
                <w:rFonts w:ascii="Palatino Linotype" w:hAnsi="Palatino Linotype" w:cs="Arial"/>
                <w:color w:val="000000"/>
                <w:szCs w:val="20"/>
              </w:rPr>
              <w:t xml:space="preserve"> aun tratándose de datos personales, se podrán proporcionar, incluso sin solicitar el consentimiento de su titular. </w:t>
            </w:r>
          </w:p>
          <w:p w14:paraId="791A49C7" w14:textId="77777777" w:rsidR="001154EA" w:rsidRPr="00507135" w:rsidRDefault="001154EA" w:rsidP="001154EA">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0"/>
              </w:rPr>
            </w:pPr>
            <w:r w:rsidRPr="00507135">
              <w:rPr>
                <w:rFonts w:ascii="Palatino Linotype" w:hAnsi="Palatino Linotype" w:cs="Arial"/>
                <w:color w:val="000000"/>
                <w:szCs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08D4E82" w14:textId="77777777" w:rsidR="001154EA" w:rsidRPr="00507135" w:rsidRDefault="001154EA" w:rsidP="001154EA">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Cs w:val="20"/>
              </w:rPr>
            </w:pPr>
            <w:r w:rsidRPr="00507135">
              <w:rPr>
                <w:rFonts w:ascii="Palatino Linotype" w:hAnsi="Palatino Linotype" w:cs="Arial"/>
                <w:color w:val="000000"/>
                <w:szCs w:val="2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0293F95" w14:textId="77777777" w:rsidR="001154EA" w:rsidRPr="00507135" w:rsidRDefault="001154EA" w:rsidP="001154EA">
      <w:pPr>
        <w:pStyle w:val="Prrafodelista"/>
        <w:spacing w:line="360" w:lineRule="auto"/>
        <w:ind w:left="0"/>
        <w:jc w:val="both"/>
        <w:rPr>
          <w:rFonts w:ascii="Palatino Linotype" w:hAnsi="Palatino Linotype" w:cs="Arial"/>
          <w:bCs/>
          <w:iCs/>
          <w:color w:val="000000" w:themeColor="text1"/>
        </w:rPr>
      </w:pPr>
    </w:p>
    <w:p w14:paraId="2571C6C0" w14:textId="744552BA" w:rsidR="00C65875" w:rsidRPr="00507135" w:rsidRDefault="00051DF6" w:rsidP="00C65875">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507135">
        <w:rPr>
          <w:rFonts w:ascii="Palatino Linotype" w:hAnsi="Palatino Linotype" w:cs="Arial"/>
          <w:b/>
          <w:bCs/>
          <w:lang w:eastAsia="es-MX"/>
        </w:rPr>
        <w:t>SEXTO</w:t>
      </w:r>
      <w:r w:rsidR="00C65875" w:rsidRPr="00507135">
        <w:rPr>
          <w:rFonts w:ascii="Palatino Linotype" w:hAnsi="Palatino Linotype" w:cs="Arial"/>
          <w:b/>
          <w:bCs/>
          <w:lang w:eastAsia="es-MX"/>
        </w:rPr>
        <w:t xml:space="preserve">. </w:t>
      </w:r>
      <w:r w:rsidR="00C72109" w:rsidRPr="00507135">
        <w:rPr>
          <w:rFonts w:ascii="Palatino Linotype" w:hAnsi="Palatino Linotype" w:cs="Arial"/>
          <w:b/>
          <w:bCs/>
          <w:lang w:eastAsia="es-MX"/>
        </w:rPr>
        <w:t>Vista a la Dirección de Protección de Datos Personales</w:t>
      </w:r>
      <w:r w:rsidR="00C65875" w:rsidRPr="00507135">
        <w:rPr>
          <w:rFonts w:ascii="Palatino Linotype" w:hAnsi="Palatino Linotype" w:cs="Arial"/>
          <w:b/>
          <w:bCs/>
          <w:lang w:eastAsia="es-MX"/>
        </w:rPr>
        <w:t>.</w:t>
      </w:r>
    </w:p>
    <w:p w14:paraId="462AEDDB" w14:textId="77777777" w:rsidR="00C65875" w:rsidRPr="00507135" w:rsidRDefault="00C65875" w:rsidP="00C65875">
      <w:pPr>
        <w:pStyle w:val="Prrafodelista"/>
        <w:tabs>
          <w:tab w:val="left" w:pos="426"/>
        </w:tabs>
        <w:spacing w:before="240" w:after="240" w:line="360" w:lineRule="auto"/>
        <w:ind w:left="0" w:right="51"/>
        <w:jc w:val="both"/>
        <w:rPr>
          <w:rFonts w:ascii="Palatino Linotype" w:hAnsi="Palatino Linotype"/>
          <w:color w:val="000000" w:themeColor="text1"/>
        </w:rPr>
      </w:pPr>
    </w:p>
    <w:p w14:paraId="679FCBCD" w14:textId="77777777" w:rsidR="00C72109" w:rsidRPr="00507135" w:rsidRDefault="00C72109" w:rsidP="00C72109">
      <w:pPr>
        <w:pStyle w:val="Prrafodelista"/>
        <w:numPr>
          <w:ilvl w:val="0"/>
          <w:numId w:val="29"/>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507135">
        <w:rPr>
          <w:rFonts w:ascii="Palatino Linotype" w:hAnsi="Palatino Linotype" w:cs="Arial"/>
          <w:lang w:eastAsia="es-MX"/>
        </w:rPr>
        <w:t>La Ley de Transparencia y Acceso a la Información Pública del Estado de México y Municipios en los artículos 222, fracción V, establece lo siguiente:</w:t>
      </w:r>
    </w:p>
    <w:p w14:paraId="785A781F" w14:textId="77777777" w:rsidR="00C72109" w:rsidRPr="00507135" w:rsidRDefault="00C72109"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41BF38BE" w14:textId="77777777" w:rsidR="00C72109" w:rsidRPr="00507135" w:rsidRDefault="00C72109" w:rsidP="00C72109">
      <w:pPr>
        <w:spacing w:before="240" w:after="240" w:line="276" w:lineRule="auto"/>
        <w:ind w:left="567" w:right="567"/>
        <w:contextualSpacing/>
        <w:jc w:val="both"/>
        <w:rPr>
          <w:rFonts w:ascii="Palatino Linotype" w:hAnsi="Palatino Linotype" w:cs="Arial"/>
          <w:i/>
          <w:sz w:val="22"/>
        </w:rPr>
      </w:pPr>
      <w:r w:rsidRPr="00507135">
        <w:rPr>
          <w:rFonts w:ascii="Palatino Linotype" w:hAnsi="Palatino Linotype" w:cs="Arial"/>
          <w:i/>
          <w:sz w:val="22"/>
        </w:rPr>
        <w:lastRenderedPageBreak/>
        <w:t>“</w:t>
      </w:r>
      <w:r w:rsidRPr="00507135">
        <w:rPr>
          <w:rFonts w:ascii="Palatino Linotype" w:hAnsi="Palatino Linotype" w:cs="Arial"/>
          <w:b/>
          <w:bCs/>
          <w:i/>
          <w:sz w:val="22"/>
        </w:rPr>
        <w:t xml:space="preserve">Artículo 143. </w:t>
      </w:r>
      <w:r w:rsidRPr="00507135">
        <w:rPr>
          <w:rFonts w:ascii="Palatino Linotype" w:hAnsi="Palatino Linotype" w:cs="Arial"/>
          <w:i/>
          <w:sz w:val="22"/>
        </w:rPr>
        <w:t xml:space="preserve">Para los efectos de esta Ley se considera información </w:t>
      </w:r>
      <w:r w:rsidRPr="00507135">
        <w:rPr>
          <w:rFonts w:ascii="Palatino Linotype" w:hAnsi="Palatino Linotype" w:cs="Arial"/>
          <w:b/>
          <w:bCs/>
          <w:i/>
          <w:sz w:val="22"/>
        </w:rPr>
        <w:t>confidencial</w:t>
      </w:r>
      <w:r w:rsidRPr="00507135">
        <w:rPr>
          <w:rFonts w:ascii="Palatino Linotype" w:hAnsi="Palatino Linotype" w:cs="Arial"/>
          <w:i/>
          <w:sz w:val="22"/>
        </w:rPr>
        <w:t xml:space="preserve">, la clasificada como tal, de manera permanente, por su naturaleza, cuando: </w:t>
      </w:r>
    </w:p>
    <w:p w14:paraId="5FF0B80C" w14:textId="77777777" w:rsidR="00C72109" w:rsidRPr="00507135" w:rsidRDefault="00C72109" w:rsidP="00C72109">
      <w:pPr>
        <w:spacing w:before="240" w:after="240" w:line="276" w:lineRule="auto"/>
        <w:ind w:left="567" w:right="567"/>
        <w:contextualSpacing/>
        <w:jc w:val="both"/>
        <w:rPr>
          <w:rFonts w:ascii="Palatino Linotype" w:hAnsi="Palatino Linotype" w:cs="Arial"/>
          <w:i/>
          <w:sz w:val="22"/>
        </w:rPr>
      </w:pPr>
      <w:r w:rsidRPr="00507135">
        <w:rPr>
          <w:rFonts w:ascii="Palatino Linotype" w:hAnsi="Palatino Linotype" w:cs="Arial"/>
          <w:b/>
          <w:bCs/>
          <w:i/>
          <w:sz w:val="22"/>
        </w:rPr>
        <w:t>I.</w:t>
      </w:r>
      <w:r w:rsidRPr="00507135">
        <w:rPr>
          <w:rFonts w:ascii="Palatino Linotype" w:hAnsi="Palatino Linotype" w:cs="Arial"/>
          <w:i/>
          <w:sz w:val="22"/>
        </w:rPr>
        <w:t xml:space="preserve"> </w:t>
      </w:r>
      <w:r w:rsidRPr="00507135">
        <w:rPr>
          <w:rFonts w:ascii="Palatino Linotype" w:hAnsi="Palatino Linotype" w:cs="Arial"/>
          <w:b/>
          <w:bCs/>
          <w:i/>
          <w:sz w:val="22"/>
        </w:rPr>
        <w:t>Se refiera a la información privada y los datos personales concernientes a una persona física o jurídico colectiva identificada o identificable</w:t>
      </w:r>
      <w:r w:rsidRPr="00507135">
        <w:rPr>
          <w:rFonts w:ascii="Palatino Linotype" w:hAnsi="Palatino Linotype" w:cs="Arial"/>
          <w:i/>
          <w:sz w:val="22"/>
        </w:rPr>
        <w:t xml:space="preserve">; </w:t>
      </w:r>
    </w:p>
    <w:p w14:paraId="30D19B32" w14:textId="77777777" w:rsidR="00C72109" w:rsidRPr="00507135" w:rsidRDefault="00C72109" w:rsidP="00C72109">
      <w:pPr>
        <w:spacing w:before="240" w:after="240" w:line="276" w:lineRule="auto"/>
        <w:ind w:left="567" w:right="567"/>
        <w:contextualSpacing/>
        <w:jc w:val="both"/>
        <w:rPr>
          <w:rFonts w:ascii="Palatino Linotype" w:hAnsi="Palatino Linotype" w:cs="Arial"/>
          <w:i/>
          <w:sz w:val="22"/>
        </w:rPr>
      </w:pPr>
      <w:r w:rsidRPr="00507135">
        <w:rPr>
          <w:rFonts w:ascii="Palatino Linotype" w:hAnsi="Palatino Linotype" w:cs="Arial"/>
          <w:b/>
          <w:bCs/>
          <w:i/>
          <w:sz w:val="22"/>
        </w:rPr>
        <w:t>II.</w:t>
      </w:r>
      <w:r w:rsidRPr="00507135">
        <w:rPr>
          <w:rFonts w:ascii="Palatino Linotype" w:hAnsi="Palatino Linotype" w:cs="Arial"/>
          <w:i/>
          <w:sz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743BAA26" w14:textId="77777777" w:rsidR="00C72109" w:rsidRPr="00507135" w:rsidRDefault="00C72109" w:rsidP="00C72109">
      <w:pPr>
        <w:spacing w:before="240" w:after="240" w:line="276" w:lineRule="auto"/>
        <w:ind w:left="567" w:right="567"/>
        <w:contextualSpacing/>
        <w:jc w:val="both"/>
        <w:rPr>
          <w:rFonts w:ascii="Palatino Linotype" w:hAnsi="Palatino Linotype" w:cs="Arial"/>
          <w:i/>
          <w:sz w:val="22"/>
        </w:rPr>
      </w:pPr>
      <w:r w:rsidRPr="00507135">
        <w:rPr>
          <w:rFonts w:ascii="Palatino Linotype" w:hAnsi="Palatino Linotype" w:cs="Arial"/>
          <w:b/>
          <w:bCs/>
          <w:i/>
          <w:sz w:val="22"/>
        </w:rPr>
        <w:t>III.</w:t>
      </w:r>
      <w:r w:rsidRPr="00507135">
        <w:rPr>
          <w:rFonts w:ascii="Palatino Linotype" w:hAnsi="Palatino Linotype" w:cs="Arial"/>
          <w:i/>
          <w:sz w:val="22"/>
        </w:rPr>
        <w:t xml:space="preserve"> La que presenten los particulares a los sujetos obligados, de conformidad con lo dispuesto por las leyes o los tratados internacionales. </w:t>
      </w:r>
    </w:p>
    <w:p w14:paraId="2FFB5D9B" w14:textId="77777777" w:rsidR="00C72109" w:rsidRPr="00507135" w:rsidRDefault="00C72109" w:rsidP="00C72109">
      <w:pPr>
        <w:spacing w:before="240" w:after="240" w:line="276" w:lineRule="auto"/>
        <w:ind w:left="567" w:right="567"/>
        <w:contextualSpacing/>
        <w:jc w:val="both"/>
        <w:rPr>
          <w:rFonts w:ascii="Palatino Linotype" w:hAnsi="Palatino Linotype" w:cs="Arial"/>
          <w:i/>
          <w:sz w:val="22"/>
        </w:rPr>
      </w:pPr>
      <w:r w:rsidRPr="00507135">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5942C911" w14:textId="77777777" w:rsidR="00C72109" w:rsidRPr="00507135" w:rsidRDefault="00C72109" w:rsidP="00C72109">
      <w:pPr>
        <w:spacing w:before="240" w:after="240" w:line="276" w:lineRule="auto"/>
        <w:ind w:left="567" w:right="567"/>
        <w:contextualSpacing/>
        <w:jc w:val="both"/>
        <w:rPr>
          <w:rFonts w:ascii="Palatino Linotype" w:hAnsi="Palatino Linotype" w:cs="Arial"/>
          <w:i/>
          <w:sz w:val="22"/>
        </w:rPr>
      </w:pPr>
      <w:r w:rsidRPr="00507135">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w:t>
      </w:r>
    </w:p>
    <w:p w14:paraId="72286F22" w14:textId="77777777" w:rsidR="00C72109" w:rsidRPr="00507135" w:rsidRDefault="00C72109" w:rsidP="00C72109">
      <w:pPr>
        <w:spacing w:before="240" w:after="240" w:line="276" w:lineRule="auto"/>
        <w:ind w:left="567" w:right="567"/>
        <w:contextualSpacing/>
        <w:jc w:val="both"/>
        <w:rPr>
          <w:rFonts w:ascii="Palatino Linotype" w:hAnsi="Palatino Linotype" w:cs="Arial"/>
          <w:i/>
          <w:sz w:val="22"/>
        </w:rPr>
      </w:pPr>
    </w:p>
    <w:p w14:paraId="143C6304" w14:textId="77777777" w:rsidR="00C72109" w:rsidRPr="00507135" w:rsidRDefault="00C72109" w:rsidP="00C72109">
      <w:pPr>
        <w:spacing w:before="240" w:after="240" w:line="276" w:lineRule="auto"/>
        <w:ind w:left="567" w:right="567"/>
        <w:contextualSpacing/>
        <w:jc w:val="both"/>
        <w:rPr>
          <w:rFonts w:ascii="Palatino Linotype" w:hAnsi="Palatino Linotype" w:cs="Arial"/>
          <w:i/>
          <w:iCs/>
          <w:sz w:val="22"/>
        </w:rPr>
      </w:pPr>
      <w:r w:rsidRPr="00507135">
        <w:rPr>
          <w:rFonts w:ascii="Palatino Linotype" w:hAnsi="Palatino Linotype" w:cs="Arial"/>
          <w:i/>
          <w:sz w:val="22"/>
        </w:rPr>
        <w:t>“</w:t>
      </w:r>
      <w:r w:rsidRPr="00507135">
        <w:rPr>
          <w:rFonts w:ascii="Palatino Linotype" w:hAnsi="Palatino Linotype" w:cs="Arial"/>
          <w:b/>
          <w:i/>
          <w:iCs/>
          <w:sz w:val="22"/>
        </w:rPr>
        <w:t>Artículo 222.</w:t>
      </w:r>
      <w:r w:rsidRPr="00507135">
        <w:rPr>
          <w:rFonts w:ascii="Palatino Linotype" w:hAnsi="Palatino Linotype" w:cs="Arial"/>
          <w:i/>
          <w:iCs/>
          <w:sz w:val="22"/>
        </w:rPr>
        <w:t xml:space="preserve"> Son causas de responsabilidad administrativa de los servidores públicos de los sujetos obligados, por incumplimiento de las obligaciones establecidas en la materia de la presente Ley, las siguientes:</w:t>
      </w:r>
    </w:p>
    <w:p w14:paraId="6BAF4713" w14:textId="77777777" w:rsidR="00C72109" w:rsidRPr="00507135" w:rsidRDefault="00C72109" w:rsidP="00C72109">
      <w:pPr>
        <w:spacing w:before="240" w:after="240" w:line="276" w:lineRule="auto"/>
        <w:ind w:left="567" w:right="567"/>
        <w:contextualSpacing/>
        <w:jc w:val="both"/>
        <w:rPr>
          <w:rFonts w:ascii="Palatino Linotype" w:hAnsi="Palatino Linotype" w:cs="Arial"/>
          <w:bCs/>
          <w:i/>
          <w:iCs/>
          <w:sz w:val="22"/>
        </w:rPr>
      </w:pPr>
      <w:r w:rsidRPr="00507135">
        <w:rPr>
          <w:rFonts w:ascii="Palatino Linotype" w:hAnsi="Palatino Linotype" w:cs="Arial"/>
          <w:bCs/>
          <w:i/>
          <w:iCs/>
          <w:sz w:val="22"/>
        </w:rPr>
        <w:t>(...)</w:t>
      </w:r>
    </w:p>
    <w:p w14:paraId="3E468DB4" w14:textId="77777777" w:rsidR="00C72109" w:rsidRPr="00507135" w:rsidRDefault="00C72109" w:rsidP="00C72109">
      <w:pPr>
        <w:spacing w:before="240" w:after="240" w:line="276" w:lineRule="auto"/>
        <w:ind w:left="567" w:right="567"/>
        <w:contextualSpacing/>
        <w:jc w:val="both"/>
        <w:rPr>
          <w:rFonts w:ascii="Palatino Linotype" w:hAnsi="Palatino Linotype" w:cs="Arial"/>
          <w:bCs/>
          <w:i/>
          <w:iCs/>
          <w:sz w:val="22"/>
        </w:rPr>
      </w:pPr>
      <w:r w:rsidRPr="00507135">
        <w:rPr>
          <w:rFonts w:ascii="Palatino Linotype" w:hAnsi="Palatino Linotype" w:cs="Arial"/>
          <w:b/>
          <w:i/>
          <w:iCs/>
          <w:sz w:val="22"/>
        </w:rPr>
        <w:t xml:space="preserve">V. Entregar información clasificada como confidencial </w:t>
      </w:r>
      <w:r w:rsidRPr="00507135">
        <w:rPr>
          <w:rFonts w:ascii="Palatino Linotype" w:hAnsi="Palatino Linotype" w:cs="Arial"/>
          <w:bCs/>
          <w:i/>
          <w:iCs/>
          <w:sz w:val="22"/>
        </w:rPr>
        <w:t xml:space="preserve">fuera de los casos previstos por esta Ley; </w:t>
      </w:r>
    </w:p>
    <w:p w14:paraId="33B6F826" w14:textId="77777777" w:rsidR="00C72109" w:rsidRPr="00507135" w:rsidRDefault="00C72109" w:rsidP="00C72109">
      <w:pPr>
        <w:spacing w:before="240" w:after="240" w:line="276" w:lineRule="auto"/>
        <w:ind w:left="567" w:right="567"/>
        <w:contextualSpacing/>
        <w:jc w:val="both"/>
        <w:rPr>
          <w:rFonts w:ascii="Palatino Linotype" w:hAnsi="Palatino Linotype" w:cs="Arial"/>
          <w:i/>
          <w:iCs/>
          <w:sz w:val="22"/>
        </w:rPr>
      </w:pPr>
      <w:r w:rsidRPr="00507135">
        <w:rPr>
          <w:rFonts w:ascii="Palatino Linotype" w:hAnsi="Palatino Linotype" w:cs="Arial"/>
          <w:i/>
          <w:iCs/>
          <w:sz w:val="22"/>
        </w:rPr>
        <w:t>(…)”</w:t>
      </w:r>
    </w:p>
    <w:p w14:paraId="0D5AA7C5" w14:textId="77777777" w:rsidR="00C72109" w:rsidRPr="00507135" w:rsidRDefault="00C72109" w:rsidP="00C72109">
      <w:pPr>
        <w:spacing w:before="240" w:after="240" w:line="276" w:lineRule="auto"/>
        <w:ind w:left="567" w:right="567"/>
        <w:contextualSpacing/>
        <w:jc w:val="both"/>
        <w:rPr>
          <w:rFonts w:ascii="Palatino Linotype" w:hAnsi="Palatino Linotype" w:cs="Arial"/>
          <w:sz w:val="22"/>
        </w:rPr>
      </w:pPr>
      <w:r w:rsidRPr="00507135">
        <w:rPr>
          <w:rFonts w:ascii="Palatino Linotype" w:hAnsi="Palatino Linotype" w:cs="Arial"/>
          <w:sz w:val="22"/>
        </w:rPr>
        <w:t>(Énfasis añadido)</w:t>
      </w:r>
    </w:p>
    <w:p w14:paraId="69E2DB80" w14:textId="77777777" w:rsidR="00C72109" w:rsidRPr="00507135" w:rsidRDefault="00C72109"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3F0B9A69" w14:textId="77777777" w:rsidR="00C72109" w:rsidRPr="00507135" w:rsidRDefault="00C72109" w:rsidP="00C72109">
      <w:pPr>
        <w:pStyle w:val="Prrafodelista"/>
        <w:numPr>
          <w:ilvl w:val="0"/>
          <w:numId w:val="29"/>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507135">
        <w:rPr>
          <w:rFonts w:ascii="Palatino Linotype" w:eastAsia="MS Mincho" w:hAnsi="Palatino Linotype" w:cs="Times New Roman"/>
          <w:color w:val="000000"/>
        </w:rPr>
        <w:t xml:space="preserve">De </w:t>
      </w:r>
      <w:r w:rsidRPr="00507135">
        <w:rPr>
          <w:rFonts w:ascii="Palatino Linotype" w:hAnsi="Palatino Linotype" w:cs="Arial"/>
        </w:rPr>
        <w:t>lo anterior se coligue que una causa de responsabilidad administrativa en la que pueden incurrir los servidores públicos de los Sujetos Obligados es el entregar información que, por su naturaleza, pueda ser clasificada como confidencial.</w:t>
      </w:r>
    </w:p>
    <w:p w14:paraId="3B2F90FA" w14:textId="77777777" w:rsidR="00C72109" w:rsidRPr="00507135" w:rsidRDefault="00C72109"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2AD990B4" w14:textId="7E9FF4F5" w:rsidR="00C72109" w:rsidRPr="00507135" w:rsidRDefault="00C72109" w:rsidP="00C72109">
      <w:pPr>
        <w:pStyle w:val="Prrafodelista"/>
        <w:numPr>
          <w:ilvl w:val="0"/>
          <w:numId w:val="29"/>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507135">
        <w:rPr>
          <w:rFonts w:ascii="Palatino Linotype" w:eastAsia="MS Mincho" w:hAnsi="Palatino Linotype" w:cs="Times New Roman"/>
          <w:color w:val="000000"/>
        </w:rPr>
        <w:t xml:space="preserve">En </w:t>
      </w:r>
      <w:r w:rsidRPr="00507135">
        <w:rPr>
          <w:rFonts w:ascii="Palatino Linotype" w:hAnsi="Palatino Linotype" w:cs="Arial"/>
        </w:rPr>
        <w:t xml:space="preserve">el presente asunto en particular, de las constancias que obran dentro del expediente digital formado en el SAIMEX, y como fuera señalado en el apartado de </w:t>
      </w:r>
      <w:r w:rsidRPr="00507135">
        <w:rPr>
          <w:rFonts w:ascii="Palatino Linotype" w:hAnsi="Palatino Linotype" w:cs="Arial"/>
          <w:i/>
          <w:iCs/>
        </w:rPr>
        <w:t>Antecedentes</w:t>
      </w:r>
      <w:r w:rsidRPr="00507135">
        <w:rPr>
          <w:rFonts w:ascii="Palatino Linotype" w:hAnsi="Palatino Linotype" w:cs="Arial"/>
        </w:rPr>
        <w:t xml:space="preserve"> de la presente resolución, se advierte que el </w:t>
      </w:r>
      <w:r w:rsidRPr="00507135">
        <w:rPr>
          <w:rFonts w:ascii="Palatino Linotype" w:hAnsi="Palatino Linotype" w:cs="Arial"/>
          <w:b/>
          <w:bCs/>
        </w:rPr>
        <w:t>SUJETO OBLIGADO</w:t>
      </w:r>
      <w:r w:rsidRPr="00507135">
        <w:rPr>
          <w:rFonts w:ascii="Palatino Linotype" w:hAnsi="Palatino Linotype" w:cs="Arial"/>
        </w:rPr>
        <w:t xml:space="preserve"> hizo </w:t>
      </w:r>
      <w:r w:rsidRPr="00507135">
        <w:rPr>
          <w:rFonts w:ascii="Palatino Linotype" w:hAnsi="Palatino Linotype" w:cs="Arial"/>
        </w:rPr>
        <w:lastRenderedPageBreak/>
        <w:t xml:space="preserve">entrega de un archivo electrónico titulado </w:t>
      </w:r>
      <w:r w:rsidRPr="00507135">
        <w:rPr>
          <w:rFonts w:ascii="Palatino Linotype" w:hAnsi="Palatino Linotype" w:cs="Arial"/>
          <w:b/>
          <w:i/>
        </w:rPr>
        <w:t>“EXPEDIENTES DE PROGRADO Vo. Bo..</w:t>
      </w:r>
      <w:proofErr w:type="spellStart"/>
      <w:r w:rsidRPr="00507135">
        <w:rPr>
          <w:rFonts w:ascii="Palatino Linotype" w:hAnsi="Palatino Linotype" w:cs="Arial"/>
          <w:b/>
          <w:i/>
        </w:rPr>
        <w:t>pdf</w:t>
      </w:r>
      <w:proofErr w:type="spellEnd"/>
      <w:r w:rsidRPr="00507135">
        <w:rPr>
          <w:rFonts w:ascii="Palatino Linotype" w:hAnsi="Palatino Linotype" w:cs="Arial"/>
          <w:b/>
          <w:i/>
        </w:rPr>
        <w:t>”</w:t>
      </w:r>
      <w:r w:rsidR="00B345C3" w:rsidRPr="00507135">
        <w:rPr>
          <w:rFonts w:ascii="Palatino Linotype" w:hAnsi="Palatino Linotype" w:cs="Arial"/>
        </w:rPr>
        <w:t>, consistente en los expedientes de 10 estudiantes beneficiarios del Programa de Becas 2022, cuyos documentos exhiben, de manera enunciativa mas no limitativa, los siguientes datos personales:</w:t>
      </w:r>
    </w:p>
    <w:p w14:paraId="59855C41" w14:textId="34363BA6" w:rsidR="00B345C3" w:rsidRPr="00507135" w:rsidRDefault="00B345C3" w:rsidP="00B345C3">
      <w:pPr>
        <w:pStyle w:val="Prrafodelista"/>
        <w:numPr>
          <w:ilvl w:val="1"/>
          <w:numId w:val="30"/>
        </w:numPr>
        <w:tabs>
          <w:tab w:val="left" w:pos="426"/>
        </w:tabs>
        <w:spacing w:before="240" w:after="240" w:line="360" w:lineRule="auto"/>
        <w:ind w:left="1134" w:right="49"/>
        <w:jc w:val="both"/>
        <w:rPr>
          <w:rFonts w:ascii="Palatino Linotype" w:eastAsia="MS Mincho" w:hAnsi="Palatino Linotype" w:cs="Times New Roman"/>
          <w:color w:val="000000"/>
        </w:rPr>
      </w:pPr>
      <w:r w:rsidRPr="00507135">
        <w:rPr>
          <w:rFonts w:ascii="Palatino Linotype" w:hAnsi="Palatino Linotype" w:cs="Arial"/>
        </w:rPr>
        <w:t>Firma de particulares;</w:t>
      </w:r>
    </w:p>
    <w:p w14:paraId="1F9B12E4" w14:textId="02A507C7" w:rsidR="00B345C3" w:rsidRPr="00507135" w:rsidRDefault="00B345C3" w:rsidP="00B345C3">
      <w:pPr>
        <w:pStyle w:val="Prrafodelista"/>
        <w:numPr>
          <w:ilvl w:val="1"/>
          <w:numId w:val="30"/>
        </w:numPr>
        <w:tabs>
          <w:tab w:val="left" w:pos="426"/>
        </w:tabs>
        <w:spacing w:before="240" w:after="240" w:line="360" w:lineRule="auto"/>
        <w:ind w:left="1134" w:right="49"/>
        <w:jc w:val="both"/>
        <w:rPr>
          <w:rFonts w:ascii="Palatino Linotype" w:eastAsia="MS Mincho" w:hAnsi="Palatino Linotype" w:cs="Times New Roman"/>
          <w:color w:val="000000"/>
        </w:rPr>
      </w:pPr>
      <w:r w:rsidRPr="00507135">
        <w:rPr>
          <w:rFonts w:ascii="Palatino Linotype" w:hAnsi="Palatino Linotype" w:cs="Arial"/>
        </w:rPr>
        <w:t>Códigos QR de Actas de Nacimiento, CURP y constancias de estudios que dirigen a la consulta de datos personales en internet; y</w:t>
      </w:r>
    </w:p>
    <w:p w14:paraId="3C04C6B6" w14:textId="34C848FE" w:rsidR="00B345C3" w:rsidRPr="00507135" w:rsidRDefault="00B345C3" w:rsidP="00B345C3">
      <w:pPr>
        <w:pStyle w:val="Prrafodelista"/>
        <w:numPr>
          <w:ilvl w:val="1"/>
          <w:numId w:val="30"/>
        </w:numPr>
        <w:tabs>
          <w:tab w:val="left" w:pos="426"/>
        </w:tabs>
        <w:spacing w:before="240" w:after="240" w:line="360" w:lineRule="auto"/>
        <w:ind w:left="1134" w:right="49"/>
        <w:jc w:val="both"/>
        <w:rPr>
          <w:rFonts w:ascii="Palatino Linotype" w:eastAsia="MS Mincho" w:hAnsi="Palatino Linotype" w:cs="Times New Roman"/>
          <w:color w:val="000000"/>
        </w:rPr>
      </w:pPr>
      <w:r w:rsidRPr="00507135">
        <w:rPr>
          <w:rFonts w:ascii="Palatino Linotype" w:hAnsi="Palatino Linotype" w:cs="Arial"/>
        </w:rPr>
        <w:t>Fotografía de particulares.</w:t>
      </w:r>
    </w:p>
    <w:p w14:paraId="7791009C" w14:textId="77777777" w:rsidR="00C72109" w:rsidRPr="00507135" w:rsidRDefault="00C72109"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10D15BDB" w14:textId="5C511930" w:rsidR="00C72109" w:rsidRPr="00507135" w:rsidRDefault="00C72109" w:rsidP="00C72109">
      <w:pPr>
        <w:pStyle w:val="Prrafodelista"/>
        <w:numPr>
          <w:ilvl w:val="0"/>
          <w:numId w:val="29"/>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507135">
        <w:rPr>
          <w:rFonts w:ascii="Palatino Linotype" w:eastAsia="MS Mincho" w:hAnsi="Palatino Linotype" w:cs="Times New Roman"/>
          <w:color w:val="000000"/>
        </w:rPr>
        <w:t xml:space="preserve">Por </w:t>
      </w:r>
      <w:r w:rsidRPr="00507135">
        <w:rPr>
          <w:rFonts w:ascii="Palatino Linotype" w:hAnsi="Palatino Linotype"/>
        </w:rPr>
        <w:t xml:space="preserve">lo tanto, la publicidad de </w:t>
      </w:r>
      <w:r w:rsidR="00B345C3" w:rsidRPr="00507135">
        <w:rPr>
          <w:rFonts w:ascii="Palatino Linotype" w:hAnsi="Palatino Linotype"/>
        </w:rPr>
        <w:t>los datos personales antes listados,</w:t>
      </w:r>
      <w:r w:rsidRPr="00507135">
        <w:rPr>
          <w:rFonts w:ascii="Palatino Linotype" w:hAnsi="Palatino Linotype"/>
        </w:rPr>
        <w:t xml:space="preserve"> actualiza una causa de responsabilidad, por lo que, de acuerdo a los artículos 190 y 36, fracción X, de la Ley de Trasparencia y Acceso a la Información Pública del Estado de México y Municipios, la Secretaría Técnica del Pleno hará del conocimiento del Titular de la Dirección de Datos Personales para que, en el ejercicio de sus atribuciones, determine lo conducente.</w:t>
      </w:r>
    </w:p>
    <w:p w14:paraId="4ABDABB6" w14:textId="77777777" w:rsidR="00C72109" w:rsidRPr="00507135" w:rsidRDefault="00C72109"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69714612" w14:textId="77777777" w:rsidR="00C72109" w:rsidRPr="00507135" w:rsidRDefault="00C72109" w:rsidP="00C72109">
      <w:pPr>
        <w:pStyle w:val="Prrafodelista"/>
        <w:numPr>
          <w:ilvl w:val="0"/>
          <w:numId w:val="29"/>
        </w:numPr>
        <w:tabs>
          <w:tab w:val="left" w:pos="426"/>
        </w:tabs>
        <w:spacing w:before="240" w:after="240" w:line="360" w:lineRule="auto"/>
        <w:ind w:left="0" w:right="49" w:firstLine="0"/>
        <w:jc w:val="both"/>
        <w:rPr>
          <w:rFonts w:ascii="Palatino Linotype" w:eastAsia="MS Mincho" w:hAnsi="Palatino Linotype" w:cs="Times New Roman"/>
          <w:color w:val="000000"/>
        </w:rPr>
      </w:pPr>
      <w:r w:rsidRPr="00507135">
        <w:rPr>
          <w:rFonts w:ascii="Palatino Linotype" w:eastAsia="MS Mincho" w:hAnsi="Palatino Linotype" w:cs="Times New Roman"/>
          <w:color w:val="000000"/>
        </w:rPr>
        <w:t xml:space="preserve">Lo </w:t>
      </w:r>
      <w:r w:rsidRPr="00507135">
        <w:rPr>
          <w:rFonts w:ascii="Palatino Linotype" w:hAnsi="Palatino Linotype" w:cs="Arial"/>
          <w:lang w:eastAsia="es-MX"/>
        </w:rPr>
        <w:t xml:space="preserve">anterior con base en lo dispuesto por el artículo 82, fracción XXVII, de la Ley de Protección de Datos Personales en Posesión de Sujetos Obligados del Estado de México y Municipios, así como 14, fracción XXVII, y 24, fracciones V y XI, </w:t>
      </w:r>
      <w:proofErr w:type="gramStart"/>
      <w:r w:rsidRPr="00507135">
        <w:rPr>
          <w:rFonts w:ascii="Palatino Linotype" w:hAnsi="Palatino Linotype" w:cs="Arial"/>
          <w:lang w:eastAsia="es-MX"/>
        </w:rPr>
        <w:t>del  Reglamento</w:t>
      </w:r>
      <w:proofErr w:type="gramEnd"/>
      <w:r w:rsidRPr="00507135">
        <w:rPr>
          <w:rFonts w:ascii="Palatino Linotype" w:hAnsi="Palatino Linotype" w:cs="Arial"/>
          <w:lang w:eastAsia="es-MX"/>
        </w:rPr>
        <w:t xml:space="preserve"> Interior del Instituto de Transparencia, Acceso a la Información Pública y Protección de Datos Personales del Estado de México y Municipios,  los cuales establecen lo siguiente:</w:t>
      </w:r>
    </w:p>
    <w:p w14:paraId="399A2264" w14:textId="77777777" w:rsidR="00C72109" w:rsidRPr="00507135" w:rsidRDefault="00C72109"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692627D9" w14:textId="77777777" w:rsidR="00C72109" w:rsidRPr="00507135" w:rsidRDefault="00C72109" w:rsidP="00C72109">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r w:rsidRPr="00507135">
        <w:rPr>
          <w:rFonts w:ascii="Palatino Linotype" w:hAnsi="Palatino Linotype"/>
          <w:b/>
          <w:i/>
          <w:color w:val="000000" w:themeColor="text1"/>
          <w:sz w:val="22"/>
        </w:rPr>
        <w:t>LEY DE PROTECCIÓN DE DATOS PERSONALES EN POSESIÓN DE SUJETOS OBLIGADOS DEL ESTADO DE MÉXICO Y MUNICIPIOS</w:t>
      </w:r>
    </w:p>
    <w:p w14:paraId="77D3A1A5"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0CED33C7"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b/>
          <w:i/>
          <w:color w:val="000000" w:themeColor="text1"/>
          <w:sz w:val="22"/>
        </w:rPr>
      </w:pPr>
      <w:r w:rsidRPr="00507135">
        <w:rPr>
          <w:rFonts w:ascii="Palatino Linotype" w:hAnsi="Palatino Linotype"/>
          <w:i/>
          <w:color w:val="000000" w:themeColor="text1"/>
          <w:sz w:val="22"/>
        </w:rPr>
        <w:lastRenderedPageBreak/>
        <w:t>“</w:t>
      </w:r>
      <w:r w:rsidRPr="00507135">
        <w:rPr>
          <w:rFonts w:ascii="Palatino Linotype" w:hAnsi="Palatino Linotype"/>
          <w:b/>
          <w:i/>
          <w:color w:val="000000" w:themeColor="text1"/>
          <w:sz w:val="22"/>
        </w:rPr>
        <w:t xml:space="preserve">Atribuciones del Instituto </w:t>
      </w:r>
    </w:p>
    <w:p w14:paraId="02E7FE16"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b/>
          <w:i/>
          <w:color w:val="000000" w:themeColor="text1"/>
          <w:sz w:val="22"/>
        </w:rPr>
        <w:t>Artículo 82.</w:t>
      </w:r>
      <w:r w:rsidRPr="00507135">
        <w:rPr>
          <w:rFonts w:ascii="Palatino Linotype" w:hAnsi="Palatino Linotype"/>
          <w:i/>
          <w:color w:val="000000" w:themeColor="text1"/>
          <w:sz w:val="22"/>
        </w:rPr>
        <w:t xml:space="preserve"> El Instituto, además de las atribuciones encomendadas por la Ley de Transparencia y normatividad aplicable, tendrá las atribuciones siguientes:</w:t>
      </w:r>
    </w:p>
    <w:p w14:paraId="190B4C97"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p>
    <w:p w14:paraId="6185F1FB"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b/>
          <w:i/>
          <w:color w:val="000000" w:themeColor="text1"/>
          <w:sz w:val="22"/>
        </w:rPr>
        <w:t>XXVII.</w:t>
      </w:r>
      <w:r w:rsidRPr="00507135">
        <w:rPr>
          <w:rFonts w:ascii="Palatino Linotype" w:hAnsi="Palatino Linotype"/>
          <w:i/>
          <w:color w:val="000000" w:themeColor="text1"/>
          <w:sz w:val="22"/>
        </w:rPr>
        <w:t xml:space="preserve"> Hacer del conocimiento de las autoridades competentes, la probable responsabilidad derivada del incumplimiento de las obligaciones previstas en la presente Ley y en las demás disposiciones que resulten aplicables.</w:t>
      </w:r>
    </w:p>
    <w:p w14:paraId="6AA112B5"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p>
    <w:p w14:paraId="40579281"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7A9C3627"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55D66775" w14:textId="77777777" w:rsidR="00C72109" w:rsidRPr="00507135" w:rsidRDefault="00C72109" w:rsidP="00C72109">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r w:rsidRPr="00507135">
        <w:rPr>
          <w:rFonts w:ascii="Palatino Linotype" w:hAnsi="Palatino Linotype"/>
          <w:b/>
          <w:i/>
          <w:color w:val="000000" w:themeColor="text1"/>
          <w:sz w:val="22"/>
        </w:rPr>
        <w:t>REGLAMENTO INTERIOR DEL INSTITUTO DE TRANSPARENCIA, ACCESO A LA INFORMACIÓN PÚBLICA Y PROTECCIÓN DE DATOS PERSONALES DEL ESTADO DE MÉXICO Y MUNICIPIOS</w:t>
      </w:r>
    </w:p>
    <w:p w14:paraId="1D4BE5EC" w14:textId="77777777" w:rsidR="00C72109" w:rsidRPr="00507135" w:rsidRDefault="00C72109" w:rsidP="00C72109">
      <w:pPr>
        <w:pStyle w:val="Prrafodelista"/>
        <w:tabs>
          <w:tab w:val="left" w:pos="426"/>
        </w:tabs>
        <w:spacing w:before="240" w:after="240" w:line="276" w:lineRule="auto"/>
        <w:ind w:left="567" w:right="567"/>
        <w:jc w:val="center"/>
        <w:rPr>
          <w:rFonts w:ascii="Palatino Linotype" w:hAnsi="Palatino Linotype"/>
          <w:b/>
          <w:i/>
          <w:color w:val="000000" w:themeColor="text1"/>
          <w:sz w:val="22"/>
        </w:rPr>
      </w:pPr>
    </w:p>
    <w:p w14:paraId="03C0503A"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r w:rsidRPr="00507135">
        <w:rPr>
          <w:rFonts w:ascii="Palatino Linotype" w:hAnsi="Palatino Linotype"/>
          <w:b/>
          <w:i/>
          <w:color w:val="000000" w:themeColor="text1"/>
          <w:sz w:val="22"/>
        </w:rPr>
        <w:t>Artículo 14.</w:t>
      </w:r>
      <w:r w:rsidRPr="00507135">
        <w:rPr>
          <w:rFonts w:ascii="Palatino Linotype" w:hAnsi="Palatino Linotype"/>
          <w:i/>
          <w:color w:val="000000" w:themeColor="text1"/>
          <w:sz w:val="22"/>
        </w:rPr>
        <w:t xml:space="preserve"> Corresponde a las y los Comisionados del Instituto ejercer las atribuciones siguientes:</w:t>
      </w:r>
    </w:p>
    <w:p w14:paraId="03D26B1C"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p>
    <w:p w14:paraId="3A63C0D4"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b/>
          <w:i/>
          <w:color w:val="000000" w:themeColor="text1"/>
          <w:sz w:val="22"/>
        </w:rPr>
        <w:t>XXVII.</w:t>
      </w:r>
      <w:r w:rsidRPr="00507135">
        <w:rPr>
          <w:rFonts w:ascii="Palatino Linotype" w:hAnsi="Palatino Linotype"/>
          <w:i/>
          <w:color w:val="000000" w:themeColor="text1"/>
          <w:sz w:val="22"/>
        </w:rPr>
        <w:t xml:space="preserve"> Instruir la notificación de las presuntas infracciones a las Leyes de la Materia, que adviertan en la sustanciación de los recursos de revisión al Órgano Interno de Control, a la Dirección General Jurídica y de Verificación, o a la Dirección General de Protección de Datos Personales;</w:t>
      </w:r>
    </w:p>
    <w:p w14:paraId="1FE94C93"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p>
    <w:p w14:paraId="542B68C9"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p>
    <w:p w14:paraId="205FC881"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r w:rsidRPr="00507135">
        <w:rPr>
          <w:rFonts w:ascii="Palatino Linotype" w:hAnsi="Palatino Linotype"/>
          <w:b/>
          <w:i/>
          <w:color w:val="000000" w:themeColor="text1"/>
          <w:sz w:val="22"/>
        </w:rPr>
        <w:t>Artículo 24.</w:t>
      </w:r>
      <w:r w:rsidRPr="00507135">
        <w:rPr>
          <w:rFonts w:ascii="Palatino Linotype" w:hAnsi="Palatino Linotype"/>
          <w:i/>
          <w:color w:val="000000" w:themeColor="text1"/>
          <w:sz w:val="22"/>
        </w:rPr>
        <w:t xml:space="preserve"> Corresponde a la Dirección General de Protección de Datos Personales ejercer las atribuciones siguientes:</w:t>
      </w:r>
    </w:p>
    <w:p w14:paraId="159BBC68"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p>
    <w:p w14:paraId="12979675"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b/>
          <w:i/>
          <w:color w:val="000000" w:themeColor="text1"/>
          <w:sz w:val="22"/>
        </w:rPr>
        <w:t>V.</w:t>
      </w:r>
      <w:r w:rsidRPr="00507135">
        <w:rPr>
          <w:rFonts w:ascii="Palatino Linotype" w:hAnsi="Palatino Linotype"/>
          <w:i/>
          <w:color w:val="000000" w:themeColor="text1"/>
          <w:sz w:val="22"/>
        </w:rPr>
        <w:t xml:space="preserve"> Emitir observaciones y recomendaciones a los </w:t>
      </w:r>
      <w:proofErr w:type="gramStart"/>
      <w:r w:rsidRPr="00507135">
        <w:rPr>
          <w:rFonts w:ascii="Palatino Linotype" w:hAnsi="Palatino Linotype"/>
          <w:i/>
          <w:color w:val="000000" w:themeColor="text1"/>
          <w:sz w:val="22"/>
        </w:rPr>
        <w:t>Responsables</w:t>
      </w:r>
      <w:proofErr w:type="gramEnd"/>
      <w:r w:rsidRPr="00507135">
        <w:rPr>
          <w:rFonts w:ascii="Palatino Linotype" w:hAnsi="Palatino Linotype"/>
          <w:i/>
          <w:color w:val="000000" w:themeColor="text1"/>
          <w:sz w:val="22"/>
        </w:rPr>
        <w:t xml:space="preserve"> que incumplan la Ley de Protección de Datos e informar al Pleno;</w:t>
      </w:r>
    </w:p>
    <w:p w14:paraId="5C73D494"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p>
    <w:p w14:paraId="62AF15F1"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b/>
          <w:i/>
          <w:color w:val="000000" w:themeColor="text1"/>
          <w:sz w:val="22"/>
        </w:rPr>
        <w:t>XI.</w:t>
      </w:r>
      <w:r w:rsidRPr="00507135">
        <w:rPr>
          <w:rFonts w:ascii="Palatino Linotype" w:hAnsi="Palatino Linotype"/>
          <w:i/>
          <w:color w:val="000000" w:themeColor="text1"/>
          <w:sz w:val="22"/>
        </w:rPr>
        <w:t xml:space="preserve"> Ejecutar los procedimientos de investigación derivados de posibles violaciones a la seguridad de los datos personales, y en su caso, determinar la práctica de verificaciones e informar al Pleno;</w:t>
      </w:r>
    </w:p>
    <w:p w14:paraId="71E9B921" w14:textId="77777777" w:rsidR="00C72109" w:rsidRPr="00507135" w:rsidRDefault="00C72109" w:rsidP="00C72109">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507135">
        <w:rPr>
          <w:rFonts w:ascii="Palatino Linotype" w:hAnsi="Palatino Linotype"/>
          <w:i/>
          <w:color w:val="000000" w:themeColor="text1"/>
          <w:sz w:val="22"/>
        </w:rPr>
        <w:t>(…)”</w:t>
      </w:r>
    </w:p>
    <w:p w14:paraId="2E702D7C" w14:textId="77777777" w:rsidR="00C72109" w:rsidRPr="00507135" w:rsidRDefault="00C72109"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2CFE5B7D" w14:textId="77777777" w:rsidR="0090341A" w:rsidRPr="00507135" w:rsidRDefault="0090341A" w:rsidP="00C72109">
      <w:pPr>
        <w:pStyle w:val="Prrafodelista"/>
        <w:tabs>
          <w:tab w:val="left" w:pos="426"/>
        </w:tabs>
        <w:spacing w:before="240" w:after="240" w:line="360" w:lineRule="auto"/>
        <w:ind w:left="0" w:right="49"/>
        <w:jc w:val="both"/>
        <w:rPr>
          <w:rFonts w:ascii="Palatino Linotype" w:eastAsia="MS Mincho" w:hAnsi="Palatino Linotype" w:cs="Times New Roman"/>
          <w:color w:val="000000"/>
        </w:rPr>
      </w:pPr>
    </w:p>
    <w:p w14:paraId="67317B0D" w14:textId="3D9D5A8A" w:rsidR="00C72109" w:rsidRPr="00507135" w:rsidRDefault="00C72109" w:rsidP="00C72109">
      <w:pPr>
        <w:pStyle w:val="Prrafodelista"/>
        <w:tabs>
          <w:tab w:val="left" w:pos="426"/>
        </w:tabs>
        <w:spacing w:before="240" w:after="240" w:line="360" w:lineRule="auto"/>
        <w:ind w:left="0" w:right="51"/>
        <w:jc w:val="both"/>
        <w:outlineLvl w:val="1"/>
        <w:rPr>
          <w:rFonts w:ascii="Palatino Linotype" w:hAnsi="Palatino Linotype" w:cs="Arial"/>
          <w:b/>
          <w:bCs/>
          <w:lang w:eastAsia="es-MX"/>
        </w:rPr>
      </w:pPr>
      <w:r w:rsidRPr="00507135">
        <w:rPr>
          <w:rFonts w:ascii="Palatino Linotype" w:hAnsi="Palatino Linotype" w:cs="Arial"/>
          <w:b/>
          <w:bCs/>
          <w:lang w:eastAsia="es-MX"/>
        </w:rPr>
        <w:lastRenderedPageBreak/>
        <w:t>SÉPTIMO. Decisión.</w:t>
      </w:r>
    </w:p>
    <w:p w14:paraId="43381AA8" w14:textId="77777777" w:rsidR="00C72109" w:rsidRPr="00507135" w:rsidRDefault="00C72109" w:rsidP="00C72109">
      <w:pPr>
        <w:pStyle w:val="Prrafodelista"/>
        <w:tabs>
          <w:tab w:val="left" w:pos="426"/>
        </w:tabs>
        <w:spacing w:before="240" w:after="240" w:line="360" w:lineRule="auto"/>
        <w:ind w:left="0" w:right="51"/>
        <w:jc w:val="both"/>
        <w:rPr>
          <w:rFonts w:ascii="Palatino Linotype" w:hAnsi="Palatino Linotype"/>
          <w:color w:val="000000" w:themeColor="text1"/>
        </w:rPr>
      </w:pPr>
    </w:p>
    <w:p w14:paraId="4F7D07A9" w14:textId="12130936" w:rsidR="00C65875" w:rsidRPr="00507135" w:rsidRDefault="00C72109" w:rsidP="00C454F4">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s="Arial"/>
          <w:lang w:eastAsia="es-MX"/>
        </w:rPr>
        <w:t>L</w:t>
      </w:r>
      <w:r w:rsidR="000E48EB" w:rsidRPr="00507135">
        <w:rPr>
          <w:rFonts w:ascii="Palatino Linotype" w:hAnsi="Palatino Linotype" w:cs="Arial"/>
          <w:lang w:eastAsia="es-MX"/>
        </w:rPr>
        <w:t xml:space="preserve">uego </w:t>
      </w:r>
      <w:r w:rsidR="00681FD9" w:rsidRPr="00507135">
        <w:rPr>
          <w:rFonts w:ascii="Palatino Linotype" w:hAnsi="Palatino Linotype"/>
          <w:color w:val="000000" w:themeColor="text1"/>
        </w:rPr>
        <w:t xml:space="preserve">de analizar la respuesta proporcionada por el </w:t>
      </w:r>
      <w:r w:rsidR="00681FD9" w:rsidRPr="00507135">
        <w:rPr>
          <w:rFonts w:ascii="Palatino Linotype" w:hAnsi="Palatino Linotype"/>
          <w:b/>
          <w:color w:val="000000" w:themeColor="text1"/>
        </w:rPr>
        <w:t>SUJETO OBLIGADO</w:t>
      </w:r>
      <w:r w:rsidR="00681FD9" w:rsidRPr="00507135">
        <w:rPr>
          <w:rFonts w:ascii="Palatino Linotype" w:hAnsi="Palatino Linotype"/>
          <w:color w:val="000000" w:themeColor="text1"/>
        </w:rPr>
        <w:t xml:space="preserve">, se estableció </w:t>
      </w:r>
      <w:proofErr w:type="gramStart"/>
      <w:r w:rsidR="00C47C30" w:rsidRPr="00507135">
        <w:rPr>
          <w:rFonts w:ascii="Palatino Linotype" w:hAnsi="Palatino Linotype"/>
          <w:color w:val="000000" w:themeColor="text1"/>
        </w:rPr>
        <w:t>que</w:t>
      </w:r>
      <w:proofErr w:type="gramEnd"/>
      <w:r w:rsidR="00681FD9" w:rsidRPr="00507135">
        <w:rPr>
          <w:rFonts w:ascii="Palatino Linotype" w:hAnsi="Palatino Linotype"/>
          <w:color w:val="000000" w:themeColor="text1"/>
        </w:rPr>
        <w:t xml:space="preserve"> </w:t>
      </w:r>
      <w:r w:rsidR="0097517C" w:rsidRPr="00507135">
        <w:rPr>
          <w:rFonts w:ascii="Palatino Linotype" w:hAnsi="Palatino Linotype"/>
          <w:color w:val="000000" w:themeColor="text1"/>
        </w:rPr>
        <w:t>si bien</w:t>
      </w:r>
      <w:r w:rsidR="00D23067" w:rsidRPr="00507135">
        <w:rPr>
          <w:rFonts w:ascii="Palatino Linotype" w:hAnsi="Palatino Linotype"/>
          <w:color w:val="000000" w:themeColor="text1"/>
        </w:rPr>
        <w:t xml:space="preserve"> era cierto que el </w:t>
      </w:r>
      <w:r w:rsidR="00BE0FDA" w:rsidRPr="00507135">
        <w:rPr>
          <w:rFonts w:ascii="Palatino Linotype" w:hAnsi="Palatino Linotype"/>
          <w:color w:val="000000" w:themeColor="text1"/>
        </w:rPr>
        <w:t>Ayuntamiento de Metepec</w:t>
      </w:r>
      <w:r w:rsidR="00D23067" w:rsidRPr="00507135">
        <w:rPr>
          <w:rFonts w:ascii="Palatino Linotype" w:hAnsi="Palatino Linotype"/>
          <w:color w:val="000000" w:themeColor="text1"/>
        </w:rPr>
        <w:t xml:space="preserve"> había </w:t>
      </w:r>
      <w:r w:rsidR="00B345C3" w:rsidRPr="00507135">
        <w:rPr>
          <w:rFonts w:ascii="Palatino Linotype" w:hAnsi="Palatino Linotype"/>
          <w:color w:val="000000" w:themeColor="text1"/>
        </w:rPr>
        <w:t xml:space="preserve">entregado una serie de documentos relativos a los expedientes de los estudiantes de posgrado, beneficiarios de la Beca Educativa 2022, también lo era que éstos no se encontraban en una correcta versión pública, aunado a que el </w:t>
      </w:r>
      <w:r w:rsidR="00B345C3" w:rsidRPr="00507135">
        <w:rPr>
          <w:rFonts w:ascii="Palatino Linotype" w:hAnsi="Palatino Linotype"/>
          <w:b/>
          <w:color w:val="000000" w:themeColor="text1"/>
        </w:rPr>
        <w:t>SUJETO OBLIGADO</w:t>
      </w:r>
      <w:r w:rsidR="00B345C3" w:rsidRPr="00507135">
        <w:rPr>
          <w:rFonts w:ascii="Palatino Linotype" w:hAnsi="Palatino Linotype"/>
          <w:color w:val="000000" w:themeColor="text1"/>
        </w:rPr>
        <w:t xml:space="preserve"> no entregó el Acuerdo de Clasificación correspondiente.</w:t>
      </w:r>
    </w:p>
    <w:p w14:paraId="3CD2CB10" w14:textId="77777777" w:rsidR="00755ED4" w:rsidRPr="00507135" w:rsidRDefault="00755ED4" w:rsidP="00755ED4">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09A5FD11" w:rsidR="00F01443" w:rsidRPr="00507135" w:rsidRDefault="00291D9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eastAsia="MS Mincho" w:hAnsi="Palatino Linotype" w:cstheme="majorBidi"/>
        </w:rPr>
        <w:t>Por lo tanto, e</w:t>
      </w:r>
      <w:r w:rsidR="003E6079" w:rsidRPr="00507135">
        <w:rPr>
          <w:rFonts w:ascii="Palatino Linotype" w:eastAsia="MS Mincho" w:hAnsi="Palatino Linotype" w:cstheme="majorBidi"/>
        </w:rPr>
        <w:t>n consecuencia y en mérito de lo expuesto en líneas anteriores, resultan</w:t>
      </w:r>
      <w:r w:rsidR="00FB5B03" w:rsidRPr="00507135">
        <w:rPr>
          <w:rFonts w:ascii="Palatino Linotype" w:eastAsia="MS Mincho" w:hAnsi="Palatino Linotype" w:cstheme="majorBidi"/>
        </w:rPr>
        <w:t xml:space="preserve"> </w:t>
      </w:r>
      <w:r w:rsidR="0090341A" w:rsidRPr="00507135">
        <w:rPr>
          <w:rFonts w:ascii="Palatino Linotype" w:eastAsia="MS Mincho" w:hAnsi="Palatino Linotype" w:cstheme="majorBidi"/>
        </w:rPr>
        <w:t xml:space="preserve">parcialmente </w:t>
      </w:r>
      <w:r w:rsidR="003E6079" w:rsidRPr="00507135">
        <w:rPr>
          <w:rFonts w:ascii="Palatino Linotype" w:eastAsia="MS Mincho" w:hAnsi="Palatino Linotype" w:cstheme="majorBidi"/>
        </w:rPr>
        <w:t xml:space="preserve">fundadas las razones o motivos de inconformidad hechos valer por </w:t>
      </w:r>
      <w:r w:rsidR="007D16E6" w:rsidRPr="00507135">
        <w:rPr>
          <w:rFonts w:ascii="Palatino Linotype" w:eastAsia="MS Mincho" w:hAnsi="Palatino Linotype" w:cstheme="majorBidi"/>
        </w:rPr>
        <w:t>la</w:t>
      </w:r>
      <w:r w:rsidR="003E6079" w:rsidRPr="00507135">
        <w:rPr>
          <w:rFonts w:ascii="Palatino Linotype" w:eastAsia="MS Mincho" w:hAnsi="Palatino Linotype" w:cstheme="majorBidi"/>
        </w:rPr>
        <w:t xml:space="preserve"> </w:t>
      </w:r>
      <w:r w:rsidR="003E6079" w:rsidRPr="00507135">
        <w:rPr>
          <w:rFonts w:ascii="Palatino Linotype" w:eastAsia="MS Mincho" w:hAnsi="Palatino Linotype" w:cstheme="majorBidi"/>
          <w:b/>
        </w:rPr>
        <w:t>RECURRENTE</w:t>
      </w:r>
      <w:r w:rsidR="003E6079" w:rsidRPr="00507135">
        <w:rPr>
          <w:rFonts w:ascii="Palatino Linotype" w:eastAsia="MS Mincho" w:hAnsi="Palatino Linotype" w:cstheme="majorBidi"/>
        </w:rPr>
        <w:t xml:space="preserve"> dentro del recurso de revisión </w:t>
      </w:r>
      <w:r w:rsidR="00BE0FDA" w:rsidRPr="00507135">
        <w:rPr>
          <w:rFonts w:ascii="Palatino Linotype" w:eastAsia="MS Mincho" w:hAnsi="Palatino Linotype" w:cstheme="majorBidi"/>
          <w:b/>
          <w:bCs/>
        </w:rPr>
        <w:t>15573/INFOEM/IP/RR/2022</w:t>
      </w:r>
      <w:r w:rsidR="003E6079" w:rsidRPr="00507135">
        <w:rPr>
          <w:rFonts w:ascii="Palatino Linotype" w:eastAsia="MS Mincho" w:hAnsi="Palatino Linotype" w:cstheme="majorBidi"/>
        </w:rPr>
        <w:t xml:space="preserve">; por ello, y con fundamento en la fracción </w:t>
      </w:r>
      <w:r w:rsidR="00743CAC" w:rsidRPr="00507135">
        <w:rPr>
          <w:rFonts w:ascii="Palatino Linotype" w:eastAsia="MS Mincho" w:hAnsi="Palatino Linotype" w:cstheme="majorBidi"/>
        </w:rPr>
        <w:t>I</w:t>
      </w:r>
      <w:r w:rsidR="003E6079" w:rsidRPr="00507135">
        <w:rPr>
          <w:rFonts w:ascii="Palatino Linotype" w:eastAsia="MS Mincho" w:hAnsi="Palatino Linotype" w:cstheme="majorBidi"/>
        </w:rPr>
        <w:t xml:space="preserve">II del numeral 186 de la Ley de Transparencia y Acceso a la Información Pública del Estado de México y Municipios, se </w:t>
      </w:r>
      <w:r w:rsidR="002067F8" w:rsidRPr="00507135">
        <w:rPr>
          <w:rFonts w:ascii="Palatino Linotype" w:eastAsia="MS Mincho" w:hAnsi="Palatino Linotype" w:cstheme="majorBidi"/>
          <w:b/>
        </w:rPr>
        <w:t>MODIFICA</w:t>
      </w:r>
      <w:r w:rsidR="003E6079" w:rsidRPr="00507135">
        <w:rPr>
          <w:rFonts w:ascii="Palatino Linotype" w:eastAsia="MS Mincho" w:hAnsi="Palatino Linotype" w:cstheme="majorBidi"/>
        </w:rPr>
        <w:t xml:space="preserve"> la respuesta a l</w:t>
      </w:r>
      <w:r w:rsidRPr="00507135">
        <w:rPr>
          <w:rFonts w:ascii="Palatino Linotype" w:eastAsia="MS Mincho" w:hAnsi="Palatino Linotype" w:cstheme="majorBidi"/>
        </w:rPr>
        <w:t>a</w:t>
      </w:r>
      <w:r w:rsidR="003E6079" w:rsidRPr="00507135">
        <w:rPr>
          <w:rFonts w:ascii="Palatino Linotype" w:eastAsia="MS Mincho" w:hAnsi="Palatino Linotype" w:cstheme="majorBidi"/>
        </w:rPr>
        <w:t xml:space="preserve"> solicitud de información número </w:t>
      </w:r>
      <w:r w:rsidR="00BE0FDA" w:rsidRPr="00507135">
        <w:rPr>
          <w:rFonts w:ascii="Palatino Linotype" w:eastAsia="MS Mincho" w:hAnsi="Palatino Linotype" w:cstheme="majorBidi"/>
          <w:b/>
        </w:rPr>
        <w:t>04326/METEPEC/IP/2022</w:t>
      </w:r>
      <w:r w:rsidR="003E6079" w:rsidRPr="00507135">
        <w:rPr>
          <w:rFonts w:ascii="Palatino Linotype" w:eastAsia="MS Mincho" w:hAnsi="Palatino Linotype" w:cstheme="majorBidi"/>
        </w:rPr>
        <w:t>.</w:t>
      </w:r>
    </w:p>
    <w:p w14:paraId="370E910A" w14:textId="77777777" w:rsidR="00F01443" w:rsidRPr="00507135"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29A3FF2B" w:rsidR="00A73C04" w:rsidRPr="00507135"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507135">
        <w:rPr>
          <w:rFonts w:ascii="Palatino Linotype" w:hAnsi="Palatino Linotype"/>
          <w:color w:val="000000" w:themeColor="text1"/>
        </w:rPr>
        <w:t xml:space="preserve">Por </w:t>
      </w:r>
      <w:r w:rsidR="00B41516" w:rsidRPr="00507135">
        <w:rPr>
          <w:rFonts w:ascii="Palatino Linotype" w:hAnsi="Palatino Linotype"/>
          <w:color w:val="000000" w:themeColor="text1"/>
        </w:rPr>
        <w:t xml:space="preserve">lo anteriormente expuesto y fundado, </w:t>
      </w:r>
      <w:r w:rsidR="003E6079" w:rsidRPr="00507135">
        <w:rPr>
          <w:rFonts w:ascii="Palatino Linotype" w:hAnsi="Palatino Linotype"/>
          <w:color w:val="000000" w:themeColor="text1"/>
        </w:rPr>
        <w:t>e</w:t>
      </w:r>
      <w:r w:rsidR="00B41516" w:rsidRPr="00507135">
        <w:rPr>
          <w:rFonts w:ascii="Palatino Linotype" w:hAnsi="Palatino Linotype"/>
          <w:color w:val="000000" w:themeColor="text1"/>
        </w:rPr>
        <w:t xml:space="preserve">ste </w:t>
      </w:r>
      <w:r w:rsidR="00B41516" w:rsidRPr="00507135">
        <w:rPr>
          <w:rFonts w:ascii="Palatino Linotype" w:hAnsi="Palatino Linotype"/>
          <w:b/>
          <w:color w:val="000000" w:themeColor="text1"/>
        </w:rPr>
        <w:t>ÓRGANO GARANTE</w:t>
      </w:r>
      <w:r w:rsidR="00B41516" w:rsidRPr="00507135">
        <w:rPr>
          <w:rFonts w:ascii="Palatino Linotype" w:hAnsi="Palatino Linotype"/>
          <w:color w:val="000000" w:themeColor="text1"/>
        </w:rPr>
        <w:t xml:space="preserve"> emite los siguientes:</w:t>
      </w:r>
      <w:r w:rsidR="003E6079" w:rsidRPr="00507135">
        <w:rPr>
          <w:rFonts w:ascii="Palatino Linotype" w:hAnsi="Palatino Linotype"/>
          <w:color w:val="000000" w:themeColor="text1"/>
        </w:rPr>
        <w:t xml:space="preserve"> </w:t>
      </w:r>
      <w:r w:rsidR="00D71057" w:rsidRPr="00507135">
        <w:rPr>
          <w:rFonts w:ascii="Palatino Linotype" w:hAnsi="Palatino Linotype"/>
          <w:color w:val="000000" w:themeColor="text1"/>
        </w:rPr>
        <w:t>--------------------------------------------------------------------------</w:t>
      </w:r>
      <w:r w:rsidR="00E10AC3" w:rsidRPr="00507135">
        <w:rPr>
          <w:rFonts w:ascii="Palatino Linotype" w:hAnsi="Palatino Linotype"/>
          <w:color w:val="000000" w:themeColor="text1"/>
        </w:rPr>
        <w:t>-----------------</w:t>
      </w:r>
      <w:r w:rsidR="00895335" w:rsidRPr="00507135">
        <w:rPr>
          <w:rFonts w:ascii="Palatino Linotype" w:hAnsi="Palatino Linotype"/>
          <w:color w:val="000000" w:themeColor="text1"/>
        </w:rPr>
        <w:t>--</w:t>
      </w:r>
      <w:r w:rsidR="003E6079" w:rsidRPr="00507135">
        <w:rPr>
          <w:rFonts w:ascii="Palatino Linotype" w:hAnsi="Palatino Linotype"/>
          <w:color w:val="000000" w:themeColor="text1"/>
        </w:rPr>
        <w:t>--</w:t>
      </w:r>
      <w:r w:rsidR="00FC6C3D" w:rsidRPr="00507135">
        <w:rPr>
          <w:rFonts w:ascii="Palatino Linotype" w:hAnsi="Palatino Linotype"/>
          <w:color w:val="000000" w:themeColor="text1"/>
        </w:rPr>
        <w:t>----------------------------------------</w:t>
      </w:r>
      <w:r w:rsidR="00472A17" w:rsidRPr="00507135">
        <w:rPr>
          <w:rFonts w:ascii="Palatino Linotype" w:hAnsi="Palatino Linotype"/>
          <w:color w:val="000000" w:themeColor="text1"/>
        </w:rPr>
        <w:t>------------------------------------------------------------------------------------------------------------------------------------------------------------------------</w:t>
      </w:r>
      <w:r w:rsidR="00FC6C3D" w:rsidRPr="00507135">
        <w:rPr>
          <w:rFonts w:ascii="Palatino Linotype" w:hAnsi="Palatino Linotype"/>
          <w:color w:val="000000" w:themeColor="text1"/>
        </w:rPr>
        <w:t>----------</w:t>
      </w:r>
    </w:p>
    <w:p w14:paraId="350892CB" w14:textId="24F43B0F" w:rsidR="0090341A" w:rsidRPr="00507135" w:rsidRDefault="0090341A">
      <w:pPr>
        <w:rPr>
          <w:rFonts w:ascii="Palatino Linotype" w:hAnsi="Palatino Linotype"/>
          <w:color w:val="000000" w:themeColor="text1"/>
        </w:rPr>
      </w:pPr>
      <w:r w:rsidRPr="00507135">
        <w:rPr>
          <w:rFonts w:ascii="Palatino Linotype" w:hAnsi="Palatino Linotype"/>
          <w:color w:val="000000" w:themeColor="text1"/>
        </w:rPr>
        <w:br w:type="page"/>
      </w:r>
    </w:p>
    <w:p w14:paraId="18C7D92B" w14:textId="2E6B88EF" w:rsidR="009959DB" w:rsidRPr="00507135" w:rsidRDefault="009959DB" w:rsidP="009959DB">
      <w:pPr>
        <w:pStyle w:val="Ttulo1"/>
        <w:spacing w:line="360" w:lineRule="auto"/>
        <w:jc w:val="center"/>
        <w:rPr>
          <w:b/>
          <w:color w:val="000000" w:themeColor="text1"/>
          <w:sz w:val="28"/>
          <w:szCs w:val="24"/>
        </w:rPr>
      </w:pPr>
      <w:bookmarkStart w:id="23" w:name="_Toc495427547"/>
      <w:bookmarkStart w:id="24" w:name="_Toc497905366"/>
      <w:bookmarkStart w:id="25" w:name="_Toc88071791"/>
      <w:r w:rsidRPr="00507135">
        <w:rPr>
          <w:b/>
          <w:color w:val="000000" w:themeColor="text1"/>
          <w:sz w:val="28"/>
          <w:szCs w:val="24"/>
        </w:rPr>
        <w:lastRenderedPageBreak/>
        <w:t>R E S O L U T I V O S</w:t>
      </w:r>
      <w:bookmarkEnd w:id="20"/>
      <w:bookmarkEnd w:id="21"/>
      <w:bookmarkEnd w:id="23"/>
      <w:bookmarkEnd w:id="24"/>
      <w:bookmarkEnd w:id="25"/>
    </w:p>
    <w:p w14:paraId="2EF2AC2D" w14:textId="77777777" w:rsidR="00A73C04" w:rsidRPr="00507135" w:rsidRDefault="00A73C04" w:rsidP="002578EE">
      <w:pPr>
        <w:spacing w:line="360" w:lineRule="auto"/>
        <w:jc w:val="both"/>
        <w:rPr>
          <w:rFonts w:ascii="Palatino Linotype" w:eastAsia="Times New Roman" w:hAnsi="Palatino Linotype" w:cs="Arial"/>
          <w:b/>
          <w:sz w:val="28"/>
          <w:szCs w:val="28"/>
        </w:rPr>
      </w:pPr>
    </w:p>
    <w:p w14:paraId="0C435278" w14:textId="3FEA30F8" w:rsidR="00A73C04" w:rsidRPr="00507135" w:rsidRDefault="00A73C04" w:rsidP="00A73C04">
      <w:pPr>
        <w:spacing w:line="360" w:lineRule="auto"/>
        <w:jc w:val="both"/>
        <w:rPr>
          <w:rFonts w:ascii="Palatino Linotype" w:eastAsia="Times New Roman" w:hAnsi="Palatino Linotype" w:cs="Times New Roman"/>
        </w:rPr>
      </w:pPr>
      <w:r w:rsidRPr="00507135">
        <w:rPr>
          <w:rFonts w:ascii="Palatino Linotype" w:eastAsia="Times New Roman" w:hAnsi="Palatino Linotype" w:cs="Arial"/>
          <w:b/>
          <w:sz w:val="28"/>
          <w:szCs w:val="28"/>
        </w:rPr>
        <w:t>PRIMERO</w:t>
      </w:r>
      <w:r w:rsidRPr="00507135">
        <w:rPr>
          <w:rFonts w:ascii="Palatino Linotype" w:eastAsia="Times New Roman" w:hAnsi="Palatino Linotype" w:cs="Arial"/>
          <w:b/>
        </w:rPr>
        <w:t xml:space="preserve">. </w:t>
      </w:r>
      <w:r w:rsidR="00743CAC" w:rsidRPr="00507135">
        <w:rPr>
          <w:rFonts w:ascii="Palatino Linotype" w:eastAsia="Times New Roman" w:hAnsi="Palatino Linotype" w:cs="Arial"/>
        </w:rPr>
        <w:t xml:space="preserve">Resultan </w:t>
      </w:r>
      <w:r w:rsidR="0090341A" w:rsidRPr="00507135">
        <w:rPr>
          <w:rFonts w:ascii="Palatino Linotype" w:eastAsia="Times New Roman" w:hAnsi="Palatino Linotype" w:cs="Arial"/>
        </w:rPr>
        <w:t xml:space="preserve">parcialmente </w:t>
      </w:r>
      <w:r w:rsidRPr="00507135">
        <w:rPr>
          <w:rFonts w:ascii="Palatino Linotype" w:eastAsia="Times New Roman" w:hAnsi="Palatino Linotype" w:cs="Arial"/>
        </w:rPr>
        <w:t>fundadas las</w:t>
      </w:r>
      <w:r w:rsidRPr="00507135">
        <w:rPr>
          <w:rFonts w:ascii="Palatino Linotype" w:eastAsia="Times New Roman" w:hAnsi="Palatino Linotype" w:cs="Arial"/>
          <w:b/>
        </w:rPr>
        <w:t xml:space="preserve"> </w:t>
      </w:r>
      <w:r w:rsidRPr="00507135">
        <w:rPr>
          <w:rFonts w:ascii="Palatino Linotype" w:eastAsia="Times New Roman" w:hAnsi="Palatino Linotype" w:cs="Arial"/>
        </w:rPr>
        <w:t xml:space="preserve">razones o motivos de inconformidad hechos valer </w:t>
      </w:r>
      <w:r w:rsidRPr="00507135">
        <w:rPr>
          <w:rFonts w:ascii="Palatino Linotype" w:eastAsia="Calibri" w:hAnsi="Palatino Linotype" w:cs="Arial"/>
        </w:rPr>
        <w:t xml:space="preserve">en </w:t>
      </w:r>
      <w:r w:rsidR="00291D91" w:rsidRPr="00507135">
        <w:rPr>
          <w:rFonts w:ascii="Palatino Linotype" w:eastAsia="Calibri" w:hAnsi="Palatino Linotype" w:cs="Arial"/>
        </w:rPr>
        <w:t>el</w:t>
      </w:r>
      <w:r w:rsidRPr="00507135">
        <w:rPr>
          <w:rFonts w:ascii="Palatino Linotype" w:eastAsia="Calibri" w:hAnsi="Palatino Linotype" w:cs="Arial"/>
        </w:rPr>
        <w:t xml:space="preserve"> recurso de revisión </w:t>
      </w:r>
      <w:r w:rsidR="00BE0FDA" w:rsidRPr="00507135">
        <w:rPr>
          <w:rFonts w:ascii="Palatino Linotype" w:eastAsia="Times New Roman" w:hAnsi="Palatino Linotype" w:cs="Times New Roman"/>
          <w:b/>
        </w:rPr>
        <w:t>15573/INFOEM/IP/RR/2022</w:t>
      </w:r>
      <w:r w:rsidRPr="00507135">
        <w:rPr>
          <w:rFonts w:ascii="Palatino Linotype" w:eastAsia="Times New Roman" w:hAnsi="Palatino Linotype" w:cs="Times New Roman"/>
          <w:b/>
        </w:rPr>
        <w:t xml:space="preserve"> </w:t>
      </w:r>
      <w:r w:rsidRPr="00507135">
        <w:rPr>
          <w:rFonts w:ascii="Palatino Linotype" w:eastAsia="Times New Roman" w:hAnsi="Palatino Linotype" w:cs="Times New Roman"/>
        </w:rPr>
        <w:t>en términos de</w:t>
      </w:r>
      <w:r w:rsidR="00681FD9" w:rsidRPr="00507135">
        <w:rPr>
          <w:rFonts w:ascii="Palatino Linotype" w:eastAsia="Times New Roman" w:hAnsi="Palatino Linotype" w:cs="Times New Roman"/>
        </w:rPr>
        <w:t xml:space="preserve"> </w:t>
      </w:r>
      <w:r w:rsidRPr="00507135">
        <w:rPr>
          <w:rFonts w:ascii="Palatino Linotype" w:eastAsia="Times New Roman" w:hAnsi="Palatino Linotype" w:cs="Times New Roman"/>
        </w:rPr>
        <w:t>l</w:t>
      </w:r>
      <w:r w:rsidR="00681FD9" w:rsidRPr="00507135">
        <w:rPr>
          <w:rFonts w:ascii="Palatino Linotype" w:eastAsia="Times New Roman" w:hAnsi="Palatino Linotype" w:cs="Times New Roman"/>
        </w:rPr>
        <w:t>os</w:t>
      </w:r>
      <w:r w:rsidRPr="00507135">
        <w:rPr>
          <w:rFonts w:ascii="Palatino Linotype" w:eastAsia="Times New Roman" w:hAnsi="Palatino Linotype" w:cs="Times New Roman"/>
          <w:b/>
          <w:bCs/>
        </w:rPr>
        <w:t xml:space="preserve"> Considerando</w:t>
      </w:r>
      <w:r w:rsidR="00681FD9" w:rsidRPr="00507135">
        <w:rPr>
          <w:rFonts w:ascii="Palatino Linotype" w:eastAsia="Times New Roman" w:hAnsi="Palatino Linotype" w:cs="Times New Roman"/>
          <w:b/>
          <w:bCs/>
        </w:rPr>
        <w:t>s</w:t>
      </w:r>
      <w:r w:rsidRPr="00507135">
        <w:rPr>
          <w:rFonts w:ascii="Palatino Linotype" w:eastAsia="Times New Roman" w:hAnsi="Palatino Linotype" w:cs="Times New Roman"/>
        </w:rPr>
        <w:t xml:space="preserve"> </w:t>
      </w:r>
      <w:r w:rsidRPr="00507135">
        <w:rPr>
          <w:rFonts w:ascii="Palatino Linotype" w:eastAsia="Times New Roman" w:hAnsi="Palatino Linotype" w:cs="Times New Roman"/>
          <w:b/>
        </w:rPr>
        <w:t>CUARTO</w:t>
      </w:r>
      <w:r w:rsidR="00037AFE" w:rsidRPr="00507135">
        <w:rPr>
          <w:rFonts w:ascii="Palatino Linotype" w:eastAsia="Times New Roman" w:hAnsi="Palatino Linotype" w:cs="Times New Roman"/>
          <w:b/>
        </w:rPr>
        <w:t xml:space="preserve"> </w:t>
      </w:r>
      <w:r w:rsidR="00681FD9" w:rsidRPr="00507135">
        <w:rPr>
          <w:rFonts w:ascii="Palatino Linotype" w:eastAsia="Times New Roman" w:hAnsi="Palatino Linotype" w:cs="Times New Roman"/>
        </w:rPr>
        <w:t>y</w:t>
      </w:r>
      <w:r w:rsidR="00681FD9" w:rsidRPr="00507135">
        <w:rPr>
          <w:rFonts w:ascii="Palatino Linotype" w:eastAsia="Times New Roman" w:hAnsi="Palatino Linotype" w:cs="Times New Roman"/>
          <w:b/>
        </w:rPr>
        <w:t xml:space="preserve"> QUINTO </w:t>
      </w:r>
      <w:r w:rsidRPr="00507135">
        <w:rPr>
          <w:rFonts w:ascii="Palatino Linotype" w:eastAsia="Times New Roman" w:hAnsi="Palatino Linotype" w:cs="Times New Roman"/>
        </w:rPr>
        <w:t>de la presente resolución.</w:t>
      </w:r>
    </w:p>
    <w:p w14:paraId="0DBF8BF4" w14:textId="77777777" w:rsidR="00A73C04" w:rsidRPr="00507135" w:rsidRDefault="00A73C04" w:rsidP="00A73C04">
      <w:pPr>
        <w:spacing w:line="360" w:lineRule="auto"/>
        <w:contextualSpacing/>
        <w:jc w:val="both"/>
        <w:rPr>
          <w:rFonts w:ascii="Palatino Linotype" w:eastAsia="Calibri" w:hAnsi="Palatino Linotype" w:cs="Arial"/>
          <w:b/>
          <w:bCs/>
        </w:rPr>
      </w:pPr>
    </w:p>
    <w:p w14:paraId="00BF082F" w14:textId="4CD2ACDC" w:rsidR="00995948" w:rsidRPr="00507135" w:rsidRDefault="00743CAC" w:rsidP="00743CAC">
      <w:pPr>
        <w:spacing w:line="360" w:lineRule="auto"/>
        <w:contextualSpacing/>
        <w:jc w:val="both"/>
        <w:rPr>
          <w:rFonts w:ascii="Palatino Linotype" w:eastAsia="Times New Roman" w:hAnsi="Palatino Linotype" w:cs="Arial"/>
          <w:color w:val="000000"/>
        </w:rPr>
      </w:pPr>
      <w:r w:rsidRPr="00507135">
        <w:rPr>
          <w:rFonts w:ascii="Palatino Linotype" w:eastAsia="Calibri" w:hAnsi="Palatino Linotype" w:cs="Arial"/>
          <w:b/>
          <w:bCs/>
          <w:sz w:val="28"/>
          <w:szCs w:val="28"/>
        </w:rPr>
        <w:t>SEGUNDO</w:t>
      </w:r>
      <w:r w:rsidRPr="00507135">
        <w:rPr>
          <w:rFonts w:ascii="Palatino Linotype" w:eastAsia="Calibri" w:hAnsi="Palatino Linotype" w:cs="Arial"/>
          <w:b/>
          <w:bCs/>
        </w:rPr>
        <w:t xml:space="preserve">. </w:t>
      </w:r>
      <w:r w:rsidRPr="00507135">
        <w:rPr>
          <w:rFonts w:ascii="Palatino Linotype" w:eastAsia="Calibri" w:hAnsi="Palatino Linotype" w:cs="Arial"/>
        </w:rPr>
        <w:t xml:space="preserve">Se </w:t>
      </w:r>
      <w:r w:rsidR="0090341A" w:rsidRPr="00507135">
        <w:rPr>
          <w:rFonts w:ascii="Palatino Linotype" w:eastAsia="Calibri" w:hAnsi="Palatino Linotype" w:cs="Arial"/>
          <w:b/>
        </w:rPr>
        <w:t>MODIFICA</w:t>
      </w:r>
      <w:r w:rsidRPr="00507135">
        <w:rPr>
          <w:rFonts w:ascii="Palatino Linotype" w:eastAsia="Calibri" w:hAnsi="Palatino Linotype" w:cs="Arial"/>
        </w:rPr>
        <w:t xml:space="preserve"> la respuesta emitida por el </w:t>
      </w:r>
      <w:r w:rsidR="00BE0FDA" w:rsidRPr="00507135">
        <w:rPr>
          <w:rFonts w:ascii="Palatino Linotype" w:eastAsia="Calibri" w:hAnsi="Palatino Linotype" w:cs="Arial"/>
          <w:b/>
        </w:rPr>
        <w:t>Ayuntamiento de Metepec</w:t>
      </w:r>
      <w:r w:rsidRPr="00507135">
        <w:rPr>
          <w:rFonts w:ascii="Palatino Linotype" w:eastAsia="Calibri" w:hAnsi="Palatino Linotype" w:cs="Arial"/>
          <w:bCs/>
        </w:rPr>
        <w:t xml:space="preserve"> a la solicitud </w:t>
      </w:r>
      <w:r w:rsidR="00BE0FDA" w:rsidRPr="00507135">
        <w:rPr>
          <w:rFonts w:ascii="Palatino Linotype" w:eastAsia="MS Mincho" w:hAnsi="Palatino Linotype" w:cstheme="majorBidi"/>
          <w:b/>
        </w:rPr>
        <w:t>04326/METEPEC/IP/2022</w:t>
      </w:r>
      <w:r w:rsidRPr="00507135">
        <w:rPr>
          <w:rFonts w:ascii="Palatino Linotype" w:eastAsia="MS Mincho" w:hAnsi="Palatino Linotype" w:cstheme="majorBidi"/>
          <w:b/>
        </w:rPr>
        <w:t xml:space="preserve"> </w:t>
      </w:r>
      <w:r w:rsidRPr="00507135">
        <w:rPr>
          <w:rFonts w:ascii="Palatino Linotype" w:eastAsia="Calibri" w:hAnsi="Palatino Linotype" w:cs="Arial"/>
        </w:rPr>
        <w:t xml:space="preserve">y se </w:t>
      </w:r>
      <w:r w:rsidRPr="00507135">
        <w:rPr>
          <w:rFonts w:ascii="Palatino Linotype" w:eastAsia="Calibri" w:hAnsi="Palatino Linotype" w:cs="Arial"/>
          <w:b/>
        </w:rPr>
        <w:t xml:space="preserve">ORDENA </w:t>
      </w:r>
      <w:r w:rsidRPr="00507135">
        <w:rPr>
          <w:rFonts w:ascii="Palatino Linotype" w:eastAsia="Calibri" w:hAnsi="Palatino Linotype" w:cs="Arial"/>
        </w:rPr>
        <w:t xml:space="preserve">entregar, </w:t>
      </w:r>
      <w:bookmarkStart w:id="26" w:name="_Toc460947013"/>
      <w:r w:rsidRPr="00507135">
        <w:rPr>
          <w:rFonts w:ascii="Palatino Linotype" w:eastAsia="Calibri" w:hAnsi="Palatino Linotype" w:cs="Arial"/>
        </w:rPr>
        <w:t>vía Sistema de Acceso a la Información Pública Mexiquense (SAIMEX)</w:t>
      </w:r>
      <w:r w:rsidR="00F1165E" w:rsidRPr="00507135">
        <w:rPr>
          <w:rFonts w:ascii="Palatino Linotype" w:hAnsi="Palatino Linotype" w:cs="Arial"/>
          <w:color w:val="000000"/>
          <w:lang w:eastAsia="es-MX"/>
        </w:rPr>
        <w:t>,</w:t>
      </w:r>
      <w:r w:rsidR="00F1165E" w:rsidRPr="00507135">
        <w:rPr>
          <w:rFonts w:ascii="Palatino Linotype" w:hAnsi="Palatino Linotype" w:cs="Arial"/>
          <w:szCs w:val="20"/>
        </w:rPr>
        <w:t xml:space="preserve"> la siguiente </w:t>
      </w:r>
      <w:r w:rsidR="00F1165E" w:rsidRPr="00507135">
        <w:rPr>
          <w:rFonts w:ascii="Palatino Linotype" w:hAnsi="Palatino Linotype" w:cs="Arial"/>
          <w:bCs/>
          <w:szCs w:val="20"/>
        </w:rPr>
        <w:t>información:</w:t>
      </w:r>
    </w:p>
    <w:p w14:paraId="0D0A207C" w14:textId="77777777" w:rsidR="00995948" w:rsidRPr="00507135" w:rsidRDefault="00995948" w:rsidP="00743CAC">
      <w:pPr>
        <w:spacing w:line="360" w:lineRule="auto"/>
        <w:contextualSpacing/>
        <w:jc w:val="both"/>
        <w:rPr>
          <w:rFonts w:ascii="Palatino Linotype" w:eastAsia="Times New Roman" w:hAnsi="Palatino Linotype" w:cs="Arial"/>
          <w:color w:val="000000"/>
        </w:rPr>
      </w:pPr>
    </w:p>
    <w:p w14:paraId="326766E2" w14:textId="3B76C535" w:rsidR="004D54E4" w:rsidRPr="00507135" w:rsidRDefault="0090341A" w:rsidP="008F48FA">
      <w:pPr>
        <w:pStyle w:val="Prrafodelista"/>
        <w:numPr>
          <w:ilvl w:val="0"/>
          <w:numId w:val="2"/>
        </w:numPr>
        <w:spacing w:line="360" w:lineRule="auto"/>
        <w:ind w:left="1134" w:right="567"/>
        <w:jc w:val="both"/>
        <w:rPr>
          <w:rFonts w:ascii="Palatino Linotype" w:hAnsi="Palatino Linotype"/>
          <w:b/>
          <w:bCs/>
          <w:color w:val="000000"/>
        </w:rPr>
      </w:pPr>
      <w:r w:rsidRPr="00507135">
        <w:rPr>
          <w:rFonts w:ascii="Palatino Linotype" w:hAnsi="Palatino Linotype"/>
          <w:b/>
          <w:bCs/>
          <w:color w:val="000000"/>
        </w:rPr>
        <w:t>Expedientes de los estudiantes de posgrado, beneficiarios del programa de Beca Educativa 2022.</w:t>
      </w:r>
    </w:p>
    <w:p w14:paraId="43385C8A" w14:textId="77777777" w:rsidR="00C25D74" w:rsidRPr="00507135" w:rsidRDefault="00C25D74" w:rsidP="000D7CBE">
      <w:pPr>
        <w:tabs>
          <w:tab w:val="left" w:pos="993"/>
        </w:tabs>
        <w:spacing w:line="360" w:lineRule="auto"/>
        <w:jc w:val="both"/>
        <w:rPr>
          <w:rFonts w:ascii="Palatino Linotype" w:eastAsia="Calibri" w:hAnsi="Palatino Linotype" w:cs="Arial"/>
        </w:rPr>
      </w:pPr>
    </w:p>
    <w:p w14:paraId="6E76224D" w14:textId="77777777" w:rsidR="003B6760" w:rsidRPr="00507135" w:rsidRDefault="003B6760" w:rsidP="003B6760">
      <w:pPr>
        <w:tabs>
          <w:tab w:val="left" w:pos="993"/>
        </w:tabs>
        <w:spacing w:line="360" w:lineRule="auto"/>
        <w:jc w:val="both"/>
        <w:rPr>
          <w:rFonts w:ascii="Palatino Linotype" w:hAnsi="Palatino Linotype"/>
          <w:color w:val="000000"/>
        </w:rPr>
      </w:pPr>
      <w:r w:rsidRPr="00507135">
        <w:rPr>
          <w:rFonts w:ascii="Palatino Linotype" w:hAnsi="Palatino Linotype"/>
          <w:color w:val="000000"/>
        </w:rPr>
        <w:t>Para efectos de lo anterior, se deberá emitir el Acuerdo del Comité de Transparencia</w:t>
      </w:r>
    </w:p>
    <w:p w14:paraId="7056C679" w14:textId="450EC7B4" w:rsidR="008F48FA" w:rsidRPr="00507135" w:rsidRDefault="003B6760" w:rsidP="003B6760">
      <w:pPr>
        <w:tabs>
          <w:tab w:val="left" w:pos="993"/>
        </w:tabs>
        <w:spacing w:line="360" w:lineRule="auto"/>
        <w:jc w:val="both"/>
        <w:rPr>
          <w:rFonts w:ascii="Palatino Linotype" w:hAnsi="Palatino Linotype"/>
          <w:color w:val="000000"/>
        </w:rPr>
      </w:pPr>
      <w:r w:rsidRPr="00507135">
        <w:rPr>
          <w:rFonts w:ascii="Palatino Linotype" w:hAnsi="Palatino Linotype"/>
          <w:color w:val="000000"/>
        </w:rPr>
        <w:t>en términos de los artículos 49, fracciones II y VIII, 132, fracción II y 143 de la Ley de Transparencia y Acceso a la Información Pública del Estado de México y Municipios, en el que funde y motive las razones sobre la eliminación de los datos y documentos confidenciales del soporte documental respectivo objeto de las versiones públicas que se formulen y se pongan a disposición de EL RECURRENTE.</w:t>
      </w:r>
    </w:p>
    <w:p w14:paraId="6310153D" w14:textId="77777777" w:rsidR="003B6760" w:rsidRPr="00507135" w:rsidRDefault="003B6760" w:rsidP="003B6760">
      <w:pPr>
        <w:tabs>
          <w:tab w:val="left" w:pos="993"/>
        </w:tabs>
        <w:spacing w:line="360" w:lineRule="auto"/>
        <w:jc w:val="both"/>
        <w:rPr>
          <w:rFonts w:ascii="Palatino Linotype" w:eastAsia="Calibri" w:hAnsi="Palatino Linotype" w:cs="Arial"/>
        </w:rPr>
      </w:pPr>
    </w:p>
    <w:p w14:paraId="22EACC04" w14:textId="3EDD028D" w:rsidR="00743CAC" w:rsidRPr="00507135" w:rsidRDefault="00743CAC" w:rsidP="00743CAC">
      <w:pPr>
        <w:spacing w:line="360" w:lineRule="auto"/>
        <w:jc w:val="both"/>
        <w:rPr>
          <w:rFonts w:ascii="Palatino Linotype" w:eastAsia="MS Mincho" w:hAnsi="Palatino Linotype" w:cs="Times New Roman"/>
          <w:color w:val="000000"/>
        </w:rPr>
      </w:pPr>
      <w:r w:rsidRPr="00507135">
        <w:rPr>
          <w:rFonts w:ascii="Palatino Linotype" w:eastAsia="MS Mincho" w:hAnsi="Palatino Linotype" w:cs="Times New Roman"/>
          <w:b/>
          <w:color w:val="000000"/>
          <w:sz w:val="28"/>
          <w:szCs w:val="28"/>
        </w:rPr>
        <w:t>TERCERO</w:t>
      </w:r>
      <w:r w:rsidRPr="00507135">
        <w:rPr>
          <w:rFonts w:ascii="Palatino Linotype" w:eastAsia="MS Mincho" w:hAnsi="Palatino Linotype" w:cs="Times New Roman"/>
          <w:b/>
          <w:color w:val="000000"/>
        </w:rPr>
        <w:t>.</w:t>
      </w:r>
      <w:r w:rsidRPr="00507135">
        <w:rPr>
          <w:rFonts w:ascii="Palatino Linotype" w:eastAsia="MS Mincho" w:hAnsi="Palatino Linotype" w:cs="Times New Roman"/>
          <w:color w:val="000000"/>
        </w:rPr>
        <w:t xml:space="preserve"> </w:t>
      </w:r>
      <w:r w:rsidR="00CD7A0C" w:rsidRPr="00507135">
        <w:rPr>
          <w:rFonts w:ascii="Palatino Linotype" w:eastAsia="MS Mincho" w:hAnsi="Palatino Linotype" w:cs="Times New Roman"/>
          <w:b/>
          <w:bCs/>
          <w:color w:val="000000"/>
        </w:rPr>
        <w:t>Notifíquese</w:t>
      </w:r>
      <w:r w:rsidR="00CD7A0C" w:rsidRPr="00507135">
        <w:rPr>
          <w:rFonts w:ascii="Palatino Linotype" w:eastAsia="MS Mincho" w:hAnsi="Palatino Linotype" w:cs="Times New Roman"/>
          <w:color w:val="000000"/>
        </w:rPr>
        <w:t xml:space="preserve"> al </w:t>
      </w:r>
      <w:r w:rsidR="00CD7A0C" w:rsidRPr="00507135">
        <w:rPr>
          <w:rFonts w:ascii="Palatino Linotype" w:hAnsi="Palatino Linotype" w:cs="Arial"/>
          <w:color w:val="222222"/>
          <w:lang w:eastAsia="es-MX"/>
        </w:rPr>
        <w:t xml:space="preserve">Titular de la Unidad de Transparencia del </w:t>
      </w:r>
      <w:r w:rsidR="00CD7A0C" w:rsidRPr="00507135">
        <w:rPr>
          <w:rFonts w:ascii="Palatino Linotype" w:hAnsi="Palatino Linotype" w:cs="Arial"/>
          <w:b/>
          <w:bCs/>
          <w:color w:val="222222"/>
          <w:lang w:eastAsia="es-MX"/>
        </w:rPr>
        <w:t>SUJETO OBLIGADO</w:t>
      </w:r>
      <w:r w:rsidR="00CD7A0C" w:rsidRPr="00507135">
        <w:rPr>
          <w:rFonts w:ascii="Palatino Linotype" w:hAnsi="Palatino Linotype" w:cs="Arial"/>
          <w:color w:val="222222"/>
          <w:lang w:eastAsia="es-MX"/>
        </w:rPr>
        <w:t xml:space="preserve">, vía SAIMEX, la presente resolución, para que conforme al artículo 186 último párrafo, 189 segundo párrafo y 194 de la Ley de Transparencia y Acceso a la Información Pública del Estado de México y Municipios dé cumplimiento a lo </w:t>
      </w:r>
      <w:r w:rsidR="00CD7A0C" w:rsidRPr="00507135">
        <w:rPr>
          <w:rFonts w:ascii="Palatino Linotype" w:hAnsi="Palatino Linotype" w:cs="Arial"/>
          <w:color w:val="222222"/>
          <w:lang w:eastAsia="es-MX"/>
        </w:rPr>
        <w:lastRenderedPageBreak/>
        <w:t xml:space="preserve">ordenado dentro </w:t>
      </w:r>
      <w:r w:rsidR="00CD7A0C" w:rsidRPr="00507135">
        <w:rPr>
          <w:rFonts w:ascii="Palatino Linotype" w:hAnsi="Palatino Linotype" w:cs="Arial"/>
          <w:b/>
          <w:bCs/>
          <w:color w:val="222222"/>
          <w:lang w:eastAsia="es-MX"/>
        </w:rPr>
        <w:t>del plazo de diez días hábiles</w:t>
      </w:r>
      <w:r w:rsidR="00CD7A0C" w:rsidRPr="00507135">
        <w:rPr>
          <w:rFonts w:ascii="Palatino Linotype" w:hAnsi="Palatino Linotype" w:cs="Arial"/>
          <w:color w:val="222222"/>
          <w:lang w:eastAsia="es-MX"/>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507135">
        <w:rPr>
          <w:rFonts w:ascii="Palatino Linotype" w:eastAsia="MS Mincho" w:hAnsi="Palatino Linotype" w:cs="Times New Roman"/>
          <w:color w:val="000000"/>
        </w:rPr>
        <w:t>.</w:t>
      </w:r>
    </w:p>
    <w:p w14:paraId="24A1876D" w14:textId="77777777" w:rsidR="00743CAC" w:rsidRPr="00507135" w:rsidRDefault="00743CAC" w:rsidP="00743CAC">
      <w:pPr>
        <w:spacing w:line="360" w:lineRule="auto"/>
        <w:jc w:val="both"/>
        <w:rPr>
          <w:rFonts w:ascii="Palatino Linotype" w:eastAsia="MS Mincho" w:hAnsi="Palatino Linotype" w:cs="Times New Roman"/>
          <w:color w:val="000000"/>
        </w:rPr>
      </w:pPr>
    </w:p>
    <w:p w14:paraId="63D52F7F" w14:textId="77777777" w:rsidR="00743CAC" w:rsidRPr="00507135" w:rsidRDefault="00743CAC" w:rsidP="00743CAC">
      <w:pPr>
        <w:spacing w:line="360" w:lineRule="auto"/>
        <w:jc w:val="both"/>
        <w:rPr>
          <w:rFonts w:ascii="Palatino Linotype" w:eastAsia="MS Mincho" w:hAnsi="Palatino Linotype" w:cs="Times New Roman"/>
          <w:color w:val="000000"/>
        </w:rPr>
      </w:pPr>
      <w:r w:rsidRPr="00507135">
        <w:rPr>
          <w:rFonts w:ascii="Palatino Linotype" w:eastAsia="MS Mincho" w:hAnsi="Palatino Linotype" w:cs="Times New Roman"/>
          <w:b/>
          <w:bCs/>
          <w:color w:val="000000"/>
          <w:sz w:val="28"/>
          <w:szCs w:val="28"/>
        </w:rPr>
        <w:t>CUARTO</w:t>
      </w:r>
      <w:r w:rsidRPr="00507135">
        <w:rPr>
          <w:rFonts w:ascii="Palatino Linotype" w:eastAsia="MS Mincho" w:hAnsi="Palatino Linotype" w:cs="Times New Roman"/>
          <w:b/>
          <w:bCs/>
          <w:color w:val="000000"/>
        </w:rPr>
        <w:t>.</w:t>
      </w:r>
      <w:r w:rsidRPr="00507135">
        <w:rPr>
          <w:rFonts w:ascii="Palatino Linotype" w:eastAsia="MS Mincho" w:hAnsi="Palatino Linotype" w:cs="Times New Roman"/>
          <w:color w:val="000000"/>
        </w:rPr>
        <w:t xml:space="preserve"> De </w:t>
      </w:r>
      <w:r w:rsidRPr="00507135">
        <w:rPr>
          <w:rFonts w:ascii="Palatino Linotype" w:eastAsia="MS Mincho" w:hAnsi="Palatino Linotype" w:cs="Times New Roman"/>
          <w:bCs/>
          <w:color w:val="000000"/>
        </w:rPr>
        <w:t xml:space="preserve">conformidad con el artículo 198 de la Ley de Transparencia y Acceso a la Información Pública del Estado de México y Municipios, de considerarlo procedente, el </w:t>
      </w:r>
      <w:r w:rsidRPr="00507135">
        <w:rPr>
          <w:rFonts w:ascii="Palatino Linotype" w:eastAsia="MS Mincho" w:hAnsi="Palatino Linotype" w:cs="Times New Roman"/>
          <w:b/>
          <w:color w:val="000000"/>
        </w:rPr>
        <w:t>SUJETO OBLIGADO,</w:t>
      </w:r>
      <w:r w:rsidRPr="00507135">
        <w:rPr>
          <w:rFonts w:ascii="Palatino Linotype" w:eastAsia="MS Mincho" w:hAnsi="Palatino Linotype" w:cs="Times New Roman"/>
          <w:bCs/>
          <w:color w:val="000000"/>
        </w:rPr>
        <w:t xml:space="preserve"> de manera fundada y motivada, podrá solicitar una ampliación de plazo para el cumplimiento de la presente resolución.</w:t>
      </w:r>
    </w:p>
    <w:p w14:paraId="048BFF3F" w14:textId="77777777" w:rsidR="00743CAC" w:rsidRPr="00507135" w:rsidRDefault="00743CAC" w:rsidP="00743CAC">
      <w:pPr>
        <w:spacing w:line="360" w:lineRule="auto"/>
        <w:jc w:val="both"/>
        <w:rPr>
          <w:rFonts w:ascii="Palatino Linotype" w:eastAsia="MS Mincho" w:hAnsi="Palatino Linotype" w:cs="Times New Roman"/>
          <w:color w:val="000000"/>
        </w:rPr>
      </w:pPr>
    </w:p>
    <w:p w14:paraId="09CBBAC7" w14:textId="5AAFA378" w:rsidR="00743CAC" w:rsidRPr="00507135" w:rsidRDefault="00743CAC" w:rsidP="00743CAC">
      <w:pPr>
        <w:spacing w:line="360" w:lineRule="auto"/>
        <w:jc w:val="both"/>
        <w:rPr>
          <w:rFonts w:ascii="Palatino Linotype" w:eastAsia="MS Mincho" w:hAnsi="Palatino Linotype" w:cs="Times New Roman"/>
          <w:color w:val="000000"/>
        </w:rPr>
      </w:pPr>
      <w:r w:rsidRPr="00507135">
        <w:rPr>
          <w:rFonts w:ascii="Palatino Linotype" w:eastAsia="MS Mincho" w:hAnsi="Palatino Linotype" w:cs="Times New Roman"/>
          <w:b/>
          <w:color w:val="000000"/>
          <w:sz w:val="28"/>
          <w:szCs w:val="28"/>
        </w:rPr>
        <w:t>QUINTO</w:t>
      </w:r>
      <w:r w:rsidRPr="00507135">
        <w:rPr>
          <w:rFonts w:ascii="Palatino Linotype" w:eastAsia="MS Mincho" w:hAnsi="Palatino Linotype" w:cs="Times New Roman"/>
          <w:b/>
          <w:color w:val="000000"/>
        </w:rPr>
        <w:t xml:space="preserve">. </w:t>
      </w:r>
      <w:r w:rsidRPr="00507135">
        <w:rPr>
          <w:rFonts w:ascii="Palatino Linotype" w:eastAsia="MS Mincho" w:hAnsi="Palatino Linotype" w:cs="Times New Roman"/>
          <w:color w:val="000000"/>
        </w:rPr>
        <w:t>Notifíquese a</w:t>
      </w:r>
      <w:r w:rsidR="007D16E6" w:rsidRPr="00507135">
        <w:rPr>
          <w:rFonts w:ascii="Palatino Linotype" w:eastAsia="MS Mincho" w:hAnsi="Palatino Linotype" w:cs="Times New Roman"/>
          <w:color w:val="000000"/>
        </w:rPr>
        <w:t xml:space="preserve"> </w:t>
      </w:r>
      <w:r w:rsidRPr="00507135">
        <w:rPr>
          <w:rFonts w:ascii="Palatino Linotype" w:eastAsia="MS Mincho" w:hAnsi="Palatino Linotype" w:cs="Times New Roman"/>
          <w:color w:val="000000"/>
        </w:rPr>
        <w:t>l</w:t>
      </w:r>
      <w:r w:rsidR="007D16E6" w:rsidRPr="00507135">
        <w:rPr>
          <w:rFonts w:ascii="Palatino Linotype" w:eastAsia="MS Mincho" w:hAnsi="Palatino Linotype" w:cs="Times New Roman"/>
          <w:color w:val="000000"/>
        </w:rPr>
        <w:t>a</w:t>
      </w:r>
      <w:r w:rsidRPr="00507135">
        <w:rPr>
          <w:rFonts w:ascii="Palatino Linotype" w:eastAsia="MS Mincho" w:hAnsi="Palatino Linotype" w:cs="Times New Roman"/>
          <w:color w:val="000000"/>
        </w:rPr>
        <w:t xml:space="preserve"> </w:t>
      </w:r>
      <w:r w:rsidRPr="00507135">
        <w:rPr>
          <w:rFonts w:ascii="Palatino Linotype" w:eastAsia="MS Mincho" w:hAnsi="Palatino Linotype" w:cs="Times New Roman"/>
          <w:b/>
          <w:bCs/>
          <w:color w:val="000000"/>
        </w:rPr>
        <w:t>RECURRENTE</w:t>
      </w:r>
      <w:r w:rsidRPr="00507135">
        <w:rPr>
          <w:rFonts w:ascii="Palatino Linotype" w:eastAsia="MS Mincho" w:hAnsi="Palatino Linotype" w:cs="Times New Roman"/>
          <w:color w:val="000000"/>
        </w:rPr>
        <w:t xml:space="preserve"> la presente resolución vía Sistema de Acceso a la Información Mexiquense (SAIMEX).</w:t>
      </w:r>
    </w:p>
    <w:p w14:paraId="67C9222E" w14:textId="77777777" w:rsidR="00743CAC" w:rsidRPr="00507135" w:rsidRDefault="00743CAC" w:rsidP="00743CAC">
      <w:pPr>
        <w:spacing w:line="360" w:lineRule="auto"/>
        <w:jc w:val="both"/>
        <w:rPr>
          <w:rFonts w:ascii="Palatino Linotype" w:hAnsi="Palatino Linotype"/>
          <w:b/>
        </w:rPr>
      </w:pPr>
    </w:p>
    <w:p w14:paraId="2A314043" w14:textId="6D763914" w:rsidR="00743CAC" w:rsidRPr="00507135" w:rsidRDefault="00743CAC" w:rsidP="0092290A">
      <w:pPr>
        <w:spacing w:line="360" w:lineRule="auto"/>
        <w:jc w:val="both"/>
        <w:rPr>
          <w:rFonts w:ascii="Palatino Linotype" w:eastAsia="MS Mincho" w:hAnsi="Palatino Linotype" w:cs="Times New Roman"/>
          <w:color w:val="000000"/>
        </w:rPr>
      </w:pPr>
      <w:r w:rsidRPr="00507135">
        <w:rPr>
          <w:rFonts w:ascii="Palatino Linotype" w:eastAsia="MS Mincho" w:hAnsi="Palatino Linotype" w:cs="Times New Roman"/>
          <w:b/>
          <w:sz w:val="28"/>
          <w:szCs w:val="28"/>
        </w:rPr>
        <w:t>SEXTO</w:t>
      </w:r>
      <w:r w:rsidRPr="00507135">
        <w:rPr>
          <w:rFonts w:ascii="Palatino Linotype" w:eastAsia="MS Mincho" w:hAnsi="Palatino Linotype" w:cs="Times New Roman"/>
          <w:b/>
          <w:color w:val="000000"/>
        </w:rPr>
        <w:t xml:space="preserve">. </w:t>
      </w:r>
      <w:r w:rsidRPr="00507135">
        <w:rPr>
          <w:rFonts w:ascii="Palatino Linotype" w:eastAsia="MS Mincho" w:hAnsi="Palatino Linotype" w:cs="Times New Roman"/>
          <w:color w:val="000000"/>
        </w:rPr>
        <w:t xml:space="preserve">Se </w:t>
      </w:r>
      <w:bookmarkEnd w:id="26"/>
      <w:r w:rsidRPr="00507135">
        <w:rPr>
          <w:rFonts w:ascii="Palatino Linotype" w:eastAsia="MS Mincho" w:hAnsi="Palatino Linotype" w:cs="Times New Roman"/>
          <w:color w:val="000000" w:themeColor="text1"/>
        </w:rPr>
        <w:t>hace del conocimiento de</w:t>
      </w:r>
      <w:r w:rsidR="007D16E6" w:rsidRPr="00507135">
        <w:rPr>
          <w:rFonts w:ascii="Palatino Linotype" w:eastAsia="MS Mincho" w:hAnsi="Palatino Linotype" w:cs="Times New Roman"/>
          <w:color w:val="000000" w:themeColor="text1"/>
        </w:rPr>
        <w:t xml:space="preserve"> </w:t>
      </w:r>
      <w:r w:rsidRPr="00507135">
        <w:rPr>
          <w:rFonts w:ascii="Palatino Linotype" w:eastAsia="MS Mincho" w:hAnsi="Palatino Linotype" w:cs="Times New Roman"/>
          <w:color w:val="000000" w:themeColor="text1"/>
        </w:rPr>
        <w:t>l</w:t>
      </w:r>
      <w:r w:rsidR="007D16E6" w:rsidRPr="00507135">
        <w:rPr>
          <w:rFonts w:ascii="Palatino Linotype" w:eastAsia="MS Mincho" w:hAnsi="Palatino Linotype" w:cs="Times New Roman"/>
          <w:color w:val="000000" w:themeColor="text1"/>
        </w:rPr>
        <w:t>a</w:t>
      </w:r>
      <w:r w:rsidRPr="00507135">
        <w:rPr>
          <w:rFonts w:ascii="Palatino Linotype" w:eastAsia="MS Mincho" w:hAnsi="Palatino Linotype" w:cs="Times New Roman"/>
          <w:b/>
          <w:color w:val="000000" w:themeColor="text1"/>
        </w:rPr>
        <w:t xml:space="preserve"> RECURRENTE </w:t>
      </w:r>
      <w:r w:rsidRPr="00507135">
        <w:rPr>
          <w:rFonts w:ascii="Palatino Linotype" w:eastAsia="MS Mincho" w:hAnsi="Palatino Linotype" w:cs="Times New Roman"/>
          <w:color w:val="000000" w:themeColor="text1"/>
        </w:rPr>
        <w:t xml:space="preserve">que, </w:t>
      </w:r>
      <w:r w:rsidR="0092290A" w:rsidRPr="00507135">
        <w:rPr>
          <w:rFonts w:ascii="Palatino Linotype" w:eastAsia="MS Mincho" w:hAnsi="Palatino Linotype" w:cs="Times New Roman"/>
          <w:color w:val="000000"/>
        </w:rPr>
        <w:t xml:space="preserve">de </w:t>
      </w:r>
      <w:r w:rsidR="0090341A" w:rsidRPr="00507135">
        <w:rPr>
          <w:rFonts w:ascii="Palatino Linotype" w:eastAsia="MS Mincho" w:hAnsi="Palatino Linotype" w:cs="Times New Roman"/>
          <w:color w:val="000000"/>
          <w:lang w:val="es-ES"/>
        </w:rPr>
        <w:t xml:space="preserve">conformidad con lo establecido en el artículo 196 de la Ley de Transparencia y Acceso a la Información Pública del Estado de México y Municipios, en caso de que considere que la resolución le cause algún perjuicio podrá impugnarla </w:t>
      </w:r>
      <w:r w:rsidR="0090341A" w:rsidRPr="00507135">
        <w:rPr>
          <w:rFonts w:ascii="Palatino Linotype" w:eastAsia="MS Mincho" w:hAnsi="Palatino Linotype" w:cs="Times New Roman"/>
          <w:bCs/>
          <w:color w:val="000000"/>
          <w:lang w:val="es-ES"/>
        </w:rPr>
        <w:t>vía juicio de amparo</w:t>
      </w:r>
      <w:r w:rsidR="0090341A" w:rsidRPr="00507135">
        <w:rPr>
          <w:rFonts w:ascii="Palatino Linotype" w:eastAsia="MS Mincho" w:hAnsi="Palatino Linotype" w:cs="Times New Roman"/>
          <w:color w:val="000000"/>
          <w:lang w:val="es-ES"/>
        </w:rPr>
        <w:t xml:space="preserve"> en los términos de las leyes aplicables</w:t>
      </w:r>
      <w:r w:rsidR="0092290A" w:rsidRPr="00507135">
        <w:rPr>
          <w:rFonts w:ascii="Palatino Linotype" w:eastAsia="MS Mincho" w:hAnsi="Palatino Linotype" w:cs="Times New Roman"/>
          <w:color w:val="000000"/>
        </w:rPr>
        <w:t>.</w:t>
      </w:r>
    </w:p>
    <w:p w14:paraId="4823D0F9" w14:textId="77777777" w:rsidR="00B345C3" w:rsidRPr="00507135" w:rsidRDefault="00B345C3" w:rsidP="0092290A">
      <w:pPr>
        <w:spacing w:line="360" w:lineRule="auto"/>
        <w:jc w:val="both"/>
        <w:rPr>
          <w:rFonts w:ascii="Palatino Linotype" w:eastAsia="MS Mincho" w:hAnsi="Palatino Linotype" w:cs="Times New Roman"/>
          <w:color w:val="000000"/>
        </w:rPr>
      </w:pPr>
    </w:p>
    <w:p w14:paraId="31337EB1" w14:textId="1567DF59" w:rsidR="00B345C3" w:rsidRPr="00507135" w:rsidRDefault="0090341A" w:rsidP="00B345C3">
      <w:pPr>
        <w:spacing w:line="360" w:lineRule="auto"/>
        <w:jc w:val="both"/>
        <w:rPr>
          <w:rFonts w:ascii="Palatino Linotype" w:eastAsia="MS Mincho" w:hAnsi="Palatino Linotype"/>
          <w:color w:val="000000"/>
        </w:rPr>
      </w:pPr>
      <w:r w:rsidRPr="00507135">
        <w:rPr>
          <w:rFonts w:ascii="Palatino Linotype" w:eastAsia="MS Mincho" w:hAnsi="Palatino Linotype"/>
          <w:b/>
          <w:color w:val="000000"/>
          <w:sz w:val="28"/>
        </w:rPr>
        <w:t>SÉPTIMO</w:t>
      </w:r>
      <w:r w:rsidR="00B345C3" w:rsidRPr="00507135">
        <w:rPr>
          <w:rFonts w:ascii="Palatino Linotype" w:eastAsia="MS Mincho" w:hAnsi="Palatino Linotype"/>
          <w:b/>
          <w:color w:val="000000"/>
        </w:rPr>
        <w:t xml:space="preserve">. </w:t>
      </w:r>
      <w:r w:rsidR="00B345C3" w:rsidRPr="00507135">
        <w:rPr>
          <w:rFonts w:ascii="Palatino Linotype" w:eastAsia="MS Mincho" w:hAnsi="Palatino Linotype" w:cs="Times New Roman"/>
          <w:b/>
          <w:color w:val="000000"/>
        </w:rPr>
        <w:t>Gírese oficio</w:t>
      </w:r>
      <w:r w:rsidR="00B345C3" w:rsidRPr="00507135">
        <w:rPr>
          <w:rFonts w:ascii="Palatino Linotype" w:eastAsia="MS Mincho" w:hAnsi="Palatino Linotype" w:cs="Times New Roman"/>
          <w:color w:val="000000"/>
        </w:rPr>
        <w:t xml:space="preserve"> </w:t>
      </w:r>
      <w:r w:rsidR="00B345C3" w:rsidRPr="00507135">
        <w:rPr>
          <w:rFonts w:ascii="Palatino Linotype" w:eastAsia="MS Mincho" w:hAnsi="Palatino Linotype" w:cs="Times New Roman"/>
          <w:color w:val="000000"/>
          <w:lang w:val="es-ES"/>
        </w:rPr>
        <w:t>a</w:t>
      </w:r>
      <w:r w:rsidR="007837AE" w:rsidRPr="00507135">
        <w:rPr>
          <w:rFonts w:ascii="Palatino Linotype" w:eastAsia="MS Mincho" w:hAnsi="Palatino Linotype" w:cs="Times New Roman"/>
          <w:color w:val="000000"/>
          <w:lang w:val="es-ES"/>
        </w:rPr>
        <w:t xml:space="preserve">l </w:t>
      </w:r>
      <w:r w:rsidR="00B345C3" w:rsidRPr="00507135">
        <w:rPr>
          <w:rFonts w:ascii="Palatino Linotype" w:eastAsia="MS Mincho" w:hAnsi="Palatino Linotype" w:cs="Times New Roman"/>
          <w:color w:val="000000"/>
        </w:rPr>
        <w:t xml:space="preserve">Titular de la Dirección General de Protección de Datos Personales, en atención al artículo 82, fracción XXVII, de la Ley de Protección de Datos Personales del Estado de México y Municipios, y </w:t>
      </w:r>
      <w:r w:rsidR="00B345C3" w:rsidRPr="00507135">
        <w:rPr>
          <w:rFonts w:ascii="Palatino Linotype" w:hAnsi="Palatino Linotype" w:cs="Arial"/>
          <w:lang w:eastAsia="es-MX"/>
        </w:rPr>
        <w:t xml:space="preserve">14, fracción XXVII, y 24, fracciones V y XI, </w:t>
      </w:r>
      <w:proofErr w:type="gramStart"/>
      <w:r w:rsidR="00B345C3" w:rsidRPr="00507135">
        <w:rPr>
          <w:rFonts w:ascii="Palatino Linotype" w:hAnsi="Palatino Linotype" w:cs="Arial"/>
          <w:lang w:eastAsia="es-MX"/>
        </w:rPr>
        <w:t>del  Reglamento</w:t>
      </w:r>
      <w:proofErr w:type="gramEnd"/>
      <w:r w:rsidR="00B345C3" w:rsidRPr="00507135">
        <w:rPr>
          <w:rFonts w:ascii="Palatino Linotype" w:hAnsi="Palatino Linotype" w:cs="Arial"/>
          <w:lang w:eastAsia="es-MX"/>
        </w:rPr>
        <w:t xml:space="preserve"> Interior del Instituto de Transparencia, Acceso a </w:t>
      </w:r>
      <w:r w:rsidR="00B345C3" w:rsidRPr="00507135">
        <w:rPr>
          <w:rFonts w:ascii="Palatino Linotype" w:hAnsi="Palatino Linotype" w:cs="Arial"/>
          <w:lang w:eastAsia="es-MX"/>
        </w:rPr>
        <w:lastRenderedPageBreak/>
        <w:t>la Información Pública y Protección de Datos Personales del Estado de México y Municipios,</w:t>
      </w:r>
      <w:r w:rsidR="00B345C3" w:rsidRPr="00507135">
        <w:rPr>
          <w:rFonts w:ascii="Palatino Linotype" w:eastAsia="MS Mincho" w:hAnsi="Palatino Linotype" w:cs="Times New Roman"/>
          <w:color w:val="000000"/>
        </w:rPr>
        <w:t xml:space="preserve"> en términos de lo señalado en el </w:t>
      </w:r>
      <w:r w:rsidR="00B345C3" w:rsidRPr="00507135">
        <w:rPr>
          <w:rFonts w:ascii="Palatino Linotype" w:eastAsia="MS Mincho" w:hAnsi="Palatino Linotype" w:cs="Times New Roman"/>
          <w:b/>
          <w:bCs/>
          <w:color w:val="000000"/>
        </w:rPr>
        <w:t xml:space="preserve">Considerando </w:t>
      </w:r>
      <w:r w:rsidRPr="00507135">
        <w:rPr>
          <w:rFonts w:ascii="Palatino Linotype" w:eastAsia="MS Mincho" w:hAnsi="Palatino Linotype" w:cs="Times New Roman"/>
          <w:b/>
          <w:bCs/>
          <w:color w:val="000000"/>
        </w:rPr>
        <w:t>SEXTO</w:t>
      </w:r>
      <w:r w:rsidR="00B345C3" w:rsidRPr="00507135">
        <w:rPr>
          <w:rFonts w:ascii="Palatino Linotype" w:eastAsia="MS Mincho" w:hAnsi="Palatino Linotype" w:cs="Times New Roman"/>
          <w:color w:val="000000"/>
        </w:rPr>
        <w:t xml:space="preserve"> de la presente resolución.</w:t>
      </w:r>
      <w:r w:rsidR="00B345C3" w:rsidRPr="00507135">
        <w:rPr>
          <w:rFonts w:ascii="Palatino Linotype" w:eastAsia="MS Mincho" w:hAnsi="Palatino Linotype" w:cs="Times New Roman"/>
          <w:color w:val="000000"/>
        </w:rPr>
        <w:tab/>
      </w:r>
    </w:p>
    <w:p w14:paraId="35177F2C" w14:textId="77777777" w:rsidR="002578EE" w:rsidRPr="00507135" w:rsidRDefault="002578EE" w:rsidP="002578EE">
      <w:pPr>
        <w:spacing w:line="360" w:lineRule="auto"/>
        <w:jc w:val="both"/>
        <w:rPr>
          <w:rFonts w:ascii="Palatino Linotype" w:eastAsia="MS Mincho" w:hAnsi="Palatino Linotype" w:cs="Times New Roman"/>
          <w:color w:val="000000"/>
        </w:rPr>
      </w:pPr>
    </w:p>
    <w:p w14:paraId="7EFA4F21" w14:textId="7548ED60" w:rsidR="00895335" w:rsidRPr="00246C61" w:rsidRDefault="00B45E8D" w:rsidP="0046791C">
      <w:pPr>
        <w:spacing w:line="360" w:lineRule="auto"/>
        <w:ind w:right="48"/>
        <w:jc w:val="both"/>
        <w:rPr>
          <w:rFonts w:ascii="Palatino Linotype" w:hAnsi="Palatino Linotype" w:cs="Arial"/>
          <w:color w:val="000000" w:themeColor="text1"/>
        </w:rPr>
      </w:pPr>
      <w:r w:rsidRPr="0050713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F831E4" w:rsidRPr="00507135">
        <w:rPr>
          <w:rFonts w:ascii="Palatino Linotype" w:hAnsi="Palatino Linotype"/>
        </w:rPr>
        <w:t xml:space="preserve"> EMITIENDO VOTO PARTICULAR</w:t>
      </w:r>
      <w:r w:rsidRPr="00507135">
        <w:rPr>
          <w:rFonts w:ascii="Palatino Linotype" w:hAnsi="Palatino Linotype"/>
        </w:rPr>
        <w:t xml:space="preserve">; Y GUADALUPE RAMÍREZ PEÑA EN LA </w:t>
      </w:r>
      <w:r w:rsidR="001732DC" w:rsidRPr="00507135">
        <w:rPr>
          <w:rFonts w:ascii="Palatino Linotype" w:hAnsi="Palatino Linotype"/>
        </w:rPr>
        <w:t>CUADRAGÉSIMA</w:t>
      </w:r>
      <w:r w:rsidR="0090341A" w:rsidRPr="00507135">
        <w:rPr>
          <w:rFonts w:ascii="Palatino Linotype" w:hAnsi="Palatino Linotype"/>
        </w:rPr>
        <w:t xml:space="preserve"> QUINTA</w:t>
      </w:r>
      <w:r w:rsidRPr="00507135">
        <w:rPr>
          <w:rFonts w:ascii="Palatino Linotype" w:hAnsi="Palatino Linotype"/>
        </w:rPr>
        <w:t xml:space="preserve"> SESIÓN ORDINARIA CELEBRADA EL </w:t>
      </w:r>
      <w:r w:rsidR="0090341A" w:rsidRPr="00507135">
        <w:rPr>
          <w:rFonts w:ascii="Palatino Linotype" w:hAnsi="Palatino Linotype"/>
        </w:rPr>
        <w:t xml:space="preserve">TRECE (13) DE DICIEMRBE </w:t>
      </w:r>
      <w:r w:rsidRPr="00507135">
        <w:rPr>
          <w:rFonts w:ascii="Palatino Linotype" w:hAnsi="Palatino Linotype"/>
        </w:rPr>
        <w:t>DE DOS MIL VEINTITRÉS, ANTE EL SECRETARIO TÉCNICO DEL PLENO ALEXIS TAPIA RAMÍREZ</w:t>
      </w:r>
      <w:r w:rsidR="00473026" w:rsidRPr="00507135">
        <w:rPr>
          <w:rFonts w:ascii="Palatino Linotype" w:hAnsi="Palatino Linotype"/>
        </w:rPr>
        <w:t>.</w:t>
      </w:r>
      <w:r w:rsidR="00473026" w:rsidRPr="00246C61">
        <w:rPr>
          <w:rFonts w:ascii="Palatino Linotype" w:hAnsi="Palatino Linotype"/>
        </w:rPr>
        <w:t xml:space="preserve"> </w:t>
      </w:r>
      <w:r w:rsidR="00895335" w:rsidRPr="00246C61">
        <w:rPr>
          <w:rFonts w:ascii="Palatino Linotype" w:hAnsi="Palatino Linotype" w:cs="Arial"/>
          <w:color w:val="000000" w:themeColor="text1"/>
        </w:rPr>
        <w:br w:type="page"/>
      </w:r>
    </w:p>
    <w:sectPr w:rsidR="00895335" w:rsidRPr="00246C61" w:rsidSect="006D57BE">
      <w:headerReference w:type="default" r:id="rId14"/>
      <w:footerReference w:type="default" r:id="rId15"/>
      <w:headerReference w:type="first" r:id="rId16"/>
      <w:footerReference w:type="first" r:id="rId17"/>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1A310" w14:textId="77777777" w:rsidR="00AD5245" w:rsidRDefault="00AD5245" w:rsidP="00587366">
      <w:r>
        <w:separator/>
      </w:r>
    </w:p>
  </w:endnote>
  <w:endnote w:type="continuationSeparator" w:id="0">
    <w:p w14:paraId="35DB466F" w14:textId="77777777" w:rsidR="00AD5245" w:rsidRDefault="00AD5245" w:rsidP="00587366">
      <w:r>
        <w:continuationSeparator/>
      </w:r>
    </w:p>
  </w:endnote>
  <w:endnote w:type="continuationNotice" w:id="1">
    <w:p w14:paraId="39BE8DCE" w14:textId="77777777" w:rsidR="00AD5245" w:rsidRDefault="00AD52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7E433E" w:rsidRPr="00883450" w:rsidRDefault="007E433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14328">
              <w:rPr>
                <w:rFonts w:ascii="Palatino Linotype" w:hAnsi="Palatino Linotype"/>
                <w:b/>
                <w:bCs/>
                <w:noProof/>
                <w:sz w:val="22"/>
                <w:szCs w:val="20"/>
              </w:rPr>
              <w:t>58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14328">
              <w:rPr>
                <w:rFonts w:ascii="Palatino Linotype" w:hAnsi="Palatino Linotype"/>
                <w:b/>
                <w:bCs/>
                <w:noProof/>
                <w:sz w:val="22"/>
                <w:szCs w:val="20"/>
              </w:rPr>
              <w:t>58</w:t>
            </w:r>
            <w:r w:rsidRPr="00883450">
              <w:rPr>
                <w:rFonts w:ascii="Palatino Linotype" w:hAnsi="Palatino Linotype"/>
                <w:b/>
                <w:bCs/>
                <w:sz w:val="22"/>
                <w:szCs w:val="20"/>
              </w:rPr>
              <w:fldChar w:fldCharType="end"/>
            </w:r>
          </w:p>
        </w:sdtContent>
      </w:sdt>
    </w:sdtContent>
  </w:sdt>
  <w:p w14:paraId="6243EC1B" w14:textId="0E7C8B1E" w:rsidR="007E433E" w:rsidRDefault="007E433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72A420DD" w:rsidR="007E433E" w:rsidRPr="00883450" w:rsidRDefault="007E433E"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14328" w:rsidRPr="0041432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14328" w:rsidRPr="00414328">
      <w:rPr>
        <w:rFonts w:ascii="Palatino Linotype" w:hAnsi="Palatino Linotype"/>
        <w:noProof/>
        <w:sz w:val="22"/>
        <w:szCs w:val="22"/>
        <w:lang w:val="es-ES"/>
      </w:rPr>
      <w:t>35</w:t>
    </w:r>
    <w:r w:rsidRPr="00883450">
      <w:rPr>
        <w:rFonts w:ascii="Palatino Linotype" w:hAnsi="Palatino Linotype"/>
        <w:sz w:val="22"/>
        <w:szCs w:val="22"/>
      </w:rPr>
      <w:fldChar w:fldCharType="end"/>
    </w:r>
  </w:p>
  <w:p w14:paraId="5F5C4865" w14:textId="6B993D8B" w:rsidR="007E433E" w:rsidRPr="00883450" w:rsidRDefault="007E433E">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3094" w14:textId="77777777" w:rsidR="00AD5245" w:rsidRDefault="00AD5245" w:rsidP="00587366">
      <w:r>
        <w:separator/>
      </w:r>
    </w:p>
  </w:footnote>
  <w:footnote w:type="continuationSeparator" w:id="0">
    <w:p w14:paraId="22E191A5" w14:textId="77777777" w:rsidR="00AD5245" w:rsidRDefault="00AD5245" w:rsidP="00587366">
      <w:r>
        <w:continuationSeparator/>
      </w:r>
    </w:p>
  </w:footnote>
  <w:footnote w:type="continuationNotice" w:id="1">
    <w:p w14:paraId="218F5B16" w14:textId="77777777" w:rsidR="00AD5245" w:rsidRDefault="00AD5245"/>
  </w:footnote>
  <w:footnote w:id="2">
    <w:p w14:paraId="0B33F910" w14:textId="77777777" w:rsidR="007E433E" w:rsidRDefault="007E433E" w:rsidP="00BE0FDA">
      <w:pPr>
        <w:pStyle w:val="Textonotapie"/>
        <w:jc w:val="both"/>
        <w:rPr>
          <w:rFonts w:ascii="Palatino Linotype" w:hAnsi="Palatino Linotype"/>
        </w:rPr>
      </w:pPr>
      <w:r w:rsidRPr="00BE0FDA">
        <w:rPr>
          <w:rStyle w:val="Refdenotaalpie"/>
          <w:rFonts w:ascii="Palatino Linotype" w:hAnsi="Palatino Linotype"/>
        </w:rPr>
        <w:footnoteRef/>
      </w:r>
      <w:r w:rsidRPr="00BE0FDA">
        <w:rPr>
          <w:rFonts w:ascii="Palatino Linotype" w:hAnsi="Palatino Linotype"/>
        </w:rPr>
        <w:t xml:space="preserve"> “</w:t>
      </w:r>
      <w:r w:rsidRPr="00BE0FDA">
        <w:rPr>
          <w:rFonts w:ascii="Palatino Linotype" w:hAnsi="Palatino Linotype"/>
          <w:b/>
        </w:rPr>
        <w:t>Artículo 163.</w:t>
      </w:r>
      <w:r w:rsidRPr="00BE0FDA">
        <w:rPr>
          <w:rFonts w:ascii="Palatino Linotype" w:hAnsi="Palatino Linotype"/>
        </w:rPr>
        <w:t xml:space="preserve"> La Unidad de Transparencia deberá notificar la respuesta a la solicitud al interesado en el menor tiempo posible, que no podrá exceder de quince días hábiles, contados a partir del día siguiente a la presentación de aquélla. </w:t>
      </w:r>
    </w:p>
    <w:p w14:paraId="58BEC04D" w14:textId="63E69C39" w:rsidR="007E433E" w:rsidRPr="00BE0FDA" w:rsidRDefault="007E433E" w:rsidP="00BE0FDA">
      <w:pPr>
        <w:pStyle w:val="Textonotapie"/>
        <w:jc w:val="both"/>
        <w:rPr>
          <w:rFonts w:ascii="Palatino Linotype" w:hAnsi="Palatino Linotype"/>
        </w:rPr>
      </w:pPr>
      <w:r w:rsidRPr="00BE0FDA">
        <w:rPr>
          <w:rFonts w:ascii="Palatino Linotype" w:hAnsi="Palatino Linotype"/>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3">
    <w:p w14:paraId="470C14FC" w14:textId="77777777" w:rsidR="007E433E" w:rsidRPr="00C7183E" w:rsidRDefault="007E433E" w:rsidP="0027479B">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4">
    <w:p w14:paraId="012E554B" w14:textId="77777777" w:rsidR="007E433E" w:rsidRDefault="007E433E" w:rsidP="0027479B">
      <w:pPr>
        <w:pStyle w:val="Textonotapie"/>
      </w:pPr>
      <w:r>
        <w:rPr>
          <w:rStyle w:val="Refdenotaalpie"/>
        </w:rPr>
        <w:footnoteRef/>
      </w:r>
      <w:r>
        <w:t xml:space="preserve"> Consultable </w:t>
      </w:r>
      <w:r w:rsidRPr="00EC7027">
        <w:t>en el Seminario Judicial de la Federación y su gaceta, con el registro digital 2002351.</w:t>
      </w:r>
    </w:p>
  </w:footnote>
  <w:footnote w:id="5">
    <w:p w14:paraId="698AD817" w14:textId="77777777" w:rsidR="007E433E" w:rsidRDefault="007E433E" w:rsidP="0027479B">
      <w:pPr>
        <w:pStyle w:val="Textonotapie"/>
      </w:pPr>
      <w:r>
        <w:rPr>
          <w:rStyle w:val="Refdenotaalpie"/>
        </w:rPr>
        <w:footnoteRef/>
      </w:r>
      <w:r>
        <w:t xml:space="preserve"> Consultable </w:t>
      </w:r>
      <w:r w:rsidRPr="00EC7027">
        <w:t>en el Seminario Judicial de la Federación y su gaceta, con el registro digital 2002350.</w:t>
      </w:r>
    </w:p>
  </w:footnote>
  <w:footnote w:id="6">
    <w:p w14:paraId="7CFF1D76" w14:textId="77777777" w:rsidR="007E433E" w:rsidRPr="009C43C2" w:rsidRDefault="007E433E"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7">
    <w:p w14:paraId="621A220A" w14:textId="77777777" w:rsidR="007E433E" w:rsidRPr="009C43C2" w:rsidRDefault="007E433E"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8">
    <w:p w14:paraId="1F98C24F" w14:textId="77777777" w:rsidR="007E433E" w:rsidRPr="009C43C2" w:rsidRDefault="007E433E" w:rsidP="008C33F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9">
    <w:p w14:paraId="42632106" w14:textId="77777777" w:rsidR="007E433E" w:rsidRDefault="007E433E" w:rsidP="008C33F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w:t>
      </w:r>
      <w:proofErr w:type="spellStart"/>
      <w:r w:rsidRPr="009C43C2">
        <w:rPr>
          <w:rFonts w:ascii="Palatino Linotype" w:hAnsi="Palatino Linotype"/>
          <w:sz w:val="18"/>
        </w:rPr>
        <w:t>Ibídem</w:t>
      </w:r>
      <w:proofErr w:type="spellEnd"/>
      <w:r w:rsidRPr="009C43C2">
        <w:rPr>
          <w:rFonts w:ascii="Palatino Linotype" w:hAnsi="Palatino Linotype"/>
          <w:sz w:val="18"/>
        </w:rPr>
        <w:t xml:space="preserve">. </w:t>
      </w:r>
      <w:proofErr w:type="spellStart"/>
      <w:r w:rsidRPr="009C43C2">
        <w:rPr>
          <w:rFonts w:ascii="Palatino Linotype" w:hAnsi="Palatino Linotype"/>
          <w:sz w:val="18"/>
        </w:rPr>
        <w:t>Parr</w:t>
      </w:r>
      <w:proofErr w:type="spellEnd"/>
      <w:r w:rsidRPr="009C43C2">
        <w:rPr>
          <w:rFonts w:ascii="Palatino Linotype" w:hAnsi="Palatino Linotype"/>
          <w:sz w:val="18"/>
        </w:rPr>
        <w:t>. 87.</w:t>
      </w:r>
    </w:p>
  </w:footnote>
  <w:footnote w:id="10">
    <w:p w14:paraId="63259837" w14:textId="77777777" w:rsidR="007E433E" w:rsidRDefault="007E433E" w:rsidP="00283FD5">
      <w:pPr>
        <w:pStyle w:val="Textonotapie"/>
      </w:pPr>
      <w:r>
        <w:rPr>
          <w:rStyle w:val="Refdenotaalpie"/>
        </w:rPr>
        <w:footnoteRef/>
      </w:r>
      <w:r>
        <w:t xml:space="preserve"> Artículo 50, Ley de Transparencia y Acceso a la Información Pública del Estado de México y Municipios.</w:t>
      </w:r>
    </w:p>
  </w:footnote>
  <w:footnote w:id="11">
    <w:p w14:paraId="344D71C4" w14:textId="77777777" w:rsidR="007E433E" w:rsidRDefault="007E433E" w:rsidP="00283FD5">
      <w:pPr>
        <w:pStyle w:val="Textonotapie"/>
      </w:pPr>
      <w:r>
        <w:rPr>
          <w:rStyle w:val="Refdenotaalpie"/>
        </w:rPr>
        <w:footnoteRef/>
      </w:r>
      <w:r>
        <w:t xml:space="preserve"> Artículo 51, Ídem.</w:t>
      </w:r>
    </w:p>
  </w:footnote>
  <w:footnote w:id="12">
    <w:p w14:paraId="1A122DD8" w14:textId="77777777" w:rsidR="007E433E" w:rsidRDefault="007E433E" w:rsidP="00283FD5">
      <w:pPr>
        <w:pStyle w:val="Textonotapie"/>
      </w:pPr>
      <w:r>
        <w:rPr>
          <w:rStyle w:val="Refdenotaalpie"/>
        </w:rPr>
        <w:footnoteRef/>
      </w:r>
      <w:r>
        <w:t xml:space="preserve"> Artículo 58, Ley de Transparencia y Acceso a la Información Pública del Estado de México y Municipios.</w:t>
      </w:r>
    </w:p>
  </w:footnote>
  <w:footnote w:id="13">
    <w:p w14:paraId="46756F71" w14:textId="77777777" w:rsidR="007E433E" w:rsidRDefault="007E433E" w:rsidP="00283FD5">
      <w:pPr>
        <w:pStyle w:val="Textonotapie"/>
      </w:pPr>
      <w:r>
        <w:rPr>
          <w:rStyle w:val="Refdenotaalpie"/>
        </w:rPr>
        <w:footnoteRef/>
      </w:r>
      <w:r>
        <w:t xml:space="preserve"> Artículo 59, Ídem.</w:t>
      </w:r>
    </w:p>
  </w:footnote>
  <w:footnote w:id="14">
    <w:p w14:paraId="05F1C4FB" w14:textId="67979C5C" w:rsidR="007E433E" w:rsidRDefault="007E433E">
      <w:pPr>
        <w:pStyle w:val="Textonotapie"/>
      </w:pPr>
      <w:r>
        <w:rPr>
          <w:rStyle w:val="Refdenotaalpie"/>
        </w:rPr>
        <w:footnoteRef/>
      </w:r>
      <w:r>
        <w:t xml:space="preserve"> Artículo 115, fracción II, Constitución Política de los Estados Unidos Mexicanos.</w:t>
      </w:r>
    </w:p>
  </w:footnote>
  <w:footnote w:id="15">
    <w:p w14:paraId="258F8559" w14:textId="77777777" w:rsidR="007E433E" w:rsidRDefault="007E433E" w:rsidP="001154EA">
      <w:pPr>
        <w:pStyle w:val="Textonotapie"/>
      </w:pPr>
      <w:r>
        <w:rPr>
          <w:rStyle w:val="Refdenotaalpie"/>
        </w:rPr>
        <w:footnoteRef/>
      </w:r>
      <w:r>
        <w:t xml:space="preserve"> Artículo 86, Ley Orgánica Municipal del Estado de México.</w:t>
      </w:r>
    </w:p>
  </w:footnote>
  <w:footnote w:id="16">
    <w:p w14:paraId="0DFB6467" w14:textId="77777777" w:rsidR="007E433E" w:rsidRDefault="007E433E" w:rsidP="001154EA">
      <w:pPr>
        <w:pStyle w:val="Textonotapie"/>
      </w:pPr>
      <w:r>
        <w:rPr>
          <w:rStyle w:val="Refdenotaalpie"/>
        </w:rPr>
        <w:footnoteRef/>
      </w:r>
      <w:r>
        <w:t xml:space="preserve"> Artículo 87, Ídem.</w:t>
      </w:r>
    </w:p>
  </w:footnote>
  <w:footnote w:id="17">
    <w:p w14:paraId="6EA1D88E" w14:textId="1CF108FF" w:rsidR="007E433E" w:rsidRDefault="007E433E">
      <w:pPr>
        <w:pStyle w:val="Textonotapie"/>
      </w:pPr>
      <w:r>
        <w:rPr>
          <w:rStyle w:val="Refdenotaalpie"/>
        </w:rPr>
        <w:footnoteRef/>
      </w:r>
      <w:r>
        <w:t xml:space="preserve"> Artículo 34, Bando Municipal 2022 de Metepec.</w:t>
      </w:r>
    </w:p>
  </w:footnote>
  <w:footnote w:id="18">
    <w:p w14:paraId="3238D49E" w14:textId="284E6E1E" w:rsidR="007E433E" w:rsidRDefault="007E433E">
      <w:pPr>
        <w:pStyle w:val="Textonotapie"/>
      </w:pPr>
      <w:r>
        <w:rPr>
          <w:rStyle w:val="Refdenotaalpie"/>
        </w:rPr>
        <w:footnoteRef/>
      </w:r>
      <w:r>
        <w:t xml:space="preserve"> Artículo 121, Bando Municipal de Metepec 2022.</w:t>
      </w:r>
    </w:p>
  </w:footnote>
  <w:footnote w:id="19">
    <w:p w14:paraId="0E3FD986" w14:textId="7D543E71" w:rsidR="007E433E" w:rsidRDefault="007E433E">
      <w:pPr>
        <w:pStyle w:val="Textonotapie"/>
      </w:pPr>
      <w:r>
        <w:rPr>
          <w:rStyle w:val="Refdenotaalpie"/>
        </w:rPr>
        <w:footnoteRef/>
      </w:r>
      <w:r>
        <w:t xml:space="preserve"> </w:t>
      </w:r>
      <w:proofErr w:type="spellStart"/>
      <w:r>
        <w:t>Ibídem</w:t>
      </w:r>
      <w:proofErr w:type="spellEnd"/>
      <w:r>
        <w:t>.</w:t>
      </w:r>
    </w:p>
  </w:footnote>
  <w:footnote w:id="20">
    <w:p w14:paraId="4F0B239A" w14:textId="1AFC8466" w:rsidR="007E433E" w:rsidRDefault="007E433E">
      <w:pPr>
        <w:pStyle w:val="Textonotapie"/>
      </w:pPr>
      <w:r>
        <w:rPr>
          <w:rStyle w:val="Refdenotaalpie"/>
        </w:rPr>
        <w:footnoteRef/>
      </w:r>
      <w:r>
        <w:t xml:space="preserve"> Artículo 3.176, Código de Reglamentación Municipal de Metepec.</w:t>
      </w:r>
    </w:p>
  </w:footnote>
  <w:footnote w:id="21">
    <w:p w14:paraId="3B9F0FF2" w14:textId="7CC0843B" w:rsidR="007E433E" w:rsidRDefault="007E433E">
      <w:pPr>
        <w:pStyle w:val="Textonotapie"/>
      </w:pPr>
      <w:r>
        <w:rPr>
          <w:rStyle w:val="Refdenotaalpie"/>
        </w:rPr>
        <w:footnoteRef/>
      </w:r>
      <w:r>
        <w:t xml:space="preserve"> Artículo 3.177, Ídem.</w:t>
      </w:r>
    </w:p>
  </w:footnote>
  <w:footnote w:id="22">
    <w:p w14:paraId="73E17946" w14:textId="37030DFA" w:rsidR="007E433E" w:rsidRDefault="007E433E">
      <w:pPr>
        <w:pStyle w:val="Textonotapie"/>
      </w:pPr>
      <w:r>
        <w:rPr>
          <w:rStyle w:val="Refdenotaalpie"/>
        </w:rPr>
        <w:footnoteRef/>
      </w:r>
      <w:r>
        <w:t xml:space="preserve"> Artículo 12.3, Código de Reglamentación Municipal de Metepec.</w:t>
      </w:r>
    </w:p>
  </w:footnote>
  <w:footnote w:id="23">
    <w:p w14:paraId="575B91FE" w14:textId="11C65D79" w:rsidR="007E433E" w:rsidRDefault="007E433E">
      <w:pPr>
        <w:pStyle w:val="Textonotapie"/>
      </w:pPr>
      <w:r>
        <w:rPr>
          <w:rStyle w:val="Refdenotaalpie"/>
        </w:rPr>
        <w:footnoteRef/>
      </w:r>
      <w:r>
        <w:t xml:space="preserve"> Artículo 12.350, Código de Reglamentación Municipal de Metepec.</w:t>
      </w:r>
    </w:p>
  </w:footnote>
  <w:footnote w:id="24">
    <w:p w14:paraId="1354D336" w14:textId="69A6850F" w:rsidR="007E433E" w:rsidRDefault="007E433E">
      <w:pPr>
        <w:pStyle w:val="Textonotapie"/>
      </w:pPr>
      <w:r>
        <w:rPr>
          <w:rStyle w:val="Refdenotaalpie"/>
        </w:rPr>
        <w:footnoteRef/>
      </w:r>
      <w:r>
        <w:t xml:space="preserve"> Consultable en </w:t>
      </w:r>
      <w:r w:rsidRPr="005970CD">
        <w:t>https://www.facebook.com/people/Educaci</w:t>
      </w:r>
      <w:r>
        <w:t>ó</w:t>
      </w:r>
      <w:r w:rsidRPr="005970CD">
        <w:t>n-Metepec/100064387854178/</w:t>
      </w:r>
    </w:p>
  </w:footnote>
  <w:footnote w:id="25">
    <w:p w14:paraId="2EB70380" w14:textId="2332D4ED" w:rsidR="007E433E" w:rsidRDefault="007E433E">
      <w:pPr>
        <w:pStyle w:val="Textonotapie"/>
      </w:pPr>
      <w:r>
        <w:rPr>
          <w:rStyle w:val="Refdenotaalpie"/>
        </w:rPr>
        <w:footnoteRef/>
      </w:r>
      <w:r>
        <w:t xml:space="preserve"> Consultable en </w:t>
      </w:r>
      <w:r w:rsidRPr="005970CD">
        <w:t>https://www.facebook.com/photo/?fbid=372498208239771&amp;set=a.358127069676885</w:t>
      </w:r>
    </w:p>
  </w:footnote>
  <w:footnote w:id="26">
    <w:p w14:paraId="7506A6AA" w14:textId="19BEFD2F" w:rsidR="007E433E" w:rsidRPr="007D15C5" w:rsidRDefault="007E433E">
      <w:pPr>
        <w:pStyle w:val="Textonotapie"/>
      </w:pPr>
      <w:r>
        <w:rPr>
          <w:rStyle w:val="Refdenotaalpie"/>
        </w:rPr>
        <w:footnoteRef/>
      </w:r>
      <w:r>
        <w:t xml:space="preserve"> Comunicado del </w:t>
      </w:r>
      <w:proofErr w:type="gramStart"/>
      <w:r>
        <w:t>Presidente</w:t>
      </w:r>
      <w:proofErr w:type="gramEnd"/>
      <w:r>
        <w:t xml:space="preserve"> Municipal a través de su cuenta oficial de la red social </w:t>
      </w:r>
      <w:r>
        <w:rPr>
          <w:i/>
        </w:rPr>
        <w:t>X</w:t>
      </w:r>
      <w:r>
        <w:t xml:space="preserve">. Consultable en: </w:t>
      </w:r>
      <w:r w:rsidRPr="007D15C5">
        <w:t>https://tinyurl.com/ytbxmsfh</w:t>
      </w:r>
    </w:p>
  </w:footnote>
  <w:footnote w:id="27">
    <w:p w14:paraId="2EC4FAD6" w14:textId="460CE596" w:rsidR="007E433E" w:rsidRDefault="007E433E">
      <w:pPr>
        <w:pStyle w:val="Textonotapie"/>
      </w:pPr>
      <w:r>
        <w:rPr>
          <w:rStyle w:val="Refdenotaalpie"/>
        </w:rPr>
        <w:footnoteRef/>
      </w:r>
      <w:r>
        <w:t xml:space="preserve"> Artículo 122, </w:t>
      </w:r>
      <w:r w:rsidRPr="007E433E">
        <w:rPr>
          <w:bCs/>
          <w:iCs/>
        </w:rPr>
        <w:t>Ley de Transparencia y Acceso a la Información Pública del Estado de México y Municipios</w:t>
      </w:r>
    </w:p>
  </w:footnote>
  <w:footnote w:id="28">
    <w:p w14:paraId="4109C7A7" w14:textId="56B9ECF9" w:rsidR="007E433E" w:rsidRDefault="007E433E">
      <w:pPr>
        <w:pStyle w:val="Textonotapie"/>
      </w:pPr>
      <w:r>
        <w:rPr>
          <w:rStyle w:val="Refdenotaalpie"/>
        </w:rPr>
        <w:footnoteRef/>
      </w:r>
      <w:r>
        <w:t xml:space="preserve"> Artículo 132, Ley de Transparencia y Acceso a la Información Pública del Estado de México y </w:t>
      </w:r>
      <w:proofErr w:type="spellStart"/>
      <w:r>
        <w:t>Municpios</w:t>
      </w:r>
      <w:proofErr w:type="spellEnd"/>
      <w:r>
        <w:t>.</w:t>
      </w:r>
    </w:p>
  </w:footnote>
  <w:footnote w:id="29">
    <w:p w14:paraId="46817AB7" w14:textId="4619CB0A" w:rsidR="00D40A25" w:rsidRPr="00D40A25" w:rsidRDefault="00D40A25">
      <w:pPr>
        <w:pStyle w:val="Textonotapie"/>
      </w:pPr>
      <w:r>
        <w:rPr>
          <w:rStyle w:val="Refdenotaalpie"/>
        </w:rPr>
        <w:footnoteRef/>
      </w:r>
      <w:r>
        <w:t xml:space="preserve"> Portal del Gobierno de México, </w:t>
      </w:r>
      <w:r>
        <w:rPr>
          <w:i/>
        </w:rPr>
        <w:t>Expedición de la copia certificada del acta de nacimiento en línea</w:t>
      </w:r>
      <w:r>
        <w:t xml:space="preserve">. Consultable en: </w:t>
      </w:r>
      <w:r w:rsidRPr="00D40A25">
        <w:t>https://www.gob.mx/tramites/ficha/expedicion-de-la-copia-certificada-del-acta-de-nacimiento-en-linea/RENAPO187</w:t>
      </w:r>
    </w:p>
  </w:footnote>
  <w:footnote w:id="30">
    <w:p w14:paraId="4C1CBB0E" w14:textId="77777777" w:rsidR="00C72109" w:rsidRDefault="00C72109" w:rsidP="00C72109">
      <w:pPr>
        <w:pStyle w:val="Textonotapie"/>
      </w:pPr>
      <w:r>
        <w:rPr>
          <w:rStyle w:val="Refdenotaalpie"/>
        </w:rPr>
        <w:footnoteRef/>
      </w:r>
      <w:r>
        <w:t xml:space="preserve"> </w:t>
      </w:r>
      <w:hyperlink r:id="rId1" w:history="1">
        <w:r>
          <w:rPr>
            <w:rStyle w:val="Hipervnculo"/>
          </w:rPr>
          <w:t>https://www.ine.mx/credencial/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700"/>
    </w:tblGrid>
    <w:tr w:rsidR="007E433E" w:rsidRPr="00025127" w14:paraId="07F2896E" w14:textId="77777777" w:rsidTr="001C388D">
      <w:trPr>
        <w:trHeight w:val="138"/>
        <w:jc w:val="right"/>
      </w:trPr>
      <w:tc>
        <w:tcPr>
          <w:tcW w:w="3539" w:type="dxa"/>
          <w:vAlign w:val="center"/>
        </w:tcPr>
        <w:p w14:paraId="4A5B1974" w14:textId="172F35BB" w:rsidR="007E433E" w:rsidRPr="00025127" w:rsidRDefault="007E433E"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700" w:type="dxa"/>
          <w:vAlign w:val="center"/>
        </w:tcPr>
        <w:p w14:paraId="3A05B4B6" w14:textId="4034C871" w:rsidR="007E433E" w:rsidRPr="00025127" w:rsidRDefault="007E433E" w:rsidP="00F25B61">
          <w:pPr>
            <w:pStyle w:val="Encabezado"/>
            <w:jc w:val="both"/>
            <w:rPr>
              <w:rFonts w:ascii="Palatino Linotype" w:hAnsi="Palatino Linotype"/>
              <w:b/>
              <w:sz w:val="22"/>
              <w:szCs w:val="22"/>
            </w:rPr>
          </w:pPr>
          <w:r>
            <w:rPr>
              <w:rFonts w:ascii="Palatino Linotype" w:hAnsi="Palatino Linotype"/>
              <w:b/>
              <w:sz w:val="22"/>
              <w:szCs w:val="22"/>
            </w:rPr>
            <w:t>15573</w:t>
          </w:r>
          <w:r w:rsidRPr="00025127">
            <w:rPr>
              <w:rFonts w:ascii="Palatino Linotype" w:hAnsi="Palatino Linotype"/>
              <w:b/>
              <w:sz w:val="22"/>
              <w:szCs w:val="22"/>
            </w:rPr>
            <w:t>/INFOEM/IP/RR/</w:t>
          </w:r>
          <w:r>
            <w:rPr>
              <w:rFonts w:ascii="Palatino Linotype" w:hAnsi="Palatino Linotype"/>
              <w:b/>
              <w:sz w:val="22"/>
              <w:szCs w:val="22"/>
            </w:rPr>
            <w:t>2022</w:t>
          </w:r>
        </w:p>
      </w:tc>
    </w:tr>
    <w:tr w:rsidR="007E433E" w:rsidRPr="00025127" w14:paraId="1B5D8690" w14:textId="77777777" w:rsidTr="001C388D">
      <w:trPr>
        <w:trHeight w:val="233"/>
        <w:jc w:val="right"/>
      </w:trPr>
      <w:tc>
        <w:tcPr>
          <w:tcW w:w="3539" w:type="dxa"/>
          <w:vAlign w:val="center"/>
        </w:tcPr>
        <w:p w14:paraId="3903F2C6" w14:textId="22D569F8" w:rsidR="007E433E" w:rsidRPr="00025127" w:rsidRDefault="007E433E" w:rsidP="001C388D">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700" w:type="dxa"/>
          <w:vAlign w:val="center"/>
        </w:tcPr>
        <w:p w14:paraId="03C799A2" w14:textId="7C0A0288" w:rsidR="007E433E" w:rsidRPr="00025127" w:rsidRDefault="007E433E" w:rsidP="001C388D">
          <w:pPr>
            <w:pStyle w:val="Encabezado"/>
            <w:rPr>
              <w:rFonts w:ascii="Palatino Linotype" w:hAnsi="Palatino Linotype"/>
              <w:b/>
              <w:sz w:val="22"/>
              <w:szCs w:val="22"/>
            </w:rPr>
          </w:pPr>
          <w:r>
            <w:rPr>
              <w:rFonts w:ascii="Palatino Linotype" w:hAnsi="Palatino Linotype"/>
              <w:b/>
              <w:bCs/>
              <w:color w:val="000000"/>
              <w:sz w:val="22"/>
              <w:szCs w:val="22"/>
            </w:rPr>
            <w:t>Ayuntamiento de Metepec</w:t>
          </w:r>
        </w:p>
      </w:tc>
    </w:tr>
    <w:tr w:rsidR="007E433E" w:rsidRPr="00025127" w14:paraId="095EB01B" w14:textId="77777777" w:rsidTr="001C388D">
      <w:trPr>
        <w:trHeight w:val="321"/>
        <w:jc w:val="right"/>
      </w:trPr>
      <w:tc>
        <w:tcPr>
          <w:tcW w:w="3539" w:type="dxa"/>
          <w:vAlign w:val="center"/>
        </w:tcPr>
        <w:p w14:paraId="6E000A51" w14:textId="05E1861A" w:rsidR="007E433E" w:rsidRPr="00025127" w:rsidRDefault="007E433E"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700" w:type="dxa"/>
          <w:vAlign w:val="center"/>
        </w:tcPr>
        <w:p w14:paraId="07560085" w14:textId="64DC8836" w:rsidR="007E433E" w:rsidRPr="00025127" w:rsidRDefault="007E433E"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7E433E" w:rsidRDefault="007E433E" w:rsidP="00472C41">
    <w:pPr>
      <w:pStyle w:val="Encabezado"/>
    </w:pPr>
    <w:r>
      <w:rPr>
        <w:noProof/>
        <w:lang w:eastAsia="es-MX"/>
      </w:rPr>
      <w:drawing>
        <wp:anchor distT="0" distB="0" distL="114300" distR="114300" simplePos="0" relativeHeight="251657216" behindDoc="1" locked="0" layoutInCell="0" allowOverlap="1" wp14:anchorId="1A29E15A" wp14:editId="3A512F67">
          <wp:simplePos x="0" y="0"/>
          <wp:positionH relativeFrom="page">
            <wp:posOffset>34594</wp:posOffset>
          </wp:positionH>
          <wp:positionV relativeFrom="page">
            <wp:posOffset>20955</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7E433E" w:rsidRPr="00025127" w14:paraId="0A3256F2" w14:textId="77777777" w:rsidTr="00A50604">
      <w:trPr>
        <w:trHeight w:val="138"/>
        <w:jc w:val="right"/>
      </w:trPr>
      <w:tc>
        <w:tcPr>
          <w:tcW w:w="3828" w:type="dxa"/>
          <w:vAlign w:val="center"/>
        </w:tcPr>
        <w:p w14:paraId="3D80769D" w14:textId="44A35B8D" w:rsidR="007E433E" w:rsidRPr="001C388D" w:rsidRDefault="007E433E" w:rsidP="005F1362">
          <w:pPr>
            <w:jc w:val="right"/>
            <w:rPr>
              <w:rFonts w:ascii="Palatino Linotype" w:hAnsi="Palatino Linotype"/>
              <w:b/>
              <w:sz w:val="22"/>
              <w:szCs w:val="22"/>
            </w:rPr>
          </w:pPr>
          <w:r w:rsidRPr="001C388D">
            <w:rPr>
              <w:sz w:val="22"/>
            </w:rPr>
            <w:tab/>
          </w:r>
          <w:r w:rsidRPr="001C388D">
            <w:rPr>
              <w:rFonts w:ascii="Palatino Linotype" w:hAnsi="Palatino Linotype"/>
              <w:b/>
              <w:sz w:val="22"/>
              <w:szCs w:val="22"/>
            </w:rPr>
            <w:t>RECURSO DE REVISIÓN:</w:t>
          </w:r>
        </w:p>
      </w:tc>
      <w:tc>
        <w:tcPr>
          <w:tcW w:w="3407" w:type="dxa"/>
          <w:vAlign w:val="center"/>
        </w:tcPr>
        <w:p w14:paraId="0453495E" w14:textId="2551055B" w:rsidR="007E433E" w:rsidRPr="001C388D" w:rsidRDefault="007E433E" w:rsidP="00F25B61">
          <w:pPr>
            <w:pStyle w:val="Encabezado"/>
            <w:rPr>
              <w:rFonts w:ascii="Palatino Linotype" w:hAnsi="Palatino Linotype"/>
              <w:b/>
              <w:sz w:val="22"/>
              <w:szCs w:val="22"/>
            </w:rPr>
          </w:pPr>
          <w:r>
            <w:rPr>
              <w:rFonts w:ascii="Palatino Linotype" w:hAnsi="Palatino Linotype"/>
              <w:b/>
              <w:sz w:val="22"/>
              <w:szCs w:val="22"/>
            </w:rPr>
            <w:t>15573/INFOEM/IP/RR/2022</w:t>
          </w:r>
        </w:p>
      </w:tc>
    </w:tr>
    <w:tr w:rsidR="007E433E" w:rsidRPr="00025127" w14:paraId="128C8B3C" w14:textId="77777777" w:rsidTr="00A50604">
      <w:trPr>
        <w:trHeight w:val="233"/>
        <w:jc w:val="right"/>
      </w:trPr>
      <w:tc>
        <w:tcPr>
          <w:tcW w:w="3828" w:type="dxa"/>
          <w:vAlign w:val="center"/>
        </w:tcPr>
        <w:p w14:paraId="483E3371" w14:textId="66B1BC74" w:rsidR="007E433E" w:rsidRPr="001C388D" w:rsidRDefault="007E433E" w:rsidP="00472C41">
          <w:pPr>
            <w:jc w:val="right"/>
            <w:rPr>
              <w:rFonts w:ascii="Palatino Linotype" w:hAnsi="Palatino Linotype"/>
              <w:b/>
              <w:sz w:val="22"/>
              <w:szCs w:val="22"/>
            </w:rPr>
          </w:pPr>
          <w:r w:rsidRPr="001C388D">
            <w:rPr>
              <w:rFonts w:ascii="Palatino Linotype" w:hAnsi="Palatino Linotype"/>
              <w:b/>
              <w:sz w:val="22"/>
              <w:szCs w:val="22"/>
            </w:rPr>
            <w:t>RECURRENTE:</w:t>
          </w:r>
        </w:p>
      </w:tc>
      <w:tc>
        <w:tcPr>
          <w:tcW w:w="3407" w:type="dxa"/>
        </w:tcPr>
        <w:p w14:paraId="1548525E" w14:textId="0D348153" w:rsidR="007E433E" w:rsidRPr="001C388D" w:rsidRDefault="007E433E" w:rsidP="0058757A">
          <w:pPr>
            <w:pStyle w:val="Encabezado"/>
            <w:rPr>
              <w:rFonts w:ascii="Palatino Linotype" w:hAnsi="Palatino Linotype"/>
              <w:b/>
              <w:sz w:val="22"/>
              <w:szCs w:val="22"/>
            </w:rPr>
          </w:pPr>
        </w:p>
      </w:tc>
    </w:tr>
    <w:tr w:rsidR="007E433E" w:rsidRPr="00025127" w14:paraId="41BE0704" w14:textId="77777777" w:rsidTr="00A50604">
      <w:trPr>
        <w:trHeight w:val="321"/>
        <w:jc w:val="right"/>
      </w:trPr>
      <w:tc>
        <w:tcPr>
          <w:tcW w:w="3828" w:type="dxa"/>
          <w:vAlign w:val="center"/>
        </w:tcPr>
        <w:p w14:paraId="34C64148" w14:textId="10C6C8A9" w:rsidR="007E433E" w:rsidRPr="001C388D" w:rsidRDefault="007E433E" w:rsidP="005F1362">
          <w:pPr>
            <w:jc w:val="right"/>
            <w:rPr>
              <w:rFonts w:ascii="Palatino Linotype" w:hAnsi="Palatino Linotype"/>
              <w:b/>
              <w:sz w:val="22"/>
              <w:szCs w:val="22"/>
            </w:rPr>
          </w:pPr>
          <w:r w:rsidRPr="001C388D">
            <w:rPr>
              <w:rFonts w:ascii="Palatino Linotype" w:hAnsi="Palatino Linotype"/>
              <w:b/>
              <w:sz w:val="22"/>
              <w:szCs w:val="22"/>
            </w:rPr>
            <w:t>SUJETO OBLIGADO:</w:t>
          </w:r>
        </w:p>
      </w:tc>
      <w:tc>
        <w:tcPr>
          <w:tcW w:w="3407" w:type="dxa"/>
          <w:vAlign w:val="center"/>
        </w:tcPr>
        <w:p w14:paraId="34C341BF" w14:textId="20D92B6D" w:rsidR="007E433E" w:rsidRPr="001C388D" w:rsidRDefault="007E433E" w:rsidP="00BE0FDA">
          <w:pPr>
            <w:pStyle w:val="Encabezado"/>
            <w:rPr>
              <w:rFonts w:ascii="Palatino Linotype" w:hAnsi="Palatino Linotype"/>
              <w:b/>
              <w:sz w:val="22"/>
              <w:szCs w:val="22"/>
            </w:rPr>
          </w:pPr>
          <w:r>
            <w:rPr>
              <w:rFonts w:ascii="Palatino Linotype" w:hAnsi="Palatino Linotype"/>
              <w:b/>
              <w:bCs/>
              <w:color w:val="000000"/>
              <w:sz w:val="22"/>
              <w:szCs w:val="22"/>
            </w:rPr>
            <w:t>Ayuntamiento de Metepec</w:t>
          </w:r>
        </w:p>
      </w:tc>
    </w:tr>
    <w:tr w:rsidR="007E433E" w:rsidRPr="00025127" w14:paraId="0C8B6193" w14:textId="77777777" w:rsidTr="00A50604">
      <w:trPr>
        <w:trHeight w:val="321"/>
        <w:jc w:val="right"/>
      </w:trPr>
      <w:tc>
        <w:tcPr>
          <w:tcW w:w="3828" w:type="dxa"/>
          <w:vAlign w:val="center"/>
        </w:tcPr>
        <w:p w14:paraId="321FFAFF" w14:textId="0E8C2CE7" w:rsidR="007E433E" w:rsidRPr="001C388D" w:rsidRDefault="007E433E" w:rsidP="00472C41">
          <w:pPr>
            <w:jc w:val="right"/>
            <w:rPr>
              <w:rFonts w:ascii="Palatino Linotype" w:hAnsi="Palatino Linotype"/>
              <w:b/>
              <w:sz w:val="22"/>
              <w:szCs w:val="22"/>
            </w:rPr>
          </w:pPr>
          <w:r w:rsidRPr="001C388D">
            <w:rPr>
              <w:rFonts w:ascii="Palatino Linotype" w:hAnsi="Palatino Linotype"/>
              <w:b/>
              <w:sz w:val="22"/>
              <w:szCs w:val="22"/>
            </w:rPr>
            <w:t>COMISIONADA PONENTE:</w:t>
          </w:r>
        </w:p>
      </w:tc>
      <w:tc>
        <w:tcPr>
          <w:tcW w:w="3407" w:type="dxa"/>
          <w:vAlign w:val="center"/>
        </w:tcPr>
        <w:p w14:paraId="0FECDA9D" w14:textId="6D336FD0" w:rsidR="007E433E" w:rsidRPr="001C388D" w:rsidRDefault="007E433E" w:rsidP="00B44F9F">
          <w:pPr>
            <w:pStyle w:val="Encabezado"/>
            <w:ind w:left="33"/>
            <w:rPr>
              <w:rFonts w:ascii="Palatino Linotype" w:hAnsi="Palatino Linotype"/>
              <w:b/>
              <w:sz w:val="22"/>
              <w:szCs w:val="22"/>
            </w:rPr>
          </w:pPr>
          <w:r w:rsidRPr="001C388D">
            <w:rPr>
              <w:rFonts w:ascii="Palatino Linotype" w:hAnsi="Palatino Linotype"/>
              <w:b/>
              <w:sz w:val="22"/>
              <w:szCs w:val="22"/>
            </w:rPr>
            <w:t>María del Rosario Mejía Ayala</w:t>
          </w:r>
        </w:p>
      </w:tc>
    </w:tr>
  </w:tbl>
  <w:p w14:paraId="156B5574" w14:textId="2FDF06EB" w:rsidR="007E433E" w:rsidRDefault="00AD5245" w:rsidP="00472C41">
    <w:pPr>
      <w:pStyle w:val="Encabezado"/>
      <w:tabs>
        <w:tab w:val="clear" w:pos="4252"/>
        <w:tab w:val="clear" w:pos="8504"/>
        <w:tab w:val="left" w:pos="3103"/>
      </w:tabs>
    </w:pPr>
    <w:r>
      <w:rPr>
        <w:noProof/>
        <w:lang w:val="es-ES_tradnl"/>
      </w:rPr>
      <w:pict w14:anchorId="323824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02.2pt;margin-top:-121.4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0A1351F"/>
    <w:multiLevelType w:val="multilevel"/>
    <w:tmpl w:val="1E0617AE"/>
    <w:lvl w:ilvl="0">
      <w:start w:val="23"/>
      <w:numFmt w:val="decimal"/>
      <w:lvlText w:val="%1."/>
      <w:lvlJc w:val="left"/>
      <w:pPr>
        <w:ind w:left="360" w:hanging="360"/>
      </w:pPr>
      <w:rPr>
        <w:rFonts w:ascii="Palatino Linotype" w:hAnsi="Palatino Linotype" w:hint="default"/>
        <w:b/>
        <w:i w:val="0"/>
        <w:sz w:val="24"/>
      </w:rPr>
    </w:lvl>
    <w:lvl w:ilvl="1">
      <w:start w:val="1"/>
      <w:numFmt w:val="upperRoman"/>
      <w:lvlText w:val="%2."/>
      <w:lvlJc w:val="righ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1941C78"/>
    <w:multiLevelType w:val="hybridMultilevel"/>
    <w:tmpl w:val="B3369FFC"/>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837CAC"/>
    <w:multiLevelType w:val="hybridMultilevel"/>
    <w:tmpl w:val="413E781C"/>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5FB2B19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4AA484F"/>
    <w:multiLevelType w:val="hybridMultilevel"/>
    <w:tmpl w:val="C13228CA"/>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119AC16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26F965F9"/>
    <w:multiLevelType w:val="hybridMultilevel"/>
    <w:tmpl w:val="8132FF96"/>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C2A8604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0A1CB1"/>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4317490"/>
    <w:multiLevelType w:val="hybridMultilevel"/>
    <w:tmpl w:val="7B74A2A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0320D6"/>
    <w:multiLevelType w:val="hybridMultilevel"/>
    <w:tmpl w:val="78D2AE52"/>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075EF330">
      <w:start w:val="1"/>
      <w:numFmt w:val="lowerLetter"/>
      <w:lvlText w:val="%3)"/>
      <w:lvlJc w:val="left"/>
      <w:pPr>
        <w:ind w:left="1440" w:hanging="360"/>
      </w:pPr>
      <w:rPr>
        <w:b/>
        <w:bCs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945720"/>
    <w:multiLevelType w:val="hybridMultilevel"/>
    <w:tmpl w:val="864EDBE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FC239C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2CC4012"/>
    <w:multiLevelType w:val="hybridMultilevel"/>
    <w:tmpl w:val="DB5CF25C"/>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37A0CA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32C36A7"/>
    <w:multiLevelType w:val="hybridMultilevel"/>
    <w:tmpl w:val="A75E58C2"/>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b/>
        <w:bCs/>
        <w:i w:val="0"/>
        <w:iCs/>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7AB1C17"/>
    <w:multiLevelType w:val="hybridMultilevel"/>
    <w:tmpl w:val="B2FCDD94"/>
    <w:lvl w:ilvl="0" w:tplc="FFFFFFFF">
      <w:start w:val="1"/>
      <w:numFmt w:val="decimal"/>
      <w:lvlText w:val="%1."/>
      <w:lvlJc w:val="left"/>
      <w:pPr>
        <w:ind w:left="0" w:firstLine="0"/>
      </w:pPr>
      <w:rPr>
        <w:rFonts w:ascii="Palatino Linotype" w:hAnsi="Palatino Linotype" w:hint="default"/>
        <w:b/>
        <w:i w:val="0"/>
        <w:sz w:val="24"/>
      </w:rPr>
    </w:lvl>
    <w:lvl w:ilvl="1" w:tplc="2FA88C6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83E4835"/>
    <w:multiLevelType w:val="hybridMultilevel"/>
    <w:tmpl w:val="A3F0CD74"/>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7B9A3074">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AB11FD1"/>
    <w:multiLevelType w:val="hybridMultilevel"/>
    <w:tmpl w:val="5E9E320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96D4EF0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CFF14FC"/>
    <w:multiLevelType w:val="hybridMultilevel"/>
    <w:tmpl w:val="611030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479A31CA">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1097D3D"/>
    <w:multiLevelType w:val="hybridMultilevel"/>
    <w:tmpl w:val="723E5354"/>
    <w:lvl w:ilvl="0" w:tplc="FFFFFFFF">
      <w:start w:val="1"/>
      <w:numFmt w:val="decimal"/>
      <w:lvlText w:val="%1."/>
      <w:lvlJc w:val="left"/>
      <w:pPr>
        <w:ind w:left="0" w:firstLine="0"/>
      </w:pPr>
      <w:rPr>
        <w:rFonts w:ascii="Palatino Linotype" w:hAnsi="Palatino Linotype" w:hint="default"/>
        <w:b/>
        <w:i w:val="0"/>
        <w:sz w:val="24"/>
      </w:rPr>
    </w:lvl>
    <w:lvl w:ilvl="1" w:tplc="2A5A49C8">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13E0A58"/>
    <w:multiLevelType w:val="hybridMultilevel"/>
    <w:tmpl w:val="C620755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D1089BDE">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46567A3"/>
    <w:multiLevelType w:val="hybridMultilevel"/>
    <w:tmpl w:val="6AA815DA"/>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080A0013">
      <w:start w:val="1"/>
      <w:numFmt w:val="upp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EA11206"/>
    <w:multiLevelType w:val="hybridMultilevel"/>
    <w:tmpl w:val="193EB28E"/>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8072FBE2">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B53017"/>
    <w:multiLevelType w:val="hybridMultilevel"/>
    <w:tmpl w:val="70A28390"/>
    <w:lvl w:ilvl="0" w:tplc="7EE0C6EC">
      <w:start w:val="1"/>
      <w:numFmt w:val="decimal"/>
      <w:lvlText w:val="%1."/>
      <w:lvlJc w:val="left"/>
      <w:pPr>
        <w:ind w:left="0" w:firstLine="0"/>
      </w:pPr>
      <w:rPr>
        <w:rFonts w:ascii="Palatino Linotype" w:hAnsi="Palatino Linotype" w:hint="default"/>
        <w:b/>
        <w:i w:val="0"/>
        <w:sz w:val="24"/>
      </w:rPr>
    </w:lvl>
    <w:lvl w:ilvl="1" w:tplc="E77E7940">
      <w:start w:val="1"/>
      <w:numFmt w:val="upperRoman"/>
      <w:lvlText w:val="%2."/>
      <w:lvlJc w:val="right"/>
      <w:pPr>
        <w:ind w:left="1440" w:hanging="360"/>
      </w:pPr>
      <w:rPr>
        <w:b/>
        <w:bCs/>
        <w:i w:val="0"/>
        <w:iCs/>
      </w:rPr>
    </w:lvl>
    <w:lvl w:ilvl="2" w:tplc="AB0C73B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E270A75"/>
    <w:multiLevelType w:val="hybridMultilevel"/>
    <w:tmpl w:val="C0307BF0"/>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b/>
        <w:bCs/>
        <w:i w:val="0"/>
        <w:iCs/>
      </w:rPr>
    </w:lvl>
    <w:lvl w:ilvl="2" w:tplc="3B266B58">
      <w:start w:val="1"/>
      <w:numFmt w:val="lowerLetter"/>
      <w:lvlText w:val="%3)"/>
      <w:lvlJc w:val="left"/>
      <w:pPr>
        <w:ind w:left="14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72361383">
    <w:abstractNumId w:val="11"/>
  </w:num>
  <w:num w:numId="2" w16cid:durableId="480199754">
    <w:abstractNumId w:val="15"/>
  </w:num>
  <w:num w:numId="3" w16cid:durableId="431361159">
    <w:abstractNumId w:val="0"/>
  </w:num>
  <w:num w:numId="4" w16cid:durableId="2054117913">
    <w:abstractNumId w:val="7"/>
  </w:num>
  <w:num w:numId="5" w16cid:durableId="671183937">
    <w:abstractNumId w:val="5"/>
  </w:num>
  <w:num w:numId="6" w16cid:durableId="274019212">
    <w:abstractNumId w:val="23"/>
  </w:num>
  <w:num w:numId="7" w16cid:durableId="1436243055">
    <w:abstractNumId w:val="19"/>
  </w:num>
  <w:num w:numId="8" w16cid:durableId="394011942">
    <w:abstractNumId w:val="13"/>
  </w:num>
  <w:num w:numId="9" w16cid:durableId="927736220">
    <w:abstractNumId w:val="16"/>
  </w:num>
  <w:num w:numId="10" w16cid:durableId="164983741">
    <w:abstractNumId w:val="28"/>
  </w:num>
  <w:num w:numId="11" w16cid:durableId="1148939474">
    <w:abstractNumId w:val="6"/>
  </w:num>
  <w:num w:numId="12" w16cid:durableId="1276861630">
    <w:abstractNumId w:val="24"/>
  </w:num>
  <w:num w:numId="13" w16cid:durableId="1520580620">
    <w:abstractNumId w:val="21"/>
  </w:num>
  <w:num w:numId="14" w16cid:durableId="54593255">
    <w:abstractNumId w:val="29"/>
  </w:num>
  <w:num w:numId="15" w16cid:durableId="64836038">
    <w:abstractNumId w:val="26"/>
  </w:num>
  <w:num w:numId="16" w16cid:durableId="703753627">
    <w:abstractNumId w:val="4"/>
  </w:num>
  <w:num w:numId="17" w16cid:durableId="1984432958">
    <w:abstractNumId w:val="8"/>
  </w:num>
  <w:num w:numId="18" w16cid:durableId="1301614677">
    <w:abstractNumId w:val="20"/>
  </w:num>
  <w:num w:numId="19" w16cid:durableId="1167598025">
    <w:abstractNumId w:val="18"/>
  </w:num>
  <w:num w:numId="20" w16cid:durableId="626813529">
    <w:abstractNumId w:val="25"/>
  </w:num>
  <w:num w:numId="21" w16cid:durableId="260840217">
    <w:abstractNumId w:val="14"/>
  </w:num>
  <w:num w:numId="22" w16cid:durableId="1303728250">
    <w:abstractNumId w:val="22"/>
  </w:num>
  <w:num w:numId="23" w16cid:durableId="985822514">
    <w:abstractNumId w:val="17"/>
  </w:num>
  <w:num w:numId="24" w16cid:durableId="594556599">
    <w:abstractNumId w:val="3"/>
  </w:num>
  <w:num w:numId="25" w16cid:durableId="1019896549">
    <w:abstractNumId w:val="27"/>
  </w:num>
  <w:num w:numId="26" w16cid:durableId="1274749504">
    <w:abstractNumId w:val="9"/>
  </w:num>
  <w:num w:numId="27" w16cid:durableId="441415611">
    <w:abstractNumId w:val="10"/>
  </w:num>
  <w:num w:numId="28" w16cid:durableId="1835220925">
    <w:abstractNumId w:val="2"/>
  </w:num>
  <w:num w:numId="29" w16cid:durableId="533814896">
    <w:abstractNumId w:val="12"/>
  </w:num>
  <w:num w:numId="30" w16cid:durableId="42349458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05A3"/>
    <w:rsid w:val="0000310F"/>
    <w:rsid w:val="0000381E"/>
    <w:rsid w:val="00003A05"/>
    <w:rsid w:val="0000407F"/>
    <w:rsid w:val="000058E3"/>
    <w:rsid w:val="000061A2"/>
    <w:rsid w:val="0000797D"/>
    <w:rsid w:val="00007E8A"/>
    <w:rsid w:val="000100D7"/>
    <w:rsid w:val="0001106B"/>
    <w:rsid w:val="00011317"/>
    <w:rsid w:val="00011CEC"/>
    <w:rsid w:val="00012472"/>
    <w:rsid w:val="000130E7"/>
    <w:rsid w:val="0001398B"/>
    <w:rsid w:val="00014BEF"/>
    <w:rsid w:val="00014F51"/>
    <w:rsid w:val="00015A16"/>
    <w:rsid w:val="00015A51"/>
    <w:rsid w:val="00016250"/>
    <w:rsid w:val="000174A0"/>
    <w:rsid w:val="000203D3"/>
    <w:rsid w:val="000204A6"/>
    <w:rsid w:val="000210BF"/>
    <w:rsid w:val="000211F8"/>
    <w:rsid w:val="0002146F"/>
    <w:rsid w:val="000218C3"/>
    <w:rsid w:val="00022D89"/>
    <w:rsid w:val="000236A3"/>
    <w:rsid w:val="00024F35"/>
    <w:rsid w:val="00025127"/>
    <w:rsid w:val="00025266"/>
    <w:rsid w:val="0002699D"/>
    <w:rsid w:val="0003063D"/>
    <w:rsid w:val="0003135E"/>
    <w:rsid w:val="00031D37"/>
    <w:rsid w:val="00031F10"/>
    <w:rsid w:val="00031F98"/>
    <w:rsid w:val="00032493"/>
    <w:rsid w:val="0003261D"/>
    <w:rsid w:val="00032EC5"/>
    <w:rsid w:val="00032ED4"/>
    <w:rsid w:val="0003314C"/>
    <w:rsid w:val="00037657"/>
    <w:rsid w:val="00037AFE"/>
    <w:rsid w:val="0004072A"/>
    <w:rsid w:val="00040E10"/>
    <w:rsid w:val="00040E2D"/>
    <w:rsid w:val="000411E2"/>
    <w:rsid w:val="0004193F"/>
    <w:rsid w:val="00042380"/>
    <w:rsid w:val="000428EB"/>
    <w:rsid w:val="000434F6"/>
    <w:rsid w:val="000435A5"/>
    <w:rsid w:val="000444BD"/>
    <w:rsid w:val="00044DB9"/>
    <w:rsid w:val="000463B6"/>
    <w:rsid w:val="0004686A"/>
    <w:rsid w:val="000468E2"/>
    <w:rsid w:val="00046CEE"/>
    <w:rsid w:val="000478BA"/>
    <w:rsid w:val="00051DF6"/>
    <w:rsid w:val="0005237C"/>
    <w:rsid w:val="00052A3C"/>
    <w:rsid w:val="00053AA7"/>
    <w:rsid w:val="00054A03"/>
    <w:rsid w:val="00055000"/>
    <w:rsid w:val="000557BC"/>
    <w:rsid w:val="00055DD8"/>
    <w:rsid w:val="00056317"/>
    <w:rsid w:val="00056A79"/>
    <w:rsid w:val="0005777B"/>
    <w:rsid w:val="000606AF"/>
    <w:rsid w:val="00061344"/>
    <w:rsid w:val="000622ED"/>
    <w:rsid w:val="0006247F"/>
    <w:rsid w:val="00062648"/>
    <w:rsid w:val="000631D9"/>
    <w:rsid w:val="0006381D"/>
    <w:rsid w:val="00063D06"/>
    <w:rsid w:val="0006407E"/>
    <w:rsid w:val="00064577"/>
    <w:rsid w:val="00064A37"/>
    <w:rsid w:val="00064B95"/>
    <w:rsid w:val="000659BE"/>
    <w:rsid w:val="00065A78"/>
    <w:rsid w:val="000664BF"/>
    <w:rsid w:val="00066B68"/>
    <w:rsid w:val="00066D86"/>
    <w:rsid w:val="00070361"/>
    <w:rsid w:val="00070DF2"/>
    <w:rsid w:val="000718C5"/>
    <w:rsid w:val="0007221E"/>
    <w:rsid w:val="00072667"/>
    <w:rsid w:val="000728AD"/>
    <w:rsid w:val="00072F5D"/>
    <w:rsid w:val="00073701"/>
    <w:rsid w:val="00074573"/>
    <w:rsid w:val="000748F6"/>
    <w:rsid w:val="0007490B"/>
    <w:rsid w:val="00074F7A"/>
    <w:rsid w:val="00076A3F"/>
    <w:rsid w:val="00076E15"/>
    <w:rsid w:val="000770CE"/>
    <w:rsid w:val="00077563"/>
    <w:rsid w:val="000800AC"/>
    <w:rsid w:val="0008230A"/>
    <w:rsid w:val="00082D11"/>
    <w:rsid w:val="00082E28"/>
    <w:rsid w:val="000834FE"/>
    <w:rsid w:val="00084601"/>
    <w:rsid w:val="0008465D"/>
    <w:rsid w:val="00084E31"/>
    <w:rsid w:val="0008542A"/>
    <w:rsid w:val="00085B60"/>
    <w:rsid w:val="000866D9"/>
    <w:rsid w:val="00086DFF"/>
    <w:rsid w:val="000905EC"/>
    <w:rsid w:val="000908CC"/>
    <w:rsid w:val="000908F2"/>
    <w:rsid w:val="00090D6F"/>
    <w:rsid w:val="00091C2C"/>
    <w:rsid w:val="00093A7F"/>
    <w:rsid w:val="00093B8E"/>
    <w:rsid w:val="00093FB4"/>
    <w:rsid w:val="00093FC7"/>
    <w:rsid w:val="00094B41"/>
    <w:rsid w:val="000953E2"/>
    <w:rsid w:val="00095806"/>
    <w:rsid w:val="00095BB9"/>
    <w:rsid w:val="0009700A"/>
    <w:rsid w:val="0009728E"/>
    <w:rsid w:val="000975D0"/>
    <w:rsid w:val="000A0678"/>
    <w:rsid w:val="000A146E"/>
    <w:rsid w:val="000A1CCA"/>
    <w:rsid w:val="000A26B8"/>
    <w:rsid w:val="000A28E8"/>
    <w:rsid w:val="000A3F90"/>
    <w:rsid w:val="000A44DE"/>
    <w:rsid w:val="000A4554"/>
    <w:rsid w:val="000A45FD"/>
    <w:rsid w:val="000A4E44"/>
    <w:rsid w:val="000A4F6D"/>
    <w:rsid w:val="000A556A"/>
    <w:rsid w:val="000A77ED"/>
    <w:rsid w:val="000B0370"/>
    <w:rsid w:val="000B0750"/>
    <w:rsid w:val="000B2BA0"/>
    <w:rsid w:val="000B2F84"/>
    <w:rsid w:val="000B405C"/>
    <w:rsid w:val="000B4DDD"/>
    <w:rsid w:val="000B5AB1"/>
    <w:rsid w:val="000B5D79"/>
    <w:rsid w:val="000B6CE5"/>
    <w:rsid w:val="000B6D31"/>
    <w:rsid w:val="000B750B"/>
    <w:rsid w:val="000B7C4F"/>
    <w:rsid w:val="000C0061"/>
    <w:rsid w:val="000C0663"/>
    <w:rsid w:val="000C09F9"/>
    <w:rsid w:val="000C0BBB"/>
    <w:rsid w:val="000C10B9"/>
    <w:rsid w:val="000C1D19"/>
    <w:rsid w:val="000C2E5F"/>
    <w:rsid w:val="000C3423"/>
    <w:rsid w:val="000C37FE"/>
    <w:rsid w:val="000C3861"/>
    <w:rsid w:val="000C3BCB"/>
    <w:rsid w:val="000C4111"/>
    <w:rsid w:val="000C48CA"/>
    <w:rsid w:val="000C4A8E"/>
    <w:rsid w:val="000C5458"/>
    <w:rsid w:val="000C5A04"/>
    <w:rsid w:val="000C5AF7"/>
    <w:rsid w:val="000C5BC9"/>
    <w:rsid w:val="000C6B73"/>
    <w:rsid w:val="000C6CE3"/>
    <w:rsid w:val="000C6E97"/>
    <w:rsid w:val="000D0855"/>
    <w:rsid w:val="000D11CC"/>
    <w:rsid w:val="000D15CB"/>
    <w:rsid w:val="000D1E0F"/>
    <w:rsid w:val="000D235B"/>
    <w:rsid w:val="000D2DC2"/>
    <w:rsid w:val="000D3275"/>
    <w:rsid w:val="000D447F"/>
    <w:rsid w:val="000D45E8"/>
    <w:rsid w:val="000D5A1D"/>
    <w:rsid w:val="000D62FF"/>
    <w:rsid w:val="000D69DF"/>
    <w:rsid w:val="000D72C9"/>
    <w:rsid w:val="000D7369"/>
    <w:rsid w:val="000D7394"/>
    <w:rsid w:val="000D7CBE"/>
    <w:rsid w:val="000E0366"/>
    <w:rsid w:val="000E07DC"/>
    <w:rsid w:val="000E096F"/>
    <w:rsid w:val="000E1389"/>
    <w:rsid w:val="000E139B"/>
    <w:rsid w:val="000E235E"/>
    <w:rsid w:val="000E2665"/>
    <w:rsid w:val="000E2A46"/>
    <w:rsid w:val="000E48EB"/>
    <w:rsid w:val="000E5176"/>
    <w:rsid w:val="000E67FC"/>
    <w:rsid w:val="000E77B8"/>
    <w:rsid w:val="000F1731"/>
    <w:rsid w:val="000F1B9F"/>
    <w:rsid w:val="000F1BF0"/>
    <w:rsid w:val="000F2739"/>
    <w:rsid w:val="000F2EDD"/>
    <w:rsid w:val="000F3457"/>
    <w:rsid w:val="000F37A8"/>
    <w:rsid w:val="000F3FE5"/>
    <w:rsid w:val="000F6D7E"/>
    <w:rsid w:val="00100187"/>
    <w:rsid w:val="00100C6D"/>
    <w:rsid w:val="00100DDD"/>
    <w:rsid w:val="001015CE"/>
    <w:rsid w:val="001019F7"/>
    <w:rsid w:val="00101E4E"/>
    <w:rsid w:val="0010205D"/>
    <w:rsid w:val="001020D3"/>
    <w:rsid w:val="001022A5"/>
    <w:rsid w:val="001025BC"/>
    <w:rsid w:val="001025C6"/>
    <w:rsid w:val="00102D65"/>
    <w:rsid w:val="00103662"/>
    <w:rsid w:val="00103888"/>
    <w:rsid w:val="0010409E"/>
    <w:rsid w:val="00106847"/>
    <w:rsid w:val="00107499"/>
    <w:rsid w:val="00107557"/>
    <w:rsid w:val="0011167C"/>
    <w:rsid w:val="00111F02"/>
    <w:rsid w:val="0011279B"/>
    <w:rsid w:val="00112B02"/>
    <w:rsid w:val="00112D20"/>
    <w:rsid w:val="00112F09"/>
    <w:rsid w:val="00114A21"/>
    <w:rsid w:val="001152FF"/>
    <w:rsid w:val="001154EA"/>
    <w:rsid w:val="00115F2B"/>
    <w:rsid w:val="001163C7"/>
    <w:rsid w:val="00117441"/>
    <w:rsid w:val="00117D31"/>
    <w:rsid w:val="0012006D"/>
    <w:rsid w:val="0012196F"/>
    <w:rsid w:val="00121F4A"/>
    <w:rsid w:val="001228C0"/>
    <w:rsid w:val="00122948"/>
    <w:rsid w:val="00122E4B"/>
    <w:rsid w:val="00122F14"/>
    <w:rsid w:val="00123639"/>
    <w:rsid w:val="0012380D"/>
    <w:rsid w:val="00124015"/>
    <w:rsid w:val="0012432D"/>
    <w:rsid w:val="00124CF1"/>
    <w:rsid w:val="00124F0B"/>
    <w:rsid w:val="001250B4"/>
    <w:rsid w:val="001253D1"/>
    <w:rsid w:val="00125595"/>
    <w:rsid w:val="00126C46"/>
    <w:rsid w:val="00127A33"/>
    <w:rsid w:val="00127E68"/>
    <w:rsid w:val="00130E89"/>
    <w:rsid w:val="0013111C"/>
    <w:rsid w:val="001318D2"/>
    <w:rsid w:val="00131C79"/>
    <w:rsid w:val="00132C06"/>
    <w:rsid w:val="00132F52"/>
    <w:rsid w:val="00133B79"/>
    <w:rsid w:val="00133CE5"/>
    <w:rsid w:val="00134AEC"/>
    <w:rsid w:val="001352E5"/>
    <w:rsid w:val="00135DD5"/>
    <w:rsid w:val="0013663C"/>
    <w:rsid w:val="0013673A"/>
    <w:rsid w:val="0013690D"/>
    <w:rsid w:val="00136D68"/>
    <w:rsid w:val="0013752C"/>
    <w:rsid w:val="00140206"/>
    <w:rsid w:val="00140D44"/>
    <w:rsid w:val="00140DD9"/>
    <w:rsid w:val="00142648"/>
    <w:rsid w:val="00142CBD"/>
    <w:rsid w:val="00142DC2"/>
    <w:rsid w:val="00143219"/>
    <w:rsid w:val="001436BB"/>
    <w:rsid w:val="001437CC"/>
    <w:rsid w:val="00143AF2"/>
    <w:rsid w:val="00143BD1"/>
    <w:rsid w:val="00143E36"/>
    <w:rsid w:val="001459C8"/>
    <w:rsid w:val="001468E9"/>
    <w:rsid w:val="00147864"/>
    <w:rsid w:val="00151114"/>
    <w:rsid w:val="0015233C"/>
    <w:rsid w:val="001526C3"/>
    <w:rsid w:val="00152F19"/>
    <w:rsid w:val="001534BC"/>
    <w:rsid w:val="00153833"/>
    <w:rsid w:val="00153FA4"/>
    <w:rsid w:val="00154304"/>
    <w:rsid w:val="0015466E"/>
    <w:rsid w:val="00154765"/>
    <w:rsid w:val="001548CB"/>
    <w:rsid w:val="00154EF0"/>
    <w:rsid w:val="00156A23"/>
    <w:rsid w:val="001574B6"/>
    <w:rsid w:val="00157A53"/>
    <w:rsid w:val="00157CE4"/>
    <w:rsid w:val="00160DE4"/>
    <w:rsid w:val="00160E22"/>
    <w:rsid w:val="001611E5"/>
    <w:rsid w:val="00161E95"/>
    <w:rsid w:val="00162DCC"/>
    <w:rsid w:val="00162EF7"/>
    <w:rsid w:val="00163780"/>
    <w:rsid w:val="00163B1F"/>
    <w:rsid w:val="001648EE"/>
    <w:rsid w:val="00164B65"/>
    <w:rsid w:val="00164C94"/>
    <w:rsid w:val="001656F2"/>
    <w:rsid w:val="00165DC8"/>
    <w:rsid w:val="00166794"/>
    <w:rsid w:val="00167813"/>
    <w:rsid w:val="00170988"/>
    <w:rsid w:val="00170B7A"/>
    <w:rsid w:val="0017212C"/>
    <w:rsid w:val="00172471"/>
    <w:rsid w:val="0017273C"/>
    <w:rsid w:val="001732DC"/>
    <w:rsid w:val="001732E3"/>
    <w:rsid w:val="00174E02"/>
    <w:rsid w:val="00174E1B"/>
    <w:rsid w:val="0017653A"/>
    <w:rsid w:val="0017745D"/>
    <w:rsid w:val="001775DF"/>
    <w:rsid w:val="00177B78"/>
    <w:rsid w:val="00180328"/>
    <w:rsid w:val="001809A7"/>
    <w:rsid w:val="00181C60"/>
    <w:rsid w:val="00181E2A"/>
    <w:rsid w:val="001848C0"/>
    <w:rsid w:val="00185460"/>
    <w:rsid w:val="001862A3"/>
    <w:rsid w:val="001916C8"/>
    <w:rsid w:val="00191AA0"/>
    <w:rsid w:val="00191B0B"/>
    <w:rsid w:val="001921FD"/>
    <w:rsid w:val="001925E3"/>
    <w:rsid w:val="00192E4B"/>
    <w:rsid w:val="001937BA"/>
    <w:rsid w:val="00194D62"/>
    <w:rsid w:val="00196407"/>
    <w:rsid w:val="00196B4D"/>
    <w:rsid w:val="00197091"/>
    <w:rsid w:val="001970D6"/>
    <w:rsid w:val="001972CC"/>
    <w:rsid w:val="001A0196"/>
    <w:rsid w:val="001A032D"/>
    <w:rsid w:val="001A09CA"/>
    <w:rsid w:val="001A138D"/>
    <w:rsid w:val="001A1C6B"/>
    <w:rsid w:val="001A2857"/>
    <w:rsid w:val="001A2A89"/>
    <w:rsid w:val="001A2C62"/>
    <w:rsid w:val="001A335B"/>
    <w:rsid w:val="001A3634"/>
    <w:rsid w:val="001A4D5D"/>
    <w:rsid w:val="001A5150"/>
    <w:rsid w:val="001A58B9"/>
    <w:rsid w:val="001A61E1"/>
    <w:rsid w:val="001A6C1E"/>
    <w:rsid w:val="001B08C0"/>
    <w:rsid w:val="001B1208"/>
    <w:rsid w:val="001B298D"/>
    <w:rsid w:val="001B2AB9"/>
    <w:rsid w:val="001B30F9"/>
    <w:rsid w:val="001B3659"/>
    <w:rsid w:val="001B370C"/>
    <w:rsid w:val="001B40F3"/>
    <w:rsid w:val="001B42FC"/>
    <w:rsid w:val="001B4510"/>
    <w:rsid w:val="001B508E"/>
    <w:rsid w:val="001B53A0"/>
    <w:rsid w:val="001B5F70"/>
    <w:rsid w:val="001B6845"/>
    <w:rsid w:val="001B6D4E"/>
    <w:rsid w:val="001C09E0"/>
    <w:rsid w:val="001C0AED"/>
    <w:rsid w:val="001C13A8"/>
    <w:rsid w:val="001C13B1"/>
    <w:rsid w:val="001C1C2A"/>
    <w:rsid w:val="001C1CDE"/>
    <w:rsid w:val="001C20E8"/>
    <w:rsid w:val="001C263B"/>
    <w:rsid w:val="001C2713"/>
    <w:rsid w:val="001C2C34"/>
    <w:rsid w:val="001C2EF3"/>
    <w:rsid w:val="001C34D6"/>
    <w:rsid w:val="001C3732"/>
    <w:rsid w:val="001C388D"/>
    <w:rsid w:val="001C500D"/>
    <w:rsid w:val="001C54A9"/>
    <w:rsid w:val="001C6012"/>
    <w:rsid w:val="001C67B0"/>
    <w:rsid w:val="001C7276"/>
    <w:rsid w:val="001C7733"/>
    <w:rsid w:val="001C77F5"/>
    <w:rsid w:val="001C79FA"/>
    <w:rsid w:val="001C7C3D"/>
    <w:rsid w:val="001D07C9"/>
    <w:rsid w:val="001D1E78"/>
    <w:rsid w:val="001D3AB5"/>
    <w:rsid w:val="001D4739"/>
    <w:rsid w:val="001D4A81"/>
    <w:rsid w:val="001D545E"/>
    <w:rsid w:val="001D5F77"/>
    <w:rsid w:val="001D7365"/>
    <w:rsid w:val="001D7961"/>
    <w:rsid w:val="001D7D8F"/>
    <w:rsid w:val="001D7DF0"/>
    <w:rsid w:val="001D7E82"/>
    <w:rsid w:val="001E018C"/>
    <w:rsid w:val="001E036B"/>
    <w:rsid w:val="001E0672"/>
    <w:rsid w:val="001E0AD2"/>
    <w:rsid w:val="001E11C8"/>
    <w:rsid w:val="001E126F"/>
    <w:rsid w:val="001E3596"/>
    <w:rsid w:val="001E38ED"/>
    <w:rsid w:val="001E3B25"/>
    <w:rsid w:val="001E3F91"/>
    <w:rsid w:val="001E4152"/>
    <w:rsid w:val="001E489D"/>
    <w:rsid w:val="001E5C94"/>
    <w:rsid w:val="001E6822"/>
    <w:rsid w:val="001E69E1"/>
    <w:rsid w:val="001E73FF"/>
    <w:rsid w:val="001E74A5"/>
    <w:rsid w:val="001E76ED"/>
    <w:rsid w:val="001E7B9E"/>
    <w:rsid w:val="001F025B"/>
    <w:rsid w:val="001F0379"/>
    <w:rsid w:val="001F03A0"/>
    <w:rsid w:val="001F094C"/>
    <w:rsid w:val="001F1C5C"/>
    <w:rsid w:val="001F2B8C"/>
    <w:rsid w:val="001F394F"/>
    <w:rsid w:val="001F5356"/>
    <w:rsid w:val="001F6ED8"/>
    <w:rsid w:val="001F783F"/>
    <w:rsid w:val="001F7AFD"/>
    <w:rsid w:val="001F7DE2"/>
    <w:rsid w:val="002001BE"/>
    <w:rsid w:val="002003F5"/>
    <w:rsid w:val="002031F3"/>
    <w:rsid w:val="002058A7"/>
    <w:rsid w:val="00205A1A"/>
    <w:rsid w:val="00205B35"/>
    <w:rsid w:val="002067F8"/>
    <w:rsid w:val="00206FAC"/>
    <w:rsid w:val="002073E5"/>
    <w:rsid w:val="00207665"/>
    <w:rsid w:val="002076E2"/>
    <w:rsid w:val="0020797C"/>
    <w:rsid w:val="00207AA2"/>
    <w:rsid w:val="0021056F"/>
    <w:rsid w:val="00210BD1"/>
    <w:rsid w:val="00211229"/>
    <w:rsid w:val="0021198E"/>
    <w:rsid w:val="00211E8C"/>
    <w:rsid w:val="00212C9C"/>
    <w:rsid w:val="00212FCA"/>
    <w:rsid w:val="00213108"/>
    <w:rsid w:val="00213D85"/>
    <w:rsid w:val="00213DFB"/>
    <w:rsid w:val="002142D5"/>
    <w:rsid w:val="0021453E"/>
    <w:rsid w:val="0021475E"/>
    <w:rsid w:val="0021514E"/>
    <w:rsid w:val="00215A63"/>
    <w:rsid w:val="00215F08"/>
    <w:rsid w:val="002172A1"/>
    <w:rsid w:val="00217888"/>
    <w:rsid w:val="002179AC"/>
    <w:rsid w:val="00217B86"/>
    <w:rsid w:val="00220ADB"/>
    <w:rsid w:val="00221635"/>
    <w:rsid w:val="002217BA"/>
    <w:rsid w:val="00221E74"/>
    <w:rsid w:val="00223177"/>
    <w:rsid w:val="00223507"/>
    <w:rsid w:val="00223616"/>
    <w:rsid w:val="00223ACC"/>
    <w:rsid w:val="0022448D"/>
    <w:rsid w:val="00226ED6"/>
    <w:rsid w:val="002275DE"/>
    <w:rsid w:val="00230170"/>
    <w:rsid w:val="002305CF"/>
    <w:rsid w:val="002310B5"/>
    <w:rsid w:val="0023189C"/>
    <w:rsid w:val="00232110"/>
    <w:rsid w:val="0023225E"/>
    <w:rsid w:val="00233E08"/>
    <w:rsid w:val="002345FF"/>
    <w:rsid w:val="00235423"/>
    <w:rsid w:val="00235DF2"/>
    <w:rsid w:val="00237611"/>
    <w:rsid w:val="002402E1"/>
    <w:rsid w:val="002408D7"/>
    <w:rsid w:val="0024156E"/>
    <w:rsid w:val="002417FB"/>
    <w:rsid w:val="0024229D"/>
    <w:rsid w:val="002426EA"/>
    <w:rsid w:val="00244476"/>
    <w:rsid w:val="0024579C"/>
    <w:rsid w:val="002457CF"/>
    <w:rsid w:val="00245B8E"/>
    <w:rsid w:val="00246C61"/>
    <w:rsid w:val="0024725C"/>
    <w:rsid w:val="002473A7"/>
    <w:rsid w:val="002473F8"/>
    <w:rsid w:val="002507D8"/>
    <w:rsid w:val="002510FA"/>
    <w:rsid w:val="002516E0"/>
    <w:rsid w:val="00252A20"/>
    <w:rsid w:val="00252B41"/>
    <w:rsid w:val="00253E31"/>
    <w:rsid w:val="0025524F"/>
    <w:rsid w:val="002578EE"/>
    <w:rsid w:val="00257D1F"/>
    <w:rsid w:val="00257E08"/>
    <w:rsid w:val="00257E5F"/>
    <w:rsid w:val="00260C1D"/>
    <w:rsid w:val="00261001"/>
    <w:rsid w:val="002617DC"/>
    <w:rsid w:val="002619BA"/>
    <w:rsid w:val="00261A42"/>
    <w:rsid w:val="00261D84"/>
    <w:rsid w:val="002629A6"/>
    <w:rsid w:val="002630E4"/>
    <w:rsid w:val="0026364B"/>
    <w:rsid w:val="00263F23"/>
    <w:rsid w:val="00264D02"/>
    <w:rsid w:val="00264DA7"/>
    <w:rsid w:val="0026500D"/>
    <w:rsid w:val="00265CD7"/>
    <w:rsid w:val="00266588"/>
    <w:rsid w:val="002665BD"/>
    <w:rsid w:val="00270264"/>
    <w:rsid w:val="00270926"/>
    <w:rsid w:val="00271342"/>
    <w:rsid w:val="00271B06"/>
    <w:rsid w:val="0027298D"/>
    <w:rsid w:val="00272FEC"/>
    <w:rsid w:val="00273013"/>
    <w:rsid w:val="00273C37"/>
    <w:rsid w:val="00273F6D"/>
    <w:rsid w:val="0027430D"/>
    <w:rsid w:val="00274356"/>
    <w:rsid w:val="0027463A"/>
    <w:rsid w:val="002746D9"/>
    <w:rsid w:val="0027479B"/>
    <w:rsid w:val="00274931"/>
    <w:rsid w:val="00274ED2"/>
    <w:rsid w:val="0027505E"/>
    <w:rsid w:val="002754FC"/>
    <w:rsid w:val="002765F2"/>
    <w:rsid w:val="00277A35"/>
    <w:rsid w:val="00280278"/>
    <w:rsid w:val="00280870"/>
    <w:rsid w:val="00280994"/>
    <w:rsid w:val="00280E3F"/>
    <w:rsid w:val="00280F05"/>
    <w:rsid w:val="0028248C"/>
    <w:rsid w:val="00282B05"/>
    <w:rsid w:val="00282D4D"/>
    <w:rsid w:val="0028323A"/>
    <w:rsid w:val="00283861"/>
    <w:rsid w:val="00283964"/>
    <w:rsid w:val="00283FD5"/>
    <w:rsid w:val="002856F3"/>
    <w:rsid w:val="00286DDB"/>
    <w:rsid w:val="002871EB"/>
    <w:rsid w:val="0028741E"/>
    <w:rsid w:val="00287EB2"/>
    <w:rsid w:val="00290DBD"/>
    <w:rsid w:val="00291D91"/>
    <w:rsid w:val="0029345E"/>
    <w:rsid w:val="002948C4"/>
    <w:rsid w:val="00294D2D"/>
    <w:rsid w:val="00295CAB"/>
    <w:rsid w:val="002960D6"/>
    <w:rsid w:val="00297E45"/>
    <w:rsid w:val="002A047E"/>
    <w:rsid w:val="002A0C04"/>
    <w:rsid w:val="002A1407"/>
    <w:rsid w:val="002A2099"/>
    <w:rsid w:val="002A229B"/>
    <w:rsid w:val="002A26D9"/>
    <w:rsid w:val="002A35B6"/>
    <w:rsid w:val="002A3710"/>
    <w:rsid w:val="002A4172"/>
    <w:rsid w:val="002A4370"/>
    <w:rsid w:val="002A4516"/>
    <w:rsid w:val="002A4755"/>
    <w:rsid w:val="002A54DE"/>
    <w:rsid w:val="002A670D"/>
    <w:rsid w:val="002A70E6"/>
    <w:rsid w:val="002A7747"/>
    <w:rsid w:val="002A7FAB"/>
    <w:rsid w:val="002B0692"/>
    <w:rsid w:val="002B085C"/>
    <w:rsid w:val="002B1252"/>
    <w:rsid w:val="002B192B"/>
    <w:rsid w:val="002B1AE9"/>
    <w:rsid w:val="002B2278"/>
    <w:rsid w:val="002B284F"/>
    <w:rsid w:val="002B2A2E"/>
    <w:rsid w:val="002B2F59"/>
    <w:rsid w:val="002B309C"/>
    <w:rsid w:val="002B4D21"/>
    <w:rsid w:val="002B5050"/>
    <w:rsid w:val="002B6781"/>
    <w:rsid w:val="002B6AC2"/>
    <w:rsid w:val="002B6D5B"/>
    <w:rsid w:val="002C0074"/>
    <w:rsid w:val="002C0159"/>
    <w:rsid w:val="002C0804"/>
    <w:rsid w:val="002C0D97"/>
    <w:rsid w:val="002C0DC5"/>
    <w:rsid w:val="002C0E9A"/>
    <w:rsid w:val="002C1007"/>
    <w:rsid w:val="002C1142"/>
    <w:rsid w:val="002C2287"/>
    <w:rsid w:val="002C2D44"/>
    <w:rsid w:val="002C3634"/>
    <w:rsid w:val="002C3A22"/>
    <w:rsid w:val="002C4715"/>
    <w:rsid w:val="002C4780"/>
    <w:rsid w:val="002C47ED"/>
    <w:rsid w:val="002C484A"/>
    <w:rsid w:val="002C5692"/>
    <w:rsid w:val="002C570D"/>
    <w:rsid w:val="002C618A"/>
    <w:rsid w:val="002C6561"/>
    <w:rsid w:val="002C69D4"/>
    <w:rsid w:val="002C6A40"/>
    <w:rsid w:val="002C6DB3"/>
    <w:rsid w:val="002C76A0"/>
    <w:rsid w:val="002D09BE"/>
    <w:rsid w:val="002D0E3D"/>
    <w:rsid w:val="002D10C8"/>
    <w:rsid w:val="002D1A38"/>
    <w:rsid w:val="002D1AA7"/>
    <w:rsid w:val="002D1C2C"/>
    <w:rsid w:val="002D28CB"/>
    <w:rsid w:val="002D2E16"/>
    <w:rsid w:val="002D35AE"/>
    <w:rsid w:val="002D373C"/>
    <w:rsid w:val="002D57AA"/>
    <w:rsid w:val="002D656C"/>
    <w:rsid w:val="002D75DE"/>
    <w:rsid w:val="002D7AE2"/>
    <w:rsid w:val="002E0E74"/>
    <w:rsid w:val="002E126F"/>
    <w:rsid w:val="002E160F"/>
    <w:rsid w:val="002E191E"/>
    <w:rsid w:val="002E1B72"/>
    <w:rsid w:val="002E1C05"/>
    <w:rsid w:val="002E2783"/>
    <w:rsid w:val="002E31F3"/>
    <w:rsid w:val="002E3C57"/>
    <w:rsid w:val="002E3FAE"/>
    <w:rsid w:val="002E482C"/>
    <w:rsid w:val="002E5399"/>
    <w:rsid w:val="002E5A0B"/>
    <w:rsid w:val="002E6295"/>
    <w:rsid w:val="002E6531"/>
    <w:rsid w:val="002E66CA"/>
    <w:rsid w:val="002E689B"/>
    <w:rsid w:val="002E6BA8"/>
    <w:rsid w:val="002E6CFE"/>
    <w:rsid w:val="002E7464"/>
    <w:rsid w:val="002E74CE"/>
    <w:rsid w:val="002E76FD"/>
    <w:rsid w:val="002E7AD0"/>
    <w:rsid w:val="002F07CA"/>
    <w:rsid w:val="002F0EB7"/>
    <w:rsid w:val="002F17B6"/>
    <w:rsid w:val="002F1871"/>
    <w:rsid w:val="002F26D8"/>
    <w:rsid w:val="002F3672"/>
    <w:rsid w:val="002F37C1"/>
    <w:rsid w:val="002F39A3"/>
    <w:rsid w:val="002F5396"/>
    <w:rsid w:val="002F64A2"/>
    <w:rsid w:val="002F72FA"/>
    <w:rsid w:val="002F7405"/>
    <w:rsid w:val="002F7BEF"/>
    <w:rsid w:val="002F7D11"/>
    <w:rsid w:val="003001E4"/>
    <w:rsid w:val="003007E0"/>
    <w:rsid w:val="00300DF2"/>
    <w:rsid w:val="0030150B"/>
    <w:rsid w:val="00301B41"/>
    <w:rsid w:val="00301D47"/>
    <w:rsid w:val="0030298A"/>
    <w:rsid w:val="00302EBF"/>
    <w:rsid w:val="003030B1"/>
    <w:rsid w:val="00303651"/>
    <w:rsid w:val="00303717"/>
    <w:rsid w:val="00304013"/>
    <w:rsid w:val="00304137"/>
    <w:rsid w:val="003046AA"/>
    <w:rsid w:val="0030494E"/>
    <w:rsid w:val="003049F3"/>
    <w:rsid w:val="00304CDF"/>
    <w:rsid w:val="00305BB3"/>
    <w:rsid w:val="00305F6D"/>
    <w:rsid w:val="003062D4"/>
    <w:rsid w:val="003064B8"/>
    <w:rsid w:val="00306BDD"/>
    <w:rsid w:val="00306E7D"/>
    <w:rsid w:val="00307227"/>
    <w:rsid w:val="00307264"/>
    <w:rsid w:val="003076B1"/>
    <w:rsid w:val="0030794F"/>
    <w:rsid w:val="003105D0"/>
    <w:rsid w:val="003105D6"/>
    <w:rsid w:val="00310B1D"/>
    <w:rsid w:val="00310D66"/>
    <w:rsid w:val="003111C5"/>
    <w:rsid w:val="00311481"/>
    <w:rsid w:val="0031153E"/>
    <w:rsid w:val="003116A6"/>
    <w:rsid w:val="00311863"/>
    <w:rsid w:val="00312684"/>
    <w:rsid w:val="00312733"/>
    <w:rsid w:val="00312B7C"/>
    <w:rsid w:val="00315F8B"/>
    <w:rsid w:val="00316065"/>
    <w:rsid w:val="00316769"/>
    <w:rsid w:val="0031711F"/>
    <w:rsid w:val="00317883"/>
    <w:rsid w:val="00317EFF"/>
    <w:rsid w:val="00320597"/>
    <w:rsid w:val="00321181"/>
    <w:rsid w:val="00321A5A"/>
    <w:rsid w:val="00321AA3"/>
    <w:rsid w:val="00321AE9"/>
    <w:rsid w:val="00321EEE"/>
    <w:rsid w:val="003223ED"/>
    <w:rsid w:val="0032264B"/>
    <w:rsid w:val="00323895"/>
    <w:rsid w:val="0032586C"/>
    <w:rsid w:val="00326579"/>
    <w:rsid w:val="00327D27"/>
    <w:rsid w:val="00327D79"/>
    <w:rsid w:val="003304E2"/>
    <w:rsid w:val="00330CBC"/>
    <w:rsid w:val="00330E47"/>
    <w:rsid w:val="00332E6B"/>
    <w:rsid w:val="00332F1E"/>
    <w:rsid w:val="0033340C"/>
    <w:rsid w:val="00333428"/>
    <w:rsid w:val="003337F3"/>
    <w:rsid w:val="00333BE8"/>
    <w:rsid w:val="00333F73"/>
    <w:rsid w:val="003344DB"/>
    <w:rsid w:val="00335866"/>
    <w:rsid w:val="00335898"/>
    <w:rsid w:val="00335BFE"/>
    <w:rsid w:val="00335E9C"/>
    <w:rsid w:val="0033608B"/>
    <w:rsid w:val="0033675D"/>
    <w:rsid w:val="00337313"/>
    <w:rsid w:val="00337941"/>
    <w:rsid w:val="00337B3E"/>
    <w:rsid w:val="003401F8"/>
    <w:rsid w:val="003407D0"/>
    <w:rsid w:val="0034181B"/>
    <w:rsid w:val="00341B17"/>
    <w:rsid w:val="00342C51"/>
    <w:rsid w:val="00343B5C"/>
    <w:rsid w:val="00345856"/>
    <w:rsid w:val="0034595C"/>
    <w:rsid w:val="00345B79"/>
    <w:rsid w:val="00345D0F"/>
    <w:rsid w:val="0034614E"/>
    <w:rsid w:val="00346885"/>
    <w:rsid w:val="00346A9B"/>
    <w:rsid w:val="003472B3"/>
    <w:rsid w:val="00347F18"/>
    <w:rsid w:val="003501DB"/>
    <w:rsid w:val="0035051E"/>
    <w:rsid w:val="0035104F"/>
    <w:rsid w:val="0035199B"/>
    <w:rsid w:val="003522BF"/>
    <w:rsid w:val="00352901"/>
    <w:rsid w:val="003530A5"/>
    <w:rsid w:val="0035420B"/>
    <w:rsid w:val="00355AEE"/>
    <w:rsid w:val="00355D3B"/>
    <w:rsid w:val="0035606B"/>
    <w:rsid w:val="0035651C"/>
    <w:rsid w:val="00356F8B"/>
    <w:rsid w:val="00357CC7"/>
    <w:rsid w:val="0036005D"/>
    <w:rsid w:val="0036073F"/>
    <w:rsid w:val="003615A3"/>
    <w:rsid w:val="00361FF2"/>
    <w:rsid w:val="003629EE"/>
    <w:rsid w:val="00363DCB"/>
    <w:rsid w:val="003643B3"/>
    <w:rsid w:val="00364DC9"/>
    <w:rsid w:val="00366248"/>
    <w:rsid w:val="003708DD"/>
    <w:rsid w:val="00370B8E"/>
    <w:rsid w:val="00370BB1"/>
    <w:rsid w:val="00371CD9"/>
    <w:rsid w:val="003721B2"/>
    <w:rsid w:val="00372328"/>
    <w:rsid w:val="003739B0"/>
    <w:rsid w:val="00373F21"/>
    <w:rsid w:val="00374CE8"/>
    <w:rsid w:val="003762FD"/>
    <w:rsid w:val="00376FD2"/>
    <w:rsid w:val="00377278"/>
    <w:rsid w:val="00377A76"/>
    <w:rsid w:val="00380A5C"/>
    <w:rsid w:val="0038132B"/>
    <w:rsid w:val="00383E66"/>
    <w:rsid w:val="00384AE2"/>
    <w:rsid w:val="00385699"/>
    <w:rsid w:val="00387829"/>
    <w:rsid w:val="00387DC9"/>
    <w:rsid w:val="00390D23"/>
    <w:rsid w:val="00390F83"/>
    <w:rsid w:val="0039142B"/>
    <w:rsid w:val="00391447"/>
    <w:rsid w:val="0039193E"/>
    <w:rsid w:val="00391ADA"/>
    <w:rsid w:val="00392CDB"/>
    <w:rsid w:val="00392FF3"/>
    <w:rsid w:val="0039380F"/>
    <w:rsid w:val="00393B71"/>
    <w:rsid w:val="00394095"/>
    <w:rsid w:val="003940F6"/>
    <w:rsid w:val="00394B2E"/>
    <w:rsid w:val="00394B9D"/>
    <w:rsid w:val="00394F10"/>
    <w:rsid w:val="0039519F"/>
    <w:rsid w:val="003955D3"/>
    <w:rsid w:val="00396545"/>
    <w:rsid w:val="0039671B"/>
    <w:rsid w:val="00396F71"/>
    <w:rsid w:val="003A03D0"/>
    <w:rsid w:val="003A04FF"/>
    <w:rsid w:val="003A0D70"/>
    <w:rsid w:val="003A1B01"/>
    <w:rsid w:val="003A2029"/>
    <w:rsid w:val="003A2676"/>
    <w:rsid w:val="003A2CF7"/>
    <w:rsid w:val="003A3033"/>
    <w:rsid w:val="003A4606"/>
    <w:rsid w:val="003A4699"/>
    <w:rsid w:val="003A5E73"/>
    <w:rsid w:val="003A6208"/>
    <w:rsid w:val="003A63D9"/>
    <w:rsid w:val="003A6417"/>
    <w:rsid w:val="003A65FE"/>
    <w:rsid w:val="003A6A5A"/>
    <w:rsid w:val="003A7221"/>
    <w:rsid w:val="003A730E"/>
    <w:rsid w:val="003A751C"/>
    <w:rsid w:val="003B123F"/>
    <w:rsid w:val="003B1857"/>
    <w:rsid w:val="003B1CEE"/>
    <w:rsid w:val="003B2199"/>
    <w:rsid w:val="003B2856"/>
    <w:rsid w:val="003B28F9"/>
    <w:rsid w:val="003B2A0D"/>
    <w:rsid w:val="003B31FA"/>
    <w:rsid w:val="003B470A"/>
    <w:rsid w:val="003B4874"/>
    <w:rsid w:val="003B4EDC"/>
    <w:rsid w:val="003B55AD"/>
    <w:rsid w:val="003B5F46"/>
    <w:rsid w:val="003B60AF"/>
    <w:rsid w:val="003B6760"/>
    <w:rsid w:val="003B7304"/>
    <w:rsid w:val="003B790C"/>
    <w:rsid w:val="003B7EC4"/>
    <w:rsid w:val="003C183D"/>
    <w:rsid w:val="003C19CA"/>
    <w:rsid w:val="003C1CF5"/>
    <w:rsid w:val="003C2C85"/>
    <w:rsid w:val="003C2E96"/>
    <w:rsid w:val="003C4ECE"/>
    <w:rsid w:val="003C64C3"/>
    <w:rsid w:val="003C650F"/>
    <w:rsid w:val="003C7282"/>
    <w:rsid w:val="003C74CA"/>
    <w:rsid w:val="003D00D5"/>
    <w:rsid w:val="003D0A29"/>
    <w:rsid w:val="003D0BC7"/>
    <w:rsid w:val="003D16DD"/>
    <w:rsid w:val="003D181D"/>
    <w:rsid w:val="003D187D"/>
    <w:rsid w:val="003D18E8"/>
    <w:rsid w:val="003D1A6D"/>
    <w:rsid w:val="003D1BBA"/>
    <w:rsid w:val="003D20C4"/>
    <w:rsid w:val="003D29E0"/>
    <w:rsid w:val="003D4163"/>
    <w:rsid w:val="003D459A"/>
    <w:rsid w:val="003D46D0"/>
    <w:rsid w:val="003D47A3"/>
    <w:rsid w:val="003D5051"/>
    <w:rsid w:val="003D5661"/>
    <w:rsid w:val="003D596C"/>
    <w:rsid w:val="003D65BF"/>
    <w:rsid w:val="003D6BD3"/>
    <w:rsid w:val="003D792A"/>
    <w:rsid w:val="003E1680"/>
    <w:rsid w:val="003E1870"/>
    <w:rsid w:val="003E2E98"/>
    <w:rsid w:val="003E2ED8"/>
    <w:rsid w:val="003E3BEC"/>
    <w:rsid w:val="003E3CBC"/>
    <w:rsid w:val="003E4701"/>
    <w:rsid w:val="003E4C96"/>
    <w:rsid w:val="003E6079"/>
    <w:rsid w:val="003E6128"/>
    <w:rsid w:val="003E6679"/>
    <w:rsid w:val="003E6D0F"/>
    <w:rsid w:val="003E6D1E"/>
    <w:rsid w:val="003E712E"/>
    <w:rsid w:val="003F052B"/>
    <w:rsid w:val="003F0769"/>
    <w:rsid w:val="003F0ACC"/>
    <w:rsid w:val="003F0DDA"/>
    <w:rsid w:val="003F140F"/>
    <w:rsid w:val="003F1552"/>
    <w:rsid w:val="003F15DB"/>
    <w:rsid w:val="003F1F1C"/>
    <w:rsid w:val="003F2702"/>
    <w:rsid w:val="003F2778"/>
    <w:rsid w:val="003F36A4"/>
    <w:rsid w:val="003F3757"/>
    <w:rsid w:val="003F4900"/>
    <w:rsid w:val="003F70CA"/>
    <w:rsid w:val="003F7823"/>
    <w:rsid w:val="003F7CCB"/>
    <w:rsid w:val="00400541"/>
    <w:rsid w:val="00400E76"/>
    <w:rsid w:val="00400EF7"/>
    <w:rsid w:val="0040137F"/>
    <w:rsid w:val="00402179"/>
    <w:rsid w:val="0040278D"/>
    <w:rsid w:val="00402C84"/>
    <w:rsid w:val="00403249"/>
    <w:rsid w:val="00403781"/>
    <w:rsid w:val="004044E9"/>
    <w:rsid w:val="00404689"/>
    <w:rsid w:val="0040471A"/>
    <w:rsid w:val="00405A4C"/>
    <w:rsid w:val="00405E40"/>
    <w:rsid w:val="00406576"/>
    <w:rsid w:val="004078C8"/>
    <w:rsid w:val="004102DE"/>
    <w:rsid w:val="004107D7"/>
    <w:rsid w:val="00410FF1"/>
    <w:rsid w:val="00412015"/>
    <w:rsid w:val="00412696"/>
    <w:rsid w:val="00412E24"/>
    <w:rsid w:val="00413DF7"/>
    <w:rsid w:val="00414328"/>
    <w:rsid w:val="00414335"/>
    <w:rsid w:val="004147B1"/>
    <w:rsid w:val="00414B87"/>
    <w:rsid w:val="00415263"/>
    <w:rsid w:val="00415A2C"/>
    <w:rsid w:val="00416727"/>
    <w:rsid w:val="00416E5B"/>
    <w:rsid w:val="004170BE"/>
    <w:rsid w:val="004171E4"/>
    <w:rsid w:val="00417A0E"/>
    <w:rsid w:val="0042068A"/>
    <w:rsid w:val="00420B60"/>
    <w:rsid w:val="00422378"/>
    <w:rsid w:val="0042267F"/>
    <w:rsid w:val="00422A4D"/>
    <w:rsid w:val="00422B32"/>
    <w:rsid w:val="004241E2"/>
    <w:rsid w:val="0042437A"/>
    <w:rsid w:val="00424992"/>
    <w:rsid w:val="00424E72"/>
    <w:rsid w:val="00425F0D"/>
    <w:rsid w:val="00426D7C"/>
    <w:rsid w:val="00427407"/>
    <w:rsid w:val="00427621"/>
    <w:rsid w:val="004277BC"/>
    <w:rsid w:val="004300ED"/>
    <w:rsid w:val="00431687"/>
    <w:rsid w:val="004324A3"/>
    <w:rsid w:val="00432B72"/>
    <w:rsid w:val="00433016"/>
    <w:rsid w:val="0043405B"/>
    <w:rsid w:val="0043412E"/>
    <w:rsid w:val="004341B3"/>
    <w:rsid w:val="004342F1"/>
    <w:rsid w:val="00434884"/>
    <w:rsid w:val="004349C0"/>
    <w:rsid w:val="00434ECD"/>
    <w:rsid w:val="00435075"/>
    <w:rsid w:val="004355AB"/>
    <w:rsid w:val="00435DF1"/>
    <w:rsid w:val="00436BA3"/>
    <w:rsid w:val="00437702"/>
    <w:rsid w:val="00437909"/>
    <w:rsid w:val="00437FC4"/>
    <w:rsid w:val="004401B5"/>
    <w:rsid w:val="004404F8"/>
    <w:rsid w:val="00440800"/>
    <w:rsid w:val="004409D4"/>
    <w:rsid w:val="004413DD"/>
    <w:rsid w:val="00442335"/>
    <w:rsid w:val="00442393"/>
    <w:rsid w:val="004436D7"/>
    <w:rsid w:val="00443DCB"/>
    <w:rsid w:val="00443DEB"/>
    <w:rsid w:val="00444D54"/>
    <w:rsid w:val="0044535B"/>
    <w:rsid w:val="00445FDA"/>
    <w:rsid w:val="004461C7"/>
    <w:rsid w:val="004466B2"/>
    <w:rsid w:val="00446E18"/>
    <w:rsid w:val="004473B2"/>
    <w:rsid w:val="00447F0D"/>
    <w:rsid w:val="00450686"/>
    <w:rsid w:val="00450A5F"/>
    <w:rsid w:val="00451514"/>
    <w:rsid w:val="00452C3D"/>
    <w:rsid w:val="00453A82"/>
    <w:rsid w:val="00453BB4"/>
    <w:rsid w:val="004542CD"/>
    <w:rsid w:val="00454B9D"/>
    <w:rsid w:val="0045545A"/>
    <w:rsid w:val="00456190"/>
    <w:rsid w:val="00456317"/>
    <w:rsid w:val="00456348"/>
    <w:rsid w:val="004572A1"/>
    <w:rsid w:val="00457F74"/>
    <w:rsid w:val="00460F4B"/>
    <w:rsid w:val="004613B1"/>
    <w:rsid w:val="00461F2A"/>
    <w:rsid w:val="0046231E"/>
    <w:rsid w:val="0046340E"/>
    <w:rsid w:val="004635E2"/>
    <w:rsid w:val="004638FA"/>
    <w:rsid w:val="00464CB6"/>
    <w:rsid w:val="0046532D"/>
    <w:rsid w:val="0046566E"/>
    <w:rsid w:val="00466C6C"/>
    <w:rsid w:val="0046791C"/>
    <w:rsid w:val="00470027"/>
    <w:rsid w:val="004701CD"/>
    <w:rsid w:val="0047025A"/>
    <w:rsid w:val="004724EC"/>
    <w:rsid w:val="00472A17"/>
    <w:rsid w:val="00472C41"/>
    <w:rsid w:val="00472CB5"/>
    <w:rsid w:val="00473026"/>
    <w:rsid w:val="00473115"/>
    <w:rsid w:val="004738D8"/>
    <w:rsid w:val="00473BD2"/>
    <w:rsid w:val="00473F11"/>
    <w:rsid w:val="00474477"/>
    <w:rsid w:val="004749E8"/>
    <w:rsid w:val="00475E37"/>
    <w:rsid w:val="004764CB"/>
    <w:rsid w:val="00476730"/>
    <w:rsid w:val="004769A5"/>
    <w:rsid w:val="00476A2D"/>
    <w:rsid w:val="004773A3"/>
    <w:rsid w:val="004773E6"/>
    <w:rsid w:val="00477611"/>
    <w:rsid w:val="00477710"/>
    <w:rsid w:val="00477AAB"/>
    <w:rsid w:val="00477B66"/>
    <w:rsid w:val="0048193F"/>
    <w:rsid w:val="00481A7B"/>
    <w:rsid w:val="00483042"/>
    <w:rsid w:val="004835E6"/>
    <w:rsid w:val="0048386B"/>
    <w:rsid w:val="00483C14"/>
    <w:rsid w:val="00484EDE"/>
    <w:rsid w:val="004858CD"/>
    <w:rsid w:val="00485DB6"/>
    <w:rsid w:val="00485F41"/>
    <w:rsid w:val="0048628A"/>
    <w:rsid w:val="00486566"/>
    <w:rsid w:val="0048658E"/>
    <w:rsid w:val="0048763C"/>
    <w:rsid w:val="00487D6A"/>
    <w:rsid w:val="00490303"/>
    <w:rsid w:val="004911B6"/>
    <w:rsid w:val="00491945"/>
    <w:rsid w:val="00491C96"/>
    <w:rsid w:val="004923B6"/>
    <w:rsid w:val="00494294"/>
    <w:rsid w:val="00494871"/>
    <w:rsid w:val="00495611"/>
    <w:rsid w:val="004961DA"/>
    <w:rsid w:val="00496359"/>
    <w:rsid w:val="00497926"/>
    <w:rsid w:val="004A115C"/>
    <w:rsid w:val="004A14B9"/>
    <w:rsid w:val="004A14BE"/>
    <w:rsid w:val="004A2A62"/>
    <w:rsid w:val="004A2BF5"/>
    <w:rsid w:val="004A3085"/>
    <w:rsid w:val="004A3C58"/>
    <w:rsid w:val="004A4178"/>
    <w:rsid w:val="004A4BD5"/>
    <w:rsid w:val="004A4CFD"/>
    <w:rsid w:val="004A4FB5"/>
    <w:rsid w:val="004A677C"/>
    <w:rsid w:val="004A67E6"/>
    <w:rsid w:val="004A6C04"/>
    <w:rsid w:val="004A7D4A"/>
    <w:rsid w:val="004B05A5"/>
    <w:rsid w:val="004B0ADB"/>
    <w:rsid w:val="004B0EB6"/>
    <w:rsid w:val="004B11D9"/>
    <w:rsid w:val="004B176B"/>
    <w:rsid w:val="004B182C"/>
    <w:rsid w:val="004B20FF"/>
    <w:rsid w:val="004B2717"/>
    <w:rsid w:val="004B293C"/>
    <w:rsid w:val="004B35A4"/>
    <w:rsid w:val="004B3A2A"/>
    <w:rsid w:val="004B3D59"/>
    <w:rsid w:val="004B4713"/>
    <w:rsid w:val="004B4BE7"/>
    <w:rsid w:val="004B50F8"/>
    <w:rsid w:val="004B58EA"/>
    <w:rsid w:val="004B73EF"/>
    <w:rsid w:val="004B7992"/>
    <w:rsid w:val="004C0200"/>
    <w:rsid w:val="004C09B4"/>
    <w:rsid w:val="004C122C"/>
    <w:rsid w:val="004C1F1E"/>
    <w:rsid w:val="004C2082"/>
    <w:rsid w:val="004C20F2"/>
    <w:rsid w:val="004C251E"/>
    <w:rsid w:val="004C2B24"/>
    <w:rsid w:val="004C3F25"/>
    <w:rsid w:val="004C44F0"/>
    <w:rsid w:val="004C4E77"/>
    <w:rsid w:val="004C525E"/>
    <w:rsid w:val="004C5B49"/>
    <w:rsid w:val="004C6796"/>
    <w:rsid w:val="004C67E2"/>
    <w:rsid w:val="004C6BD8"/>
    <w:rsid w:val="004C7263"/>
    <w:rsid w:val="004C7A27"/>
    <w:rsid w:val="004D0490"/>
    <w:rsid w:val="004D07CD"/>
    <w:rsid w:val="004D10C7"/>
    <w:rsid w:val="004D12F1"/>
    <w:rsid w:val="004D1805"/>
    <w:rsid w:val="004D1CB6"/>
    <w:rsid w:val="004D2229"/>
    <w:rsid w:val="004D257A"/>
    <w:rsid w:val="004D2676"/>
    <w:rsid w:val="004D3142"/>
    <w:rsid w:val="004D36A1"/>
    <w:rsid w:val="004D37D7"/>
    <w:rsid w:val="004D41FA"/>
    <w:rsid w:val="004D4509"/>
    <w:rsid w:val="004D46A2"/>
    <w:rsid w:val="004D52DD"/>
    <w:rsid w:val="004D54E4"/>
    <w:rsid w:val="004D572C"/>
    <w:rsid w:val="004D5A36"/>
    <w:rsid w:val="004D5BA4"/>
    <w:rsid w:val="004D63B9"/>
    <w:rsid w:val="004D68F8"/>
    <w:rsid w:val="004D6D19"/>
    <w:rsid w:val="004D70F9"/>
    <w:rsid w:val="004E0E70"/>
    <w:rsid w:val="004E11D8"/>
    <w:rsid w:val="004E3822"/>
    <w:rsid w:val="004E6E3A"/>
    <w:rsid w:val="004E6F5A"/>
    <w:rsid w:val="004F0BF4"/>
    <w:rsid w:val="004F0C96"/>
    <w:rsid w:val="004F0F98"/>
    <w:rsid w:val="004F28A0"/>
    <w:rsid w:val="004F39A4"/>
    <w:rsid w:val="004F44C7"/>
    <w:rsid w:val="004F489F"/>
    <w:rsid w:val="004F4958"/>
    <w:rsid w:val="004F50D8"/>
    <w:rsid w:val="004F766F"/>
    <w:rsid w:val="004F785F"/>
    <w:rsid w:val="004F78B7"/>
    <w:rsid w:val="004F7944"/>
    <w:rsid w:val="00500224"/>
    <w:rsid w:val="005002D1"/>
    <w:rsid w:val="00501B93"/>
    <w:rsid w:val="005041C2"/>
    <w:rsid w:val="00505B01"/>
    <w:rsid w:val="00505CA0"/>
    <w:rsid w:val="00506A11"/>
    <w:rsid w:val="00507043"/>
    <w:rsid w:val="00507135"/>
    <w:rsid w:val="005071A1"/>
    <w:rsid w:val="00507C08"/>
    <w:rsid w:val="00507D18"/>
    <w:rsid w:val="00507D4A"/>
    <w:rsid w:val="0051016E"/>
    <w:rsid w:val="0051022D"/>
    <w:rsid w:val="00510707"/>
    <w:rsid w:val="00511017"/>
    <w:rsid w:val="0051111B"/>
    <w:rsid w:val="00511901"/>
    <w:rsid w:val="00511A30"/>
    <w:rsid w:val="005124A9"/>
    <w:rsid w:val="00512F22"/>
    <w:rsid w:val="005140D2"/>
    <w:rsid w:val="005140E4"/>
    <w:rsid w:val="00514343"/>
    <w:rsid w:val="00514426"/>
    <w:rsid w:val="00514592"/>
    <w:rsid w:val="00514EA9"/>
    <w:rsid w:val="00515CE8"/>
    <w:rsid w:val="00515DEC"/>
    <w:rsid w:val="00516603"/>
    <w:rsid w:val="005166F9"/>
    <w:rsid w:val="005167B1"/>
    <w:rsid w:val="00517555"/>
    <w:rsid w:val="00517A46"/>
    <w:rsid w:val="00517BAF"/>
    <w:rsid w:val="00517D20"/>
    <w:rsid w:val="00520763"/>
    <w:rsid w:val="00520844"/>
    <w:rsid w:val="005215EE"/>
    <w:rsid w:val="00521F15"/>
    <w:rsid w:val="00522599"/>
    <w:rsid w:val="00522F5F"/>
    <w:rsid w:val="00523C4B"/>
    <w:rsid w:val="005248B9"/>
    <w:rsid w:val="00525374"/>
    <w:rsid w:val="005255D3"/>
    <w:rsid w:val="00525C4F"/>
    <w:rsid w:val="00526446"/>
    <w:rsid w:val="00527495"/>
    <w:rsid w:val="005276D3"/>
    <w:rsid w:val="00527E7A"/>
    <w:rsid w:val="005302B0"/>
    <w:rsid w:val="00531594"/>
    <w:rsid w:val="00531EF4"/>
    <w:rsid w:val="00532EAC"/>
    <w:rsid w:val="00533BDD"/>
    <w:rsid w:val="00533BED"/>
    <w:rsid w:val="00537E2C"/>
    <w:rsid w:val="00540208"/>
    <w:rsid w:val="00542797"/>
    <w:rsid w:val="00542B2F"/>
    <w:rsid w:val="00542B3A"/>
    <w:rsid w:val="0054356D"/>
    <w:rsid w:val="00543FB9"/>
    <w:rsid w:val="00544ADC"/>
    <w:rsid w:val="00544B9C"/>
    <w:rsid w:val="00544E13"/>
    <w:rsid w:val="00544EC9"/>
    <w:rsid w:val="00546CE8"/>
    <w:rsid w:val="00546FBD"/>
    <w:rsid w:val="00547330"/>
    <w:rsid w:val="005500BD"/>
    <w:rsid w:val="00550671"/>
    <w:rsid w:val="00551425"/>
    <w:rsid w:val="0055159A"/>
    <w:rsid w:val="005516E0"/>
    <w:rsid w:val="005518E9"/>
    <w:rsid w:val="00551A50"/>
    <w:rsid w:val="00551A9B"/>
    <w:rsid w:val="005520BF"/>
    <w:rsid w:val="00552213"/>
    <w:rsid w:val="005526F4"/>
    <w:rsid w:val="00553034"/>
    <w:rsid w:val="005532FC"/>
    <w:rsid w:val="00553419"/>
    <w:rsid w:val="00554143"/>
    <w:rsid w:val="0055544F"/>
    <w:rsid w:val="00556533"/>
    <w:rsid w:val="005565FC"/>
    <w:rsid w:val="00556B04"/>
    <w:rsid w:val="00556F72"/>
    <w:rsid w:val="00556F82"/>
    <w:rsid w:val="00557C27"/>
    <w:rsid w:val="00560A81"/>
    <w:rsid w:val="00560C00"/>
    <w:rsid w:val="00561ED1"/>
    <w:rsid w:val="00562B0A"/>
    <w:rsid w:val="00562CCE"/>
    <w:rsid w:val="00563FC3"/>
    <w:rsid w:val="00564AE2"/>
    <w:rsid w:val="00564F73"/>
    <w:rsid w:val="0056555A"/>
    <w:rsid w:val="00565782"/>
    <w:rsid w:val="00565D5E"/>
    <w:rsid w:val="005669D6"/>
    <w:rsid w:val="00566BC5"/>
    <w:rsid w:val="0056788F"/>
    <w:rsid w:val="00567998"/>
    <w:rsid w:val="005702D3"/>
    <w:rsid w:val="00570911"/>
    <w:rsid w:val="005716F3"/>
    <w:rsid w:val="00573BC6"/>
    <w:rsid w:val="00574A87"/>
    <w:rsid w:val="00575376"/>
    <w:rsid w:val="005759CD"/>
    <w:rsid w:val="00575D39"/>
    <w:rsid w:val="00575F2C"/>
    <w:rsid w:val="00576BB7"/>
    <w:rsid w:val="005773AC"/>
    <w:rsid w:val="0057774A"/>
    <w:rsid w:val="00577884"/>
    <w:rsid w:val="00577C3F"/>
    <w:rsid w:val="00577EF7"/>
    <w:rsid w:val="00581848"/>
    <w:rsid w:val="00581871"/>
    <w:rsid w:val="00581C0F"/>
    <w:rsid w:val="00582919"/>
    <w:rsid w:val="00583749"/>
    <w:rsid w:val="00583D93"/>
    <w:rsid w:val="005849B2"/>
    <w:rsid w:val="00585172"/>
    <w:rsid w:val="0058643D"/>
    <w:rsid w:val="00586719"/>
    <w:rsid w:val="00587366"/>
    <w:rsid w:val="0058757A"/>
    <w:rsid w:val="00590037"/>
    <w:rsid w:val="00590579"/>
    <w:rsid w:val="00590892"/>
    <w:rsid w:val="00590BE7"/>
    <w:rsid w:val="00591931"/>
    <w:rsid w:val="005924FA"/>
    <w:rsid w:val="00593476"/>
    <w:rsid w:val="005937B2"/>
    <w:rsid w:val="005937BC"/>
    <w:rsid w:val="00594C52"/>
    <w:rsid w:val="00595511"/>
    <w:rsid w:val="00596238"/>
    <w:rsid w:val="00596514"/>
    <w:rsid w:val="00596761"/>
    <w:rsid w:val="0059679B"/>
    <w:rsid w:val="0059688D"/>
    <w:rsid w:val="005970CD"/>
    <w:rsid w:val="00597B2E"/>
    <w:rsid w:val="00597B44"/>
    <w:rsid w:val="00597D18"/>
    <w:rsid w:val="005A036D"/>
    <w:rsid w:val="005A0C09"/>
    <w:rsid w:val="005A1EF7"/>
    <w:rsid w:val="005A1FAB"/>
    <w:rsid w:val="005A228F"/>
    <w:rsid w:val="005A22CB"/>
    <w:rsid w:val="005A2600"/>
    <w:rsid w:val="005A2A65"/>
    <w:rsid w:val="005A2F65"/>
    <w:rsid w:val="005A3513"/>
    <w:rsid w:val="005A3581"/>
    <w:rsid w:val="005A3BD7"/>
    <w:rsid w:val="005A4EDC"/>
    <w:rsid w:val="005A51E5"/>
    <w:rsid w:val="005A60E1"/>
    <w:rsid w:val="005A6788"/>
    <w:rsid w:val="005A786F"/>
    <w:rsid w:val="005B13E4"/>
    <w:rsid w:val="005B169C"/>
    <w:rsid w:val="005B19EC"/>
    <w:rsid w:val="005B289B"/>
    <w:rsid w:val="005B2D8D"/>
    <w:rsid w:val="005B2DD1"/>
    <w:rsid w:val="005B2DE7"/>
    <w:rsid w:val="005B3017"/>
    <w:rsid w:val="005B3A49"/>
    <w:rsid w:val="005B3F0D"/>
    <w:rsid w:val="005B4B08"/>
    <w:rsid w:val="005B5703"/>
    <w:rsid w:val="005B63DB"/>
    <w:rsid w:val="005B6ADF"/>
    <w:rsid w:val="005B773D"/>
    <w:rsid w:val="005B7C5D"/>
    <w:rsid w:val="005C02B5"/>
    <w:rsid w:val="005C0821"/>
    <w:rsid w:val="005C1A74"/>
    <w:rsid w:val="005C2568"/>
    <w:rsid w:val="005C3294"/>
    <w:rsid w:val="005C33B8"/>
    <w:rsid w:val="005C347F"/>
    <w:rsid w:val="005C380A"/>
    <w:rsid w:val="005C3B63"/>
    <w:rsid w:val="005C450C"/>
    <w:rsid w:val="005C6637"/>
    <w:rsid w:val="005C675F"/>
    <w:rsid w:val="005C6961"/>
    <w:rsid w:val="005C6F55"/>
    <w:rsid w:val="005C7171"/>
    <w:rsid w:val="005C7898"/>
    <w:rsid w:val="005C7922"/>
    <w:rsid w:val="005C7CA9"/>
    <w:rsid w:val="005D0EB4"/>
    <w:rsid w:val="005D18A6"/>
    <w:rsid w:val="005D1AFF"/>
    <w:rsid w:val="005D27DD"/>
    <w:rsid w:val="005D3493"/>
    <w:rsid w:val="005D42F5"/>
    <w:rsid w:val="005D487C"/>
    <w:rsid w:val="005D622E"/>
    <w:rsid w:val="005D6617"/>
    <w:rsid w:val="005D6FF0"/>
    <w:rsid w:val="005D7633"/>
    <w:rsid w:val="005E11D5"/>
    <w:rsid w:val="005E12D0"/>
    <w:rsid w:val="005E2084"/>
    <w:rsid w:val="005E2486"/>
    <w:rsid w:val="005E2AB8"/>
    <w:rsid w:val="005E2E8F"/>
    <w:rsid w:val="005E34D4"/>
    <w:rsid w:val="005E3716"/>
    <w:rsid w:val="005E3AE2"/>
    <w:rsid w:val="005E3C3F"/>
    <w:rsid w:val="005E3FDE"/>
    <w:rsid w:val="005E46EF"/>
    <w:rsid w:val="005E55F2"/>
    <w:rsid w:val="005E68FC"/>
    <w:rsid w:val="005E7271"/>
    <w:rsid w:val="005E76A0"/>
    <w:rsid w:val="005E7CC9"/>
    <w:rsid w:val="005F0007"/>
    <w:rsid w:val="005F0E6C"/>
    <w:rsid w:val="005F1362"/>
    <w:rsid w:val="005F1BAD"/>
    <w:rsid w:val="005F2F1E"/>
    <w:rsid w:val="005F3685"/>
    <w:rsid w:val="005F3894"/>
    <w:rsid w:val="005F487C"/>
    <w:rsid w:val="005F53A4"/>
    <w:rsid w:val="005F5513"/>
    <w:rsid w:val="005F5FE1"/>
    <w:rsid w:val="005F62B2"/>
    <w:rsid w:val="005F692C"/>
    <w:rsid w:val="005F715E"/>
    <w:rsid w:val="00600069"/>
    <w:rsid w:val="006010DA"/>
    <w:rsid w:val="006015F0"/>
    <w:rsid w:val="006017AB"/>
    <w:rsid w:val="00604AC3"/>
    <w:rsid w:val="0060567D"/>
    <w:rsid w:val="00605865"/>
    <w:rsid w:val="00606E26"/>
    <w:rsid w:val="00606FFE"/>
    <w:rsid w:val="006078F8"/>
    <w:rsid w:val="00607A6F"/>
    <w:rsid w:val="006118CE"/>
    <w:rsid w:val="00611DC1"/>
    <w:rsid w:val="00612044"/>
    <w:rsid w:val="00612317"/>
    <w:rsid w:val="00613655"/>
    <w:rsid w:val="00614346"/>
    <w:rsid w:val="006144EE"/>
    <w:rsid w:val="0061450C"/>
    <w:rsid w:val="00616236"/>
    <w:rsid w:val="00617125"/>
    <w:rsid w:val="00617813"/>
    <w:rsid w:val="006206CC"/>
    <w:rsid w:val="0062118E"/>
    <w:rsid w:val="00622B06"/>
    <w:rsid w:val="00622DB8"/>
    <w:rsid w:val="00622E58"/>
    <w:rsid w:val="00623292"/>
    <w:rsid w:val="006232D4"/>
    <w:rsid w:val="00623C15"/>
    <w:rsid w:val="00624425"/>
    <w:rsid w:val="006257C2"/>
    <w:rsid w:val="00625CD0"/>
    <w:rsid w:val="00626C61"/>
    <w:rsid w:val="00627163"/>
    <w:rsid w:val="00627CA9"/>
    <w:rsid w:val="0063034E"/>
    <w:rsid w:val="00632E24"/>
    <w:rsid w:val="00633EF0"/>
    <w:rsid w:val="00634476"/>
    <w:rsid w:val="00635424"/>
    <w:rsid w:val="0063637F"/>
    <w:rsid w:val="0063653F"/>
    <w:rsid w:val="00637049"/>
    <w:rsid w:val="00637475"/>
    <w:rsid w:val="00637D69"/>
    <w:rsid w:val="00640B8E"/>
    <w:rsid w:val="0064110C"/>
    <w:rsid w:val="006419F0"/>
    <w:rsid w:val="00642240"/>
    <w:rsid w:val="0064393B"/>
    <w:rsid w:val="006439A1"/>
    <w:rsid w:val="00644375"/>
    <w:rsid w:val="00644A5C"/>
    <w:rsid w:val="00644B41"/>
    <w:rsid w:val="00644F20"/>
    <w:rsid w:val="00645E03"/>
    <w:rsid w:val="00646A08"/>
    <w:rsid w:val="00646E43"/>
    <w:rsid w:val="00650392"/>
    <w:rsid w:val="0065061D"/>
    <w:rsid w:val="00650F8C"/>
    <w:rsid w:val="00651701"/>
    <w:rsid w:val="00652854"/>
    <w:rsid w:val="006545C5"/>
    <w:rsid w:val="00655146"/>
    <w:rsid w:val="00655388"/>
    <w:rsid w:val="006563A8"/>
    <w:rsid w:val="0065715E"/>
    <w:rsid w:val="00657670"/>
    <w:rsid w:val="00657DBF"/>
    <w:rsid w:val="00657DE0"/>
    <w:rsid w:val="006605D2"/>
    <w:rsid w:val="00662769"/>
    <w:rsid w:val="00662C69"/>
    <w:rsid w:val="00663214"/>
    <w:rsid w:val="006633C0"/>
    <w:rsid w:val="00663470"/>
    <w:rsid w:val="00663CC7"/>
    <w:rsid w:val="006642CA"/>
    <w:rsid w:val="0066458B"/>
    <w:rsid w:val="00664805"/>
    <w:rsid w:val="00664FB5"/>
    <w:rsid w:val="006652B2"/>
    <w:rsid w:val="006674A0"/>
    <w:rsid w:val="00670FE9"/>
    <w:rsid w:val="006718FB"/>
    <w:rsid w:val="006720F3"/>
    <w:rsid w:val="00672744"/>
    <w:rsid w:val="006728C4"/>
    <w:rsid w:val="0067336F"/>
    <w:rsid w:val="00673695"/>
    <w:rsid w:val="00673DB5"/>
    <w:rsid w:val="0067439E"/>
    <w:rsid w:val="00674701"/>
    <w:rsid w:val="00674A46"/>
    <w:rsid w:val="006752B0"/>
    <w:rsid w:val="00675742"/>
    <w:rsid w:val="00675F80"/>
    <w:rsid w:val="006766B3"/>
    <w:rsid w:val="00676959"/>
    <w:rsid w:val="00676C6B"/>
    <w:rsid w:val="00677358"/>
    <w:rsid w:val="0067769A"/>
    <w:rsid w:val="00677ADE"/>
    <w:rsid w:val="0068057A"/>
    <w:rsid w:val="00680F25"/>
    <w:rsid w:val="00681FD9"/>
    <w:rsid w:val="00682297"/>
    <w:rsid w:val="006842C0"/>
    <w:rsid w:val="00685689"/>
    <w:rsid w:val="0068594B"/>
    <w:rsid w:val="00686B04"/>
    <w:rsid w:val="00686E53"/>
    <w:rsid w:val="00687CAD"/>
    <w:rsid w:val="006901FA"/>
    <w:rsid w:val="006904D3"/>
    <w:rsid w:val="00690C27"/>
    <w:rsid w:val="00690ED0"/>
    <w:rsid w:val="006917EC"/>
    <w:rsid w:val="00692D5E"/>
    <w:rsid w:val="00693427"/>
    <w:rsid w:val="006934DA"/>
    <w:rsid w:val="00693503"/>
    <w:rsid w:val="00693FA4"/>
    <w:rsid w:val="00694C00"/>
    <w:rsid w:val="006958A7"/>
    <w:rsid w:val="00695F94"/>
    <w:rsid w:val="006964F5"/>
    <w:rsid w:val="006967AA"/>
    <w:rsid w:val="00696C63"/>
    <w:rsid w:val="00696EF8"/>
    <w:rsid w:val="00697159"/>
    <w:rsid w:val="00697365"/>
    <w:rsid w:val="00697869"/>
    <w:rsid w:val="00697A4C"/>
    <w:rsid w:val="00697B44"/>
    <w:rsid w:val="00697C1C"/>
    <w:rsid w:val="00697FB5"/>
    <w:rsid w:val="006A0339"/>
    <w:rsid w:val="006A0C24"/>
    <w:rsid w:val="006A1047"/>
    <w:rsid w:val="006A11C8"/>
    <w:rsid w:val="006A1737"/>
    <w:rsid w:val="006A2CF3"/>
    <w:rsid w:val="006A2D34"/>
    <w:rsid w:val="006A2EDE"/>
    <w:rsid w:val="006A2EFB"/>
    <w:rsid w:val="006A32B6"/>
    <w:rsid w:val="006A356D"/>
    <w:rsid w:val="006A3D7A"/>
    <w:rsid w:val="006A4617"/>
    <w:rsid w:val="006A6859"/>
    <w:rsid w:val="006A6EDA"/>
    <w:rsid w:val="006A79C3"/>
    <w:rsid w:val="006B004E"/>
    <w:rsid w:val="006B0198"/>
    <w:rsid w:val="006B0509"/>
    <w:rsid w:val="006B0995"/>
    <w:rsid w:val="006B12E8"/>
    <w:rsid w:val="006B1A37"/>
    <w:rsid w:val="006B1C19"/>
    <w:rsid w:val="006B218B"/>
    <w:rsid w:val="006B249F"/>
    <w:rsid w:val="006B31E7"/>
    <w:rsid w:val="006B367D"/>
    <w:rsid w:val="006B424B"/>
    <w:rsid w:val="006B4585"/>
    <w:rsid w:val="006B53EE"/>
    <w:rsid w:val="006B5BA1"/>
    <w:rsid w:val="006B60B4"/>
    <w:rsid w:val="006B65B1"/>
    <w:rsid w:val="006B65D4"/>
    <w:rsid w:val="006B78FF"/>
    <w:rsid w:val="006B7A58"/>
    <w:rsid w:val="006C15A0"/>
    <w:rsid w:val="006C250B"/>
    <w:rsid w:val="006C26B3"/>
    <w:rsid w:val="006C2FEE"/>
    <w:rsid w:val="006C50B1"/>
    <w:rsid w:val="006C50C2"/>
    <w:rsid w:val="006C563A"/>
    <w:rsid w:val="006C5BDA"/>
    <w:rsid w:val="006C6C8C"/>
    <w:rsid w:val="006C6E1A"/>
    <w:rsid w:val="006D1070"/>
    <w:rsid w:val="006D1B6D"/>
    <w:rsid w:val="006D21CE"/>
    <w:rsid w:val="006D24C4"/>
    <w:rsid w:val="006D27EF"/>
    <w:rsid w:val="006D3FB4"/>
    <w:rsid w:val="006D41E3"/>
    <w:rsid w:val="006D425C"/>
    <w:rsid w:val="006D52D1"/>
    <w:rsid w:val="006D57BE"/>
    <w:rsid w:val="006D6656"/>
    <w:rsid w:val="006D6D3D"/>
    <w:rsid w:val="006D77A2"/>
    <w:rsid w:val="006E013D"/>
    <w:rsid w:val="006E1056"/>
    <w:rsid w:val="006E1476"/>
    <w:rsid w:val="006E2237"/>
    <w:rsid w:val="006E2F03"/>
    <w:rsid w:val="006E3A2A"/>
    <w:rsid w:val="006E3C4C"/>
    <w:rsid w:val="006E3CB7"/>
    <w:rsid w:val="006E4BD4"/>
    <w:rsid w:val="006E4E2A"/>
    <w:rsid w:val="006E5715"/>
    <w:rsid w:val="006E5950"/>
    <w:rsid w:val="006E5AC6"/>
    <w:rsid w:val="006E6B65"/>
    <w:rsid w:val="006E6C14"/>
    <w:rsid w:val="006E73D4"/>
    <w:rsid w:val="006E7CC5"/>
    <w:rsid w:val="006F0AE3"/>
    <w:rsid w:val="006F1E31"/>
    <w:rsid w:val="006F2724"/>
    <w:rsid w:val="006F2C12"/>
    <w:rsid w:val="006F2F92"/>
    <w:rsid w:val="006F3266"/>
    <w:rsid w:val="006F3DD2"/>
    <w:rsid w:val="006F47B4"/>
    <w:rsid w:val="006F51AA"/>
    <w:rsid w:val="006F5231"/>
    <w:rsid w:val="006F69E5"/>
    <w:rsid w:val="00700553"/>
    <w:rsid w:val="0070102E"/>
    <w:rsid w:val="00701218"/>
    <w:rsid w:val="00702D2E"/>
    <w:rsid w:val="007050B1"/>
    <w:rsid w:val="007050D2"/>
    <w:rsid w:val="00705527"/>
    <w:rsid w:val="00705B80"/>
    <w:rsid w:val="007060B5"/>
    <w:rsid w:val="00706F5F"/>
    <w:rsid w:val="00707096"/>
    <w:rsid w:val="00710B50"/>
    <w:rsid w:val="007114A9"/>
    <w:rsid w:val="007127BB"/>
    <w:rsid w:val="00712B96"/>
    <w:rsid w:val="007136BC"/>
    <w:rsid w:val="007137B5"/>
    <w:rsid w:val="00714346"/>
    <w:rsid w:val="00714576"/>
    <w:rsid w:val="00714FEC"/>
    <w:rsid w:val="00715A04"/>
    <w:rsid w:val="00715B7D"/>
    <w:rsid w:val="00720481"/>
    <w:rsid w:val="00721335"/>
    <w:rsid w:val="0072136F"/>
    <w:rsid w:val="00721924"/>
    <w:rsid w:val="00721F66"/>
    <w:rsid w:val="00722B93"/>
    <w:rsid w:val="00723137"/>
    <w:rsid w:val="0072445A"/>
    <w:rsid w:val="007263AA"/>
    <w:rsid w:val="00730DF4"/>
    <w:rsid w:val="00730F4A"/>
    <w:rsid w:val="00730FBC"/>
    <w:rsid w:val="007319EC"/>
    <w:rsid w:val="00731F1F"/>
    <w:rsid w:val="00732319"/>
    <w:rsid w:val="00732F98"/>
    <w:rsid w:val="0073324B"/>
    <w:rsid w:val="007337E6"/>
    <w:rsid w:val="0073428B"/>
    <w:rsid w:val="00735A75"/>
    <w:rsid w:val="00736115"/>
    <w:rsid w:val="007365AD"/>
    <w:rsid w:val="00736C54"/>
    <w:rsid w:val="00737755"/>
    <w:rsid w:val="00737FCD"/>
    <w:rsid w:val="007409D8"/>
    <w:rsid w:val="00740BA4"/>
    <w:rsid w:val="007411E3"/>
    <w:rsid w:val="007417CD"/>
    <w:rsid w:val="00741D47"/>
    <w:rsid w:val="00742486"/>
    <w:rsid w:val="007426B7"/>
    <w:rsid w:val="00742D6A"/>
    <w:rsid w:val="00743CAC"/>
    <w:rsid w:val="0074433B"/>
    <w:rsid w:val="007446C2"/>
    <w:rsid w:val="0074573F"/>
    <w:rsid w:val="00745A6A"/>
    <w:rsid w:val="0074628D"/>
    <w:rsid w:val="007467D9"/>
    <w:rsid w:val="007473D2"/>
    <w:rsid w:val="007474B7"/>
    <w:rsid w:val="00747918"/>
    <w:rsid w:val="007479C2"/>
    <w:rsid w:val="00750A80"/>
    <w:rsid w:val="00750FC0"/>
    <w:rsid w:val="00751061"/>
    <w:rsid w:val="0075151E"/>
    <w:rsid w:val="0075265E"/>
    <w:rsid w:val="0075440D"/>
    <w:rsid w:val="00754EF8"/>
    <w:rsid w:val="007550FA"/>
    <w:rsid w:val="00755369"/>
    <w:rsid w:val="00755ED4"/>
    <w:rsid w:val="0075604A"/>
    <w:rsid w:val="007562C2"/>
    <w:rsid w:val="0075650E"/>
    <w:rsid w:val="00757995"/>
    <w:rsid w:val="00760501"/>
    <w:rsid w:val="00760BAE"/>
    <w:rsid w:val="007623A7"/>
    <w:rsid w:val="007623CC"/>
    <w:rsid w:val="00762511"/>
    <w:rsid w:val="00762697"/>
    <w:rsid w:val="007644E6"/>
    <w:rsid w:val="007652EA"/>
    <w:rsid w:val="00766CDD"/>
    <w:rsid w:val="00766EF9"/>
    <w:rsid w:val="007674F3"/>
    <w:rsid w:val="00767CD2"/>
    <w:rsid w:val="00770859"/>
    <w:rsid w:val="00770DA7"/>
    <w:rsid w:val="00770E3D"/>
    <w:rsid w:val="00771B73"/>
    <w:rsid w:val="00771B88"/>
    <w:rsid w:val="00772245"/>
    <w:rsid w:val="0077236C"/>
    <w:rsid w:val="0077277D"/>
    <w:rsid w:val="007729AF"/>
    <w:rsid w:val="00774A5F"/>
    <w:rsid w:val="00774AB3"/>
    <w:rsid w:val="00774DFD"/>
    <w:rsid w:val="00775193"/>
    <w:rsid w:val="007753FA"/>
    <w:rsid w:val="0077544D"/>
    <w:rsid w:val="007758D3"/>
    <w:rsid w:val="00775D67"/>
    <w:rsid w:val="007766B2"/>
    <w:rsid w:val="00776C78"/>
    <w:rsid w:val="007774E7"/>
    <w:rsid w:val="0078079A"/>
    <w:rsid w:val="007814A7"/>
    <w:rsid w:val="007815D9"/>
    <w:rsid w:val="0078249C"/>
    <w:rsid w:val="00782761"/>
    <w:rsid w:val="00783042"/>
    <w:rsid w:val="007837AE"/>
    <w:rsid w:val="00783D93"/>
    <w:rsid w:val="007848A5"/>
    <w:rsid w:val="00784AA0"/>
    <w:rsid w:val="00784F3D"/>
    <w:rsid w:val="00785321"/>
    <w:rsid w:val="00785E63"/>
    <w:rsid w:val="007860B9"/>
    <w:rsid w:val="007861AF"/>
    <w:rsid w:val="00786DD5"/>
    <w:rsid w:val="00786E45"/>
    <w:rsid w:val="00787184"/>
    <w:rsid w:val="00790613"/>
    <w:rsid w:val="00791464"/>
    <w:rsid w:val="007914E4"/>
    <w:rsid w:val="0079183F"/>
    <w:rsid w:val="00791A31"/>
    <w:rsid w:val="00791CA9"/>
    <w:rsid w:val="00791E58"/>
    <w:rsid w:val="00792323"/>
    <w:rsid w:val="007923E1"/>
    <w:rsid w:val="00794C2B"/>
    <w:rsid w:val="0079556C"/>
    <w:rsid w:val="00795C72"/>
    <w:rsid w:val="00795FC5"/>
    <w:rsid w:val="0079626E"/>
    <w:rsid w:val="007964B7"/>
    <w:rsid w:val="00797D59"/>
    <w:rsid w:val="007A0692"/>
    <w:rsid w:val="007A082B"/>
    <w:rsid w:val="007A0A0E"/>
    <w:rsid w:val="007A1303"/>
    <w:rsid w:val="007A28D5"/>
    <w:rsid w:val="007A2C90"/>
    <w:rsid w:val="007A2D2D"/>
    <w:rsid w:val="007A4419"/>
    <w:rsid w:val="007A5823"/>
    <w:rsid w:val="007A5E03"/>
    <w:rsid w:val="007A638B"/>
    <w:rsid w:val="007A65E0"/>
    <w:rsid w:val="007A70B9"/>
    <w:rsid w:val="007A729D"/>
    <w:rsid w:val="007A7602"/>
    <w:rsid w:val="007A7A58"/>
    <w:rsid w:val="007A7E06"/>
    <w:rsid w:val="007B02B9"/>
    <w:rsid w:val="007B08F5"/>
    <w:rsid w:val="007B1AED"/>
    <w:rsid w:val="007B233D"/>
    <w:rsid w:val="007B2587"/>
    <w:rsid w:val="007B26B2"/>
    <w:rsid w:val="007B3095"/>
    <w:rsid w:val="007B30F3"/>
    <w:rsid w:val="007B42E8"/>
    <w:rsid w:val="007B4C29"/>
    <w:rsid w:val="007B4F40"/>
    <w:rsid w:val="007B5AF0"/>
    <w:rsid w:val="007B6317"/>
    <w:rsid w:val="007B694D"/>
    <w:rsid w:val="007B79A9"/>
    <w:rsid w:val="007C0013"/>
    <w:rsid w:val="007C0CBC"/>
    <w:rsid w:val="007C1605"/>
    <w:rsid w:val="007C20E3"/>
    <w:rsid w:val="007C255D"/>
    <w:rsid w:val="007C2D64"/>
    <w:rsid w:val="007C3795"/>
    <w:rsid w:val="007C37D2"/>
    <w:rsid w:val="007C3985"/>
    <w:rsid w:val="007C3DFC"/>
    <w:rsid w:val="007C42D5"/>
    <w:rsid w:val="007C6110"/>
    <w:rsid w:val="007C6AE2"/>
    <w:rsid w:val="007C7154"/>
    <w:rsid w:val="007C78C4"/>
    <w:rsid w:val="007C7CA2"/>
    <w:rsid w:val="007C7FF8"/>
    <w:rsid w:val="007D08F9"/>
    <w:rsid w:val="007D0C01"/>
    <w:rsid w:val="007D15C5"/>
    <w:rsid w:val="007D16E6"/>
    <w:rsid w:val="007D2192"/>
    <w:rsid w:val="007D26D2"/>
    <w:rsid w:val="007D27D5"/>
    <w:rsid w:val="007D2E26"/>
    <w:rsid w:val="007D3356"/>
    <w:rsid w:val="007D3B28"/>
    <w:rsid w:val="007D3FBD"/>
    <w:rsid w:val="007D49A0"/>
    <w:rsid w:val="007D4DF2"/>
    <w:rsid w:val="007D7B65"/>
    <w:rsid w:val="007D7D3C"/>
    <w:rsid w:val="007D7EF3"/>
    <w:rsid w:val="007E0553"/>
    <w:rsid w:val="007E1C1C"/>
    <w:rsid w:val="007E31A3"/>
    <w:rsid w:val="007E3C38"/>
    <w:rsid w:val="007E400A"/>
    <w:rsid w:val="007E433E"/>
    <w:rsid w:val="007E5125"/>
    <w:rsid w:val="007E5A30"/>
    <w:rsid w:val="007E5DB4"/>
    <w:rsid w:val="007E6334"/>
    <w:rsid w:val="007E64B6"/>
    <w:rsid w:val="007E72D5"/>
    <w:rsid w:val="007E72DF"/>
    <w:rsid w:val="007F0617"/>
    <w:rsid w:val="007F0ABD"/>
    <w:rsid w:val="007F313E"/>
    <w:rsid w:val="007F33CD"/>
    <w:rsid w:val="007F372C"/>
    <w:rsid w:val="007F3993"/>
    <w:rsid w:val="007F3A5A"/>
    <w:rsid w:val="007F4246"/>
    <w:rsid w:val="007F57FD"/>
    <w:rsid w:val="007F5AD6"/>
    <w:rsid w:val="007F6819"/>
    <w:rsid w:val="007F68B0"/>
    <w:rsid w:val="007F6DC7"/>
    <w:rsid w:val="007F6F57"/>
    <w:rsid w:val="007F729E"/>
    <w:rsid w:val="007F7653"/>
    <w:rsid w:val="007F7734"/>
    <w:rsid w:val="008005D2"/>
    <w:rsid w:val="00800E69"/>
    <w:rsid w:val="00800EFF"/>
    <w:rsid w:val="00801FC4"/>
    <w:rsid w:val="008027FA"/>
    <w:rsid w:val="00802B28"/>
    <w:rsid w:val="00802BFE"/>
    <w:rsid w:val="00802C04"/>
    <w:rsid w:val="00803827"/>
    <w:rsid w:val="0080391F"/>
    <w:rsid w:val="008039C2"/>
    <w:rsid w:val="008044E5"/>
    <w:rsid w:val="008046E4"/>
    <w:rsid w:val="00804992"/>
    <w:rsid w:val="008055FF"/>
    <w:rsid w:val="00806782"/>
    <w:rsid w:val="0080784C"/>
    <w:rsid w:val="00810302"/>
    <w:rsid w:val="00810393"/>
    <w:rsid w:val="008104D2"/>
    <w:rsid w:val="0081088D"/>
    <w:rsid w:val="00810F94"/>
    <w:rsid w:val="008114D6"/>
    <w:rsid w:val="008118AF"/>
    <w:rsid w:val="00811E99"/>
    <w:rsid w:val="008126D5"/>
    <w:rsid w:val="00812CFD"/>
    <w:rsid w:val="00812D71"/>
    <w:rsid w:val="00814A15"/>
    <w:rsid w:val="00814A17"/>
    <w:rsid w:val="00815C1A"/>
    <w:rsid w:val="00815FC2"/>
    <w:rsid w:val="008167F5"/>
    <w:rsid w:val="00816B09"/>
    <w:rsid w:val="0081717F"/>
    <w:rsid w:val="0081794B"/>
    <w:rsid w:val="00817D8E"/>
    <w:rsid w:val="008200A3"/>
    <w:rsid w:val="00820222"/>
    <w:rsid w:val="00820BF2"/>
    <w:rsid w:val="00821A8A"/>
    <w:rsid w:val="00823EE0"/>
    <w:rsid w:val="00824749"/>
    <w:rsid w:val="00824C4E"/>
    <w:rsid w:val="00825F32"/>
    <w:rsid w:val="00826125"/>
    <w:rsid w:val="00826F38"/>
    <w:rsid w:val="0082705C"/>
    <w:rsid w:val="00830D70"/>
    <w:rsid w:val="00831969"/>
    <w:rsid w:val="008327AB"/>
    <w:rsid w:val="00832D39"/>
    <w:rsid w:val="00833E4C"/>
    <w:rsid w:val="00834316"/>
    <w:rsid w:val="00835FE0"/>
    <w:rsid w:val="00836224"/>
    <w:rsid w:val="0083646A"/>
    <w:rsid w:val="00836900"/>
    <w:rsid w:val="008374E9"/>
    <w:rsid w:val="008376CD"/>
    <w:rsid w:val="00837ACD"/>
    <w:rsid w:val="00837BD5"/>
    <w:rsid w:val="00837BE4"/>
    <w:rsid w:val="00840559"/>
    <w:rsid w:val="00842534"/>
    <w:rsid w:val="00843153"/>
    <w:rsid w:val="0084318E"/>
    <w:rsid w:val="008433C1"/>
    <w:rsid w:val="00843908"/>
    <w:rsid w:val="00843FA9"/>
    <w:rsid w:val="008443E1"/>
    <w:rsid w:val="008444D4"/>
    <w:rsid w:val="008456F2"/>
    <w:rsid w:val="008459B3"/>
    <w:rsid w:val="00845CEB"/>
    <w:rsid w:val="00845D12"/>
    <w:rsid w:val="00846713"/>
    <w:rsid w:val="00846C5D"/>
    <w:rsid w:val="00846D48"/>
    <w:rsid w:val="008472A9"/>
    <w:rsid w:val="008473E4"/>
    <w:rsid w:val="008473FA"/>
    <w:rsid w:val="00847830"/>
    <w:rsid w:val="00847C21"/>
    <w:rsid w:val="00851A81"/>
    <w:rsid w:val="00851F4C"/>
    <w:rsid w:val="0085224B"/>
    <w:rsid w:val="008523BA"/>
    <w:rsid w:val="00852B26"/>
    <w:rsid w:val="00853444"/>
    <w:rsid w:val="0085438C"/>
    <w:rsid w:val="0085480B"/>
    <w:rsid w:val="00855021"/>
    <w:rsid w:val="00855985"/>
    <w:rsid w:val="00855A70"/>
    <w:rsid w:val="008560F4"/>
    <w:rsid w:val="008568B1"/>
    <w:rsid w:val="008570EB"/>
    <w:rsid w:val="00857A60"/>
    <w:rsid w:val="00860A1E"/>
    <w:rsid w:val="00861622"/>
    <w:rsid w:val="0086168D"/>
    <w:rsid w:val="008624DD"/>
    <w:rsid w:val="00863125"/>
    <w:rsid w:val="00864325"/>
    <w:rsid w:val="008645F1"/>
    <w:rsid w:val="00864EBB"/>
    <w:rsid w:val="008653F6"/>
    <w:rsid w:val="0086562E"/>
    <w:rsid w:val="008662C0"/>
    <w:rsid w:val="0086644C"/>
    <w:rsid w:val="008701F3"/>
    <w:rsid w:val="0087030B"/>
    <w:rsid w:val="008705E1"/>
    <w:rsid w:val="00870B6D"/>
    <w:rsid w:val="00870E5C"/>
    <w:rsid w:val="0087153F"/>
    <w:rsid w:val="00872938"/>
    <w:rsid w:val="00873ABF"/>
    <w:rsid w:val="0087453A"/>
    <w:rsid w:val="0087459A"/>
    <w:rsid w:val="00875167"/>
    <w:rsid w:val="00875A88"/>
    <w:rsid w:val="00875DF8"/>
    <w:rsid w:val="008765E3"/>
    <w:rsid w:val="00876DCE"/>
    <w:rsid w:val="00876F0A"/>
    <w:rsid w:val="00876FBF"/>
    <w:rsid w:val="00881572"/>
    <w:rsid w:val="00882FEA"/>
    <w:rsid w:val="0088320F"/>
    <w:rsid w:val="00883450"/>
    <w:rsid w:val="008834D1"/>
    <w:rsid w:val="0088398C"/>
    <w:rsid w:val="00884726"/>
    <w:rsid w:val="00885A71"/>
    <w:rsid w:val="00885C6E"/>
    <w:rsid w:val="0088608A"/>
    <w:rsid w:val="00886882"/>
    <w:rsid w:val="00886AF2"/>
    <w:rsid w:val="00887398"/>
    <w:rsid w:val="0088743F"/>
    <w:rsid w:val="00887E7A"/>
    <w:rsid w:val="0089067B"/>
    <w:rsid w:val="00890700"/>
    <w:rsid w:val="00892AB9"/>
    <w:rsid w:val="00893537"/>
    <w:rsid w:val="00893857"/>
    <w:rsid w:val="008938EE"/>
    <w:rsid w:val="0089412A"/>
    <w:rsid w:val="00894767"/>
    <w:rsid w:val="00895335"/>
    <w:rsid w:val="00895536"/>
    <w:rsid w:val="00895762"/>
    <w:rsid w:val="00895894"/>
    <w:rsid w:val="00895A3A"/>
    <w:rsid w:val="008965EF"/>
    <w:rsid w:val="00896AD4"/>
    <w:rsid w:val="00896CA1"/>
    <w:rsid w:val="008971FC"/>
    <w:rsid w:val="00897752"/>
    <w:rsid w:val="008A1B00"/>
    <w:rsid w:val="008A22AA"/>
    <w:rsid w:val="008A25B9"/>
    <w:rsid w:val="008A2811"/>
    <w:rsid w:val="008A3DB4"/>
    <w:rsid w:val="008A3F4A"/>
    <w:rsid w:val="008A3FC8"/>
    <w:rsid w:val="008A513F"/>
    <w:rsid w:val="008A52F3"/>
    <w:rsid w:val="008A5456"/>
    <w:rsid w:val="008A56DD"/>
    <w:rsid w:val="008A6ED2"/>
    <w:rsid w:val="008A74F2"/>
    <w:rsid w:val="008A7536"/>
    <w:rsid w:val="008A7F1F"/>
    <w:rsid w:val="008A7F7D"/>
    <w:rsid w:val="008B1A0C"/>
    <w:rsid w:val="008B1A5A"/>
    <w:rsid w:val="008B382F"/>
    <w:rsid w:val="008B3843"/>
    <w:rsid w:val="008B38BC"/>
    <w:rsid w:val="008B3CBF"/>
    <w:rsid w:val="008B4553"/>
    <w:rsid w:val="008B4590"/>
    <w:rsid w:val="008B512C"/>
    <w:rsid w:val="008B579F"/>
    <w:rsid w:val="008B5AB4"/>
    <w:rsid w:val="008B64F7"/>
    <w:rsid w:val="008B66A6"/>
    <w:rsid w:val="008B6849"/>
    <w:rsid w:val="008B69D1"/>
    <w:rsid w:val="008B6A21"/>
    <w:rsid w:val="008B7D4A"/>
    <w:rsid w:val="008B7FFE"/>
    <w:rsid w:val="008C0446"/>
    <w:rsid w:val="008C23FB"/>
    <w:rsid w:val="008C2B3C"/>
    <w:rsid w:val="008C33F9"/>
    <w:rsid w:val="008C41A7"/>
    <w:rsid w:val="008C6D34"/>
    <w:rsid w:val="008C6F34"/>
    <w:rsid w:val="008C7108"/>
    <w:rsid w:val="008C7424"/>
    <w:rsid w:val="008C75C8"/>
    <w:rsid w:val="008D02A3"/>
    <w:rsid w:val="008D115B"/>
    <w:rsid w:val="008D123B"/>
    <w:rsid w:val="008D1FD1"/>
    <w:rsid w:val="008D22D8"/>
    <w:rsid w:val="008D259C"/>
    <w:rsid w:val="008D288D"/>
    <w:rsid w:val="008D2BCD"/>
    <w:rsid w:val="008D3668"/>
    <w:rsid w:val="008D3A21"/>
    <w:rsid w:val="008D406E"/>
    <w:rsid w:val="008D45C3"/>
    <w:rsid w:val="008D4E99"/>
    <w:rsid w:val="008D5066"/>
    <w:rsid w:val="008D5A97"/>
    <w:rsid w:val="008D6697"/>
    <w:rsid w:val="008D69FD"/>
    <w:rsid w:val="008D6EA6"/>
    <w:rsid w:val="008D728C"/>
    <w:rsid w:val="008D73D9"/>
    <w:rsid w:val="008E0674"/>
    <w:rsid w:val="008E0DA1"/>
    <w:rsid w:val="008E0EDE"/>
    <w:rsid w:val="008E11CC"/>
    <w:rsid w:val="008E1826"/>
    <w:rsid w:val="008E1B8F"/>
    <w:rsid w:val="008E2154"/>
    <w:rsid w:val="008E234C"/>
    <w:rsid w:val="008E26D5"/>
    <w:rsid w:val="008E29BB"/>
    <w:rsid w:val="008E2B17"/>
    <w:rsid w:val="008E2D9F"/>
    <w:rsid w:val="008E3E12"/>
    <w:rsid w:val="008E46F0"/>
    <w:rsid w:val="008E4DCD"/>
    <w:rsid w:val="008E5767"/>
    <w:rsid w:val="008E580D"/>
    <w:rsid w:val="008E6117"/>
    <w:rsid w:val="008E63C7"/>
    <w:rsid w:val="008E7DFD"/>
    <w:rsid w:val="008F04B7"/>
    <w:rsid w:val="008F1031"/>
    <w:rsid w:val="008F12E6"/>
    <w:rsid w:val="008F1558"/>
    <w:rsid w:val="008F2263"/>
    <w:rsid w:val="008F25D7"/>
    <w:rsid w:val="008F2B44"/>
    <w:rsid w:val="008F330B"/>
    <w:rsid w:val="008F39D5"/>
    <w:rsid w:val="008F3A6B"/>
    <w:rsid w:val="008F48FA"/>
    <w:rsid w:val="008F5927"/>
    <w:rsid w:val="008F5D4C"/>
    <w:rsid w:val="008F5F96"/>
    <w:rsid w:val="008F69C2"/>
    <w:rsid w:val="008F7752"/>
    <w:rsid w:val="009006C5"/>
    <w:rsid w:val="0090174A"/>
    <w:rsid w:val="00902E52"/>
    <w:rsid w:val="00903114"/>
    <w:rsid w:val="0090341A"/>
    <w:rsid w:val="009036B3"/>
    <w:rsid w:val="00903C6E"/>
    <w:rsid w:val="009052C1"/>
    <w:rsid w:val="0090620F"/>
    <w:rsid w:val="00906B71"/>
    <w:rsid w:val="009071FE"/>
    <w:rsid w:val="00907761"/>
    <w:rsid w:val="00907A46"/>
    <w:rsid w:val="00907D31"/>
    <w:rsid w:val="00910076"/>
    <w:rsid w:val="009107CD"/>
    <w:rsid w:val="00910E1B"/>
    <w:rsid w:val="0091242A"/>
    <w:rsid w:val="00912AC8"/>
    <w:rsid w:val="00912E53"/>
    <w:rsid w:val="00912F01"/>
    <w:rsid w:val="0091395C"/>
    <w:rsid w:val="00913AA4"/>
    <w:rsid w:val="00915778"/>
    <w:rsid w:val="009158F2"/>
    <w:rsid w:val="009164DD"/>
    <w:rsid w:val="00917087"/>
    <w:rsid w:val="00920733"/>
    <w:rsid w:val="00920B5E"/>
    <w:rsid w:val="009210C9"/>
    <w:rsid w:val="00921CF4"/>
    <w:rsid w:val="00921D8F"/>
    <w:rsid w:val="00922166"/>
    <w:rsid w:val="0092290A"/>
    <w:rsid w:val="00923604"/>
    <w:rsid w:val="00924A49"/>
    <w:rsid w:val="0092543E"/>
    <w:rsid w:val="00925C68"/>
    <w:rsid w:val="00931048"/>
    <w:rsid w:val="009315B0"/>
    <w:rsid w:val="009316E9"/>
    <w:rsid w:val="00931C93"/>
    <w:rsid w:val="00931EE2"/>
    <w:rsid w:val="00931FD8"/>
    <w:rsid w:val="0093282F"/>
    <w:rsid w:val="0093416D"/>
    <w:rsid w:val="009341A4"/>
    <w:rsid w:val="00934799"/>
    <w:rsid w:val="00934E6A"/>
    <w:rsid w:val="00935A61"/>
    <w:rsid w:val="0093652D"/>
    <w:rsid w:val="00936999"/>
    <w:rsid w:val="0093714F"/>
    <w:rsid w:val="00937309"/>
    <w:rsid w:val="00937351"/>
    <w:rsid w:val="00937D66"/>
    <w:rsid w:val="00937DFA"/>
    <w:rsid w:val="009405CB"/>
    <w:rsid w:val="0094065A"/>
    <w:rsid w:val="00940FE2"/>
    <w:rsid w:val="00941C33"/>
    <w:rsid w:val="009420B5"/>
    <w:rsid w:val="00943E62"/>
    <w:rsid w:val="00945A61"/>
    <w:rsid w:val="009465B0"/>
    <w:rsid w:val="009467D2"/>
    <w:rsid w:val="00946F63"/>
    <w:rsid w:val="00947A1D"/>
    <w:rsid w:val="00950154"/>
    <w:rsid w:val="00950C6E"/>
    <w:rsid w:val="009516A9"/>
    <w:rsid w:val="00951ECA"/>
    <w:rsid w:val="0095218D"/>
    <w:rsid w:val="009521F1"/>
    <w:rsid w:val="00953054"/>
    <w:rsid w:val="009531D6"/>
    <w:rsid w:val="00953610"/>
    <w:rsid w:val="0095382C"/>
    <w:rsid w:val="00953B03"/>
    <w:rsid w:val="009548C1"/>
    <w:rsid w:val="009552A1"/>
    <w:rsid w:val="00955D67"/>
    <w:rsid w:val="00956219"/>
    <w:rsid w:val="009563A5"/>
    <w:rsid w:val="00956868"/>
    <w:rsid w:val="009568B1"/>
    <w:rsid w:val="0095723E"/>
    <w:rsid w:val="009572EE"/>
    <w:rsid w:val="0095765F"/>
    <w:rsid w:val="00957753"/>
    <w:rsid w:val="0096036A"/>
    <w:rsid w:val="009606E6"/>
    <w:rsid w:val="009609D2"/>
    <w:rsid w:val="00960CFA"/>
    <w:rsid w:val="00960E89"/>
    <w:rsid w:val="0096234B"/>
    <w:rsid w:val="00962F40"/>
    <w:rsid w:val="009632E3"/>
    <w:rsid w:val="00963968"/>
    <w:rsid w:val="00965470"/>
    <w:rsid w:val="00965763"/>
    <w:rsid w:val="0096595C"/>
    <w:rsid w:val="009670E9"/>
    <w:rsid w:val="00967E3E"/>
    <w:rsid w:val="00970F70"/>
    <w:rsid w:val="00971015"/>
    <w:rsid w:val="00971056"/>
    <w:rsid w:val="00971791"/>
    <w:rsid w:val="0097210F"/>
    <w:rsid w:val="0097252B"/>
    <w:rsid w:val="00972668"/>
    <w:rsid w:val="009727B4"/>
    <w:rsid w:val="00972C36"/>
    <w:rsid w:val="00972DF8"/>
    <w:rsid w:val="00973A44"/>
    <w:rsid w:val="009747E8"/>
    <w:rsid w:val="009750AA"/>
    <w:rsid w:val="0097517C"/>
    <w:rsid w:val="00975852"/>
    <w:rsid w:val="009767EB"/>
    <w:rsid w:val="00976943"/>
    <w:rsid w:val="00976E44"/>
    <w:rsid w:val="00977D37"/>
    <w:rsid w:val="009803D1"/>
    <w:rsid w:val="00980FAE"/>
    <w:rsid w:val="009813EA"/>
    <w:rsid w:val="00981E97"/>
    <w:rsid w:val="009830D3"/>
    <w:rsid w:val="00983535"/>
    <w:rsid w:val="00983B8F"/>
    <w:rsid w:val="009845C2"/>
    <w:rsid w:val="00984D47"/>
    <w:rsid w:val="0098595E"/>
    <w:rsid w:val="00986073"/>
    <w:rsid w:val="009871E5"/>
    <w:rsid w:val="0098780B"/>
    <w:rsid w:val="00990EE2"/>
    <w:rsid w:val="009916D2"/>
    <w:rsid w:val="009917E9"/>
    <w:rsid w:val="009918B7"/>
    <w:rsid w:val="009918C6"/>
    <w:rsid w:val="0099229C"/>
    <w:rsid w:val="00992D44"/>
    <w:rsid w:val="00994350"/>
    <w:rsid w:val="00994E5F"/>
    <w:rsid w:val="00995948"/>
    <w:rsid w:val="009959DB"/>
    <w:rsid w:val="00995C9F"/>
    <w:rsid w:val="0099705D"/>
    <w:rsid w:val="0099752D"/>
    <w:rsid w:val="00997C2A"/>
    <w:rsid w:val="009A0358"/>
    <w:rsid w:val="009A0461"/>
    <w:rsid w:val="009A078A"/>
    <w:rsid w:val="009A0E2A"/>
    <w:rsid w:val="009A1513"/>
    <w:rsid w:val="009A1E9E"/>
    <w:rsid w:val="009A24D2"/>
    <w:rsid w:val="009A28A2"/>
    <w:rsid w:val="009A2D33"/>
    <w:rsid w:val="009A3F10"/>
    <w:rsid w:val="009A5191"/>
    <w:rsid w:val="009A54BF"/>
    <w:rsid w:val="009A593A"/>
    <w:rsid w:val="009A5F87"/>
    <w:rsid w:val="009A5FBB"/>
    <w:rsid w:val="009A6BC7"/>
    <w:rsid w:val="009A7F61"/>
    <w:rsid w:val="009B0E35"/>
    <w:rsid w:val="009B0F5C"/>
    <w:rsid w:val="009B11D6"/>
    <w:rsid w:val="009B1847"/>
    <w:rsid w:val="009B1B37"/>
    <w:rsid w:val="009B1F3F"/>
    <w:rsid w:val="009B2550"/>
    <w:rsid w:val="009B2EE9"/>
    <w:rsid w:val="009B3771"/>
    <w:rsid w:val="009B3781"/>
    <w:rsid w:val="009B3CD8"/>
    <w:rsid w:val="009B4864"/>
    <w:rsid w:val="009B5504"/>
    <w:rsid w:val="009B5B41"/>
    <w:rsid w:val="009B5D1A"/>
    <w:rsid w:val="009B5D3A"/>
    <w:rsid w:val="009B6381"/>
    <w:rsid w:val="009B649B"/>
    <w:rsid w:val="009B6F16"/>
    <w:rsid w:val="009B7C54"/>
    <w:rsid w:val="009C0285"/>
    <w:rsid w:val="009C0940"/>
    <w:rsid w:val="009C0950"/>
    <w:rsid w:val="009C1D99"/>
    <w:rsid w:val="009C1F8B"/>
    <w:rsid w:val="009C20A8"/>
    <w:rsid w:val="009C27CC"/>
    <w:rsid w:val="009C2AB2"/>
    <w:rsid w:val="009C3E4C"/>
    <w:rsid w:val="009C5057"/>
    <w:rsid w:val="009C5F2B"/>
    <w:rsid w:val="009C6069"/>
    <w:rsid w:val="009C6CAB"/>
    <w:rsid w:val="009D0ACE"/>
    <w:rsid w:val="009D1378"/>
    <w:rsid w:val="009D1780"/>
    <w:rsid w:val="009D18B2"/>
    <w:rsid w:val="009D2384"/>
    <w:rsid w:val="009D321D"/>
    <w:rsid w:val="009D3240"/>
    <w:rsid w:val="009D3A6E"/>
    <w:rsid w:val="009D3E9A"/>
    <w:rsid w:val="009D4EDF"/>
    <w:rsid w:val="009D55C6"/>
    <w:rsid w:val="009D563E"/>
    <w:rsid w:val="009D61D9"/>
    <w:rsid w:val="009D624D"/>
    <w:rsid w:val="009D6AD5"/>
    <w:rsid w:val="009E073A"/>
    <w:rsid w:val="009E09BF"/>
    <w:rsid w:val="009E0AB4"/>
    <w:rsid w:val="009E0CEC"/>
    <w:rsid w:val="009E10C7"/>
    <w:rsid w:val="009E260E"/>
    <w:rsid w:val="009E33DC"/>
    <w:rsid w:val="009E35CC"/>
    <w:rsid w:val="009E360A"/>
    <w:rsid w:val="009E38A4"/>
    <w:rsid w:val="009E3D82"/>
    <w:rsid w:val="009E41BF"/>
    <w:rsid w:val="009E4942"/>
    <w:rsid w:val="009E56D5"/>
    <w:rsid w:val="009E58CA"/>
    <w:rsid w:val="009E672E"/>
    <w:rsid w:val="009E6E48"/>
    <w:rsid w:val="009E7035"/>
    <w:rsid w:val="009E7154"/>
    <w:rsid w:val="009F0154"/>
    <w:rsid w:val="009F0467"/>
    <w:rsid w:val="009F0B67"/>
    <w:rsid w:val="009F0CAC"/>
    <w:rsid w:val="009F1566"/>
    <w:rsid w:val="009F1D31"/>
    <w:rsid w:val="009F1E4B"/>
    <w:rsid w:val="009F307E"/>
    <w:rsid w:val="009F33FC"/>
    <w:rsid w:val="009F37D5"/>
    <w:rsid w:val="009F4582"/>
    <w:rsid w:val="009F4A7B"/>
    <w:rsid w:val="009F50DE"/>
    <w:rsid w:val="009F5A83"/>
    <w:rsid w:val="009F5F3E"/>
    <w:rsid w:val="009F6D34"/>
    <w:rsid w:val="009F74A2"/>
    <w:rsid w:val="009F7BB0"/>
    <w:rsid w:val="00A0179F"/>
    <w:rsid w:val="00A0191E"/>
    <w:rsid w:val="00A01B7D"/>
    <w:rsid w:val="00A0343A"/>
    <w:rsid w:val="00A036C5"/>
    <w:rsid w:val="00A03AD2"/>
    <w:rsid w:val="00A03CE3"/>
    <w:rsid w:val="00A05245"/>
    <w:rsid w:val="00A05A67"/>
    <w:rsid w:val="00A05DA0"/>
    <w:rsid w:val="00A066F9"/>
    <w:rsid w:val="00A073A0"/>
    <w:rsid w:val="00A0785B"/>
    <w:rsid w:val="00A07D84"/>
    <w:rsid w:val="00A10336"/>
    <w:rsid w:val="00A10CE2"/>
    <w:rsid w:val="00A13400"/>
    <w:rsid w:val="00A13703"/>
    <w:rsid w:val="00A13811"/>
    <w:rsid w:val="00A13838"/>
    <w:rsid w:val="00A13D7D"/>
    <w:rsid w:val="00A14E10"/>
    <w:rsid w:val="00A15C42"/>
    <w:rsid w:val="00A166B8"/>
    <w:rsid w:val="00A16DF1"/>
    <w:rsid w:val="00A17302"/>
    <w:rsid w:val="00A17429"/>
    <w:rsid w:val="00A17A17"/>
    <w:rsid w:val="00A2069D"/>
    <w:rsid w:val="00A20B1F"/>
    <w:rsid w:val="00A21050"/>
    <w:rsid w:val="00A21DA3"/>
    <w:rsid w:val="00A22270"/>
    <w:rsid w:val="00A235D0"/>
    <w:rsid w:val="00A23F81"/>
    <w:rsid w:val="00A24131"/>
    <w:rsid w:val="00A255AD"/>
    <w:rsid w:val="00A27A7F"/>
    <w:rsid w:val="00A3276A"/>
    <w:rsid w:val="00A349D2"/>
    <w:rsid w:val="00A34C05"/>
    <w:rsid w:val="00A35492"/>
    <w:rsid w:val="00A35FCF"/>
    <w:rsid w:val="00A364C4"/>
    <w:rsid w:val="00A36870"/>
    <w:rsid w:val="00A37ADB"/>
    <w:rsid w:val="00A37BBB"/>
    <w:rsid w:val="00A4044E"/>
    <w:rsid w:val="00A4217B"/>
    <w:rsid w:val="00A42475"/>
    <w:rsid w:val="00A42869"/>
    <w:rsid w:val="00A4379F"/>
    <w:rsid w:val="00A440EB"/>
    <w:rsid w:val="00A4434D"/>
    <w:rsid w:val="00A44488"/>
    <w:rsid w:val="00A45039"/>
    <w:rsid w:val="00A454E0"/>
    <w:rsid w:val="00A45546"/>
    <w:rsid w:val="00A45663"/>
    <w:rsid w:val="00A45829"/>
    <w:rsid w:val="00A4585A"/>
    <w:rsid w:val="00A459B3"/>
    <w:rsid w:val="00A459D6"/>
    <w:rsid w:val="00A45B12"/>
    <w:rsid w:val="00A462D5"/>
    <w:rsid w:val="00A4650A"/>
    <w:rsid w:val="00A46AC9"/>
    <w:rsid w:val="00A46F7C"/>
    <w:rsid w:val="00A471A7"/>
    <w:rsid w:val="00A47279"/>
    <w:rsid w:val="00A473F5"/>
    <w:rsid w:val="00A477E5"/>
    <w:rsid w:val="00A47BC6"/>
    <w:rsid w:val="00A50604"/>
    <w:rsid w:val="00A50720"/>
    <w:rsid w:val="00A50922"/>
    <w:rsid w:val="00A50B8A"/>
    <w:rsid w:val="00A51F40"/>
    <w:rsid w:val="00A5217A"/>
    <w:rsid w:val="00A526B0"/>
    <w:rsid w:val="00A5306B"/>
    <w:rsid w:val="00A53A38"/>
    <w:rsid w:val="00A54A94"/>
    <w:rsid w:val="00A55D2B"/>
    <w:rsid w:val="00A55FD1"/>
    <w:rsid w:val="00A572BC"/>
    <w:rsid w:val="00A57A82"/>
    <w:rsid w:val="00A57B20"/>
    <w:rsid w:val="00A62B7B"/>
    <w:rsid w:val="00A63B45"/>
    <w:rsid w:val="00A64DEE"/>
    <w:rsid w:val="00A65AAB"/>
    <w:rsid w:val="00A65B37"/>
    <w:rsid w:val="00A66665"/>
    <w:rsid w:val="00A66AE9"/>
    <w:rsid w:val="00A67428"/>
    <w:rsid w:val="00A679BF"/>
    <w:rsid w:val="00A70CF3"/>
    <w:rsid w:val="00A7155E"/>
    <w:rsid w:val="00A71ABA"/>
    <w:rsid w:val="00A71FE7"/>
    <w:rsid w:val="00A73C04"/>
    <w:rsid w:val="00A73E14"/>
    <w:rsid w:val="00A73EFE"/>
    <w:rsid w:val="00A74EDE"/>
    <w:rsid w:val="00A763AE"/>
    <w:rsid w:val="00A76619"/>
    <w:rsid w:val="00A766D5"/>
    <w:rsid w:val="00A76B0D"/>
    <w:rsid w:val="00A80223"/>
    <w:rsid w:val="00A80521"/>
    <w:rsid w:val="00A8114B"/>
    <w:rsid w:val="00A816EE"/>
    <w:rsid w:val="00A81AB5"/>
    <w:rsid w:val="00A822C6"/>
    <w:rsid w:val="00A82666"/>
    <w:rsid w:val="00A82724"/>
    <w:rsid w:val="00A82C13"/>
    <w:rsid w:val="00A82C5A"/>
    <w:rsid w:val="00A83FF6"/>
    <w:rsid w:val="00A84187"/>
    <w:rsid w:val="00A85CB7"/>
    <w:rsid w:val="00A8620F"/>
    <w:rsid w:val="00A8652F"/>
    <w:rsid w:val="00A86550"/>
    <w:rsid w:val="00A86AAB"/>
    <w:rsid w:val="00A86D49"/>
    <w:rsid w:val="00A8769A"/>
    <w:rsid w:val="00A877B4"/>
    <w:rsid w:val="00A87B22"/>
    <w:rsid w:val="00A9000F"/>
    <w:rsid w:val="00A902D4"/>
    <w:rsid w:val="00A90FF4"/>
    <w:rsid w:val="00A9104E"/>
    <w:rsid w:val="00A911B1"/>
    <w:rsid w:val="00A91579"/>
    <w:rsid w:val="00A917E3"/>
    <w:rsid w:val="00A918B0"/>
    <w:rsid w:val="00A9264A"/>
    <w:rsid w:val="00A92E9F"/>
    <w:rsid w:val="00A92EC0"/>
    <w:rsid w:val="00A92EED"/>
    <w:rsid w:val="00A93CB2"/>
    <w:rsid w:val="00A9456E"/>
    <w:rsid w:val="00A94F2F"/>
    <w:rsid w:val="00A95848"/>
    <w:rsid w:val="00A975D5"/>
    <w:rsid w:val="00A9772B"/>
    <w:rsid w:val="00AA0660"/>
    <w:rsid w:val="00AA11CA"/>
    <w:rsid w:val="00AA1409"/>
    <w:rsid w:val="00AA29D8"/>
    <w:rsid w:val="00AA2D1F"/>
    <w:rsid w:val="00AA3875"/>
    <w:rsid w:val="00AA3D76"/>
    <w:rsid w:val="00AA404A"/>
    <w:rsid w:val="00AA40DC"/>
    <w:rsid w:val="00AA43A3"/>
    <w:rsid w:val="00AA5BE8"/>
    <w:rsid w:val="00AA6106"/>
    <w:rsid w:val="00AA6228"/>
    <w:rsid w:val="00AA69A4"/>
    <w:rsid w:val="00AA75D4"/>
    <w:rsid w:val="00AB1131"/>
    <w:rsid w:val="00AB1B91"/>
    <w:rsid w:val="00AB2744"/>
    <w:rsid w:val="00AB274F"/>
    <w:rsid w:val="00AB2E93"/>
    <w:rsid w:val="00AB34A4"/>
    <w:rsid w:val="00AB3F90"/>
    <w:rsid w:val="00AB5F30"/>
    <w:rsid w:val="00AB6077"/>
    <w:rsid w:val="00AB61E4"/>
    <w:rsid w:val="00AB6BE3"/>
    <w:rsid w:val="00AB74AD"/>
    <w:rsid w:val="00AB7AAA"/>
    <w:rsid w:val="00AC2197"/>
    <w:rsid w:val="00AC37C3"/>
    <w:rsid w:val="00AC39F6"/>
    <w:rsid w:val="00AC3E08"/>
    <w:rsid w:val="00AC3E65"/>
    <w:rsid w:val="00AC4B84"/>
    <w:rsid w:val="00AC535B"/>
    <w:rsid w:val="00AC571D"/>
    <w:rsid w:val="00AC5F6A"/>
    <w:rsid w:val="00AC63D3"/>
    <w:rsid w:val="00AD02D6"/>
    <w:rsid w:val="00AD0B3C"/>
    <w:rsid w:val="00AD0FC3"/>
    <w:rsid w:val="00AD1CC0"/>
    <w:rsid w:val="00AD22B5"/>
    <w:rsid w:val="00AD2718"/>
    <w:rsid w:val="00AD2E4D"/>
    <w:rsid w:val="00AD31ED"/>
    <w:rsid w:val="00AD33D3"/>
    <w:rsid w:val="00AD3DB4"/>
    <w:rsid w:val="00AD5133"/>
    <w:rsid w:val="00AD5245"/>
    <w:rsid w:val="00AD5712"/>
    <w:rsid w:val="00AD6AC5"/>
    <w:rsid w:val="00AD76A1"/>
    <w:rsid w:val="00AE1648"/>
    <w:rsid w:val="00AE1CCB"/>
    <w:rsid w:val="00AE22F9"/>
    <w:rsid w:val="00AE2957"/>
    <w:rsid w:val="00AE3F30"/>
    <w:rsid w:val="00AE4496"/>
    <w:rsid w:val="00AE48E8"/>
    <w:rsid w:val="00AE5FF5"/>
    <w:rsid w:val="00AE6A90"/>
    <w:rsid w:val="00AE6F39"/>
    <w:rsid w:val="00AE7823"/>
    <w:rsid w:val="00AE7F20"/>
    <w:rsid w:val="00AF0E7C"/>
    <w:rsid w:val="00AF1F04"/>
    <w:rsid w:val="00AF2D72"/>
    <w:rsid w:val="00AF3B55"/>
    <w:rsid w:val="00AF3B8B"/>
    <w:rsid w:val="00AF3D59"/>
    <w:rsid w:val="00AF42B5"/>
    <w:rsid w:val="00AF44EC"/>
    <w:rsid w:val="00AF4B5B"/>
    <w:rsid w:val="00AF5337"/>
    <w:rsid w:val="00AF5C58"/>
    <w:rsid w:val="00AF615F"/>
    <w:rsid w:val="00AF6794"/>
    <w:rsid w:val="00AF6BCD"/>
    <w:rsid w:val="00AF6F48"/>
    <w:rsid w:val="00AF717E"/>
    <w:rsid w:val="00AF77A6"/>
    <w:rsid w:val="00AF7DD2"/>
    <w:rsid w:val="00AF7E53"/>
    <w:rsid w:val="00B00580"/>
    <w:rsid w:val="00B016F7"/>
    <w:rsid w:val="00B024B9"/>
    <w:rsid w:val="00B02BDD"/>
    <w:rsid w:val="00B02D87"/>
    <w:rsid w:val="00B03360"/>
    <w:rsid w:val="00B0403F"/>
    <w:rsid w:val="00B04A9B"/>
    <w:rsid w:val="00B04E10"/>
    <w:rsid w:val="00B055B9"/>
    <w:rsid w:val="00B07194"/>
    <w:rsid w:val="00B0733E"/>
    <w:rsid w:val="00B1011E"/>
    <w:rsid w:val="00B10AFF"/>
    <w:rsid w:val="00B12CE1"/>
    <w:rsid w:val="00B13243"/>
    <w:rsid w:val="00B13511"/>
    <w:rsid w:val="00B13AEF"/>
    <w:rsid w:val="00B13D85"/>
    <w:rsid w:val="00B14050"/>
    <w:rsid w:val="00B14ED7"/>
    <w:rsid w:val="00B16296"/>
    <w:rsid w:val="00B16CC7"/>
    <w:rsid w:val="00B1786A"/>
    <w:rsid w:val="00B17BB2"/>
    <w:rsid w:val="00B17E62"/>
    <w:rsid w:val="00B206D8"/>
    <w:rsid w:val="00B20AD8"/>
    <w:rsid w:val="00B20C75"/>
    <w:rsid w:val="00B230E5"/>
    <w:rsid w:val="00B23E88"/>
    <w:rsid w:val="00B246C8"/>
    <w:rsid w:val="00B24FC8"/>
    <w:rsid w:val="00B25AD2"/>
    <w:rsid w:val="00B267A4"/>
    <w:rsid w:val="00B27BD2"/>
    <w:rsid w:val="00B312C7"/>
    <w:rsid w:val="00B315C4"/>
    <w:rsid w:val="00B316B9"/>
    <w:rsid w:val="00B31E55"/>
    <w:rsid w:val="00B31E90"/>
    <w:rsid w:val="00B3243B"/>
    <w:rsid w:val="00B32E58"/>
    <w:rsid w:val="00B335A2"/>
    <w:rsid w:val="00B33BD7"/>
    <w:rsid w:val="00B342D1"/>
    <w:rsid w:val="00B34371"/>
    <w:rsid w:val="00B345C3"/>
    <w:rsid w:val="00B357DD"/>
    <w:rsid w:val="00B36605"/>
    <w:rsid w:val="00B36BEC"/>
    <w:rsid w:val="00B37104"/>
    <w:rsid w:val="00B37930"/>
    <w:rsid w:val="00B403A1"/>
    <w:rsid w:val="00B406E3"/>
    <w:rsid w:val="00B41516"/>
    <w:rsid w:val="00B428BD"/>
    <w:rsid w:val="00B433EB"/>
    <w:rsid w:val="00B43F5B"/>
    <w:rsid w:val="00B447D7"/>
    <w:rsid w:val="00B44F9F"/>
    <w:rsid w:val="00B451F7"/>
    <w:rsid w:val="00B452A3"/>
    <w:rsid w:val="00B4545E"/>
    <w:rsid w:val="00B45E8D"/>
    <w:rsid w:val="00B47889"/>
    <w:rsid w:val="00B478CF"/>
    <w:rsid w:val="00B47D0D"/>
    <w:rsid w:val="00B47D7A"/>
    <w:rsid w:val="00B50EF7"/>
    <w:rsid w:val="00B52B7D"/>
    <w:rsid w:val="00B531D2"/>
    <w:rsid w:val="00B537D8"/>
    <w:rsid w:val="00B53CCA"/>
    <w:rsid w:val="00B54441"/>
    <w:rsid w:val="00B545C9"/>
    <w:rsid w:val="00B5463C"/>
    <w:rsid w:val="00B54A5F"/>
    <w:rsid w:val="00B54D4F"/>
    <w:rsid w:val="00B55DEA"/>
    <w:rsid w:val="00B560C2"/>
    <w:rsid w:val="00B5626B"/>
    <w:rsid w:val="00B56409"/>
    <w:rsid w:val="00B56741"/>
    <w:rsid w:val="00B56F9B"/>
    <w:rsid w:val="00B578A3"/>
    <w:rsid w:val="00B57B32"/>
    <w:rsid w:val="00B608B8"/>
    <w:rsid w:val="00B60A28"/>
    <w:rsid w:val="00B614EB"/>
    <w:rsid w:val="00B62FF7"/>
    <w:rsid w:val="00B64032"/>
    <w:rsid w:val="00B64099"/>
    <w:rsid w:val="00B643D6"/>
    <w:rsid w:val="00B64919"/>
    <w:rsid w:val="00B64D0D"/>
    <w:rsid w:val="00B6571D"/>
    <w:rsid w:val="00B667C6"/>
    <w:rsid w:val="00B66BC8"/>
    <w:rsid w:val="00B6723D"/>
    <w:rsid w:val="00B67B60"/>
    <w:rsid w:val="00B67BD4"/>
    <w:rsid w:val="00B7063B"/>
    <w:rsid w:val="00B70A0A"/>
    <w:rsid w:val="00B71F08"/>
    <w:rsid w:val="00B72280"/>
    <w:rsid w:val="00B72600"/>
    <w:rsid w:val="00B72C41"/>
    <w:rsid w:val="00B736EB"/>
    <w:rsid w:val="00B73838"/>
    <w:rsid w:val="00B7421A"/>
    <w:rsid w:val="00B74366"/>
    <w:rsid w:val="00B74D4D"/>
    <w:rsid w:val="00B75F20"/>
    <w:rsid w:val="00B762FD"/>
    <w:rsid w:val="00B76BC1"/>
    <w:rsid w:val="00B76C73"/>
    <w:rsid w:val="00B777B1"/>
    <w:rsid w:val="00B808A4"/>
    <w:rsid w:val="00B81371"/>
    <w:rsid w:val="00B818B8"/>
    <w:rsid w:val="00B81E2A"/>
    <w:rsid w:val="00B8225B"/>
    <w:rsid w:val="00B832B1"/>
    <w:rsid w:val="00B83B1F"/>
    <w:rsid w:val="00B83E2E"/>
    <w:rsid w:val="00B84739"/>
    <w:rsid w:val="00B850AA"/>
    <w:rsid w:val="00B855AA"/>
    <w:rsid w:val="00B864B3"/>
    <w:rsid w:val="00B87678"/>
    <w:rsid w:val="00B8780A"/>
    <w:rsid w:val="00B902E7"/>
    <w:rsid w:val="00B90B4F"/>
    <w:rsid w:val="00B911C8"/>
    <w:rsid w:val="00B914D9"/>
    <w:rsid w:val="00B922D9"/>
    <w:rsid w:val="00B926D6"/>
    <w:rsid w:val="00B93351"/>
    <w:rsid w:val="00B93C6F"/>
    <w:rsid w:val="00B945F2"/>
    <w:rsid w:val="00B95670"/>
    <w:rsid w:val="00B959FD"/>
    <w:rsid w:val="00B966BF"/>
    <w:rsid w:val="00B96907"/>
    <w:rsid w:val="00B96A9C"/>
    <w:rsid w:val="00B96FBD"/>
    <w:rsid w:val="00B974B4"/>
    <w:rsid w:val="00B97D44"/>
    <w:rsid w:val="00BA0012"/>
    <w:rsid w:val="00BA0458"/>
    <w:rsid w:val="00BA0930"/>
    <w:rsid w:val="00BA200D"/>
    <w:rsid w:val="00BA4BD7"/>
    <w:rsid w:val="00BA4F66"/>
    <w:rsid w:val="00BA54A2"/>
    <w:rsid w:val="00BA5D63"/>
    <w:rsid w:val="00BA6D15"/>
    <w:rsid w:val="00BA7987"/>
    <w:rsid w:val="00BA7CFA"/>
    <w:rsid w:val="00BB1309"/>
    <w:rsid w:val="00BB2592"/>
    <w:rsid w:val="00BB3156"/>
    <w:rsid w:val="00BB3E47"/>
    <w:rsid w:val="00BB4F26"/>
    <w:rsid w:val="00BB5CA9"/>
    <w:rsid w:val="00BB6662"/>
    <w:rsid w:val="00BB7E0C"/>
    <w:rsid w:val="00BC0CE4"/>
    <w:rsid w:val="00BC1517"/>
    <w:rsid w:val="00BC1CB0"/>
    <w:rsid w:val="00BC2139"/>
    <w:rsid w:val="00BC22CD"/>
    <w:rsid w:val="00BC260A"/>
    <w:rsid w:val="00BC30BF"/>
    <w:rsid w:val="00BC3150"/>
    <w:rsid w:val="00BC428C"/>
    <w:rsid w:val="00BC4307"/>
    <w:rsid w:val="00BC43D1"/>
    <w:rsid w:val="00BC4C44"/>
    <w:rsid w:val="00BC59D6"/>
    <w:rsid w:val="00BC61B2"/>
    <w:rsid w:val="00BC65CB"/>
    <w:rsid w:val="00BC77D3"/>
    <w:rsid w:val="00BC7E69"/>
    <w:rsid w:val="00BD025A"/>
    <w:rsid w:val="00BD02D5"/>
    <w:rsid w:val="00BD0A1C"/>
    <w:rsid w:val="00BD0DA4"/>
    <w:rsid w:val="00BD0F9E"/>
    <w:rsid w:val="00BD1B67"/>
    <w:rsid w:val="00BD2E8E"/>
    <w:rsid w:val="00BD335B"/>
    <w:rsid w:val="00BD33B6"/>
    <w:rsid w:val="00BD3D7F"/>
    <w:rsid w:val="00BD4097"/>
    <w:rsid w:val="00BD4163"/>
    <w:rsid w:val="00BD4ADB"/>
    <w:rsid w:val="00BD4E41"/>
    <w:rsid w:val="00BD4F95"/>
    <w:rsid w:val="00BD517B"/>
    <w:rsid w:val="00BD540C"/>
    <w:rsid w:val="00BD64CA"/>
    <w:rsid w:val="00BD650E"/>
    <w:rsid w:val="00BD6560"/>
    <w:rsid w:val="00BD687D"/>
    <w:rsid w:val="00BD7AEB"/>
    <w:rsid w:val="00BE00FA"/>
    <w:rsid w:val="00BE0BB5"/>
    <w:rsid w:val="00BE0C95"/>
    <w:rsid w:val="00BE0EB4"/>
    <w:rsid w:val="00BE0FDA"/>
    <w:rsid w:val="00BE31BD"/>
    <w:rsid w:val="00BE3624"/>
    <w:rsid w:val="00BE462E"/>
    <w:rsid w:val="00BE545A"/>
    <w:rsid w:val="00BE57A2"/>
    <w:rsid w:val="00BE5E11"/>
    <w:rsid w:val="00BE6C95"/>
    <w:rsid w:val="00BE74FA"/>
    <w:rsid w:val="00BE7E61"/>
    <w:rsid w:val="00BF0A54"/>
    <w:rsid w:val="00BF0F1C"/>
    <w:rsid w:val="00BF1278"/>
    <w:rsid w:val="00BF1857"/>
    <w:rsid w:val="00BF1B7F"/>
    <w:rsid w:val="00BF22B8"/>
    <w:rsid w:val="00BF2346"/>
    <w:rsid w:val="00BF2931"/>
    <w:rsid w:val="00BF3B85"/>
    <w:rsid w:val="00BF485E"/>
    <w:rsid w:val="00BF612F"/>
    <w:rsid w:val="00BF6B5B"/>
    <w:rsid w:val="00BF6D83"/>
    <w:rsid w:val="00BF704D"/>
    <w:rsid w:val="00BF7365"/>
    <w:rsid w:val="00BF7585"/>
    <w:rsid w:val="00BF7596"/>
    <w:rsid w:val="00BF7824"/>
    <w:rsid w:val="00BF7B13"/>
    <w:rsid w:val="00C009CD"/>
    <w:rsid w:val="00C0177A"/>
    <w:rsid w:val="00C020F8"/>
    <w:rsid w:val="00C0234A"/>
    <w:rsid w:val="00C02535"/>
    <w:rsid w:val="00C04666"/>
    <w:rsid w:val="00C04D22"/>
    <w:rsid w:val="00C063C5"/>
    <w:rsid w:val="00C06C02"/>
    <w:rsid w:val="00C1010B"/>
    <w:rsid w:val="00C11482"/>
    <w:rsid w:val="00C11E0B"/>
    <w:rsid w:val="00C12419"/>
    <w:rsid w:val="00C1254E"/>
    <w:rsid w:val="00C12E38"/>
    <w:rsid w:val="00C13724"/>
    <w:rsid w:val="00C1442C"/>
    <w:rsid w:val="00C1448D"/>
    <w:rsid w:val="00C144F2"/>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6ED"/>
    <w:rsid w:val="00C2575E"/>
    <w:rsid w:val="00C25C57"/>
    <w:rsid w:val="00C25D74"/>
    <w:rsid w:val="00C26121"/>
    <w:rsid w:val="00C26619"/>
    <w:rsid w:val="00C27375"/>
    <w:rsid w:val="00C2782D"/>
    <w:rsid w:val="00C27ABF"/>
    <w:rsid w:val="00C3086E"/>
    <w:rsid w:val="00C315FB"/>
    <w:rsid w:val="00C31713"/>
    <w:rsid w:val="00C317BD"/>
    <w:rsid w:val="00C3198E"/>
    <w:rsid w:val="00C31C1C"/>
    <w:rsid w:val="00C33279"/>
    <w:rsid w:val="00C33A96"/>
    <w:rsid w:val="00C34B8F"/>
    <w:rsid w:val="00C35332"/>
    <w:rsid w:val="00C363DA"/>
    <w:rsid w:val="00C36F5A"/>
    <w:rsid w:val="00C37421"/>
    <w:rsid w:val="00C37D4F"/>
    <w:rsid w:val="00C41015"/>
    <w:rsid w:val="00C41131"/>
    <w:rsid w:val="00C411C1"/>
    <w:rsid w:val="00C418A9"/>
    <w:rsid w:val="00C41DE8"/>
    <w:rsid w:val="00C422BD"/>
    <w:rsid w:val="00C42996"/>
    <w:rsid w:val="00C42ED3"/>
    <w:rsid w:val="00C43233"/>
    <w:rsid w:val="00C43A3B"/>
    <w:rsid w:val="00C4406D"/>
    <w:rsid w:val="00C454F4"/>
    <w:rsid w:val="00C45581"/>
    <w:rsid w:val="00C45BF0"/>
    <w:rsid w:val="00C45D24"/>
    <w:rsid w:val="00C46213"/>
    <w:rsid w:val="00C4629E"/>
    <w:rsid w:val="00C465BE"/>
    <w:rsid w:val="00C4712A"/>
    <w:rsid w:val="00C4726F"/>
    <w:rsid w:val="00C472E4"/>
    <w:rsid w:val="00C47468"/>
    <w:rsid w:val="00C47C30"/>
    <w:rsid w:val="00C47CDC"/>
    <w:rsid w:val="00C50351"/>
    <w:rsid w:val="00C50788"/>
    <w:rsid w:val="00C50A2B"/>
    <w:rsid w:val="00C5125B"/>
    <w:rsid w:val="00C51671"/>
    <w:rsid w:val="00C5280A"/>
    <w:rsid w:val="00C5401F"/>
    <w:rsid w:val="00C54922"/>
    <w:rsid w:val="00C55FE8"/>
    <w:rsid w:val="00C57BBC"/>
    <w:rsid w:val="00C601EF"/>
    <w:rsid w:val="00C603F1"/>
    <w:rsid w:val="00C6199A"/>
    <w:rsid w:val="00C6220B"/>
    <w:rsid w:val="00C62658"/>
    <w:rsid w:val="00C634D6"/>
    <w:rsid w:val="00C63CF2"/>
    <w:rsid w:val="00C642ED"/>
    <w:rsid w:val="00C6440A"/>
    <w:rsid w:val="00C647D7"/>
    <w:rsid w:val="00C648FC"/>
    <w:rsid w:val="00C65875"/>
    <w:rsid w:val="00C65EDE"/>
    <w:rsid w:val="00C663BE"/>
    <w:rsid w:val="00C6722D"/>
    <w:rsid w:val="00C70AB7"/>
    <w:rsid w:val="00C716A2"/>
    <w:rsid w:val="00C71858"/>
    <w:rsid w:val="00C72109"/>
    <w:rsid w:val="00C722C5"/>
    <w:rsid w:val="00C72382"/>
    <w:rsid w:val="00C7353B"/>
    <w:rsid w:val="00C74346"/>
    <w:rsid w:val="00C744AE"/>
    <w:rsid w:val="00C74781"/>
    <w:rsid w:val="00C74E76"/>
    <w:rsid w:val="00C76B87"/>
    <w:rsid w:val="00C77E23"/>
    <w:rsid w:val="00C80034"/>
    <w:rsid w:val="00C804C2"/>
    <w:rsid w:val="00C80729"/>
    <w:rsid w:val="00C80B74"/>
    <w:rsid w:val="00C828E8"/>
    <w:rsid w:val="00C83043"/>
    <w:rsid w:val="00C83387"/>
    <w:rsid w:val="00C83579"/>
    <w:rsid w:val="00C83C79"/>
    <w:rsid w:val="00C83EA7"/>
    <w:rsid w:val="00C84559"/>
    <w:rsid w:val="00C84E31"/>
    <w:rsid w:val="00C8504F"/>
    <w:rsid w:val="00C853EF"/>
    <w:rsid w:val="00C862C4"/>
    <w:rsid w:val="00C86977"/>
    <w:rsid w:val="00C86B34"/>
    <w:rsid w:val="00C86FFF"/>
    <w:rsid w:val="00C871C7"/>
    <w:rsid w:val="00C87AC8"/>
    <w:rsid w:val="00C90AC3"/>
    <w:rsid w:val="00C91060"/>
    <w:rsid w:val="00C91720"/>
    <w:rsid w:val="00C922AF"/>
    <w:rsid w:val="00C928FD"/>
    <w:rsid w:val="00C9391D"/>
    <w:rsid w:val="00C94D16"/>
    <w:rsid w:val="00C95593"/>
    <w:rsid w:val="00C9667A"/>
    <w:rsid w:val="00C96A1F"/>
    <w:rsid w:val="00C9707E"/>
    <w:rsid w:val="00C97BB7"/>
    <w:rsid w:val="00CA03B7"/>
    <w:rsid w:val="00CA0640"/>
    <w:rsid w:val="00CA0653"/>
    <w:rsid w:val="00CA2022"/>
    <w:rsid w:val="00CA3FB6"/>
    <w:rsid w:val="00CA46F1"/>
    <w:rsid w:val="00CA4741"/>
    <w:rsid w:val="00CA4CF0"/>
    <w:rsid w:val="00CA543E"/>
    <w:rsid w:val="00CA5465"/>
    <w:rsid w:val="00CA5FEE"/>
    <w:rsid w:val="00CA62D4"/>
    <w:rsid w:val="00CA662F"/>
    <w:rsid w:val="00CA7A78"/>
    <w:rsid w:val="00CA7F49"/>
    <w:rsid w:val="00CB035A"/>
    <w:rsid w:val="00CB1997"/>
    <w:rsid w:val="00CB25AE"/>
    <w:rsid w:val="00CB27C5"/>
    <w:rsid w:val="00CB2FC0"/>
    <w:rsid w:val="00CB3718"/>
    <w:rsid w:val="00CB3C69"/>
    <w:rsid w:val="00CB57AD"/>
    <w:rsid w:val="00CB57BF"/>
    <w:rsid w:val="00CB58C6"/>
    <w:rsid w:val="00CB5AEC"/>
    <w:rsid w:val="00CB6241"/>
    <w:rsid w:val="00CB6F77"/>
    <w:rsid w:val="00CB7F82"/>
    <w:rsid w:val="00CC0B3A"/>
    <w:rsid w:val="00CC10A6"/>
    <w:rsid w:val="00CC10B3"/>
    <w:rsid w:val="00CC27BA"/>
    <w:rsid w:val="00CC2DE4"/>
    <w:rsid w:val="00CC35A3"/>
    <w:rsid w:val="00CC360E"/>
    <w:rsid w:val="00CC3B04"/>
    <w:rsid w:val="00CC3D18"/>
    <w:rsid w:val="00CC3FC7"/>
    <w:rsid w:val="00CC48D6"/>
    <w:rsid w:val="00CC5BAD"/>
    <w:rsid w:val="00CC76F8"/>
    <w:rsid w:val="00CD2BD3"/>
    <w:rsid w:val="00CD32FE"/>
    <w:rsid w:val="00CD3E7D"/>
    <w:rsid w:val="00CD4161"/>
    <w:rsid w:val="00CD5036"/>
    <w:rsid w:val="00CD6866"/>
    <w:rsid w:val="00CD68C2"/>
    <w:rsid w:val="00CD76D4"/>
    <w:rsid w:val="00CD7893"/>
    <w:rsid w:val="00CD7911"/>
    <w:rsid w:val="00CD7A0C"/>
    <w:rsid w:val="00CD7E32"/>
    <w:rsid w:val="00CE03CC"/>
    <w:rsid w:val="00CE38B5"/>
    <w:rsid w:val="00CE3D46"/>
    <w:rsid w:val="00CE5758"/>
    <w:rsid w:val="00CE68FD"/>
    <w:rsid w:val="00CE6EC5"/>
    <w:rsid w:val="00CE7E6A"/>
    <w:rsid w:val="00CF030B"/>
    <w:rsid w:val="00CF15AD"/>
    <w:rsid w:val="00CF1BF9"/>
    <w:rsid w:val="00CF1C1F"/>
    <w:rsid w:val="00CF23A2"/>
    <w:rsid w:val="00CF2665"/>
    <w:rsid w:val="00CF30A1"/>
    <w:rsid w:val="00CF5D77"/>
    <w:rsid w:val="00CF6A09"/>
    <w:rsid w:val="00CF6EB2"/>
    <w:rsid w:val="00CF73C6"/>
    <w:rsid w:val="00D00269"/>
    <w:rsid w:val="00D02F72"/>
    <w:rsid w:val="00D04655"/>
    <w:rsid w:val="00D056B5"/>
    <w:rsid w:val="00D07CFB"/>
    <w:rsid w:val="00D07DC6"/>
    <w:rsid w:val="00D10AB0"/>
    <w:rsid w:val="00D118C8"/>
    <w:rsid w:val="00D12402"/>
    <w:rsid w:val="00D12927"/>
    <w:rsid w:val="00D12EE7"/>
    <w:rsid w:val="00D1373C"/>
    <w:rsid w:val="00D13DF5"/>
    <w:rsid w:val="00D14673"/>
    <w:rsid w:val="00D15617"/>
    <w:rsid w:val="00D16177"/>
    <w:rsid w:val="00D16B19"/>
    <w:rsid w:val="00D16BAD"/>
    <w:rsid w:val="00D172B8"/>
    <w:rsid w:val="00D1735B"/>
    <w:rsid w:val="00D175F0"/>
    <w:rsid w:val="00D17702"/>
    <w:rsid w:val="00D17C3D"/>
    <w:rsid w:val="00D17E10"/>
    <w:rsid w:val="00D20E91"/>
    <w:rsid w:val="00D2181D"/>
    <w:rsid w:val="00D225CB"/>
    <w:rsid w:val="00D23067"/>
    <w:rsid w:val="00D23CD2"/>
    <w:rsid w:val="00D258E4"/>
    <w:rsid w:val="00D25A9F"/>
    <w:rsid w:val="00D266ED"/>
    <w:rsid w:val="00D268CC"/>
    <w:rsid w:val="00D26C47"/>
    <w:rsid w:val="00D2734A"/>
    <w:rsid w:val="00D276CF"/>
    <w:rsid w:val="00D27F25"/>
    <w:rsid w:val="00D30003"/>
    <w:rsid w:val="00D30144"/>
    <w:rsid w:val="00D306AB"/>
    <w:rsid w:val="00D30CFF"/>
    <w:rsid w:val="00D31B93"/>
    <w:rsid w:val="00D31D5F"/>
    <w:rsid w:val="00D32293"/>
    <w:rsid w:val="00D33323"/>
    <w:rsid w:val="00D335EB"/>
    <w:rsid w:val="00D33D83"/>
    <w:rsid w:val="00D33E59"/>
    <w:rsid w:val="00D33F79"/>
    <w:rsid w:val="00D34574"/>
    <w:rsid w:val="00D345A4"/>
    <w:rsid w:val="00D3469A"/>
    <w:rsid w:val="00D3478C"/>
    <w:rsid w:val="00D34A5C"/>
    <w:rsid w:val="00D35852"/>
    <w:rsid w:val="00D35986"/>
    <w:rsid w:val="00D3670D"/>
    <w:rsid w:val="00D36CE3"/>
    <w:rsid w:val="00D37494"/>
    <w:rsid w:val="00D3789A"/>
    <w:rsid w:val="00D4021B"/>
    <w:rsid w:val="00D407B7"/>
    <w:rsid w:val="00D409B3"/>
    <w:rsid w:val="00D40A25"/>
    <w:rsid w:val="00D41B84"/>
    <w:rsid w:val="00D41E2D"/>
    <w:rsid w:val="00D42588"/>
    <w:rsid w:val="00D425C6"/>
    <w:rsid w:val="00D427F9"/>
    <w:rsid w:val="00D4287D"/>
    <w:rsid w:val="00D42957"/>
    <w:rsid w:val="00D429E4"/>
    <w:rsid w:val="00D43E64"/>
    <w:rsid w:val="00D43E82"/>
    <w:rsid w:val="00D4447E"/>
    <w:rsid w:val="00D446E7"/>
    <w:rsid w:val="00D454C3"/>
    <w:rsid w:val="00D46D5B"/>
    <w:rsid w:val="00D47265"/>
    <w:rsid w:val="00D47500"/>
    <w:rsid w:val="00D4793C"/>
    <w:rsid w:val="00D47B8B"/>
    <w:rsid w:val="00D47F36"/>
    <w:rsid w:val="00D512BA"/>
    <w:rsid w:val="00D525E2"/>
    <w:rsid w:val="00D53E76"/>
    <w:rsid w:val="00D540D9"/>
    <w:rsid w:val="00D541E8"/>
    <w:rsid w:val="00D5750C"/>
    <w:rsid w:val="00D60582"/>
    <w:rsid w:val="00D61222"/>
    <w:rsid w:val="00D6172D"/>
    <w:rsid w:val="00D6172F"/>
    <w:rsid w:val="00D62FA3"/>
    <w:rsid w:val="00D63800"/>
    <w:rsid w:val="00D63990"/>
    <w:rsid w:val="00D63D90"/>
    <w:rsid w:val="00D64868"/>
    <w:rsid w:val="00D65068"/>
    <w:rsid w:val="00D65243"/>
    <w:rsid w:val="00D658A1"/>
    <w:rsid w:val="00D65BBD"/>
    <w:rsid w:val="00D65DF2"/>
    <w:rsid w:val="00D67B28"/>
    <w:rsid w:val="00D67E99"/>
    <w:rsid w:val="00D70FC1"/>
    <w:rsid w:val="00D71057"/>
    <w:rsid w:val="00D713F3"/>
    <w:rsid w:val="00D72F6C"/>
    <w:rsid w:val="00D730F6"/>
    <w:rsid w:val="00D73666"/>
    <w:rsid w:val="00D738F0"/>
    <w:rsid w:val="00D74685"/>
    <w:rsid w:val="00D75E6C"/>
    <w:rsid w:val="00D80F7C"/>
    <w:rsid w:val="00D82CB3"/>
    <w:rsid w:val="00D82FC0"/>
    <w:rsid w:val="00D8322A"/>
    <w:rsid w:val="00D83C17"/>
    <w:rsid w:val="00D848BC"/>
    <w:rsid w:val="00D84CCA"/>
    <w:rsid w:val="00D850A1"/>
    <w:rsid w:val="00D8541E"/>
    <w:rsid w:val="00D85885"/>
    <w:rsid w:val="00D8720F"/>
    <w:rsid w:val="00D87527"/>
    <w:rsid w:val="00D87652"/>
    <w:rsid w:val="00D87A89"/>
    <w:rsid w:val="00D905C2"/>
    <w:rsid w:val="00D9093B"/>
    <w:rsid w:val="00D92D08"/>
    <w:rsid w:val="00D9372E"/>
    <w:rsid w:val="00D938BE"/>
    <w:rsid w:val="00D938D5"/>
    <w:rsid w:val="00D9392E"/>
    <w:rsid w:val="00D947F0"/>
    <w:rsid w:val="00D95C8E"/>
    <w:rsid w:val="00D95EE9"/>
    <w:rsid w:val="00D963CC"/>
    <w:rsid w:val="00DA07EB"/>
    <w:rsid w:val="00DA0B95"/>
    <w:rsid w:val="00DA11BA"/>
    <w:rsid w:val="00DA1D4F"/>
    <w:rsid w:val="00DA1F53"/>
    <w:rsid w:val="00DA226D"/>
    <w:rsid w:val="00DA22D8"/>
    <w:rsid w:val="00DA2D95"/>
    <w:rsid w:val="00DA2FC2"/>
    <w:rsid w:val="00DA370D"/>
    <w:rsid w:val="00DA3A4F"/>
    <w:rsid w:val="00DA42C0"/>
    <w:rsid w:val="00DA42E6"/>
    <w:rsid w:val="00DA52A2"/>
    <w:rsid w:val="00DA5647"/>
    <w:rsid w:val="00DA57B0"/>
    <w:rsid w:val="00DA7146"/>
    <w:rsid w:val="00DA759A"/>
    <w:rsid w:val="00DA7E2F"/>
    <w:rsid w:val="00DB0C0B"/>
    <w:rsid w:val="00DB0D6C"/>
    <w:rsid w:val="00DB1065"/>
    <w:rsid w:val="00DB2446"/>
    <w:rsid w:val="00DB31E7"/>
    <w:rsid w:val="00DB3A66"/>
    <w:rsid w:val="00DB4B8A"/>
    <w:rsid w:val="00DB4BEF"/>
    <w:rsid w:val="00DB546B"/>
    <w:rsid w:val="00DB68FB"/>
    <w:rsid w:val="00DB74A4"/>
    <w:rsid w:val="00DB78B2"/>
    <w:rsid w:val="00DB7CD0"/>
    <w:rsid w:val="00DC073A"/>
    <w:rsid w:val="00DC0A7B"/>
    <w:rsid w:val="00DC1539"/>
    <w:rsid w:val="00DC1EA0"/>
    <w:rsid w:val="00DC2022"/>
    <w:rsid w:val="00DC230C"/>
    <w:rsid w:val="00DC27E7"/>
    <w:rsid w:val="00DC2CE7"/>
    <w:rsid w:val="00DC301A"/>
    <w:rsid w:val="00DC429E"/>
    <w:rsid w:val="00DC4618"/>
    <w:rsid w:val="00DC5188"/>
    <w:rsid w:val="00DC5A97"/>
    <w:rsid w:val="00DC6294"/>
    <w:rsid w:val="00DC6AEA"/>
    <w:rsid w:val="00DC6DD0"/>
    <w:rsid w:val="00DC7377"/>
    <w:rsid w:val="00DD0282"/>
    <w:rsid w:val="00DD1D29"/>
    <w:rsid w:val="00DD1ED4"/>
    <w:rsid w:val="00DD2912"/>
    <w:rsid w:val="00DD2A39"/>
    <w:rsid w:val="00DD2E02"/>
    <w:rsid w:val="00DD321C"/>
    <w:rsid w:val="00DD353B"/>
    <w:rsid w:val="00DD3902"/>
    <w:rsid w:val="00DD417A"/>
    <w:rsid w:val="00DD45C1"/>
    <w:rsid w:val="00DD4849"/>
    <w:rsid w:val="00DD5361"/>
    <w:rsid w:val="00DD54CB"/>
    <w:rsid w:val="00DE0FC0"/>
    <w:rsid w:val="00DE190A"/>
    <w:rsid w:val="00DE1A76"/>
    <w:rsid w:val="00DE2CE2"/>
    <w:rsid w:val="00DE31D8"/>
    <w:rsid w:val="00DE3949"/>
    <w:rsid w:val="00DE3A31"/>
    <w:rsid w:val="00DE4F75"/>
    <w:rsid w:val="00DE582D"/>
    <w:rsid w:val="00DE5F76"/>
    <w:rsid w:val="00DF09A4"/>
    <w:rsid w:val="00DF0C0F"/>
    <w:rsid w:val="00DF0DF7"/>
    <w:rsid w:val="00DF13A5"/>
    <w:rsid w:val="00DF1888"/>
    <w:rsid w:val="00DF1C93"/>
    <w:rsid w:val="00DF1E5D"/>
    <w:rsid w:val="00DF1F7B"/>
    <w:rsid w:val="00DF2ABA"/>
    <w:rsid w:val="00DF391A"/>
    <w:rsid w:val="00DF3DDA"/>
    <w:rsid w:val="00DF419C"/>
    <w:rsid w:val="00DF51C5"/>
    <w:rsid w:val="00DF56A2"/>
    <w:rsid w:val="00DF6794"/>
    <w:rsid w:val="00DF72C7"/>
    <w:rsid w:val="00DF7862"/>
    <w:rsid w:val="00DF7A0D"/>
    <w:rsid w:val="00E000DE"/>
    <w:rsid w:val="00E00CA5"/>
    <w:rsid w:val="00E00D6F"/>
    <w:rsid w:val="00E02A48"/>
    <w:rsid w:val="00E02DA3"/>
    <w:rsid w:val="00E03246"/>
    <w:rsid w:val="00E03508"/>
    <w:rsid w:val="00E03C0E"/>
    <w:rsid w:val="00E0450A"/>
    <w:rsid w:val="00E04E93"/>
    <w:rsid w:val="00E066DF"/>
    <w:rsid w:val="00E068FB"/>
    <w:rsid w:val="00E06EBB"/>
    <w:rsid w:val="00E07128"/>
    <w:rsid w:val="00E073C2"/>
    <w:rsid w:val="00E10AC3"/>
    <w:rsid w:val="00E10C25"/>
    <w:rsid w:val="00E1123F"/>
    <w:rsid w:val="00E11294"/>
    <w:rsid w:val="00E12D1C"/>
    <w:rsid w:val="00E1328C"/>
    <w:rsid w:val="00E14266"/>
    <w:rsid w:val="00E14307"/>
    <w:rsid w:val="00E14816"/>
    <w:rsid w:val="00E15911"/>
    <w:rsid w:val="00E15F1A"/>
    <w:rsid w:val="00E16412"/>
    <w:rsid w:val="00E165DD"/>
    <w:rsid w:val="00E16A98"/>
    <w:rsid w:val="00E17E41"/>
    <w:rsid w:val="00E21B73"/>
    <w:rsid w:val="00E221E6"/>
    <w:rsid w:val="00E227C3"/>
    <w:rsid w:val="00E22843"/>
    <w:rsid w:val="00E22B8E"/>
    <w:rsid w:val="00E23111"/>
    <w:rsid w:val="00E23556"/>
    <w:rsid w:val="00E2393E"/>
    <w:rsid w:val="00E23CC6"/>
    <w:rsid w:val="00E24C79"/>
    <w:rsid w:val="00E25A78"/>
    <w:rsid w:val="00E26881"/>
    <w:rsid w:val="00E26DFE"/>
    <w:rsid w:val="00E2713B"/>
    <w:rsid w:val="00E274D7"/>
    <w:rsid w:val="00E3177E"/>
    <w:rsid w:val="00E322FD"/>
    <w:rsid w:val="00E32652"/>
    <w:rsid w:val="00E32DDF"/>
    <w:rsid w:val="00E32FCA"/>
    <w:rsid w:val="00E33108"/>
    <w:rsid w:val="00E33CD2"/>
    <w:rsid w:val="00E3451B"/>
    <w:rsid w:val="00E34622"/>
    <w:rsid w:val="00E34657"/>
    <w:rsid w:val="00E34706"/>
    <w:rsid w:val="00E35537"/>
    <w:rsid w:val="00E36F7D"/>
    <w:rsid w:val="00E41593"/>
    <w:rsid w:val="00E41813"/>
    <w:rsid w:val="00E41986"/>
    <w:rsid w:val="00E4244E"/>
    <w:rsid w:val="00E436E2"/>
    <w:rsid w:val="00E43ABE"/>
    <w:rsid w:val="00E44057"/>
    <w:rsid w:val="00E44449"/>
    <w:rsid w:val="00E445BD"/>
    <w:rsid w:val="00E46673"/>
    <w:rsid w:val="00E46BF7"/>
    <w:rsid w:val="00E47A5F"/>
    <w:rsid w:val="00E47F04"/>
    <w:rsid w:val="00E50385"/>
    <w:rsid w:val="00E5044E"/>
    <w:rsid w:val="00E506E7"/>
    <w:rsid w:val="00E507A5"/>
    <w:rsid w:val="00E51A57"/>
    <w:rsid w:val="00E522C3"/>
    <w:rsid w:val="00E528D2"/>
    <w:rsid w:val="00E54CA0"/>
    <w:rsid w:val="00E54E89"/>
    <w:rsid w:val="00E55DC4"/>
    <w:rsid w:val="00E56DBA"/>
    <w:rsid w:val="00E56EEF"/>
    <w:rsid w:val="00E57714"/>
    <w:rsid w:val="00E57E0F"/>
    <w:rsid w:val="00E601CE"/>
    <w:rsid w:val="00E602CF"/>
    <w:rsid w:val="00E609D1"/>
    <w:rsid w:val="00E60B1D"/>
    <w:rsid w:val="00E60B92"/>
    <w:rsid w:val="00E61EE8"/>
    <w:rsid w:val="00E62061"/>
    <w:rsid w:val="00E62441"/>
    <w:rsid w:val="00E62DCB"/>
    <w:rsid w:val="00E63879"/>
    <w:rsid w:val="00E63CDC"/>
    <w:rsid w:val="00E6453F"/>
    <w:rsid w:val="00E647FF"/>
    <w:rsid w:val="00E64B4D"/>
    <w:rsid w:val="00E650C6"/>
    <w:rsid w:val="00E6520A"/>
    <w:rsid w:val="00E65AE2"/>
    <w:rsid w:val="00E6662D"/>
    <w:rsid w:val="00E66A80"/>
    <w:rsid w:val="00E66EE6"/>
    <w:rsid w:val="00E70526"/>
    <w:rsid w:val="00E7063D"/>
    <w:rsid w:val="00E71329"/>
    <w:rsid w:val="00E71633"/>
    <w:rsid w:val="00E7218C"/>
    <w:rsid w:val="00E724C3"/>
    <w:rsid w:val="00E72689"/>
    <w:rsid w:val="00E730AA"/>
    <w:rsid w:val="00E74578"/>
    <w:rsid w:val="00E74C7A"/>
    <w:rsid w:val="00E74EE9"/>
    <w:rsid w:val="00E76F52"/>
    <w:rsid w:val="00E77069"/>
    <w:rsid w:val="00E80F1A"/>
    <w:rsid w:val="00E81728"/>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41B"/>
    <w:rsid w:val="00E91CB2"/>
    <w:rsid w:val="00E91E35"/>
    <w:rsid w:val="00E92215"/>
    <w:rsid w:val="00E92224"/>
    <w:rsid w:val="00E9230A"/>
    <w:rsid w:val="00E92B6B"/>
    <w:rsid w:val="00E937B5"/>
    <w:rsid w:val="00E9442F"/>
    <w:rsid w:val="00E94495"/>
    <w:rsid w:val="00E9486B"/>
    <w:rsid w:val="00E94ADD"/>
    <w:rsid w:val="00E95534"/>
    <w:rsid w:val="00E9627B"/>
    <w:rsid w:val="00E96326"/>
    <w:rsid w:val="00E9650D"/>
    <w:rsid w:val="00E969D2"/>
    <w:rsid w:val="00E96FC5"/>
    <w:rsid w:val="00E97173"/>
    <w:rsid w:val="00E975DC"/>
    <w:rsid w:val="00E97D83"/>
    <w:rsid w:val="00EA0CA1"/>
    <w:rsid w:val="00EA1D8B"/>
    <w:rsid w:val="00EA289E"/>
    <w:rsid w:val="00EA2E5E"/>
    <w:rsid w:val="00EA2FE3"/>
    <w:rsid w:val="00EA3249"/>
    <w:rsid w:val="00EA37A0"/>
    <w:rsid w:val="00EA3C59"/>
    <w:rsid w:val="00EA4CEB"/>
    <w:rsid w:val="00EA5061"/>
    <w:rsid w:val="00EA5118"/>
    <w:rsid w:val="00EA53CF"/>
    <w:rsid w:val="00EA5A71"/>
    <w:rsid w:val="00EA6C56"/>
    <w:rsid w:val="00EA6ECD"/>
    <w:rsid w:val="00EB02F9"/>
    <w:rsid w:val="00EB0C63"/>
    <w:rsid w:val="00EB0DF0"/>
    <w:rsid w:val="00EB100A"/>
    <w:rsid w:val="00EB1A2C"/>
    <w:rsid w:val="00EB1D56"/>
    <w:rsid w:val="00EB2513"/>
    <w:rsid w:val="00EB3DF7"/>
    <w:rsid w:val="00EB3F5C"/>
    <w:rsid w:val="00EB40DC"/>
    <w:rsid w:val="00EB4628"/>
    <w:rsid w:val="00EB4A53"/>
    <w:rsid w:val="00EB4D2F"/>
    <w:rsid w:val="00EB5616"/>
    <w:rsid w:val="00EB6084"/>
    <w:rsid w:val="00EB6AA3"/>
    <w:rsid w:val="00EB743F"/>
    <w:rsid w:val="00EB745A"/>
    <w:rsid w:val="00EB7B2E"/>
    <w:rsid w:val="00EC064C"/>
    <w:rsid w:val="00EC0BFA"/>
    <w:rsid w:val="00EC0D38"/>
    <w:rsid w:val="00EC115D"/>
    <w:rsid w:val="00EC152A"/>
    <w:rsid w:val="00EC1BC5"/>
    <w:rsid w:val="00EC23AC"/>
    <w:rsid w:val="00EC3328"/>
    <w:rsid w:val="00EC34A9"/>
    <w:rsid w:val="00EC3934"/>
    <w:rsid w:val="00EC3B73"/>
    <w:rsid w:val="00EC3BA1"/>
    <w:rsid w:val="00EC4D46"/>
    <w:rsid w:val="00EC56C6"/>
    <w:rsid w:val="00EC61C5"/>
    <w:rsid w:val="00EC6F0E"/>
    <w:rsid w:val="00EC7352"/>
    <w:rsid w:val="00ED2270"/>
    <w:rsid w:val="00ED26C0"/>
    <w:rsid w:val="00ED3818"/>
    <w:rsid w:val="00ED3B1D"/>
    <w:rsid w:val="00ED3F66"/>
    <w:rsid w:val="00ED512E"/>
    <w:rsid w:val="00ED5912"/>
    <w:rsid w:val="00ED5EFD"/>
    <w:rsid w:val="00EE0293"/>
    <w:rsid w:val="00EE03EC"/>
    <w:rsid w:val="00EE048D"/>
    <w:rsid w:val="00EE04E0"/>
    <w:rsid w:val="00EE0ACB"/>
    <w:rsid w:val="00EE107C"/>
    <w:rsid w:val="00EE123D"/>
    <w:rsid w:val="00EE221F"/>
    <w:rsid w:val="00EE2263"/>
    <w:rsid w:val="00EE280E"/>
    <w:rsid w:val="00EE3E9C"/>
    <w:rsid w:val="00EE4D4C"/>
    <w:rsid w:val="00EE4FBE"/>
    <w:rsid w:val="00EE610F"/>
    <w:rsid w:val="00EE696E"/>
    <w:rsid w:val="00EE7CA5"/>
    <w:rsid w:val="00EF014A"/>
    <w:rsid w:val="00EF01CE"/>
    <w:rsid w:val="00EF0558"/>
    <w:rsid w:val="00EF15C0"/>
    <w:rsid w:val="00EF193A"/>
    <w:rsid w:val="00EF1D84"/>
    <w:rsid w:val="00EF1DC8"/>
    <w:rsid w:val="00EF1F30"/>
    <w:rsid w:val="00EF26CB"/>
    <w:rsid w:val="00EF2E2B"/>
    <w:rsid w:val="00EF34D2"/>
    <w:rsid w:val="00EF422C"/>
    <w:rsid w:val="00EF4C26"/>
    <w:rsid w:val="00EF5CC0"/>
    <w:rsid w:val="00EF6A20"/>
    <w:rsid w:val="00EF6DE8"/>
    <w:rsid w:val="00EF7540"/>
    <w:rsid w:val="00EF75DE"/>
    <w:rsid w:val="00F00649"/>
    <w:rsid w:val="00F01443"/>
    <w:rsid w:val="00F01801"/>
    <w:rsid w:val="00F02062"/>
    <w:rsid w:val="00F02412"/>
    <w:rsid w:val="00F026B4"/>
    <w:rsid w:val="00F0292D"/>
    <w:rsid w:val="00F02E9D"/>
    <w:rsid w:val="00F04044"/>
    <w:rsid w:val="00F046C8"/>
    <w:rsid w:val="00F047AB"/>
    <w:rsid w:val="00F055DB"/>
    <w:rsid w:val="00F05DE1"/>
    <w:rsid w:val="00F05EBB"/>
    <w:rsid w:val="00F06223"/>
    <w:rsid w:val="00F06D58"/>
    <w:rsid w:val="00F07353"/>
    <w:rsid w:val="00F104AB"/>
    <w:rsid w:val="00F10D6B"/>
    <w:rsid w:val="00F1165E"/>
    <w:rsid w:val="00F123F3"/>
    <w:rsid w:val="00F12C08"/>
    <w:rsid w:val="00F12CDC"/>
    <w:rsid w:val="00F13E45"/>
    <w:rsid w:val="00F147C6"/>
    <w:rsid w:val="00F15794"/>
    <w:rsid w:val="00F15B55"/>
    <w:rsid w:val="00F17EFA"/>
    <w:rsid w:val="00F17F62"/>
    <w:rsid w:val="00F204FE"/>
    <w:rsid w:val="00F20933"/>
    <w:rsid w:val="00F21705"/>
    <w:rsid w:val="00F2299C"/>
    <w:rsid w:val="00F231FC"/>
    <w:rsid w:val="00F234AD"/>
    <w:rsid w:val="00F24634"/>
    <w:rsid w:val="00F24AB7"/>
    <w:rsid w:val="00F2567E"/>
    <w:rsid w:val="00F25B61"/>
    <w:rsid w:val="00F25E84"/>
    <w:rsid w:val="00F26068"/>
    <w:rsid w:val="00F26D05"/>
    <w:rsid w:val="00F2706D"/>
    <w:rsid w:val="00F270AC"/>
    <w:rsid w:val="00F27142"/>
    <w:rsid w:val="00F2723F"/>
    <w:rsid w:val="00F27ADB"/>
    <w:rsid w:val="00F30953"/>
    <w:rsid w:val="00F30AB9"/>
    <w:rsid w:val="00F31178"/>
    <w:rsid w:val="00F3117D"/>
    <w:rsid w:val="00F31AE8"/>
    <w:rsid w:val="00F325F9"/>
    <w:rsid w:val="00F32971"/>
    <w:rsid w:val="00F33708"/>
    <w:rsid w:val="00F3400B"/>
    <w:rsid w:val="00F34793"/>
    <w:rsid w:val="00F34E19"/>
    <w:rsid w:val="00F35C44"/>
    <w:rsid w:val="00F377B2"/>
    <w:rsid w:val="00F37B6F"/>
    <w:rsid w:val="00F40438"/>
    <w:rsid w:val="00F4088E"/>
    <w:rsid w:val="00F408DD"/>
    <w:rsid w:val="00F40C05"/>
    <w:rsid w:val="00F40E86"/>
    <w:rsid w:val="00F418ED"/>
    <w:rsid w:val="00F42168"/>
    <w:rsid w:val="00F425B3"/>
    <w:rsid w:val="00F4327E"/>
    <w:rsid w:val="00F44C78"/>
    <w:rsid w:val="00F44F38"/>
    <w:rsid w:val="00F452C0"/>
    <w:rsid w:val="00F45502"/>
    <w:rsid w:val="00F455A6"/>
    <w:rsid w:val="00F45788"/>
    <w:rsid w:val="00F459E6"/>
    <w:rsid w:val="00F460CC"/>
    <w:rsid w:val="00F473DE"/>
    <w:rsid w:val="00F5190F"/>
    <w:rsid w:val="00F51B84"/>
    <w:rsid w:val="00F53104"/>
    <w:rsid w:val="00F5372F"/>
    <w:rsid w:val="00F53C70"/>
    <w:rsid w:val="00F54F8A"/>
    <w:rsid w:val="00F550F8"/>
    <w:rsid w:val="00F55309"/>
    <w:rsid w:val="00F560DC"/>
    <w:rsid w:val="00F562A9"/>
    <w:rsid w:val="00F568CF"/>
    <w:rsid w:val="00F56E0D"/>
    <w:rsid w:val="00F5766B"/>
    <w:rsid w:val="00F57F1F"/>
    <w:rsid w:val="00F606BE"/>
    <w:rsid w:val="00F60C62"/>
    <w:rsid w:val="00F6300E"/>
    <w:rsid w:val="00F6301A"/>
    <w:rsid w:val="00F638B9"/>
    <w:rsid w:val="00F63940"/>
    <w:rsid w:val="00F645AF"/>
    <w:rsid w:val="00F65502"/>
    <w:rsid w:val="00F65D41"/>
    <w:rsid w:val="00F664F8"/>
    <w:rsid w:val="00F66B35"/>
    <w:rsid w:val="00F66BC9"/>
    <w:rsid w:val="00F67057"/>
    <w:rsid w:val="00F67946"/>
    <w:rsid w:val="00F7271E"/>
    <w:rsid w:val="00F72B50"/>
    <w:rsid w:val="00F72B99"/>
    <w:rsid w:val="00F72CCD"/>
    <w:rsid w:val="00F72E9F"/>
    <w:rsid w:val="00F73166"/>
    <w:rsid w:val="00F736F9"/>
    <w:rsid w:val="00F739E9"/>
    <w:rsid w:val="00F75114"/>
    <w:rsid w:val="00F75285"/>
    <w:rsid w:val="00F761CC"/>
    <w:rsid w:val="00F77C12"/>
    <w:rsid w:val="00F8110A"/>
    <w:rsid w:val="00F81620"/>
    <w:rsid w:val="00F82FA5"/>
    <w:rsid w:val="00F831E4"/>
    <w:rsid w:val="00F84240"/>
    <w:rsid w:val="00F85237"/>
    <w:rsid w:val="00F8564F"/>
    <w:rsid w:val="00F87DAE"/>
    <w:rsid w:val="00F9000A"/>
    <w:rsid w:val="00F9002A"/>
    <w:rsid w:val="00F90261"/>
    <w:rsid w:val="00F906D0"/>
    <w:rsid w:val="00F90CC8"/>
    <w:rsid w:val="00F91388"/>
    <w:rsid w:val="00F92667"/>
    <w:rsid w:val="00F92741"/>
    <w:rsid w:val="00F93FEB"/>
    <w:rsid w:val="00F94AFE"/>
    <w:rsid w:val="00F94E43"/>
    <w:rsid w:val="00F94E4C"/>
    <w:rsid w:val="00F95914"/>
    <w:rsid w:val="00F96156"/>
    <w:rsid w:val="00F96460"/>
    <w:rsid w:val="00F96BC1"/>
    <w:rsid w:val="00F97916"/>
    <w:rsid w:val="00F97AFE"/>
    <w:rsid w:val="00F97E65"/>
    <w:rsid w:val="00FA0128"/>
    <w:rsid w:val="00FA0F09"/>
    <w:rsid w:val="00FA1786"/>
    <w:rsid w:val="00FA17C2"/>
    <w:rsid w:val="00FA215F"/>
    <w:rsid w:val="00FA2406"/>
    <w:rsid w:val="00FA3191"/>
    <w:rsid w:val="00FA3808"/>
    <w:rsid w:val="00FA38E0"/>
    <w:rsid w:val="00FA3FCC"/>
    <w:rsid w:val="00FA593E"/>
    <w:rsid w:val="00FA5AE3"/>
    <w:rsid w:val="00FA73DD"/>
    <w:rsid w:val="00FB0C36"/>
    <w:rsid w:val="00FB13C2"/>
    <w:rsid w:val="00FB1B29"/>
    <w:rsid w:val="00FB1C70"/>
    <w:rsid w:val="00FB1CA5"/>
    <w:rsid w:val="00FB25AF"/>
    <w:rsid w:val="00FB27FA"/>
    <w:rsid w:val="00FB2853"/>
    <w:rsid w:val="00FB2EE1"/>
    <w:rsid w:val="00FB2F73"/>
    <w:rsid w:val="00FB35D3"/>
    <w:rsid w:val="00FB380D"/>
    <w:rsid w:val="00FB3FB7"/>
    <w:rsid w:val="00FB449D"/>
    <w:rsid w:val="00FB47BD"/>
    <w:rsid w:val="00FB5B03"/>
    <w:rsid w:val="00FB65DD"/>
    <w:rsid w:val="00FB68A4"/>
    <w:rsid w:val="00FB6D63"/>
    <w:rsid w:val="00FB720D"/>
    <w:rsid w:val="00FB76C5"/>
    <w:rsid w:val="00FB7FBE"/>
    <w:rsid w:val="00FC0824"/>
    <w:rsid w:val="00FC0C57"/>
    <w:rsid w:val="00FC16B9"/>
    <w:rsid w:val="00FC1DA7"/>
    <w:rsid w:val="00FC2414"/>
    <w:rsid w:val="00FC2C4D"/>
    <w:rsid w:val="00FC2E20"/>
    <w:rsid w:val="00FC44A1"/>
    <w:rsid w:val="00FC473D"/>
    <w:rsid w:val="00FC4DEB"/>
    <w:rsid w:val="00FC50CE"/>
    <w:rsid w:val="00FC5161"/>
    <w:rsid w:val="00FC62AC"/>
    <w:rsid w:val="00FC66A8"/>
    <w:rsid w:val="00FC6AC7"/>
    <w:rsid w:val="00FC6C3D"/>
    <w:rsid w:val="00FC6F79"/>
    <w:rsid w:val="00FC77FF"/>
    <w:rsid w:val="00FC7E40"/>
    <w:rsid w:val="00FD01C5"/>
    <w:rsid w:val="00FD0617"/>
    <w:rsid w:val="00FD0B5A"/>
    <w:rsid w:val="00FD1351"/>
    <w:rsid w:val="00FD27EA"/>
    <w:rsid w:val="00FD33CC"/>
    <w:rsid w:val="00FD4B65"/>
    <w:rsid w:val="00FD519E"/>
    <w:rsid w:val="00FD600C"/>
    <w:rsid w:val="00FD6729"/>
    <w:rsid w:val="00FD7996"/>
    <w:rsid w:val="00FD7B5E"/>
    <w:rsid w:val="00FD7EFE"/>
    <w:rsid w:val="00FE159E"/>
    <w:rsid w:val="00FE1F40"/>
    <w:rsid w:val="00FE2025"/>
    <w:rsid w:val="00FE2C25"/>
    <w:rsid w:val="00FE2D9D"/>
    <w:rsid w:val="00FE3280"/>
    <w:rsid w:val="00FE3629"/>
    <w:rsid w:val="00FE38A6"/>
    <w:rsid w:val="00FE45B9"/>
    <w:rsid w:val="00FE4790"/>
    <w:rsid w:val="00FE49E3"/>
    <w:rsid w:val="00FE4E1B"/>
    <w:rsid w:val="00FE562B"/>
    <w:rsid w:val="00FE7171"/>
    <w:rsid w:val="00FE7904"/>
    <w:rsid w:val="00FE79C6"/>
    <w:rsid w:val="00FF0AD1"/>
    <w:rsid w:val="00FF0EBE"/>
    <w:rsid w:val="00FF1502"/>
    <w:rsid w:val="00FF2F56"/>
    <w:rsid w:val="00FF3233"/>
    <w:rsid w:val="00FF335C"/>
    <w:rsid w:val="00FF3373"/>
    <w:rsid w:val="00FF35B6"/>
    <w:rsid w:val="00FF35F5"/>
    <w:rsid w:val="00FF3B7B"/>
    <w:rsid w:val="00FF3EA0"/>
    <w:rsid w:val="00FF3FF6"/>
    <w:rsid w:val="00FF40F7"/>
    <w:rsid w:val="00FF47DB"/>
    <w:rsid w:val="00FF58AA"/>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051DF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 w:type="character" w:customStyle="1" w:styleId="Ttulo3Car">
    <w:name w:val="Título 3 Car"/>
    <w:basedOn w:val="Fuentedeprrafopredeter"/>
    <w:link w:val="Ttulo3"/>
    <w:uiPriority w:val="9"/>
    <w:semiHidden/>
    <w:rsid w:val="00051DF6"/>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540">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51655281">
      <w:bodyDiv w:val="1"/>
      <w:marLeft w:val="0"/>
      <w:marRight w:val="0"/>
      <w:marTop w:val="0"/>
      <w:marBottom w:val="0"/>
      <w:divBdr>
        <w:top w:val="none" w:sz="0" w:space="0" w:color="auto"/>
        <w:left w:val="none" w:sz="0" w:space="0" w:color="auto"/>
        <w:bottom w:val="none" w:sz="0" w:space="0" w:color="auto"/>
        <w:right w:val="none" w:sz="0" w:space="0" w:color="auto"/>
      </w:divBdr>
    </w:div>
    <w:div w:id="55126852">
      <w:bodyDiv w:val="1"/>
      <w:marLeft w:val="0"/>
      <w:marRight w:val="0"/>
      <w:marTop w:val="0"/>
      <w:marBottom w:val="0"/>
      <w:divBdr>
        <w:top w:val="none" w:sz="0" w:space="0" w:color="auto"/>
        <w:left w:val="none" w:sz="0" w:space="0" w:color="auto"/>
        <w:bottom w:val="none" w:sz="0" w:space="0" w:color="auto"/>
        <w:right w:val="none" w:sz="0" w:space="0" w:color="auto"/>
      </w:divBdr>
      <w:divsChild>
        <w:div w:id="1714618568">
          <w:marLeft w:val="0"/>
          <w:marRight w:val="0"/>
          <w:marTop w:val="0"/>
          <w:marBottom w:val="0"/>
          <w:divBdr>
            <w:top w:val="single" w:sz="2" w:space="0" w:color="000000"/>
            <w:left w:val="single" w:sz="2" w:space="0" w:color="000000"/>
            <w:bottom w:val="single" w:sz="2" w:space="0" w:color="000000"/>
            <w:right w:val="single" w:sz="2" w:space="0" w:color="000000"/>
          </w:divBdr>
          <w:divsChild>
            <w:div w:id="1398476920">
              <w:marLeft w:val="0"/>
              <w:marRight w:val="0"/>
              <w:marTop w:val="180"/>
              <w:marBottom w:val="0"/>
              <w:divBdr>
                <w:top w:val="single" w:sz="2" w:space="0" w:color="000000"/>
                <w:left w:val="single" w:sz="2" w:space="0" w:color="000000"/>
                <w:bottom w:val="single" w:sz="2" w:space="0" w:color="000000"/>
                <w:right w:val="single" w:sz="2" w:space="0" w:color="000000"/>
              </w:divBdr>
              <w:divsChild>
                <w:div w:id="26608372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9136815">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60200010">
      <w:bodyDiv w:val="1"/>
      <w:marLeft w:val="0"/>
      <w:marRight w:val="0"/>
      <w:marTop w:val="0"/>
      <w:marBottom w:val="0"/>
      <w:divBdr>
        <w:top w:val="none" w:sz="0" w:space="0" w:color="auto"/>
        <w:left w:val="none" w:sz="0" w:space="0" w:color="auto"/>
        <w:bottom w:val="none" w:sz="0" w:space="0" w:color="auto"/>
        <w:right w:val="none" w:sz="0" w:space="0" w:color="auto"/>
      </w:divBdr>
    </w:div>
    <w:div w:id="175727369">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182593257">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79646763">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3484248">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0374488">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0404130">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6045381">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68885013">
      <w:bodyDiv w:val="1"/>
      <w:marLeft w:val="0"/>
      <w:marRight w:val="0"/>
      <w:marTop w:val="0"/>
      <w:marBottom w:val="0"/>
      <w:divBdr>
        <w:top w:val="none" w:sz="0" w:space="0" w:color="auto"/>
        <w:left w:val="none" w:sz="0" w:space="0" w:color="auto"/>
        <w:bottom w:val="none" w:sz="0" w:space="0" w:color="auto"/>
        <w:right w:val="none" w:sz="0" w:space="0" w:color="auto"/>
      </w:divBdr>
    </w:div>
    <w:div w:id="571696287">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89582252">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13119822">
      <w:bodyDiv w:val="1"/>
      <w:marLeft w:val="0"/>
      <w:marRight w:val="0"/>
      <w:marTop w:val="0"/>
      <w:marBottom w:val="0"/>
      <w:divBdr>
        <w:top w:val="none" w:sz="0" w:space="0" w:color="auto"/>
        <w:left w:val="none" w:sz="0" w:space="0" w:color="auto"/>
        <w:bottom w:val="none" w:sz="0" w:space="0" w:color="auto"/>
        <w:right w:val="none" w:sz="0" w:space="0" w:color="auto"/>
      </w:divBdr>
    </w:div>
    <w:div w:id="726956670">
      <w:bodyDiv w:val="1"/>
      <w:marLeft w:val="0"/>
      <w:marRight w:val="0"/>
      <w:marTop w:val="0"/>
      <w:marBottom w:val="0"/>
      <w:divBdr>
        <w:top w:val="none" w:sz="0" w:space="0" w:color="auto"/>
        <w:left w:val="none" w:sz="0" w:space="0" w:color="auto"/>
        <w:bottom w:val="none" w:sz="0" w:space="0" w:color="auto"/>
        <w:right w:val="none" w:sz="0" w:space="0" w:color="auto"/>
      </w:divBdr>
    </w:div>
    <w:div w:id="741483584">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15226158">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89381260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35597829">
      <w:bodyDiv w:val="1"/>
      <w:marLeft w:val="0"/>
      <w:marRight w:val="0"/>
      <w:marTop w:val="0"/>
      <w:marBottom w:val="0"/>
      <w:divBdr>
        <w:top w:val="none" w:sz="0" w:space="0" w:color="auto"/>
        <w:left w:val="none" w:sz="0" w:space="0" w:color="auto"/>
        <w:bottom w:val="none" w:sz="0" w:space="0" w:color="auto"/>
        <w:right w:val="none" w:sz="0" w:space="0" w:color="auto"/>
      </w:divBdr>
      <w:divsChild>
        <w:div w:id="944312940">
          <w:marLeft w:val="0"/>
          <w:marRight w:val="0"/>
          <w:marTop w:val="0"/>
          <w:marBottom w:val="0"/>
          <w:divBdr>
            <w:top w:val="none" w:sz="0" w:space="0" w:color="auto"/>
            <w:left w:val="none" w:sz="0" w:space="0" w:color="auto"/>
            <w:bottom w:val="none" w:sz="0" w:space="0" w:color="auto"/>
            <w:right w:val="none" w:sz="0" w:space="0" w:color="auto"/>
          </w:divBdr>
        </w:div>
        <w:div w:id="1495797119">
          <w:marLeft w:val="0"/>
          <w:marRight w:val="0"/>
          <w:marTop w:val="0"/>
          <w:marBottom w:val="0"/>
          <w:divBdr>
            <w:top w:val="none" w:sz="0" w:space="0" w:color="auto"/>
            <w:left w:val="none" w:sz="0" w:space="0" w:color="auto"/>
            <w:bottom w:val="none" w:sz="0" w:space="0" w:color="auto"/>
            <w:right w:val="none" w:sz="0" w:space="0" w:color="auto"/>
          </w:divBdr>
        </w:div>
        <w:div w:id="1244753309">
          <w:marLeft w:val="0"/>
          <w:marRight w:val="0"/>
          <w:marTop w:val="0"/>
          <w:marBottom w:val="0"/>
          <w:divBdr>
            <w:top w:val="none" w:sz="0" w:space="0" w:color="auto"/>
            <w:left w:val="none" w:sz="0" w:space="0" w:color="auto"/>
            <w:bottom w:val="none" w:sz="0" w:space="0" w:color="auto"/>
            <w:right w:val="none" w:sz="0" w:space="0" w:color="auto"/>
          </w:divBdr>
        </w:div>
        <w:div w:id="1335066599">
          <w:marLeft w:val="0"/>
          <w:marRight w:val="0"/>
          <w:marTop w:val="0"/>
          <w:marBottom w:val="0"/>
          <w:divBdr>
            <w:top w:val="none" w:sz="0" w:space="0" w:color="auto"/>
            <w:left w:val="none" w:sz="0" w:space="0" w:color="auto"/>
            <w:bottom w:val="none" w:sz="0" w:space="0" w:color="auto"/>
            <w:right w:val="none" w:sz="0" w:space="0" w:color="auto"/>
          </w:divBdr>
        </w:div>
        <w:div w:id="28188520">
          <w:marLeft w:val="0"/>
          <w:marRight w:val="0"/>
          <w:marTop w:val="0"/>
          <w:marBottom w:val="0"/>
          <w:divBdr>
            <w:top w:val="none" w:sz="0" w:space="0" w:color="auto"/>
            <w:left w:val="none" w:sz="0" w:space="0" w:color="auto"/>
            <w:bottom w:val="none" w:sz="0" w:space="0" w:color="auto"/>
            <w:right w:val="none" w:sz="0" w:space="0" w:color="auto"/>
          </w:divBdr>
        </w:div>
        <w:div w:id="1668745594">
          <w:marLeft w:val="0"/>
          <w:marRight w:val="0"/>
          <w:marTop w:val="0"/>
          <w:marBottom w:val="0"/>
          <w:divBdr>
            <w:top w:val="none" w:sz="0" w:space="0" w:color="auto"/>
            <w:left w:val="none" w:sz="0" w:space="0" w:color="auto"/>
            <w:bottom w:val="none" w:sz="0" w:space="0" w:color="auto"/>
            <w:right w:val="none" w:sz="0" w:space="0" w:color="auto"/>
          </w:divBdr>
        </w:div>
        <w:div w:id="168716515">
          <w:marLeft w:val="0"/>
          <w:marRight w:val="0"/>
          <w:marTop w:val="0"/>
          <w:marBottom w:val="0"/>
          <w:divBdr>
            <w:top w:val="none" w:sz="0" w:space="0" w:color="auto"/>
            <w:left w:val="none" w:sz="0" w:space="0" w:color="auto"/>
            <w:bottom w:val="none" w:sz="0" w:space="0" w:color="auto"/>
            <w:right w:val="none" w:sz="0" w:space="0" w:color="auto"/>
          </w:divBdr>
        </w:div>
        <w:div w:id="1877541434">
          <w:marLeft w:val="0"/>
          <w:marRight w:val="0"/>
          <w:marTop w:val="0"/>
          <w:marBottom w:val="0"/>
          <w:divBdr>
            <w:top w:val="none" w:sz="0" w:space="0" w:color="auto"/>
            <w:left w:val="none" w:sz="0" w:space="0" w:color="auto"/>
            <w:bottom w:val="none" w:sz="0" w:space="0" w:color="auto"/>
            <w:right w:val="none" w:sz="0" w:space="0" w:color="auto"/>
          </w:divBdr>
        </w:div>
        <w:div w:id="1819225496">
          <w:marLeft w:val="0"/>
          <w:marRight w:val="0"/>
          <w:marTop w:val="0"/>
          <w:marBottom w:val="0"/>
          <w:divBdr>
            <w:top w:val="none" w:sz="0" w:space="0" w:color="auto"/>
            <w:left w:val="none" w:sz="0" w:space="0" w:color="auto"/>
            <w:bottom w:val="none" w:sz="0" w:space="0" w:color="auto"/>
            <w:right w:val="none" w:sz="0" w:space="0" w:color="auto"/>
          </w:divBdr>
        </w:div>
      </w:divsChild>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7485567">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48994631">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9820354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3949856">
      <w:bodyDiv w:val="1"/>
      <w:marLeft w:val="0"/>
      <w:marRight w:val="0"/>
      <w:marTop w:val="0"/>
      <w:marBottom w:val="0"/>
      <w:divBdr>
        <w:top w:val="none" w:sz="0" w:space="0" w:color="auto"/>
        <w:left w:val="none" w:sz="0" w:space="0" w:color="auto"/>
        <w:bottom w:val="none" w:sz="0" w:space="0" w:color="auto"/>
        <w:right w:val="none" w:sz="0" w:space="0" w:color="auto"/>
      </w:divBdr>
      <w:divsChild>
        <w:div w:id="659117840">
          <w:marLeft w:val="0"/>
          <w:marRight w:val="0"/>
          <w:marTop w:val="0"/>
          <w:marBottom w:val="0"/>
          <w:divBdr>
            <w:top w:val="none" w:sz="0" w:space="0" w:color="auto"/>
            <w:left w:val="none" w:sz="0" w:space="0" w:color="auto"/>
            <w:bottom w:val="none" w:sz="0" w:space="0" w:color="auto"/>
            <w:right w:val="none" w:sz="0" w:space="0" w:color="auto"/>
          </w:divBdr>
        </w:div>
        <w:div w:id="766387034">
          <w:marLeft w:val="0"/>
          <w:marRight w:val="0"/>
          <w:marTop w:val="0"/>
          <w:marBottom w:val="0"/>
          <w:divBdr>
            <w:top w:val="none" w:sz="0" w:space="0" w:color="auto"/>
            <w:left w:val="none" w:sz="0" w:space="0" w:color="auto"/>
            <w:bottom w:val="none" w:sz="0" w:space="0" w:color="auto"/>
            <w:right w:val="none" w:sz="0" w:space="0" w:color="auto"/>
          </w:divBdr>
        </w:div>
        <w:div w:id="973221888">
          <w:marLeft w:val="0"/>
          <w:marRight w:val="0"/>
          <w:marTop w:val="0"/>
          <w:marBottom w:val="0"/>
          <w:divBdr>
            <w:top w:val="none" w:sz="0" w:space="0" w:color="auto"/>
            <w:left w:val="none" w:sz="0" w:space="0" w:color="auto"/>
            <w:bottom w:val="none" w:sz="0" w:space="0" w:color="auto"/>
            <w:right w:val="none" w:sz="0" w:space="0" w:color="auto"/>
          </w:divBdr>
        </w:div>
        <w:div w:id="2080243881">
          <w:marLeft w:val="0"/>
          <w:marRight w:val="0"/>
          <w:marTop w:val="0"/>
          <w:marBottom w:val="0"/>
          <w:divBdr>
            <w:top w:val="none" w:sz="0" w:space="0" w:color="auto"/>
            <w:left w:val="none" w:sz="0" w:space="0" w:color="auto"/>
            <w:bottom w:val="none" w:sz="0" w:space="0" w:color="auto"/>
            <w:right w:val="none" w:sz="0" w:space="0" w:color="auto"/>
          </w:divBdr>
        </w:div>
        <w:div w:id="1515076303">
          <w:marLeft w:val="0"/>
          <w:marRight w:val="0"/>
          <w:marTop w:val="0"/>
          <w:marBottom w:val="0"/>
          <w:divBdr>
            <w:top w:val="none" w:sz="0" w:space="0" w:color="auto"/>
            <w:left w:val="none" w:sz="0" w:space="0" w:color="auto"/>
            <w:bottom w:val="none" w:sz="0" w:space="0" w:color="auto"/>
            <w:right w:val="none" w:sz="0" w:space="0" w:color="auto"/>
          </w:divBdr>
        </w:div>
        <w:div w:id="573590302">
          <w:marLeft w:val="0"/>
          <w:marRight w:val="0"/>
          <w:marTop w:val="0"/>
          <w:marBottom w:val="0"/>
          <w:divBdr>
            <w:top w:val="none" w:sz="0" w:space="0" w:color="auto"/>
            <w:left w:val="none" w:sz="0" w:space="0" w:color="auto"/>
            <w:bottom w:val="none" w:sz="0" w:space="0" w:color="auto"/>
            <w:right w:val="none" w:sz="0" w:space="0" w:color="auto"/>
          </w:divBdr>
        </w:div>
        <w:div w:id="1738478864">
          <w:marLeft w:val="0"/>
          <w:marRight w:val="0"/>
          <w:marTop w:val="0"/>
          <w:marBottom w:val="0"/>
          <w:divBdr>
            <w:top w:val="none" w:sz="0" w:space="0" w:color="auto"/>
            <w:left w:val="none" w:sz="0" w:space="0" w:color="auto"/>
            <w:bottom w:val="none" w:sz="0" w:space="0" w:color="auto"/>
            <w:right w:val="none" w:sz="0" w:space="0" w:color="auto"/>
          </w:divBdr>
        </w:div>
        <w:div w:id="557668544">
          <w:marLeft w:val="0"/>
          <w:marRight w:val="0"/>
          <w:marTop w:val="0"/>
          <w:marBottom w:val="0"/>
          <w:divBdr>
            <w:top w:val="none" w:sz="0" w:space="0" w:color="auto"/>
            <w:left w:val="none" w:sz="0" w:space="0" w:color="auto"/>
            <w:bottom w:val="none" w:sz="0" w:space="0" w:color="auto"/>
            <w:right w:val="none" w:sz="0" w:space="0" w:color="auto"/>
          </w:divBdr>
        </w:div>
        <w:div w:id="1562594019">
          <w:marLeft w:val="0"/>
          <w:marRight w:val="0"/>
          <w:marTop w:val="0"/>
          <w:marBottom w:val="0"/>
          <w:divBdr>
            <w:top w:val="none" w:sz="0" w:space="0" w:color="auto"/>
            <w:left w:val="none" w:sz="0" w:space="0" w:color="auto"/>
            <w:bottom w:val="none" w:sz="0" w:space="0" w:color="auto"/>
            <w:right w:val="none" w:sz="0" w:space="0" w:color="auto"/>
          </w:divBdr>
        </w:div>
        <w:div w:id="236481110">
          <w:marLeft w:val="0"/>
          <w:marRight w:val="0"/>
          <w:marTop w:val="0"/>
          <w:marBottom w:val="0"/>
          <w:divBdr>
            <w:top w:val="none" w:sz="0" w:space="0" w:color="auto"/>
            <w:left w:val="none" w:sz="0" w:space="0" w:color="auto"/>
            <w:bottom w:val="none" w:sz="0" w:space="0" w:color="auto"/>
            <w:right w:val="none" w:sz="0" w:space="0" w:color="auto"/>
          </w:divBdr>
        </w:div>
        <w:div w:id="370300305">
          <w:marLeft w:val="0"/>
          <w:marRight w:val="0"/>
          <w:marTop w:val="0"/>
          <w:marBottom w:val="0"/>
          <w:divBdr>
            <w:top w:val="none" w:sz="0" w:space="0" w:color="auto"/>
            <w:left w:val="none" w:sz="0" w:space="0" w:color="auto"/>
            <w:bottom w:val="none" w:sz="0" w:space="0" w:color="auto"/>
            <w:right w:val="none" w:sz="0" w:space="0" w:color="auto"/>
          </w:divBdr>
        </w:div>
      </w:divsChild>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5621501">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9309109">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6963678">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1394499">
      <w:bodyDiv w:val="1"/>
      <w:marLeft w:val="0"/>
      <w:marRight w:val="0"/>
      <w:marTop w:val="0"/>
      <w:marBottom w:val="0"/>
      <w:divBdr>
        <w:top w:val="none" w:sz="0" w:space="0" w:color="auto"/>
        <w:left w:val="none" w:sz="0" w:space="0" w:color="auto"/>
        <w:bottom w:val="none" w:sz="0" w:space="0" w:color="auto"/>
        <w:right w:val="none" w:sz="0" w:space="0" w:color="auto"/>
      </w:divBdr>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1382498">
      <w:bodyDiv w:val="1"/>
      <w:marLeft w:val="0"/>
      <w:marRight w:val="0"/>
      <w:marTop w:val="0"/>
      <w:marBottom w:val="0"/>
      <w:divBdr>
        <w:top w:val="none" w:sz="0" w:space="0" w:color="auto"/>
        <w:left w:val="none" w:sz="0" w:space="0" w:color="auto"/>
        <w:bottom w:val="none" w:sz="0" w:space="0" w:color="auto"/>
        <w:right w:val="none" w:sz="0" w:space="0" w:color="auto"/>
      </w:divBdr>
    </w:div>
    <w:div w:id="1986471354">
      <w:bodyDiv w:val="1"/>
      <w:marLeft w:val="0"/>
      <w:marRight w:val="0"/>
      <w:marTop w:val="0"/>
      <w:marBottom w:val="0"/>
      <w:divBdr>
        <w:top w:val="none" w:sz="0" w:space="0" w:color="auto"/>
        <w:left w:val="none" w:sz="0" w:space="0" w:color="auto"/>
        <w:bottom w:val="none" w:sz="0" w:space="0" w:color="auto"/>
        <w:right w:val="none" w:sz="0" w:space="0" w:color="auto"/>
      </w:divBdr>
    </w:div>
    <w:div w:id="2004042347">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63580">
      <w:bodyDiv w:val="1"/>
      <w:marLeft w:val="0"/>
      <w:marRight w:val="0"/>
      <w:marTop w:val="0"/>
      <w:marBottom w:val="0"/>
      <w:divBdr>
        <w:top w:val="none" w:sz="0" w:space="0" w:color="auto"/>
        <w:left w:val="none" w:sz="0" w:space="0" w:color="auto"/>
        <w:bottom w:val="none" w:sz="0" w:space="0" w:color="auto"/>
        <w:right w:val="none" w:sz="0" w:space="0" w:color="auto"/>
      </w:divBdr>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 w:id="2147357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www.ine.mx/credenci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F0E91-DF61-42EB-A15A-7A104399C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64</Pages>
  <Words>13820</Words>
  <Characters>76015</Characters>
  <Application>Microsoft Office Word</Application>
  <DocSecurity>0</DocSecurity>
  <Lines>633</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9</cp:revision>
  <cp:lastPrinted>2019-12-11T01:19:00Z</cp:lastPrinted>
  <dcterms:created xsi:type="dcterms:W3CDTF">2023-12-13T16:51:00Z</dcterms:created>
  <dcterms:modified xsi:type="dcterms:W3CDTF">2024-01-16T16:51:00Z</dcterms:modified>
</cp:coreProperties>
</file>