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625C5"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F54F2C">
        <w:rPr>
          <w:rFonts w:ascii="Palatino Linotype" w:eastAsia="Palatino Linotype" w:hAnsi="Palatino Linotype" w:cs="Palatino Linotype"/>
          <w:b/>
        </w:rPr>
        <w:t>siete de junio de dos mil veintitrés</w:t>
      </w:r>
      <w:r w:rsidRPr="00F54F2C">
        <w:rPr>
          <w:rFonts w:ascii="Palatino Linotype" w:eastAsia="Palatino Linotype" w:hAnsi="Palatino Linotype" w:cs="Palatino Linotype"/>
        </w:rPr>
        <w:t xml:space="preserve">. </w:t>
      </w:r>
    </w:p>
    <w:p w14:paraId="0563C159" w14:textId="41F47D75"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b/>
        </w:rPr>
        <w:t>Visto</w:t>
      </w:r>
      <w:r w:rsidRPr="00F54F2C">
        <w:rPr>
          <w:rFonts w:ascii="Palatino Linotype" w:eastAsia="Palatino Linotype" w:hAnsi="Palatino Linotype" w:cs="Palatino Linotype"/>
        </w:rPr>
        <w:t xml:space="preserve"> el expediente formado con motivo del recurso de revisión </w:t>
      </w:r>
      <w:r w:rsidRPr="00F54F2C">
        <w:rPr>
          <w:rFonts w:ascii="Palatino Linotype" w:eastAsia="Palatino Linotype" w:hAnsi="Palatino Linotype" w:cs="Palatino Linotype"/>
          <w:b/>
        </w:rPr>
        <w:t>17029/INFOEM/IP/RR/2022</w:t>
      </w:r>
      <w:r w:rsidRPr="00F54F2C">
        <w:rPr>
          <w:rFonts w:ascii="Palatino Linotype" w:eastAsia="Palatino Linotype" w:hAnsi="Palatino Linotype" w:cs="Palatino Linotype"/>
        </w:rPr>
        <w:t>, interpuesto por</w:t>
      </w:r>
      <w:r w:rsidRPr="00F54F2C">
        <w:rPr>
          <w:rFonts w:ascii="Palatino Linotype" w:eastAsia="Palatino Linotype" w:hAnsi="Palatino Linotype" w:cs="Palatino Linotype"/>
          <w:b/>
        </w:rPr>
        <w:t xml:space="preserve"> </w:t>
      </w:r>
      <w:r w:rsidR="000D293A">
        <w:rPr>
          <w:rFonts w:ascii="Palatino Linotype" w:eastAsia="Palatino Linotype" w:hAnsi="Palatino Linotype" w:cs="Palatino Linotype"/>
          <w:b/>
        </w:rPr>
        <w:t>XXXXX XXXXXXXXX</w:t>
      </w:r>
      <w:r w:rsidRPr="00F54F2C">
        <w:rPr>
          <w:rFonts w:ascii="Palatino Linotype" w:eastAsia="Palatino Linotype" w:hAnsi="Palatino Linotype" w:cs="Palatino Linotype"/>
          <w:b/>
        </w:rPr>
        <w:t xml:space="preserve">, </w:t>
      </w:r>
      <w:r w:rsidRPr="00F54F2C">
        <w:rPr>
          <w:rFonts w:ascii="Palatino Linotype" w:eastAsia="Palatino Linotype" w:hAnsi="Palatino Linotype" w:cs="Palatino Linotype"/>
        </w:rPr>
        <w:t>quien en lo sucesivo</w:t>
      </w:r>
      <w:r w:rsidRPr="00F54F2C">
        <w:rPr>
          <w:rFonts w:ascii="Palatino Linotype" w:eastAsia="Palatino Linotype" w:hAnsi="Palatino Linotype" w:cs="Palatino Linotype"/>
          <w:b/>
        </w:rPr>
        <w:t xml:space="preserve"> </w:t>
      </w:r>
      <w:r w:rsidRPr="00F54F2C">
        <w:rPr>
          <w:rFonts w:ascii="Palatino Linotype" w:eastAsia="Palatino Linotype" w:hAnsi="Palatino Linotype" w:cs="Palatino Linotype"/>
        </w:rPr>
        <w:t xml:space="preserve">será identificada como </w:t>
      </w:r>
      <w:r w:rsidRPr="00F54F2C">
        <w:rPr>
          <w:rFonts w:ascii="Palatino Linotype" w:eastAsia="Palatino Linotype" w:hAnsi="Palatino Linotype" w:cs="Palatino Linotype"/>
          <w:b/>
        </w:rPr>
        <w:t>la</w:t>
      </w:r>
      <w:r w:rsidRPr="00F54F2C">
        <w:rPr>
          <w:rFonts w:ascii="Palatino Linotype" w:eastAsia="Palatino Linotype" w:hAnsi="Palatino Linotype" w:cs="Palatino Linotype"/>
        </w:rPr>
        <w:t xml:space="preserve"> </w:t>
      </w:r>
      <w:r w:rsidRPr="00F54F2C">
        <w:rPr>
          <w:rFonts w:ascii="Palatino Linotype" w:eastAsia="Palatino Linotype" w:hAnsi="Palatino Linotype" w:cs="Palatino Linotype"/>
          <w:b/>
        </w:rPr>
        <w:t>parte</w:t>
      </w:r>
      <w:r w:rsidRPr="00F54F2C">
        <w:rPr>
          <w:rFonts w:ascii="Palatino Linotype" w:eastAsia="Palatino Linotype" w:hAnsi="Palatino Linotype" w:cs="Palatino Linotype"/>
        </w:rPr>
        <w:t xml:space="preserve"> </w:t>
      </w:r>
      <w:r w:rsidRPr="00F54F2C">
        <w:rPr>
          <w:rFonts w:ascii="Palatino Linotype" w:eastAsia="Palatino Linotype" w:hAnsi="Palatino Linotype" w:cs="Palatino Linotype"/>
          <w:b/>
        </w:rPr>
        <w:t>Recurrente,</w:t>
      </w:r>
      <w:r w:rsidRPr="00F54F2C">
        <w:rPr>
          <w:rFonts w:ascii="Palatino Linotype" w:eastAsia="Palatino Linotype" w:hAnsi="Palatino Linotype" w:cs="Palatino Linotype"/>
        </w:rPr>
        <w:t xml:space="preserve"> en contra de la respuesta </w:t>
      </w:r>
      <w:proofErr w:type="gramStart"/>
      <w:r w:rsidRPr="00F54F2C">
        <w:rPr>
          <w:rFonts w:ascii="Palatino Linotype" w:eastAsia="Palatino Linotype" w:hAnsi="Palatino Linotype" w:cs="Palatino Linotype"/>
        </w:rPr>
        <w:t xml:space="preserve">del  </w:t>
      </w:r>
      <w:r w:rsidRPr="00F54F2C">
        <w:rPr>
          <w:rFonts w:ascii="Palatino Linotype" w:eastAsia="Palatino Linotype" w:hAnsi="Palatino Linotype" w:cs="Palatino Linotype"/>
          <w:b/>
        </w:rPr>
        <w:t>Ayuntamiento</w:t>
      </w:r>
      <w:proofErr w:type="gramEnd"/>
      <w:r w:rsidRPr="00F54F2C">
        <w:rPr>
          <w:rFonts w:ascii="Palatino Linotype" w:eastAsia="Palatino Linotype" w:hAnsi="Palatino Linotype" w:cs="Palatino Linotype"/>
          <w:b/>
        </w:rPr>
        <w:t xml:space="preserve"> de Joquicingo, </w:t>
      </w:r>
      <w:r w:rsidRPr="00F54F2C">
        <w:rPr>
          <w:rFonts w:ascii="Palatino Linotype" w:eastAsia="Palatino Linotype" w:hAnsi="Palatino Linotype" w:cs="Palatino Linotype"/>
        </w:rPr>
        <w:t xml:space="preserve">en lo sucesivo el </w:t>
      </w:r>
      <w:r w:rsidRPr="00F54F2C">
        <w:rPr>
          <w:rFonts w:ascii="Palatino Linotype" w:eastAsia="Palatino Linotype" w:hAnsi="Palatino Linotype" w:cs="Palatino Linotype"/>
          <w:b/>
        </w:rPr>
        <w:t xml:space="preserve">Sujeto Obligado, </w:t>
      </w:r>
      <w:r w:rsidRPr="00F54F2C">
        <w:rPr>
          <w:rFonts w:ascii="Palatino Linotype" w:eastAsia="Palatino Linotype" w:hAnsi="Palatino Linotype" w:cs="Palatino Linotype"/>
        </w:rPr>
        <w:t xml:space="preserve">se procede a dictar la presente resolución con base en los siguientes: </w:t>
      </w:r>
    </w:p>
    <w:p w14:paraId="5EFD3172" w14:textId="77777777" w:rsidR="00E8516B" w:rsidRPr="00F54F2C" w:rsidRDefault="003B6685">
      <w:pPr>
        <w:spacing w:before="240" w:after="240" w:line="360" w:lineRule="auto"/>
        <w:jc w:val="center"/>
        <w:rPr>
          <w:rFonts w:ascii="Palatino Linotype" w:eastAsia="Palatino Linotype" w:hAnsi="Palatino Linotype" w:cs="Palatino Linotype"/>
          <w:b/>
          <w:sz w:val="28"/>
          <w:szCs w:val="28"/>
        </w:rPr>
      </w:pPr>
      <w:r w:rsidRPr="00F54F2C">
        <w:rPr>
          <w:rFonts w:ascii="Palatino Linotype" w:eastAsia="Palatino Linotype" w:hAnsi="Palatino Linotype" w:cs="Palatino Linotype"/>
          <w:b/>
        </w:rPr>
        <w:t>I. A N T E C E D E N T E S</w:t>
      </w:r>
    </w:p>
    <w:p w14:paraId="325ED282"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b/>
        </w:rPr>
        <w:t>1. Solicitud de acceso a la información.</w:t>
      </w:r>
      <w:r w:rsidRPr="00F54F2C">
        <w:rPr>
          <w:rFonts w:ascii="Palatino Linotype" w:eastAsia="Palatino Linotype" w:hAnsi="Palatino Linotype" w:cs="Palatino Linotype"/>
        </w:rPr>
        <w:t xml:space="preserve"> El </w:t>
      </w:r>
      <w:r w:rsidRPr="00F54F2C">
        <w:rPr>
          <w:rFonts w:ascii="Palatino Linotype" w:eastAsia="Palatino Linotype" w:hAnsi="Palatino Linotype" w:cs="Palatino Linotype"/>
          <w:b/>
        </w:rPr>
        <w:t>cuatro de noviembre de dos mil veintidós,</w:t>
      </w:r>
      <w:r w:rsidRPr="00F54F2C">
        <w:rPr>
          <w:rFonts w:ascii="Palatino Linotype" w:eastAsia="Palatino Linotype" w:hAnsi="Palatino Linotype" w:cs="Palatino Linotype"/>
        </w:rPr>
        <w:t xml:space="preserve"> </w:t>
      </w:r>
      <w:r w:rsidRPr="00F54F2C">
        <w:rPr>
          <w:rFonts w:ascii="Palatino Linotype" w:eastAsia="Palatino Linotype" w:hAnsi="Palatino Linotype" w:cs="Palatino Linotype"/>
          <w:b/>
        </w:rPr>
        <w:t>la parte</w:t>
      </w:r>
      <w:r w:rsidRPr="00F54F2C">
        <w:rPr>
          <w:rFonts w:ascii="Palatino Linotype" w:eastAsia="Palatino Linotype" w:hAnsi="Palatino Linotype" w:cs="Palatino Linotype"/>
        </w:rPr>
        <w:t xml:space="preserve"> </w:t>
      </w:r>
      <w:r w:rsidRPr="00F54F2C">
        <w:rPr>
          <w:rFonts w:ascii="Palatino Linotype" w:eastAsia="Palatino Linotype" w:hAnsi="Palatino Linotype" w:cs="Palatino Linotype"/>
          <w:b/>
        </w:rPr>
        <w:t xml:space="preserve">Recurrente </w:t>
      </w:r>
      <w:r w:rsidRPr="00F54F2C">
        <w:rPr>
          <w:rFonts w:ascii="Palatino Linotype" w:eastAsia="Palatino Linotype" w:hAnsi="Palatino Linotype" w:cs="Palatino Linotype"/>
        </w:rPr>
        <w:t>presentó a través del Sistema de Acceso a la Información Mexiquense (</w:t>
      </w:r>
      <w:r w:rsidRPr="00F54F2C">
        <w:rPr>
          <w:rFonts w:ascii="Palatino Linotype" w:eastAsia="Palatino Linotype" w:hAnsi="Palatino Linotype" w:cs="Palatino Linotype"/>
          <w:b/>
        </w:rPr>
        <w:t>SAIMEX),</w:t>
      </w:r>
      <w:r w:rsidRPr="00F54F2C">
        <w:rPr>
          <w:rFonts w:ascii="Palatino Linotype" w:eastAsia="Palatino Linotype" w:hAnsi="Palatino Linotype" w:cs="Palatino Linotype"/>
        </w:rPr>
        <w:t xml:space="preserve"> la solicitud de acceso a la información pública registrada con el número </w:t>
      </w:r>
      <w:r w:rsidRPr="00F54F2C">
        <w:rPr>
          <w:rFonts w:ascii="Palatino Linotype" w:eastAsia="Palatino Linotype" w:hAnsi="Palatino Linotype" w:cs="Palatino Linotype"/>
          <w:b/>
        </w:rPr>
        <w:t xml:space="preserve">00111/JOQUICIN/IP/2022, </w:t>
      </w:r>
      <w:r w:rsidRPr="00F54F2C">
        <w:rPr>
          <w:rFonts w:ascii="Palatino Linotype" w:eastAsia="Palatino Linotype" w:hAnsi="Palatino Linotype" w:cs="Palatino Linotype"/>
        </w:rPr>
        <w:t xml:space="preserve">mediante la cual requirió la información siguiente: </w:t>
      </w:r>
    </w:p>
    <w:p w14:paraId="7ABE94DF" w14:textId="77777777" w:rsidR="00E8516B" w:rsidRPr="00F54F2C" w:rsidRDefault="003B6685">
      <w:pPr>
        <w:spacing w:before="240" w:after="240" w:line="276" w:lineRule="auto"/>
        <w:ind w:left="567" w:right="900"/>
        <w:jc w:val="both"/>
        <w:rPr>
          <w:rFonts w:ascii="Palatino Linotype" w:eastAsia="Palatino Linotype" w:hAnsi="Palatino Linotype" w:cs="Palatino Linotype"/>
          <w:i/>
          <w:sz w:val="22"/>
          <w:szCs w:val="22"/>
        </w:rPr>
      </w:pPr>
      <w:bookmarkStart w:id="0" w:name="_heading=h.gjdgxs" w:colFirst="0" w:colLast="0"/>
      <w:bookmarkEnd w:id="0"/>
      <w:r w:rsidRPr="00F54F2C">
        <w:rPr>
          <w:rFonts w:ascii="Palatino Linotype" w:eastAsia="Palatino Linotype" w:hAnsi="Palatino Linotype" w:cs="Palatino Linotype"/>
          <w:i/>
          <w:sz w:val="22"/>
          <w:szCs w:val="22"/>
        </w:rPr>
        <w:t>“</w:t>
      </w:r>
      <w:r w:rsidRPr="00F54F2C">
        <w:rPr>
          <w:rFonts w:ascii="Palatino Linotype" w:eastAsia="Palatino Linotype" w:hAnsi="Palatino Linotype" w:cs="Palatino Linotype"/>
          <w:b/>
          <w:i/>
          <w:sz w:val="22"/>
          <w:szCs w:val="22"/>
        </w:rPr>
        <w:t xml:space="preserve">Normas y criterios en materia de control y evaluación que aplica la </w:t>
      </w:r>
      <w:proofErr w:type="spellStart"/>
      <w:r w:rsidRPr="00F54F2C">
        <w:rPr>
          <w:rFonts w:ascii="Palatino Linotype" w:eastAsia="Palatino Linotype" w:hAnsi="Palatino Linotype" w:cs="Palatino Linotype"/>
          <w:b/>
          <w:i/>
          <w:sz w:val="22"/>
          <w:szCs w:val="22"/>
        </w:rPr>
        <w:t>contraoria</w:t>
      </w:r>
      <w:proofErr w:type="spellEnd"/>
      <w:r w:rsidRPr="00F54F2C">
        <w:rPr>
          <w:rFonts w:ascii="Palatino Linotype" w:eastAsia="Palatino Linotype" w:hAnsi="Palatino Linotype" w:cs="Palatino Linotype"/>
          <w:b/>
          <w:i/>
          <w:sz w:val="22"/>
          <w:szCs w:val="22"/>
        </w:rPr>
        <w:t xml:space="preserve"> municipal de Joquicingo, las bases generales para la realización de auditorías e inspecciones del municipio de </w:t>
      </w:r>
      <w:proofErr w:type="spellStart"/>
      <w:r w:rsidRPr="00F54F2C">
        <w:rPr>
          <w:rFonts w:ascii="Palatino Linotype" w:eastAsia="Palatino Linotype" w:hAnsi="Palatino Linotype" w:cs="Palatino Linotype"/>
          <w:b/>
          <w:i/>
          <w:sz w:val="22"/>
          <w:szCs w:val="22"/>
        </w:rPr>
        <w:t>joquicingo</w:t>
      </w:r>
      <w:proofErr w:type="spellEnd"/>
      <w:r w:rsidRPr="00F54F2C">
        <w:rPr>
          <w:rFonts w:ascii="Palatino Linotype" w:eastAsia="Palatino Linotype" w:hAnsi="Palatino Linotype" w:cs="Palatino Linotype"/>
          <w:b/>
          <w:i/>
          <w:sz w:val="22"/>
          <w:szCs w:val="22"/>
        </w:rPr>
        <w:t xml:space="preserve">, nombre de los auditores asignados a la </w:t>
      </w:r>
      <w:proofErr w:type="spellStart"/>
      <w:r w:rsidRPr="00F54F2C">
        <w:rPr>
          <w:rFonts w:ascii="Palatino Linotype" w:eastAsia="Palatino Linotype" w:hAnsi="Palatino Linotype" w:cs="Palatino Linotype"/>
          <w:b/>
          <w:i/>
          <w:sz w:val="22"/>
          <w:szCs w:val="22"/>
        </w:rPr>
        <w:t>contraloria</w:t>
      </w:r>
      <w:proofErr w:type="spellEnd"/>
      <w:r w:rsidRPr="00F54F2C">
        <w:rPr>
          <w:rFonts w:ascii="Palatino Linotype" w:eastAsia="Palatino Linotype" w:hAnsi="Palatino Linotype" w:cs="Palatino Linotype"/>
          <w:b/>
          <w:i/>
          <w:sz w:val="22"/>
          <w:szCs w:val="22"/>
        </w:rPr>
        <w:t xml:space="preserve"> municipal, el sistema de atención de quejas, denuncias y sugerencias, auditorías y evaluaciones realizadas en 2022 y el informe de las mismas al ayuntamiento, cuantas entrega-recepción de las unidades administrativas de las </w:t>
      </w:r>
      <w:proofErr w:type="spellStart"/>
      <w:r w:rsidRPr="00F54F2C">
        <w:rPr>
          <w:rFonts w:ascii="Palatino Linotype" w:eastAsia="Palatino Linotype" w:hAnsi="Palatino Linotype" w:cs="Palatino Linotype"/>
          <w:b/>
          <w:i/>
          <w:sz w:val="22"/>
          <w:szCs w:val="22"/>
        </w:rPr>
        <w:t>dependencias,organismos</w:t>
      </w:r>
      <w:proofErr w:type="spellEnd"/>
      <w:r w:rsidRPr="00F54F2C">
        <w:rPr>
          <w:rFonts w:ascii="Palatino Linotype" w:eastAsia="Palatino Linotype" w:hAnsi="Palatino Linotype" w:cs="Palatino Linotype"/>
          <w:b/>
          <w:i/>
          <w:sz w:val="22"/>
          <w:szCs w:val="22"/>
        </w:rPr>
        <w:t xml:space="preserve"> auxiliares y fideicomisos del municipio de </w:t>
      </w:r>
      <w:proofErr w:type="spellStart"/>
      <w:r w:rsidRPr="00F54F2C">
        <w:rPr>
          <w:rFonts w:ascii="Palatino Linotype" w:eastAsia="Palatino Linotype" w:hAnsi="Palatino Linotype" w:cs="Palatino Linotype"/>
          <w:b/>
          <w:i/>
          <w:sz w:val="22"/>
          <w:szCs w:val="22"/>
        </w:rPr>
        <w:t>joquicingo</w:t>
      </w:r>
      <w:proofErr w:type="spellEnd"/>
      <w:r w:rsidRPr="00F54F2C">
        <w:rPr>
          <w:rFonts w:ascii="Palatino Linotype" w:eastAsia="Palatino Linotype" w:hAnsi="Palatino Linotype" w:cs="Palatino Linotype"/>
          <w:b/>
          <w:i/>
          <w:sz w:val="22"/>
          <w:szCs w:val="22"/>
        </w:rPr>
        <w:t xml:space="preserve"> se han realizado, Actas del primer y segundo levantamiento de bienes muebles y actas del </w:t>
      </w:r>
      <w:proofErr w:type="spellStart"/>
      <w:r w:rsidRPr="00F54F2C">
        <w:rPr>
          <w:rFonts w:ascii="Palatino Linotype" w:eastAsia="Palatino Linotype" w:hAnsi="Palatino Linotype" w:cs="Palatino Linotype"/>
          <w:b/>
          <w:i/>
          <w:sz w:val="22"/>
          <w:szCs w:val="22"/>
        </w:rPr>
        <w:t>comite</w:t>
      </w:r>
      <w:proofErr w:type="spellEnd"/>
      <w:r w:rsidRPr="00F54F2C">
        <w:rPr>
          <w:rFonts w:ascii="Palatino Linotype" w:eastAsia="Palatino Linotype" w:hAnsi="Palatino Linotype" w:cs="Palatino Linotype"/>
          <w:b/>
          <w:i/>
          <w:sz w:val="22"/>
          <w:szCs w:val="22"/>
        </w:rPr>
        <w:t xml:space="preserve"> de bienes muebles del 2022, Cuantas manifestaciones de bienes realizaron en 2022</w:t>
      </w:r>
      <w:r w:rsidRPr="00F54F2C">
        <w:rPr>
          <w:rFonts w:ascii="Palatino Linotype" w:eastAsia="Palatino Linotype" w:hAnsi="Palatino Linotype" w:cs="Palatino Linotype"/>
          <w:i/>
          <w:sz w:val="22"/>
          <w:szCs w:val="22"/>
        </w:rPr>
        <w:t>.” (Sic) (Énfasis añadido)</w:t>
      </w:r>
    </w:p>
    <w:p w14:paraId="7C62326F"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b/>
        </w:rPr>
        <w:lastRenderedPageBreak/>
        <w:t>Modalidad de Entrega:</w:t>
      </w:r>
      <w:r w:rsidRPr="00F54F2C">
        <w:rPr>
          <w:rFonts w:ascii="Palatino Linotype" w:eastAsia="Palatino Linotype" w:hAnsi="Palatino Linotype" w:cs="Palatino Linotype"/>
        </w:rPr>
        <w:t xml:space="preserve"> A través del Sistema de Acceso a la Información Mexiquense (</w:t>
      </w:r>
      <w:r w:rsidRPr="00F54F2C">
        <w:rPr>
          <w:rFonts w:ascii="Palatino Linotype" w:eastAsia="Palatino Linotype" w:hAnsi="Palatino Linotype" w:cs="Palatino Linotype"/>
          <w:b/>
        </w:rPr>
        <w:t>SAIMEX</w:t>
      </w:r>
      <w:r w:rsidRPr="00F54F2C">
        <w:rPr>
          <w:rFonts w:ascii="Palatino Linotype" w:eastAsia="Palatino Linotype" w:hAnsi="Palatino Linotype" w:cs="Palatino Linotype"/>
        </w:rPr>
        <w:t>)</w:t>
      </w:r>
    </w:p>
    <w:p w14:paraId="5E35BD3D"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b/>
        </w:rPr>
        <w:t xml:space="preserve">2. Respuesta. </w:t>
      </w:r>
      <w:r w:rsidRPr="00F54F2C">
        <w:rPr>
          <w:rFonts w:ascii="Palatino Linotype" w:eastAsia="Palatino Linotype" w:hAnsi="Palatino Linotype" w:cs="Palatino Linotype"/>
        </w:rPr>
        <w:t xml:space="preserve"> El </w:t>
      </w:r>
      <w:r w:rsidRPr="00F54F2C">
        <w:rPr>
          <w:rFonts w:ascii="Palatino Linotype" w:eastAsia="Palatino Linotype" w:hAnsi="Palatino Linotype" w:cs="Palatino Linotype"/>
          <w:b/>
        </w:rPr>
        <w:t>diez de noviembre de dos mil veintidós</w:t>
      </w:r>
      <w:r w:rsidRPr="00F54F2C">
        <w:rPr>
          <w:rFonts w:ascii="Palatino Linotype" w:eastAsia="Palatino Linotype" w:hAnsi="Palatino Linotype" w:cs="Palatino Linotype"/>
        </w:rPr>
        <w:t xml:space="preserve">,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respondió a la solicitud de acceso a la información en los términos siguientes:   </w:t>
      </w:r>
    </w:p>
    <w:p w14:paraId="4EA9C32C" w14:textId="77777777" w:rsidR="00E8516B" w:rsidRPr="00F54F2C" w:rsidRDefault="003B6685">
      <w:pPr>
        <w:spacing w:before="240" w:after="240" w:line="276" w:lineRule="auto"/>
        <w:ind w:left="851"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“En atención a la solicitud de información pública presentada atrevas del Sistema de Acceso a la Información Mexiquense denominado SAIMEX, con fundamento en el artículo 164 de la Ley de Transparencia y acceso público del estado de México y Municipios a fin de proveer lo necesario para garantizar a toda persona el derecho de acceso a la información pública se anexa documento. Sin otro particular de momento, quedo a sus </w:t>
      </w:r>
      <w:proofErr w:type="spellStart"/>
      <w:r w:rsidRPr="00F54F2C">
        <w:rPr>
          <w:rFonts w:ascii="Palatino Linotype" w:eastAsia="Palatino Linotype" w:hAnsi="Palatino Linotype" w:cs="Palatino Linotype"/>
          <w:i/>
          <w:sz w:val="22"/>
          <w:szCs w:val="22"/>
        </w:rPr>
        <w:t>ordenes</w:t>
      </w:r>
      <w:proofErr w:type="spellEnd"/>
      <w:r w:rsidRPr="00F54F2C">
        <w:rPr>
          <w:rFonts w:ascii="Palatino Linotype" w:eastAsia="Palatino Linotype" w:hAnsi="Palatino Linotype" w:cs="Palatino Linotype"/>
          <w:i/>
          <w:sz w:val="22"/>
          <w:szCs w:val="22"/>
        </w:rPr>
        <w:t xml:space="preserve"> para cualquier aclaración.</w:t>
      </w:r>
    </w:p>
    <w:p w14:paraId="61B14C0B" w14:textId="77777777" w:rsidR="00E8516B" w:rsidRPr="00F54F2C" w:rsidRDefault="003B6685">
      <w:pPr>
        <w:spacing w:before="240" w:after="240" w:line="276" w:lineRule="auto"/>
        <w:ind w:left="851"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ATENTAMENTE</w:t>
      </w:r>
    </w:p>
    <w:p w14:paraId="69BF32C3" w14:textId="77777777" w:rsidR="00E8516B" w:rsidRPr="00F54F2C" w:rsidRDefault="003B6685">
      <w:pPr>
        <w:spacing w:before="240" w:after="240" w:line="276" w:lineRule="auto"/>
        <w:ind w:left="851"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LIC. JORDY RICO OLIVARES” (Sic) </w:t>
      </w:r>
    </w:p>
    <w:p w14:paraId="670B4AD7" w14:textId="77777777" w:rsidR="00E8516B" w:rsidRPr="00F54F2C" w:rsidRDefault="003B6685">
      <w:pPr>
        <w:spacing w:before="240" w:after="240" w:line="276" w:lineRule="auto"/>
        <w:ind w:left="851" w:right="900"/>
        <w:jc w:val="both"/>
        <w:rPr>
          <w:rFonts w:ascii="Palatino Linotype" w:eastAsia="Palatino Linotype" w:hAnsi="Palatino Linotype" w:cs="Palatino Linotype"/>
          <w:b/>
          <w:sz w:val="22"/>
          <w:szCs w:val="22"/>
        </w:rPr>
      </w:pPr>
      <w:r w:rsidRPr="00F54F2C">
        <w:rPr>
          <w:rFonts w:ascii="Palatino Linotype" w:eastAsia="Palatino Linotype" w:hAnsi="Palatino Linotype" w:cs="Palatino Linotype"/>
          <w:b/>
          <w:sz w:val="22"/>
          <w:szCs w:val="22"/>
        </w:rPr>
        <w:t>Archivos adjuntos:</w:t>
      </w:r>
    </w:p>
    <w:p w14:paraId="3742F871" w14:textId="77777777" w:rsidR="00E8516B" w:rsidRPr="00F54F2C" w:rsidRDefault="003B6685">
      <w:pPr>
        <w:spacing w:before="240" w:after="240" w:line="360" w:lineRule="auto"/>
        <w:ind w:left="851" w:right="900"/>
        <w:jc w:val="both"/>
        <w:rPr>
          <w:rFonts w:ascii="Palatino Linotype" w:eastAsia="Palatino Linotype" w:hAnsi="Palatino Linotype" w:cs="Palatino Linotype"/>
        </w:rPr>
      </w:pPr>
      <w:r w:rsidRPr="00F54F2C">
        <w:rPr>
          <w:rFonts w:ascii="Palatino Linotype" w:eastAsia="Palatino Linotype" w:hAnsi="Palatino Linotype" w:cs="Palatino Linotype"/>
          <w:b/>
          <w:i/>
          <w:sz w:val="22"/>
          <w:szCs w:val="22"/>
        </w:rPr>
        <w:t xml:space="preserve">“0111 RESPUESTA EJEMPLO.pdf”: </w:t>
      </w:r>
      <w:r w:rsidRPr="00F54F2C">
        <w:rPr>
          <w:rFonts w:ascii="Palatino Linotype" w:eastAsia="Palatino Linotype" w:hAnsi="Palatino Linotype" w:cs="Palatino Linotype"/>
        </w:rPr>
        <w:t xml:space="preserve">Oficio signado por el </w:t>
      </w:r>
      <w:proofErr w:type="gramStart"/>
      <w:r w:rsidRPr="00F54F2C">
        <w:rPr>
          <w:rFonts w:ascii="Palatino Linotype" w:eastAsia="Palatino Linotype" w:hAnsi="Palatino Linotype" w:cs="Palatino Linotype"/>
        </w:rPr>
        <w:t>Director</w:t>
      </w:r>
      <w:proofErr w:type="gramEnd"/>
      <w:r w:rsidRPr="00F54F2C">
        <w:rPr>
          <w:rFonts w:ascii="Palatino Linotype" w:eastAsia="Palatino Linotype" w:hAnsi="Palatino Linotype" w:cs="Palatino Linotype"/>
        </w:rPr>
        <w:t xml:space="preserve"> de Transparencia del Municipio de Joquicingo, mediante el cual hace referencia a una solicitud de información diversa pero señala que adjunta documento en el que se encuentra la información.</w:t>
      </w:r>
    </w:p>
    <w:p w14:paraId="1F41D4D4" w14:textId="77777777" w:rsidR="00E8516B" w:rsidRPr="00F54F2C" w:rsidRDefault="003B6685">
      <w:pPr>
        <w:spacing w:before="240" w:after="240" w:line="276" w:lineRule="auto"/>
        <w:ind w:left="851" w:right="900"/>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noProof/>
          <w:sz w:val="22"/>
          <w:szCs w:val="22"/>
        </w:rPr>
        <w:lastRenderedPageBreak/>
        <w:drawing>
          <wp:inline distT="0" distB="0" distL="0" distR="0" wp14:anchorId="6CC9028F" wp14:editId="7674290C">
            <wp:extent cx="4507254" cy="4950432"/>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507254" cy="4950432"/>
                    </a:xfrm>
                    <a:prstGeom prst="rect">
                      <a:avLst/>
                    </a:prstGeom>
                    <a:ln/>
                  </pic:spPr>
                </pic:pic>
              </a:graphicData>
            </a:graphic>
          </wp:inline>
        </w:drawing>
      </w:r>
    </w:p>
    <w:p w14:paraId="3B8E9152" w14:textId="77777777" w:rsidR="00E8516B" w:rsidRPr="00F54F2C" w:rsidRDefault="003B6685">
      <w:pPr>
        <w:spacing w:before="240" w:after="240" w:line="360" w:lineRule="auto"/>
        <w:ind w:left="851" w:right="900"/>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b/>
          <w:i/>
          <w:sz w:val="22"/>
          <w:szCs w:val="22"/>
        </w:rPr>
        <w:t xml:space="preserve">“00111JOQUICINIP2022.pdf”: </w:t>
      </w:r>
      <w:r w:rsidRPr="00F54F2C">
        <w:rPr>
          <w:rFonts w:ascii="Palatino Linotype" w:eastAsia="Palatino Linotype" w:hAnsi="Palatino Linotype" w:cs="Palatino Linotype"/>
          <w:sz w:val="22"/>
          <w:szCs w:val="22"/>
        </w:rPr>
        <w:t xml:space="preserve">Documento de dos fojas, signado por el Contralor Municipal, por el cual otorga respuesta a los planteamientos del particular. </w:t>
      </w:r>
    </w:p>
    <w:p w14:paraId="6769DB7E" w14:textId="77777777" w:rsidR="00E8516B" w:rsidRPr="00F54F2C" w:rsidRDefault="003B6685">
      <w:pPr>
        <w:spacing w:before="240" w:after="240" w:line="276" w:lineRule="auto"/>
        <w:ind w:left="851" w:right="900"/>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noProof/>
          <w:sz w:val="22"/>
          <w:szCs w:val="22"/>
        </w:rPr>
        <w:lastRenderedPageBreak/>
        <w:drawing>
          <wp:inline distT="0" distB="0" distL="0" distR="0" wp14:anchorId="6157B05C" wp14:editId="7C15B520">
            <wp:extent cx="4128915" cy="4984784"/>
            <wp:effectExtent l="0" t="0" r="0" b="0"/>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128915" cy="4984784"/>
                    </a:xfrm>
                    <a:prstGeom prst="rect">
                      <a:avLst/>
                    </a:prstGeom>
                    <a:ln/>
                  </pic:spPr>
                </pic:pic>
              </a:graphicData>
            </a:graphic>
          </wp:inline>
        </w:drawing>
      </w:r>
    </w:p>
    <w:p w14:paraId="63164F68" w14:textId="77777777" w:rsidR="00E8516B" w:rsidRPr="00F54F2C" w:rsidRDefault="003B6685">
      <w:pPr>
        <w:spacing w:before="240" w:after="240"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b/>
        </w:rPr>
        <w:t xml:space="preserve">3. Interposición del recurso de revisión. </w:t>
      </w:r>
      <w:r w:rsidRPr="00F54F2C">
        <w:rPr>
          <w:rFonts w:ascii="Palatino Linotype" w:eastAsia="Palatino Linotype" w:hAnsi="Palatino Linotype" w:cs="Palatino Linotype"/>
        </w:rPr>
        <w:t xml:space="preserve">El </w:t>
      </w:r>
      <w:r w:rsidRPr="00F54F2C">
        <w:rPr>
          <w:rFonts w:ascii="Palatino Linotype" w:eastAsia="Palatino Linotype" w:hAnsi="Palatino Linotype" w:cs="Palatino Linotype"/>
          <w:b/>
        </w:rPr>
        <w:t xml:space="preserve">veintiuno de noviembre de dos mil veintidós, la parte Recurrente, </w:t>
      </w:r>
      <w:r w:rsidRPr="00F54F2C">
        <w:rPr>
          <w:rFonts w:ascii="Palatino Linotype" w:eastAsia="Palatino Linotype" w:hAnsi="Palatino Linotype" w:cs="Palatino Linotype"/>
        </w:rPr>
        <w:t>inconforme con la respuesta, presentó el recurso de revisión a través del cual expresó lo siguiente:</w:t>
      </w:r>
    </w:p>
    <w:p w14:paraId="69F1326E" w14:textId="77777777" w:rsidR="00E8516B" w:rsidRPr="00F54F2C" w:rsidRDefault="003B6685">
      <w:pPr>
        <w:spacing w:before="240" w:after="240" w:line="360" w:lineRule="auto"/>
        <w:ind w:left="567"/>
        <w:rPr>
          <w:rFonts w:ascii="Palatino Linotype" w:eastAsia="Palatino Linotype" w:hAnsi="Palatino Linotype" w:cs="Palatino Linotype"/>
          <w:b/>
        </w:rPr>
      </w:pPr>
      <w:r w:rsidRPr="00F54F2C">
        <w:rPr>
          <w:rFonts w:ascii="Palatino Linotype" w:eastAsia="Palatino Linotype" w:hAnsi="Palatino Linotype" w:cs="Palatino Linotype"/>
          <w:b/>
        </w:rPr>
        <w:t>a) Acto impugnado.</w:t>
      </w:r>
    </w:p>
    <w:p w14:paraId="65288425" w14:textId="77777777" w:rsidR="00E8516B" w:rsidRPr="00F54F2C" w:rsidRDefault="003B6685">
      <w:pPr>
        <w:spacing w:before="240" w:after="240" w:line="276" w:lineRule="auto"/>
        <w:ind w:left="851"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w:t>
      </w:r>
      <w:r w:rsidRPr="00F54F2C">
        <w:rPr>
          <w:rFonts w:ascii="Palatino Linotype" w:eastAsia="Palatino Linotype" w:hAnsi="Palatino Linotype" w:cs="Palatino Linotype"/>
          <w:b/>
          <w:i/>
          <w:sz w:val="22"/>
          <w:szCs w:val="22"/>
        </w:rPr>
        <w:t xml:space="preserve">solicite las actas del </w:t>
      </w:r>
      <w:proofErr w:type="spellStart"/>
      <w:r w:rsidRPr="00F54F2C">
        <w:rPr>
          <w:rFonts w:ascii="Palatino Linotype" w:eastAsia="Palatino Linotype" w:hAnsi="Palatino Linotype" w:cs="Palatino Linotype"/>
          <w:b/>
          <w:i/>
          <w:sz w:val="22"/>
          <w:szCs w:val="22"/>
        </w:rPr>
        <w:t>promer</w:t>
      </w:r>
      <w:proofErr w:type="spellEnd"/>
      <w:r w:rsidRPr="00F54F2C">
        <w:rPr>
          <w:rFonts w:ascii="Palatino Linotype" w:eastAsia="Palatino Linotype" w:hAnsi="Palatino Linotype" w:cs="Palatino Linotype"/>
          <w:b/>
          <w:i/>
          <w:sz w:val="22"/>
          <w:szCs w:val="22"/>
        </w:rPr>
        <w:t xml:space="preserve"> y segundo levantamiento </w:t>
      </w:r>
      <w:proofErr w:type="spellStart"/>
      <w:r w:rsidRPr="00F54F2C">
        <w:rPr>
          <w:rFonts w:ascii="Palatino Linotype" w:eastAsia="Palatino Linotype" w:hAnsi="Palatino Linotype" w:cs="Palatino Linotype"/>
          <w:b/>
          <w:i/>
          <w:sz w:val="22"/>
          <w:szCs w:val="22"/>
        </w:rPr>
        <w:t>asi</w:t>
      </w:r>
      <w:proofErr w:type="spellEnd"/>
      <w:r w:rsidRPr="00F54F2C">
        <w:rPr>
          <w:rFonts w:ascii="Palatino Linotype" w:eastAsia="Palatino Linotype" w:hAnsi="Palatino Linotype" w:cs="Palatino Linotype"/>
          <w:b/>
          <w:i/>
          <w:sz w:val="22"/>
          <w:szCs w:val="22"/>
        </w:rPr>
        <w:t xml:space="preserve"> como las actas del </w:t>
      </w:r>
      <w:proofErr w:type="spellStart"/>
      <w:r w:rsidRPr="00F54F2C">
        <w:rPr>
          <w:rFonts w:ascii="Palatino Linotype" w:eastAsia="Palatino Linotype" w:hAnsi="Palatino Linotype" w:cs="Palatino Linotype"/>
          <w:b/>
          <w:i/>
          <w:sz w:val="22"/>
          <w:szCs w:val="22"/>
        </w:rPr>
        <w:t>comite</w:t>
      </w:r>
      <w:proofErr w:type="spellEnd"/>
      <w:r w:rsidRPr="00F54F2C">
        <w:rPr>
          <w:rFonts w:ascii="Palatino Linotype" w:eastAsia="Palatino Linotype" w:hAnsi="Palatino Linotype" w:cs="Palatino Linotype"/>
          <w:b/>
          <w:i/>
          <w:sz w:val="22"/>
          <w:szCs w:val="22"/>
        </w:rPr>
        <w:t xml:space="preserve"> y </w:t>
      </w:r>
      <w:r w:rsidRPr="00F54F2C">
        <w:rPr>
          <w:rFonts w:ascii="Palatino Linotype" w:eastAsia="Palatino Linotype" w:hAnsi="Palatino Linotype" w:cs="Palatino Linotype"/>
          <w:b/>
          <w:i/>
          <w:sz w:val="22"/>
          <w:szCs w:val="22"/>
          <w:u w:val="single"/>
        </w:rPr>
        <w:t xml:space="preserve">solo me contestan que ya se </w:t>
      </w:r>
      <w:proofErr w:type="spellStart"/>
      <w:r w:rsidRPr="00F54F2C">
        <w:rPr>
          <w:rFonts w:ascii="Palatino Linotype" w:eastAsia="Palatino Linotype" w:hAnsi="Palatino Linotype" w:cs="Palatino Linotype"/>
          <w:b/>
          <w:i/>
          <w:sz w:val="22"/>
          <w:szCs w:val="22"/>
          <w:u w:val="single"/>
        </w:rPr>
        <w:t>realizo</w:t>
      </w:r>
      <w:proofErr w:type="spellEnd"/>
      <w:r w:rsidRPr="00F54F2C">
        <w:rPr>
          <w:rFonts w:ascii="Palatino Linotype" w:eastAsia="Palatino Linotype" w:hAnsi="Palatino Linotype" w:cs="Palatino Linotype"/>
          <w:b/>
          <w:i/>
          <w:sz w:val="22"/>
          <w:szCs w:val="22"/>
          <w:u w:val="single"/>
        </w:rPr>
        <w:t xml:space="preserve"> sin embargo esa no fue mi petición</w:t>
      </w:r>
      <w:r w:rsidRPr="00F54F2C">
        <w:rPr>
          <w:rFonts w:ascii="Palatino Linotype" w:eastAsia="Palatino Linotype" w:hAnsi="Palatino Linotype" w:cs="Palatino Linotype"/>
          <w:i/>
          <w:sz w:val="22"/>
          <w:szCs w:val="22"/>
        </w:rPr>
        <w:t xml:space="preserve">. </w:t>
      </w:r>
      <w:r w:rsidRPr="00F54F2C">
        <w:rPr>
          <w:rFonts w:ascii="Palatino Linotype" w:eastAsia="Palatino Linotype" w:hAnsi="Palatino Linotype" w:cs="Palatino Linotype"/>
          <w:b/>
          <w:i/>
          <w:sz w:val="22"/>
          <w:szCs w:val="22"/>
        </w:rPr>
        <w:t xml:space="preserve">En cuanto el sistema de quejas y denuncia me dice que hay un </w:t>
      </w:r>
      <w:proofErr w:type="gramStart"/>
      <w:r w:rsidRPr="00F54F2C">
        <w:rPr>
          <w:rFonts w:ascii="Palatino Linotype" w:eastAsia="Palatino Linotype" w:hAnsi="Palatino Linotype" w:cs="Palatino Linotype"/>
          <w:b/>
          <w:i/>
          <w:sz w:val="22"/>
          <w:szCs w:val="22"/>
        </w:rPr>
        <w:t>buzón</w:t>
      </w:r>
      <w:proofErr w:type="gramEnd"/>
      <w:r w:rsidRPr="00F54F2C">
        <w:rPr>
          <w:rFonts w:ascii="Palatino Linotype" w:eastAsia="Palatino Linotype" w:hAnsi="Palatino Linotype" w:cs="Palatino Linotype"/>
          <w:b/>
          <w:i/>
          <w:sz w:val="22"/>
          <w:szCs w:val="22"/>
        </w:rPr>
        <w:t xml:space="preserve"> </w:t>
      </w:r>
      <w:r w:rsidRPr="00F54F2C">
        <w:rPr>
          <w:rFonts w:ascii="Palatino Linotype" w:eastAsia="Palatino Linotype" w:hAnsi="Palatino Linotype" w:cs="Palatino Linotype"/>
          <w:b/>
          <w:i/>
          <w:sz w:val="22"/>
          <w:szCs w:val="22"/>
          <w:u w:val="single"/>
        </w:rPr>
        <w:t xml:space="preserve">pero no me </w:t>
      </w:r>
      <w:proofErr w:type="spellStart"/>
      <w:r w:rsidRPr="00F54F2C">
        <w:rPr>
          <w:rFonts w:ascii="Palatino Linotype" w:eastAsia="Palatino Linotype" w:hAnsi="Palatino Linotype" w:cs="Palatino Linotype"/>
          <w:b/>
          <w:i/>
          <w:sz w:val="22"/>
          <w:szCs w:val="22"/>
          <w:u w:val="single"/>
        </w:rPr>
        <w:t>encia</w:t>
      </w:r>
      <w:proofErr w:type="spellEnd"/>
      <w:r w:rsidRPr="00F54F2C">
        <w:rPr>
          <w:rFonts w:ascii="Palatino Linotype" w:eastAsia="Palatino Linotype" w:hAnsi="Palatino Linotype" w:cs="Palatino Linotype"/>
          <w:b/>
          <w:i/>
          <w:sz w:val="22"/>
          <w:szCs w:val="22"/>
          <w:u w:val="single"/>
        </w:rPr>
        <w:t xml:space="preserve"> </w:t>
      </w:r>
      <w:proofErr w:type="spellStart"/>
      <w:r w:rsidRPr="00F54F2C">
        <w:rPr>
          <w:rFonts w:ascii="Palatino Linotype" w:eastAsia="Palatino Linotype" w:hAnsi="Palatino Linotype" w:cs="Palatino Linotype"/>
          <w:b/>
          <w:i/>
          <w:sz w:val="22"/>
          <w:szCs w:val="22"/>
          <w:u w:val="single"/>
        </w:rPr>
        <w:t>cual</w:t>
      </w:r>
      <w:proofErr w:type="spellEnd"/>
      <w:r w:rsidRPr="00F54F2C">
        <w:rPr>
          <w:rFonts w:ascii="Palatino Linotype" w:eastAsia="Palatino Linotype" w:hAnsi="Palatino Linotype" w:cs="Palatino Linotype"/>
          <w:b/>
          <w:i/>
          <w:sz w:val="22"/>
          <w:szCs w:val="22"/>
          <w:u w:val="single"/>
        </w:rPr>
        <w:t xml:space="preserve"> es el sistema que utiliza la </w:t>
      </w:r>
      <w:proofErr w:type="spellStart"/>
      <w:r w:rsidRPr="00F54F2C">
        <w:rPr>
          <w:rFonts w:ascii="Palatino Linotype" w:eastAsia="Palatino Linotype" w:hAnsi="Palatino Linotype" w:cs="Palatino Linotype"/>
          <w:b/>
          <w:i/>
          <w:sz w:val="22"/>
          <w:szCs w:val="22"/>
          <w:u w:val="single"/>
        </w:rPr>
        <w:t>contraloria</w:t>
      </w:r>
      <w:proofErr w:type="spellEnd"/>
      <w:r w:rsidRPr="00F54F2C">
        <w:rPr>
          <w:rFonts w:ascii="Palatino Linotype" w:eastAsia="Palatino Linotype" w:hAnsi="Palatino Linotype" w:cs="Palatino Linotype"/>
          <w:b/>
          <w:i/>
          <w:sz w:val="22"/>
          <w:szCs w:val="22"/>
          <w:u w:val="single"/>
        </w:rPr>
        <w:t xml:space="preserve">, </w:t>
      </w:r>
      <w:r w:rsidRPr="00F54F2C">
        <w:rPr>
          <w:rFonts w:ascii="Palatino Linotype" w:eastAsia="Palatino Linotype" w:hAnsi="Palatino Linotype" w:cs="Palatino Linotype"/>
          <w:b/>
          <w:i/>
          <w:sz w:val="22"/>
          <w:szCs w:val="22"/>
          <w:u w:val="single"/>
        </w:rPr>
        <w:lastRenderedPageBreak/>
        <w:t xml:space="preserve">en que se basan </w:t>
      </w:r>
      <w:proofErr w:type="spellStart"/>
      <w:r w:rsidRPr="00F54F2C">
        <w:rPr>
          <w:rFonts w:ascii="Palatino Linotype" w:eastAsia="Palatino Linotype" w:hAnsi="Palatino Linotype" w:cs="Palatino Linotype"/>
          <w:b/>
          <w:i/>
          <w:sz w:val="22"/>
          <w:szCs w:val="22"/>
          <w:u w:val="single"/>
        </w:rPr>
        <w:t>paa</w:t>
      </w:r>
      <w:proofErr w:type="spellEnd"/>
      <w:r w:rsidRPr="00F54F2C">
        <w:rPr>
          <w:rFonts w:ascii="Palatino Linotype" w:eastAsia="Palatino Linotype" w:hAnsi="Palatino Linotype" w:cs="Palatino Linotype"/>
          <w:b/>
          <w:i/>
          <w:sz w:val="22"/>
          <w:szCs w:val="22"/>
          <w:u w:val="single"/>
        </w:rPr>
        <w:t xml:space="preserve"> operar ese </w:t>
      </w:r>
      <w:proofErr w:type="spellStart"/>
      <w:r w:rsidRPr="00F54F2C">
        <w:rPr>
          <w:rFonts w:ascii="Palatino Linotype" w:eastAsia="Palatino Linotype" w:hAnsi="Palatino Linotype" w:cs="Palatino Linotype"/>
          <w:b/>
          <w:i/>
          <w:sz w:val="22"/>
          <w:szCs w:val="22"/>
          <w:u w:val="single"/>
        </w:rPr>
        <w:t>buzon</w:t>
      </w:r>
      <w:proofErr w:type="spellEnd"/>
      <w:r w:rsidRPr="00F54F2C">
        <w:rPr>
          <w:rFonts w:ascii="Palatino Linotype" w:eastAsia="Palatino Linotype" w:hAnsi="Palatino Linotype" w:cs="Palatino Linotype"/>
          <w:b/>
          <w:i/>
          <w:sz w:val="22"/>
          <w:szCs w:val="22"/>
        </w:rPr>
        <w:t xml:space="preserve"> En cuanto a las formas y criterios de </w:t>
      </w:r>
      <w:proofErr w:type="spellStart"/>
      <w:r w:rsidRPr="00F54F2C">
        <w:rPr>
          <w:rFonts w:ascii="Palatino Linotype" w:eastAsia="Palatino Linotype" w:hAnsi="Palatino Linotype" w:cs="Palatino Linotype"/>
          <w:b/>
          <w:i/>
          <w:sz w:val="22"/>
          <w:szCs w:val="22"/>
        </w:rPr>
        <w:t>evauación</w:t>
      </w:r>
      <w:proofErr w:type="spellEnd"/>
      <w:r w:rsidRPr="00F54F2C">
        <w:rPr>
          <w:rFonts w:ascii="Palatino Linotype" w:eastAsia="Palatino Linotype" w:hAnsi="Palatino Linotype" w:cs="Palatino Linotype"/>
          <w:b/>
          <w:i/>
          <w:sz w:val="22"/>
          <w:szCs w:val="22"/>
        </w:rPr>
        <w:t xml:space="preserve"> </w:t>
      </w:r>
      <w:r w:rsidRPr="00F54F2C">
        <w:rPr>
          <w:rFonts w:ascii="Palatino Linotype" w:eastAsia="Palatino Linotype" w:hAnsi="Palatino Linotype" w:cs="Palatino Linotype"/>
          <w:b/>
          <w:i/>
          <w:sz w:val="22"/>
          <w:szCs w:val="22"/>
          <w:u w:val="single"/>
        </w:rPr>
        <w:t xml:space="preserve">solo menciona que </w:t>
      </w:r>
      <w:proofErr w:type="spellStart"/>
      <w:r w:rsidRPr="00F54F2C">
        <w:rPr>
          <w:rFonts w:ascii="Palatino Linotype" w:eastAsia="Palatino Linotype" w:hAnsi="Palatino Linotype" w:cs="Palatino Linotype"/>
          <w:b/>
          <w:i/>
          <w:sz w:val="22"/>
          <w:szCs w:val="22"/>
          <w:u w:val="single"/>
        </w:rPr>
        <w:t>envia</w:t>
      </w:r>
      <w:proofErr w:type="spellEnd"/>
      <w:r w:rsidRPr="00F54F2C">
        <w:rPr>
          <w:rFonts w:ascii="Palatino Linotype" w:eastAsia="Palatino Linotype" w:hAnsi="Palatino Linotype" w:cs="Palatino Linotype"/>
          <w:b/>
          <w:i/>
          <w:sz w:val="22"/>
          <w:szCs w:val="22"/>
          <w:u w:val="single"/>
        </w:rPr>
        <w:t xml:space="preserve"> oficios mas no hay una evidencia de que si lo realice</w:t>
      </w:r>
      <w:r w:rsidRPr="00F54F2C">
        <w:rPr>
          <w:rFonts w:ascii="Palatino Linotype" w:eastAsia="Palatino Linotype" w:hAnsi="Palatino Linotype" w:cs="Palatino Linotype"/>
          <w:b/>
          <w:i/>
          <w:sz w:val="22"/>
          <w:szCs w:val="22"/>
        </w:rPr>
        <w:t>.</w:t>
      </w:r>
      <w:r w:rsidRPr="00F54F2C">
        <w:rPr>
          <w:rFonts w:ascii="Palatino Linotype" w:eastAsia="Palatino Linotype" w:hAnsi="Palatino Linotype" w:cs="Palatino Linotype"/>
          <w:i/>
          <w:sz w:val="22"/>
          <w:szCs w:val="22"/>
        </w:rPr>
        <w:t>” (Sic) (Énfasis añadido)</w:t>
      </w:r>
    </w:p>
    <w:p w14:paraId="5E6265A4" w14:textId="77777777" w:rsidR="00E8516B" w:rsidRPr="00F54F2C" w:rsidRDefault="003B6685">
      <w:pPr>
        <w:spacing w:before="240" w:after="240" w:line="360" w:lineRule="auto"/>
        <w:ind w:left="567"/>
        <w:jc w:val="both"/>
        <w:rPr>
          <w:rFonts w:ascii="Palatino Linotype" w:eastAsia="Palatino Linotype" w:hAnsi="Palatino Linotype" w:cs="Palatino Linotype"/>
          <w:b/>
        </w:rPr>
      </w:pPr>
      <w:r w:rsidRPr="00F54F2C">
        <w:rPr>
          <w:rFonts w:ascii="Palatino Linotype" w:eastAsia="Palatino Linotype" w:hAnsi="Palatino Linotype" w:cs="Palatino Linotype"/>
          <w:b/>
        </w:rPr>
        <w:t>b) Motivos de inconformidad.</w:t>
      </w:r>
    </w:p>
    <w:p w14:paraId="7FE23B7C" w14:textId="77777777" w:rsidR="00E8516B" w:rsidRPr="00F54F2C" w:rsidRDefault="003B6685">
      <w:pPr>
        <w:spacing w:before="240" w:after="240" w:line="276" w:lineRule="auto"/>
        <w:ind w:left="851"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“no se </w:t>
      </w:r>
      <w:proofErr w:type="spellStart"/>
      <w:r w:rsidRPr="00F54F2C">
        <w:rPr>
          <w:rFonts w:ascii="Palatino Linotype" w:eastAsia="Palatino Linotype" w:hAnsi="Palatino Linotype" w:cs="Palatino Linotype"/>
          <w:i/>
          <w:sz w:val="22"/>
          <w:szCs w:val="22"/>
        </w:rPr>
        <w:t>contesto</w:t>
      </w:r>
      <w:proofErr w:type="spellEnd"/>
      <w:r w:rsidRPr="00F54F2C">
        <w:rPr>
          <w:rFonts w:ascii="Palatino Linotype" w:eastAsia="Palatino Linotype" w:hAnsi="Palatino Linotype" w:cs="Palatino Linotype"/>
          <w:i/>
          <w:sz w:val="22"/>
          <w:szCs w:val="22"/>
        </w:rPr>
        <w:t xml:space="preserve"> lo que solicite” (Sic) </w:t>
      </w:r>
    </w:p>
    <w:p w14:paraId="25110E5E" w14:textId="77777777" w:rsidR="00E8516B" w:rsidRPr="00F54F2C" w:rsidRDefault="00E8516B">
      <w:pPr>
        <w:spacing w:before="240" w:after="240" w:line="360" w:lineRule="auto"/>
        <w:jc w:val="both"/>
        <w:rPr>
          <w:rFonts w:ascii="Palatino Linotype" w:eastAsia="Palatino Linotype" w:hAnsi="Palatino Linotype" w:cs="Palatino Linotype"/>
          <w:sz w:val="2"/>
          <w:szCs w:val="2"/>
        </w:rPr>
      </w:pPr>
    </w:p>
    <w:p w14:paraId="1A60EB9E"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b/>
        </w:rPr>
        <w:t>4. Turno.</w:t>
      </w:r>
      <w:r w:rsidRPr="00F54F2C">
        <w:rPr>
          <w:rFonts w:ascii="Palatino Linotype" w:eastAsia="Palatino Linotype" w:hAnsi="Palatino Linotype" w:cs="Palatino Linotype"/>
          <w:b/>
          <w:sz w:val="28"/>
          <w:szCs w:val="28"/>
        </w:rPr>
        <w:t xml:space="preserve"> </w:t>
      </w:r>
      <w:r w:rsidRPr="00F54F2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F54F2C">
        <w:rPr>
          <w:rFonts w:ascii="Palatino Linotype" w:eastAsia="Palatino Linotype" w:hAnsi="Palatino Linotype" w:cs="Palatino Linotype"/>
          <w:b/>
        </w:rPr>
        <w:t xml:space="preserve">Comisionada Guadalupe Ramírez Peña, </w:t>
      </w:r>
      <w:r w:rsidRPr="00F54F2C">
        <w:rPr>
          <w:rFonts w:ascii="Palatino Linotype" w:eastAsia="Palatino Linotype" w:hAnsi="Palatino Linotype" w:cs="Palatino Linotype"/>
        </w:rPr>
        <w:t xml:space="preserve">a efecto de que analizara sobre su admisión o su </w:t>
      </w:r>
      <w:proofErr w:type="spellStart"/>
      <w:r w:rsidRPr="00F54F2C">
        <w:rPr>
          <w:rFonts w:ascii="Palatino Linotype" w:eastAsia="Palatino Linotype" w:hAnsi="Palatino Linotype" w:cs="Palatino Linotype"/>
        </w:rPr>
        <w:t>desechamiento</w:t>
      </w:r>
      <w:proofErr w:type="spellEnd"/>
      <w:r w:rsidRPr="00F54F2C">
        <w:rPr>
          <w:rFonts w:ascii="Palatino Linotype" w:eastAsia="Palatino Linotype" w:hAnsi="Palatino Linotype" w:cs="Palatino Linotype"/>
        </w:rPr>
        <w:t>.</w:t>
      </w:r>
    </w:p>
    <w:p w14:paraId="133BBA1C" w14:textId="77777777" w:rsidR="00E8516B" w:rsidRPr="00F54F2C" w:rsidRDefault="003B6685">
      <w:pPr>
        <w:spacing w:before="240" w:after="240" w:line="360" w:lineRule="auto"/>
        <w:jc w:val="both"/>
        <w:rPr>
          <w:rFonts w:ascii="Palatino Linotype" w:eastAsia="Palatino Linotype" w:hAnsi="Palatino Linotype" w:cs="Palatino Linotype"/>
          <w:b/>
        </w:rPr>
      </w:pPr>
      <w:r w:rsidRPr="00F54F2C">
        <w:rPr>
          <w:rFonts w:ascii="Palatino Linotype" w:eastAsia="Palatino Linotype" w:hAnsi="Palatino Linotype" w:cs="Palatino Linotype"/>
          <w:b/>
        </w:rPr>
        <w:t>5.</w:t>
      </w:r>
      <w:r w:rsidRPr="00F54F2C">
        <w:rPr>
          <w:rFonts w:ascii="Palatino Linotype" w:eastAsia="Palatino Linotype" w:hAnsi="Palatino Linotype" w:cs="Palatino Linotype"/>
          <w:b/>
          <w:i/>
        </w:rPr>
        <w:t xml:space="preserve"> </w:t>
      </w:r>
      <w:r w:rsidRPr="00F54F2C">
        <w:rPr>
          <w:rFonts w:ascii="Palatino Linotype" w:eastAsia="Palatino Linotype" w:hAnsi="Palatino Linotype" w:cs="Palatino Linotype"/>
          <w:b/>
        </w:rPr>
        <w:t>Admisión del Recurso de revisión.</w:t>
      </w:r>
      <w:r w:rsidRPr="00F54F2C">
        <w:rPr>
          <w:rFonts w:ascii="Palatino Linotype" w:eastAsia="Palatino Linotype" w:hAnsi="Palatino Linotype" w:cs="Palatino Linotype"/>
          <w:sz w:val="28"/>
          <w:szCs w:val="28"/>
        </w:rPr>
        <w:t xml:space="preserve"> </w:t>
      </w:r>
      <w:r w:rsidRPr="00F54F2C">
        <w:rPr>
          <w:rFonts w:ascii="Palatino Linotype" w:eastAsia="Palatino Linotype" w:hAnsi="Palatino Linotype" w:cs="Palatino Linotype"/>
        </w:rPr>
        <w:t>El</w:t>
      </w:r>
      <w:r w:rsidRPr="00F54F2C">
        <w:rPr>
          <w:rFonts w:ascii="Palatino Linotype" w:eastAsia="Palatino Linotype" w:hAnsi="Palatino Linotype" w:cs="Palatino Linotype"/>
          <w:b/>
        </w:rPr>
        <w:t xml:space="preserve"> cinco de diciembre de dos mil veintidós, </w:t>
      </w:r>
      <w:r w:rsidRPr="00F54F2C">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755F7001" w14:textId="77777777" w:rsidR="00E8516B" w:rsidRPr="00F54F2C" w:rsidRDefault="003B6685">
      <w:pPr>
        <w:widowControl w:val="0"/>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b/>
        </w:rPr>
        <w:t>6. Manifestaciones</w:t>
      </w:r>
      <w:r w:rsidRPr="00F54F2C">
        <w:rPr>
          <w:rFonts w:ascii="Palatino Linotype" w:eastAsia="Palatino Linotype" w:hAnsi="Palatino Linotype" w:cs="Palatino Linotype"/>
        </w:rPr>
        <w:t>.</w:t>
      </w:r>
      <w:r w:rsidRPr="00F54F2C">
        <w:rPr>
          <w:rFonts w:ascii="Palatino Linotype" w:eastAsia="Palatino Linotype" w:hAnsi="Palatino Linotype" w:cs="Palatino Linotype"/>
          <w:sz w:val="28"/>
          <w:szCs w:val="28"/>
        </w:rPr>
        <w:t xml:space="preserve"> </w:t>
      </w:r>
      <w:r w:rsidRPr="00F54F2C">
        <w:rPr>
          <w:rFonts w:ascii="Palatino Linotype" w:eastAsia="Palatino Linotype" w:hAnsi="Palatino Linotype" w:cs="Palatino Linotype"/>
        </w:rPr>
        <w:t xml:space="preserve">El </w:t>
      </w:r>
      <w:r w:rsidRPr="00F54F2C">
        <w:rPr>
          <w:rFonts w:ascii="Palatino Linotype" w:eastAsia="Palatino Linotype" w:hAnsi="Palatino Linotype" w:cs="Palatino Linotype"/>
          <w:b/>
        </w:rPr>
        <w:t xml:space="preserve">Sujeto Obligado </w:t>
      </w:r>
      <w:r w:rsidRPr="00F54F2C">
        <w:rPr>
          <w:rFonts w:ascii="Palatino Linotype" w:eastAsia="Palatino Linotype" w:hAnsi="Palatino Linotype" w:cs="Palatino Linotype"/>
        </w:rPr>
        <w:t xml:space="preserve">rindió su informe justificado el </w:t>
      </w:r>
      <w:r w:rsidRPr="00F54F2C">
        <w:rPr>
          <w:rFonts w:ascii="Palatino Linotype" w:eastAsia="Palatino Linotype" w:hAnsi="Palatino Linotype" w:cs="Palatino Linotype"/>
          <w:b/>
        </w:rPr>
        <w:t>veinte de enero de dos mil veintitrés</w:t>
      </w:r>
      <w:r w:rsidRPr="00F54F2C">
        <w:rPr>
          <w:rFonts w:ascii="Palatino Linotype" w:eastAsia="Palatino Linotype" w:hAnsi="Palatino Linotype" w:cs="Palatino Linotype"/>
        </w:rPr>
        <w:t xml:space="preserve">, mediante los siguientes archivos electrónicos: </w:t>
      </w:r>
    </w:p>
    <w:p w14:paraId="6958BA2A" w14:textId="77777777" w:rsidR="00E8516B" w:rsidRPr="00F54F2C" w:rsidRDefault="003B6685">
      <w:pPr>
        <w:widowControl w:val="0"/>
        <w:spacing w:before="240" w:after="240" w:line="360" w:lineRule="auto"/>
        <w:ind w:left="567" w:right="1041"/>
        <w:jc w:val="both"/>
        <w:rPr>
          <w:rFonts w:ascii="Palatino Linotype" w:eastAsia="Palatino Linotype" w:hAnsi="Palatino Linotype" w:cs="Palatino Linotype"/>
        </w:rPr>
      </w:pPr>
      <w:r w:rsidRPr="00F54F2C">
        <w:rPr>
          <w:rFonts w:ascii="Palatino Linotype" w:eastAsia="Palatino Linotype" w:hAnsi="Palatino Linotype" w:cs="Palatino Linotype"/>
          <w:b/>
          <w:i/>
          <w:sz w:val="22"/>
          <w:szCs w:val="22"/>
        </w:rPr>
        <w:t xml:space="preserve">“00111JOQUICINIP2022 FOLIO CON RECURSO DE REVISION.pdf”: </w:t>
      </w:r>
      <w:r w:rsidRPr="00F54F2C">
        <w:rPr>
          <w:rFonts w:ascii="Palatino Linotype" w:eastAsia="Palatino Linotype" w:hAnsi="Palatino Linotype" w:cs="Palatino Linotype"/>
          <w:sz w:val="22"/>
          <w:szCs w:val="22"/>
        </w:rPr>
        <w:t xml:space="preserve">Oficio signado por el Contralor Municipal, quien señala que remite de manera digital en un CD las actas de bienes muebles e inmuebles que se </w:t>
      </w:r>
      <w:r w:rsidRPr="00F54F2C">
        <w:rPr>
          <w:rFonts w:ascii="Palatino Linotype" w:eastAsia="Palatino Linotype" w:hAnsi="Palatino Linotype" w:cs="Palatino Linotype"/>
          <w:sz w:val="22"/>
          <w:szCs w:val="22"/>
        </w:rPr>
        <w:lastRenderedPageBreak/>
        <w:t xml:space="preserve">solicitan, asimismo en cuanto al buzón de quejas este funciona con apego a lo que establece la Ley de Responsabilidades Administrativas del Estado de México y Municipios, la operatividad es de manera permanente a diario se revisa el correo al cual pudiese llegar alguna queja o denuncia, a su vez este se encuentra enlazado con el correo institucional. </w:t>
      </w:r>
    </w:p>
    <w:p w14:paraId="0BEADB5E" w14:textId="77777777" w:rsidR="00E8516B" w:rsidRPr="00F54F2C" w:rsidRDefault="003B6685">
      <w:pPr>
        <w:widowControl w:val="0"/>
        <w:spacing w:before="240" w:after="240" w:line="360" w:lineRule="auto"/>
        <w:ind w:left="567" w:right="1041"/>
        <w:jc w:val="both"/>
        <w:rPr>
          <w:rFonts w:ascii="Palatino Linotype" w:eastAsia="Palatino Linotype" w:hAnsi="Palatino Linotype" w:cs="Palatino Linotype"/>
          <w:b/>
          <w:i/>
        </w:rPr>
      </w:pPr>
      <w:r w:rsidRPr="00F54F2C">
        <w:rPr>
          <w:rFonts w:ascii="Palatino Linotype" w:eastAsia="Palatino Linotype" w:hAnsi="Palatino Linotype" w:cs="Palatino Linotype"/>
          <w:b/>
          <w:i/>
          <w:sz w:val="22"/>
          <w:szCs w:val="22"/>
        </w:rPr>
        <w:t xml:space="preserve">“ACTAS DE BIENES MUEBLES E INMUEBLES 2022.pdf”: </w:t>
      </w:r>
      <w:r w:rsidRPr="00F54F2C">
        <w:rPr>
          <w:rFonts w:ascii="Palatino Linotype" w:eastAsia="Palatino Linotype" w:hAnsi="Palatino Linotype" w:cs="Palatino Linotype"/>
          <w:sz w:val="22"/>
          <w:szCs w:val="22"/>
        </w:rPr>
        <w:t xml:space="preserve">Actas de las Sesiones Ordinarias y Extraordinarias del Comité de Bienes Muebles e Inmuebles del Ayuntamiento de Joquicingo, es de mencionar que este </w:t>
      </w:r>
      <w:r w:rsidRPr="00F54F2C">
        <w:rPr>
          <w:rFonts w:ascii="Palatino Linotype" w:eastAsia="Palatino Linotype" w:hAnsi="Palatino Linotype" w:cs="Palatino Linotype"/>
          <w:b/>
          <w:sz w:val="22"/>
          <w:szCs w:val="22"/>
          <w:u w:val="single"/>
        </w:rPr>
        <w:t>archivo no se puso a la vista del particular pues en la página 66 se dejaron visibles nombres de particulares en el apartado de colindancias en el inventario de bienes inmuebles del Ayuntamiento.</w:t>
      </w:r>
      <w:r w:rsidRPr="00F54F2C">
        <w:rPr>
          <w:rFonts w:ascii="Palatino Linotype" w:eastAsia="Palatino Linotype" w:hAnsi="Palatino Linotype" w:cs="Palatino Linotype"/>
          <w:b/>
          <w:i/>
          <w:sz w:val="22"/>
          <w:szCs w:val="22"/>
        </w:rPr>
        <w:tab/>
      </w:r>
      <w:r w:rsidRPr="00F54F2C">
        <w:rPr>
          <w:rFonts w:ascii="Palatino Linotype" w:eastAsia="Palatino Linotype" w:hAnsi="Palatino Linotype" w:cs="Palatino Linotype"/>
          <w:b/>
          <w:i/>
        </w:rPr>
        <w:tab/>
      </w:r>
    </w:p>
    <w:p w14:paraId="4BEE4D29" w14:textId="77777777" w:rsidR="00E8516B" w:rsidRPr="00F54F2C" w:rsidRDefault="003B6685">
      <w:pPr>
        <w:widowControl w:val="0"/>
        <w:spacing w:before="240" w:after="240" w:line="360" w:lineRule="auto"/>
        <w:ind w:left="567" w:right="1041"/>
        <w:jc w:val="both"/>
        <w:rPr>
          <w:rFonts w:ascii="Palatino Linotype" w:eastAsia="Palatino Linotype" w:hAnsi="Palatino Linotype" w:cs="Palatino Linotype"/>
          <w:b/>
          <w:i/>
          <w:u w:val="single"/>
        </w:rPr>
      </w:pPr>
      <w:r w:rsidRPr="00F54F2C">
        <w:rPr>
          <w:rFonts w:ascii="Palatino Linotype" w:eastAsia="Palatino Linotype" w:hAnsi="Palatino Linotype" w:cs="Palatino Linotype"/>
          <w:b/>
          <w:i/>
          <w:sz w:val="22"/>
          <w:szCs w:val="22"/>
        </w:rPr>
        <w:t xml:space="preserve">“Actas Administrativas de los Bienes Muebles.pdf”: </w:t>
      </w:r>
      <w:r w:rsidRPr="00F54F2C">
        <w:rPr>
          <w:rFonts w:ascii="Palatino Linotype" w:eastAsia="Palatino Linotype" w:hAnsi="Palatino Linotype" w:cs="Palatino Linotype"/>
          <w:sz w:val="22"/>
          <w:szCs w:val="22"/>
        </w:rPr>
        <w:t xml:space="preserve">Actas Administrativas circunstanciadas del levantamiento físico de bienes del Ayuntamiento, es de precisar que este archivo no se puso a la vista del particular, </w:t>
      </w:r>
      <w:r w:rsidRPr="00F54F2C">
        <w:rPr>
          <w:rFonts w:ascii="Palatino Linotype" w:eastAsia="Palatino Linotype" w:hAnsi="Palatino Linotype" w:cs="Palatino Linotype"/>
          <w:b/>
          <w:sz w:val="22"/>
          <w:szCs w:val="22"/>
          <w:u w:val="single"/>
        </w:rPr>
        <w:t xml:space="preserve">en virtud de que en las páginas 127 a la 174 se advirtió que se dejó visible información susceptible de clasificarse como reservada. </w:t>
      </w:r>
      <w:r w:rsidRPr="00F54F2C">
        <w:rPr>
          <w:rFonts w:ascii="Palatino Linotype" w:eastAsia="Palatino Linotype" w:hAnsi="Palatino Linotype" w:cs="Palatino Linotype"/>
          <w:b/>
          <w:i/>
          <w:sz w:val="22"/>
          <w:szCs w:val="22"/>
          <w:u w:val="single"/>
        </w:rPr>
        <w:tab/>
      </w:r>
      <w:r w:rsidRPr="00F54F2C">
        <w:rPr>
          <w:rFonts w:ascii="Palatino Linotype" w:eastAsia="Palatino Linotype" w:hAnsi="Palatino Linotype" w:cs="Palatino Linotype"/>
          <w:b/>
          <w:i/>
          <w:sz w:val="22"/>
          <w:szCs w:val="22"/>
          <w:u w:val="single"/>
        </w:rPr>
        <w:tab/>
      </w:r>
    </w:p>
    <w:p w14:paraId="1012F796" w14:textId="77777777" w:rsidR="00E8516B" w:rsidRPr="00F54F2C" w:rsidRDefault="003B6685">
      <w:pPr>
        <w:widowControl w:val="0"/>
        <w:spacing w:before="240" w:after="240" w:line="360" w:lineRule="auto"/>
        <w:ind w:left="567" w:right="1041"/>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b/>
          <w:i/>
          <w:sz w:val="22"/>
          <w:szCs w:val="22"/>
        </w:rPr>
        <w:t xml:space="preserve">“00111JOQUICINGO RECUSRSO DE REVISISON.pdf”: </w:t>
      </w:r>
      <w:r w:rsidRPr="00F54F2C">
        <w:rPr>
          <w:rFonts w:ascii="Palatino Linotype" w:eastAsia="Palatino Linotype" w:hAnsi="Palatino Linotype" w:cs="Palatino Linotype"/>
          <w:sz w:val="22"/>
          <w:szCs w:val="22"/>
        </w:rPr>
        <w:t xml:space="preserve">Oficio suscrito por el </w:t>
      </w:r>
      <w:proofErr w:type="gramStart"/>
      <w:r w:rsidRPr="00F54F2C">
        <w:rPr>
          <w:rFonts w:ascii="Palatino Linotype" w:eastAsia="Palatino Linotype" w:hAnsi="Palatino Linotype" w:cs="Palatino Linotype"/>
          <w:sz w:val="22"/>
          <w:szCs w:val="22"/>
        </w:rPr>
        <w:t>Director</w:t>
      </w:r>
      <w:proofErr w:type="gramEnd"/>
      <w:r w:rsidRPr="00F54F2C">
        <w:rPr>
          <w:rFonts w:ascii="Palatino Linotype" w:eastAsia="Palatino Linotype" w:hAnsi="Palatino Linotype" w:cs="Palatino Linotype"/>
          <w:sz w:val="22"/>
          <w:szCs w:val="22"/>
        </w:rPr>
        <w:t xml:space="preserve"> de Transparencia del Ayuntamiento de Joquicingo, quien manifiesta que se anexa documento en el que se encuentra la información.</w:t>
      </w:r>
    </w:p>
    <w:p w14:paraId="42B0F93A" w14:textId="77777777" w:rsidR="00E8516B" w:rsidRPr="00F54F2C" w:rsidRDefault="003B6685">
      <w:pPr>
        <w:widowControl w:val="0"/>
        <w:spacing w:before="240" w:after="240"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Posteriormente el </w:t>
      </w:r>
      <w:r w:rsidRPr="00F54F2C">
        <w:rPr>
          <w:rFonts w:ascii="Palatino Linotype" w:eastAsia="Palatino Linotype" w:hAnsi="Palatino Linotype" w:cs="Palatino Linotype"/>
          <w:b/>
        </w:rPr>
        <w:t>diecisiete de abril de dos mil veintitrés</w:t>
      </w:r>
      <w:r w:rsidRPr="00F54F2C">
        <w:rPr>
          <w:rFonts w:ascii="Palatino Linotype" w:eastAsia="Palatino Linotype" w:hAnsi="Palatino Linotype" w:cs="Palatino Linotype"/>
        </w:rPr>
        <w:t xml:space="preserve">,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remitió un alcance al informe justificado, ello mediante el siguiente archivo electrónico: </w:t>
      </w:r>
    </w:p>
    <w:p w14:paraId="1A5607B4"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rPr>
      </w:pPr>
      <w:r w:rsidRPr="00F54F2C">
        <w:rPr>
          <w:rFonts w:ascii="Palatino Linotype" w:eastAsia="Palatino Linotype" w:hAnsi="Palatino Linotype" w:cs="Palatino Linotype"/>
          <w:b/>
          <w:i/>
          <w:sz w:val="22"/>
          <w:szCs w:val="22"/>
        </w:rPr>
        <w:t xml:space="preserve">“00111JOQUICIN2022 RR17029INFOEMIPRR2022 CONTESTACIÓN DE CONTRALORIA.pdf”: </w:t>
      </w:r>
      <w:r w:rsidRPr="00F54F2C">
        <w:rPr>
          <w:rFonts w:ascii="Palatino Linotype" w:eastAsia="Palatino Linotype" w:hAnsi="Palatino Linotype" w:cs="Palatino Linotype"/>
          <w:b/>
          <w:i/>
        </w:rPr>
        <w:tab/>
      </w:r>
      <w:r w:rsidRPr="00F54F2C">
        <w:rPr>
          <w:rFonts w:ascii="Palatino Linotype" w:eastAsia="Palatino Linotype" w:hAnsi="Palatino Linotype" w:cs="Palatino Linotype"/>
        </w:rPr>
        <w:t xml:space="preserve">Documento de tres fojas, suscrito por el </w:t>
      </w:r>
      <w:r w:rsidRPr="00F54F2C">
        <w:rPr>
          <w:rFonts w:ascii="Palatino Linotype" w:eastAsia="Palatino Linotype" w:hAnsi="Palatino Linotype" w:cs="Palatino Linotype"/>
        </w:rPr>
        <w:lastRenderedPageBreak/>
        <w:t xml:space="preserve">Contralor Municipal, quien se pronuncia específicamente respecto de los puntos en controversia, lo anterior en los siguientes términos: </w:t>
      </w:r>
    </w:p>
    <w:p w14:paraId="717251DD"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b/>
          <w:i/>
          <w:sz w:val="22"/>
          <w:szCs w:val="22"/>
        </w:rPr>
        <w:t>“Actas del primer y segundo levantamiento de bienes muebles y actas del comité de bienes muebles del 2022.</w:t>
      </w:r>
      <w:r w:rsidRPr="00F54F2C">
        <w:rPr>
          <w:rFonts w:ascii="Palatino Linotype" w:eastAsia="Palatino Linotype" w:hAnsi="Palatino Linotype" w:cs="Palatino Linotype"/>
          <w:sz w:val="22"/>
          <w:szCs w:val="22"/>
        </w:rPr>
        <w:t xml:space="preserve"> </w:t>
      </w:r>
    </w:p>
    <w:p w14:paraId="49BB8472"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R= En cuanto al primer y segundo levantamiento ya se concluyeron como lo marcan los Lineamientos para el Registro y Control de Inventario y la Conciliación y Desincorporación de Bienes Muebles e Inmuebles para las Entidades Fiscalizables Municipales del Estado de México. Le informo que también le hicimos llegar las actas de los bienes, ahora en específico señáleme que es lo que quiere y que es lo que pretende, además que nos diga cuál es el uso que le dará a lo que usted está solicitando. </w:t>
      </w:r>
    </w:p>
    <w:p w14:paraId="39D4D850"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El sistema de atención de quejas y denuncias.</w:t>
      </w:r>
    </w:p>
    <w:p w14:paraId="357B592B"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R= En cuanto a la atención de quejas y denuncias se cuenta con un buzón electrónico que permite a todos los ciudadanos poder reportar cualquier acto irregular por parte de los servidores públicos que laboran en el H. Ayuntamiento de Joquicingo. </w:t>
      </w:r>
    </w:p>
    <w:p w14:paraId="581893DF"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Ahora bien, en cuanto a (…sistema que utiliza la contraloría…) que tipos de sistema existen según su petición, porque nuestro sistema está basado para registrar, captar, administrar, atender e investigar denuncias que cualquier persona formule en el marco de la Ley de Responsabilidades Administrativas del Estado de México y Municipios. </w:t>
      </w:r>
    </w:p>
    <w:p w14:paraId="41EDB644"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 xml:space="preserve">Criterios de evaluación solo menciona que envía oficios mas no hay una evidencia que si lo realice. </w:t>
      </w:r>
    </w:p>
    <w:p w14:paraId="577629E4"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En cuanto a este punto en específico me podría decir que documento es el que requiere o cual es el alcance de su petición, porque si sabe lo que está solicitando también sabrá señalar que documento es el que requiere. </w:t>
      </w:r>
    </w:p>
    <w:p w14:paraId="6B31EBD6"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Derivado lo mencionado con antelación, le habíamos remitido ya la información, no entendemos cual es el alcance de su petición, y de igual forma si gusta lo invito para visite nuestras instalaciones en el municipio y de manera física coteje la información que requiere, sin la necesidad de ocultarse de manera anónima a través de una </w:t>
      </w:r>
      <w:r w:rsidRPr="00F54F2C">
        <w:rPr>
          <w:rFonts w:ascii="Palatino Linotype" w:eastAsia="Palatino Linotype" w:hAnsi="Palatino Linotype" w:cs="Palatino Linotype"/>
          <w:i/>
          <w:sz w:val="22"/>
          <w:szCs w:val="22"/>
        </w:rPr>
        <w:lastRenderedPageBreak/>
        <w:t xml:space="preserve">plataforma electrónica, para solicitar información, ya que este Órgano de Control siempre actúa de una manera responsable y transparente.” (Sic) </w:t>
      </w:r>
    </w:p>
    <w:p w14:paraId="7531730A" w14:textId="77777777" w:rsidR="00E8516B" w:rsidRPr="00F54F2C" w:rsidRDefault="003B6685">
      <w:pPr>
        <w:widowControl w:val="0"/>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Es de precisar que esta documentación se puso a la vista del particular mediante acuerdo de fecha </w:t>
      </w:r>
      <w:r w:rsidRPr="00F54F2C">
        <w:rPr>
          <w:rFonts w:ascii="Palatino Linotype" w:eastAsia="Palatino Linotype" w:hAnsi="Palatino Linotype" w:cs="Palatino Linotype"/>
          <w:b/>
        </w:rPr>
        <w:t>veintinueve de mayo de dos mil veintitrés</w:t>
      </w:r>
      <w:r w:rsidRPr="00F54F2C">
        <w:rPr>
          <w:rFonts w:ascii="Palatino Linotype" w:eastAsia="Palatino Linotype" w:hAnsi="Palatino Linotype" w:cs="Palatino Linotype"/>
        </w:rPr>
        <w:t xml:space="preserve">, signado por la Comisionada Ponente, asimismo por cuanto hace a </w:t>
      </w:r>
      <w:r w:rsidRPr="00F54F2C">
        <w:rPr>
          <w:rFonts w:ascii="Palatino Linotype" w:eastAsia="Palatino Linotype" w:hAnsi="Palatino Linotype" w:cs="Palatino Linotype"/>
          <w:b/>
        </w:rPr>
        <w:t xml:space="preserve">la parte Recurrente </w:t>
      </w:r>
      <w:r w:rsidRPr="00F54F2C">
        <w:rPr>
          <w:rFonts w:ascii="Palatino Linotype" w:eastAsia="Palatino Linotype" w:hAnsi="Palatino Linotype" w:cs="Palatino Linotype"/>
        </w:rPr>
        <w:t>no realizó manifestaciones, ni formuló alegatos y no ofreció medios de prueba, por lo tanto, se tiene por precluido su derecho para tal efecto.</w:t>
      </w:r>
    </w:p>
    <w:p w14:paraId="0517420B"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b/>
        </w:rPr>
        <w:t xml:space="preserve">7. Ampliación de plazo. </w:t>
      </w:r>
      <w:r w:rsidRPr="00F54F2C">
        <w:rPr>
          <w:rFonts w:ascii="Palatino Linotype" w:eastAsia="Palatino Linotype" w:hAnsi="Palatino Linotype" w:cs="Palatino Linotype"/>
        </w:rPr>
        <w:t xml:space="preserve">El </w:t>
      </w:r>
      <w:r w:rsidRPr="00F54F2C">
        <w:rPr>
          <w:rFonts w:ascii="Palatino Linotype" w:eastAsia="Palatino Linotype" w:hAnsi="Palatino Linotype" w:cs="Palatino Linotype"/>
          <w:b/>
        </w:rPr>
        <w:t>veintinueve de mayo de dos mil veintitrés</w:t>
      </w:r>
      <w:r w:rsidRPr="00F54F2C">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84D59C4" w14:textId="77777777" w:rsidR="00E8516B" w:rsidRPr="00F54F2C" w:rsidRDefault="003B6685">
      <w:pPr>
        <w:spacing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7A798FC3"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Por ello, es menester precisar </w:t>
      </w:r>
      <w:proofErr w:type="gramStart"/>
      <w:r w:rsidRPr="00F54F2C">
        <w:rPr>
          <w:rFonts w:ascii="Palatino Linotype" w:eastAsia="Palatino Linotype" w:hAnsi="Palatino Linotype" w:cs="Palatino Linotype"/>
        </w:rPr>
        <w:t>que</w:t>
      </w:r>
      <w:proofErr w:type="gramEnd"/>
      <w:r w:rsidRPr="00F54F2C">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F54F2C">
        <w:rPr>
          <w:rFonts w:ascii="Palatino Linotype" w:eastAsia="Palatino Linotype" w:hAnsi="Palatino Linotype" w:cs="Palatino Linotype"/>
        </w:rPr>
        <w:lastRenderedPageBreak/>
        <w:t>órganos jurisdiccionales federales, aplicables también en procedimientos análogos, como el que nos ocupa.</w:t>
      </w:r>
    </w:p>
    <w:p w14:paraId="248D2AB2"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6ABB612"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474AE5A"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5B51760E" w14:textId="77777777" w:rsidR="00E8516B" w:rsidRPr="00F54F2C" w:rsidRDefault="003B6685">
      <w:pPr>
        <w:numPr>
          <w:ilvl w:val="0"/>
          <w:numId w:val="4"/>
        </w:numPr>
        <w:pBdr>
          <w:top w:val="nil"/>
          <w:left w:val="nil"/>
          <w:bottom w:val="nil"/>
          <w:right w:val="nil"/>
          <w:between w:val="nil"/>
        </w:pBdr>
        <w:spacing w:before="240" w:line="360" w:lineRule="auto"/>
        <w:ind w:left="426" w:right="900"/>
        <w:jc w:val="both"/>
        <w:rPr>
          <w:rFonts w:ascii="Palatino Linotype" w:eastAsia="Palatino Linotype" w:hAnsi="Palatino Linotype" w:cs="Palatino Linotype"/>
        </w:rPr>
      </w:pPr>
      <w:r w:rsidRPr="00F54F2C">
        <w:rPr>
          <w:rFonts w:ascii="Palatino Linotype" w:eastAsia="Palatino Linotype" w:hAnsi="Palatino Linotype" w:cs="Palatino Linotype"/>
          <w:b/>
        </w:rPr>
        <w:t>Complejidad del Asunto:</w:t>
      </w:r>
      <w:r w:rsidRPr="00F54F2C">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5F2ADC3D" w14:textId="77777777" w:rsidR="00E8516B" w:rsidRPr="00F54F2C" w:rsidRDefault="003B6685">
      <w:pPr>
        <w:numPr>
          <w:ilvl w:val="0"/>
          <w:numId w:val="4"/>
        </w:numPr>
        <w:pBdr>
          <w:top w:val="nil"/>
          <w:left w:val="nil"/>
          <w:bottom w:val="nil"/>
          <w:right w:val="nil"/>
          <w:between w:val="nil"/>
        </w:pBdr>
        <w:spacing w:line="360" w:lineRule="auto"/>
        <w:ind w:left="426" w:right="900"/>
        <w:jc w:val="both"/>
        <w:rPr>
          <w:rFonts w:ascii="Palatino Linotype" w:eastAsia="Palatino Linotype" w:hAnsi="Palatino Linotype" w:cs="Palatino Linotype"/>
        </w:rPr>
      </w:pPr>
      <w:r w:rsidRPr="00F54F2C">
        <w:rPr>
          <w:rFonts w:ascii="Palatino Linotype" w:eastAsia="Palatino Linotype" w:hAnsi="Palatino Linotype" w:cs="Palatino Linotype"/>
          <w:b/>
        </w:rPr>
        <w:t>Actividad Procesal del interesado.</w:t>
      </w:r>
      <w:r w:rsidRPr="00F54F2C">
        <w:rPr>
          <w:rFonts w:ascii="Palatino Linotype" w:eastAsia="Palatino Linotype" w:hAnsi="Palatino Linotype" w:cs="Palatino Linotype"/>
        </w:rPr>
        <w:t xml:space="preserve"> Acciones u omisiones del interesado.</w:t>
      </w:r>
    </w:p>
    <w:p w14:paraId="0A4FF23F" w14:textId="77777777" w:rsidR="00E8516B" w:rsidRPr="00F54F2C" w:rsidRDefault="003B6685">
      <w:pPr>
        <w:numPr>
          <w:ilvl w:val="0"/>
          <w:numId w:val="4"/>
        </w:numPr>
        <w:pBdr>
          <w:top w:val="nil"/>
          <w:left w:val="nil"/>
          <w:bottom w:val="nil"/>
          <w:right w:val="nil"/>
          <w:between w:val="nil"/>
        </w:pBdr>
        <w:spacing w:line="360" w:lineRule="auto"/>
        <w:ind w:left="426" w:right="900"/>
        <w:jc w:val="both"/>
        <w:rPr>
          <w:rFonts w:ascii="Palatino Linotype" w:eastAsia="Palatino Linotype" w:hAnsi="Palatino Linotype" w:cs="Palatino Linotype"/>
        </w:rPr>
      </w:pPr>
      <w:r w:rsidRPr="00F54F2C">
        <w:rPr>
          <w:rFonts w:ascii="Palatino Linotype" w:eastAsia="Palatino Linotype" w:hAnsi="Palatino Linotype" w:cs="Palatino Linotype"/>
          <w:b/>
        </w:rPr>
        <w:t>Conducta de la Autoridad:</w:t>
      </w:r>
      <w:r w:rsidRPr="00F54F2C">
        <w:rPr>
          <w:rFonts w:ascii="Palatino Linotype" w:eastAsia="Palatino Linotype" w:hAnsi="Palatino Linotype" w:cs="Palatino Linotype"/>
        </w:rPr>
        <w:t xml:space="preserve"> Las Acciones u omisiones realizadas en el procedimiento. Así como si la autoridad actuó con la debida diligencia.</w:t>
      </w:r>
    </w:p>
    <w:p w14:paraId="380D0572" w14:textId="77777777" w:rsidR="00E8516B" w:rsidRPr="00F54F2C" w:rsidRDefault="003B6685">
      <w:pPr>
        <w:numPr>
          <w:ilvl w:val="0"/>
          <w:numId w:val="4"/>
        </w:numPr>
        <w:pBdr>
          <w:top w:val="nil"/>
          <w:left w:val="nil"/>
          <w:bottom w:val="nil"/>
          <w:right w:val="nil"/>
          <w:between w:val="nil"/>
        </w:pBdr>
        <w:spacing w:after="240" w:line="360" w:lineRule="auto"/>
        <w:ind w:left="426" w:right="900"/>
        <w:jc w:val="both"/>
        <w:rPr>
          <w:rFonts w:ascii="Palatino Linotype" w:eastAsia="Palatino Linotype" w:hAnsi="Palatino Linotype" w:cs="Palatino Linotype"/>
        </w:rPr>
      </w:pPr>
      <w:r w:rsidRPr="00F54F2C">
        <w:rPr>
          <w:rFonts w:ascii="Palatino Linotype" w:eastAsia="Palatino Linotype" w:hAnsi="Palatino Linotype" w:cs="Palatino Linotype"/>
          <w:b/>
        </w:rPr>
        <w:t>La afectación generada en la situación jurídica de la persona involucrada en el proceso:</w:t>
      </w:r>
      <w:r w:rsidRPr="00F54F2C">
        <w:rPr>
          <w:rFonts w:ascii="Palatino Linotype" w:eastAsia="Palatino Linotype" w:hAnsi="Palatino Linotype" w:cs="Palatino Linotype"/>
        </w:rPr>
        <w:t xml:space="preserve"> Violación a sus derechos humanos.</w:t>
      </w:r>
    </w:p>
    <w:p w14:paraId="6696C6D8"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15743E8"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54F2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54F2C">
        <w:rPr>
          <w:rFonts w:ascii="Palatino Linotype" w:eastAsia="Palatino Linotype" w:hAnsi="Palatino Linotype" w:cs="Palatino Linotype"/>
        </w:rPr>
        <w:t>, visible en la Gaceta del Seminario Judicial de la Federación con el registro digital 205635.</w:t>
      </w:r>
    </w:p>
    <w:p w14:paraId="4BD4E349"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12056B7"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10AB733D"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w:t>
      </w:r>
      <w:r w:rsidRPr="00F54F2C">
        <w:rPr>
          <w:rFonts w:ascii="Palatino Linotype" w:eastAsia="Palatino Linotype" w:hAnsi="Palatino Linotype" w:cs="Palatino Linotype"/>
          <w:i/>
        </w:rPr>
        <w:t>“PLAZO RAZONABLE PARA RESOLVER. DIMENSIÓN Y EFECTOS DE ESTE CONCEPTO CUANDO SE ADUCE EXCESIVA CARGA DE TRABAJO.”</w:t>
      </w:r>
      <w:r w:rsidRPr="00F54F2C">
        <w:rPr>
          <w:rFonts w:ascii="Palatino Linotype" w:eastAsia="Palatino Linotype" w:hAnsi="Palatino Linotype" w:cs="Palatino Linotype"/>
        </w:rPr>
        <w:t xml:space="preserve"> consultable en el Seminario Judicial de la Federación y su gaceta, con el registro digital 2002351.</w:t>
      </w:r>
    </w:p>
    <w:p w14:paraId="1C70ACF3"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i/>
        </w:rPr>
        <w:t>“PLAZO RAZONABLE PARA RESOLVER. CONCEPTO Y ELEMENTOS QUE LO INTEGRAN A LA LUZ DEL DERECHO INTERNACIONAL DE LOS DERECHOS HUMANOS.”</w:t>
      </w:r>
      <w:r w:rsidRPr="00F54F2C">
        <w:rPr>
          <w:rFonts w:ascii="Palatino Linotype" w:eastAsia="Palatino Linotype" w:hAnsi="Palatino Linotype" w:cs="Palatino Linotype"/>
        </w:rPr>
        <w:t>, visible en el Seminario Judicial de la Federación y su gaceta, con el registro digital 2002350.</w:t>
      </w:r>
    </w:p>
    <w:p w14:paraId="29A7AC30"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08572F9"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b/>
        </w:rPr>
        <w:t xml:space="preserve">8. Cierre de instrucción. </w:t>
      </w:r>
      <w:r w:rsidRPr="00F54F2C">
        <w:rPr>
          <w:rFonts w:ascii="Palatino Linotype" w:eastAsia="Palatino Linotype" w:hAnsi="Palatino Linotype" w:cs="Palatino Linotype"/>
        </w:rPr>
        <w:t xml:space="preserve">Una vez transcurrido el periodo otorgado a las partes para realizar sus manifestaciones y no habiendo documentos que integrar al expediente, mediante acuerdo de fecha </w:t>
      </w:r>
      <w:r w:rsidRPr="00F54F2C">
        <w:rPr>
          <w:rFonts w:ascii="Palatino Linotype" w:eastAsia="Palatino Linotype" w:hAnsi="Palatino Linotype" w:cs="Palatino Linotype"/>
          <w:b/>
        </w:rPr>
        <w:t>dos de junio de dos mil veintitrés</w:t>
      </w:r>
      <w:r w:rsidRPr="00F54F2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A988383"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En razón de que fue debidamente sustanciado el expediente electrónico y no existen diligencias pendientes de desahogo, se emite la Resolución que conforme a Derecho proceda, de acuerdo con los siguientes: </w:t>
      </w:r>
    </w:p>
    <w:p w14:paraId="07FA1641" w14:textId="77777777" w:rsidR="00E8516B" w:rsidRPr="00F54F2C" w:rsidRDefault="003B6685">
      <w:pPr>
        <w:widowControl w:val="0"/>
        <w:spacing w:before="240" w:after="240" w:line="360" w:lineRule="auto"/>
        <w:jc w:val="center"/>
        <w:rPr>
          <w:rFonts w:ascii="Palatino Linotype" w:eastAsia="Palatino Linotype" w:hAnsi="Palatino Linotype" w:cs="Palatino Linotype"/>
          <w:b/>
        </w:rPr>
      </w:pPr>
      <w:r w:rsidRPr="00F54F2C">
        <w:rPr>
          <w:rFonts w:ascii="Palatino Linotype" w:eastAsia="Palatino Linotype" w:hAnsi="Palatino Linotype" w:cs="Palatino Linotype"/>
          <w:b/>
        </w:rPr>
        <w:lastRenderedPageBreak/>
        <w:t>II. C O N S I D E R A N D O</w:t>
      </w:r>
    </w:p>
    <w:p w14:paraId="2034710A"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b/>
        </w:rPr>
        <w:t>Primero. Competencia.</w:t>
      </w:r>
      <w:r w:rsidRPr="00F54F2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6E153AB" w14:textId="77777777" w:rsidR="00E8516B" w:rsidRPr="00F54F2C" w:rsidRDefault="003B6685">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F54F2C">
        <w:rPr>
          <w:rFonts w:ascii="Palatino Linotype" w:eastAsia="Palatino Linotype" w:hAnsi="Palatino Linotype" w:cs="Palatino Linotype"/>
          <w:b/>
        </w:rPr>
        <w:t>Segundo. Oportunidad y Procedibilidad del Recurso de Revisión</w:t>
      </w:r>
      <w:r w:rsidRPr="00F54F2C">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D538217"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respondió a la solicitud de información el </w:t>
      </w:r>
      <w:r w:rsidRPr="00F54F2C">
        <w:rPr>
          <w:rFonts w:ascii="Palatino Linotype" w:eastAsia="Palatino Linotype" w:hAnsi="Palatino Linotype" w:cs="Palatino Linotype"/>
          <w:b/>
        </w:rPr>
        <w:t xml:space="preserve">diez de noviembre de dos mil veintidós, </w:t>
      </w:r>
      <w:r w:rsidRPr="00F54F2C">
        <w:rPr>
          <w:rFonts w:ascii="Palatino Linotype" w:eastAsia="Palatino Linotype" w:hAnsi="Palatino Linotype" w:cs="Palatino Linotype"/>
        </w:rPr>
        <w:t xml:space="preserve">mientras que el recurso de revisión se interpuso el </w:t>
      </w:r>
      <w:r w:rsidRPr="00F54F2C">
        <w:rPr>
          <w:rFonts w:ascii="Palatino Linotype" w:eastAsia="Palatino Linotype" w:hAnsi="Palatino Linotype" w:cs="Palatino Linotype"/>
          <w:b/>
        </w:rPr>
        <w:t xml:space="preserve">treinta de noviembre de dos mil </w:t>
      </w:r>
      <w:r w:rsidRPr="00F54F2C">
        <w:rPr>
          <w:rFonts w:ascii="Palatino Linotype" w:eastAsia="Palatino Linotype" w:hAnsi="Palatino Linotype" w:cs="Palatino Linotype"/>
          <w:b/>
        </w:rPr>
        <w:lastRenderedPageBreak/>
        <w:t>veintidós</w:t>
      </w:r>
      <w:r w:rsidRPr="00F54F2C">
        <w:rPr>
          <w:rFonts w:ascii="Palatino Linotype" w:eastAsia="Palatino Linotype" w:hAnsi="Palatino Linotype" w:cs="Palatino Linotype"/>
        </w:rPr>
        <w:t xml:space="preserve">, esto es, el </w:t>
      </w:r>
      <w:r w:rsidRPr="00F54F2C">
        <w:rPr>
          <w:rFonts w:ascii="Palatino Linotype" w:eastAsia="Palatino Linotype" w:hAnsi="Palatino Linotype" w:cs="Palatino Linotype"/>
          <w:b/>
        </w:rPr>
        <w:t>décimo tercer día hábil</w:t>
      </w:r>
      <w:r w:rsidRPr="00F54F2C">
        <w:rPr>
          <w:rFonts w:ascii="Palatino Linotype" w:eastAsia="Palatino Linotype" w:hAnsi="Palatino Linotype" w:cs="Palatino Linotype"/>
        </w:rPr>
        <w:t xml:space="preserve"> posterior en que tuvo conocimiento de la respuesta impugnada.</w:t>
      </w:r>
    </w:p>
    <w:p w14:paraId="67B28452"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En este sentido, al considerar la fecha en que se formuló la solicitud y la fecha en que respondió a esta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468B2112" w14:textId="77777777" w:rsidR="00E8516B" w:rsidRPr="00F54F2C" w:rsidRDefault="003B668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Asimismo, por cuanto hace a la procedibilidad del  recurso de revisión, es de suma importancia señalar que </w:t>
      </w:r>
      <w:r w:rsidRPr="00F54F2C">
        <w:rPr>
          <w:rFonts w:ascii="Palatino Linotype" w:eastAsia="Palatino Linotype" w:hAnsi="Palatino Linotype" w:cs="Palatino Linotype"/>
          <w:b/>
        </w:rPr>
        <w:t>la parte Recurrente</w:t>
      </w:r>
      <w:r w:rsidRPr="00F54F2C">
        <w:rPr>
          <w:rFonts w:ascii="Palatino Linotype" w:eastAsia="Palatino Linotype" w:hAnsi="Palatino Linotype" w:cs="Palatino Linotype"/>
        </w:rPr>
        <w:t>, no señaló nombre completo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2807CDD" w14:textId="77777777" w:rsidR="00E8516B" w:rsidRPr="00F54F2C" w:rsidRDefault="003B6685">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6431581"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69CF34C" w14:textId="77777777" w:rsidR="00E8516B" w:rsidRPr="00F54F2C" w:rsidRDefault="003B6685">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F54F2C">
        <w:rPr>
          <w:rFonts w:ascii="Palatino Linotype" w:eastAsia="Palatino Linotype" w:hAnsi="Palatino Linotype" w:cs="Palatino Linotype"/>
        </w:rPr>
        <w:lastRenderedPageBreak/>
        <w:t>Ahora bien, resulta procedente la interposición del recurso, según lo aducido por la parte recurrente en sus razones o motivos de inconformidad, de acuerdo al artículo 179, fracciones V y VI de la Ley de Transparencia y Acceso a la Información Pública del Estado de México y Municipios; que a la letra dice:</w:t>
      </w:r>
    </w:p>
    <w:p w14:paraId="4E2E60C8" w14:textId="77777777" w:rsidR="00E8516B" w:rsidRPr="00F54F2C" w:rsidRDefault="003B668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“Artículo 179</w:t>
      </w:r>
      <w:r w:rsidRPr="00F54F2C">
        <w:rPr>
          <w:rFonts w:ascii="Palatino Linotype" w:eastAsia="Palatino Linotype" w:hAnsi="Palatino Linotype" w:cs="Palatino Linotype"/>
          <w:i/>
          <w:sz w:val="22"/>
          <w:szCs w:val="22"/>
        </w:rPr>
        <w:t xml:space="preserve">. </w:t>
      </w:r>
      <w:r w:rsidRPr="00F54F2C">
        <w:rPr>
          <w:rFonts w:ascii="Palatino Linotype" w:eastAsia="Palatino Linotype" w:hAnsi="Palatino Linotype" w:cs="Palatino Linotype"/>
          <w:b/>
          <w:i/>
          <w:sz w:val="22"/>
          <w:szCs w:val="22"/>
        </w:rPr>
        <w:t>El recurso de revisión</w:t>
      </w:r>
      <w:r w:rsidRPr="00F54F2C">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F54F2C">
        <w:rPr>
          <w:rFonts w:ascii="Palatino Linotype" w:eastAsia="Palatino Linotype" w:hAnsi="Palatino Linotype" w:cs="Palatino Linotype"/>
          <w:b/>
          <w:i/>
          <w:sz w:val="22"/>
          <w:szCs w:val="22"/>
        </w:rPr>
        <w:t>, y procederá en contra de las siguientes causas</w:t>
      </w:r>
      <w:r w:rsidRPr="00F54F2C">
        <w:rPr>
          <w:rFonts w:ascii="Palatino Linotype" w:eastAsia="Palatino Linotype" w:hAnsi="Palatino Linotype" w:cs="Palatino Linotype"/>
          <w:i/>
          <w:sz w:val="22"/>
          <w:szCs w:val="22"/>
        </w:rPr>
        <w:t>:</w:t>
      </w:r>
    </w:p>
    <w:p w14:paraId="6443BF02" w14:textId="77777777" w:rsidR="00E8516B" w:rsidRPr="00F54F2C" w:rsidRDefault="003B668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w:t>
      </w:r>
    </w:p>
    <w:p w14:paraId="16038E37" w14:textId="77777777" w:rsidR="00E8516B" w:rsidRPr="00F54F2C" w:rsidRDefault="003B668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V. La entrega de información incompleta;</w:t>
      </w:r>
    </w:p>
    <w:p w14:paraId="21738955" w14:textId="77777777" w:rsidR="00E8516B" w:rsidRPr="00F54F2C" w:rsidRDefault="003B668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VI. La entrega de información que no corresponda con lo solicitado;</w:t>
      </w:r>
    </w:p>
    <w:p w14:paraId="686841F1" w14:textId="77777777" w:rsidR="00E8516B" w:rsidRPr="00F54F2C" w:rsidRDefault="003B668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 </w:t>
      </w:r>
    </w:p>
    <w:p w14:paraId="02B6A002"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b/>
        </w:rPr>
        <w:t xml:space="preserve">Tercero. Materia de la revisión. </w:t>
      </w:r>
      <w:r w:rsidRPr="00F54F2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F54F2C">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F54F2C">
        <w:rPr>
          <w:rFonts w:ascii="Palatino Linotype" w:eastAsia="Palatino Linotype" w:hAnsi="Palatino Linotype" w:cs="Palatino Linotype"/>
        </w:rPr>
        <w:t xml:space="preserve">de </w:t>
      </w:r>
      <w:r w:rsidRPr="00F54F2C">
        <w:rPr>
          <w:rFonts w:ascii="Palatino Linotype" w:eastAsia="Palatino Linotype" w:hAnsi="Palatino Linotype" w:cs="Palatino Linotype"/>
          <w:b/>
        </w:rPr>
        <w:t>la parte Recurrente,</w:t>
      </w:r>
      <w:r w:rsidRPr="00F54F2C">
        <w:rPr>
          <w:rFonts w:ascii="Palatino Linotype" w:eastAsia="Palatino Linotype" w:hAnsi="Palatino Linotype" w:cs="Palatino Linotype"/>
        </w:rPr>
        <w:t xml:space="preserve"> o en su defecto, en caso de ser procedente, ordenar la entrega de información oportuna.</w:t>
      </w:r>
    </w:p>
    <w:p w14:paraId="33251DF5" w14:textId="77777777" w:rsidR="00E8516B" w:rsidRPr="00F54F2C" w:rsidRDefault="003B6685">
      <w:pPr>
        <w:pBdr>
          <w:top w:val="nil"/>
          <w:left w:val="nil"/>
          <w:bottom w:val="nil"/>
          <w:right w:val="nil"/>
          <w:between w:val="nil"/>
        </w:pBdr>
        <w:spacing w:before="240" w:after="240" w:line="360" w:lineRule="auto"/>
        <w:jc w:val="both"/>
      </w:pPr>
      <w:r w:rsidRPr="00F54F2C">
        <w:rPr>
          <w:rFonts w:ascii="Palatino Linotype" w:eastAsia="Palatino Linotype" w:hAnsi="Palatino Linotype" w:cs="Palatino Linotype"/>
          <w:b/>
        </w:rPr>
        <w:t xml:space="preserve">Cuarto. Estudio del asunto. </w:t>
      </w:r>
      <w:r w:rsidRPr="00F54F2C">
        <w:rPr>
          <w:rFonts w:ascii="Palatino Linotype" w:eastAsia="Palatino Linotype" w:hAnsi="Palatino Linotype" w:cs="Palatino Linotype"/>
        </w:rPr>
        <w:t xml:space="preserve">Antes de entrar al análisis de los pronunciamientos del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w:t>
      </w:r>
      <w:r w:rsidRPr="00F54F2C">
        <w:rPr>
          <w:rFonts w:ascii="Palatino Linotype" w:eastAsia="Palatino Linotype" w:hAnsi="Palatino Linotype" w:cs="Palatino Linotype"/>
        </w:rPr>
        <w:lastRenderedPageBreak/>
        <w:t>específicamente a nivel Constitucional, tal y como lo prevén los arábigos 1 párrafos primero, segundo y tercero y 6 apartado A fracciones I, II, III, IV, V, VI y VII que a la letra señalan:</w:t>
      </w:r>
    </w:p>
    <w:p w14:paraId="31FB0072" w14:textId="77777777" w:rsidR="00E8516B" w:rsidRPr="00F54F2C" w:rsidRDefault="003B6685">
      <w:pPr>
        <w:pBdr>
          <w:top w:val="nil"/>
          <w:left w:val="nil"/>
          <w:bottom w:val="nil"/>
          <w:right w:val="nil"/>
          <w:between w:val="nil"/>
        </w:pBdr>
        <w:spacing w:before="240" w:after="240"/>
        <w:ind w:left="851" w:right="850"/>
        <w:jc w:val="both"/>
      </w:pPr>
      <w:r w:rsidRPr="00F54F2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54F2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54CE7FD" w14:textId="77777777" w:rsidR="00E8516B" w:rsidRPr="00F54F2C" w:rsidRDefault="003B6685">
      <w:pPr>
        <w:pBdr>
          <w:top w:val="nil"/>
          <w:left w:val="nil"/>
          <w:bottom w:val="nil"/>
          <w:right w:val="nil"/>
          <w:between w:val="nil"/>
        </w:pBdr>
        <w:spacing w:before="240" w:after="240"/>
        <w:ind w:left="851" w:right="850"/>
        <w:jc w:val="both"/>
      </w:pPr>
      <w:r w:rsidRPr="00F54F2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26C8ED4" w14:textId="77777777" w:rsidR="00E8516B" w:rsidRPr="00F54F2C" w:rsidRDefault="003B6685">
      <w:pPr>
        <w:pBdr>
          <w:top w:val="nil"/>
          <w:left w:val="nil"/>
          <w:bottom w:val="nil"/>
          <w:right w:val="nil"/>
          <w:between w:val="nil"/>
        </w:pBdr>
        <w:spacing w:before="240" w:after="240"/>
        <w:ind w:left="851" w:right="850"/>
        <w:jc w:val="both"/>
      </w:pPr>
      <w:r w:rsidRPr="00F54F2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54F2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9B04484" w14:textId="77777777" w:rsidR="00E8516B" w:rsidRPr="00F54F2C" w:rsidRDefault="003B6685">
      <w:pPr>
        <w:pBdr>
          <w:top w:val="nil"/>
          <w:left w:val="nil"/>
          <w:bottom w:val="nil"/>
          <w:right w:val="nil"/>
          <w:between w:val="nil"/>
        </w:pBdr>
        <w:spacing w:before="240" w:after="240"/>
        <w:ind w:left="851" w:right="850"/>
        <w:jc w:val="both"/>
      </w:pPr>
      <w:r w:rsidRPr="00F54F2C">
        <w:rPr>
          <w:rFonts w:ascii="Palatino Linotype" w:eastAsia="Palatino Linotype" w:hAnsi="Palatino Linotype" w:cs="Palatino Linotype"/>
          <w:i/>
          <w:sz w:val="22"/>
          <w:szCs w:val="22"/>
        </w:rPr>
        <w:t>[…]</w:t>
      </w:r>
    </w:p>
    <w:p w14:paraId="0A414C34" w14:textId="77777777" w:rsidR="00E8516B" w:rsidRPr="00F54F2C" w:rsidRDefault="003B6685">
      <w:pPr>
        <w:pBdr>
          <w:top w:val="nil"/>
          <w:left w:val="nil"/>
          <w:bottom w:val="nil"/>
          <w:right w:val="nil"/>
          <w:between w:val="nil"/>
        </w:pBdr>
        <w:spacing w:before="240" w:after="240"/>
        <w:ind w:left="851" w:right="901"/>
        <w:jc w:val="both"/>
      </w:pPr>
      <w:r w:rsidRPr="00F54F2C">
        <w:rPr>
          <w:rFonts w:ascii="Palatino Linotype" w:eastAsia="Palatino Linotype" w:hAnsi="Palatino Linotype" w:cs="Palatino Linotype"/>
          <w:b/>
          <w:i/>
          <w:sz w:val="22"/>
          <w:szCs w:val="22"/>
        </w:rPr>
        <w:t>“Artículo 6o.</w:t>
      </w:r>
    </w:p>
    <w:p w14:paraId="06152EFA" w14:textId="77777777" w:rsidR="00E8516B" w:rsidRPr="00F54F2C" w:rsidRDefault="003B6685">
      <w:pPr>
        <w:pBdr>
          <w:top w:val="nil"/>
          <w:left w:val="nil"/>
          <w:bottom w:val="nil"/>
          <w:right w:val="nil"/>
          <w:between w:val="nil"/>
        </w:pBdr>
        <w:spacing w:before="240" w:after="240"/>
        <w:ind w:left="851" w:right="901"/>
        <w:jc w:val="both"/>
      </w:pPr>
      <w:r w:rsidRPr="00F54F2C">
        <w:rPr>
          <w:rFonts w:ascii="Palatino Linotype" w:eastAsia="Palatino Linotype" w:hAnsi="Palatino Linotype" w:cs="Palatino Linotype"/>
          <w:i/>
          <w:sz w:val="22"/>
          <w:szCs w:val="22"/>
        </w:rPr>
        <w:t>[...]</w:t>
      </w:r>
    </w:p>
    <w:p w14:paraId="75B7D641" w14:textId="77777777" w:rsidR="00E8516B" w:rsidRPr="00F54F2C" w:rsidRDefault="003B6685">
      <w:pPr>
        <w:pBdr>
          <w:top w:val="nil"/>
          <w:left w:val="nil"/>
          <w:bottom w:val="nil"/>
          <w:right w:val="nil"/>
          <w:between w:val="nil"/>
        </w:pBdr>
        <w:spacing w:before="240" w:after="240"/>
        <w:ind w:left="851" w:right="851"/>
        <w:jc w:val="both"/>
      </w:pPr>
      <w:r w:rsidRPr="00F54F2C">
        <w:rPr>
          <w:rFonts w:ascii="Palatino Linotype" w:eastAsia="Palatino Linotype" w:hAnsi="Palatino Linotype" w:cs="Palatino Linotype"/>
          <w:b/>
          <w:i/>
          <w:sz w:val="22"/>
          <w:szCs w:val="22"/>
        </w:rPr>
        <w:t xml:space="preserve">A. Para el ejercicio del derecho de acceso a la información, la Federación y </w:t>
      </w:r>
      <w:r w:rsidRPr="00F54F2C">
        <w:rPr>
          <w:rFonts w:ascii="Palatino Linotype" w:eastAsia="Palatino Linotype" w:hAnsi="Palatino Linotype" w:cs="Palatino Linotype"/>
          <w:b/>
          <w:i/>
          <w:sz w:val="22"/>
          <w:szCs w:val="22"/>
          <w:u w:val="single"/>
        </w:rPr>
        <w:t>las entidades federativas</w:t>
      </w:r>
      <w:r w:rsidRPr="00F54F2C">
        <w:rPr>
          <w:rFonts w:ascii="Palatino Linotype" w:eastAsia="Palatino Linotype" w:hAnsi="Palatino Linotype" w:cs="Palatino Linotype"/>
          <w:b/>
          <w:i/>
          <w:sz w:val="22"/>
          <w:szCs w:val="22"/>
        </w:rPr>
        <w:t>,</w:t>
      </w:r>
      <w:r w:rsidRPr="00F54F2C">
        <w:rPr>
          <w:rFonts w:ascii="Palatino Linotype" w:eastAsia="Palatino Linotype" w:hAnsi="Palatino Linotype" w:cs="Palatino Linotype"/>
          <w:i/>
          <w:sz w:val="22"/>
          <w:szCs w:val="22"/>
        </w:rPr>
        <w:t xml:space="preserve"> en el ámbito de sus respectivas competencias, se regirán por los siguientes principios y bases:</w:t>
      </w:r>
    </w:p>
    <w:p w14:paraId="28A3669D" w14:textId="77777777" w:rsidR="00E8516B" w:rsidRPr="00F54F2C" w:rsidRDefault="003B6685">
      <w:pPr>
        <w:pBdr>
          <w:top w:val="nil"/>
          <w:left w:val="nil"/>
          <w:bottom w:val="nil"/>
          <w:right w:val="nil"/>
          <w:between w:val="nil"/>
        </w:pBdr>
        <w:spacing w:before="240" w:after="240"/>
        <w:ind w:left="851" w:right="851"/>
        <w:jc w:val="both"/>
      </w:pPr>
      <w:r w:rsidRPr="00F54F2C">
        <w:rPr>
          <w:rFonts w:ascii="Palatino Linotype" w:eastAsia="Palatino Linotype" w:hAnsi="Palatino Linotype" w:cs="Palatino Linotype"/>
          <w:i/>
          <w:sz w:val="22"/>
          <w:szCs w:val="22"/>
        </w:rPr>
        <w:t> </w:t>
      </w:r>
      <w:r w:rsidRPr="00F54F2C">
        <w:rPr>
          <w:rFonts w:ascii="Palatino Linotype" w:eastAsia="Palatino Linotype" w:hAnsi="Palatino Linotype" w:cs="Palatino Linotype"/>
          <w:b/>
          <w:i/>
          <w:sz w:val="22"/>
          <w:szCs w:val="22"/>
        </w:rPr>
        <w:t xml:space="preserve">I. </w:t>
      </w:r>
      <w:r w:rsidRPr="00F54F2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54F2C">
        <w:rPr>
          <w:rFonts w:ascii="Palatino Linotype" w:eastAsia="Palatino Linotype" w:hAnsi="Palatino Linotype" w:cs="Palatino Linotype"/>
          <w:i/>
          <w:sz w:val="22"/>
          <w:szCs w:val="22"/>
        </w:rPr>
        <w:t xml:space="preserve"> Ejecutivo, Legislativo </w:t>
      </w:r>
      <w:r w:rsidRPr="00F54F2C">
        <w:rPr>
          <w:rFonts w:ascii="Palatino Linotype" w:eastAsia="Palatino Linotype" w:hAnsi="Palatino Linotype" w:cs="Palatino Linotype"/>
          <w:b/>
          <w:i/>
          <w:sz w:val="22"/>
          <w:szCs w:val="22"/>
          <w:u w:val="single"/>
        </w:rPr>
        <w:t>y Judicial</w:t>
      </w:r>
      <w:r w:rsidRPr="00F54F2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54F2C">
        <w:rPr>
          <w:rFonts w:ascii="Palatino Linotype" w:eastAsia="Palatino Linotype" w:hAnsi="Palatino Linotype" w:cs="Palatino Linotype"/>
          <w:b/>
          <w:i/>
          <w:sz w:val="22"/>
          <w:szCs w:val="22"/>
        </w:rPr>
        <w:t xml:space="preserve">es pública y sólo podrá ser reservada temporalmente por razones de interés público y </w:t>
      </w:r>
      <w:r w:rsidRPr="00F54F2C">
        <w:rPr>
          <w:rFonts w:ascii="Palatino Linotype" w:eastAsia="Palatino Linotype" w:hAnsi="Palatino Linotype" w:cs="Palatino Linotype"/>
          <w:b/>
          <w:i/>
          <w:sz w:val="22"/>
          <w:szCs w:val="22"/>
        </w:rPr>
        <w:lastRenderedPageBreak/>
        <w:t>seguridad nacional,</w:t>
      </w:r>
      <w:r w:rsidRPr="00F54F2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FA45733" w14:textId="77777777" w:rsidR="00E8516B" w:rsidRPr="00F54F2C" w:rsidRDefault="003B6685">
      <w:pPr>
        <w:pBdr>
          <w:top w:val="nil"/>
          <w:left w:val="nil"/>
          <w:bottom w:val="nil"/>
          <w:right w:val="nil"/>
          <w:between w:val="nil"/>
        </w:pBdr>
        <w:spacing w:before="240" w:after="240"/>
        <w:ind w:left="851" w:right="851"/>
        <w:jc w:val="both"/>
      </w:pPr>
      <w:r w:rsidRPr="00F54F2C">
        <w:rPr>
          <w:rFonts w:ascii="Palatino Linotype" w:eastAsia="Palatino Linotype" w:hAnsi="Palatino Linotype" w:cs="Palatino Linotype"/>
          <w:i/>
          <w:sz w:val="22"/>
          <w:szCs w:val="22"/>
        </w:rPr>
        <w:t> </w:t>
      </w:r>
      <w:r w:rsidRPr="00F54F2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EB201E9" w14:textId="77777777" w:rsidR="00E8516B" w:rsidRPr="00F54F2C" w:rsidRDefault="003B6685">
      <w:pPr>
        <w:pBdr>
          <w:top w:val="nil"/>
          <w:left w:val="nil"/>
          <w:bottom w:val="nil"/>
          <w:right w:val="nil"/>
          <w:between w:val="nil"/>
        </w:pBdr>
        <w:spacing w:before="240" w:after="240"/>
        <w:ind w:left="851" w:right="851"/>
        <w:jc w:val="both"/>
      </w:pPr>
      <w:r w:rsidRPr="00F54F2C">
        <w:rPr>
          <w:rFonts w:ascii="Palatino Linotype" w:eastAsia="Palatino Linotype" w:hAnsi="Palatino Linotype" w:cs="Palatino Linotype"/>
          <w:i/>
          <w:sz w:val="22"/>
          <w:szCs w:val="22"/>
        </w:rPr>
        <w:t> </w:t>
      </w:r>
      <w:r w:rsidRPr="00F54F2C">
        <w:rPr>
          <w:rFonts w:ascii="Palatino Linotype" w:eastAsia="Palatino Linotype" w:hAnsi="Palatino Linotype" w:cs="Palatino Linotype"/>
          <w:b/>
          <w:i/>
          <w:sz w:val="22"/>
          <w:szCs w:val="22"/>
        </w:rPr>
        <w:t xml:space="preserve">III. </w:t>
      </w:r>
      <w:r w:rsidRPr="00F54F2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54F2C">
        <w:rPr>
          <w:rFonts w:ascii="Palatino Linotype" w:eastAsia="Palatino Linotype" w:hAnsi="Palatino Linotype" w:cs="Palatino Linotype"/>
          <w:i/>
          <w:sz w:val="22"/>
          <w:szCs w:val="22"/>
        </w:rPr>
        <w:t xml:space="preserve"> a sus datos personales o a la rectificación de éstos.</w:t>
      </w:r>
    </w:p>
    <w:p w14:paraId="0E00454D" w14:textId="77777777" w:rsidR="00E8516B" w:rsidRPr="00F54F2C" w:rsidRDefault="003B6685">
      <w:pPr>
        <w:pBdr>
          <w:top w:val="nil"/>
          <w:left w:val="nil"/>
          <w:bottom w:val="nil"/>
          <w:right w:val="nil"/>
          <w:between w:val="nil"/>
        </w:pBdr>
        <w:spacing w:before="240" w:after="240"/>
        <w:ind w:left="851" w:right="851"/>
        <w:jc w:val="both"/>
      </w:pPr>
      <w:r w:rsidRPr="00F54F2C">
        <w:rPr>
          <w:rFonts w:ascii="Palatino Linotype" w:eastAsia="Palatino Linotype" w:hAnsi="Palatino Linotype" w:cs="Palatino Linotype"/>
          <w:i/>
          <w:sz w:val="22"/>
          <w:szCs w:val="22"/>
        </w:rPr>
        <w:t> </w:t>
      </w:r>
      <w:r w:rsidRPr="00F54F2C">
        <w:rPr>
          <w:rFonts w:ascii="Palatino Linotype" w:eastAsia="Palatino Linotype" w:hAnsi="Palatino Linotype" w:cs="Palatino Linotype"/>
          <w:b/>
          <w:i/>
          <w:sz w:val="22"/>
          <w:szCs w:val="22"/>
        </w:rPr>
        <w:t xml:space="preserve">IV. </w:t>
      </w:r>
      <w:r w:rsidRPr="00F54F2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B6F65FA" w14:textId="77777777" w:rsidR="00E8516B" w:rsidRPr="00F54F2C" w:rsidRDefault="003B6685">
      <w:pPr>
        <w:pBdr>
          <w:top w:val="nil"/>
          <w:left w:val="nil"/>
          <w:bottom w:val="nil"/>
          <w:right w:val="nil"/>
          <w:between w:val="nil"/>
        </w:pBdr>
        <w:spacing w:before="240" w:after="240"/>
        <w:ind w:left="851" w:right="851"/>
        <w:jc w:val="both"/>
      </w:pPr>
      <w:r w:rsidRPr="00F54F2C">
        <w:rPr>
          <w:rFonts w:ascii="Palatino Linotype" w:eastAsia="Palatino Linotype" w:hAnsi="Palatino Linotype" w:cs="Palatino Linotype"/>
          <w:b/>
          <w:i/>
          <w:sz w:val="22"/>
          <w:szCs w:val="22"/>
        </w:rPr>
        <w:t xml:space="preserve">V. </w:t>
      </w:r>
      <w:r w:rsidRPr="00F54F2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BA7FAD7" w14:textId="77777777" w:rsidR="00E8516B" w:rsidRPr="00F54F2C" w:rsidRDefault="003B6685">
      <w:pPr>
        <w:pBdr>
          <w:top w:val="nil"/>
          <w:left w:val="nil"/>
          <w:bottom w:val="nil"/>
          <w:right w:val="nil"/>
          <w:between w:val="nil"/>
        </w:pBdr>
        <w:spacing w:before="240" w:after="240"/>
        <w:ind w:left="851" w:right="851"/>
        <w:jc w:val="both"/>
      </w:pPr>
      <w:r w:rsidRPr="00F54F2C">
        <w:rPr>
          <w:rFonts w:ascii="Palatino Linotype" w:eastAsia="Palatino Linotype" w:hAnsi="Palatino Linotype" w:cs="Palatino Linotype"/>
          <w:i/>
          <w:sz w:val="22"/>
          <w:szCs w:val="22"/>
        </w:rPr>
        <w:t> </w:t>
      </w:r>
      <w:r w:rsidRPr="00F54F2C">
        <w:rPr>
          <w:rFonts w:ascii="Palatino Linotype" w:eastAsia="Palatino Linotype" w:hAnsi="Palatino Linotype" w:cs="Palatino Linotype"/>
          <w:b/>
          <w:i/>
          <w:sz w:val="22"/>
          <w:szCs w:val="22"/>
        </w:rPr>
        <w:t xml:space="preserve">VI. </w:t>
      </w:r>
      <w:r w:rsidRPr="00F54F2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64EEDD6" w14:textId="77777777" w:rsidR="00E8516B" w:rsidRPr="00F54F2C" w:rsidRDefault="003B6685">
      <w:pPr>
        <w:pBdr>
          <w:top w:val="nil"/>
          <w:left w:val="nil"/>
          <w:bottom w:val="nil"/>
          <w:right w:val="nil"/>
          <w:between w:val="nil"/>
        </w:pBdr>
        <w:spacing w:before="240" w:after="240"/>
        <w:ind w:left="851" w:right="851"/>
        <w:jc w:val="both"/>
      </w:pPr>
      <w:r w:rsidRPr="00F54F2C">
        <w:rPr>
          <w:rFonts w:ascii="Palatino Linotype" w:eastAsia="Palatino Linotype" w:hAnsi="Palatino Linotype" w:cs="Palatino Linotype"/>
          <w:i/>
          <w:sz w:val="22"/>
          <w:szCs w:val="22"/>
        </w:rPr>
        <w:t> </w:t>
      </w:r>
      <w:r w:rsidRPr="00F54F2C">
        <w:rPr>
          <w:rFonts w:ascii="Palatino Linotype" w:eastAsia="Palatino Linotype" w:hAnsi="Palatino Linotype" w:cs="Palatino Linotype"/>
          <w:b/>
          <w:i/>
          <w:sz w:val="22"/>
          <w:szCs w:val="22"/>
        </w:rPr>
        <w:t xml:space="preserve">VII. </w:t>
      </w:r>
      <w:r w:rsidRPr="00F54F2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D06FB85" w14:textId="77777777" w:rsidR="00E8516B" w:rsidRPr="00F54F2C" w:rsidRDefault="003B6685">
      <w:pPr>
        <w:pBdr>
          <w:top w:val="nil"/>
          <w:left w:val="nil"/>
          <w:bottom w:val="nil"/>
          <w:right w:val="nil"/>
          <w:between w:val="nil"/>
        </w:pBdr>
        <w:spacing w:before="240" w:after="240" w:line="360" w:lineRule="auto"/>
        <w:jc w:val="both"/>
      </w:pPr>
      <w:r w:rsidRPr="00F54F2C">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sidRPr="00F54F2C">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5FEBC973" w14:textId="77777777" w:rsidR="00E8516B" w:rsidRPr="00F54F2C" w:rsidRDefault="003B6685">
      <w:pPr>
        <w:pBdr>
          <w:top w:val="nil"/>
          <w:left w:val="nil"/>
          <w:bottom w:val="nil"/>
          <w:right w:val="nil"/>
          <w:between w:val="nil"/>
        </w:pBdr>
        <w:spacing w:before="240" w:after="240"/>
        <w:ind w:left="709" w:right="760"/>
        <w:jc w:val="both"/>
      </w:pPr>
      <w:r w:rsidRPr="00F54F2C">
        <w:rPr>
          <w:rFonts w:ascii="Palatino Linotype" w:eastAsia="Palatino Linotype" w:hAnsi="Palatino Linotype" w:cs="Palatino Linotype"/>
          <w:i/>
          <w:sz w:val="22"/>
          <w:szCs w:val="22"/>
        </w:rPr>
        <w:t>“</w:t>
      </w:r>
      <w:r w:rsidRPr="00F54F2C">
        <w:rPr>
          <w:rFonts w:ascii="Palatino Linotype" w:eastAsia="Palatino Linotype" w:hAnsi="Palatino Linotype" w:cs="Palatino Linotype"/>
          <w:b/>
          <w:i/>
          <w:sz w:val="22"/>
          <w:szCs w:val="22"/>
        </w:rPr>
        <w:t>Artículo 4</w:t>
      </w:r>
      <w:r w:rsidRPr="00F54F2C">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39C1A17" w14:textId="77777777" w:rsidR="00E8516B" w:rsidRPr="00F54F2C" w:rsidRDefault="003B6685">
      <w:pPr>
        <w:pBdr>
          <w:top w:val="nil"/>
          <w:left w:val="nil"/>
          <w:bottom w:val="nil"/>
          <w:right w:val="nil"/>
          <w:between w:val="nil"/>
        </w:pBdr>
        <w:spacing w:before="240" w:after="240"/>
        <w:ind w:left="709" w:right="760"/>
        <w:jc w:val="both"/>
      </w:pPr>
      <w:r w:rsidRPr="00F54F2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6A1D1FA" w14:textId="77777777" w:rsidR="00E8516B" w:rsidRPr="00F54F2C" w:rsidRDefault="003B6685">
      <w:pPr>
        <w:pBdr>
          <w:top w:val="nil"/>
          <w:left w:val="nil"/>
          <w:bottom w:val="nil"/>
          <w:right w:val="nil"/>
          <w:between w:val="nil"/>
        </w:pBdr>
        <w:spacing w:before="240" w:after="240"/>
        <w:ind w:left="709" w:right="760"/>
        <w:jc w:val="both"/>
      </w:pPr>
      <w:r w:rsidRPr="00F54F2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F54F2C">
        <w:rPr>
          <w:rFonts w:ascii="Palatino Linotype" w:eastAsia="Palatino Linotype" w:hAnsi="Palatino Linotype" w:cs="Palatino Linotype"/>
          <w:i/>
          <w:sz w:val="22"/>
          <w:szCs w:val="22"/>
        </w:rPr>
        <w:t>.”(</w:t>
      </w:r>
      <w:proofErr w:type="gramEnd"/>
      <w:r w:rsidRPr="00F54F2C">
        <w:rPr>
          <w:rFonts w:ascii="Palatino Linotype" w:eastAsia="Palatino Linotype" w:hAnsi="Palatino Linotype" w:cs="Palatino Linotype"/>
          <w:i/>
          <w:sz w:val="22"/>
          <w:szCs w:val="22"/>
        </w:rPr>
        <w:t>Sic)</w:t>
      </w:r>
    </w:p>
    <w:p w14:paraId="490133C5" w14:textId="77777777" w:rsidR="00E8516B" w:rsidRPr="00F54F2C" w:rsidRDefault="003B6685">
      <w:pPr>
        <w:pBdr>
          <w:top w:val="nil"/>
          <w:left w:val="nil"/>
          <w:bottom w:val="nil"/>
          <w:right w:val="nil"/>
          <w:between w:val="nil"/>
        </w:pBdr>
        <w:spacing w:before="240" w:after="240" w:line="360" w:lineRule="auto"/>
        <w:jc w:val="both"/>
      </w:pPr>
      <w:r w:rsidRPr="00F54F2C">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E2BDF23" w14:textId="77777777" w:rsidR="00E8516B" w:rsidRPr="00F54F2C" w:rsidRDefault="003B6685">
      <w:pPr>
        <w:pBdr>
          <w:top w:val="nil"/>
          <w:left w:val="nil"/>
          <w:bottom w:val="nil"/>
          <w:right w:val="nil"/>
          <w:between w:val="nil"/>
        </w:pBdr>
        <w:spacing w:before="240" w:after="240"/>
        <w:ind w:left="567" w:right="758"/>
        <w:jc w:val="both"/>
      </w:pPr>
      <w:r w:rsidRPr="00F54F2C">
        <w:rPr>
          <w:rFonts w:ascii="Palatino Linotype" w:eastAsia="Palatino Linotype" w:hAnsi="Palatino Linotype" w:cs="Palatino Linotype"/>
          <w:i/>
          <w:sz w:val="22"/>
          <w:szCs w:val="22"/>
        </w:rPr>
        <w:t>“</w:t>
      </w:r>
      <w:r w:rsidRPr="00F54F2C">
        <w:rPr>
          <w:rFonts w:ascii="Palatino Linotype" w:eastAsia="Palatino Linotype" w:hAnsi="Palatino Linotype" w:cs="Palatino Linotype"/>
          <w:b/>
          <w:i/>
          <w:sz w:val="22"/>
          <w:szCs w:val="22"/>
        </w:rPr>
        <w:t>Artículo 12</w:t>
      </w:r>
      <w:r w:rsidRPr="00F54F2C">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41C2200" w14:textId="77777777" w:rsidR="00E8516B" w:rsidRPr="00F54F2C" w:rsidRDefault="003B6685">
      <w:pPr>
        <w:pBdr>
          <w:top w:val="nil"/>
          <w:left w:val="nil"/>
          <w:bottom w:val="nil"/>
          <w:right w:val="nil"/>
          <w:between w:val="nil"/>
        </w:pBdr>
        <w:spacing w:before="240" w:after="240"/>
        <w:ind w:left="567" w:right="758"/>
        <w:jc w:val="both"/>
      </w:pPr>
      <w:r w:rsidRPr="00F54F2C">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F54F2C">
        <w:rPr>
          <w:rFonts w:ascii="Palatino Linotype" w:eastAsia="Palatino Linotype" w:hAnsi="Palatino Linotype" w:cs="Palatino Linotype"/>
          <w:i/>
          <w:sz w:val="22"/>
          <w:szCs w:val="22"/>
        </w:rPr>
        <w:lastRenderedPageBreak/>
        <w:t>presentarla conforme al interés del solicitante; no estarán obligados a generarla, resumirla, efectuar cálculos o practicar investigaciones.” (Sic)</w:t>
      </w:r>
    </w:p>
    <w:p w14:paraId="46511D23" w14:textId="77777777" w:rsidR="00E8516B" w:rsidRPr="00F54F2C" w:rsidRDefault="003B6685">
      <w:pPr>
        <w:pBdr>
          <w:top w:val="nil"/>
          <w:left w:val="nil"/>
          <w:bottom w:val="nil"/>
          <w:right w:val="nil"/>
          <w:between w:val="nil"/>
        </w:pBdr>
        <w:spacing w:before="240" w:after="240" w:line="360" w:lineRule="auto"/>
        <w:jc w:val="both"/>
      </w:pPr>
      <w:r w:rsidRPr="00F54F2C">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F54F2C">
        <w:rPr>
          <w:rFonts w:ascii="Palatino Linotype" w:eastAsia="Palatino Linotype" w:hAnsi="Palatino Linotype" w:cs="Palatino Linotype"/>
          <w:b/>
        </w:rPr>
        <w:t xml:space="preserve"> </w:t>
      </w:r>
      <w:r w:rsidRPr="00F54F2C">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F54F2C">
        <w:rPr>
          <w:rFonts w:ascii="Palatino Linotype" w:eastAsia="Palatino Linotype" w:hAnsi="Palatino Linotype" w:cs="Palatino Linotype"/>
          <w:i/>
        </w:rPr>
        <w:t>ad hoc</w:t>
      </w:r>
      <w:r w:rsidRPr="00F54F2C">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0D797F7" w14:textId="77777777" w:rsidR="00E8516B" w:rsidRPr="00F54F2C" w:rsidRDefault="003B6685">
      <w:pPr>
        <w:pBdr>
          <w:top w:val="nil"/>
          <w:left w:val="nil"/>
          <w:bottom w:val="nil"/>
          <w:right w:val="nil"/>
          <w:between w:val="nil"/>
        </w:pBdr>
        <w:spacing w:before="240" w:after="240"/>
        <w:ind w:left="567" w:right="567"/>
        <w:jc w:val="both"/>
      </w:pPr>
      <w:r w:rsidRPr="00F54F2C">
        <w:rPr>
          <w:rFonts w:ascii="Palatino Linotype" w:eastAsia="Palatino Linotype" w:hAnsi="Palatino Linotype" w:cs="Palatino Linotype"/>
          <w:b/>
          <w:i/>
          <w:sz w:val="22"/>
          <w:szCs w:val="22"/>
        </w:rPr>
        <w:t>03/17</w:t>
      </w:r>
    </w:p>
    <w:p w14:paraId="59EDA6CF" w14:textId="77777777" w:rsidR="00E8516B" w:rsidRPr="00F54F2C" w:rsidRDefault="003B6685">
      <w:pPr>
        <w:pBdr>
          <w:top w:val="nil"/>
          <w:left w:val="nil"/>
          <w:bottom w:val="nil"/>
          <w:right w:val="nil"/>
          <w:between w:val="nil"/>
        </w:pBdr>
        <w:spacing w:before="240" w:after="240"/>
        <w:ind w:left="567" w:right="567"/>
        <w:jc w:val="both"/>
      </w:pPr>
      <w:r w:rsidRPr="00F54F2C">
        <w:rPr>
          <w:rFonts w:ascii="Palatino Linotype" w:eastAsia="Palatino Linotype" w:hAnsi="Palatino Linotype" w:cs="Palatino Linotype"/>
          <w:b/>
          <w:i/>
          <w:sz w:val="22"/>
          <w:szCs w:val="22"/>
        </w:rPr>
        <w:t>“NO EXISTE OBLIGACIÓN DE ELABORAR DOCUMENTOS AD HOC PARA ATENDER LAS SOLICITUDES DE ACCESO A LA INFORMACIÓN.</w:t>
      </w:r>
    </w:p>
    <w:p w14:paraId="0D25495D" w14:textId="77777777" w:rsidR="00E8516B" w:rsidRPr="00F54F2C" w:rsidRDefault="003B6685">
      <w:pPr>
        <w:pBdr>
          <w:top w:val="nil"/>
          <w:left w:val="nil"/>
          <w:bottom w:val="nil"/>
          <w:right w:val="nil"/>
          <w:between w:val="nil"/>
        </w:pBdr>
        <w:spacing w:before="240" w:after="240"/>
        <w:ind w:left="567" w:right="567"/>
        <w:jc w:val="both"/>
      </w:pPr>
      <w:r w:rsidRPr="00F54F2C">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A7C396B" w14:textId="77777777" w:rsidR="00E8516B" w:rsidRPr="00F54F2C" w:rsidRDefault="003B6685">
      <w:pPr>
        <w:pBdr>
          <w:top w:val="nil"/>
          <w:left w:val="nil"/>
          <w:bottom w:val="nil"/>
          <w:right w:val="nil"/>
          <w:between w:val="nil"/>
        </w:pBdr>
        <w:spacing w:before="240" w:after="240" w:line="360" w:lineRule="auto"/>
        <w:jc w:val="both"/>
      </w:pPr>
      <w:r w:rsidRPr="00F54F2C">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F54F2C">
        <w:rPr>
          <w:rFonts w:ascii="Palatino Linotype" w:eastAsia="Palatino Linotype" w:hAnsi="Palatino Linotype" w:cs="Palatino Linotype"/>
        </w:rPr>
        <w:lastRenderedPageBreak/>
        <w:t>persona, lo que implica que es deber de los Sujetos Obligados, garantizar el Derecho de Acceso a la Información Pública.</w:t>
      </w:r>
    </w:p>
    <w:p w14:paraId="3AB3A666" w14:textId="77777777" w:rsidR="00E8516B" w:rsidRPr="00F54F2C" w:rsidRDefault="003B6685">
      <w:pPr>
        <w:pBdr>
          <w:top w:val="nil"/>
          <w:left w:val="nil"/>
          <w:bottom w:val="nil"/>
          <w:right w:val="nil"/>
          <w:between w:val="nil"/>
        </w:pBdr>
        <w:spacing w:before="240" w:after="240" w:line="360" w:lineRule="auto"/>
        <w:ind w:right="49"/>
        <w:jc w:val="both"/>
      </w:pPr>
      <w:r w:rsidRPr="00F54F2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9035972" w14:textId="77777777" w:rsidR="00E8516B" w:rsidRPr="00F54F2C" w:rsidRDefault="003B6685">
      <w:pPr>
        <w:pBdr>
          <w:top w:val="nil"/>
          <w:left w:val="nil"/>
          <w:bottom w:val="nil"/>
          <w:right w:val="nil"/>
          <w:between w:val="nil"/>
        </w:pBdr>
        <w:spacing w:before="240" w:after="240" w:line="360" w:lineRule="auto"/>
        <w:jc w:val="both"/>
      </w:pPr>
      <w:r w:rsidRPr="00F54F2C">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08B1B58" w14:textId="77777777" w:rsidR="00E8516B" w:rsidRPr="00F54F2C" w:rsidRDefault="003B6685">
      <w:pPr>
        <w:pBdr>
          <w:top w:val="nil"/>
          <w:left w:val="nil"/>
          <w:bottom w:val="nil"/>
          <w:right w:val="nil"/>
          <w:between w:val="nil"/>
        </w:pBdr>
        <w:spacing w:before="240" w:after="240"/>
        <w:ind w:left="567" w:right="567"/>
        <w:jc w:val="both"/>
      </w:pPr>
      <w:r w:rsidRPr="00F54F2C">
        <w:rPr>
          <w:rFonts w:ascii="Palatino Linotype" w:eastAsia="Palatino Linotype" w:hAnsi="Palatino Linotype" w:cs="Palatino Linotype"/>
          <w:i/>
          <w:sz w:val="22"/>
          <w:szCs w:val="22"/>
        </w:rPr>
        <w:t>“</w:t>
      </w:r>
      <w:r w:rsidRPr="00F54F2C">
        <w:rPr>
          <w:rFonts w:ascii="Palatino Linotype" w:eastAsia="Palatino Linotype" w:hAnsi="Palatino Linotype" w:cs="Palatino Linotype"/>
          <w:b/>
          <w:i/>
          <w:sz w:val="22"/>
          <w:szCs w:val="22"/>
        </w:rPr>
        <w:t xml:space="preserve">Artículo 3. </w:t>
      </w:r>
      <w:r w:rsidRPr="00F54F2C">
        <w:rPr>
          <w:rFonts w:ascii="Palatino Linotype" w:eastAsia="Palatino Linotype" w:hAnsi="Palatino Linotype" w:cs="Palatino Linotype"/>
          <w:i/>
          <w:sz w:val="22"/>
          <w:szCs w:val="22"/>
        </w:rPr>
        <w:t>Para los efectos de la presente Ley se entenderá por:</w:t>
      </w:r>
    </w:p>
    <w:p w14:paraId="63A4C9E5" w14:textId="77777777" w:rsidR="00E8516B" w:rsidRPr="00F54F2C" w:rsidRDefault="003B6685">
      <w:pPr>
        <w:pBdr>
          <w:top w:val="nil"/>
          <w:left w:val="nil"/>
          <w:bottom w:val="nil"/>
          <w:right w:val="nil"/>
          <w:between w:val="nil"/>
        </w:pBdr>
        <w:spacing w:before="240" w:after="240"/>
        <w:ind w:left="567" w:right="567"/>
        <w:jc w:val="both"/>
      </w:pPr>
      <w:r w:rsidRPr="00F54F2C">
        <w:rPr>
          <w:rFonts w:ascii="Palatino Linotype" w:eastAsia="Palatino Linotype" w:hAnsi="Palatino Linotype" w:cs="Palatino Linotype"/>
          <w:i/>
          <w:sz w:val="22"/>
          <w:szCs w:val="22"/>
        </w:rPr>
        <w:t>…</w:t>
      </w:r>
    </w:p>
    <w:p w14:paraId="43E2489B" w14:textId="77777777" w:rsidR="00E8516B" w:rsidRPr="00F54F2C" w:rsidRDefault="003B6685">
      <w:pPr>
        <w:pBdr>
          <w:top w:val="nil"/>
          <w:left w:val="nil"/>
          <w:bottom w:val="nil"/>
          <w:right w:val="nil"/>
          <w:between w:val="nil"/>
        </w:pBdr>
        <w:spacing w:before="240" w:after="240"/>
        <w:ind w:left="567" w:right="567"/>
        <w:jc w:val="both"/>
      </w:pPr>
      <w:r w:rsidRPr="00F54F2C">
        <w:rPr>
          <w:rFonts w:ascii="Palatino Linotype" w:eastAsia="Palatino Linotype" w:hAnsi="Palatino Linotype" w:cs="Palatino Linotype"/>
          <w:b/>
          <w:i/>
          <w:sz w:val="22"/>
          <w:szCs w:val="22"/>
        </w:rPr>
        <w:t>XI. Documento:</w:t>
      </w:r>
      <w:r w:rsidRPr="00F54F2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F54F2C">
        <w:rPr>
          <w:rFonts w:ascii="Palatino Linotype" w:eastAsia="Palatino Linotype" w:hAnsi="Palatino Linotype" w:cs="Palatino Linotype"/>
          <w:i/>
          <w:sz w:val="22"/>
          <w:szCs w:val="22"/>
        </w:rPr>
        <w:lastRenderedPageBreak/>
        <w:t>obligados, sus servidores públicos e integrantes, sin importar su fuente o fecha de elaboración. Los documentos podrán estar en cualquier medio, sea escrito, impreso, sonoro, visual, electrónico, informático u holográfico</w:t>
      </w:r>
      <w:r w:rsidRPr="00F54F2C">
        <w:rPr>
          <w:rFonts w:ascii="Palatino Linotype" w:eastAsia="Palatino Linotype" w:hAnsi="Palatino Linotype" w:cs="Palatino Linotype"/>
          <w:b/>
          <w:i/>
          <w:sz w:val="22"/>
          <w:szCs w:val="22"/>
        </w:rPr>
        <w:t>…</w:t>
      </w:r>
      <w:r w:rsidRPr="00F54F2C">
        <w:rPr>
          <w:rFonts w:ascii="Palatino Linotype" w:eastAsia="Palatino Linotype" w:hAnsi="Palatino Linotype" w:cs="Palatino Linotype"/>
          <w:i/>
          <w:sz w:val="22"/>
          <w:szCs w:val="22"/>
        </w:rPr>
        <w:t>” (Sic)</w:t>
      </w:r>
    </w:p>
    <w:p w14:paraId="5B084A28" w14:textId="77777777" w:rsidR="00E8516B" w:rsidRPr="00F54F2C" w:rsidRDefault="003B6685">
      <w:pPr>
        <w:pBdr>
          <w:top w:val="nil"/>
          <w:left w:val="nil"/>
          <w:bottom w:val="nil"/>
          <w:right w:val="nil"/>
          <w:between w:val="nil"/>
        </w:pBdr>
        <w:spacing w:before="240" w:after="240" w:line="360" w:lineRule="auto"/>
        <w:jc w:val="both"/>
      </w:pPr>
      <w:r w:rsidRPr="00F54F2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811D74A" w14:textId="77777777" w:rsidR="00E8516B" w:rsidRPr="00F54F2C" w:rsidRDefault="003B6685">
      <w:pPr>
        <w:pBdr>
          <w:top w:val="nil"/>
          <w:left w:val="nil"/>
          <w:bottom w:val="nil"/>
          <w:right w:val="nil"/>
          <w:between w:val="nil"/>
        </w:pBdr>
        <w:spacing w:before="240" w:after="240"/>
        <w:ind w:left="567" w:right="567"/>
        <w:jc w:val="both"/>
      </w:pPr>
      <w:r w:rsidRPr="00F54F2C">
        <w:rPr>
          <w:rFonts w:ascii="Palatino Linotype" w:eastAsia="Palatino Linotype" w:hAnsi="Palatino Linotype" w:cs="Palatino Linotype"/>
          <w:b/>
          <w:sz w:val="22"/>
          <w:szCs w:val="22"/>
        </w:rPr>
        <w:t>“</w:t>
      </w:r>
      <w:r w:rsidRPr="00F54F2C">
        <w:rPr>
          <w:rFonts w:ascii="Palatino Linotype" w:eastAsia="Palatino Linotype" w:hAnsi="Palatino Linotype" w:cs="Palatino Linotype"/>
          <w:b/>
          <w:i/>
          <w:sz w:val="22"/>
          <w:szCs w:val="22"/>
        </w:rPr>
        <w:t>CRITERIO 0002-11</w:t>
      </w:r>
    </w:p>
    <w:p w14:paraId="0F7D2E44" w14:textId="77777777" w:rsidR="00E8516B" w:rsidRPr="00F54F2C" w:rsidRDefault="003B6685">
      <w:pPr>
        <w:pBdr>
          <w:top w:val="nil"/>
          <w:left w:val="nil"/>
          <w:bottom w:val="nil"/>
          <w:right w:val="nil"/>
          <w:between w:val="nil"/>
        </w:pBdr>
        <w:spacing w:before="240" w:after="240"/>
        <w:ind w:left="567" w:right="567"/>
        <w:jc w:val="both"/>
      </w:pPr>
      <w:r w:rsidRPr="00F54F2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54F2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64AE42" w14:textId="77777777" w:rsidR="00E8516B" w:rsidRPr="00F54F2C" w:rsidRDefault="003B6685">
      <w:pPr>
        <w:pBdr>
          <w:top w:val="nil"/>
          <w:left w:val="nil"/>
          <w:bottom w:val="nil"/>
          <w:right w:val="nil"/>
          <w:between w:val="nil"/>
        </w:pBdr>
        <w:spacing w:before="240" w:after="240"/>
        <w:ind w:left="567" w:right="567"/>
        <w:jc w:val="both"/>
      </w:pPr>
      <w:r w:rsidRPr="00F54F2C">
        <w:rPr>
          <w:rFonts w:ascii="Palatino Linotype" w:eastAsia="Palatino Linotype" w:hAnsi="Palatino Linotype" w:cs="Palatino Linotype"/>
          <w:i/>
          <w:sz w:val="22"/>
          <w:szCs w:val="22"/>
        </w:rPr>
        <w:t xml:space="preserve">En </w:t>
      </w:r>
      <w:proofErr w:type="gramStart"/>
      <w:r w:rsidRPr="00F54F2C">
        <w:rPr>
          <w:rFonts w:ascii="Palatino Linotype" w:eastAsia="Palatino Linotype" w:hAnsi="Palatino Linotype" w:cs="Palatino Linotype"/>
          <w:i/>
          <w:sz w:val="22"/>
          <w:szCs w:val="22"/>
        </w:rPr>
        <w:t>consecuencia</w:t>
      </w:r>
      <w:proofErr w:type="gramEnd"/>
      <w:r w:rsidRPr="00F54F2C">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17E05B9" w14:textId="77777777" w:rsidR="00E8516B" w:rsidRPr="00F54F2C" w:rsidRDefault="003B6685">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Que se trate de información registrada en cualquier soporte documental, </w:t>
      </w:r>
      <w:proofErr w:type="gramStart"/>
      <w:r w:rsidRPr="00F54F2C">
        <w:rPr>
          <w:rFonts w:ascii="Palatino Linotype" w:eastAsia="Palatino Linotype" w:hAnsi="Palatino Linotype" w:cs="Palatino Linotype"/>
          <w:i/>
          <w:sz w:val="22"/>
          <w:szCs w:val="22"/>
        </w:rPr>
        <w:t>que</w:t>
      </w:r>
      <w:proofErr w:type="gramEnd"/>
      <w:r w:rsidRPr="00F54F2C">
        <w:rPr>
          <w:rFonts w:ascii="Palatino Linotype" w:eastAsia="Palatino Linotype" w:hAnsi="Palatino Linotype" w:cs="Palatino Linotype"/>
          <w:i/>
          <w:sz w:val="22"/>
          <w:szCs w:val="22"/>
        </w:rPr>
        <w:t xml:space="preserve"> en ejercicio de las atribuciones conferidas, sea generada por los Sujetos Obligados;</w:t>
      </w:r>
    </w:p>
    <w:p w14:paraId="1AAE6BB1" w14:textId="77777777" w:rsidR="00E8516B" w:rsidRPr="00F54F2C" w:rsidRDefault="003B6685">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Que se trate de información registrada en cualquier soporte documental, </w:t>
      </w:r>
      <w:proofErr w:type="gramStart"/>
      <w:r w:rsidRPr="00F54F2C">
        <w:rPr>
          <w:rFonts w:ascii="Palatino Linotype" w:eastAsia="Palatino Linotype" w:hAnsi="Palatino Linotype" w:cs="Palatino Linotype"/>
          <w:i/>
          <w:sz w:val="22"/>
          <w:szCs w:val="22"/>
        </w:rPr>
        <w:t>que</w:t>
      </w:r>
      <w:proofErr w:type="gramEnd"/>
      <w:r w:rsidRPr="00F54F2C">
        <w:rPr>
          <w:rFonts w:ascii="Palatino Linotype" w:eastAsia="Palatino Linotype" w:hAnsi="Palatino Linotype" w:cs="Palatino Linotype"/>
          <w:i/>
          <w:sz w:val="22"/>
          <w:szCs w:val="22"/>
        </w:rPr>
        <w:t xml:space="preserve"> en ejercicio de las atribuciones conferidas, sea administrada por los Sujetos Obligados, y</w:t>
      </w:r>
    </w:p>
    <w:p w14:paraId="306624D7" w14:textId="77777777" w:rsidR="00E8516B" w:rsidRPr="00F54F2C" w:rsidRDefault="003B6685">
      <w:pPr>
        <w:pBdr>
          <w:top w:val="nil"/>
          <w:left w:val="nil"/>
          <w:bottom w:val="nil"/>
          <w:right w:val="nil"/>
          <w:between w:val="nil"/>
        </w:pBdr>
        <w:spacing w:before="240" w:after="240"/>
        <w:ind w:left="567" w:right="567" w:hanging="284"/>
        <w:jc w:val="both"/>
      </w:pPr>
      <w:r w:rsidRPr="00F54F2C">
        <w:rPr>
          <w:rFonts w:ascii="Palatino Linotype" w:eastAsia="Palatino Linotype" w:hAnsi="Palatino Linotype" w:cs="Palatino Linotype"/>
          <w:i/>
          <w:sz w:val="22"/>
          <w:szCs w:val="22"/>
        </w:rPr>
        <w:t xml:space="preserve">3. </w:t>
      </w:r>
      <w:r w:rsidRPr="00F54F2C">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F54F2C">
        <w:rPr>
          <w:rFonts w:ascii="Palatino Linotype" w:eastAsia="Palatino Linotype" w:hAnsi="Palatino Linotype" w:cs="Palatino Linotype"/>
          <w:b/>
          <w:i/>
          <w:sz w:val="22"/>
          <w:szCs w:val="22"/>
        </w:rPr>
        <w:t>que</w:t>
      </w:r>
      <w:proofErr w:type="gramEnd"/>
      <w:r w:rsidRPr="00F54F2C">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59A02724" w14:textId="77777777" w:rsidR="00E8516B" w:rsidRPr="00F54F2C" w:rsidRDefault="003B6685">
      <w:pPr>
        <w:pBdr>
          <w:top w:val="nil"/>
          <w:left w:val="nil"/>
          <w:bottom w:val="nil"/>
          <w:right w:val="nil"/>
          <w:between w:val="nil"/>
        </w:pBdr>
        <w:spacing w:before="240" w:after="240" w:line="360" w:lineRule="auto"/>
        <w:jc w:val="both"/>
      </w:pPr>
      <w:r w:rsidRPr="00F54F2C">
        <w:rPr>
          <w:rFonts w:ascii="Palatino Linotype" w:eastAsia="Palatino Linotype" w:hAnsi="Palatino Linotype" w:cs="Palatino Linotype"/>
        </w:rPr>
        <w:t xml:space="preserve">De ahí que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w:t>
      </w:r>
      <w:r w:rsidRPr="00F54F2C">
        <w:rPr>
          <w:rFonts w:ascii="Palatino Linotype" w:eastAsia="Palatino Linotype" w:hAnsi="Palatino Linotype" w:cs="Palatino Linotype"/>
        </w:rPr>
        <w:lastRenderedPageBreak/>
        <w:t>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700A8484" w14:textId="77777777" w:rsidR="00E8516B" w:rsidRPr="00F54F2C" w:rsidRDefault="003B6685">
      <w:pPr>
        <w:pBdr>
          <w:top w:val="nil"/>
          <w:left w:val="nil"/>
          <w:bottom w:val="nil"/>
          <w:right w:val="nil"/>
          <w:between w:val="nil"/>
        </w:pBdr>
        <w:spacing w:before="240" w:after="240" w:line="360" w:lineRule="auto"/>
        <w:jc w:val="both"/>
      </w:pPr>
      <w:r w:rsidRPr="00F54F2C">
        <w:rPr>
          <w:rFonts w:ascii="Palatino Linotype" w:eastAsia="Palatino Linotype" w:hAnsi="Palatino Linotype" w:cs="Palatino Linotype"/>
        </w:rPr>
        <w:t xml:space="preserve">Ahora bien, para profundizar en el estudio del presente asunto, es conveniente recordar que la parte solicitante requirió al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le proporcionara lo siguiente:</w:t>
      </w:r>
    </w:p>
    <w:p w14:paraId="5E8AA021" w14:textId="77777777" w:rsidR="00E8516B" w:rsidRPr="00F54F2C" w:rsidRDefault="003B6685">
      <w:pPr>
        <w:numPr>
          <w:ilvl w:val="0"/>
          <w:numId w:val="1"/>
        </w:numPr>
        <w:pBdr>
          <w:top w:val="nil"/>
          <w:left w:val="nil"/>
          <w:bottom w:val="nil"/>
          <w:right w:val="nil"/>
          <w:between w:val="nil"/>
        </w:pBdr>
        <w:tabs>
          <w:tab w:val="left" w:pos="7513"/>
        </w:tabs>
        <w:spacing w:line="276" w:lineRule="auto"/>
        <w:ind w:left="567" w:right="900" w:hanging="283"/>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sz w:val="22"/>
          <w:szCs w:val="22"/>
        </w:rPr>
        <w:t>Normas y criterios en materia de control y evaluación que aplica la contraloría municipal de Joquicingo.</w:t>
      </w:r>
    </w:p>
    <w:p w14:paraId="072E0CA6" w14:textId="77777777" w:rsidR="00E8516B" w:rsidRPr="00F54F2C" w:rsidRDefault="003B6685">
      <w:pPr>
        <w:numPr>
          <w:ilvl w:val="0"/>
          <w:numId w:val="1"/>
        </w:numPr>
        <w:pBdr>
          <w:top w:val="nil"/>
          <w:left w:val="nil"/>
          <w:bottom w:val="nil"/>
          <w:right w:val="nil"/>
          <w:between w:val="nil"/>
        </w:pBdr>
        <w:tabs>
          <w:tab w:val="left" w:pos="7513"/>
        </w:tabs>
        <w:spacing w:line="276" w:lineRule="auto"/>
        <w:ind w:left="567" w:right="900" w:hanging="283"/>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sz w:val="22"/>
          <w:szCs w:val="22"/>
        </w:rPr>
        <w:t xml:space="preserve">Las bases generales para la realización de auditorías e inspecciones del municipio de </w:t>
      </w:r>
      <w:proofErr w:type="spellStart"/>
      <w:r w:rsidRPr="00F54F2C">
        <w:rPr>
          <w:rFonts w:ascii="Palatino Linotype" w:eastAsia="Palatino Linotype" w:hAnsi="Palatino Linotype" w:cs="Palatino Linotype"/>
          <w:sz w:val="22"/>
          <w:szCs w:val="22"/>
        </w:rPr>
        <w:t>joquicingo</w:t>
      </w:r>
      <w:proofErr w:type="spellEnd"/>
      <w:r w:rsidRPr="00F54F2C">
        <w:rPr>
          <w:rFonts w:ascii="Palatino Linotype" w:eastAsia="Palatino Linotype" w:hAnsi="Palatino Linotype" w:cs="Palatino Linotype"/>
          <w:sz w:val="22"/>
          <w:szCs w:val="22"/>
        </w:rPr>
        <w:t xml:space="preserve">. </w:t>
      </w:r>
    </w:p>
    <w:p w14:paraId="0CA7FD0C" w14:textId="77777777" w:rsidR="00E8516B" w:rsidRPr="00F54F2C" w:rsidRDefault="003B6685">
      <w:pPr>
        <w:numPr>
          <w:ilvl w:val="0"/>
          <w:numId w:val="1"/>
        </w:numPr>
        <w:pBdr>
          <w:top w:val="nil"/>
          <w:left w:val="nil"/>
          <w:bottom w:val="nil"/>
          <w:right w:val="nil"/>
          <w:between w:val="nil"/>
        </w:pBdr>
        <w:tabs>
          <w:tab w:val="left" w:pos="7513"/>
        </w:tabs>
        <w:spacing w:line="360" w:lineRule="auto"/>
        <w:ind w:left="567" w:right="900" w:hanging="283"/>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sz w:val="22"/>
          <w:szCs w:val="22"/>
        </w:rPr>
        <w:t xml:space="preserve">Nombre de los auditores asignados a la </w:t>
      </w:r>
      <w:proofErr w:type="spellStart"/>
      <w:r w:rsidRPr="00F54F2C">
        <w:rPr>
          <w:rFonts w:ascii="Palatino Linotype" w:eastAsia="Palatino Linotype" w:hAnsi="Palatino Linotype" w:cs="Palatino Linotype"/>
          <w:sz w:val="22"/>
          <w:szCs w:val="22"/>
        </w:rPr>
        <w:t>contraloria</w:t>
      </w:r>
      <w:proofErr w:type="spellEnd"/>
      <w:r w:rsidRPr="00F54F2C">
        <w:rPr>
          <w:rFonts w:ascii="Palatino Linotype" w:eastAsia="Palatino Linotype" w:hAnsi="Palatino Linotype" w:cs="Palatino Linotype"/>
          <w:sz w:val="22"/>
          <w:szCs w:val="22"/>
        </w:rPr>
        <w:t xml:space="preserve"> municipal.</w:t>
      </w:r>
    </w:p>
    <w:p w14:paraId="23A36671" w14:textId="77777777" w:rsidR="00E8516B" w:rsidRPr="00F54F2C" w:rsidRDefault="003B6685">
      <w:pPr>
        <w:numPr>
          <w:ilvl w:val="0"/>
          <w:numId w:val="1"/>
        </w:numPr>
        <w:pBdr>
          <w:top w:val="nil"/>
          <w:left w:val="nil"/>
          <w:bottom w:val="nil"/>
          <w:right w:val="nil"/>
          <w:between w:val="nil"/>
        </w:pBdr>
        <w:tabs>
          <w:tab w:val="left" w:pos="7513"/>
        </w:tabs>
        <w:spacing w:line="276" w:lineRule="auto"/>
        <w:ind w:left="567" w:right="900" w:hanging="283"/>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sz w:val="22"/>
          <w:szCs w:val="22"/>
        </w:rPr>
        <w:t>El sistema de atención de quejas, denuncias y sugerencias, auditorías y evaluaciones realizadas en 2022 y el informe de las mismas al ayuntamiento.</w:t>
      </w:r>
    </w:p>
    <w:p w14:paraId="4E9DAF8D" w14:textId="77777777" w:rsidR="00E8516B" w:rsidRPr="00F54F2C" w:rsidRDefault="003B6685">
      <w:pPr>
        <w:numPr>
          <w:ilvl w:val="0"/>
          <w:numId w:val="1"/>
        </w:numPr>
        <w:pBdr>
          <w:top w:val="nil"/>
          <w:left w:val="nil"/>
          <w:bottom w:val="nil"/>
          <w:right w:val="nil"/>
          <w:between w:val="nil"/>
        </w:pBdr>
        <w:tabs>
          <w:tab w:val="left" w:pos="7513"/>
        </w:tabs>
        <w:spacing w:line="276" w:lineRule="auto"/>
        <w:ind w:left="567" w:right="900" w:hanging="207"/>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sz w:val="22"/>
          <w:szCs w:val="22"/>
        </w:rPr>
        <w:t xml:space="preserve">Cuanta entrega-recepción de las unidades administrativas de las dependencias, organismos auxiliares y fideicomisos del municipio de </w:t>
      </w:r>
      <w:proofErr w:type="spellStart"/>
      <w:r w:rsidRPr="00F54F2C">
        <w:rPr>
          <w:rFonts w:ascii="Palatino Linotype" w:eastAsia="Palatino Linotype" w:hAnsi="Palatino Linotype" w:cs="Palatino Linotype"/>
          <w:sz w:val="22"/>
          <w:szCs w:val="22"/>
        </w:rPr>
        <w:t>joquicingo</w:t>
      </w:r>
      <w:proofErr w:type="spellEnd"/>
      <w:r w:rsidRPr="00F54F2C">
        <w:rPr>
          <w:rFonts w:ascii="Palatino Linotype" w:eastAsia="Palatino Linotype" w:hAnsi="Palatino Linotype" w:cs="Palatino Linotype"/>
          <w:sz w:val="22"/>
          <w:szCs w:val="22"/>
        </w:rPr>
        <w:t xml:space="preserve"> se han realizado. </w:t>
      </w:r>
    </w:p>
    <w:p w14:paraId="12649E66" w14:textId="77777777" w:rsidR="00E8516B" w:rsidRPr="00F54F2C" w:rsidRDefault="003B6685">
      <w:pPr>
        <w:numPr>
          <w:ilvl w:val="0"/>
          <w:numId w:val="1"/>
        </w:numPr>
        <w:pBdr>
          <w:top w:val="nil"/>
          <w:left w:val="nil"/>
          <w:bottom w:val="nil"/>
          <w:right w:val="nil"/>
          <w:between w:val="nil"/>
        </w:pBdr>
        <w:tabs>
          <w:tab w:val="left" w:pos="7513"/>
        </w:tabs>
        <w:spacing w:line="276" w:lineRule="auto"/>
        <w:ind w:left="567" w:right="900" w:hanging="207"/>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sz w:val="22"/>
          <w:szCs w:val="22"/>
        </w:rPr>
        <w:t xml:space="preserve">Actas del primer y segundo levantamiento de bienes muebles y actas del </w:t>
      </w:r>
      <w:proofErr w:type="spellStart"/>
      <w:r w:rsidRPr="00F54F2C">
        <w:rPr>
          <w:rFonts w:ascii="Palatino Linotype" w:eastAsia="Palatino Linotype" w:hAnsi="Palatino Linotype" w:cs="Palatino Linotype"/>
          <w:sz w:val="22"/>
          <w:szCs w:val="22"/>
        </w:rPr>
        <w:t>comite</w:t>
      </w:r>
      <w:proofErr w:type="spellEnd"/>
      <w:r w:rsidRPr="00F54F2C">
        <w:rPr>
          <w:rFonts w:ascii="Palatino Linotype" w:eastAsia="Palatino Linotype" w:hAnsi="Palatino Linotype" w:cs="Palatino Linotype"/>
          <w:sz w:val="22"/>
          <w:szCs w:val="22"/>
        </w:rPr>
        <w:t xml:space="preserve"> de bienes muebles del 2022</w:t>
      </w:r>
    </w:p>
    <w:p w14:paraId="391D714B" w14:textId="77777777" w:rsidR="00E8516B" w:rsidRPr="00F54F2C" w:rsidRDefault="003B6685">
      <w:pPr>
        <w:numPr>
          <w:ilvl w:val="0"/>
          <w:numId w:val="1"/>
        </w:numPr>
        <w:pBdr>
          <w:top w:val="nil"/>
          <w:left w:val="nil"/>
          <w:bottom w:val="nil"/>
          <w:right w:val="nil"/>
          <w:between w:val="nil"/>
        </w:pBdr>
        <w:tabs>
          <w:tab w:val="left" w:pos="7513"/>
        </w:tabs>
        <w:spacing w:after="240" w:line="360" w:lineRule="auto"/>
        <w:ind w:left="567" w:right="900" w:hanging="207"/>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sz w:val="22"/>
          <w:szCs w:val="22"/>
        </w:rPr>
        <w:t>Cuantas manifestaciones de bienes realizaron en 2022.</w:t>
      </w:r>
    </w:p>
    <w:p w14:paraId="3990139A" w14:textId="77777777" w:rsidR="00E8516B" w:rsidRPr="00F54F2C" w:rsidRDefault="003B6685">
      <w:pPr>
        <w:tabs>
          <w:tab w:val="left" w:pos="7513"/>
        </w:tabs>
        <w:spacing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El </w:t>
      </w:r>
      <w:r w:rsidRPr="00F54F2C">
        <w:rPr>
          <w:rFonts w:ascii="Palatino Linotype" w:eastAsia="Palatino Linotype" w:hAnsi="Palatino Linotype" w:cs="Palatino Linotype"/>
          <w:b/>
        </w:rPr>
        <w:t xml:space="preserve">Sujeto Obligado </w:t>
      </w:r>
      <w:r w:rsidRPr="00F54F2C">
        <w:rPr>
          <w:rFonts w:ascii="Palatino Linotype" w:eastAsia="Palatino Linotype" w:hAnsi="Palatino Linotype" w:cs="Palatino Linotype"/>
        </w:rPr>
        <w:t xml:space="preserve">en respuesta remitió un archivo en el que el Contralor Municipal otorga respuesta a los planteamientos del particular, tal como se desprende de las siguientes capturas de pantalla: </w:t>
      </w:r>
    </w:p>
    <w:p w14:paraId="674CCE1D" w14:textId="77777777" w:rsidR="00E8516B" w:rsidRPr="00F54F2C" w:rsidRDefault="003B6685">
      <w:pPr>
        <w:tabs>
          <w:tab w:val="left" w:pos="7513"/>
        </w:tabs>
        <w:spacing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noProof/>
        </w:rPr>
        <w:lastRenderedPageBreak/>
        <w:drawing>
          <wp:inline distT="0" distB="0" distL="0" distR="0" wp14:anchorId="67D2888E" wp14:editId="12CD9A36">
            <wp:extent cx="5346097" cy="2538156"/>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346097" cy="2538156"/>
                    </a:xfrm>
                    <a:prstGeom prst="rect">
                      <a:avLst/>
                    </a:prstGeom>
                    <a:ln/>
                  </pic:spPr>
                </pic:pic>
              </a:graphicData>
            </a:graphic>
          </wp:inline>
        </w:drawing>
      </w:r>
    </w:p>
    <w:p w14:paraId="088C2035" w14:textId="77777777" w:rsidR="00E8516B" w:rsidRPr="00F54F2C" w:rsidRDefault="003B6685">
      <w:pPr>
        <w:tabs>
          <w:tab w:val="left" w:pos="7513"/>
        </w:tabs>
        <w:spacing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noProof/>
        </w:rPr>
        <w:drawing>
          <wp:inline distT="0" distB="0" distL="0" distR="0" wp14:anchorId="74A1CF4C" wp14:editId="7E9A93F6">
            <wp:extent cx="5358162" cy="4135933"/>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358162" cy="4135933"/>
                    </a:xfrm>
                    <a:prstGeom prst="rect">
                      <a:avLst/>
                    </a:prstGeom>
                    <a:ln/>
                  </pic:spPr>
                </pic:pic>
              </a:graphicData>
            </a:graphic>
          </wp:inline>
        </w:drawing>
      </w:r>
    </w:p>
    <w:p w14:paraId="02BC336D" w14:textId="77777777" w:rsidR="00E8516B" w:rsidRPr="00F54F2C" w:rsidRDefault="00E8516B">
      <w:pPr>
        <w:tabs>
          <w:tab w:val="left" w:pos="7513"/>
        </w:tabs>
        <w:spacing w:line="360" w:lineRule="auto"/>
        <w:ind w:right="49"/>
        <w:jc w:val="both"/>
        <w:rPr>
          <w:rFonts w:ascii="Palatino Linotype" w:eastAsia="Palatino Linotype" w:hAnsi="Palatino Linotype" w:cs="Palatino Linotype"/>
        </w:rPr>
      </w:pPr>
    </w:p>
    <w:p w14:paraId="090D897C" w14:textId="77777777" w:rsidR="00E8516B" w:rsidRPr="00F54F2C" w:rsidRDefault="003B6685">
      <w:pPr>
        <w:tabs>
          <w:tab w:val="left" w:pos="7513"/>
        </w:tabs>
        <w:spacing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lastRenderedPageBreak/>
        <w:t xml:space="preserve">Una vez conocida la respuesta emitida por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w:t>
      </w:r>
      <w:r w:rsidRPr="00F54F2C">
        <w:rPr>
          <w:rFonts w:ascii="Palatino Linotype" w:eastAsia="Palatino Linotype" w:hAnsi="Palatino Linotype" w:cs="Palatino Linotype"/>
          <w:b/>
        </w:rPr>
        <w:t>la parte Recurrente</w:t>
      </w:r>
      <w:r w:rsidRPr="00F54F2C">
        <w:rPr>
          <w:rFonts w:ascii="Palatino Linotype" w:eastAsia="Palatino Linotype" w:hAnsi="Palatino Linotype" w:cs="Palatino Linotype"/>
        </w:rPr>
        <w:t xml:space="preserve">, al no estar conforme con los términos de la misma, interpuso el recurso de revisión que nos ocupa, donde señaló en su acto impugnado, lo siguiente: </w:t>
      </w:r>
      <w:r w:rsidRPr="00F54F2C">
        <w:rPr>
          <w:rFonts w:ascii="Palatino Linotype" w:eastAsia="Palatino Linotype" w:hAnsi="Palatino Linotype" w:cs="Palatino Linotype"/>
          <w:i/>
        </w:rPr>
        <w:t xml:space="preserve">“solicite </w:t>
      </w:r>
      <w:r w:rsidRPr="00F54F2C">
        <w:rPr>
          <w:rFonts w:ascii="Palatino Linotype" w:eastAsia="Palatino Linotype" w:hAnsi="Palatino Linotype" w:cs="Palatino Linotype"/>
          <w:b/>
          <w:i/>
        </w:rPr>
        <w:t xml:space="preserve">las actas del </w:t>
      </w:r>
      <w:proofErr w:type="spellStart"/>
      <w:r w:rsidRPr="00F54F2C">
        <w:rPr>
          <w:rFonts w:ascii="Palatino Linotype" w:eastAsia="Palatino Linotype" w:hAnsi="Palatino Linotype" w:cs="Palatino Linotype"/>
          <w:b/>
          <w:i/>
        </w:rPr>
        <w:t>promer</w:t>
      </w:r>
      <w:proofErr w:type="spellEnd"/>
      <w:r w:rsidRPr="00F54F2C">
        <w:rPr>
          <w:rFonts w:ascii="Palatino Linotype" w:eastAsia="Palatino Linotype" w:hAnsi="Palatino Linotype" w:cs="Palatino Linotype"/>
          <w:b/>
          <w:i/>
        </w:rPr>
        <w:t xml:space="preserve"> y segundo levantamiento </w:t>
      </w:r>
      <w:proofErr w:type="spellStart"/>
      <w:r w:rsidRPr="00F54F2C">
        <w:rPr>
          <w:rFonts w:ascii="Palatino Linotype" w:eastAsia="Palatino Linotype" w:hAnsi="Palatino Linotype" w:cs="Palatino Linotype"/>
          <w:b/>
          <w:i/>
        </w:rPr>
        <w:t>asi</w:t>
      </w:r>
      <w:proofErr w:type="spellEnd"/>
      <w:r w:rsidRPr="00F54F2C">
        <w:rPr>
          <w:rFonts w:ascii="Palatino Linotype" w:eastAsia="Palatino Linotype" w:hAnsi="Palatino Linotype" w:cs="Palatino Linotype"/>
          <w:b/>
          <w:i/>
        </w:rPr>
        <w:t xml:space="preserve"> como las actas del </w:t>
      </w:r>
      <w:proofErr w:type="spellStart"/>
      <w:r w:rsidRPr="00F54F2C">
        <w:rPr>
          <w:rFonts w:ascii="Palatino Linotype" w:eastAsia="Palatino Linotype" w:hAnsi="Palatino Linotype" w:cs="Palatino Linotype"/>
          <w:b/>
          <w:i/>
        </w:rPr>
        <w:t>comite</w:t>
      </w:r>
      <w:proofErr w:type="spellEnd"/>
      <w:r w:rsidRPr="00F54F2C">
        <w:rPr>
          <w:rFonts w:ascii="Palatino Linotype" w:eastAsia="Palatino Linotype" w:hAnsi="Palatino Linotype" w:cs="Palatino Linotype"/>
          <w:b/>
          <w:i/>
        </w:rPr>
        <w:t xml:space="preserve"> y </w:t>
      </w:r>
      <w:r w:rsidRPr="00F54F2C">
        <w:rPr>
          <w:rFonts w:ascii="Palatino Linotype" w:eastAsia="Palatino Linotype" w:hAnsi="Palatino Linotype" w:cs="Palatino Linotype"/>
          <w:b/>
          <w:i/>
          <w:u w:val="single"/>
        </w:rPr>
        <w:t xml:space="preserve">solo me contestan que ya se </w:t>
      </w:r>
      <w:proofErr w:type="spellStart"/>
      <w:r w:rsidRPr="00F54F2C">
        <w:rPr>
          <w:rFonts w:ascii="Palatino Linotype" w:eastAsia="Palatino Linotype" w:hAnsi="Palatino Linotype" w:cs="Palatino Linotype"/>
          <w:b/>
          <w:i/>
          <w:u w:val="single"/>
        </w:rPr>
        <w:t>realizo</w:t>
      </w:r>
      <w:proofErr w:type="spellEnd"/>
      <w:r w:rsidRPr="00F54F2C">
        <w:rPr>
          <w:rFonts w:ascii="Palatino Linotype" w:eastAsia="Palatino Linotype" w:hAnsi="Palatino Linotype" w:cs="Palatino Linotype"/>
          <w:b/>
          <w:i/>
          <w:u w:val="single"/>
        </w:rPr>
        <w:t xml:space="preserve"> sin embargo esa no fue mi petición</w:t>
      </w:r>
      <w:r w:rsidRPr="00F54F2C">
        <w:rPr>
          <w:rFonts w:ascii="Palatino Linotype" w:eastAsia="Palatino Linotype" w:hAnsi="Palatino Linotype" w:cs="Palatino Linotype"/>
          <w:b/>
          <w:i/>
        </w:rPr>
        <w:t xml:space="preserve">. </w:t>
      </w:r>
      <w:r w:rsidRPr="00F54F2C">
        <w:rPr>
          <w:rFonts w:ascii="Palatino Linotype" w:eastAsia="Palatino Linotype" w:hAnsi="Palatino Linotype" w:cs="Palatino Linotype"/>
          <w:i/>
        </w:rPr>
        <w:t xml:space="preserve">En cuanto el </w:t>
      </w:r>
      <w:r w:rsidRPr="00F54F2C">
        <w:rPr>
          <w:rFonts w:ascii="Palatino Linotype" w:eastAsia="Palatino Linotype" w:hAnsi="Palatino Linotype" w:cs="Palatino Linotype"/>
          <w:b/>
          <w:i/>
        </w:rPr>
        <w:t xml:space="preserve">sistema de quejas y denuncia me dice que hay un </w:t>
      </w:r>
      <w:proofErr w:type="gramStart"/>
      <w:r w:rsidRPr="00F54F2C">
        <w:rPr>
          <w:rFonts w:ascii="Palatino Linotype" w:eastAsia="Palatino Linotype" w:hAnsi="Palatino Linotype" w:cs="Palatino Linotype"/>
          <w:b/>
          <w:i/>
        </w:rPr>
        <w:t>buzón</w:t>
      </w:r>
      <w:proofErr w:type="gramEnd"/>
      <w:r w:rsidRPr="00F54F2C">
        <w:rPr>
          <w:rFonts w:ascii="Palatino Linotype" w:eastAsia="Palatino Linotype" w:hAnsi="Palatino Linotype" w:cs="Palatino Linotype"/>
          <w:b/>
          <w:i/>
        </w:rPr>
        <w:t xml:space="preserve"> </w:t>
      </w:r>
      <w:r w:rsidRPr="00F54F2C">
        <w:rPr>
          <w:rFonts w:ascii="Palatino Linotype" w:eastAsia="Palatino Linotype" w:hAnsi="Palatino Linotype" w:cs="Palatino Linotype"/>
          <w:b/>
          <w:i/>
          <w:u w:val="single"/>
        </w:rPr>
        <w:t xml:space="preserve">pero no me </w:t>
      </w:r>
      <w:proofErr w:type="spellStart"/>
      <w:r w:rsidRPr="00F54F2C">
        <w:rPr>
          <w:rFonts w:ascii="Palatino Linotype" w:eastAsia="Palatino Linotype" w:hAnsi="Palatino Linotype" w:cs="Palatino Linotype"/>
          <w:b/>
          <w:i/>
          <w:u w:val="single"/>
        </w:rPr>
        <w:t>encia</w:t>
      </w:r>
      <w:proofErr w:type="spellEnd"/>
      <w:r w:rsidRPr="00F54F2C">
        <w:rPr>
          <w:rFonts w:ascii="Palatino Linotype" w:eastAsia="Palatino Linotype" w:hAnsi="Palatino Linotype" w:cs="Palatino Linotype"/>
          <w:b/>
          <w:i/>
          <w:u w:val="single"/>
        </w:rPr>
        <w:t xml:space="preserve"> </w:t>
      </w:r>
      <w:proofErr w:type="spellStart"/>
      <w:r w:rsidRPr="00F54F2C">
        <w:rPr>
          <w:rFonts w:ascii="Palatino Linotype" w:eastAsia="Palatino Linotype" w:hAnsi="Palatino Linotype" w:cs="Palatino Linotype"/>
          <w:b/>
          <w:i/>
          <w:u w:val="single"/>
        </w:rPr>
        <w:t>cual</w:t>
      </w:r>
      <w:proofErr w:type="spellEnd"/>
      <w:r w:rsidRPr="00F54F2C">
        <w:rPr>
          <w:rFonts w:ascii="Palatino Linotype" w:eastAsia="Palatino Linotype" w:hAnsi="Palatino Linotype" w:cs="Palatino Linotype"/>
          <w:b/>
          <w:i/>
          <w:u w:val="single"/>
        </w:rPr>
        <w:t xml:space="preserve"> es el sistema que utiliza la </w:t>
      </w:r>
      <w:proofErr w:type="spellStart"/>
      <w:r w:rsidRPr="00F54F2C">
        <w:rPr>
          <w:rFonts w:ascii="Palatino Linotype" w:eastAsia="Palatino Linotype" w:hAnsi="Palatino Linotype" w:cs="Palatino Linotype"/>
          <w:b/>
          <w:i/>
          <w:u w:val="single"/>
        </w:rPr>
        <w:t>contraloria</w:t>
      </w:r>
      <w:proofErr w:type="spellEnd"/>
      <w:r w:rsidRPr="00F54F2C">
        <w:rPr>
          <w:rFonts w:ascii="Palatino Linotype" w:eastAsia="Palatino Linotype" w:hAnsi="Palatino Linotype" w:cs="Palatino Linotype"/>
          <w:b/>
          <w:i/>
          <w:u w:val="single"/>
        </w:rPr>
        <w:t xml:space="preserve">, en que se basan </w:t>
      </w:r>
      <w:proofErr w:type="spellStart"/>
      <w:r w:rsidRPr="00F54F2C">
        <w:rPr>
          <w:rFonts w:ascii="Palatino Linotype" w:eastAsia="Palatino Linotype" w:hAnsi="Palatino Linotype" w:cs="Palatino Linotype"/>
          <w:b/>
          <w:i/>
          <w:u w:val="single"/>
        </w:rPr>
        <w:t>paa</w:t>
      </w:r>
      <w:proofErr w:type="spellEnd"/>
      <w:r w:rsidRPr="00F54F2C">
        <w:rPr>
          <w:rFonts w:ascii="Palatino Linotype" w:eastAsia="Palatino Linotype" w:hAnsi="Palatino Linotype" w:cs="Palatino Linotype"/>
          <w:b/>
          <w:i/>
          <w:u w:val="single"/>
        </w:rPr>
        <w:t xml:space="preserve"> operar ese </w:t>
      </w:r>
      <w:proofErr w:type="spellStart"/>
      <w:r w:rsidRPr="00F54F2C">
        <w:rPr>
          <w:rFonts w:ascii="Palatino Linotype" w:eastAsia="Palatino Linotype" w:hAnsi="Palatino Linotype" w:cs="Palatino Linotype"/>
          <w:b/>
          <w:i/>
          <w:u w:val="single"/>
        </w:rPr>
        <w:t>buzon</w:t>
      </w:r>
      <w:proofErr w:type="spellEnd"/>
      <w:r w:rsidRPr="00F54F2C">
        <w:rPr>
          <w:rFonts w:ascii="Palatino Linotype" w:eastAsia="Palatino Linotype" w:hAnsi="Palatino Linotype" w:cs="Palatino Linotype"/>
          <w:i/>
        </w:rPr>
        <w:t xml:space="preserve"> En cuanto a las </w:t>
      </w:r>
      <w:r w:rsidRPr="00F54F2C">
        <w:rPr>
          <w:rFonts w:ascii="Palatino Linotype" w:eastAsia="Palatino Linotype" w:hAnsi="Palatino Linotype" w:cs="Palatino Linotype"/>
          <w:b/>
          <w:i/>
        </w:rPr>
        <w:t xml:space="preserve">formas y criterios de </w:t>
      </w:r>
      <w:proofErr w:type="spellStart"/>
      <w:r w:rsidRPr="00F54F2C">
        <w:rPr>
          <w:rFonts w:ascii="Palatino Linotype" w:eastAsia="Palatino Linotype" w:hAnsi="Palatino Linotype" w:cs="Palatino Linotype"/>
          <w:b/>
          <w:i/>
        </w:rPr>
        <w:t>evauación</w:t>
      </w:r>
      <w:proofErr w:type="spellEnd"/>
      <w:r w:rsidRPr="00F54F2C">
        <w:rPr>
          <w:rFonts w:ascii="Palatino Linotype" w:eastAsia="Palatino Linotype" w:hAnsi="Palatino Linotype" w:cs="Palatino Linotype"/>
          <w:b/>
          <w:i/>
        </w:rPr>
        <w:t xml:space="preserve"> </w:t>
      </w:r>
      <w:r w:rsidRPr="00F54F2C">
        <w:rPr>
          <w:rFonts w:ascii="Palatino Linotype" w:eastAsia="Palatino Linotype" w:hAnsi="Palatino Linotype" w:cs="Palatino Linotype"/>
          <w:b/>
          <w:i/>
          <w:u w:val="single"/>
        </w:rPr>
        <w:t xml:space="preserve">solo menciona que </w:t>
      </w:r>
      <w:proofErr w:type="spellStart"/>
      <w:r w:rsidRPr="00F54F2C">
        <w:rPr>
          <w:rFonts w:ascii="Palatino Linotype" w:eastAsia="Palatino Linotype" w:hAnsi="Palatino Linotype" w:cs="Palatino Linotype"/>
          <w:b/>
          <w:i/>
          <w:u w:val="single"/>
        </w:rPr>
        <w:t>envia</w:t>
      </w:r>
      <w:proofErr w:type="spellEnd"/>
      <w:r w:rsidRPr="00F54F2C">
        <w:rPr>
          <w:rFonts w:ascii="Palatino Linotype" w:eastAsia="Palatino Linotype" w:hAnsi="Palatino Linotype" w:cs="Palatino Linotype"/>
          <w:b/>
          <w:i/>
          <w:u w:val="single"/>
        </w:rPr>
        <w:t xml:space="preserve"> oficios mas no hay una evidencia de que si lo realice</w:t>
      </w:r>
      <w:r w:rsidRPr="00F54F2C">
        <w:rPr>
          <w:rFonts w:ascii="Palatino Linotype" w:eastAsia="Palatino Linotype" w:hAnsi="Palatino Linotype" w:cs="Palatino Linotype"/>
          <w:b/>
          <w:i/>
        </w:rPr>
        <w:t>.</w:t>
      </w:r>
      <w:r w:rsidRPr="00F54F2C">
        <w:rPr>
          <w:rFonts w:ascii="Palatino Linotype" w:eastAsia="Palatino Linotype" w:hAnsi="Palatino Linotype" w:cs="Palatino Linotype"/>
          <w:i/>
        </w:rPr>
        <w:t xml:space="preserve">” (Sic) (Énfasis añadido), </w:t>
      </w:r>
      <w:r w:rsidRPr="00F54F2C">
        <w:rPr>
          <w:rFonts w:ascii="Palatino Linotype" w:eastAsia="Palatino Linotype" w:hAnsi="Palatino Linotype" w:cs="Palatino Linotype"/>
        </w:rPr>
        <w:t>resultando así que</w:t>
      </w:r>
      <w:r w:rsidRPr="00F54F2C">
        <w:rPr>
          <w:rFonts w:ascii="Palatino Linotype" w:eastAsia="Palatino Linotype" w:hAnsi="Palatino Linotype" w:cs="Palatino Linotype"/>
          <w:i/>
        </w:rPr>
        <w:t xml:space="preserve"> </w:t>
      </w:r>
      <w:r w:rsidRPr="00F54F2C">
        <w:rPr>
          <w:rFonts w:ascii="Palatino Linotype" w:eastAsia="Palatino Linotype" w:hAnsi="Palatino Linotype" w:cs="Palatino Linotype"/>
        </w:rPr>
        <w:t xml:space="preserve">su inconformidad medularmente versa sobre la respuesta incompleta y que a su vez no corresponde con lo solicitado. </w:t>
      </w:r>
    </w:p>
    <w:p w14:paraId="676005F5" w14:textId="77777777" w:rsidR="00E8516B" w:rsidRPr="00F54F2C" w:rsidRDefault="00E8516B">
      <w:pPr>
        <w:tabs>
          <w:tab w:val="left" w:pos="7513"/>
        </w:tabs>
        <w:spacing w:line="360" w:lineRule="auto"/>
        <w:ind w:right="49"/>
        <w:jc w:val="both"/>
        <w:rPr>
          <w:rFonts w:ascii="Palatino Linotype" w:eastAsia="Palatino Linotype" w:hAnsi="Palatino Linotype" w:cs="Palatino Linotype"/>
        </w:rPr>
      </w:pPr>
    </w:p>
    <w:p w14:paraId="69D16368" w14:textId="77777777" w:rsidR="00E8516B" w:rsidRPr="00F54F2C" w:rsidRDefault="003B6685">
      <w:pPr>
        <w:spacing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Así las cosas, durante la etapa de manifestaciones,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rindió su informe justificado, mediante una serie de archivos electrónicos: </w:t>
      </w:r>
    </w:p>
    <w:p w14:paraId="20DF6E6A" w14:textId="77777777" w:rsidR="00E8516B" w:rsidRPr="00F54F2C" w:rsidRDefault="003B6685">
      <w:pPr>
        <w:widowControl w:val="0"/>
        <w:spacing w:before="240" w:after="240" w:line="360" w:lineRule="auto"/>
        <w:ind w:left="567" w:right="1041"/>
        <w:jc w:val="both"/>
        <w:rPr>
          <w:rFonts w:ascii="Palatino Linotype" w:eastAsia="Palatino Linotype" w:hAnsi="Palatino Linotype" w:cs="Palatino Linotype"/>
        </w:rPr>
      </w:pPr>
      <w:r w:rsidRPr="00F54F2C">
        <w:rPr>
          <w:rFonts w:ascii="Palatino Linotype" w:eastAsia="Palatino Linotype" w:hAnsi="Palatino Linotype" w:cs="Palatino Linotype"/>
          <w:b/>
          <w:i/>
          <w:sz w:val="22"/>
          <w:szCs w:val="22"/>
        </w:rPr>
        <w:t xml:space="preserve"> “00111JOQUICINIP2022 FOLIO CON RECURSO DE REVISION.pdf”: </w:t>
      </w:r>
      <w:r w:rsidRPr="00F54F2C">
        <w:rPr>
          <w:rFonts w:ascii="Palatino Linotype" w:eastAsia="Palatino Linotype" w:hAnsi="Palatino Linotype" w:cs="Palatino Linotype"/>
          <w:sz w:val="22"/>
          <w:szCs w:val="22"/>
        </w:rPr>
        <w:t xml:space="preserve">Oficio signado por el Contralor Municipal, quien señala que remite de manera digital en un CD las actas de bienes muebles e inmuebles que se solicitan, asimismo en cuanto al buzón de quejas este funciona con apego a lo que establece la Ley de Responsabilidades Administrativas del Estado de México y Municipios, la operatividad es de manera permanente a diario se revisa el correo al cual pudiese llegar alguna queja o denuncia, a su vez este se encuentra enlazado con el correo institucional. </w:t>
      </w:r>
    </w:p>
    <w:p w14:paraId="369BA5FC" w14:textId="77777777" w:rsidR="00E8516B" w:rsidRPr="00F54F2C" w:rsidRDefault="003B6685">
      <w:pPr>
        <w:widowControl w:val="0"/>
        <w:spacing w:before="240" w:after="240" w:line="360" w:lineRule="auto"/>
        <w:ind w:left="567" w:right="1041"/>
        <w:jc w:val="both"/>
        <w:rPr>
          <w:rFonts w:ascii="Palatino Linotype" w:eastAsia="Palatino Linotype" w:hAnsi="Palatino Linotype" w:cs="Palatino Linotype"/>
          <w:b/>
          <w:i/>
        </w:rPr>
      </w:pPr>
      <w:r w:rsidRPr="00F54F2C">
        <w:rPr>
          <w:rFonts w:ascii="Palatino Linotype" w:eastAsia="Palatino Linotype" w:hAnsi="Palatino Linotype" w:cs="Palatino Linotype"/>
          <w:b/>
          <w:i/>
          <w:sz w:val="22"/>
          <w:szCs w:val="22"/>
        </w:rPr>
        <w:t xml:space="preserve">“ACTAS DE BIENES MUEBLES E INMUEBLES 2022.pdf”: </w:t>
      </w:r>
      <w:r w:rsidRPr="00F54F2C">
        <w:rPr>
          <w:rFonts w:ascii="Palatino Linotype" w:eastAsia="Palatino Linotype" w:hAnsi="Palatino Linotype" w:cs="Palatino Linotype"/>
          <w:sz w:val="22"/>
          <w:szCs w:val="22"/>
        </w:rPr>
        <w:t xml:space="preserve">Actas de las Sesiones Ordinarias y Extraordinarias del Comité de Bienes Muebles e </w:t>
      </w:r>
      <w:r w:rsidRPr="00F54F2C">
        <w:rPr>
          <w:rFonts w:ascii="Palatino Linotype" w:eastAsia="Palatino Linotype" w:hAnsi="Palatino Linotype" w:cs="Palatino Linotype"/>
          <w:sz w:val="22"/>
          <w:szCs w:val="22"/>
        </w:rPr>
        <w:lastRenderedPageBreak/>
        <w:t>Inmuebles del Ayuntamiento de Joquicingo, es de mencionar que este archivo no se puso a la vista del particular pues en la página 66 se dejaron visibles nombres de particulares en el apartado de colindancias en el inventario de bienes inmuebles del Ayuntamiento.</w:t>
      </w:r>
      <w:r w:rsidRPr="00F54F2C">
        <w:rPr>
          <w:rFonts w:ascii="Palatino Linotype" w:eastAsia="Palatino Linotype" w:hAnsi="Palatino Linotype" w:cs="Palatino Linotype"/>
          <w:b/>
          <w:i/>
          <w:sz w:val="22"/>
          <w:szCs w:val="22"/>
        </w:rPr>
        <w:tab/>
      </w:r>
      <w:r w:rsidRPr="00F54F2C">
        <w:rPr>
          <w:rFonts w:ascii="Palatino Linotype" w:eastAsia="Palatino Linotype" w:hAnsi="Palatino Linotype" w:cs="Palatino Linotype"/>
          <w:b/>
          <w:i/>
        </w:rPr>
        <w:tab/>
      </w:r>
    </w:p>
    <w:p w14:paraId="0C3B8759" w14:textId="77777777" w:rsidR="00E8516B" w:rsidRPr="00F54F2C" w:rsidRDefault="003B6685">
      <w:pPr>
        <w:widowControl w:val="0"/>
        <w:spacing w:before="240" w:after="240" w:line="360" w:lineRule="auto"/>
        <w:ind w:left="567" w:right="1041"/>
        <w:jc w:val="both"/>
        <w:rPr>
          <w:rFonts w:ascii="Palatino Linotype" w:eastAsia="Palatino Linotype" w:hAnsi="Palatino Linotype" w:cs="Palatino Linotype"/>
          <w:b/>
          <w:i/>
        </w:rPr>
      </w:pPr>
      <w:r w:rsidRPr="00F54F2C">
        <w:rPr>
          <w:rFonts w:ascii="Palatino Linotype" w:eastAsia="Palatino Linotype" w:hAnsi="Palatino Linotype" w:cs="Palatino Linotype"/>
          <w:b/>
          <w:i/>
          <w:sz w:val="22"/>
          <w:szCs w:val="22"/>
        </w:rPr>
        <w:t xml:space="preserve">“Actas Administrativas de los Bienes Muebles.pdf”: </w:t>
      </w:r>
      <w:r w:rsidRPr="00F54F2C">
        <w:rPr>
          <w:rFonts w:ascii="Palatino Linotype" w:eastAsia="Palatino Linotype" w:hAnsi="Palatino Linotype" w:cs="Palatino Linotype"/>
          <w:sz w:val="22"/>
          <w:szCs w:val="22"/>
        </w:rPr>
        <w:t xml:space="preserve">Actas Administrativas circunstanciadas del levantamiento físico de bienes del Ayuntamiento, es de precisar que este archivo no se puso a la vista del particular, en virtud de que en las páginas 127 a la 174 se advirtió que se dejó visible información susceptible de clasificarse como reservada. </w:t>
      </w:r>
      <w:r w:rsidRPr="00F54F2C">
        <w:rPr>
          <w:rFonts w:ascii="Palatino Linotype" w:eastAsia="Palatino Linotype" w:hAnsi="Palatino Linotype" w:cs="Palatino Linotype"/>
          <w:b/>
          <w:i/>
          <w:sz w:val="22"/>
          <w:szCs w:val="22"/>
        </w:rPr>
        <w:tab/>
      </w:r>
      <w:r w:rsidRPr="00F54F2C">
        <w:rPr>
          <w:rFonts w:ascii="Palatino Linotype" w:eastAsia="Palatino Linotype" w:hAnsi="Palatino Linotype" w:cs="Palatino Linotype"/>
          <w:b/>
          <w:i/>
          <w:sz w:val="22"/>
          <w:szCs w:val="22"/>
        </w:rPr>
        <w:tab/>
      </w:r>
    </w:p>
    <w:p w14:paraId="62C409CB" w14:textId="77777777" w:rsidR="00E8516B" w:rsidRPr="00F54F2C" w:rsidRDefault="003B6685">
      <w:pPr>
        <w:widowControl w:val="0"/>
        <w:spacing w:before="240" w:after="240" w:line="360" w:lineRule="auto"/>
        <w:ind w:left="567" w:right="1041"/>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b/>
          <w:i/>
          <w:sz w:val="22"/>
          <w:szCs w:val="22"/>
        </w:rPr>
        <w:t xml:space="preserve">“00111JOQUICINGO RECUSRSO DE REVISISON.pdf”: </w:t>
      </w:r>
      <w:r w:rsidRPr="00F54F2C">
        <w:rPr>
          <w:rFonts w:ascii="Palatino Linotype" w:eastAsia="Palatino Linotype" w:hAnsi="Palatino Linotype" w:cs="Palatino Linotype"/>
          <w:sz w:val="22"/>
          <w:szCs w:val="22"/>
        </w:rPr>
        <w:t xml:space="preserve">Oficio suscrito por el </w:t>
      </w:r>
      <w:proofErr w:type="gramStart"/>
      <w:r w:rsidRPr="00F54F2C">
        <w:rPr>
          <w:rFonts w:ascii="Palatino Linotype" w:eastAsia="Palatino Linotype" w:hAnsi="Palatino Linotype" w:cs="Palatino Linotype"/>
          <w:sz w:val="22"/>
          <w:szCs w:val="22"/>
        </w:rPr>
        <w:t>Director</w:t>
      </w:r>
      <w:proofErr w:type="gramEnd"/>
      <w:r w:rsidRPr="00F54F2C">
        <w:rPr>
          <w:rFonts w:ascii="Palatino Linotype" w:eastAsia="Palatino Linotype" w:hAnsi="Palatino Linotype" w:cs="Palatino Linotype"/>
          <w:sz w:val="22"/>
          <w:szCs w:val="22"/>
        </w:rPr>
        <w:t xml:space="preserve"> de Transparencia del Ayuntamiento de Joquicingo, quien manifiesta que se anexa documento en el que se encuentra la información.</w:t>
      </w:r>
    </w:p>
    <w:p w14:paraId="15B88DE3" w14:textId="77777777" w:rsidR="00E8516B" w:rsidRPr="00F54F2C" w:rsidRDefault="003B6685">
      <w:pPr>
        <w:widowControl w:val="0"/>
        <w:spacing w:before="240" w:after="240"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Posteriormente el </w:t>
      </w:r>
      <w:r w:rsidRPr="00F54F2C">
        <w:rPr>
          <w:rFonts w:ascii="Palatino Linotype" w:eastAsia="Palatino Linotype" w:hAnsi="Palatino Linotype" w:cs="Palatino Linotype"/>
          <w:b/>
        </w:rPr>
        <w:t>diecisiete de abril de dos mil veintitrés</w:t>
      </w:r>
      <w:r w:rsidRPr="00F54F2C">
        <w:rPr>
          <w:rFonts w:ascii="Palatino Linotype" w:eastAsia="Palatino Linotype" w:hAnsi="Palatino Linotype" w:cs="Palatino Linotype"/>
        </w:rPr>
        <w:t xml:space="preserve">,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remitió un alcance al informe justificado, ello mediante el siguiente archivo electrónico: </w:t>
      </w:r>
    </w:p>
    <w:p w14:paraId="6427E879"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rPr>
      </w:pPr>
      <w:r w:rsidRPr="00F54F2C">
        <w:rPr>
          <w:rFonts w:ascii="Palatino Linotype" w:eastAsia="Palatino Linotype" w:hAnsi="Palatino Linotype" w:cs="Palatino Linotype"/>
          <w:b/>
          <w:i/>
          <w:sz w:val="22"/>
          <w:szCs w:val="22"/>
        </w:rPr>
        <w:t xml:space="preserve">“00111JOQUICIN2022 RR17029INFOEMIPRR2022 CONTESTACIÓN DE CONTRALORIA.pdf”: </w:t>
      </w:r>
      <w:r w:rsidRPr="00F54F2C">
        <w:rPr>
          <w:rFonts w:ascii="Palatino Linotype" w:eastAsia="Palatino Linotype" w:hAnsi="Palatino Linotype" w:cs="Palatino Linotype"/>
          <w:b/>
          <w:i/>
        </w:rPr>
        <w:tab/>
      </w:r>
      <w:r w:rsidRPr="00F54F2C">
        <w:rPr>
          <w:rFonts w:ascii="Palatino Linotype" w:eastAsia="Palatino Linotype" w:hAnsi="Palatino Linotype" w:cs="Palatino Linotype"/>
        </w:rPr>
        <w:t xml:space="preserve">Documento de tres fojas, suscrito por el Contralor Municipal, quien se pronuncia específicamente respecto de los puntos en controversia, lo anterior en los siguientes términos: </w:t>
      </w:r>
    </w:p>
    <w:p w14:paraId="6A0E4DD6"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b/>
          <w:i/>
          <w:sz w:val="22"/>
          <w:szCs w:val="22"/>
        </w:rPr>
        <w:t>“Actas del primer y segundo levantamiento de bienes muebles y actas del comité de bienes muebles del 2022.</w:t>
      </w:r>
      <w:r w:rsidRPr="00F54F2C">
        <w:rPr>
          <w:rFonts w:ascii="Palatino Linotype" w:eastAsia="Palatino Linotype" w:hAnsi="Palatino Linotype" w:cs="Palatino Linotype"/>
          <w:sz w:val="22"/>
          <w:szCs w:val="22"/>
        </w:rPr>
        <w:t xml:space="preserve"> </w:t>
      </w:r>
    </w:p>
    <w:p w14:paraId="41CCE974"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R= En cuanto al primer y segundo levantamiento ya se concluyeron como lo marcan los Lineamientos para el Registro y Control de Inventario y la Conciliación y Desincorporación de Bienes Muebles e Inmuebles para las Entidades Fiscalizables Municipales del Estado de México. Le informo que también le hicimos llegar las actas </w:t>
      </w:r>
      <w:r w:rsidRPr="00F54F2C">
        <w:rPr>
          <w:rFonts w:ascii="Palatino Linotype" w:eastAsia="Palatino Linotype" w:hAnsi="Palatino Linotype" w:cs="Palatino Linotype"/>
          <w:i/>
          <w:sz w:val="22"/>
          <w:szCs w:val="22"/>
        </w:rPr>
        <w:lastRenderedPageBreak/>
        <w:t xml:space="preserve">de los bienes, ahora en específico señáleme que es lo que quiere y que es lo que pretende, además que nos diga cuál es el uso que le dará a lo que usted está solicitando. </w:t>
      </w:r>
    </w:p>
    <w:p w14:paraId="6D24D164"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El sistema de atención de quejas y denuncias.</w:t>
      </w:r>
    </w:p>
    <w:p w14:paraId="3881E9C2"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R= En cuanto a la atención de quejas y denuncias se cuenta con un buzón electrónico que permite a todos los ciudadanos poder reportar cualquier acto irregular por parte de los servidores públicos que laboran en el H. Ayuntamiento de Joquicingo. </w:t>
      </w:r>
    </w:p>
    <w:p w14:paraId="6AF177D6"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Ahora bien, en cuanto a (…sistema que utiliza la contraloría…) que tipos de sistema existen según su petición, porque nuestro sistema está basado para registrar, captar, administrar, atender e investigar denuncias que cualquier persona formule en el marco de la Ley de Responsabilidades Administrativas del Estado de México y Municipios. </w:t>
      </w:r>
    </w:p>
    <w:p w14:paraId="4C8F4E11"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 xml:space="preserve">Criterios de evaluación solo menciona que envía oficios mas no hay una evidencia que si lo realice. </w:t>
      </w:r>
    </w:p>
    <w:p w14:paraId="30B2CFCC"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En cuanto a este punto en específico me podría decir que documento es el que requiere o cual es el alcance de su petición, porque si sabe lo que está solicitando también sabrá señalar que documento es el que requiere. </w:t>
      </w:r>
    </w:p>
    <w:p w14:paraId="56DA94FB" w14:textId="77777777" w:rsidR="00E8516B" w:rsidRPr="00F54F2C" w:rsidRDefault="003B6685">
      <w:pPr>
        <w:widowControl w:val="0"/>
        <w:spacing w:before="240" w:after="240"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Derivado lo mencionado con antelación, le habíamos remitido ya la información, no entendemos cual es el alcance de su petición, y de igual forma si gusta lo invito para visite nuestras instalaciones en el municipio y de manera física coteje la información que requiere, sin la necesidad de ocultarse de manera anónima a través de una plataforma electrónica, para solicitar información, ya que este Órgano de Control siempre actúa de una manera responsable y transparente.” (Sic) </w:t>
      </w:r>
    </w:p>
    <w:p w14:paraId="1A925327"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Asimismo, es de mencionar que </w:t>
      </w:r>
      <w:r w:rsidRPr="00F54F2C">
        <w:rPr>
          <w:rFonts w:ascii="Palatino Linotype" w:eastAsia="Palatino Linotype" w:hAnsi="Palatino Linotype" w:cs="Palatino Linotype"/>
          <w:b/>
        </w:rPr>
        <w:t>la parte Recurrente</w:t>
      </w:r>
      <w:r w:rsidRPr="00F54F2C">
        <w:rPr>
          <w:rFonts w:ascii="Palatino Linotype" w:eastAsia="Palatino Linotype" w:hAnsi="Palatino Linotype" w:cs="Palatino Linotype"/>
        </w:rPr>
        <w:t xml:space="preserve"> fue omisa en emitir sus manifestaciones, alegatos o cualquier pronunciamiento que conforme a derecho corresponda, por lo que se tiene por precluido su derecho para tal efecto.</w:t>
      </w:r>
    </w:p>
    <w:p w14:paraId="7A8CBD35" w14:textId="77777777" w:rsidR="00E8516B" w:rsidRPr="00F54F2C" w:rsidRDefault="003B6685">
      <w:pPr>
        <w:tabs>
          <w:tab w:val="left" w:pos="7513"/>
        </w:tabs>
        <w:spacing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lastRenderedPageBreak/>
        <w:t xml:space="preserve">Acotado lo anterior, de la interpretación a la inconformidad del particular, se advierte que únicamente se inconforma por </w:t>
      </w:r>
      <w:r w:rsidRPr="00F54F2C">
        <w:rPr>
          <w:rFonts w:ascii="Palatino Linotype" w:eastAsia="Palatino Linotype" w:hAnsi="Palatino Linotype" w:cs="Palatino Linotype"/>
          <w:b/>
        </w:rPr>
        <w:t>cuatro puntos</w:t>
      </w:r>
      <w:r w:rsidRPr="00F54F2C">
        <w:rPr>
          <w:rFonts w:ascii="Palatino Linotype" w:eastAsia="Palatino Linotype" w:hAnsi="Palatino Linotype" w:cs="Palatino Linotype"/>
        </w:rPr>
        <w:t xml:space="preserve">, siendo estos los siguientes: </w:t>
      </w:r>
      <w:r w:rsidRPr="00F54F2C">
        <w:rPr>
          <w:rFonts w:ascii="Palatino Linotype" w:eastAsia="Palatino Linotype" w:hAnsi="Palatino Linotype" w:cs="Palatino Linotype"/>
          <w:b/>
          <w:i/>
        </w:rPr>
        <w:t xml:space="preserve">actas del primer y segundo levantamiento, actas del comité de bienes, el sistema de atención de quejas, denuncias y sugerencias, auditorías y evaluaciones realizadas en 2022 y las normas y criterios en materia de control y evaluación que aplica la </w:t>
      </w:r>
      <w:proofErr w:type="spellStart"/>
      <w:r w:rsidRPr="00F54F2C">
        <w:rPr>
          <w:rFonts w:ascii="Palatino Linotype" w:eastAsia="Palatino Linotype" w:hAnsi="Palatino Linotype" w:cs="Palatino Linotype"/>
          <w:b/>
          <w:i/>
        </w:rPr>
        <w:t>contraoria</w:t>
      </w:r>
      <w:proofErr w:type="spellEnd"/>
      <w:r w:rsidRPr="00F54F2C">
        <w:rPr>
          <w:rFonts w:ascii="Palatino Linotype" w:eastAsia="Palatino Linotype" w:hAnsi="Palatino Linotype" w:cs="Palatino Linotype"/>
          <w:b/>
          <w:i/>
        </w:rPr>
        <w:t xml:space="preserve"> municipal de Joquicingo</w:t>
      </w:r>
      <w:r w:rsidRPr="00F54F2C">
        <w:rPr>
          <w:rFonts w:ascii="Palatino Linotype" w:eastAsia="Palatino Linotype" w:hAnsi="Palatino Linotype" w:cs="Palatino Linotype"/>
        </w:rPr>
        <w:t>, por lo que al no haber realizado manifestaciones de inconformidad sobre la respuesta vertida respecto a</w:t>
      </w:r>
      <w:r w:rsidRPr="00F54F2C">
        <w:rPr>
          <w:rFonts w:ascii="Palatino Linotype" w:eastAsia="Palatino Linotype" w:hAnsi="Palatino Linotype" w:cs="Palatino Linotype"/>
          <w:b/>
        </w:rPr>
        <w:t xml:space="preserve"> </w:t>
      </w:r>
      <w:r w:rsidRPr="00F54F2C">
        <w:rPr>
          <w:rFonts w:ascii="Palatino Linotype" w:eastAsia="Palatino Linotype" w:hAnsi="Palatino Linotype" w:cs="Palatino Linotype"/>
          <w:i/>
        </w:rPr>
        <w:t xml:space="preserve">las bases generales para la realización de auditorías e inspecciones del municipio de </w:t>
      </w:r>
      <w:proofErr w:type="spellStart"/>
      <w:r w:rsidRPr="00F54F2C">
        <w:rPr>
          <w:rFonts w:ascii="Palatino Linotype" w:eastAsia="Palatino Linotype" w:hAnsi="Palatino Linotype" w:cs="Palatino Linotype"/>
          <w:i/>
        </w:rPr>
        <w:t>joquicingo</w:t>
      </w:r>
      <w:proofErr w:type="spellEnd"/>
      <w:r w:rsidRPr="00F54F2C">
        <w:rPr>
          <w:rFonts w:ascii="Palatino Linotype" w:eastAsia="Palatino Linotype" w:hAnsi="Palatino Linotype" w:cs="Palatino Linotype"/>
          <w:i/>
        </w:rPr>
        <w:t xml:space="preserve">, nombre de los auditores asignados a la </w:t>
      </w:r>
      <w:proofErr w:type="spellStart"/>
      <w:r w:rsidRPr="00F54F2C">
        <w:rPr>
          <w:rFonts w:ascii="Palatino Linotype" w:eastAsia="Palatino Linotype" w:hAnsi="Palatino Linotype" w:cs="Palatino Linotype"/>
          <w:i/>
        </w:rPr>
        <w:t>contraloria</w:t>
      </w:r>
      <w:proofErr w:type="spellEnd"/>
      <w:r w:rsidRPr="00F54F2C">
        <w:rPr>
          <w:rFonts w:ascii="Palatino Linotype" w:eastAsia="Palatino Linotype" w:hAnsi="Palatino Linotype" w:cs="Palatino Linotype"/>
          <w:i/>
        </w:rPr>
        <w:t xml:space="preserve"> municipal, el informe de las quejas al ayuntamiento, cuantas entrega-recepción de las unidades administrativas de las </w:t>
      </w:r>
      <w:proofErr w:type="spellStart"/>
      <w:r w:rsidRPr="00F54F2C">
        <w:rPr>
          <w:rFonts w:ascii="Palatino Linotype" w:eastAsia="Palatino Linotype" w:hAnsi="Palatino Linotype" w:cs="Palatino Linotype"/>
          <w:i/>
        </w:rPr>
        <w:t>dependencias,organismos</w:t>
      </w:r>
      <w:proofErr w:type="spellEnd"/>
      <w:r w:rsidRPr="00F54F2C">
        <w:rPr>
          <w:rFonts w:ascii="Palatino Linotype" w:eastAsia="Palatino Linotype" w:hAnsi="Palatino Linotype" w:cs="Palatino Linotype"/>
          <w:i/>
        </w:rPr>
        <w:t xml:space="preserve"> auxiliares y fideicomisos del municipio de </w:t>
      </w:r>
      <w:proofErr w:type="spellStart"/>
      <w:r w:rsidRPr="00F54F2C">
        <w:rPr>
          <w:rFonts w:ascii="Palatino Linotype" w:eastAsia="Palatino Linotype" w:hAnsi="Palatino Linotype" w:cs="Palatino Linotype"/>
          <w:i/>
        </w:rPr>
        <w:t>joquicingo</w:t>
      </w:r>
      <w:proofErr w:type="spellEnd"/>
      <w:r w:rsidRPr="00F54F2C">
        <w:rPr>
          <w:rFonts w:ascii="Palatino Linotype" w:eastAsia="Palatino Linotype" w:hAnsi="Palatino Linotype" w:cs="Palatino Linotype"/>
          <w:i/>
        </w:rPr>
        <w:t xml:space="preserve"> se han realizado, así como cuantas manifestaciones de bienes realizaron en 2022</w:t>
      </w:r>
      <w:r w:rsidRPr="00F54F2C">
        <w:rPr>
          <w:rFonts w:ascii="Palatino Linotype" w:eastAsia="Palatino Linotype" w:hAnsi="Palatino Linotype" w:cs="Palatino Linotype"/>
        </w:rPr>
        <w:t xml:space="preserve">, se infiere que la información proporcionada por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se entiende que está conforme con dicha información.</w:t>
      </w:r>
    </w:p>
    <w:p w14:paraId="04438362" w14:textId="77777777" w:rsidR="00E8516B" w:rsidRPr="00F54F2C" w:rsidRDefault="00E8516B">
      <w:pPr>
        <w:tabs>
          <w:tab w:val="left" w:pos="7513"/>
        </w:tabs>
        <w:spacing w:line="360" w:lineRule="auto"/>
        <w:ind w:right="49"/>
        <w:jc w:val="both"/>
        <w:rPr>
          <w:rFonts w:ascii="Palatino Linotype" w:eastAsia="Palatino Linotype" w:hAnsi="Palatino Linotype" w:cs="Palatino Linotype"/>
        </w:rPr>
      </w:pPr>
    </w:p>
    <w:p w14:paraId="2D13F416" w14:textId="77777777" w:rsidR="00E8516B" w:rsidRPr="00F54F2C" w:rsidRDefault="003B6685">
      <w:pPr>
        <w:spacing w:after="240" w:line="360" w:lineRule="auto"/>
        <w:jc w:val="both"/>
      </w:pPr>
      <w:r w:rsidRPr="00F54F2C">
        <w:rPr>
          <w:rFonts w:ascii="Palatino Linotype" w:eastAsia="Palatino Linotype" w:hAnsi="Palatino Linotype" w:cs="Palatino Linotype"/>
        </w:rPr>
        <w:t>Lo anterior es así, debido a que cuando un Recurrente impugna la respuesta del Sujeto Obligado, y este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187AD48" w14:textId="77777777" w:rsidR="00E8516B" w:rsidRPr="00F54F2C" w:rsidRDefault="003B6685">
      <w:pPr>
        <w:spacing w:before="240" w:after="240" w:line="276" w:lineRule="auto"/>
        <w:ind w:left="851" w:right="900"/>
        <w:jc w:val="both"/>
      </w:pPr>
      <w:r w:rsidRPr="00F54F2C">
        <w:rPr>
          <w:rFonts w:ascii="Palatino Linotype" w:eastAsia="Palatino Linotype" w:hAnsi="Palatino Linotype" w:cs="Palatino Linotype"/>
          <w:b/>
          <w:i/>
          <w:sz w:val="22"/>
          <w:szCs w:val="22"/>
        </w:rPr>
        <w:t xml:space="preserve">“REVISIÓN EN AMPARO. LOS RESOLUTIVOS NO COMBATIDOS DEBEN DECLARARSE FIRMES. </w:t>
      </w:r>
      <w:r w:rsidRPr="00F54F2C">
        <w:rPr>
          <w:rFonts w:ascii="Palatino Linotype" w:eastAsia="Palatino Linotype" w:hAnsi="Palatino Linotype" w:cs="Palatino Linotype"/>
          <w:i/>
          <w:sz w:val="22"/>
          <w:szCs w:val="22"/>
        </w:rPr>
        <w:t xml:space="preserve">Cuando algún resolutivo de la sentencia impugnada afecta a la recurrente, y ésta no expresa agravio en contra de las </w:t>
      </w:r>
      <w:r w:rsidRPr="00F54F2C">
        <w:rPr>
          <w:rFonts w:ascii="Palatino Linotype" w:eastAsia="Palatino Linotype" w:hAnsi="Palatino Linotype" w:cs="Palatino Linotype"/>
          <w:i/>
          <w:sz w:val="22"/>
          <w:szCs w:val="22"/>
        </w:rPr>
        <w:lastRenderedPageBreak/>
        <w:t>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D0F9352" w14:textId="77777777" w:rsidR="00E8516B" w:rsidRPr="00F54F2C" w:rsidRDefault="003B6685">
      <w:pPr>
        <w:spacing w:before="240" w:after="240" w:line="360" w:lineRule="auto"/>
        <w:jc w:val="both"/>
      </w:pPr>
      <w:r w:rsidRPr="00F54F2C">
        <w:rPr>
          <w:rFonts w:ascii="Palatino Linotype" w:eastAsia="Palatino Linotype" w:hAnsi="Palatino Linotype" w:cs="Palatino Linotype"/>
        </w:rPr>
        <w:t xml:space="preserve">Consecuentemente, se reitera que la parte de la solicitud que no fue impugnada debe declararse consentida por </w:t>
      </w:r>
      <w:r w:rsidRPr="00F54F2C">
        <w:rPr>
          <w:rFonts w:ascii="Palatino Linotype" w:eastAsia="Palatino Linotype" w:hAnsi="Palatino Linotype" w:cs="Palatino Linotype"/>
          <w:b/>
        </w:rPr>
        <w:t>la parte Recurrente</w:t>
      </w:r>
      <w:r w:rsidRPr="00F54F2C">
        <w:rPr>
          <w:rFonts w:ascii="Palatino Linotype" w:eastAsia="Palatino Linotype" w:hAnsi="Palatino Linotype" w:cs="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5993ADD8" w14:textId="77777777" w:rsidR="00E8516B" w:rsidRPr="00F54F2C" w:rsidRDefault="003B6685">
      <w:pPr>
        <w:spacing w:before="240" w:after="240" w:line="360" w:lineRule="auto"/>
        <w:jc w:val="both"/>
      </w:pPr>
      <w:r w:rsidRPr="00F54F2C">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11811774" w14:textId="77777777" w:rsidR="00E8516B" w:rsidRPr="00F54F2C" w:rsidRDefault="003B6685">
      <w:pPr>
        <w:spacing w:before="240" w:after="240" w:line="276" w:lineRule="auto"/>
        <w:ind w:left="851" w:right="900"/>
        <w:jc w:val="both"/>
      </w:pPr>
      <w:r w:rsidRPr="00F54F2C">
        <w:rPr>
          <w:rFonts w:ascii="Palatino Linotype" w:eastAsia="Palatino Linotype" w:hAnsi="Palatino Linotype" w:cs="Palatino Linotype"/>
          <w:b/>
          <w:i/>
          <w:smallCaps/>
          <w:sz w:val="22"/>
          <w:szCs w:val="22"/>
        </w:rPr>
        <w:t xml:space="preserve">“ACTOS CONSENTIDOS. SON LOS QUE NO SE IMPUGNAN MEDIANTE EL RECURSO IDÓNEO. </w:t>
      </w:r>
      <w:r w:rsidRPr="00F54F2C">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F54F2C">
        <w:rPr>
          <w:rFonts w:ascii="Palatino Linotype" w:eastAsia="Palatino Linotype" w:hAnsi="Palatino Linotype" w:cs="Palatino Linotype"/>
          <w:i/>
          <w:sz w:val="22"/>
          <w:szCs w:val="22"/>
        </w:rPr>
        <w:t>ya que</w:t>
      </w:r>
      <w:proofErr w:type="gramEnd"/>
      <w:r w:rsidRPr="00F54F2C">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06D8AC5" w14:textId="77777777" w:rsidR="00E8516B" w:rsidRPr="00F54F2C" w:rsidRDefault="003B6685">
      <w:pPr>
        <w:spacing w:before="240" w:after="240"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Acotado lo anterior, resulta pertinente señalar que el presente estudio versará sobre las actas del primer y segundo levantamiento, actas del comité de bienes, el sistema de atención de quejas, denuncias y sugerencias, auditorías y evaluaciones realizadas en 2022 y las normas y criterios en materia de control y evaluación que aplica la </w:t>
      </w:r>
      <w:r w:rsidRPr="00F54F2C">
        <w:rPr>
          <w:rFonts w:ascii="Palatino Linotype" w:eastAsia="Palatino Linotype" w:hAnsi="Palatino Linotype" w:cs="Palatino Linotype"/>
        </w:rPr>
        <w:lastRenderedPageBreak/>
        <w:t xml:space="preserve">contraloría municipal de Joquicingo, por lo que para un mayor entendimiento se procederá a subdividirse en cuatro apartados. </w:t>
      </w:r>
    </w:p>
    <w:p w14:paraId="257161F0" w14:textId="77777777" w:rsidR="00E8516B" w:rsidRPr="00F54F2C" w:rsidRDefault="003B6685">
      <w:pPr>
        <w:spacing w:before="240" w:after="240" w:line="360" w:lineRule="auto"/>
        <w:ind w:right="49"/>
        <w:jc w:val="both"/>
        <w:rPr>
          <w:rFonts w:ascii="Palatino Linotype" w:eastAsia="Palatino Linotype" w:hAnsi="Palatino Linotype" w:cs="Palatino Linotype"/>
          <w:b/>
          <w:sz w:val="22"/>
          <w:szCs w:val="22"/>
        </w:rPr>
      </w:pPr>
      <w:r w:rsidRPr="00F54F2C">
        <w:rPr>
          <w:rFonts w:ascii="Palatino Linotype" w:eastAsia="Palatino Linotype" w:hAnsi="Palatino Linotype" w:cs="Palatino Linotype"/>
          <w:b/>
          <w:sz w:val="22"/>
          <w:szCs w:val="22"/>
        </w:rPr>
        <w:t xml:space="preserve">1.- Actas del primer y segundo levantamiento físico de bienes </w:t>
      </w:r>
    </w:p>
    <w:p w14:paraId="09C6FAC6" w14:textId="77777777" w:rsidR="00E8516B" w:rsidRPr="00F54F2C" w:rsidRDefault="003B6685">
      <w:pPr>
        <w:spacing w:before="240" w:after="240"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Para atender este punto,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se pronunció de la siguiente manera dentro de las constancias que conforman el expediente electrónico: </w:t>
      </w:r>
    </w:p>
    <w:tbl>
      <w:tblPr>
        <w:tblStyle w:val="ae"/>
        <w:tblW w:w="8449" w:type="dxa"/>
        <w:tblInd w:w="3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9"/>
        <w:gridCol w:w="1727"/>
        <w:gridCol w:w="2348"/>
        <w:gridCol w:w="2275"/>
      </w:tblGrid>
      <w:tr w:rsidR="00F54F2C" w:rsidRPr="00F54F2C" w14:paraId="3A09EA88" w14:textId="77777777">
        <w:trPr>
          <w:trHeight w:val="1227"/>
        </w:trPr>
        <w:tc>
          <w:tcPr>
            <w:tcW w:w="2099" w:type="dxa"/>
            <w:shd w:val="clear" w:color="auto" w:fill="FFC000"/>
          </w:tcPr>
          <w:p w14:paraId="318F3574"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Respuesta</w:t>
            </w:r>
          </w:p>
        </w:tc>
        <w:tc>
          <w:tcPr>
            <w:tcW w:w="1727" w:type="dxa"/>
            <w:shd w:val="clear" w:color="auto" w:fill="FFC000"/>
          </w:tcPr>
          <w:p w14:paraId="5E026D78"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Motivos de inconformidad de la parte Recurrente</w:t>
            </w:r>
          </w:p>
        </w:tc>
        <w:tc>
          <w:tcPr>
            <w:tcW w:w="2348" w:type="dxa"/>
            <w:shd w:val="clear" w:color="auto" w:fill="FFC000"/>
          </w:tcPr>
          <w:p w14:paraId="1E2E75A1"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Informe Justificado</w:t>
            </w:r>
          </w:p>
        </w:tc>
        <w:tc>
          <w:tcPr>
            <w:tcW w:w="2275" w:type="dxa"/>
            <w:shd w:val="clear" w:color="auto" w:fill="FFC000"/>
          </w:tcPr>
          <w:p w14:paraId="77635D94"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¿El pronunciamiento satisface el requerimiento de información de la parte Recurrente?</w:t>
            </w:r>
          </w:p>
        </w:tc>
      </w:tr>
      <w:tr w:rsidR="00F54F2C" w:rsidRPr="00F54F2C" w14:paraId="52D52D7F" w14:textId="77777777">
        <w:trPr>
          <w:trHeight w:val="1020"/>
        </w:trPr>
        <w:tc>
          <w:tcPr>
            <w:tcW w:w="2099" w:type="dxa"/>
          </w:tcPr>
          <w:p w14:paraId="29772F4F" w14:textId="77777777" w:rsidR="00E8516B" w:rsidRPr="00F54F2C" w:rsidRDefault="003B6685">
            <w:pPr>
              <w:spacing w:before="240" w:after="240"/>
              <w:ind w:right="49"/>
              <w:jc w:val="both"/>
              <w:rPr>
                <w:rFonts w:ascii="Palatino Linotype" w:eastAsia="Palatino Linotype" w:hAnsi="Palatino Linotype" w:cs="Palatino Linotype"/>
              </w:rPr>
            </w:pPr>
            <w:r w:rsidRPr="00F54F2C">
              <w:rPr>
                <w:rFonts w:ascii="Palatino Linotype" w:eastAsia="Palatino Linotype" w:hAnsi="Palatino Linotype" w:cs="Palatino Linotype"/>
                <w:b/>
                <w:sz w:val="18"/>
                <w:szCs w:val="18"/>
              </w:rPr>
              <w:t xml:space="preserve">Contralor Municipal: </w:t>
            </w:r>
            <w:r w:rsidRPr="00F54F2C">
              <w:rPr>
                <w:rFonts w:ascii="Palatino Linotype" w:eastAsia="Palatino Linotype" w:hAnsi="Palatino Linotype" w:cs="Palatino Linotype"/>
                <w:sz w:val="18"/>
                <w:szCs w:val="18"/>
              </w:rPr>
              <w:t xml:space="preserve">En cuanto al primer levantamiento ya se concluyó como lo marcan los Lineamientos para el Registro y Control del Inventario y la Conciliación y Desincorporación del Bienes Muebles e Inmuebles para las Entidades Fiscalizables Municipales del Estado de México, en cuanto al segundo levantamiento se encuentra en proceso ya que como lo establecen los lineamientos en mención se tiene hasta el 31 de diciembre de 2022 para el cierre. </w:t>
            </w:r>
          </w:p>
        </w:tc>
        <w:tc>
          <w:tcPr>
            <w:tcW w:w="1727" w:type="dxa"/>
          </w:tcPr>
          <w:p w14:paraId="5C5EC39D"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i/>
                <w:sz w:val="18"/>
                <w:szCs w:val="18"/>
              </w:rPr>
              <w:t xml:space="preserve">solicite las actas del </w:t>
            </w:r>
            <w:proofErr w:type="spellStart"/>
            <w:r w:rsidRPr="00F54F2C">
              <w:rPr>
                <w:rFonts w:ascii="Palatino Linotype" w:eastAsia="Palatino Linotype" w:hAnsi="Palatino Linotype" w:cs="Palatino Linotype"/>
                <w:i/>
                <w:sz w:val="18"/>
                <w:szCs w:val="18"/>
              </w:rPr>
              <w:t>promer</w:t>
            </w:r>
            <w:proofErr w:type="spellEnd"/>
            <w:r w:rsidRPr="00F54F2C">
              <w:rPr>
                <w:rFonts w:ascii="Palatino Linotype" w:eastAsia="Palatino Linotype" w:hAnsi="Palatino Linotype" w:cs="Palatino Linotype"/>
                <w:i/>
                <w:sz w:val="18"/>
                <w:szCs w:val="18"/>
              </w:rPr>
              <w:t xml:space="preserve"> y segundo levantamiento … y </w:t>
            </w:r>
            <w:r w:rsidRPr="00F54F2C">
              <w:rPr>
                <w:rFonts w:ascii="Palatino Linotype" w:eastAsia="Palatino Linotype" w:hAnsi="Palatino Linotype" w:cs="Palatino Linotype"/>
                <w:b/>
                <w:i/>
                <w:sz w:val="18"/>
                <w:szCs w:val="18"/>
                <w:u w:val="single"/>
              </w:rPr>
              <w:t xml:space="preserve">solo me contestan que ya se </w:t>
            </w:r>
            <w:proofErr w:type="spellStart"/>
            <w:r w:rsidRPr="00F54F2C">
              <w:rPr>
                <w:rFonts w:ascii="Palatino Linotype" w:eastAsia="Palatino Linotype" w:hAnsi="Palatino Linotype" w:cs="Palatino Linotype"/>
                <w:b/>
                <w:i/>
                <w:sz w:val="18"/>
                <w:szCs w:val="18"/>
                <w:u w:val="single"/>
              </w:rPr>
              <w:t>realizo</w:t>
            </w:r>
            <w:proofErr w:type="spellEnd"/>
            <w:r w:rsidRPr="00F54F2C">
              <w:rPr>
                <w:rFonts w:ascii="Palatino Linotype" w:eastAsia="Palatino Linotype" w:hAnsi="Palatino Linotype" w:cs="Palatino Linotype"/>
                <w:b/>
                <w:i/>
                <w:sz w:val="18"/>
                <w:szCs w:val="18"/>
                <w:u w:val="single"/>
              </w:rPr>
              <w:t xml:space="preserve"> sin embargo esa no fue mi petición</w:t>
            </w:r>
            <w:r w:rsidRPr="00F54F2C">
              <w:rPr>
                <w:rFonts w:ascii="Palatino Linotype" w:eastAsia="Palatino Linotype" w:hAnsi="Palatino Linotype" w:cs="Palatino Linotype"/>
                <w:b/>
                <w:i/>
                <w:sz w:val="18"/>
                <w:szCs w:val="18"/>
              </w:rPr>
              <w:t>.</w:t>
            </w:r>
          </w:p>
        </w:tc>
        <w:tc>
          <w:tcPr>
            <w:tcW w:w="2348" w:type="dxa"/>
          </w:tcPr>
          <w:p w14:paraId="3A8336AD" w14:textId="77777777" w:rsidR="00E8516B" w:rsidRPr="00F54F2C" w:rsidRDefault="003B6685">
            <w:pPr>
              <w:spacing w:before="240" w:after="240"/>
              <w:ind w:right="49"/>
              <w:jc w:val="both"/>
              <w:rPr>
                <w:rFonts w:ascii="Palatino Linotype" w:eastAsia="Palatino Linotype" w:hAnsi="Palatino Linotype" w:cs="Palatino Linotype"/>
              </w:rPr>
            </w:pPr>
            <w:r w:rsidRPr="00F54F2C">
              <w:rPr>
                <w:rFonts w:ascii="Palatino Linotype" w:eastAsia="Palatino Linotype" w:hAnsi="Palatino Linotype" w:cs="Palatino Linotype"/>
                <w:b/>
                <w:sz w:val="18"/>
                <w:szCs w:val="18"/>
              </w:rPr>
              <w:t xml:space="preserve">Contralor Municipal: </w:t>
            </w:r>
            <w:r w:rsidRPr="00F54F2C">
              <w:rPr>
                <w:rFonts w:ascii="Palatino Linotype" w:eastAsia="Palatino Linotype" w:hAnsi="Palatino Linotype" w:cs="Palatino Linotype"/>
                <w:sz w:val="18"/>
                <w:szCs w:val="18"/>
              </w:rPr>
              <w:t xml:space="preserve">Remite las actas Administrativas circunstanciadas del </w:t>
            </w:r>
            <w:proofErr w:type="gramStart"/>
            <w:r w:rsidRPr="00F54F2C">
              <w:rPr>
                <w:rFonts w:ascii="Palatino Linotype" w:eastAsia="Palatino Linotype" w:hAnsi="Palatino Linotype" w:cs="Palatino Linotype"/>
                <w:sz w:val="18"/>
                <w:szCs w:val="18"/>
              </w:rPr>
              <w:t>primer  levantamiento</w:t>
            </w:r>
            <w:proofErr w:type="gramEnd"/>
            <w:r w:rsidRPr="00F54F2C">
              <w:rPr>
                <w:rFonts w:ascii="Palatino Linotype" w:eastAsia="Palatino Linotype" w:hAnsi="Palatino Linotype" w:cs="Palatino Linotype"/>
                <w:sz w:val="18"/>
                <w:szCs w:val="18"/>
              </w:rPr>
              <w:t xml:space="preserve"> físico de bienes del Ayuntamiento, es de precisar que este archivo no se puso a la vista del particular, en virtud de que en las páginas 127 a la 174 se advirtió que se dejó visible información susceptible de clasificarse como reservada. </w:t>
            </w:r>
            <w:r w:rsidRPr="00F54F2C">
              <w:rPr>
                <w:rFonts w:ascii="Palatino Linotype" w:eastAsia="Palatino Linotype" w:hAnsi="Palatino Linotype" w:cs="Palatino Linotype"/>
                <w:sz w:val="18"/>
                <w:szCs w:val="18"/>
              </w:rPr>
              <w:tab/>
            </w:r>
          </w:p>
        </w:tc>
        <w:tc>
          <w:tcPr>
            <w:tcW w:w="2275" w:type="dxa"/>
          </w:tcPr>
          <w:p w14:paraId="56D5601D" w14:textId="77777777" w:rsidR="00E8516B" w:rsidRPr="00F54F2C" w:rsidRDefault="003B6685">
            <w:pPr>
              <w:spacing w:before="240" w:after="240" w:line="360" w:lineRule="auto"/>
              <w:ind w:right="49"/>
              <w:jc w:val="center"/>
              <w:rPr>
                <w:rFonts w:ascii="Palatino Linotype" w:eastAsia="Palatino Linotype" w:hAnsi="Palatino Linotype" w:cs="Palatino Linotype"/>
                <w:b/>
              </w:rPr>
            </w:pPr>
            <w:r w:rsidRPr="00F54F2C">
              <w:rPr>
                <w:rFonts w:ascii="Palatino Linotype" w:eastAsia="Palatino Linotype" w:hAnsi="Palatino Linotype" w:cs="Palatino Linotype"/>
                <w:b/>
              </w:rPr>
              <w:t>No</w:t>
            </w:r>
          </w:p>
        </w:tc>
      </w:tr>
    </w:tbl>
    <w:p w14:paraId="573F4FBB" w14:textId="77777777" w:rsidR="00E8516B" w:rsidRPr="00F54F2C" w:rsidRDefault="003B6685">
      <w:pPr>
        <w:spacing w:before="240" w:after="240"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lastRenderedPageBreak/>
        <w:t>En ese sentido, es de precisar que los Lineamientos para el Registro y Control del Inventario y la Conciliación y Desincorporación de Bienes Muebles e Inmuebles para las Entidades Fiscalizables Municipales del Estado de México regulan lo siguiente sobre los levantamientos físicos de bienes:</w:t>
      </w:r>
    </w:p>
    <w:p w14:paraId="32E296AC" w14:textId="77777777" w:rsidR="00E8516B" w:rsidRPr="00F54F2C" w:rsidRDefault="003B6685">
      <w:pPr>
        <w:spacing w:before="240" w:after="240"/>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“CAPÍTULO XIV DEL LEVANTAMIENTO FÍSICO </w:t>
      </w:r>
    </w:p>
    <w:p w14:paraId="39BB00E1" w14:textId="77777777" w:rsidR="00E8516B" w:rsidRPr="00F54F2C" w:rsidRDefault="003B6685">
      <w:pPr>
        <w:spacing w:before="240" w:after="240"/>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i/>
          <w:sz w:val="22"/>
          <w:szCs w:val="22"/>
        </w:rPr>
        <w:t xml:space="preserve">TRIGÉSIMO SÉPTIMO: </w:t>
      </w:r>
      <w:r w:rsidRPr="00F54F2C">
        <w:rPr>
          <w:rFonts w:ascii="Palatino Linotype" w:eastAsia="Palatino Linotype" w:hAnsi="Palatino Linotype" w:cs="Palatino Linotype"/>
          <w:b/>
          <w:i/>
          <w:sz w:val="22"/>
          <w:szCs w:val="22"/>
        </w:rPr>
        <w:t xml:space="preserve">El levantamiento físico, es el acto mediante el cual se realizará la inspección física de los bienes muebles en el lugar donde se encuentran ubicados, obteniendo el reporte de su existencia, estado físico actual y verificando sus datos de identificación. </w:t>
      </w:r>
    </w:p>
    <w:p w14:paraId="561D7AA6" w14:textId="77777777" w:rsidR="00E8516B" w:rsidRPr="00F54F2C" w:rsidRDefault="003B6685">
      <w:pPr>
        <w:spacing w:before="240" w:after="240"/>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El proceso del levantamiento físico de inventarios inicia tomando como base los registros de los bienes muebles e inmuebles contenidos en los inventarios generales de bienes muebles e inmuebles. </w:t>
      </w:r>
    </w:p>
    <w:p w14:paraId="43F71403" w14:textId="77777777" w:rsidR="00E8516B" w:rsidRPr="00F54F2C" w:rsidRDefault="003B6685">
      <w:pPr>
        <w:spacing w:before="240" w:after="240"/>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TRIGÉSIMO OCTAVO: Los levantamientos físicos tienen como objetivo verificar la existencia de los bienes que se encuentren en la entidad fiscalizable, comprobar el estado de uso y conservación de los mismos, constatar y actualizar los resguardos de los bienes muebles y, en su caso, continuar o empezar la regularización de los bienes inmuebles. </w:t>
      </w:r>
    </w:p>
    <w:p w14:paraId="78C78B88" w14:textId="77777777" w:rsidR="00E8516B" w:rsidRPr="00F54F2C" w:rsidRDefault="003B6685">
      <w:pPr>
        <w:spacing w:before="240" w:after="240"/>
        <w:ind w:left="567" w:right="900"/>
        <w:jc w:val="both"/>
        <w:rPr>
          <w:rFonts w:ascii="Palatino Linotype" w:eastAsia="Palatino Linotype" w:hAnsi="Palatino Linotype" w:cs="Palatino Linotype"/>
          <w:b/>
          <w:i/>
          <w:sz w:val="22"/>
          <w:szCs w:val="22"/>
          <w:u w:val="single"/>
        </w:rPr>
      </w:pPr>
      <w:r w:rsidRPr="00F54F2C">
        <w:rPr>
          <w:rFonts w:ascii="Palatino Linotype" w:eastAsia="Palatino Linotype" w:hAnsi="Palatino Linotype" w:cs="Palatino Linotype"/>
          <w:b/>
          <w:i/>
          <w:sz w:val="22"/>
          <w:szCs w:val="22"/>
          <w:u w:val="single"/>
        </w:rPr>
        <w:t>Los levantamientos físicos se deberán realizar por lo menos dos veces al año, para lo cual se determinarán las fechas de inicio y término.”</w:t>
      </w:r>
    </w:p>
    <w:p w14:paraId="1A40D572" w14:textId="77777777" w:rsidR="00E8516B" w:rsidRPr="00F54F2C" w:rsidRDefault="003B6685">
      <w:pPr>
        <w:spacing w:before="240" w:after="240"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Como se puede vislumbrar en la cita insertada con anterioridad, los levantamientos físicos se realizarán por lo menos dos veces al año, para lo cual se determinarán las fechas de inicio y término; trasladando esta premisa al caso particular, se tiene que a la fecha de la solicitud efectivamente se cuenta con el primer levantamiento físico de bienes concluido, sin embargo, por cuanto hace al segundo levantamiento, a la fecha de la solicitud, es decir, al cuatro de noviembre de dos mil veintidós, aun no se tenía por iniciado, toda vez que se realizará a partir del ocho de noviembre de dos mil veintidós, dicha circunstancia se robustece con el calendario de </w:t>
      </w:r>
      <w:r w:rsidRPr="00F54F2C">
        <w:rPr>
          <w:rFonts w:ascii="Palatino Linotype" w:eastAsia="Palatino Linotype" w:hAnsi="Palatino Linotype" w:cs="Palatino Linotype"/>
        </w:rPr>
        <w:lastRenderedPageBreak/>
        <w:t xml:space="preserve">levantamientos físicos aprobado en la octava sesión ordinaria del Comité de Bienes Muebles e Inmuebles del Ayuntamiento de Joquicingo, mismo que se inserta a continuación para mayor referencia: </w:t>
      </w:r>
    </w:p>
    <w:p w14:paraId="444945C3" w14:textId="77777777" w:rsidR="00E8516B" w:rsidRPr="00F54F2C" w:rsidRDefault="003B6685">
      <w:pPr>
        <w:spacing w:before="240" w:after="240"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noProof/>
        </w:rPr>
        <w:drawing>
          <wp:inline distT="0" distB="0" distL="0" distR="0" wp14:anchorId="0B2B403A" wp14:editId="154BAE4A">
            <wp:extent cx="5647252" cy="5863354"/>
            <wp:effectExtent l="0" t="0" r="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647252" cy="5863354"/>
                    </a:xfrm>
                    <a:prstGeom prst="rect">
                      <a:avLst/>
                    </a:prstGeom>
                    <a:ln/>
                  </pic:spPr>
                </pic:pic>
              </a:graphicData>
            </a:graphic>
          </wp:inline>
        </w:drawing>
      </w:r>
    </w:p>
    <w:p w14:paraId="4A063164" w14:textId="77777777" w:rsidR="00E8516B" w:rsidRPr="00F54F2C" w:rsidRDefault="003B6685">
      <w:pPr>
        <w:spacing w:before="240" w:after="240" w:line="360" w:lineRule="auto"/>
        <w:ind w:right="49"/>
        <w:jc w:val="center"/>
        <w:rPr>
          <w:rFonts w:ascii="Palatino Linotype" w:eastAsia="Palatino Linotype" w:hAnsi="Palatino Linotype" w:cs="Palatino Linotype"/>
        </w:rPr>
      </w:pPr>
      <w:r w:rsidRPr="00F54F2C">
        <w:rPr>
          <w:rFonts w:ascii="Palatino Linotype" w:eastAsia="Palatino Linotype" w:hAnsi="Palatino Linotype" w:cs="Palatino Linotype"/>
          <w:noProof/>
        </w:rPr>
        <w:lastRenderedPageBreak/>
        <w:drawing>
          <wp:inline distT="0" distB="0" distL="0" distR="0" wp14:anchorId="136A0FB9" wp14:editId="66E9E094">
            <wp:extent cx="5487166" cy="7030431"/>
            <wp:effectExtent l="0" t="0" r="0" b="0"/>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487166" cy="7030431"/>
                    </a:xfrm>
                    <a:prstGeom prst="rect">
                      <a:avLst/>
                    </a:prstGeom>
                    <a:ln/>
                  </pic:spPr>
                </pic:pic>
              </a:graphicData>
            </a:graphic>
          </wp:inline>
        </w:drawing>
      </w:r>
    </w:p>
    <w:p w14:paraId="6AA1A437" w14:textId="77777777" w:rsidR="00E8516B" w:rsidRPr="00F54F2C" w:rsidRDefault="003B6685">
      <w:pPr>
        <w:spacing w:before="240" w:after="240"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lastRenderedPageBreak/>
        <w:t xml:space="preserve">Por lo tanto, para dar cumplimiento a la presente resolución, únicamente será exigible la entrega de las actas generadas con motivo del primer levantamiento físico de bienes. </w:t>
      </w:r>
    </w:p>
    <w:p w14:paraId="5625B87B" w14:textId="77777777" w:rsidR="00E8516B" w:rsidRPr="00F54F2C" w:rsidRDefault="003B6685">
      <w:pPr>
        <w:spacing w:before="240" w:after="240" w:line="360" w:lineRule="auto"/>
        <w:ind w:right="49"/>
        <w:jc w:val="both"/>
        <w:rPr>
          <w:rFonts w:ascii="Palatino Linotype" w:eastAsia="Palatino Linotype" w:hAnsi="Palatino Linotype" w:cs="Palatino Linotype"/>
          <w:b/>
        </w:rPr>
      </w:pPr>
      <w:r w:rsidRPr="00F54F2C">
        <w:rPr>
          <w:rFonts w:ascii="Palatino Linotype" w:eastAsia="Palatino Linotype" w:hAnsi="Palatino Linotype" w:cs="Palatino Linotype"/>
        </w:rPr>
        <w:t xml:space="preserve">Teniendo en cuenta lo anterior, debemos resaltar que si bien es cierto, mediante informe justificado,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remitió las actas administrativas circunstanciadas del primer  levantamiento físico de bienes del Ayuntamiento, no menos cierto es que este archivo no fue posible ponerlo a disposición del particular, en virtud de que en las páginas 127 a la 174 se advirtió que se dejó visible información susceptible de clasificarse como reservada, las cuales consisten en especificaciones técnicas de equipamiento de los elementos de seguridad pública, por lo que para dar cumplimiento a la presente resolución, el </w:t>
      </w:r>
      <w:r w:rsidRPr="00F54F2C">
        <w:rPr>
          <w:rFonts w:ascii="Palatino Linotype" w:eastAsia="Palatino Linotype" w:hAnsi="Palatino Linotype" w:cs="Palatino Linotype"/>
          <w:b/>
        </w:rPr>
        <w:t xml:space="preserve">Sujeto Obligado </w:t>
      </w:r>
      <w:r w:rsidRPr="00F54F2C">
        <w:rPr>
          <w:rFonts w:ascii="Palatino Linotype" w:eastAsia="Palatino Linotype" w:hAnsi="Palatino Linotype" w:cs="Palatino Linotype"/>
        </w:rPr>
        <w:t xml:space="preserve">deberá tomar en consideración que el </w:t>
      </w:r>
      <w:r w:rsidRPr="00F54F2C">
        <w:rPr>
          <w:rFonts w:ascii="Palatino Linotype" w:eastAsia="Palatino Linotype" w:hAnsi="Palatino Linotype" w:cs="Palatino Linotype"/>
          <w:b/>
        </w:rPr>
        <w:t xml:space="preserve">actual Pleno de este Instituto ha sostenido el criterio de no dar a conocer información relativa a las especificaciones técnicas del equipo usado por los elementos de seguridad pública para el desempeño de sus funciones pues </w:t>
      </w:r>
      <w:r w:rsidRPr="00F54F2C">
        <w:rPr>
          <w:rFonts w:ascii="Palatino Linotype" w:eastAsia="Palatino Linotype" w:hAnsi="Palatino Linotype" w:cs="Palatino Linotype"/>
        </w:rPr>
        <w:t xml:space="preserve">con la divulgación de dicha información, pudieran entorpecerse las labores encaminadas a mitigar los hechos delictuosos e incluso, vulnerar la vida, seguridad o salud de dichos elementos a nivel municipal. </w:t>
      </w:r>
    </w:p>
    <w:p w14:paraId="0023331C"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Es por ello que dichos datos deberán clasificarse como reservados, lo anterior encuentra sustento en lo previsto por la Ley General de Transparencia y Acceso a la Información Pública en su artículo 113, fracción I, así como en la Ley de Transparencia y Acceso a la Información Pública del Estado de México y Municipios en su artículo 140, fracción I, mismos que se insertan a continuación para mayor referencia: </w:t>
      </w:r>
    </w:p>
    <w:p w14:paraId="616C6647" w14:textId="77777777" w:rsidR="00E8516B" w:rsidRPr="00F54F2C" w:rsidRDefault="003B6685">
      <w:pPr>
        <w:spacing w:before="240" w:after="240"/>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lastRenderedPageBreak/>
        <w:t>“</w:t>
      </w:r>
      <w:r w:rsidRPr="00F54F2C">
        <w:rPr>
          <w:rFonts w:ascii="Palatino Linotype" w:eastAsia="Palatino Linotype" w:hAnsi="Palatino Linotype" w:cs="Palatino Linotype"/>
          <w:b/>
          <w:sz w:val="22"/>
          <w:szCs w:val="22"/>
        </w:rPr>
        <w:t>Ley General de Transparencia y Acceso a la Información Pública</w:t>
      </w:r>
    </w:p>
    <w:p w14:paraId="169C98F9" w14:textId="77777777" w:rsidR="00E8516B" w:rsidRPr="00F54F2C" w:rsidRDefault="003B6685">
      <w:pPr>
        <w:spacing w:before="240" w:after="240"/>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Artículo 113. Como información reservada podrá clasificarse aquella cuya publicación: </w:t>
      </w:r>
    </w:p>
    <w:p w14:paraId="10A54EE5" w14:textId="77777777" w:rsidR="00E8516B" w:rsidRPr="00F54F2C" w:rsidRDefault="003B6685">
      <w:pPr>
        <w:spacing w:before="240" w:after="240"/>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I. Comprometa</w:t>
      </w:r>
      <w:r w:rsidRPr="00F54F2C">
        <w:rPr>
          <w:rFonts w:ascii="Palatino Linotype" w:eastAsia="Palatino Linotype" w:hAnsi="Palatino Linotype" w:cs="Palatino Linotype"/>
          <w:i/>
          <w:sz w:val="22"/>
          <w:szCs w:val="22"/>
        </w:rPr>
        <w:t xml:space="preserve"> la seguridad nacional, </w:t>
      </w:r>
      <w:r w:rsidRPr="00F54F2C">
        <w:rPr>
          <w:rFonts w:ascii="Palatino Linotype" w:eastAsia="Palatino Linotype" w:hAnsi="Palatino Linotype" w:cs="Palatino Linotype"/>
          <w:b/>
          <w:i/>
          <w:sz w:val="22"/>
          <w:szCs w:val="22"/>
        </w:rPr>
        <w:t xml:space="preserve">la seguridad pública </w:t>
      </w:r>
      <w:r w:rsidRPr="00F54F2C">
        <w:rPr>
          <w:rFonts w:ascii="Palatino Linotype" w:eastAsia="Palatino Linotype" w:hAnsi="Palatino Linotype" w:cs="Palatino Linotype"/>
          <w:i/>
          <w:sz w:val="22"/>
          <w:szCs w:val="22"/>
        </w:rPr>
        <w:t>o la defensa nacional y cuente con un propósito genuino y un efecto demostrable;</w:t>
      </w:r>
    </w:p>
    <w:p w14:paraId="30D050C7" w14:textId="77777777" w:rsidR="00E8516B" w:rsidRPr="00F54F2C" w:rsidRDefault="003B6685">
      <w:pPr>
        <w:spacing w:before="240" w:after="240"/>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w:t>
      </w:r>
    </w:p>
    <w:p w14:paraId="42B7B4DD" w14:textId="77777777" w:rsidR="00E8516B" w:rsidRPr="00F54F2C" w:rsidRDefault="003B6685">
      <w:pPr>
        <w:spacing w:before="240" w:after="240"/>
        <w:ind w:left="567" w:right="900"/>
        <w:jc w:val="both"/>
        <w:rPr>
          <w:rFonts w:ascii="Palatino Linotype" w:eastAsia="Palatino Linotype" w:hAnsi="Palatino Linotype" w:cs="Palatino Linotype"/>
          <w:b/>
          <w:sz w:val="22"/>
          <w:szCs w:val="22"/>
        </w:rPr>
      </w:pPr>
      <w:r w:rsidRPr="00F54F2C">
        <w:rPr>
          <w:rFonts w:ascii="Palatino Linotype" w:eastAsia="Palatino Linotype" w:hAnsi="Palatino Linotype" w:cs="Palatino Linotype"/>
          <w:b/>
          <w:sz w:val="22"/>
          <w:szCs w:val="22"/>
        </w:rPr>
        <w:t>Ley de Transparencia y Acceso a la Información Pública del Estado de México y Municipios</w:t>
      </w:r>
    </w:p>
    <w:p w14:paraId="1CA26292" w14:textId="77777777" w:rsidR="00E8516B" w:rsidRPr="00F54F2C" w:rsidRDefault="003B6685">
      <w:pPr>
        <w:spacing w:before="240" w:after="240"/>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Artículo 140. El acceso a la información pública será restringido excepcionalmente, cuando por razones de interés público, ésta sea clasificada como reservada, conforme a los criterios siguientes:</w:t>
      </w:r>
    </w:p>
    <w:p w14:paraId="1CAC3E2D" w14:textId="77777777" w:rsidR="00E8516B" w:rsidRPr="00F54F2C" w:rsidRDefault="003B6685">
      <w:pPr>
        <w:spacing w:before="240" w:after="240"/>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u w:val="single"/>
        </w:rPr>
        <w:t>I. Comprometa la seguridad pública</w:t>
      </w:r>
      <w:r w:rsidRPr="00F54F2C">
        <w:rPr>
          <w:rFonts w:ascii="Palatino Linotype" w:eastAsia="Palatino Linotype" w:hAnsi="Palatino Linotype" w:cs="Palatino Linotype"/>
          <w:i/>
          <w:sz w:val="22"/>
          <w:szCs w:val="22"/>
        </w:rPr>
        <w:t xml:space="preserve"> y cuente con un propósito genuino y un efecto demostrable;”</w:t>
      </w:r>
    </w:p>
    <w:p w14:paraId="16DA1499"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Asimismo, los Lineamientos Generales en Materia de Clasificación y Desclasificación de la Información, así como para la Elaboración de Versiones Públicas, los cuales establecen lo siguiente:</w:t>
      </w:r>
    </w:p>
    <w:p w14:paraId="4754F9AA" w14:textId="77777777" w:rsidR="00E8516B" w:rsidRPr="00F54F2C" w:rsidRDefault="003B6685">
      <w:pPr>
        <w:spacing w:before="240" w:after="240"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“Décimo octavo</w:t>
      </w:r>
      <w:r w:rsidRPr="00F54F2C">
        <w:rPr>
          <w:rFonts w:ascii="Palatino Linotype" w:eastAsia="Palatino Linotype" w:hAnsi="Palatino Linotype" w:cs="Palatino Linotype"/>
          <w:i/>
          <w:sz w:val="22"/>
          <w:szCs w:val="22"/>
        </w:rPr>
        <w:t xml:space="preserve">. De conformidad con el artículo 113, fracción I de la Ley General, </w:t>
      </w:r>
      <w:r w:rsidRPr="00F54F2C">
        <w:rPr>
          <w:rFonts w:ascii="Palatino Linotype" w:eastAsia="Palatino Linotype" w:hAnsi="Palatino Linotype" w:cs="Palatino Linotype"/>
          <w:b/>
          <w:i/>
          <w:sz w:val="22"/>
          <w:szCs w:val="22"/>
        </w:rPr>
        <w:t>podrá considerarse como información reservada, aquella que comprometa la seguridad pública, al poner en peligro las funciones a cargo de la</w:t>
      </w:r>
      <w:r w:rsidRPr="00F54F2C">
        <w:rPr>
          <w:rFonts w:ascii="Palatino Linotype" w:eastAsia="Palatino Linotype" w:hAnsi="Palatino Linotype" w:cs="Palatino Linotype"/>
          <w:i/>
          <w:sz w:val="22"/>
          <w:szCs w:val="22"/>
        </w:rPr>
        <w:t xml:space="preserve"> Federación, la Ciudad de México, los Estados y </w:t>
      </w:r>
      <w:r w:rsidRPr="00F54F2C">
        <w:rPr>
          <w:rFonts w:ascii="Palatino Linotype" w:eastAsia="Palatino Linotype" w:hAnsi="Palatino Linotype" w:cs="Palatino Linotype"/>
          <w:b/>
          <w:i/>
          <w:sz w:val="22"/>
          <w:szCs w:val="22"/>
        </w:rPr>
        <w:t>los Municipios</w:t>
      </w:r>
      <w:r w:rsidRPr="00F54F2C">
        <w:rPr>
          <w:rFonts w:ascii="Palatino Linotype" w:eastAsia="Palatino Linotype" w:hAnsi="Palatino Linotype" w:cs="Palatino Linotype"/>
          <w:i/>
          <w:sz w:val="22"/>
          <w:szCs w:val="22"/>
        </w:rPr>
        <w:t xml:space="preserve">, tendientes a preservar y resguardar la vida, la salud, la integridad y el ejercicio de los derechos de las personas, así como para el mantenimiento del orden público. </w:t>
      </w:r>
    </w:p>
    <w:p w14:paraId="21FABE8F" w14:textId="77777777" w:rsidR="00E8516B" w:rsidRPr="00F54F2C" w:rsidRDefault="003B6685">
      <w:pPr>
        <w:spacing w:before="240" w:after="240" w:line="276" w:lineRule="auto"/>
        <w:ind w:left="567" w:right="900"/>
        <w:jc w:val="both"/>
        <w:rPr>
          <w:rFonts w:ascii="Palatino Linotype" w:eastAsia="Palatino Linotype" w:hAnsi="Palatino Linotype" w:cs="Palatino Linotype"/>
          <w:b/>
          <w:sz w:val="22"/>
          <w:szCs w:val="22"/>
        </w:rPr>
      </w:pPr>
      <w:r w:rsidRPr="00F54F2C">
        <w:rPr>
          <w:rFonts w:ascii="Palatino Linotype" w:eastAsia="Palatino Linotype" w:hAnsi="Palatino Linotype" w:cs="Palatino Linotype"/>
          <w:b/>
          <w:i/>
          <w:sz w:val="22"/>
          <w:szCs w:val="22"/>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2B6D3896" w14:textId="77777777" w:rsidR="00E8516B" w:rsidRPr="00F54F2C" w:rsidRDefault="003B6685">
      <w:pPr>
        <w:spacing w:before="240" w:after="240" w:line="276" w:lineRule="auto"/>
        <w:ind w:left="567" w:right="900"/>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i/>
          <w:sz w:val="22"/>
          <w:szCs w:val="22"/>
        </w:rPr>
        <w:lastRenderedPageBreak/>
        <w:t xml:space="preserve">Asimismo, </w:t>
      </w:r>
      <w:r w:rsidRPr="00F54F2C">
        <w:rPr>
          <w:rFonts w:ascii="Palatino Linotype" w:eastAsia="Palatino Linotype" w:hAnsi="Palatino Linotype" w:cs="Palatino Linotype"/>
          <w:b/>
          <w:i/>
          <w:sz w:val="22"/>
          <w:szCs w:val="22"/>
        </w:rPr>
        <w:t xml:space="preserve">podrá considerarse como reservada aquella que revele datos que pudieran ser aprovechados para conocer la capacidad de reacción de las instituciones encargadas de la seguridad pública, sus planes, estrategias, tecnología, información, sistemas de comunicaciones.” </w:t>
      </w:r>
      <w:r w:rsidRPr="00F54F2C">
        <w:rPr>
          <w:rFonts w:ascii="Palatino Linotype" w:eastAsia="Palatino Linotype" w:hAnsi="Palatino Linotype" w:cs="Palatino Linotype"/>
          <w:i/>
          <w:sz w:val="22"/>
          <w:szCs w:val="22"/>
        </w:rPr>
        <w:t>(Énfasis añadido)</w:t>
      </w:r>
      <w:r w:rsidRPr="00F54F2C">
        <w:rPr>
          <w:rFonts w:ascii="Palatino Linotype" w:eastAsia="Palatino Linotype" w:hAnsi="Palatino Linotype" w:cs="Palatino Linotype"/>
          <w:b/>
          <w:i/>
          <w:sz w:val="22"/>
          <w:szCs w:val="22"/>
        </w:rPr>
        <w:t> </w:t>
      </w:r>
    </w:p>
    <w:p w14:paraId="182094A8"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Del Lineamiento referido, se desprende que para clasificar la información como reservada, será aquella que revele datos que pudieran ser aprovechados para conocer la capacidad de reacción de las instituciones encargadas de la seguridad pública y que pongan en peligro la seguridad pública y funciones de los Municipios, tendientes a preservar y resguardar la vida e integridad física de los gobernados.</w:t>
      </w:r>
    </w:p>
    <w:p w14:paraId="34F3B36B"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Además, el artículo 81, fracción II, de la Ley de Seguridad del Estado de México, establece lo siguiente:</w:t>
      </w:r>
    </w:p>
    <w:p w14:paraId="0436E72B" w14:textId="77777777" w:rsidR="00E8516B" w:rsidRPr="00F54F2C" w:rsidRDefault="003B6685">
      <w:pPr>
        <w:spacing w:before="240" w:after="240" w:line="276" w:lineRule="auto"/>
        <w:ind w:left="567" w:right="900"/>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i/>
          <w:sz w:val="22"/>
          <w:szCs w:val="22"/>
        </w:rPr>
        <w:t xml:space="preserve">“Artículo 81.- </w:t>
      </w:r>
      <w:r w:rsidRPr="00F54F2C">
        <w:rPr>
          <w:rFonts w:ascii="Palatino Linotype" w:eastAsia="Palatino Linotype" w:hAnsi="Palatino Linotype" w:cs="Palatino Linotype"/>
          <w:b/>
          <w:i/>
          <w:sz w:val="22"/>
          <w:szCs w:val="22"/>
        </w:rPr>
        <w:t>Toda información para la seguridad pública generada o en poder de Instituciones de Seguridad Pública</w:t>
      </w:r>
      <w:r w:rsidRPr="00F54F2C">
        <w:rPr>
          <w:rFonts w:ascii="Palatino Linotype" w:eastAsia="Palatino Linotype" w:hAnsi="Palatino Linotype" w:cs="Palatino Linotype"/>
          <w:i/>
          <w:sz w:val="22"/>
          <w:szCs w:val="22"/>
        </w:rPr>
        <w:t xml:space="preserve"> o de cualquier instancia del Sistema Estatal debe registrarse, clasificarse y tratarse de conformidad con las disposiciones aplicables. </w:t>
      </w:r>
      <w:r w:rsidRPr="00F54F2C">
        <w:rPr>
          <w:rFonts w:ascii="Palatino Linotype" w:eastAsia="Palatino Linotype" w:hAnsi="Palatino Linotype" w:cs="Palatino Linotype"/>
          <w:b/>
          <w:i/>
          <w:sz w:val="22"/>
          <w:szCs w:val="22"/>
        </w:rPr>
        <w:t xml:space="preserve">No </w:t>
      </w:r>
      <w:proofErr w:type="gramStart"/>
      <w:r w:rsidRPr="00F54F2C">
        <w:rPr>
          <w:rFonts w:ascii="Palatino Linotype" w:eastAsia="Palatino Linotype" w:hAnsi="Palatino Linotype" w:cs="Palatino Linotype"/>
          <w:b/>
          <w:i/>
          <w:sz w:val="22"/>
          <w:szCs w:val="22"/>
        </w:rPr>
        <w:t>obstante</w:t>
      </w:r>
      <w:proofErr w:type="gramEnd"/>
      <w:r w:rsidRPr="00F54F2C">
        <w:rPr>
          <w:rFonts w:ascii="Palatino Linotype" w:eastAsia="Palatino Linotype" w:hAnsi="Palatino Linotype" w:cs="Palatino Linotype"/>
          <w:b/>
          <w:i/>
          <w:sz w:val="22"/>
          <w:szCs w:val="22"/>
        </w:rPr>
        <w:t xml:space="preserve"> lo anterior, esta información se considerará reservada en los casos siguientes</w:t>
      </w:r>
      <w:r w:rsidRPr="00F54F2C">
        <w:rPr>
          <w:rFonts w:ascii="Palatino Linotype" w:eastAsia="Palatino Linotype" w:hAnsi="Palatino Linotype" w:cs="Palatino Linotype"/>
          <w:i/>
          <w:sz w:val="22"/>
          <w:szCs w:val="22"/>
        </w:rPr>
        <w:t>: </w:t>
      </w:r>
    </w:p>
    <w:p w14:paraId="494F0130" w14:textId="77777777" w:rsidR="00E8516B" w:rsidRPr="00F54F2C" w:rsidRDefault="003B6685">
      <w:pPr>
        <w:spacing w:before="240" w:after="240" w:line="276" w:lineRule="auto"/>
        <w:ind w:left="567" w:right="900"/>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i/>
          <w:sz w:val="22"/>
          <w:szCs w:val="22"/>
        </w:rPr>
        <w:t>…</w:t>
      </w:r>
    </w:p>
    <w:p w14:paraId="76ED5A7D" w14:textId="77777777" w:rsidR="00E8516B" w:rsidRPr="00F54F2C" w:rsidRDefault="003B6685">
      <w:pPr>
        <w:spacing w:before="240" w:after="240" w:line="276" w:lineRule="auto"/>
        <w:ind w:left="567" w:right="900"/>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b/>
          <w:i/>
          <w:sz w:val="22"/>
          <w:szCs w:val="22"/>
        </w:rPr>
        <w:t>II. Aquella cuya revelación pueda ser utilizada para actualizar o potenciar una amenaza a la seguridad pública o a las instituciones del Estado de México</w:t>
      </w:r>
      <w:r w:rsidRPr="00F54F2C">
        <w:rPr>
          <w:rFonts w:ascii="Palatino Linotype" w:eastAsia="Palatino Linotype" w:hAnsi="Palatino Linotype" w:cs="Palatino Linotype"/>
          <w:i/>
          <w:sz w:val="22"/>
          <w:szCs w:val="22"/>
        </w:rPr>
        <w:t xml:space="preserve">…” </w:t>
      </w:r>
    </w:p>
    <w:p w14:paraId="0AB55544"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Así, se desprende que es reservada toda aquella información que revele el estado de fuerza, y que puede ser utilizada para poner en riesgo la seguridad pública del Municipio. </w:t>
      </w:r>
    </w:p>
    <w:p w14:paraId="6994BBE3" w14:textId="77777777" w:rsidR="00E8516B" w:rsidRPr="00F54F2C" w:rsidRDefault="00E8516B">
      <w:pPr>
        <w:spacing w:before="240" w:after="240" w:line="360" w:lineRule="auto"/>
        <w:jc w:val="both"/>
        <w:rPr>
          <w:rFonts w:ascii="Palatino Linotype" w:eastAsia="Palatino Linotype" w:hAnsi="Palatino Linotype" w:cs="Palatino Linotype"/>
        </w:rPr>
      </w:pPr>
    </w:p>
    <w:p w14:paraId="09F8D76C"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lastRenderedPageBreak/>
        <w:t xml:space="preserve">Ahora bien, respecto a las formalidades para emitir el respectivo acuerdo de clasificación, deberá observarse el contenido de los siguientes preceptos de la Ley de Transparencia Local, esto, realizando una prueba de daño en la que se funden y motiven las razones por las que se clasifica la información, lo anterior, de conformidad con los numerales 128, 129, 130, 131, 133 y 134, mismos que se traen a colación para mejor proveer del estudio: </w:t>
      </w:r>
    </w:p>
    <w:p w14:paraId="2A6D098D" w14:textId="77777777" w:rsidR="00E8516B" w:rsidRPr="00F54F2C" w:rsidRDefault="003B6685">
      <w:pPr>
        <w:spacing w:before="240" w:after="240"/>
        <w:ind w:left="851" w:right="851"/>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“Artículo 128.</w:t>
      </w:r>
      <w:r w:rsidRPr="00F54F2C">
        <w:rPr>
          <w:rFonts w:ascii="Palatino Linotype" w:eastAsia="Palatino Linotype" w:hAnsi="Palatino Linotype" w:cs="Palatino Linotype"/>
          <w:i/>
          <w:sz w:val="22"/>
          <w:szCs w:val="22"/>
        </w:rPr>
        <w:t xml:space="preserve"> En los casos en que se niegue el acceso a la información, por actualizarse alguno de los supuestos de clasificación, </w:t>
      </w:r>
      <w:r w:rsidRPr="00F54F2C">
        <w:rPr>
          <w:rFonts w:ascii="Palatino Linotype" w:eastAsia="Palatino Linotype" w:hAnsi="Palatino Linotype" w:cs="Palatino Linotype"/>
          <w:i/>
          <w:sz w:val="22"/>
          <w:szCs w:val="22"/>
          <w:u w:val="single"/>
        </w:rPr>
        <w:t>el Comité de Transparencia deberá confirmar, modificar o revocar la decisión</w:t>
      </w:r>
      <w:r w:rsidRPr="00F54F2C">
        <w:rPr>
          <w:rFonts w:ascii="Palatino Linotype" w:eastAsia="Palatino Linotype" w:hAnsi="Palatino Linotype" w:cs="Palatino Linotype"/>
          <w:i/>
          <w:sz w:val="22"/>
          <w:szCs w:val="22"/>
        </w:rPr>
        <w:t xml:space="preserve">. </w:t>
      </w:r>
    </w:p>
    <w:p w14:paraId="34142C5B" w14:textId="77777777" w:rsidR="00E8516B" w:rsidRPr="00F54F2C" w:rsidRDefault="003B6685">
      <w:pPr>
        <w:spacing w:before="240" w:after="240"/>
        <w:ind w:left="851" w:right="851"/>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04F67980" w14:textId="77777777" w:rsidR="00E8516B" w:rsidRPr="00F54F2C" w:rsidRDefault="003B6685">
      <w:pPr>
        <w:spacing w:before="240" w:after="240"/>
        <w:ind w:left="851" w:right="851"/>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Tratándose de </w:t>
      </w:r>
      <w:proofErr w:type="gramStart"/>
      <w:r w:rsidRPr="00F54F2C">
        <w:rPr>
          <w:rFonts w:ascii="Palatino Linotype" w:eastAsia="Palatino Linotype" w:hAnsi="Palatino Linotype" w:cs="Palatino Linotype"/>
          <w:i/>
          <w:sz w:val="22"/>
          <w:szCs w:val="22"/>
        </w:rPr>
        <w:t>aquélla</w:t>
      </w:r>
      <w:proofErr w:type="gramEnd"/>
      <w:r w:rsidRPr="00F54F2C">
        <w:rPr>
          <w:rFonts w:ascii="Palatino Linotype" w:eastAsia="Palatino Linotype" w:hAnsi="Palatino Linotype" w:cs="Palatino Linotype"/>
          <w:i/>
          <w:sz w:val="22"/>
          <w:szCs w:val="22"/>
        </w:rPr>
        <w:t xml:space="preserve"> información que actualice los supuestos de clasificación, deberá señalarse el plazo al que estará sujeto la reserva. </w:t>
      </w:r>
    </w:p>
    <w:p w14:paraId="7E9FE030" w14:textId="77777777" w:rsidR="00E8516B" w:rsidRPr="00F54F2C" w:rsidRDefault="003B6685">
      <w:pPr>
        <w:spacing w:before="240" w:after="240"/>
        <w:ind w:left="851" w:right="851"/>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Artículo 129.</w:t>
      </w:r>
      <w:r w:rsidRPr="00F54F2C">
        <w:rPr>
          <w:rFonts w:ascii="Palatino Linotype" w:eastAsia="Palatino Linotype" w:hAnsi="Palatino Linotype" w:cs="Palatino Linotype"/>
          <w:i/>
          <w:sz w:val="22"/>
          <w:szCs w:val="22"/>
        </w:rPr>
        <w:t xml:space="preserve"> </w:t>
      </w:r>
      <w:r w:rsidRPr="00F54F2C">
        <w:rPr>
          <w:rFonts w:ascii="Palatino Linotype" w:eastAsia="Palatino Linotype" w:hAnsi="Palatino Linotype" w:cs="Palatino Linotype"/>
          <w:i/>
          <w:sz w:val="22"/>
          <w:szCs w:val="22"/>
          <w:u w:val="single"/>
        </w:rPr>
        <w:t>En la aplicación de la prueba de daño</w:t>
      </w:r>
      <w:r w:rsidRPr="00F54F2C">
        <w:rPr>
          <w:rFonts w:ascii="Palatino Linotype" w:eastAsia="Palatino Linotype" w:hAnsi="Palatino Linotype" w:cs="Palatino Linotype"/>
          <w:i/>
          <w:sz w:val="22"/>
          <w:szCs w:val="22"/>
        </w:rPr>
        <w:t xml:space="preserve">, el sujeto obligado deberá precisar las razones objetivas por las que la apertura de la información generaría una afectación, justificando que: </w:t>
      </w:r>
    </w:p>
    <w:p w14:paraId="56689696" w14:textId="77777777" w:rsidR="00E8516B" w:rsidRPr="00F54F2C" w:rsidRDefault="003B6685">
      <w:pPr>
        <w:spacing w:before="240" w:after="240"/>
        <w:ind w:left="851" w:right="851"/>
        <w:jc w:val="both"/>
        <w:rPr>
          <w:rFonts w:ascii="Palatino Linotype" w:eastAsia="Palatino Linotype" w:hAnsi="Palatino Linotype" w:cs="Palatino Linotype"/>
          <w:i/>
          <w:sz w:val="22"/>
          <w:szCs w:val="22"/>
          <w:u w:val="single"/>
        </w:rPr>
      </w:pPr>
      <w:r w:rsidRPr="00F54F2C">
        <w:rPr>
          <w:rFonts w:ascii="Palatino Linotype" w:eastAsia="Palatino Linotype" w:hAnsi="Palatino Linotype" w:cs="Palatino Linotype"/>
          <w:b/>
          <w:i/>
          <w:sz w:val="22"/>
          <w:szCs w:val="22"/>
        </w:rPr>
        <w:t>I.</w:t>
      </w:r>
      <w:r w:rsidRPr="00F54F2C">
        <w:rPr>
          <w:rFonts w:ascii="Palatino Linotype" w:eastAsia="Palatino Linotype" w:hAnsi="Palatino Linotype" w:cs="Palatino Linotype"/>
          <w:i/>
          <w:sz w:val="22"/>
          <w:szCs w:val="22"/>
        </w:rPr>
        <w:t xml:space="preserve"> </w:t>
      </w:r>
      <w:r w:rsidRPr="00F54F2C">
        <w:rPr>
          <w:rFonts w:ascii="Palatino Linotype" w:eastAsia="Palatino Linotype" w:hAnsi="Palatino Linotype" w:cs="Palatino Linotype"/>
          <w:i/>
          <w:sz w:val="22"/>
          <w:szCs w:val="22"/>
          <w:u w:val="single"/>
        </w:rPr>
        <w:t xml:space="preserve">La divulgación de la información representa un riesgo real, demostrable e identificable del perjuicio significativo al interés público o a la seguridad pública; </w:t>
      </w:r>
    </w:p>
    <w:p w14:paraId="0565C9CB" w14:textId="77777777" w:rsidR="00E8516B" w:rsidRPr="00F54F2C" w:rsidRDefault="003B6685">
      <w:pPr>
        <w:spacing w:before="240" w:after="240"/>
        <w:ind w:left="851" w:right="851"/>
        <w:jc w:val="both"/>
        <w:rPr>
          <w:rFonts w:ascii="Palatino Linotype" w:eastAsia="Palatino Linotype" w:hAnsi="Palatino Linotype" w:cs="Palatino Linotype"/>
          <w:i/>
          <w:sz w:val="22"/>
          <w:szCs w:val="22"/>
          <w:u w:val="single"/>
        </w:rPr>
      </w:pPr>
      <w:r w:rsidRPr="00F54F2C">
        <w:rPr>
          <w:rFonts w:ascii="Palatino Linotype" w:eastAsia="Palatino Linotype" w:hAnsi="Palatino Linotype" w:cs="Palatino Linotype"/>
          <w:b/>
          <w:i/>
          <w:sz w:val="22"/>
          <w:szCs w:val="22"/>
          <w:u w:val="single"/>
        </w:rPr>
        <w:t>II.</w:t>
      </w:r>
      <w:r w:rsidRPr="00F54F2C">
        <w:rPr>
          <w:rFonts w:ascii="Palatino Linotype" w:eastAsia="Palatino Linotype" w:hAnsi="Palatino Linotype" w:cs="Palatino Linotype"/>
          <w:i/>
          <w:sz w:val="22"/>
          <w:szCs w:val="22"/>
          <w:u w:val="single"/>
        </w:rPr>
        <w:t xml:space="preserve"> El riesgo de perjuicio que supondría la divulgación supera el interés público general de que se difunda; y </w:t>
      </w:r>
    </w:p>
    <w:p w14:paraId="2CFB274C" w14:textId="77777777" w:rsidR="00E8516B" w:rsidRPr="00F54F2C" w:rsidRDefault="003B6685">
      <w:pPr>
        <w:spacing w:before="240" w:after="240"/>
        <w:ind w:left="851" w:right="851"/>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u w:val="single"/>
        </w:rPr>
        <w:t>III.</w:t>
      </w:r>
      <w:r w:rsidRPr="00F54F2C">
        <w:rPr>
          <w:rFonts w:ascii="Palatino Linotype" w:eastAsia="Palatino Linotype" w:hAnsi="Palatino Linotype" w:cs="Palatino Linotype"/>
          <w:i/>
          <w:sz w:val="22"/>
          <w:szCs w:val="22"/>
          <w:u w:val="single"/>
        </w:rPr>
        <w:t xml:space="preserve"> La limitación se adecua al principio de proporcionalidad y representa el medio menos restrictivo disponible representa el medio menos restrictivo disponible para evitar el perjuicio. </w:t>
      </w:r>
    </w:p>
    <w:p w14:paraId="3A1F4B14" w14:textId="77777777" w:rsidR="00E8516B" w:rsidRPr="00F54F2C" w:rsidRDefault="003B6685">
      <w:pPr>
        <w:spacing w:before="240" w:after="240"/>
        <w:ind w:left="851" w:right="851"/>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Artículo 130.</w:t>
      </w:r>
      <w:r w:rsidRPr="00F54F2C">
        <w:rPr>
          <w:rFonts w:ascii="Palatino Linotype" w:eastAsia="Palatino Linotype" w:hAnsi="Palatino Linotype" w:cs="Palatino Linotype"/>
          <w:i/>
          <w:sz w:val="22"/>
          <w:szCs w:val="22"/>
        </w:rPr>
        <w:t xml:space="preserve"> Los sujetos obligados deberán aplicar, de manera restrictiva y limitada, las excepciones al derecho de acceso a la información y sólo podrán invocarlas cuando acrediten su procedencia, sin ampliar las excepciones o </w:t>
      </w:r>
      <w:r w:rsidRPr="00F54F2C">
        <w:rPr>
          <w:rFonts w:ascii="Palatino Linotype" w:eastAsia="Palatino Linotype" w:hAnsi="Palatino Linotype" w:cs="Palatino Linotype"/>
          <w:i/>
          <w:sz w:val="22"/>
          <w:szCs w:val="22"/>
        </w:rPr>
        <w:lastRenderedPageBreak/>
        <w:t xml:space="preserve">supuestos de reserva o confidencialidad previstos en la Ley General y la presente Ley, aduciendo analogía o mayoría de razón. </w:t>
      </w:r>
    </w:p>
    <w:p w14:paraId="5D900825" w14:textId="77777777" w:rsidR="00E8516B" w:rsidRPr="00F54F2C" w:rsidRDefault="003B6685">
      <w:pPr>
        <w:spacing w:before="240" w:after="240"/>
        <w:ind w:left="851" w:right="851"/>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Artículo 131</w:t>
      </w:r>
      <w:r w:rsidRPr="00F54F2C">
        <w:rPr>
          <w:rFonts w:ascii="Palatino Linotype" w:eastAsia="Palatino Linotype" w:hAnsi="Palatino Linotype" w:cs="Palatino Linotype"/>
          <w:i/>
          <w:sz w:val="22"/>
          <w:szCs w:val="22"/>
        </w:rPr>
        <w:t xml:space="preserve">. </w:t>
      </w:r>
      <w:r w:rsidRPr="00F54F2C">
        <w:rPr>
          <w:rFonts w:ascii="Palatino Linotype" w:eastAsia="Palatino Linotype" w:hAnsi="Palatino Linotype" w:cs="Palatino Linotype"/>
          <w:i/>
          <w:sz w:val="22"/>
          <w:szCs w:val="22"/>
          <w:u w:val="single"/>
        </w:rPr>
        <w:t>La carga de la prueba para justificar toda negativa de acceso a la información, por actualizarse cualquiera de los supuestos de clasificación previstos en esta Ley corresponderá a los sujetos obligados</w:t>
      </w:r>
      <w:r w:rsidRPr="00F54F2C">
        <w:rPr>
          <w:rFonts w:ascii="Palatino Linotype" w:eastAsia="Palatino Linotype" w:hAnsi="Palatino Linotype" w:cs="Palatino Linotype"/>
          <w:i/>
          <w:sz w:val="22"/>
          <w:szCs w:val="22"/>
        </w:rPr>
        <w:t>; en tal caso deberá fundar y motivar debidamente la clasificación de la información, de conformidad con lo previsto en la presente Ley.</w:t>
      </w:r>
    </w:p>
    <w:p w14:paraId="79955106" w14:textId="77777777" w:rsidR="00E8516B" w:rsidRPr="00F54F2C" w:rsidRDefault="003B6685">
      <w:pPr>
        <w:spacing w:before="240" w:after="240"/>
        <w:ind w:left="851" w:right="851"/>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Artículo 133.</w:t>
      </w:r>
      <w:r w:rsidRPr="00F54F2C">
        <w:rPr>
          <w:rFonts w:ascii="Palatino Linotype" w:eastAsia="Palatino Linotype" w:hAnsi="Palatino Linotype" w:cs="Palatino Linotype"/>
          <w:i/>
          <w:sz w:val="22"/>
          <w:szCs w:val="22"/>
        </w:rPr>
        <w:t xml:space="preserve"> Los documentos clasificados total o parcialmente deberán llevar una leyenda que indique tal carácter, la fecha de clasificación, el fundamento legal y, en su caso, el periodo de reserva. </w:t>
      </w:r>
    </w:p>
    <w:p w14:paraId="70524E5C" w14:textId="77777777" w:rsidR="00E8516B" w:rsidRPr="00F54F2C" w:rsidRDefault="003B6685">
      <w:pPr>
        <w:spacing w:before="240" w:after="240"/>
        <w:ind w:left="851" w:right="851"/>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Artículo 134.</w:t>
      </w:r>
      <w:r w:rsidRPr="00F54F2C">
        <w:rPr>
          <w:rFonts w:ascii="Palatino Linotype" w:eastAsia="Palatino Linotype" w:hAnsi="Palatino Linotype" w:cs="Palatino Linotype"/>
          <w:i/>
          <w:sz w:val="22"/>
          <w:szCs w:val="22"/>
        </w:rPr>
        <w:t xml:space="preserve"> </w:t>
      </w:r>
      <w:r w:rsidRPr="00F54F2C">
        <w:rPr>
          <w:rFonts w:ascii="Palatino Linotype" w:eastAsia="Palatino Linotype" w:hAnsi="Palatino Linotype" w:cs="Palatino Linotype"/>
          <w:i/>
          <w:sz w:val="22"/>
          <w:szCs w:val="22"/>
          <w:u w:val="single"/>
        </w:rPr>
        <w:t>Los sujetos obligados no podrán emitir acuerdos de carácter general ni particular que clasifiquen documentos o información como reservada</w:t>
      </w:r>
      <w:r w:rsidRPr="00F54F2C">
        <w:rPr>
          <w:rFonts w:ascii="Palatino Linotype" w:eastAsia="Palatino Linotype" w:hAnsi="Palatino Linotype" w:cs="Palatino Linotype"/>
          <w:i/>
          <w:sz w:val="22"/>
          <w:szCs w:val="22"/>
        </w:rPr>
        <w:t>. La clasificación podrá establecerse de manera parcial o total de acuerdo al contenido de la información del documento y deberá estar acorde con la actualización de los supuestos definidos en el presente Título como información clasificada.”</w:t>
      </w:r>
    </w:p>
    <w:p w14:paraId="209510F1"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En relación a lo anterior, los Lineamientos en referencia, señalan lo siguiente: </w:t>
      </w:r>
    </w:p>
    <w:p w14:paraId="11B7A839" w14:textId="77777777" w:rsidR="00E8516B" w:rsidRPr="00F54F2C" w:rsidRDefault="003B6685">
      <w:pPr>
        <w:spacing w:before="240" w:after="240"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 xml:space="preserve">“Trigésimo tercero. Para la aplicación de la prueba de daño a la que hace referencia el artículo 104 de la Ley General, los sujetos obligados atenderán lo siguiente: </w:t>
      </w:r>
    </w:p>
    <w:p w14:paraId="4DBD4ECD" w14:textId="77777777" w:rsidR="00E8516B" w:rsidRPr="00F54F2C" w:rsidRDefault="003B6685">
      <w:pPr>
        <w:spacing w:before="240" w:after="240"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 xml:space="preserve">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7284DBDF" w14:textId="77777777" w:rsidR="00E8516B" w:rsidRPr="00F54F2C" w:rsidRDefault="003B6685">
      <w:pPr>
        <w:spacing w:before="240" w:after="240"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 xml:space="preserve">II. Mediante la ponderación de los intereses en conflicto, los sujetos obligados deberán demostrar que la publicidad de la información solicitada generaría un riesgo de perjuicio </w:t>
      </w:r>
      <w:proofErr w:type="gramStart"/>
      <w:r w:rsidRPr="00F54F2C">
        <w:rPr>
          <w:rFonts w:ascii="Palatino Linotype" w:eastAsia="Palatino Linotype" w:hAnsi="Palatino Linotype" w:cs="Palatino Linotype"/>
          <w:b/>
          <w:i/>
          <w:sz w:val="22"/>
          <w:szCs w:val="22"/>
        </w:rPr>
        <w:t>y</w:t>
      </w:r>
      <w:proofErr w:type="gramEnd"/>
      <w:r w:rsidRPr="00F54F2C">
        <w:rPr>
          <w:rFonts w:ascii="Palatino Linotype" w:eastAsia="Palatino Linotype" w:hAnsi="Palatino Linotype" w:cs="Palatino Linotype"/>
          <w:b/>
          <w:i/>
          <w:sz w:val="22"/>
          <w:szCs w:val="22"/>
        </w:rPr>
        <w:t xml:space="preserve"> por lo tanto, tendrán que acreditar que este último rebasa el interés público protegido por la reserva; </w:t>
      </w:r>
    </w:p>
    <w:p w14:paraId="6DF3EC33" w14:textId="77777777" w:rsidR="00E8516B" w:rsidRPr="00F54F2C" w:rsidRDefault="003B6685">
      <w:pPr>
        <w:spacing w:before="240" w:after="240"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 xml:space="preserve">III. Se debe de acreditar el vínculo entre la difusión de la información y la afectación del interés jurídico tutelado de que se trate; </w:t>
      </w:r>
    </w:p>
    <w:p w14:paraId="41B959D6" w14:textId="77777777" w:rsidR="00E8516B" w:rsidRPr="00F54F2C" w:rsidRDefault="003B6685">
      <w:pPr>
        <w:spacing w:before="240" w:after="240"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lastRenderedPageBreak/>
        <w:t xml:space="preserve">IV. Precisar las razones objetivas por las que la apertura de la información generaría una afectación, a través de los elementos de un riesgo real, demostrable e identificable; </w:t>
      </w:r>
    </w:p>
    <w:p w14:paraId="7EB84393" w14:textId="77777777" w:rsidR="00E8516B" w:rsidRPr="00F54F2C" w:rsidRDefault="003B6685">
      <w:pPr>
        <w:spacing w:before="240" w:after="240"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 xml:space="preserve">V. En la motivación de la clasificación, el sujeto obligado deberá acreditar las circunstancias de modo, tiempo y lugar del daño, y </w:t>
      </w:r>
    </w:p>
    <w:p w14:paraId="7E0560A0" w14:textId="77777777" w:rsidR="00E8516B" w:rsidRPr="00F54F2C" w:rsidRDefault="003B6685">
      <w:pPr>
        <w:spacing w:before="240" w:after="240"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2F58CEA4"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De tal suerte que, en los casos en que se niegue el acceso a la información por actualizarse alguno de los supuestos de clasificación, se deberá confirmar, modificar o revocar la decisión, así como generar una prueba de daño, en la cual,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debe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14:paraId="7CFC2E6F" w14:textId="77777777" w:rsidR="00E8516B" w:rsidRPr="00F54F2C" w:rsidRDefault="003B6685">
      <w:pPr>
        <w:tabs>
          <w:tab w:val="left" w:pos="4962"/>
        </w:tabs>
        <w:spacing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Dicha prueba de daño establecida en el artículo 129 de dicho ordenamiento, se debe justificar de la siguiente manera:</w:t>
      </w:r>
    </w:p>
    <w:p w14:paraId="718E55C0" w14:textId="77777777" w:rsidR="00E8516B" w:rsidRPr="00F54F2C" w:rsidRDefault="00E8516B">
      <w:pPr>
        <w:tabs>
          <w:tab w:val="left" w:pos="4962"/>
        </w:tabs>
        <w:spacing w:line="360" w:lineRule="auto"/>
        <w:jc w:val="both"/>
        <w:rPr>
          <w:rFonts w:ascii="Palatino Linotype" w:eastAsia="Palatino Linotype" w:hAnsi="Palatino Linotype" w:cs="Palatino Linotype"/>
        </w:rPr>
      </w:pPr>
    </w:p>
    <w:p w14:paraId="7C7CA9A5" w14:textId="77777777" w:rsidR="00E8516B" w:rsidRPr="00F54F2C" w:rsidRDefault="003B6685">
      <w:pPr>
        <w:numPr>
          <w:ilvl w:val="0"/>
          <w:numId w:val="2"/>
        </w:numPr>
        <w:tabs>
          <w:tab w:val="left" w:pos="4962"/>
        </w:tabs>
        <w:spacing w:after="160" w:line="360" w:lineRule="auto"/>
        <w:ind w:left="567" w:right="567" w:hanging="371"/>
        <w:jc w:val="both"/>
        <w:rPr>
          <w:rFonts w:ascii="Palatino Linotype" w:eastAsia="Palatino Linotype" w:hAnsi="Palatino Linotype" w:cs="Palatino Linotype"/>
        </w:rPr>
      </w:pPr>
      <w:r w:rsidRPr="00F54F2C">
        <w:rPr>
          <w:rFonts w:ascii="Palatino Linotype" w:eastAsia="Palatino Linotype" w:hAnsi="Palatino Linotype" w:cs="Palatino Linotype"/>
        </w:rPr>
        <w:t>La divulgación de la información representa un riesgo real, demostrable e identificable de perjuicio significativo al interés público o a la seguridad nacional.</w:t>
      </w:r>
    </w:p>
    <w:p w14:paraId="55852BBB" w14:textId="77777777" w:rsidR="00E8516B" w:rsidRPr="00F54F2C" w:rsidRDefault="003B6685">
      <w:pPr>
        <w:numPr>
          <w:ilvl w:val="0"/>
          <w:numId w:val="2"/>
        </w:numPr>
        <w:tabs>
          <w:tab w:val="left" w:pos="4962"/>
        </w:tabs>
        <w:spacing w:after="160" w:line="360" w:lineRule="auto"/>
        <w:ind w:left="567" w:right="567" w:hanging="371"/>
        <w:jc w:val="both"/>
        <w:rPr>
          <w:rFonts w:ascii="Palatino Linotype" w:eastAsia="Palatino Linotype" w:hAnsi="Palatino Linotype" w:cs="Palatino Linotype"/>
        </w:rPr>
      </w:pPr>
      <w:r w:rsidRPr="00F54F2C">
        <w:rPr>
          <w:rFonts w:ascii="Palatino Linotype" w:eastAsia="Palatino Linotype" w:hAnsi="Palatino Linotype" w:cs="Palatino Linotype"/>
        </w:rPr>
        <w:t>El riesgo de perjuicio supera el interés público general de que se difunda.</w:t>
      </w:r>
    </w:p>
    <w:p w14:paraId="70EB8A75" w14:textId="77777777" w:rsidR="00E8516B" w:rsidRPr="00F54F2C" w:rsidRDefault="003B6685">
      <w:pPr>
        <w:numPr>
          <w:ilvl w:val="0"/>
          <w:numId w:val="2"/>
        </w:numPr>
        <w:tabs>
          <w:tab w:val="left" w:pos="4962"/>
        </w:tabs>
        <w:spacing w:after="160" w:line="360" w:lineRule="auto"/>
        <w:ind w:left="567" w:right="567" w:hanging="371"/>
        <w:jc w:val="both"/>
        <w:rPr>
          <w:rFonts w:ascii="Palatino Linotype" w:eastAsia="Palatino Linotype" w:hAnsi="Palatino Linotype" w:cs="Palatino Linotype"/>
        </w:rPr>
      </w:pPr>
      <w:r w:rsidRPr="00F54F2C">
        <w:rPr>
          <w:rFonts w:ascii="Palatino Linotype" w:eastAsia="Palatino Linotype" w:hAnsi="Palatino Linotype" w:cs="Palatino Linotype"/>
        </w:rPr>
        <w:lastRenderedPageBreak/>
        <w:t>Que la limitación se adecua al principio de proporcionalidad y representa el medio menos restrictivo disponible para evitar el perjuicio.</w:t>
      </w:r>
    </w:p>
    <w:p w14:paraId="172BAF6E" w14:textId="77777777" w:rsidR="00E8516B" w:rsidRPr="00F54F2C" w:rsidRDefault="003B6685">
      <w:pPr>
        <w:spacing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Finalmente, 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01F5CB6F" w14:textId="77777777" w:rsidR="00E8516B" w:rsidRPr="00F54F2C" w:rsidRDefault="00E8516B">
      <w:pPr>
        <w:spacing w:line="360" w:lineRule="auto"/>
        <w:jc w:val="both"/>
        <w:rPr>
          <w:rFonts w:ascii="Palatino Linotype" w:eastAsia="Palatino Linotype" w:hAnsi="Palatino Linotype" w:cs="Palatino Linotype"/>
        </w:rPr>
      </w:pPr>
    </w:p>
    <w:p w14:paraId="4D8A04D7" w14:textId="77777777" w:rsidR="00E8516B" w:rsidRPr="00F54F2C" w:rsidRDefault="003B6685">
      <w:pPr>
        <w:spacing w:after="16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F54F2C">
        <w:rPr>
          <w:rFonts w:ascii="Palatino Linotype" w:eastAsia="Palatino Linotype" w:hAnsi="Palatino Linotype" w:cs="Palatino Linotype"/>
          <w:b/>
        </w:rPr>
        <w:t>RESERVADA</w:t>
      </w:r>
      <w:r w:rsidRPr="00F54F2C">
        <w:rPr>
          <w:rFonts w:ascii="Palatino Linotype" w:eastAsia="Palatino Linotype" w:hAnsi="Palatino Linotype" w:cs="Palatino Linotype"/>
        </w:rPr>
        <w:t xml:space="preserve">, delimitando una serie de hipótesis de hecho en las cuales descansa la posibilidad de reserva de información, por lo que dentro la información que generen, posean o administren los Sujetos Obligados, se considerará reservada cuando su divulgación comprometa la seguridad pública y cuente con un propósito genuino y un efecto demostrable, como lo es en el caso en particular, por lo que para colmar este requerimiento, bastará con que entregue las actas administrativas </w:t>
      </w:r>
      <w:r w:rsidRPr="00F54F2C">
        <w:rPr>
          <w:rFonts w:ascii="Palatino Linotype" w:eastAsia="Palatino Linotype" w:hAnsi="Palatino Linotype" w:cs="Palatino Linotype"/>
        </w:rPr>
        <w:lastRenderedPageBreak/>
        <w:t xml:space="preserve">remitidas en informe justificado, en versión pública clasificando como reservados los datos correspondientes a las especificaciones técnicas del equipamiento de los elementos de seguridad, acompañadas del acuerdo de comité, en términos de lo dispuesto por el considerando quinto de la presente resolución. </w:t>
      </w:r>
    </w:p>
    <w:p w14:paraId="42E889B2" w14:textId="77777777" w:rsidR="00E8516B" w:rsidRPr="00F54F2C" w:rsidRDefault="003B6685">
      <w:pPr>
        <w:spacing w:before="240" w:after="240" w:line="360" w:lineRule="auto"/>
        <w:ind w:right="49"/>
        <w:jc w:val="both"/>
        <w:rPr>
          <w:rFonts w:ascii="Palatino Linotype" w:eastAsia="Palatino Linotype" w:hAnsi="Palatino Linotype" w:cs="Palatino Linotype"/>
          <w:b/>
          <w:sz w:val="22"/>
          <w:szCs w:val="22"/>
        </w:rPr>
      </w:pPr>
      <w:r w:rsidRPr="00F54F2C">
        <w:rPr>
          <w:rFonts w:ascii="Palatino Linotype" w:eastAsia="Palatino Linotype" w:hAnsi="Palatino Linotype" w:cs="Palatino Linotype"/>
          <w:b/>
          <w:sz w:val="22"/>
          <w:szCs w:val="22"/>
        </w:rPr>
        <w:t>2.- Actas del comité de bienes</w:t>
      </w:r>
    </w:p>
    <w:p w14:paraId="6DF7371F" w14:textId="77777777" w:rsidR="00E8516B" w:rsidRPr="00F54F2C" w:rsidRDefault="003B6685">
      <w:pPr>
        <w:spacing w:before="240" w:after="240" w:line="360" w:lineRule="auto"/>
        <w:ind w:right="49"/>
        <w:jc w:val="both"/>
        <w:rPr>
          <w:rFonts w:ascii="Palatino Linotype" w:eastAsia="Palatino Linotype" w:hAnsi="Palatino Linotype" w:cs="Palatino Linotype"/>
          <w:b/>
        </w:rPr>
      </w:pPr>
      <w:r w:rsidRPr="00F54F2C">
        <w:rPr>
          <w:rFonts w:ascii="Palatino Linotype" w:eastAsia="Palatino Linotype" w:hAnsi="Palatino Linotype" w:cs="Palatino Linotype"/>
        </w:rPr>
        <w:t xml:space="preserve">En lo tocante a este punto, se obtuvieron los siguientes pronunciamientos por parte del </w:t>
      </w:r>
      <w:r w:rsidRPr="00F54F2C">
        <w:rPr>
          <w:rFonts w:ascii="Palatino Linotype" w:eastAsia="Palatino Linotype" w:hAnsi="Palatino Linotype" w:cs="Palatino Linotype"/>
          <w:b/>
        </w:rPr>
        <w:t>Sujeto Obligado:</w:t>
      </w:r>
    </w:p>
    <w:tbl>
      <w:tblPr>
        <w:tblStyle w:val="af"/>
        <w:tblW w:w="8449" w:type="dxa"/>
        <w:tblInd w:w="3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08"/>
        <w:gridCol w:w="1746"/>
        <w:gridCol w:w="2314"/>
        <w:gridCol w:w="2281"/>
      </w:tblGrid>
      <w:tr w:rsidR="00F54F2C" w:rsidRPr="00F54F2C" w14:paraId="7364E119" w14:textId="77777777">
        <w:trPr>
          <w:trHeight w:val="1227"/>
        </w:trPr>
        <w:tc>
          <w:tcPr>
            <w:tcW w:w="2108" w:type="dxa"/>
            <w:shd w:val="clear" w:color="auto" w:fill="FFC000"/>
          </w:tcPr>
          <w:p w14:paraId="400A88B6"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Respuesta</w:t>
            </w:r>
          </w:p>
        </w:tc>
        <w:tc>
          <w:tcPr>
            <w:tcW w:w="1746" w:type="dxa"/>
            <w:shd w:val="clear" w:color="auto" w:fill="FFC000"/>
          </w:tcPr>
          <w:p w14:paraId="6F2B900C"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Motivos de inconformidad de la parte Recurrente</w:t>
            </w:r>
          </w:p>
        </w:tc>
        <w:tc>
          <w:tcPr>
            <w:tcW w:w="2314" w:type="dxa"/>
            <w:shd w:val="clear" w:color="auto" w:fill="FFC000"/>
          </w:tcPr>
          <w:p w14:paraId="754205B5"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Informe Justificado</w:t>
            </w:r>
          </w:p>
        </w:tc>
        <w:tc>
          <w:tcPr>
            <w:tcW w:w="2281" w:type="dxa"/>
            <w:shd w:val="clear" w:color="auto" w:fill="FFC000"/>
          </w:tcPr>
          <w:p w14:paraId="00E1D995"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¿El pronunciamiento satisface el requerimiento de información de la parte Recurrente?</w:t>
            </w:r>
          </w:p>
        </w:tc>
      </w:tr>
      <w:tr w:rsidR="00F54F2C" w:rsidRPr="00F54F2C" w14:paraId="4564D67B" w14:textId="77777777">
        <w:trPr>
          <w:trHeight w:val="1020"/>
        </w:trPr>
        <w:tc>
          <w:tcPr>
            <w:tcW w:w="2108" w:type="dxa"/>
          </w:tcPr>
          <w:p w14:paraId="001C703A" w14:textId="77777777" w:rsidR="00E8516B" w:rsidRPr="00F54F2C" w:rsidRDefault="003B6685">
            <w:pPr>
              <w:spacing w:before="240" w:after="240"/>
              <w:ind w:right="49"/>
              <w:jc w:val="both"/>
              <w:rPr>
                <w:rFonts w:ascii="Palatino Linotype" w:eastAsia="Palatino Linotype" w:hAnsi="Palatino Linotype" w:cs="Palatino Linotype"/>
              </w:rPr>
            </w:pPr>
            <w:r w:rsidRPr="00F54F2C">
              <w:rPr>
                <w:rFonts w:ascii="Palatino Linotype" w:eastAsia="Palatino Linotype" w:hAnsi="Palatino Linotype" w:cs="Palatino Linotype"/>
                <w:b/>
                <w:sz w:val="18"/>
                <w:szCs w:val="18"/>
              </w:rPr>
              <w:t>No hubo pronunciamiento puntual sobre este requerimiento</w:t>
            </w:r>
          </w:p>
        </w:tc>
        <w:tc>
          <w:tcPr>
            <w:tcW w:w="1746" w:type="dxa"/>
          </w:tcPr>
          <w:p w14:paraId="5E0A0E8D"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i/>
                <w:sz w:val="18"/>
                <w:szCs w:val="18"/>
              </w:rPr>
              <w:t xml:space="preserve">solicite … las actas del </w:t>
            </w:r>
            <w:proofErr w:type="spellStart"/>
            <w:r w:rsidRPr="00F54F2C">
              <w:rPr>
                <w:rFonts w:ascii="Palatino Linotype" w:eastAsia="Palatino Linotype" w:hAnsi="Palatino Linotype" w:cs="Palatino Linotype"/>
                <w:i/>
                <w:sz w:val="18"/>
                <w:szCs w:val="18"/>
              </w:rPr>
              <w:t>comite</w:t>
            </w:r>
            <w:proofErr w:type="spellEnd"/>
            <w:r w:rsidRPr="00F54F2C">
              <w:rPr>
                <w:rFonts w:ascii="Palatino Linotype" w:eastAsia="Palatino Linotype" w:hAnsi="Palatino Linotype" w:cs="Palatino Linotype"/>
                <w:i/>
                <w:sz w:val="18"/>
                <w:szCs w:val="18"/>
              </w:rPr>
              <w:t xml:space="preserve"> y </w:t>
            </w:r>
            <w:r w:rsidRPr="00F54F2C">
              <w:rPr>
                <w:rFonts w:ascii="Palatino Linotype" w:eastAsia="Palatino Linotype" w:hAnsi="Palatino Linotype" w:cs="Palatino Linotype"/>
                <w:b/>
                <w:i/>
                <w:sz w:val="18"/>
                <w:szCs w:val="18"/>
                <w:u w:val="single"/>
              </w:rPr>
              <w:t xml:space="preserve">solo me contestan que ya se </w:t>
            </w:r>
            <w:proofErr w:type="spellStart"/>
            <w:r w:rsidRPr="00F54F2C">
              <w:rPr>
                <w:rFonts w:ascii="Palatino Linotype" w:eastAsia="Palatino Linotype" w:hAnsi="Palatino Linotype" w:cs="Palatino Linotype"/>
                <w:b/>
                <w:i/>
                <w:sz w:val="18"/>
                <w:szCs w:val="18"/>
                <w:u w:val="single"/>
              </w:rPr>
              <w:t>realizo</w:t>
            </w:r>
            <w:proofErr w:type="spellEnd"/>
            <w:r w:rsidRPr="00F54F2C">
              <w:rPr>
                <w:rFonts w:ascii="Palatino Linotype" w:eastAsia="Palatino Linotype" w:hAnsi="Palatino Linotype" w:cs="Palatino Linotype"/>
                <w:b/>
                <w:i/>
                <w:sz w:val="18"/>
                <w:szCs w:val="18"/>
                <w:u w:val="single"/>
              </w:rPr>
              <w:t xml:space="preserve"> sin embargo esa no fue mi petición</w:t>
            </w:r>
            <w:r w:rsidRPr="00F54F2C">
              <w:rPr>
                <w:rFonts w:ascii="Palatino Linotype" w:eastAsia="Palatino Linotype" w:hAnsi="Palatino Linotype" w:cs="Palatino Linotype"/>
                <w:b/>
                <w:i/>
                <w:sz w:val="18"/>
                <w:szCs w:val="18"/>
              </w:rPr>
              <w:t>.</w:t>
            </w:r>
          </w:p>
        </w:tc>
        <w:tc>
          <w:tcPr>
            <w:tcW w:w="2314" w:type="dxa"/>
          </w:tcPr>
          <w:p w14:paraId="42DD1AE1"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b/>
                <w:sz w:val="18"/>
                <w:szCs w:val="18"/>
              </w:rPr>
              <w:t xml:space="preserve">Contralor Municipal: </w:t>
            </w:r>
            <w:r w:rsidRPr="00F54F2C">
              <w:rPr>
                <w:rFonts w:ascii="Palatino Linotype" w:eastAsia="Palatino Linotype" w:hAnsi="Palatino Linotype" w:cs="Palatino Linotype"/>
                <w:sz w:val="18"/>
                <w:szCs w:val="18"/>
              </w:rPr>
              <w:t xml:space="preserve">Remite actas de las siguientes sesiones ordinarias y extraordinarias del Comité de Bienes Muebles e Inmuebles del Ayuntamiento de Joquicingo: </w:t>
            </w:r>
          </w:p>
          <w:p w14:paraId="375D01EE"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Acta de instalación (27 de enero de 2022)</w:t>
            </w:r>
          </w:p>
          <w:p w14:paraId="061FD949"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1ª. Sesión Ordinaria (22 de marzo de 2022)</w:t>
            </w:r>
          </w:p>
          <w:p w14:paraId="0EDF867C"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1ª. Sesión Extraordinaria (26 de marzo de 2022)</w:t>
            </w:r>
          </w:p>
          <w:p w14:paraId="30370908"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 xml:space="preserve">2ª y </w:t>
            </w:r>
            <w:proofErr w:type="gramStart"/>
            <w:r w:rsidRPr="00F54F2C">
              <w:rPr>
                <w:rFonts w:ascii="Palatino Linotype" w:eastAsia="Palatino Linotype" w:hAnsi="Palatino Linotype" w:cs="Palatino Linotype"/>
                <w:sz w:val="18"/>
                <w:szCs w:val="18"/>
              </w:rPr>
              <w:t>3ª  Sesión</w:t>
            </w:r>
            <w:proofErr w:type="gramEnd"/>
            <w:r w:rsidRPr="00F54F2C">
              <w:rPr>
                <w:rFonts w:ascii="Palatino Linotype" w:eastAsia="Palatino Linotype" w:hAnsi="Palatino Linotype" w:cs="Palatino Linotype"/>
                <w:sz w:val="18"/>
                <w:szCs w:val="18"/>
              </w:rPr>
              <w:t xml:space="preserve"> Ordinaria no se llevaron a cabo por no tener asuntos por tratar, adjuntan </w:t>
            </w:r>
            <w:r w:rsidRPr="00F54F2C">
              <w:rPr>
                <w:rFonts w:ascii="Palatino Linotype" w:eastAsia="Palatino Linotype" w:hAnsi="Palatino Linotype" w:cs="Palatino Linotype"/>
                <w:sz w:val="18"/>
                <w:szCs w:val="18"/>
              </w:rPr>
              <w:lastRenderedPageBreak/>
              <w:t>documento comprobatorio.</w:t>
            </w:r>
          </w:p>
          <w:p w14:paraId="4A624468"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4ª. Sesión Ordinaria (24 de junio de 2022)</w:t>
            </w:r>
          </w:p>
          <w:p w14:paraId="36E73514"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5ª. Sesión Ordinaria (22 de julio de 2022)</w:t>
            </w:r>
          </w:p>
          <w:p w14:paraId="5EEC1E4D"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6ª. Sesión Ordinaria (22 de agosto de 2022)</w:t>
            </w:r>
          </w:p>
          <w:p w14:paraId="2353483E"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7ª. Sesión Ordinaria (23 de septiembre de 2022)</w:t>
            </w:r>
          </w:p>
          <w:p w14:paraId="4D0724F3"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8ª. Sesión Ordinaria (24 de octubre de 2022)</w:t>
            </w:r>
          </w:p>
          <w:p w14:paraId="2621617C"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9ª. Sesión Ordinaria (25 de noviembre de 2022)</w:t>
            </w:r>
          </w:p>
          <w:p w14:paraId="69A59867"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10ª. Sesión Ordinaria (16 de diciembre de 2022)</w:t>
            </w:r>
          </w:p>
          <w:p w14:paraId="10D496C4"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2ª. Sesión Extraordinaria (19 de diciembre de 2022)</w:t>
            </w:r>
          </w:p>
          <w:p w14:paraId="46A88D88"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3ª. Sesión Extraordinaria (22 de diciembre de 2022)</w:t>
            </w:r>
          </w:p>
          <w:p w14:paraId="4B4A7A50"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 xml:space="preserve">Es de precisar que </w:t>
            </w:r>
            <w:proofErr w:type="gramStart"/>
            <w:r w:rsidRPr="00F54F2C">
              <w:rPr>
                <w:rFonts w:ascii="Palatino Linotype" w:eastAsia="Palatino Linotype" w:hAnsi="Palatino Linotype" w:cs="Palatino Linotype"/>
                <w:sz w:val="18"/>
                <w:szCs w:val="18"/>
              </w:rPr>
              <w:t>dichos documentos no se puso</w:t>
            </w:r>
            <w:proofErr w:type="gramEnd"/>
            <w:r w:rsidRPr="00F54F2C">
              <w:rPr>
                <w:rFonts w:ascii="Palatino Linotype" w:eastAsia="Palatino Linotype" w:hAnsi="Palatino Linotype" w:cs="Palatino Linotype"/>
                <w:sz w:val="18"/>
                <w:szCs w:val="18"/>
              </w:rPr>
              <w:t xml:space="preserve"> a la vista del particular pues en la página 66 se dejaron visibles nombres de particulares en el apartado de colindancias en el inventario de bienes inmuebles del Ayuntamiento.</w:t>
            </w:r>
            <w:r w:rsidRPr="00F54F2C">
              <w:rPr>
                <w:rFonts w:ascii="Palatino Linotype" w:eastAsia="Palatino Linotype" w:hAnsi="Palatino Linotype" w:cs="Palatino Linotype"/>
                <w:sz w:val="18"/>
                <w:szCs w:val="18"/>
              </w:rPr>
              <w:tab/>
            </w:r>
            <w:r w:rsidRPr="00F54F2C">
              <w:rPr>
                <w:rFonts w:ascii="Palatino Linotype" w:eastAsia="Palatino Linotype" w:hAnsi="Palatino Linotype" w:cs="Palatino Linotype"/>
                <w:sz w:val="18"/>
                <w:szCs w:val="18"/>
              </w:rPr>
              <w:tab/>
            </w:r>
          </w:p>
        </w:tc>
        <w:tc>
          <w:tcPr>
            <w:tcW w:w="2281" w:type="dxa"/>
          </w:tcPr>
          <w:p w14:paraId="03433C16" w14:textId="77777777" w:rsidR="00E8516B" w:rsidRPr="00F54F2C" w:rsidRDefault="003B6685">
            <w:pPr>
              <w:spacing w:before="240" w:after="240" w:line="360" w:lineRule="auto"/>
              <w:ind w:right="49"/>
              <w:jc w:val="center"/>
              <w:rPr>
                <w:rFonts w:ascii="Palatino Linotype" w:eastAsia="Palatino Linotype" w:hAnsi="Palatino Linotype" w:cs="Palatino Linotype"/>
                <w:b/>
              </w:rPr>
            </w:pPr>
            <w:r w:rsidRPr="00F54F2C">
              <w:rPr>
                <w:rFonts w:ascii="Palatino Linotype" w:eastAsia="Palatino Linotype" w:hAnsi="Palatino Linotype" w:cs="Palatino Linotype"/>
                <w:b/>
              </w:rPr>
              <w:lastRenderedPageBreak/>
              <w:t>No</w:t>
            </w:r>
          </w:p>
        </w:tc>
      </w:tr>
    </w:tbl>
    <w:p w14:paraId="48851942" w14:textId="77777777" w:rsidR="00E8516B" w:rsidRPr="00F54F2C" w:rsidRDefault="003B6685">
      <w:pPr>
        <w:spacing w:before="240" w:after="240"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En tal tesitura, es de precisar que los Lineamientos para el Registro y Control del Inventario y la Conciliación y Desincorporación de Bienes Muebles e Inmuebles </w:t>
      </w:r>
      <w:r w:rsidRPr="00F54F2C">
        <w:rPr>
          <w:rFonts w:ascii="Palatino Linotype" w:eastAsia="Palatino Linotype" w:hAnsi="Palatino Linotype" w:cs="Palatino Linotype"/>
        </w:rPr>
        <w:lastRenderedPageBreak/>
        <w:t>para las Entidades Fiscalizables Municipales del Estado de México regulan lo siguiente en lo concerniente al Comité de Bienes Muebles e Inmuebles:</w:t>
      </w:r>
    </w:p>
    <w:p w14:paraId="3526CB06" w14:textId="77777777" w:rsidR="00E8516B" w:rsidRPr="00F54F2C" w:rsidRDefault="003B6685">
      <w:pPr>
        <w:spacing w:before="240" w:after="240" w:line="276" w:lineRule="auto"/>
        <w:ind w:left="567" w:right="900"/>
        <w:jc w:val="both"/>
        <w:rPr>
          <w:rFonts w:ascii="Palatino Linotype" w:eastAsia="Palatino Linotype" w:hAnsi="Palatino Linotype" w:cs="Palatino Linotype"/>
          <w:b/>
          <w:i/>
          <w:sz w:val="22"/>
          <w:szCs w:val="22"/>
          <w:u w:val="single"/>
        </w:rPr>
      </w:pPr>
      <w:r w:rsidRPr="00F54F2C">
        <w:rPr>
          <w:rFonts w:ascii="Palatino Linotype" w:eastAsia="Palatino Linotype" w:hAnsi="Palatino Linotype" w:cs="Palatino Linotype"/>
          <w:i/>
          <w:sz w:val="22"/>
          <w:szCs w:val="22"/>
        </w:rPr>
        <w:t xml:space="preserve">“DÉCIMO PRIMERO: Para realizar los trabajos de control de los bienes, en sesión del órgano máximo de gobierno de cada entidad fiscalizable, </w:t>
      </w:r>
      <w:r w:rsidRPr="00F54F2C">
        <w:rPr>
          <w:rFonts w:ascii="Palatino Linotype" w:eastAsia="Palatino Linotype" w:hAnsi="Palatino Linotype" w:cs="Palatino Linotype"/>
          <w:b/>
          <w:i/>
          <w:sz w:val="22"/>
          <w:szCs w:val="22"/>
          <w:u w:val="single"/>
        </w:rPr>
        <w:t xml:space="preserve">se aprobará la constitución de un comité que se denominará: "Comité de Bienes Muebles e Inmuebles." </w:t>
      </w:r>
    </w:p>
    <w:p w14:paraId="2C477B0D" w14:textId="77777777" w:rsidR="00E8516B" w:rsidRPr="00F54F2C" w:rsidRDefault="003B6685">
      <w:pPr>
        <w:spacing w:before="240" w:after="240"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La sesión del comité es el foro donde las entidades fiscalizables, podrán realizar el análisis y adopción de criterios, medidas eficaces y oportunas para mantener los controles necesarios en los inventarios y su congruencia con los registros contables con el fin de que la administración municipal tenga la certeza de que los bienes muebles registrados en los estados financieros, sean los que se encuentran físicamente en posesión de la entidad fiscalizable y tendrá por objeto: </w:t>
      </w:r>
    </w:p>
    <w:p w14:paraId="4D485B58" w14:textId="77777777" w:rsidR="00E8516B" w:rsidRPr="00F54F2C" w:rsidRDefault="003B6685">
      <w:pPr>
        <w:numPr>
          <w:ilvl w:val="1"/>
          <w:numId w:val="4"/>
        </w:numPr>
        <w:pBdr>
          <w:top w:val="nil"/>
          <w:left w:val="nil"/>
          <w:bottom w:val="nil"/>
          <w:right w:val="nil"/>
          <w:between w:val="nil"/>
        </w:pBdr>
        <w:spacing w:before="240" w:line="276" w:lineRule="auto"/>
        <w:ind w:left="567" w:right="900" w:firstLine="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Coadyuvar en la integración y actualización permanente del inventario de bienes muebles e inmuebles propiedad de las entidades fiscalizables;</w:t>
      </w:r>
    </w:p>
    <w:p w14:paraId="6BE50C98" w14:textId="77777777" w:rsidR="00E8516B" w:rsidRPr="00F54F2C" w:rsidRDefault="003B6685">
      <w:pPr>
        <w:numPr>
          <w:ilvl w:val="1"/>
          <w:numId w:val="4"/>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 Identificar, analizar y evaluar la problemática que afecta al activo no circulante, así como proponer las medidas tendientes a solucionarla; </w:t>
      </w:r>
    </w:p>
    <w:p w14:paraId="4D2103F3" w14:textId="77777777" w:rsidR="00E8516B" w:rsidRPr="00F54F2C" w:rsidRDefault="003B6685">
      <w:pPr>
        <w:numPr>
          <w:ilvl w:val="1"/>
          <w:numId w:val="4"/>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Analizar y aplicar el marco jurídico al activo no circulante; y </w:t>
      </w:r>
    </w:p>
    <w:p w14:paraId="06A16E4D" w14:textId="77777777" w:rsidR="00E8516B" w:rsidRPr="00F54F2C" w:rsidRDefault="003B6685">
      <w:pPr>
        <w:numPr>
          <w:ilvl w:val="1"/>
          <w:numId w:val="4"/>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Promover la adopción de los criterios para llevar a cabo los procedimientos conducentes a la recuperación y baja de los bienes propiedad de las entidades fiscalizables.</w:t>
      </w:r>
    </w:p>
    <w:p w14:paraId="7A113E76"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 xml:space="preserve">DÉCIMO TERCERO: El Comité tendrá las funciones siguientes: </w:t>
      </w:r>
    </w:p>
    <w:p w14:paraId="02962171" w14:textId="77777777" w:rsidR="00E8516B" w:rsidRPr="00F54F2C" w:rsidRDefault="003B6685">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 xml:space="preserve">I. Sesionar por lo menos una vez al bimestre;” </w:t>
      </w:r>
      <w:r w:rsidRPr="00F54F2C">
        <w:rPr>
          <w:rFonts w:ascii="Palatino Linotype" w:eastAsia="Palatino Linotype" w:hAnsi="Palatino Linotype" w:cs="Palatino Linotype"/>
          <w:i/>
          <w:sz w:val="22"/>
          <w:szCs w:val="22"/>
        </w:rPr>
        <w:t>(Énfasis añadido)</w:t>
      </w:r>
    </w:p>
    <w:p w14:paraId="548DA72B" w14:textId="77777777" w:rsidR="00E8516B" w:rsidRPr="00F54F2C" w:rsidRDefault="003B6685">
      <w:pPr>
        <w:spacing w:before="240" w:after="240"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Así las cosas, se observa que existe fuente obligacional para que el </w:t>
      </w:r>
      <w:r w:rsidRPr="00F54F2C">
        <w:rPr>
          <w:rFonts w:ascii="Palatino Linotype" w:eastAsia="Palatino Linotype" w:hAnsi="Palatino Linotype" w:cs="Palatino Linotype"/>
          <w:b/>
        </w:rPr>
        <w:t xml:space="preserve">Sujeto Obligado </w:t>
      </w:r>
      <w:r w:rsidRPr="00F54F2C">
        <w:rPr>
          <w:rFonts w:ascii="Palatino Linotype" w:eastAsia="Palatino Linotype" w:hAnsi="Palatino Linotype" w:cs="Palatino Linotype"/>
        </w:rPr>
        <w:t xml:space="preserve">cuente con un Comité de Bienes Muebles e Inmuebles, aunado al hecho de que deberá sesionar por lo menos una vez cada bimestre, ahora como se ve en el cuadro de análisis insertado previamente, es mediante informe justificado que el </w:t>
      </w:r>
      <w:r w:rsidRPr="00F54F2C">
        <w:rPr>
          <w:rFonts w:ascii="Palatino Linotype" w:eastAsia="Palatino Linotype" w:hAnsi="Palatino Linotype" w:cs="Palatino Linotype"/>
          <w:b/>
        </w:rPr>
        <w:t xml:space="preserve">Sujeto Obligado </w:t>
      </w:r>
      <w:r w:rsidRPr="00F54F2C">
        <w:rPr>
          <w:rFonts w:ascii="Palatino Linotype" w:eastAsia="Palatino Linotype" w:hAnsi="Palatino Linotype" w:cs="Palatino Linotype"/>
        </w:rPr>
        <w:t xml:space="preserve">por conducto del Contralor Municipal remite las actas del Comité generadas del mes de enero con su instalación al mes de diciembre con su acta de la </w:t>
      </w:r>
      <w:r w:rsidRPr="00F54F2C">
        <w:rPr>
          <w:rFonts w:ascii="Palatino Linotype" w:eastAsia="Palatino Linotype" w:hAnsi="Palatino Linotype" w:cs="Palatino Linotype"/>
        </w:rPr>
        <w:lastRenderedPageBreak/>
        <w:t xml:space="preserve">tercera sesión extraordinaria, sin embargo, debe resaltarse que no fue posible poner este archivo a disposición del particular, en virtud de que en la página 66 se dejó visible información susceptible de clasificarse como confidencial, consistente en los nombres de particulares en el apartado de colindancias en el inventario de bienes inmuebles del Ayuntamiento. </w:t>
      </w:r>
    </w:p>
    <w:p w14:paraId="59530286" w14:textId="77777777" w:rsidR="00E8516B" w:rsidRPr="00F54F2C" w:rsidRDefault="003B6685">
      <w:pPr>
        <w:spacing w:line="360" w:lineRule="auto"/>
        <w:jc w:val="both"/>
        <w:rPr>
          <w:rFonts w:ascii="Palatino Linotype" w:eastAsia="Palatino Linotype" w:hAnsi="Palatino Linotype" w:cs="Palatino Linotype"/>
          <w:b/>
        </w:rPr>
      </w:pPr>
      <w:r w:rsidRPr="00F54F2C">
        <w:rPr>
          <w:rFonts w:ascii="Palatino Linotype" w:eastAsia="Palatino Linotype" w:hAnsi="Palatino Linotype" w:cs="Palatino Linotype"/>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F54F2C">
        <w:rPr>
          <w:rFonts w:ascii="Palatino Linotype" w:eastAsia="Palatino Linotype" w:hAnsi="Palatino Linotype" w:cs="Palatino Linotype"/>
          <w:i/>
        </w:rPr>
        <w:t>per se</w:t>
      </w:r>
      <w:r w:rsidRPr="00F54F2C">
        <w:rPr>
          <w:rFonts w:ascii="Palatino Linotype" w:eastAsia="Palatino Linotype" w:hAnsi="Palatino Linotype" w:cs="Palatino Linotype"/>
        </w:rPr>
        <w:t xml:space="preserve"> es un elemento que hace a una persona física identificada o identificable, por lo que, </w:t>
      </w:r>
      <w:r w:rsidRPr="00F54F2C">
        <w:rPr>
          <w:rFonts w:ascii="Palatino Linotype" w:eastAsia="Palatino Linotype" w:hAnsi="Palatino Linotype" w:cs="Palatino Linotype"/>
          <w:b/>
        </w:rPr>
        <w:t>se considera un dato personal.</w:t>
      </w:r>
    </w:p>
    <w:p w14:paraId="6094C0B8" w14:textId="77777777" w:rsidR="00E8516B" w:rsidRPr="00F54F2C" w:rsidRDefault="00E8516B">
      <w:pPr>
        <w:spacing w:line="360" w:lineRule="auto"/>
        <w:jc w:val="both"/>
        <w:rPr>
          <w:rFonts w:ascii="Palatino Linotype" w:eastAsia="Palatino Linotype" w:hAnsi="Palatino Linotype" w:cs="Palatino Linotype"/>
          <w:b/>
        </w:rPr>
      </w:pPr>
    </w:p>
    <w:p w14:paraId="45B23E37" w14:textId="77777777" w:rsidR="00E8516B" w:rsidRPr="00F54F2C" w:rsidRDefault="003B6685">
      <w:pPr>
        <w:spacing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sz w:val="22"/>
          <w:szCs w:val="22"/>
        </w:rPr>
        <w:t xml:space="preserve">En efecto, en el caso particular, por la naturaleza de la información que se solicita el nombre de los </w:t>
      </w:r>
      <w:proofErr w:type="gramStart"/>
      <w:r w:rsidRPr="00F54F2C">
        <w:rPr>
          <w:rFonts w:ascii="Palatino Linotype" w:eastAsia="Palatino Linotype" w:hAnsi="Palatino Linotype" w:cs="Palatino Linotype"/>
          <w:sz w:val="22"/>
          <w:szCs w:val="22"/>
        </w:rPr>
        <w:t>particulares  constituye</w:t>
      </w:r>
      <w:proofErr w:type="gramEnd"/>
      <w:r w:rsidRPr="00F54F2C">
        <w:rPr>
          <w:rFonts w:ascii="Palatino Linotype" w:eastAsia="Palatino Linotype" w:hAnsi="Palatino Linotype" w:cs="Palatino Linotype"/>
          <w:sz w:val="22"/>
          <w:szCs w:val="22"/>
        </w:rPr>
        <w:t xml:space="preserve"> un dato personal confidencial, por lo que actualiza el supuesto previsto en el artículo 143 </w:t>
      </w:r>
      <w:r w:rsidRPr="00F54F2C">
        <w:rPr>
          <w:rFonts w:ascii="Palatino Linotype" w:eastAsia="Palatino Linotype" w:hAnsi="Palatino Linotype" w:cs="Palatino Linotype"/>
        </w:rPr>
        <w:t xml:space="preserve">fracción I de la Ley de Transparencia y Acceso a la Información Pública del Estado de México y Municipios y por tanto, procede su eliminación de las versiones públicas. </w:t>
      </w:r>
    </w:p>
    <w:p w14:paraId="6209A8FB" w14:textId="77777777" w:rsidR="00E8516B" w:rsidRPr="00F54F2C" w:rsidRDefault="00E8516B">
      <w:pPr>
        <w:spacing w:line="360" w:lineRule="auto"/>
        <w:jc w:val="both"/>
        <w:rPr>
          <w:rFonts w:ascii="Palatino Linotype" w:eastAsia="Palatino Linotype" w:hAnsi="Palatino Linotype" w:cs="Palatino Linotype"/>
        </w:rPr>
      </w:pPr>
    </w:p>
    <w:p w14:paraId="27A49FB1" w14:textId="77777777" w:rsidR="00E8516B" w:rsidRPr="00F54F2C" w:rsidRDefault="003B6685">
      <w:pPr>
        <w:spacing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Así pues, el nombre de Particulares debe protegerse en las versiones públicas y eliminarse, pues se trata de un dato personal confidencial, en consecuencia, esta información no guarda relación con documentos que daban transparentarse pues a diferencia del derecho de acceso a la información en donde aplica el principio de máxima publicidad, pues tratándose de datos personales aplica en sentido contrario pues estos se rigen por el principio de finalidad establecido en el artículo 22 de la </w:t>
      </w:r>
      <w:r w:rsidRPr="00F54F2C">
        <w:rPr>
          <w:rFonts w:ascii="Palatino Linotype" w:eastAsia="Palatino Linotype" w:hAnsi="Palatino Linotype" w:cs="Palatino Linotype"/>
        </w:rPr>
        <w:lastRenderedPageBreak/>
        <w:t>Ley de Protección de Datos Personales en Posesión de Sujetos Obligados del Estado de México y Municipios, por tal motivo, el simple hecho de entregar el nombre de una persona como colindancia con un inmueble público, no sólo lo hace identificado e identificable a él, sino también a su patrimonio, por lo que constituye su dato personal y no procede la entrega como información pública.</w:t>
      </w:r>
    </w:p>
    <w:p w14:paraId="718F2276" w14:textId="77777777" w:rsidR="00E8516B" w:rsidRPr="00F54F2C" w:rsidRDefault="00E8516B">
      <w:pPr>
        <w:spacing w:line="360" w:lineRule="auto"/>
        <w:jc w:val="both"/>
        <w:rPr>
          <w:rFonts w:ascii="Palatino Linotype" w:eastAsia="Palatino Linotype" w:hAnsi="Palatino Linotype" w:cs="Palatino Linotype"/>
        </w:rPr>
      </w:pPr>
    </w:p>
    <w:p w14:paraId="1B2A0EEB" w14:textId="77777777" w:rsidR="00E8516B" w:rsidRPr="00F54F2C" w:rsidRDefault="003B6685">
      <w:pPr>
        <w:spacing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En atención a ello, para dar cumplimiento a este punto deberán remitirse las actas del Comité de Bienes Muebles e Inmuebles remitidas en informe justificado, esto en versión pública, esto es, testando los datos personales referidos con antelación, toda vez que con su divulgación pudiera afectarse indudablemente la esfera privada de los particulares, además de una posible vulneración a su patrimonio, por lo tanto, deberá clasificarse el nombre de los particulares que obra en el apartado de las colindancias y dicha situación deberá asentarse en el acuerdo de clasificación emitido por el Comité de Transparencia, mismo que se hará del conocimiento del particular al momento de dar cumplimiento a la presente resolución, esto en términos del considerando quinto.</w:t>
      </w:r>
    </w:p>
    <w:p w14:paraId="378AFF33" w14:textId="77777777" w:rsidR="00E8516B" w:rsidRPr="00F54F2C" w:rsidRDefault="003B6685">
      <w:pPr>
        <w:spacing w:before="240" w:after="240" w:line="360" w:lineRule="auto"/>
        <w:ind w:right="49"/>
        <w:jc w:val="both"/>
        <w:rPr>
          <w:rFonts w:ascii="Palatino Linotype" w:eastAsia="Palatino Linotype" w:hAnsi="Palatino Linotype" w:cs="Palatino Linotype"/>
          <w:b/>
          <w:sz w:val="22"/>
          <w:szCs w:val="22"/>
        </w:rPr>
      </w:pPr>
      <w:r w:rsidRPr="00F54F2C">
        <w:rPr>
          <w:rFonts w:ascii="Palatino Linotype" w:eastAsia="Palatino Linotype" w:hAnsi="Palatino Linotype" w:cs="Palatino Linotype"/>
          <w:b/>
          <w:sz w:val="22"/>
          <w:szCs w:val="22"/>
        </w:rPr>
        <w:t xml:space="preserve">3.- El sistema de atención de quejas y denuncias </w:t>
      </w:r>
    </w:p>
    <w:p w14:paraId="6A6D1959" w14:textId="77777777" w:rsidR="00E8516B" w:rsidRPr="00F54F2C" w:rsidRDefault="003B6685">
      <w:pPr>
        <w:spacing w:before="240" w:after="240" w:line="360" w:lineRule="auto"/>
        <w:ind w:right="49"/>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sz w:val="22"/>
          <w:szCs w:val="22"/>
        </w:rPr>
        <w:t>En lo concerniente a este punto, se actualizaron las siguientes constancias:</w:t>
      </w:r>
    </w:p>
    <w:tbl>
      <w:tblPr>
        <w:tblStyle w:val="af0"/>
        <w:tblW w:w="844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93"/>
        <w:gridCol w:w="1745"/>
        <w:gridCol w:w="2431"/>
        <w:gridCol w:w="2280"/>
      </w:tblGrid>
      <w:tr w:rsidR="00F54F2C" w:rsidRPr="00F54F2C" w14:paraId="2E97BDD2" w14:textId="77777777">
        <w:trPr>
          <w:trHeight w:val="1227"/>
        </w:trPr>
        <w:tc>
          <w:tcPr>
            <w:tcW w:w="1993" w:type="dxa"/>
            <w:shd w:val="clear" w:color="auto" w:fill="FFC000"/>
          </w:tcPr>
          <w:p w14:paraId="767252A8"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Respuesta</w:t>
            </w:r>
          </w:p>
        </w:tc>
        <w:tc>
          <w:tcPr>
            <w:tcW w:w="1745" w:type="dxa"/>
            <w:shd w:val="clear" w:color="auto" w:fill="FFC000"/>
          </w:tcPr>
          <w:p w14:paraId="1AD9E361"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Motivos de inconformidad de la parte Recurrente</w:t>
            </w:r>
          </w:p>
        </w:tc>
        <w:tc>
          <w:tcPr>
            <w:tcW w:w="2431" w:type="dxa"/>
            <w:shd w:val="clear" w:color="auto" w:fill="FFC000"/>
          </w:tcPr>
          <w:p w14:paraId="33F4CCE4"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Informe Justificado</w:t>
            </w:r>
          </w:p>
        </w:tc>
        <w:tc>
          <w:tcPr>
            <w:tcW w:w="2280" w:type="dxa"/>
            <w:shd w:val="clear" w:color="auto" w:fill="FFC000"/>
          </w:tcPr>
          <w:p w14:paraId="516519B3"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¿El pronunciamiento satisface el requerimiento de información de la parte Recurrente?</w:t>
            </w:r>
          </w:p>
        </w:tc>
      </w:tr>
      <w:tr w:rsidR="00F54F2C" w:rsidRPr="00F54F2C" w14:paraId="6BA487F5" w14:textId="77777777">
        <w:trPr>
          <w:trHeight w:val="1020"/>
        </w:trPr>
        <w:tc>
          <w:tcPr>
            <w:tcW w:w="1993" w:type="dxa"/>
          </w:tcPr>
          <w:p w14:paraId="0E59FA4F" w14:textId="77777777" w:rsidR="00E8516B" w:rsidRPr="00F54F2C" w:rsidRDefault="003B6685">
            <w:pPr>
              <w:spacing w:before="240" w:after="240"/>
              <w:ind w:right="49"/>
              <w:jc w:val="both"/>
              <w:rPr>
                <w:rFonts w:ascii="Palatino Linotype" w:eastAsia="Palatino Linotype" w:hAnsi="Palatino Linotype" w:cs="Palatino Linotype"/>
              </w:rPr>
            </w:pPr>
            <w:r w:rsidRPr="00F54F2C">
              <w:rPr>
                <w:rFonts w:ascii="Palatino Linotype" w:eastAsia="Palatino Linotype" w:hAnsi="Palatino Linotype" w:cs="Palatino Linotype"/>
                <w:b/>
                <w:sz w:val="18"/>
                <w:szCs w:val="18"/>
              </w:rPr>
              <w:lastRenderedPageBreak/>
              <w:t xml:space="preserve">Contralor Municipal: </w:t>
            </w:r>
            <w:r w:rsidRPr="00F54F2C">
              <w:rPr>
                <w:rFonts w:ascii="Palatino Linotype" w:eastAsia="Palatino Linotype" w:hAnsi="Palatino Linotype" w:cs="Palatino Linotype"/>
                <w:sz w:val="18"/>
                <w:szCs w:val="18"/>
              </w:rPr>
              <w:t>En cuanto a la atención de quejas y denuncias se cuenta con un buzón electrónico que permite a todos los ciudadanos poder reportar cualquier acto irregular por parte de los servidores públicos que laboran en el H. Ayuntamiento de Joquicingo.</w:t>
            </w:r>
          </w:p>
        </w:tc>
        <w:tc>
          <w:tcPr>
            <w:tcW w:w="1745" w:type="dxa"/>
          </w:tcPr>
          <w:p w14:paraId="2CE45416" w14:textId="77777777" w:rsidR="00E8516B" w:rsidRPr="00F54F2C" w:rsidRDefault="003B6685">
            <w:pPr>
              <w:spacing w:before="240" w:after="240"/>
              <w:ind w:right="49"/>
              <w:jc w:val="both"/>
              <w:rPr>
                <w:rFonts w:ascii="Palatino Linotype" w:eastAsia="Palatino Linotype" w:hAnsi="Palatino Linotype" w:cs="Palatino Linotype"/>
                <w:b/>
                <w:i/>
                <w:sz w:val="18"/>
                <w:szCs w:val="18"/>
              </w:rPr>
            </w:pPr>
            <w:r w:rsidRPr="00F54F2C">
              <w:rPr>
                <w:rFonts w:ascii="Palatino Linotype" w:eastAsia="Palatino Linotype" w:hAnsi="Palatino Linotype" w:cs="Palatino Linotype"/>
                <w:i/>
                <w:sz w:val="18"/>
                <w:szCs w:val="18"/>
              </w:rPr>
              <w:t xml:space="preserve">En cuanto el </w:t>
            </w:r>
            <w:r w:rsidRPr="00F54F2C">
              <w:rPr>
                <w:rFonts w:ascii="Palatino Linotype" w:eastAsia="Palatino Linotype" w:hAnsi="Palatino Linotype" w:cs="Palatino Linotype"/>
                <w:b/>
                <w:i/>
                <w:sz w:val="18"/>
                <w:szCs w:val="18"/>
                <w:u w:val="single"/>
              </w:rPr>
              <w:t>sistema de quejas y denuncia</w:t>
            </w:r>
            <w:r w:rsidRPr="00F54F2C">
              <w:rPr>
                <w:rFonts w:ascii="Palatino Linotype" w:eastAsia="Palatino Linotype" w:hAnsi="Palatino Linotype" w:cs="Palatino Linotype"/>
                <w:b/>
                <w:i/>
                <w:sz w:val="18"/>
                <w:szCs w:val="18"/>
              </w:rPr>
              <w:t xml:space="preserve"> me dice que hay un </w:t>
            </w:r>
            <w:proofErr w:type="gramStart"/>
            <w:r w:rsidRPr="00F54F2C">
              <w:rPr>
                <w:rFonts w:ascii="Palatino Linotype" w:eastAsia="Palatino Linotype" w:hAnsi="Palatino Linotype" w:cs="Palatino Linotype"/>
                <w:b/>
                <w:i/>
                <w:sz w:val="18"/>
                <w:szCs w:val="18"/>
              </w:rPr>
              <w:t>buzón</w:t>
            </w:r>
            <w:proofErr w:type="gramEnd"/>
            <w:r w:rsidRPr="00F54F2C">
              <w:rPr>
                <w:rFonts w:ascii="Palatino Linotype" w:eastAsia="Palatino Linotype" w:hAnsi="Palatino Linotype" w:cs="Palatino Linotype"/>
                <w:b/>
                <w:i/>
                <w:sz w:val="18"/>
                <w:szCs w:val="18"/>
              </w:rPr>
              <w:t xml:space="preserve"> pero </w:t>
            </w:r>
            <w:r w:rsidRPr="00F54F2C">
              <w:rPr>
                <w:rFonts w:ascii="Palatino Linotype" w:eastAsia="Palatino Linotype" w:hAnsi="Palatino Linotype" w:cs="Palatino Linotype"/>
                <w:b/>
                <w:i/>
                <w:sz w:val="18"/>
                <w:szCs w:val="18"/>
                <w:u w:val="single"/>
              </w:rPr>
              <w:t xml:space="preserve">no me </w:t>
            </w:r>
            <w:proofErr w:type="spellStart"/>
            <w:r w:rsidRPr="00F54F2C">
              <w:rPr>
                <w:rFonts w:ascii="Palatino Linotype" w:eastAsia="Palatino Linotype" w:hAnsi="Palatino Linotype" w:cs="Palatino Linotype"/>
                <w:b/>
                <w:i/>
                <w:sz w:val="18"/>
                <w:szCs w:val="18"/>
                <w:u w:val="single"/>
              </w:rPr>
              <w:t>encia</w:t>
            </w:r>
            <w:proofErr w:type="spellEnd"/>
            <w:r w:rsidRPr="00F54F2C">
              <w:rPr>
                <w:rFonts w:ascii="Palatino Linotype" w:eastAsia="Palatino Linotype" w:hAnsi="Palatino Linotype" w:cs="Palatino Linotype"/>
                <w:b/>
                <w:i/>
                <w:sz w:val="18"/>
                <w:szCs w:val="18"/>
                <w:u w:val="single"/>
              </w:rPr>
              <w:t xml:space="preserve"> </w:t>
            </w:r>
            <w:proofErr w:type="spellStart"/>
            <w:r w:rsidRPr="00F54F2C">
              <w:rPr>
                <w:rFonts w:ascii="Palatino Linotype" w:eastAsia="Palatino Linotype" w:hAnsi="Palatino Linotype" w:cs="Palatino Linotype"/>
                <w:b/>
                <w:i/>
                <w:sz w:val="18"/>
                <w:szCs w:val="18"/>
                <w:u w:val="single"/>
              </w:rPr>
              <w:t>cual</w:t>
            </w:r>
            <w:proofErr w:type="spellEnd"/>
            <w:r w:rsidRPr="00F54F2C">
              <w:rPr>
                <w:rFonts w:ascii="Palatino Linotype" w:eastAsia="Palatino Linotype" w:hAnsi="Palatino Linotype" w:cs="Palatino Linotype"/>
                <w:b/>
                <w:i/>
                <w:sz w:val="18"/>
                <w:szCs w:val="18"/>
                <w:u w:val="single"/>
              </w:rPr>
              <w:t xml:space="preserve"> es el sistema que utiliza la </w:t>
            </w:r>
            <w:proofErr w:type="spellStart"/>
            <w:r w:rsidRPr="00F54F2C">
              <w:rPr>
                <w:rFonts w:ascii="Palatino Linotype" w:eastAsia="Palatino Linotype" w:hAnsi="Palatino Linotype" w:cs="Palatino Linotype"/>
                <w:b/>
                <w:i/>
                <w:sz w:val="18"/>
                <w:szCs w:val="18"/>
                <w:u w:val="single"/>
              </w:rPr>
              <w:t>contraloria</w:t>
            </w:r>
            <w:proofErr w:type="spellEnd"/>
            <w:r w:rsidRPr="00F54F2C">
              <w:rPr>
                <w:rFonts w:ascii="Palatino Linotype" w:eastAsia="Palatino Linotype" w:hAnsi="Palatino Linotype" w:cs="Palatino Linotype"/>
                <w:b/>
                <w:i/>
                <w:sz w:val="18"/>
                <w:szCs w:val="18"/>
                <w:u w:val="single"/>
              </w:rPr>
              <w:t xml:space="preserve">, en que se basan </w:t>
            </w:r>
            <w:proofErr w:type="spellStart"/>
            <w:r w:rsidRPr="00F54F2C">
              <w:rPr>
                <w:rFonts w:ascii="Palatino Linotype" w:eastAsia="Palatino Linotype" w:hAnsi="Palatino Linotype" w:cs="Palatino Linotype"/>
                <w:b/>
                <w:i/>
                <w:sz w:val="18"/>
                <w:szCs w:val="18"/>
                <w:u w:val="single"/>
              </w:rPr>
              <w:t>paa</w:t>
            </w:r>
            <w:proofErr w:type="spellEnd"/>
            <w:r w:rsidRPr="00F54F2C">
              <w:rPr>
                <w:rFonts w:ascii="Palatino Linotype" w:eastAsia="Palatino Linotype" w:hAnsi="Palatino Linotype" w:cs="Palatino Linotype"/>
                <w:b/>
                <w:i/>
                <w:sz w:val="18"/>
                <w:szCs w:val="18"/>
                <w:u w:val="single"/>
              </w:rPr>
              <w:t xml:space="preserve"> operar ese </w:t>
            </w:r>
            <w:proofErr w:type="spellStart"/>
            <w:r w:rsidRPr="00F54F2C">
              <w:rPr>
                <w:rFonts w:ascii="Palatino Linotype" w:eastAsia="Palatino Linotype" w:hAnsi="Palatino Linotype" w:cs="Palatino Linotype"/>
                <w:b/>
                <w:i/>
                <w:sz w:val="18"/>
                <w:szCs w:val="18"/>
                <w:u w:val="single"/>
              </w:rPr>
              <w:t>buzon</w:t>
            </w:r>
            <w:proofErr w:type="spellEnd"/>
          </w:p>
        </w:tc>
        <w:tc>
          <w:tcPr>
            <w:tcW w:w="2431" w:type="dxa"/>
          </w:tcPr>
          <w:p w14:paraId="4E7A89FC"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b/>
                <w:sz w:val="18"/>
                <w:szCs w:val="18"/>
              </w:rPr>
              <w:t xml:space="preserve">Contralor Municipal: </w:t>
            </w:r>
            <w:r w:rsidRPr="00F54F2C">
              <w:rPr>
                <w:rFonts w:ascii="Palatino Linotype" w:eastAsia="Palatino Linotype" w:hAnsi="Palatino Linotype" w:cs="Palatino Linotype"/>
                <w:sz w:val="18"/>
                <w:szCs w:val="18"/>
              </w:rPr>
              <w:t>En cuanto a la</w:t>
            </w:r>
            <w:r w:rsidRPr="00F54F2C">
              <w:rPr>
                <w:rFonts w:ascii="Palatino Linotype" w:eastAsia="Palatino Linotype" w:hAnsi="Palatino Linotype" w:cs="Palatino Linotype"/>
                <w:b/>
                <w:sz w:val="18"/>
                <w:szCs w:val="18"/>
              </w:rPr>
              <w:t xml:space="preserve"> </w:t>
            </w:r>
            <w:r w:rsidRPr="00F54F2C">
              <w:rPr>
                <w:rFonts w:ascii="Palatino Linotype" w:eastAsia="Palatino Linotype" w:hAnsi="Palatino Linotype" w:cs="Palatino Linotype"/>
                <w:sz w:val="18"/>
                <w:szCs w:val="18"/>
              </w:rPr>
              <w:t>atención de quejas</w:t>
            </w:r>
            <w:r w:rsidRPr="00F54F2C">
              <w:rPr>
                <w:rFonts w:ascii="Palatino Linotype" w:eastAsia="Palatino Linotype" w:hAnsi="Palatino Linotype" w:cs="Palatino Linotype"/>
                <w:b/>
                <w:sz w:val="18"/>
                <w:szCs w:val="18"/>
              </w:rPr>
              <w:t xml:space="preserve"> </w:t>
            </w:r>
            <w:r w:rsidRPr="00F54F2C">
              <w:rPr>
                <w:rFonts w:ascii="Palatino Linotype" w:eastAsia="Palatino Linotype" w:hAnsi="Palatino Linotype" w:cs="Palatino Linotype"/>
                <w:sz w:val="18"/>
                <w:szCs w:val="18"/>
              </w:rPr>
              <w:t>y denuncias se cuenta con un buzón electrónico que permite a todos los ciudadanos poder reportar cualquier acto irregular por parte de los servidores públicos que laboran en el H. Ayuntamiento de Joquicingo.</w:t>
            </w:r>
          </w:p>
          <w:p w14:paraId="4E0C7904"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noProof/>
                <w:sz w:val="18"/>
                <w:szCs w:val="18"/>
              </w:rPr>
              <w:drawing>
                <wp:inline distT="0" distB="0" distL="0" distR="0" wp14:anchorId="35598CB2" wp14:editId="477756F7">
                  <wp:extent cx="1406525" cy="1206500"/>
                  <wp:effectExtent l="0" t="0" r="0" b="0"/>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406525" cy="1206500"/>
                          </a:xfrm>
                          <a:prstGeom prst="rect">
                            <a:avLst/>
                          </a:prstGeom>
                          <a:ln/>
                        </pic:spPr>
                      </pic:pic>
                    </a:graphicData>
                  </a:graphic>
                </wp:inline>
              </w:drawing>
            </w:r>
          </w:p>
          <w:p w14:paraId="4F8B5A94" w14:textId="77777777" w:rsidR="00E8516B" w:rsidRPr="00F54F2C" w:rsidRDefault="003B6685">
            <w:pPr>
              <w:spacing w:before="240" w:after="240"/>
              <w:ind w:right="49"/>
              <w:jc w:val="both"/>
              <w:rPr>
                <w:rFonts w:ascii="Palatino Linotype" w:eastAsia="Palatino Linotype" w:hAnsi="Palatino Linotype" w:cs="Palatino Linotype"/>
                <w:sz w:val="18"/>
                <w:szCs w:val="18"/>
              </w:rPr>
            </w:pPr>
            <w:r w:rsidRPr="00F54F2C">
              <w:rPr>
                <w:rFonts w:ascii="Palatino Linotype" w:eastAsia="Palatino Linotype" w:hAnsi="Palatino Linotype" w:cs="Palatino Linotype"/>
                <w:sz w:val="18"/>
                <w:szCs w:val="18"/>
              </w:rPr>
              <w:t xml:space="preserve">Ahora bien, en cuanto a (…sistema que utiliza la contraloría…) que tipos de sistema existen según su petición, porque nuestro sistema está basado para registrar, captar, administrar, atender e investigar denuncias que cualquier persona formule en el marco de la Ley de Responsabilidades Administrativas del Estado de México y Municipios.   </w:t>
            </w:r>
          </w:p>
          <w:p w14:paraId="301ECE96" w14:textId="77777777" w:rsidR="00E8516B" w:rsidRPr="00F54F2C" w:rsidRDefault="003B6685">
            <w:pPr>
              <w:spacing w:before="240" w:after="240"/>
              <w:ind w:right="49"/>
              <w:jc w:val="both"/>
              <w:rPr>
                <w:rFonts w:ascii="Palatino Linotype" w:eastAsia="Palatino Linotype" w:hAnsi="Palatino Linotype" w:cs="Palatino Linotype"/>
              </w:rPr>
            </w:pPr>
            <w:r w:rsidRPr="00F54F2C">
              <w:rPr>
                <w:rFonts w:ascii="Palatino Linotype" w:eastAsia="Palatino Linotype" w:hAnsi="Palatino Linotype" w:cs="Palatino Linotype"/>
                <w:sz w:val="18"/>
                <w:szCs w:val="18"/>
              </w:rPr>
              <w:t xml:space="preserve">En cuanto al buzón de quejas este funciona con apego a lo que establece la Ley de Responsabilidades Administrativas del Estado de México y Municipios, la operatividad es de manera permanente a diario se revisa el correo al cual </w:t>
            </w:r>
            <w:r w:rsidRPr="00F54F2C">
              <w:rPr>
                <w:rFonts w:ascii="Palatino Linotype" w:eastAsia="Palatino Linotype" w:hAnsi="Palatino Linotype" w:cs="Palatino Linotype"/>
                <w:sz w:val="18"/>
                <w:szCs w:val="18"/>
              </w:rPr>
              <w:lastRenderedPageBreak/>
              <w:t>pudiese llegar alguna queja o denuncia, a su vez este se encuentra enlazado con el correo institucional.</w:t>
            </w:r>
          </w:p>
        </w:tc>
        <w:tc>
          <w:tcPr>
            <w:tcW w:w="2280" w:type="dxa"/>
          </w:tcPr>
          <w:p w14:paraId="28E81CC5" w14:textId="77777777" w:rsidR="00E8516B" w:rsidRPr="00F54F2C" w:rsidRDefault="003B6685">
            <w:pPr>
              <w:spacing w:before="240" w:after="240" w:line="360" w:lineRule="auto"/>
              <w:ind w:right="49"/>
              <w:jc w:val="center"/>
              <w:rPr>
                <w:rFonts w:ascii="Palatino Linotype" w:eastAsia="Palatino Linotype" w:hAnsi="Palatino Linotype" w:cs="Palatino Linotype"/>
                <w:b/>
              </w:rPr>
            </w:pPr>
            <w:r w:rsidRPr="00F54F2C">
              <w:rPr>
                <w:rFonts w:ascii="Palatino Linotype" w:eastAsia="Palatino Linotype" w:hAnsi="Palatino Linotype" w:cs="Palatino Linotype"/>
                <w:b/>
              </w:rPr>
              <w:lastRenderedPageBreak/>
              <w:t>Parcialmente</w:t>
            </w:r>
          </w:p>
        </w:tc>
      </w:tr>
    </w:tbl>
    <w:p w14:paraId="2200AC67" w14:textId="77777777" w:rsidR="00E8516B" w:rsidRPr="00F54F2C" w:rsidRDefault="003B6685">
      <w:pPr>
        <w:spacing w:before="240" w:after="240"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En tal tesitura, la Ley Orgánica Municipal en sus artículos 110, 111 y 112 fracción X establecen las siguientes disposiciones para la Contraloría Municipal: </w:t>
      </w:r>
    </w:p>
    <w:p w14:paraId="0EE2C290" w14:textId="77777777" w:rsidR="00E8516B" w:rsidRPr="00F54F2C" w:rsidRDefault="003B6685">
      <w:pPr>
        <w:spacing w:before="240" w:after="240"/>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“Artículo 110.- Las funciones de contraloría interna estarán a cargo del órgano que establezca el Ayuntamiento.</w:t>
      </w:r>
    </w:p>
    <w:p w14:paraId="2C4ECB4E" w14:textId="77777777" w:rsidR="00E8516B" w:rsidRPr="00F54F2C" w:rsidRDefault="003B6685">
      <w:pPr>
        <w:spacing w:before="240" w:after="240"/>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Artículo 111.- La contraloría municipal tendrá un titular denominado Contralor, quien </w:t>
      </w:r>
      <w:proofErr w:type="gramStart"/>
      <w:r w:rsidRPr="00F54F2C">
        <w:rPr>
          <w:rFonts w:ascii="Palatino Linotype" w:eastAsia="Palatino Linotype" w:hAnsi="Palatino Linotype" w:cs="Palatino Linotype"/>
          <w:i/>
          <w:sz w:val="22"/>
          <w:szCs w:val="22"/>
        </w:rPr>
        <w:t>será  designado</w:t>
      </w:r>
      <w:proofErr w:type="gramEnd"/>
      <w:r w:rsidRPr="00F54F2C">
        <w:rPr>
          <w:rFonts w:ascii="Palatino Linotype" w:eastAsia="Palatino Linotype" w:hAnsi="Palatino Linotype" w:cs="Palatino Linotype"/>
          <w:i/>
          <w:sz w:val="22"/>
          <w:szCs w:val="22"/>
        </w:rPr>
        <w:t xml:space="preserve"> por el ayuntamiento a propuesta del presidente municipal.</w:t>
      </w:r>
    </w:p>
    <w:p w14:paraId="65DA43A1" w14:textId="77777777" w:rsidR="00E8516B" w:rsidRPr="00F54F2C" w:rsidRDefault="003B6685">
      <w:pPr>
        <w:spacing w:before="240" w:after="240"/>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Artículo 112. El órgano interno de control municipal, tendrá a su cargo las funciones siguientes:</w:t>
      </w:r>
    </w:p>
    <w:p w14:paraId="01615E98" w14:textId="77777777" w:rsidR="00E8516B" w:rsidRPr="00F54F2C" w:rsidRDefault="003B6685">
      <w:pPr>
        <w:spacing w:before="240" w:after="240"/>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w:t>
      </w:r>
    </w:p>
    <w:p w14:paraId="0F769E4D" w14:textId="77777777" w:rsidR="00E8516B" w:rsidRPr="00F54F2C" w:rsidRDefault="003B6685">
      <w:pPr>
        <w:spacing w:before="240" w:after="240"/>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u w:val="single"/>
        </w:rPr>
        <w:t>X. Establecer y operar un sistema de atención de quejas, denuncias y sugerencias;</w:t>
      </w:r>
      <w:r w:rsidRPr="00F54F2C">
        <w:rPr>
          <w:rFonts w:ascii="Palatino Linotype" w:eastAsia="Palatino Linotype" w:hAnsi="Palatino Linotype" w:cs="Palatino Linotype"/>
          <w:i/>
          <w:sz w:val="22"/>
          <w:szCs w:val="22"/>
        </w:rPr>
        <w:t>”</w:t>
      </w:r>
    </w:p>
    <w:p w14:paraId="54A3A279" w14:textId="77777777" w:rsidR="00E8516B" w:rsidRPr="00F54F2C" w:rsidRDefault="003B6685">
      <w:pPr>
        <w:spacing w:before="240" w:after="240"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Teniendo en cuenta lo anterior, se advierte que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implementa un sistema para la atención de quejas y denuncias, el cual consiste en un buzón que permite a todos los ciudadanos poder reportar cualquier acto irregular por parte de los servidores públicos que laboran en el H. Ayuntamiento de Joquicingo, es de mencionar que también señala que se revisa un correo electrónico en el que pudiese llegar alguna queja o denuncia, el cual a su vez este se encuentra enlazado con el correo institucional, sin embargo, de un análisis a lo remitido en informe justificado, no se advierte con claridad el código QR ni la dirección de correo electrónico a la cual se puede presentar la queja en su buzón, por lo tanto, este pronunciamiento se estima incompleto y por ello, resulta procedente la entrega del documento en el que conste la dirección de correo electrónico del sistema de atención de quejas y </w:t>
      </w:r>
      <w:r w:rsidRPr="00F54F2C">
        <w:rPr>
          <w:rFonts w:ascii="Palatino Linotype" w:eastAsia="Palatino Linotype" w:hAnsi="Palatino Linotype" w:cs="Palatino Linotype"/>
        </w:rPr>
        <w:lastRenderedPageBreak/>
        <w:t>denuncias, vigente al cuatro de noviembre de dos mil veintidós, lo anterior es así, en virtud de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249CF1A2" w14:textId="77777777" w:rsidR="00E8516B" w:rsidRPr="00F54F2C" w:rsidRDefault="003B6685">
      <w:pPr>
        <w:pBdr>
          <w:top w:val="nil"/>
          <w:left w:val="nil"/>
          <w:bottom w:val="nil"/>
          <w:right w:val="nil"/>
          <w:between w:val="nil"/>
        </w:pBdr>
        <w:spacing w:line="360" w:lineRule="auto"/>
        <w:jc w:val="both"/>
      </w:pPr>
      <w:r w:rsidRPr="00F54F2C">
        <w:rPr>
          <w:rFonts w:ascii="Palatino Linotype" w:eastAsia="Palatino Linotype" w:hAnsi="Palatino Linotype" w:cs="Palatino Linotype"/>
        </w:rPr>
        <w:t>Como sustento a lo anterior resulta aplicable el Criterio 16/17, emitido por el Instituto Nacional de Transparencia, Acceso a la Información y Protección de Datos Personales, INAI, establece lo siguiente: </w:t>
      </w:r>
    </w:p>
    <w:p w14:paraId="33EEA4C6" w14:textId="77777777" w:rsidR="00E8516B" w:rsidRPr="00F54F2C" w:rsidRDefault="00E8516B"/>
    <w:p w14:paraId="6534205C" w14:textId="77777777" w:rsidR="00E8516B" w:rsidRPr="00F54F2C" w:rsidRDefault="003B6685">
      <w:pPr>
        <w:pBdr>
          <w:top w:val="nil"/>
          <w:left w:val="nil"/>
          <w:bottom w:val="nil"/>
          <w:right w:val="nil"/>
          <w:between w:val="nil"/>
        </w:pBdr>
        <w:spacing w:after="120" w:line="276" w:lineRule="auto"/>
        <w:ind w:left="851" w:right="902"/>
        <w:jc w:val="both"/>
      </w:pPr>
      <w:r w:rsidRPr="00F54F2C">
        <w:rPr>
          <w:rFonts w:ascii="Calibri" w:eastAsia="Calibri" w:hAnsi="Calibri" w:cs="Calibri"/>
          <w:sz w:val="22"/>
          <w:szCs w:val="22"/>
        </w:rPr>
        <w:t> “</w:t>
      </w:r>
      <w:r w:rsidRPr="00F54F2C">
        <w:rPr>
          <w:rFonts w:ascii="Palatino Linotype" w:eastAsia="Palatino Linotype" w:hAnsi="Palatino Linotype" w:cs="Palatino Linotype"/>
          <w:b/>
          <w:i/>
          <w:sz w:val="22"/>
          <w:szCs w:val="22"/>
        </w:rPr>
        <w:t xml:space="preserve">Expresión documental. </w:t>
      </w:r>
      <w:r w:rsidRPr="00F54F2C">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1BCA60DC" w14:textId="77777777" w:rsidR="00E8516B" w:rsidRPr="00F54F2C" w:rsidRDefault="003B6685">
      <w:pPr>
        <w:pBdr>
          <w:top w:val="nil"/>
          <w:left w:val="nil"/>
          <w:bottom w:val="nil"/>
          <w:right w:val="nil"/>
          <w:between w:val="nil"/>
        </w:pBdr>
        <w:spacing w:after="240" w:line="360" w:lineRule="auto"/>
        <w:jc w:val="both"/>
      </w:pPr>
      <w:r w:rsidRPr="00F54F2C">
        <w:rPr>
          <w:rFonts w:ascii="Palatino Linotype" w:eastAsia="Palatino Linotype" w:hAnsi="Palatino Linotype" w:cs="Palatino Linotype"/>
        </w:rPr>
        <w:t xml:space="preserve">Ahora bien, por cuanto hace al punto de su inconformidad, concerniente a </w:t>
      </w:r>
      <w:r w:rsidRPr="00F54F2C">
        <w:rPr>
          <w:rFonts w:ascii="Palatino Linotype" w:eastAsia="Palatino Linotype" w:hAnsi="Palatino Linotype" w:cs="Palatino Linotype"/>
          <w:i/>
        </w:rPr>
        <w:t xml:space="preserve">“en que se basan para operar ese </w:t>
      </w:r>
      <w:proofErr w:type="spellStart"/>
      <w:r w:rsidRPr="00F54F2C">
        <w:rPr>
          <w:rFonts w:ascii="Palatino Linotype" w:eastAsia="Palatino Linotype" w:hAnsi="Palatino Linotype" w:cs="Palatino Linotype"/>
          <w:i/>
        </w:rPr>
        <w:t>buzon</w:t>
      </w:r>
      <w:proofErr w:type="spellEnd"/>
      <w:r w:rsidRPr="00F54F2C">
        <w:rPr>
          <w:rFonts w:ascii="Palatino Linotype" w:eastAsia="Palatino Linotype" w:hAnsi="Palatino Linotype" w:cs="Palatino Linotype"/>
          <w:i/>
        </w:rPr>
        <w:t>”</w:t>
      </w:r>
      <w:r w:rsidRPr="00F54F2C">
        <w:rPr>
          <w:rFonts w:ascii="Palatino Linotype" w:eastAsia="Palatino Linotype" w:hAnsi="Palatino Linotype" w:cs="Palatino Linotype"/>
        </w:rPr>
        <w:t xml:space="preserve"> dicho documento no fueron solicitados, como se desprende del antecedente marcado con el numeral 1 de la presente resolución, por lo que constituyen en su totalidad nuevos requerimientos de información, </w:t>
      </w:r>
      <w:r w:rsidRPr="00F54F2C">
        <w:rPr>
          <w:rFonts w:ascii="Palatino Linotype" w:eastAsia="Palatino Linotype" w:hAnsi="Palatino Linotype" w:cs="Palatino Linotype"/>
        </w:rPr>
        <w:lastRenderedPageBreak/>
        <w:t xml:space="preserve">configurándose así lo que se conoce como </w:t>
      </w:r>
      <w:r w:rsidRPr="00F54F2C">
        <w:rPr>
          <w:rFonts w:ascii="Palatino Linotype" w:eastAsia="Palatino Linotype" w:hAnsi="Palatino Linotype" w:cs="Palatino Linotype"/>
          <w:i/>
        </w:rPr>
        <w:t xml:space="preserve">plus </w:t>
      </w:r>
      <w:proofErr w:type="spellStart"/>
      <w:r w:rsidRPr="00F54F2C">
        <w:rPr>
          <w:rFonts w:ascii="Palatino Linotype" w:eastAsia="Palatino Linotype" w:hAnsi="Palatino Linotype" w:cs="Palatino Linotype"/>
          <w:i/>
        </w:rPr>
        <w:t>petitio</w:t>
      </w:r>
      <w:proofErr w:type="spellEnd"/>
      <w:r w:rsidRPr="00F54F2C">
        <w:rPr>
          <w:rFonts w:ascii="Palatino Linotype" w:eastAsia="Palatino Linotype" w:hAnsi="Palatino Linotype" w:cs="Palatino Linotype"/>
          <w:b/>
          <w:i/>
        </w:rPr>
        <w:t xml:space="preserve">, </w:t>
      </w:r>
      <w:r w:rsidRPr="00F54F2C">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pues la parte </w:t>
      </w:r>
      <w:r w:rsidRPr="00F54F2C">
        <w:rPr>
          <w:rFonts w:ascii="Palatino Linotype" w:eastAsia="Palatino Linotype" w:hAnsi="Palatino Linotype" w:cs="Palatino Linotype"/>
          <w:b/>
        </w:rPr>
        <w:t>Recurrente</w:t>
      </w:r>
      <w:r w:rsidRPr="00F54F2C">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 </w:t>
      </w:r>
    </w:p>
    <w:p w14:paraId="3DF29FEE" w14:textId="77777777" w:rsidR="00E8516B" w:rsidRPr="00F54F2C" w:rsidRDefault="003B6685">
      <w:pPr>
        <w:pBdr>
          <w:top w:val="nil"/>
          <w:left w:val="nil"/>
          <w:bottom w:val="nil"/>
          <w:right w:val="nil"/>
          <w:between w:val="nil"/>
        </w:pBdr>
        <w:spacing w:after="240" w:line="360" w:lineRule="auto"/>
        <w:jc w:val="both"/>
      </w:pPr>
      <w:r w:rsidRPr="00F54F2C">
        <w:rPr>
          <w:rFonts w:ascii="Palatino Linotype" w:eastAsia="Palatino Linotype" w:hAnsi="Palatino Linotype" w:cs="Palatino Linotype"/>
        </w:rPr>
        <w:t>En este tenor, es posible determinar que para el caso que nos ocupa, los argumentos formulados como motivos o razones de inconformidad son una ampliación a la solicitud inicial y corresponden a nuevos requerimientos de información, que no se encuentran relacionados con lo solicitado en un primer momento.</w:t>
      </w:r>
    </w:p>
    <w:p w14:paraId="1FEE364B" w14:textId="77777777" w:rsidR="00E8516B" w:rsidRPr="00F54F2C" w:rsidRDefault="003B6685">
      <w:pPr>
        <w:pBdr>
          <w:top w:val="nil"/>
          <w:left w:val="nil"/>
          <w:bottom w:val="nil"/>
          <w:right w:val="nil"/>
          <w:between w:val="nil"/>
        </w:pBdr>
        <w:spacing w:before="240" w:after="240" w:line="360" w:lineRule="auto"/>
        <w:jc w:val="both"/>
      </w:pPr>
      <w:r w:rsidRPr="00F54F2C">
        <w:rPr>
          <w:rFonts w:ascii="Palatino Linotype" w:eastAsia="Palatino Linotype" w:hAnsi="Palatino Linotype" w:cs="Palatino Linotype"/>
        </w:rPr>
        <w:t>En este orden de ideas, una vez formulada su solicitud inicial,</w:t>
      </w:r>
      <w:r w:rsidRPr="00F54F2C">
        <w:rPr>
          <w:rFonts w:ascii="Palatino Linotype" w:eastAsia="Palatino Linotype" w:hAnsi="Palatino Linotype" w:cs="Palatino Linotype"/>
          <w:i/>
        </w:rPr>
        <w:t xml:space="preserve"> </w:t>
      </w:r>
      <w:r w:rsidRPr="00F54F2C">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10A5A401" w14:textId="77777777" w:rsidR="00E8516B" w:rsidRPr="00F54F2C" w:rsidRDefault="003B6685">
      <w:pPr>
        <w:pBdr>
          <w:top w:val="nil"/>
          <w:left w:val="nil"/>
          <w:bottom w:val="nil"/>
          <w:right w:val="nil"/>
          <w:between w:val="nil"/>
        </w:pBdr>
        <w:spacing w:before="240" w:after="240" w:line="360" w:lineRule="auto"/>
        <w:jc w:val="both"/>
      </w:pPr>
      <w:r w:rsidRPr="00F54F2C">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3D917C27" w14:textId="77777777" w:rsidR="00E8516B" w:rsidRPr="00F54F2C" w:rsidRDefault="003B6685">
      <w:pPr>
        <w:spacing w:before="240" w:after="240" w:line="276" w:lineRule="auto"/>
        <w:ind w:left="567" w:right="900"/>
        <w:jc w:val="both"/>
        <w:rPr>
          <w:rFonts w:ascii="Palatino Linotype" w:eastAsia="Palatino Linotype" w:hAnsi="Palatino Linotype" w:cs="Palatino Linotype"/>
          <w:b/>
          <w:sz w:val="22"/>
          <w:szCs w:val="22"/>
        </w:rPr>
      </w:pPr>
      <w:r w:rsidRPr="00F54F2C">
        <w:rPr>
          <w:rFonts w:ascii="Palatino Linotype" w:eastAsia="Palatino Linotype" w:hAnsi="Palatino Linotype" w:cs="Palatino Linotype"/>
          <w:i/>
          <w:sz w:val="22"/>
          <w:szCs w:val="22"/>
        </w:rPr>
        <w:t>“</w:t>
      </w:r>
      <w:r w:rsidRPr="00F54F2C">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F54F2C">
        <w:rPr>
          <w:rFonts w:ascii="Palatino Linotype" w:eastAsia="Palatino Linotype" w:hAnsi="Palatino Linotype" w:cs="Palatino Linotype"/>
          <w:i/>
          <w:sz w:val="22"/>
          <w:szCs w:val="22"/>
        </w:rPr>
        <w:t xml:space="preserve">En términos de los artículos 155, fracción VII de la Ley General de Transparencia y Acceso a la Información Pública, </w:t>
      </w:r>
      <w:r w:rsidRPr="00F54F2C">
        <w:rPr>
          <w:rFonts w:ascii="Palatino Linotype" w:eastAsia="Palatino Linotype" w:hAnsi="Palatino Linotype" w:cs="Palatino Linotype"/>
          <w:i/>
          <w:sz w:val="22"/>
          <w:szCs w:val="22"/>
        </w:rPr>
        <w:lastRenderedPageBreak/>
        <w:t>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F54F2C">
        <w:rPr>
          <w:rFonts w:ascii="Palatino Linotype" w:eastAsia="Palatino Linotype" w:hAnsi="Palatino Linotype" w:cs="Palatino Linotype"/>
          <w:b/>
          <w:i/>
          <w:sz w:val="22"/>
          <w:szCs w:val="22"/>
        </w:rPr>
        <w:t>.</w:t>
      </w:r>
      <w:r w:rsidRPr="00F54F2C">
        <w:rPr>
          <w:rFonts w:ascii="Palatino Linotype" w:eastAsia="Palatino Linotype" w:hAnsi="Palatino Linotype" w:cs="Palatino Linotype"/>
          <w:i/>
          <w:sz w:val="22"/>
          <w:szCs w:val="22"/>
        </w:rPr>
        <w:t>”</w:t>
      </w:r>
    </w:p>
    <w:p w14:paraId="1154AA14" w14:textId="77777777" w:rsidR="00E8516B" w:rsidRPr="00F54F2C" w:rsidRDefault="003B6685">
      <w:pPr>
        <w:spacing w:before="240" w:after="240" w:line="360" w:lineRule="auto"/>
        <w:ind w:right="49"/>
        <w:jc w:val="both"/>
        <w:rPr>
          <w:rFonts w:ascii="Palatino Linotype" w:eastAsia="Palatino Linotype" w:hAnsi="Palatino Linotype" w:cs="Palatino Linotype"/>
          <w:sz w:val="22"/>
          <w:szCs w:val="22"/>
        </w:rPr>
      </w:pPr>
      <w:r w:rsidRPr="00F54F2C">
        <w:rPr>
          <w:rFonts w:ascii="Palatino Linotype" w:eastAsia="Palatino Linotype" w:hAnsi="Palatino Linotype" w:cs="Palatino Linotype"/>
          <w:b/>
          <w:sz w:val="22"/>
          <w:szCs w:val="22"/>
        </w:rPr>
        <w:t>4.- las normas y criterios en materia de control y evaluación que aplica la contraloría municipal de Joquicingo</w:t>
      </w:r>
    </w:p>
    <w:p w14:paraId="780D86CC" w14:textId="77777777" w:rsidR="00E8516B" w:rsidRPr="00F54F2C" w:rsidRDefault="003B6685">
      <w:pPr>
        <w:spacing w:before="240" w:after="240" w:line="360" w:lineRule="auto"/>
        <w:ind w:right="49"/>
        <w:jc w:val="both"/>
        <w:rPr>
          <w:rFonts w:ascii="Palatino Linotype" w:eastAsia="Palatino Linotype" w:hAnsi="Palatino Linotype" w:cs="Palatino Linotype"/>
          <w:b/>
        </w:rPr>
      </w:pPr>
      <w:r w:rsidRPr="00F54F2C">
        <w:rPr>
          <w:rFonts w:ascii="Palatino Linotype" w:eastAsia="Palatino Linotype" w:hAnsi="Palatino Linotype" w:cs="Palatino Linotype"/>
        </w:rPr>
        <w:t xml:space="preserve">En lo tocante a este punto, se obtuvieron los siguientes pronunciamientos por parte del </w:t>
      </w:r>
      <w:r w:rsidRPr="00F54F2C">
        <w:rPr>
          <w:rFonts w:ascii="Palatino Linotype" w:eastAsia="Palatino Linotype" w:hAnsi="Palatino Linotype" w:cs="Palatino Linotype"/>
          <w:b/>
        </w:rPr>
        <w:t>Sujeto Obligado:</w:t>
      </w:r>
    </w:p>
    <w:tbl>
      <w:tblPr>
        <w:tblStyle w:val="af1"/>
        <w:tblW w:w="844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93"/>
        <w:gridCol w:w="1745"/>
        <w:gridCol w:w="2431"/>
        <w:gridCol w:w="2280"/>
      </w:tblGrid>
      <w:tr w:rsidR="00F54F2C" w:rsidRPr="00F54F2C" w14:paraId="2641DDA3" w14:textId="77777777">
        <w:trPr>
          <w:trHeight w:val="1227"/>
        </w:trPr>
        <w:tc>
          <w:tcPr>
            <w:tcW w:w="1993" w:type="dxa"/>
            <w:shd w:val="clear" w:color="auto" w:fill="FFC000"/>
          </w:tcPr>
          <w:p w14:paraId="39F92F87"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Respuesta</w:t>
            </w:r>
          </w:p>
        </w:tc>
        <w:tc>
          <w:tcPr>
            <w:tcW w:w="1745" w:type="dxa"/>
            <w:shd w:val="clear" w:color="auto" w:fill="FFC000"/>
          </w:tcPr>
          <w:p w14:paraId="27A12BC8"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Motivos de inconformidad de la parte Recurrente</w:t>
            </w:r>
          </w:p>
        </w:tc>
        <w:tc>
          <w:tcPr>
            <w:tcW w:w="2431" w:type="dxa"/>
            <w:shd w:val="clear" w:color="auto" w:fill="FFC000"/>
          </w:tcPr>
          <w:p w14:paraId="6D19540C"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Informe Justificado</w:t>
            </w:r>
          </w:p>
        </w:tc>
        <w:tc>
          <w:tcPr>
            <w:tcW w:w="2280" w:type="dxa"/>
            <w:shd w:val="clear" w:color="auto" w:fill="FFC000"/>
          </w:tcPr>
          <w:p w14:paraId="7FBA39A1" w14:textId="77777777" w:rsidR="00E8516B" w:rsidRPr="00F54F2C" w:rsidRDefault="003B6685">
            <w:pPr>
              <w:spacing w:before="240" w:after="240"/>
              <w:ind w:right="49"/>
              <w:jc w:val="center"/>
              <w:rPr>
                <w:rFonts w:ascii="Palatino Linotype" w:eastAsia="Palatino Linotype" w:hAnsi="Palatino Linotype" w:cs="Palatino Linotype"/>
                <w:b/>
                <w:sz w:val="20"/>
                <w:szCs w:val="20"/>
              </w:rPr>
            </w:pPr>
            <w:r w:rsidRPr="00F54F2C">
              <w:rPr>
                <w:rFonts w:ascii="Palatino Linotype" w:eastAsia="Palatino Linotype" w:hAnsi="Palatino Linotype" w:cs="Palatino Linotype"/>
                <w:b/>
                <w:sz w:val="20"/>
                <w:szCs w:val="20"/>
              </w:rPr>
              <w:t>¿El pronunciamiento satisface el requerimiento de información de la parte Recurrente?</w:t>
            </w:r>
          </w:p>
        </w:tc>
      </w:tr>
      <w:tr w:rsidR="00F54F2C" w:rsidRPr="00F54F2C" w14:paraId="35D389D0" w14:textId="77777777">
        <w:trPr>
          <w:trHeight w:val="1020"/>
        </w:trPr>
        <w:tc>
          <w:tcPr>
            <w:tcW w:w="1993" w:type="dxa"/>
          </w:tcPr>
          <w:p w14:paraId="47E06B57" w14:textId="77777777" w:rsidR="00E8516B" w:rsidRPr="00F54F2C" w:rsidRDefault="003B6685">
            <w:pPr>
              <w:spacing w:before="240" w:after="240"/>
              <w:ind w:right="49"/>
              <w:jc w:val="both"/>
              <w:rPr>
                <w:rFonts w:ascii="Palatino Linotype" w:eastAsia="Palatino Linotype" w:hAnsi="Palatino Linotype" w:cs="Palatino Linotype"/>
              </w:rPr>
            </w:pPr>
            <w:r w:rsidRPr="00F54F2C">
              <w:rPr>
                <w:rFonts w:ascii="Palatino Linotype" w:eastAsia="Palatino Linotype" w:hAnsi="Palatino Linotype" w:cs="Palatino Linotype"/>
                <w:b/>
                <w:sz w:val="18"/>
                <w:szCs w:val="18"/>
              </w:rPr>
              <w:t xml:space="preserve">Contralor Municipal: </w:t>
            </w:r>
            <w:r w:rsidRPr="00F54F2C">
              <w:rPr>
                <w:rFonts w:ascii="Palatino Linotype" w:eastAsia="Palatino Linotype" w:hAnsi="Palatino Linotype" w:cs="Palatino Linotype"/>
                <w:sz w:val="18"/>
                <w:szCs w:val="18"/>
              </w:rPr>
              <w:t>Respecto a esta acción el Órgano Interno de Control señaló que emite oficios y verifica que cada una de las áreas del ayuntamiento cumpla con el procedimiento administrativo disciplinario, por no cumplir con las tareas correspondientes.</w:t>
            </w:r>
          </w:p>
        </w:tc>
        <w:tc>
          <w:tcPr>
            <w:tcW w:w="1745" w:type="dxa"/>
          </w:tcPr>
          <w:p w14:paraId="0782BA22" w14:textId="77777777" w:rsidR="00E8516B" w:rsidRPr="00F54F2C" w:rsidRDefault="003B6685">
            <w:pPr>
              <w:spacing w:before="240" w:after="240"/>
              <w:ind w:right="49"/>
              <w:jc w:val="both"/>
              <w:rPr>
                <w:rFonts w:ascii="Palatino Linotype" w:eastAsia="Palatino Linotype" w:hAnsi="Palatino Linotype" w:cs="Palatino Linotype"/>
                <w:b/>
                <w:i/>
                <w:sz w:val="18"/>
                <w:szCs w:val="18"/>
              </w:rPr>
            </w:pPr>
            <w:r w:rsidRPr="00F54F2C">
              <w:rPr>
                <w:rFonts w:ascii="Palatino Linotype" w:eastAsia="Palatino Linotype" w:hAnsi="Palatino Linotype" w:cs="Palatino Linotype"/>
                <w:i/>
                <w:sz w:val="18"/>
                <w:szCs w:val="18"/>
              </w:rPr>
              <w:t xml:space="preserve">En cuanto a las formas y criterios de </w:t>
            </w:r>
            <w:proofErr w:type="spellStart"/>
            <w:r w:rsidRPr="00F54F2C">
              <w:rPr>
                <w:rFonts w:ascii="Palatino Linotype" w:eastAsia="Palatino Linotype" w:hAnsi="Palatino Linotype" w:cs="Palatino Linotype"/>
                <w:i/>
                <w:sz w:val="18"/>
                <w:szCs w:val="18"/>
              </w:rPr>
              <w:t>evauación</w:t>
            </w:r>
            <w:proofErr w:type="spellEnd"/>
            <w:r w:rsidRPr="00F54F2C">
              <w:rPr>
                <w:rFonts w:ascii="Palatino Linotype" w:eastAsia="Palatino Linotype" w:hAnsi="Palatino Linotype" w:cs="Palatino Linotype"/>
                <w:i/>
                <w:sz w:val="18"/>
                <w:szCs w:val="18"/>
              </w:rPr>
              <w:t xml:space="preserve"> solo menciona que </w:t>
            </w:r>
            <w:proofErr w:type="spellStart"/>
            <w:r w:rsidRPr="00F54F2C">
              <w:rPr>
                <w:rFonts w:ascii="Palatino Linotype" w:eastAsia="Palatino Linotype" w:hAnsi="Palatino Linotype" w:cs="Palatino Linotype"/>
                <w:i/>
                <w:sz w:val="18"/>
                <w:szCs w:val="18"/>
              </w:rPr>
              <w:t>envia</w:t>
            </w:r>
            <w:proofErr w:type="spellEnd"/>
            <w:r w:rsidRPr="00F54F2C">
              <w:rPr>
                <w:rFonts w:ascii="Palatino Linotype" w:eastAsia="Palatino Linotype" w:hAnsi="Palatino Linotype" w:cs="Palatino Linotype"/>
                <w:i/>
                <w:sz w:val="18"/>
                <w:szCs w:val="18"/>
              </w:rPr>
              <w:t xml:space="preserve"> oficios mas</w:t>
            </w:r>
            <w:r w:rsidRPr="00F54F2C">
              <w:rPr>
                <w:rFonts w:ascii="Palatino Linotype" w:eastAsia="Palatino Linotype" w:hAnsi="Palatino Linotype" w:cs="Palatino Linotype"/>
                <w:b/>
                <w:i/>
                <w:sz w:val="18"/>
                <w:szCs w:val="18"/>
              </w:rPr>
              <w:t xml:space="preserve"> </w:t>
            </w:r>
            <w:r w:rsidRPr="00F54F2C">
              <w:rPr>
                <w:rFonts w:ascii="Palatino Linotype" w:eastAsia="Palatino Linotype" w:hAnsi="Palatino Linotype" w:cs="Palatino Linotype"/>
                <w:b/>
                <w:i/>
                <w:sz w:val="18"/>
                <w:szCs w:val="18"/>
                <w:u w:val="single"/>
              </w:rPr>
              <w:t>no hay una evidencia de que si lo realice.”</w:t>
            </w:r>
          </w:p>
        </w:tc>
        <w:tc>
          <w:tcPr>
            <w:tcW w:w="2431" w:type="dxa"/>
          </w:tcPr>
          <w:p w14:paraId="3D2B4F71" w14:textId="77777777" w:rsidR="00E8516B" w:rsidRPr="00F54F2C" w:rsidRDefault="003B6685">
            <w:pPr>
              <w:spacing w:before="240" w:after="240"/>
              <w:ind w:right="49"/>
              <w:jc w:val="both"/>
              <w:rPr>
                <w:rFonts w:ascii="Palatino Linotype" w:eastAsia="Palatino Linotype" w:hAnsi="Palatino Linotype" w:cs="Palatino Linotype"/>
              </w:rPr>
            </w:pPr>
            <w:r w:rsidRPr="00F54F2C">
              <w:rPr>
                <w:rFonts w:ascii="Palatino Linotype" w:eastAsia="Palatino Linotype" w:hAnsi="Palatino Linotype" w:cs="Palatino Linotype"/>
                <w:b/>
                <w:sz w:val="18"/>
                <w:szCs w:val="18"/>
              </w:rPr>
              <w:t xml:space="preserve">Contralor Municipal: </w:t>
            </w:r>
            <w:r w:rsidRPr="00F54F2C">
              <w:rPr>
                <w:rFonts w:ascii="Palatino Linotype" w:eastAsia="Palatino Linotype" w:hAnsi="Palatino Linotype" w:cs="Palatino Linotype"/>
                <w:sz w:val="18"/>
                <w:szCs w:val="18"/>
              </w:rPr>
              <w:t xml:space="preserve">En cuanto a este punto en específico me podría decir que documento es el que requiere o cual es el alcance de su petición, porque si sabe lo que está solicitando también sabrá señalar que documento es el que requiere. </w:t>
            </w:r>
          </w:p>
          <w:p w14:paraId="41937885" w14:textId="77777777" w:rsidR="00E8516B" w:rsidRPr="00F54F2C" w:rsidRDefault="00E8516B">
            <w:pPr>
              <w:spacing w:before="240" w:after="240"/>
              <w:ind w:right="49"/>
              <w:jc w:val="both"/>
              <w:rPr>
                <w:rFonts w:ascii="Palatino Linotype" w:eastAsia="Palatino Linotype" w:hAnsi="Palatino Linotype" w:cs="Palatino Linotype"/>
              </w:rPr>
            </w:pPr>
          </w:p>
        </w:tc>
        <w:tc>
          <w:tcPr>
            <w:tcW w:w="2280" w:type="dxa"/>
          </w:tcPr>
          <w:p w14:paraId="51835152" w14:textId="77777777" w:rsidR="00E8516B" w:rsidRPr="00F54F2C" w:rsidRDefault="003B6685">
            <w:pPr>
              <w:spacing w:before="240" w:after="240" w:line="360" w:lineRule="auto"/>
              <w:ind w:right="49"/>
              <w:jc w:val="center"/>
              <w:rPr>
                <w:rFonts w:ascii="Palatino Linotype" w:eastAsia="Palatino Linotype" w:hAnsi="Palatino Linotype" w:cs="Palatino Linotype"/>
                <w:b/>
              </w:rPr>
            </w:pPr>
            <w:r w:rsidRPr="00F54F2C">
              <w:rPr>
                <w:rFonts w:ascii="Palatino Linotype" w:eastAsia="Palatino Linotype" w:hAnsi="Palatino Linotype" w:cs="Palatino Linotype"/>
                <w:b/>
              </w:rPr>
              <w:t>No</w:t>
            </w:r>
          </w:p>
        </w:tc>
      </w:tr>
    </w:tbl>
    <w:p w14:paraId="0F5AADEF"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En lo tocante a este punto, debe precisarse que en respuesta ya hubo un pronunciamiento por parte del Contralor Municipal, quien en relación a las normas </w:t>
      </w:r>
      <w:r w:rsidRPr="00F54F2C">
        <w:rPr>
          <w:rFonts w:ascii="Palatino Linotype" w:eastAsia="Palatino Linotype" w:hAnsi="Palatino Linotype" w:cs="Palatino Linotype"/>
        </w:rPr>
        <w:lastRenderedPageBreak/>
        <w:t xml:space="preserve">y criterios refirió que emite oficios y verifica que cada área cumpla con el procedimiento administrativo disciplinario, a lo que el particular en su inconformidad refiere que no hay una evidencia de que si lo realice, por lo que es importante señalar que de un análisis a la solicitud de información en confronta a la solicitud de información y el acto impugnado y las razones o motivos de inconformidad, dichos documentos no fueron solicitados, como se desprende del antecedente marcado con el numeral 1 de la presente resolución, por lo que constituyen en su totalidad nuevos requerimientos de información, configurándose así lo que se conoce como </w:t>
      </w:r>
      <w:r w:rsidRPr="00F54F2C">
        <w:rPr>
          <w:rFonts w:ascii="Palatino Linotype" w:eastAsia="Palatino Linotype" w:hAnsi="Palatino Linotype" w:cs="Palatino Linotype"/>
          <w:i/>
        </w:rPr>
        <w:t xml:space="preserve">plus </w:t>
      </w:r>
      <w:proofErr w:type="spellStart"/>
      <w:r w:rsidRPr="00F54F2C">
        <w:rPr>
          <w:rFonts w:ascii="Palatino Linotype" w:eastAsia="Palatino Linotype" w:hAnsi="Palatino Linotype" w:cs="Palatino Linotype"/>
          <w:i/>
        </w:rPr>
        <w:t>petitio</w:t>
      </w:r>
      <w:proofErr w:type="spellEnd"/>
      <w:r w:rsidRPr="00F54F2C">
        <w:rPr>
          <w:rFonts w:ascii="Palatino Linotype" w:eastAsia="Palatino Linotype" w:hAnsi="Palatino Linotype" w:cs="Palatino Linotype"/>
          <w:b/>
          <w:i/>
        </w:rPr>
        <w:t xml:space="preserve">, </w:t>
      </w:r>
      <w:r w:rsidRPr="00F54F2C">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w:t>
      </w:r>
      <w:r w:rsidRPr="00F54F2C">
        <w:rPr>
          <w:rFonts w:ascii="Palatino Linotype" w:eastAsia="Palatino Linotype" w:hAnsi="Palatino Linotype" w:cs="Palatino Linotype"/>
          <w:b/>
          <w:u w:val="single"/>
        </w:rPr>
        <w:t xml:space="preserve">únicamente respecto de los nuevos contenidos; </w:t>
      </w:r>
      <w:r w:rsidRPr="00F54F2C">
        <w:rPr>
          <w:rFonts w:ascii="Palatino Linotype" w:eastAsia="Palatino Linotype" w:hAnsi="Palatino Linotype" w:cs="Palatino Linotype"/>
        </w:rPr>
        <w:t xml:space="preserve">cuestión que tuvo lugar en el presente caso, pues el </w:t>
      </w:r>
      <w:r w:rsidRPr="00F54F2C">
        <w:rPr>
          <w:rFonts w:ascii="Palatino Linotype" w:eastAsia="Palatino Linotype" w:hAnsi="Palatino Linotype" w:cs="Palatino Linotype"/>
          <w:b/>
        </w:rPr>
        <w:t>Recurrente</w:t>
      </w:r>
      <w:r w:rsidRPr="00F54F2C">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14:paraId="24CF543C"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En este orden de ideas, una vez formulada su solicitud inicial,</w:t>
      </w:r>
      <w:r w:rsidRPr="00F54F2C">
        <w:rPr>
          <w:rFonts w:ascii="Palatino Linotype" w:eastAsia="Palatino Linotype" w:hAnsi="Palatino Linotype" w:cs="Palatino Linotype"/>
          <w:i/>
        </w:rPr>
        <w:t xml:space="preserve"> </w:t>
      </w:r>
      <w:r w:rsidRPr="00F54F2C">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40DF544B" w14:textId="77777777" w:rsidR="00E8516B" w:rsidRPr="00F54F2C" w:rsidRDefault="003B668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Robustece lo anterior lo plasmado en el criterio orientador número 01/17 emitido por el Instituto Nacional de Transparencia, Acceso a la Información y Protección de </w:t>
      </w:r>
      <w:r w:rsidRPr="00F54F2C">
        <w:rPr>
          <w:rFonts w:ascii="Palatino Linotype" w:eastAsia="Palatino Linotype" w:hAnsi="Palatino Linotype" w:cs="Palatino Linotype"/>
        </w:rPr>
        <w:lastRenderedPageBreak/>
        <w:t>Datos Personales, INAI, que lleva por rubro y texto lo que a continuación se transcribe:</w:t>
      </w:r>
    </w:p>
    <w:p w14:paraId="52B19A8F" w14:textId="77777777" w:rsidR="00E8516B" w:rsidRPr="00F54F2C" w:rsidRDefault="003B6685">
      <w:pPr>
        <w:spacing w:before="240" w:after="240"/>
        <w:ind w:left="851" w:right="900"/>
        <w:jc w:val="both"/>
        <w:rPr>
          <w:rFonts w:ascii="Palatino Linotype" w:eastAsia="Palatino Linotype" w:hAnsi="Palatino Linotype" w:cs="Palatino Linotype"/>
        </w:rPr>
      </w:pPr>
      <w:r w:rsidRPr="00F54F2C">
        <w:rPr>
          <w:rFonts w:ascii="Palatino Linotype" w:eastAsia="Palatino Linotype" w:hAnsi="Palatino Linotype" w:cs="Palatino Linotype"/>
          <w:i/>
          <w:sz w:val="22"/>
          <w:szCs w:val="22"/>
        </w:rPr>
        <w:t>“</w:t>
      </w:r>
      <w:r w:rsidRPr="00F54F2C">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F54F2C">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F54F2C">
        <w:rPr>
          <w:rFonts w:ascii="Palatino Linotype" w:eastAsia="Palatino Linotype" w:hAnsi="Palatino Linotype" w:cs="Palatino Linotype"/>
          <w:b/>
          <w:i/>
          <w:sz w:val="22"/>
          <w:szCs w:val="22"/>
        </w:rPr>
        <w:t>.</w:t>
      </w:r>
      <w:r w:rsidRPr="00F54F2C">
        <w:rPr>
          <w:rFonts w:ascii="Palatino Linotype" w:eastAsia="Palatino Linotype" w:hAnsi="Palatino Linotype" w:cs="Palatino Linotype"/>
          <w:i/>
          <w:sz w:val="22"/>
          <w:szCs w:val="22"/>
        </w:rPr>
        <w:t>”</w:t>
      </w:r>
    </w:p>
    <w:p w14:paraId="02834D93" w14:textId="77777777" w:rsidR="00E8516B" w:rsidRPr="00F54F2C" w:rsidRDefault="003B6685">
      <w:pPr>
        <w:spacing w:line="360" w:lineRule="auto"/>
        <w:jc w:val="both"/>
        <w:rPr>
          <w:rFonts w:ascii="Palatino Linotype" w:eastAsia="Palatino Linotype" w:hAnsi="Palatino Linotype" w:cs="Palatino Linotype"/>
          <w:b/>
          <w:u w:val="single"/>
        </w:rPr>
      </w:pPr>
      <w:r w:rsidRPr="00F54F2C">
        <w:rPr>
          <w:rFonts w:ascii="Palatino Linotype" w:eastAsia="Palatino Linotype" w:hAnsi="Palatino Linotype" w:cs="Palatino Linotype"/>
        </w:rPr>
        <w:t xml:space="preserve">Aunado a lo anterior, se destaca el hecho de que en un ejercicio de interpretación a su escrito </w:t>
      </w:r>
      <w:proofErr w:type="spellStart"/>
      <w:r w:rsidRPr="00F54F2C">
        <w:rPr>
          <w:rFonts w:ascii="Palatino Linotype" w:eastAsia="Palatino Linotype" w:hAnsi="Palatino Linotype" w:cs="Palatino Linotype"/>
        </w:rPr>
        <w:t>recursal</w:t>
      </w:r>
      <w:proofErr w:type="spellEnd"/>
      <w:r w:rsidRPr="00F54F2C">
        <w:rPr>
          <w:rFonts w:ascii="Palatino Linotype" w:eastAsia="Palatino Linotype" w:hAnsi="Palatino Linotype" w:cs="Palatino Linotype"/>
        </w:rPr>
        <w:t xml:space="preserve">, se advierte que parcialmente está dudando de la veracidad de la información proporcionada por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al señalar </w:t>
      </w:r>
      <w:r w:rsidRPr="00F54F2C">
        <w:rPr>
          <w:rFonts w:ascii="Palatino Linotype" w:eastAsia="Palatino Linotype" w:hAnsi="Palatino Linotype" w:cs="Palatino Linotype"/>
          <w:i/>
        </w:rPr>
        <w:t>“no hay una evidencia de que si lo realice.”</w:t>
      </w:r>
      <w:r w:rsidRPr="00F54F2C">
        <w:rPr>
          <w:rFonts w:ascii="Palatino Linotype" w:eastAsia="Palatino Linotype" w:hAnsi="Palatino Linotype" w:cs="Palatino Linotype"/>
        </w:rPr>
        <w:t>, lo cual contraviene a lo dispuesto por el artículo 191, fracción V de la Ley de Transparencia Local, por lo tanto, no es susceptible de ser atendido.</w:t>
      </w:r>
    </w:p>
    <w:p w14:paraId="0243A9EB" w14:textId="77777777" w:rsidR="00E8516B" w:rsidRPr="00F54F2C" w:rsidRDefault="003B6685">
      <w:pPr>
        <w:spacing w:before="240" w:after="240" w:line="360" w:lineRule="auto"/>
        <w:ind w:right="49"/>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Finalmente, resulta importante hacer del conocimiento del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que el derecho de acceso a la información, no se encuentra condicionado a que los particulares acrediten un interés jurídico o que se justifique su utilización, por lo que los ciudadanos pueden presentar sus solicitudes de manera anónima y no deberán manifestar un interés, pues al tratarse de información generada por instituciones de carácter público, relacionadas con el ejercicio de recursos públicos, reviste interés a las colectividades, por lo que se le invita a que se abstenga de realizar manifestaciones como la que se advirtió en el alcance a informe justificado, misma que se cita a continuación: “</w:t>
      </w:r>
      <w:r w:rsidRPr="00F54F2C">
        <w:rPr>
          <w:rFonts w:ascii="Palatino Linotype" w:eastAsia="Palatino Linotype" w:hAnsi="Palatino Linotype" w:cs="Palatino Linotype"/>
          <w:i/>
        </w:rPr>
        <w:t xml:space="preserve">ahora en específico señáleme que es lo que quiere y que es lo que pretende, además que nos diga cuál es el uso que le dará a lo que usted está </w:t>
      </w:r>
      <w:r w:rsidRPr="00F54F2C">
        <w:rPr>
          <w:rFonts w:ascii="Palatino Linotype" w:eastAsia="Palatino Linotype" w:hAnsi="Palatino Linotype" w:cs="Palatino Linotype"/>
          <w:i/>
        </w:rPr>
        <w:lastRenderedPageBreak/>
        <w:t xml:space="preserve">solicitando.”, </w:t>
      </w:r>
      <w:r w:rsidRPr="00F54F2C">
        <w:rPr>
          <w:rFonts w:ascii="Palatino Linotype" w:eastAsia="Palatino Linotype" w:hAnsi="Palatino Linotype" w:cs="Palatino Linotype"/>
        </w:rPr>
        <w:t xml:space="preserve">toda vez que requerir a los particulares que justifiquen el interés o uso de la información que solicitan, contraviene a lo señalado en el artículo 16 de la Ley de Transparencia Local: </w:t>
      </w:r>
    </w:p>
    <w:p w14:paraId="78DA419C" w14:textId="77777777" w:rsidR="00E8516B" w:rsidRPr="00F54F2C" w:rsidRDefault="003B6685">
      <w:pPr>
        <w:spacing w:before="240" w:after="240"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“Artículo 16. El ejercicio del derecho de acceso a la información no estará condicionado a que el solicitante acredite interés alguno o justifique su utilización, ni podrá condicionarse el mismo por motivos de discapacidad.</w:t>
      </w:r>
    </w:p>
    <w:p w14:paraId="6813F912" w14:textId="77777777" w:rsidR="00E8516B" w:rsidRPr="00F54F2C" w:rsidRDefault="003B6685">
      <w:pPr>
        <w:spacing w:before="240" w:after="240"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Por ningún motivo los servidores públicos podrán requerir a los solicitantes de información que manifiesten las causas por las que presentan su solicitud o los fines a los cuales habrán de destinar los datos que requieren.”</w:t>
      </w:r>
    </w:p>
    <w:p w14:paraId="61472664" w14:textId="77777777" w:rsidR="00E8516B" w:rsidRPr="00F54F2C" w:rsidRDefault="003B6685">
      <w:pPr>
        <w:spacing w:before="240" w:after="240" w:line="360" w:lineRule="auto"/>
        <w:ind w:right="49"/>
        <w:jc w:val="both"/>
        <w:rPr>
          <w:rFonts w:ascii="Palatino Linotype" w:eastAsia="Palatino Linotype" w:hAnsi="Palatino Linotype" w:cs="Palatino Linotype"/>
          <w:b/>
        </w:rPr>
      </w:pPr>
      <w:r w:rsidRPr="00F54F2C">
        <w:rPr>
          <w:rFonts w:ascii="Palatino Linotype" w:eastAsia="Palatino Linotype" w:hAnsi="Palatino Linotype" w:cs="Palatino Linotype"/>
        </w:rPr>
        <w:t xml:space="preserve">En mérito de lo expuesto, esta autoridad estima que las razones o motivos de inconformidad hechos valer por </w:t>
      </w:r>
      <w:r w:rsidRPr="00F54F2C">
        <w:rPr>
          <w:rFonts w:ascii="Palatino Linotype" w:eastAsia="Palatino Linotype" w:hAnsi="Palatino Linotype" w:cs="Palatino Linotype"/>
          <w:b/>
        </w:rPr>
        <w:t>la parte</w:t>
      </w:r>
      <w:r w:rsidRPr="00F54F2C">
        <w:rPr>
          <w:rFonts w:ascii="Palatino Linotype" w:eastAsia="Palatino Linotype" w:hAnsi="Palatino Linotype" w:cs="Palatino Linotype"/>
        </w:rPr>
        <w:t xml:space="preserve"> </w:t>
      </w:r>
      <w:r w:rsidRPr="00F54F2C">
        <w:rPr>
          <w:rFonts w:ascii="Palatino Linotype" w:eastAsia="Palatino Linotype" w:hAnsi="Palatino Linotype" w:cs="Palatino Linotype"/>
          <w:b/>
        </w:rPr>
        <w:t>Recurrente</w:t>
      </w:r>
      <w:r w:rsidRPr="00F54F2C">
        <w:rPr>
          <w:rFonts w:ascii="Palatino Linotype" w:eastAsia="Palatino Linotype" w:hAnsi="Palatino Linotype" w:cs="Palatino Linotype"/>
        </w:rPr>
        <w:t xml:space="preserve"> se estiman </w:t>
      </w:r>
      <w:r w:rsidRPr="00F54F2C">
        <w:rPr>
          <w:rFonts w:ascii="Palatino Linotype" w:eastAsia="Palatino Linotype" w:hAnsi="Palatino Linotype" w:cs="Palatino Linotype"/>
          <w:b/>
        </w:rPr>
        <w:t>fundados</w:t>
      </w:r>
      <w:r w:rsidRPr="00F54F2C">
        <w:rPr>
          <w:rFonts w:ascii="Palatino Linotype" w:eastAsia="Palatino Linotype" w:hAnsi="Palatino Linotype" w:cs="Palatino Linotype"/>
        </w:rPr>
        <w:t>; por lo que, lo procedente es </w:t>
      </w:r>
      <w:r w:rsidRPr="00F54F2C">
        <w:rPr>
          <w:rFonts w:ascii="Palatino Linotype" w:eastAsia="Palatino Linotype" w:hAnsi="Palatino Linotype" w:cs="Palatino Linotype"/>
          <w:b/>
        </w:rPr>
        <w:t>MODIFICAR</w:t>
      </w:r>
      <w:r w:rsidRPr="00F54F2C">
        <w:rPr>
          <w:rFonts w:ascii="Palatino Linotype" w:eastAsia="Palatino Linotype" w:hAnsi="Palatino Linotype" w:cs="Palatino Linotype"/>
        </w:rPr>
        <w:t xml:space="preserve"> la respuesta del </w:t>
      </w:r>
      <w:r w:rsidRPr="00F54F2C">
        <w:rPr>
          <w:rFonts w:ascii="Palatino Linotype" w:eastAsia="Palatino Linotype" w:hAnsi="Palatino Linotype" w:cs="Palatino Linotype"/>
          <w:b/>
        </w:rPr>
        <w:t>Sujeto Obligado y ordenar la entrega de lo siguiente en versión pública:</w:t>
      </w:r>
    </w:p>
    <w:p w14:paraId="0198B807" w14:textId="77777777" w:rsidR="00E8516B" w:rsidRPr="00F54F2C" w:rsidRDefault="003B6685">
      <w:pPr>
        <w:numPr>
          <w:ilvl w:val="0"/>
          <w:numId w:val="3"/>
        </w:numPr>
        <w:pBdr>
          <w:top w:val="nil"/>
          <w:left w:val="nil"/>
          <w:bottom w:val="nil"/>
          <w:right w:val="nil"/>
          <w:between w:val="nil"/>
        </w:pBdr>
        <w:spacing w:before="240"/>
        <w:ind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Acta del primer levantamiento físico de bienes, remitido en informe justificado.</w:t>
      </w:r>
    </w:p>
    <w:p w14:paraId="5AD89505" w14:textId="77777777" w:rsidR="00E8516B" w:rsidRPr="00F54F2C" w:rsidRDefault="003B6685">
      <w:pPr>
        <w:numPr>
          <w:ilvl w:val="0"/>
          <w:numId w:val="3"/>
        </w:numPr>
        <w:pBdr>
          <w:top w:val="nil"/>
          <w:left w:val="nil"/>
          <w:bottom w:val="nil"/>
          <w:right w:val="nil"/>
          <w:between w:val="nil"/>
        </w:pBdr>
        <w:ind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Actas del Comité de Bienes Muebles e Inmuebles, remitidas en informe justificado.</w:t>
      </w:r>
    </w:p>
    <w:p w14:paraId="41D9CEAA" w14:textId="77777777" w:rsidR="00E8516B" w:rsidRPr="00F54F2C" w:rsidRDefault="003B6685">
      <w:pPr>
        <w:numPr>
          <w:ilvl w:val="0"/>
          <w:numId w:val="3"/>
        </w:numPr>
        <w:pBdr>
          <w:top w:val="nil"/>
          <w:left w:val="nil"/>
          <w:bottom w:val="nil"/>
          <w:right w:val="nil"/>
          <w:between w:val="nil"/>
        </w:pBdr>
        <w:ind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 xml:space="preserve">Documento en el que conste la dirección de correo electrónico del sistema de atención de quejas y denuncias, vigente al cuatro de noviembre de dos mil veintidós </w:t>
      </w:r>
    </w:p>
    <w:p w14:paraId="5BDA19A3" w14:textId="77777777" w:rsidR="00E8516B" w:rsidRPr="00F54F2C" w:rsidRDefault="003B6685">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rPr>
        <w:t xml:space="preserve">Quinto. Versión Pública. </w:t>
      </w:r>
      <w:r w:rsidRPr="00F54F2C">
        <w:rPr>
          <w:rFonts w:ascii="Palatino Linotype" w:eastAsia="Palatino Linotype" w:hAnsi="Palatino Linotype" w:cs="Palatino Linotype"/>
        </w:rPr>
        <w:t xml:space="preserve">Finalmente para la entrega de los soportes documentales que deberá proporcionar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tendrá que elaborar la versión pública de los documentos que vaya entregar para dar cumplimiento a esta </w:t>
      </w:r>
      <w:r w:rsidRPr="00F54F2C">
        <w:rPr>
          <w:rFonts w:ascii="Palatino Linotype" w:eastAsia="Palatino Linotype" w:hAnsi="Palatino Linotype" w:cs="Palatino Linotype"/>
        </w:rPr>
        <w:lastRenderedPageBreak/>
        <w:t>resolución, a fin de satisfacer el derecho de acceso a la información pública del recurrente sin menoscabar el derecho a la protección de los datos personales de terceros.</w:t>
      </w:r>
    </w:p>
    <w:p w14:paraId="59165FCD" w14:textId="77777777" w:rsidR="00E8516B" w:rsidRPr="00F54F2C" w:rsidRDefault="003B6685">
      <w:pPr>
        <w:spacing w:before="240" w:after="240" w:line="360" w:lineRule="auto"/>
        <w:ind w:right="50"/>
        <w:jc w:val="both"/>
        <w:rPr>
          <w:rFonts w:ascii="Palatino Linotype" w:eastAsia="Palatino Linotype" w:hAnsi="Palatino Linotype" w:cs="Palatino Linotype"/>
        </w:rPr>
      </w:pPr>
      <w:r w:rsidRPr="00F54F2C">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4A66104B"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w:t>
      </w:r>
      <w:r w:rsidRPr="00F54F2C">
        <w:rPr>
          <w:rFonts w:ascii="Palatino Linotype" w:eastAsia="Palatino Linotype" w:hAnsi="Palatino Linotype" w:cs="Palatino Linotype"/>
          <w:b/>
          <w:i/>
          <w:sz w:val="22"/>
          <w:szCs w:val="22"/>
        </w:rPr>
        <w:t>Artículo 3</w:t>
      </w:r>
      <w:r w:rsidRPr="00F54F2C">
        <w:rPr>
          <w:rFonts w:ascii="Palatino Linotype" w:eastAsia="Palatino Linotype" w:hAnsi="Palatino Linotype" w:cs="Palatino Linotype"/>
          <w:i/>
          <w:sz w:val="22"/>
          <w:szCs w:val="22"/>
        </w:rPr>
        <w:t>. Para los efectos de la presente Ley se entenderá por:</w:t>
      </w:r>
    </w:p>
    <w:p w14:paraId="488BD866"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w:t>
      </w:r>
    </w:p>
    <w:p w14:paraId="37F9A203"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IX. Datos personales:</w:t>
      </w:r>
      <w:r w:rsidRPr="00F54F2C">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EC92893"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XX. Información clasificada</w:t>
      </w:r>
      <w:r w:rsidRPr="00F54F2C">
        <w:rPr>
          <w:rFonts w:ascii="Palatino Linotype" w:eastAsia="Palatino Linotype" w:hAnsi="Palatino Linotype" w:cs="Palatino Linotype"/>
          <w:i/>
          <w:sz w:val="22"/>
          <w:szCs w:val="22"/>
        </w:rPr>
        <w:t>: Aquella considerada por la presente Ley como reservada o confidencial;</w:t>
      </w:r>
    </w:p>
    <w:p w14:paraId="0626874B"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XXI. Información confidencial:</w:t>
      </w:r>
      <w:r w:rsidRPr="00F54F2C">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F20ED57"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XLV. Versión pública:</w:t>
      </w:r>
      <w:r w:rsidRPr="00F54F2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D3DD2B5"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w:t>
      </w:r>
    </w:p>
    <w:p w14:paraId="47C95B1F"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 xml:space="preserve">Artículo 91. </w:t>
      </w:r>
      <w:r w:rsidRPr="00F54F2C">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2B9875C"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 xml:space="preserve">Artículo 132. </w:t>
      </w:r>
      <w:r w:rsidRPr="00F54F2C">
        <w:rPr>
          <w:rFonts w:ascii="Palatino Linotype" w:eastAsia="Palatino Linotype" w:hAnsi="Palatino Linotype" w:cs="Palatino Linotype"/>
          <w:i/>
          <w:sz w:val="22"/>
          <w:szCs w:val="22"/>
        </w:rPr>
        <w:t>La clasificación de la información se llevará a cabo en el momento en que:</w:t>
      </w:r>
    </w:p>
    <w:p w14:paraId="728A98C1"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I</w:t>
      </w:r>
      <w:r w:rsidRPr="00F54F2C">
        <w:rPr>
          <w:rFonts w:ascii="Palatino Linotype" w:eastAsia="Palatino Linotype" w:hAnsi="Palatino Linotype" w:cs="Palatino Linotype"/>
          <w:i/>
          <w:sz w:val="22"/>
          <w:szCs w:val="22"/>
        </w:rPr>
        <w:t>. Se reciba una solicitud de acceso a la información;</w:t>
      </w:r>
    </w:p>
    <w:p w14:paraId="4A131721"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II</w:t>
      </w:r>
      <w:r w:rsidRPr="00F54F2C">
        <w:rPr>
          <w:rFonts w:ascii="Palatino Linotype" w:eastAsia="Palatino Linotype" w:hAnsi="Palatino Linotype" w:cs="Palatino Linotype"/>
          <w:i/>
          <w:sz w:val="22"/>
          <w:szCs w:val="22"/>
        </w:rPr>
        <w:t>. Se determine mediante resolución de autoridad competente; o</w:t>
      </w:r>
    </w:p>
    <w:p w14:paraId="596B1FEF"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III</w:t>
      </w:r>
      <w:r w:rsidRPr="00F54F2C">
        <w:rPr>
          <w:rFonts w:ascii="Palatino Linotype" w:eastAsia="Palatino Linotype" w:hAnsi="Palatino Linotype" w:cs="Palatino Linotype"/>
          <w:i/>
          <w:sz w:val="22"/>
          <w:szCs w:val="22"/>
        </w:rPr>
        <w:t>. Se generen versiones públicas para dar cumplimiento a las obligaciones de transparencia previstas en esta Ley.</w:t>
      </w:r>
    </w:p>
    <w:p w14:paraId="7DB4F095"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w:t>
      </w:r>
    </w:p>
    <w:p w14:paraId="217E7F63"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lastRenderedPageBreak/>
        <w:t>Artículo 143</w:t>
      </w:r>
      <w:r w:rsidRPr="00F54F2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CE9CB2A"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I.</w:t>
      </w:r>
      <w:r w:rsidRPr="00F54F2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023C7B4"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II.</w:t>
      </w:r>
      <w:r w:rsidRPr="00F54F2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7B0F5C4"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III</w:t>
      </w:r>
      <w:r w:rsidRPr="00F54F2C">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AD154F1"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BB489A1" w14:textId="77777777" w:rsidR="00E8516B" w:rsidRPr="00F54F2C" w:rsidRDefault="003B6685">
      <w:pPr>
        <w:spacing w:before="120" w:after="120"/>
        <w:ind w:left="567" w:right="902"/>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810A46E"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180D99E" w14:textId="77777777" w:rsidR="00E8516B" w:rsidRPr="00F54F2C" w:rsidRDefault="003B6685">
      <w:pPr>
        <w:spacing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w:t>
      </w:r>
      <w:r w:rsidRPr="00F54F2C">
        <w:rPr>
          <w:rFonts w:ascii="Palatino Linotype" w:eastAsia="Palatino Linotype" w:hAnsi="Palatino Linotype" w:cs="Palatino Linotype"/>
        </w:rPr>
        <w:lastRenderedPageBreak/>
        <w:t xml:space="preserve">deberá llevar el acuerdo de clasificación que deberá emitir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siendo estas las siguientes:</w:t>
      </w:r>
    </w:p>
    <w:p w14:paraId="07294B15" w14:textId="77777777" w:rsidR="00E8516B" w:rsidRPr="00F54F2C" w:rsidRDefault="00E8516B">
      <w:pPr>
        <w:spacing w:line="360" w:lineRule="auto"/>
        <w:jc w:val="both"/>
        <w:rPr>
          <w:rFonts w:ascii="Palatino Linotype" w:eastAsia="Palatino Linotype" w:hAnsi="Palatino Linotype" w:cs="Palatino Linotype"/>
        </w:rPr>
      </w:pPr>
      <w:bookmarkStart w:id="2" w:name="_heading=h.2et92p0" w:colFirst="0" w:colLast="0"/>
      <w:bookmarkEnd w:id="2"/>
    </w:p>
    <w:p w14:paraId="56321F72" w14:textId="77777777" w:rsidR="00E8516B" w:rsidRPr="00F54F2C" w:rsidRDefault="003B6685">
      <w:pPr>
        <w:spacing w:line="276" w:lineRule="auto"/>
        <w:ind w:left="567"/>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“CAPÍTULO VIII </w:t>
      </w:r>
    </w:p>
    <w:p w14:paraId="5BED48CE" w14:textId="77777777" w:rsidR="00E8516B" w:rsidRPr="00F54F2C" w:rsidRDefault="003B6685">
      <w:pPr>
        <w:spacing w:line="276" w:lineRule="auto"/>
        <w:ind w:left="567"/>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DE LOS ELEMENTOS PARA LA CLASIFICACIÓN </w:t>
      </w:r>
    </w:p>
    <w:p w14:paraId="390EF25C" w14:textId="77777777" w:rsidR="00E8516B" w:rsidRPr="00F54F2C" w:rsidRDefault="003B6685">
      <w:pP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Quincuagésimo.</w:t>
      </w:r>
      <w:r w:rsidRPr="00F54F2C">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48001" w14:textId="77777777" w:rsidR="00E8516B" w:rsidRPr="00F54F2C" w:rsidRDefault="003B6685">
      <w:pP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Quincuagésimo primero.</w:t>
      </w:r>
      <w:r w:rsidRPr="00F54F2C">
        <w:rPr>
          <w:rFonts w:ascii="Palatino Linotype" w:eastAsia="Palatino Linotype" w:hAnsi="Palatino Linotype" w:cs="Palatino Linotype"/>
          <w:i/>
          <w:sz w:val="22"/>
          <w:szCs w:val="22"/>
        </w:rPr>
        <w:t xml:space="preserve"> Toda acta del Comité de Transparencia deberá contener: </w:t>
      </w:r>
    </w:p>
    <w:p w14:paraId="495F4BE7" w14:textId="77777777" w:rsidR="00E8516B" w:rsidRPr="00F54F2C" w:rsidRDefault="003B6685">
      <w:pPr>
        <w:numPr>
          <w:ilvl w:val="1"/>
          <w:numId w:val="6"/>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El número de sesión y fecha; </w:t>
      </w:r>
    </w:p>
    <w:p w14:paraId="67EFB6D4" w14:textId="77777777" w:rsidR="00E8516B" w:rsidRPr="00F54F2C" w:rsidRDefault="003B6685">
      <w:pPr>
        <w:numPr>
          <w:ilvl w:val="1"/>
          <w:numId w:val="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El nombre del área que solicitó la clasificación de información; </w:t>
      </w:r>
    </w:p>
    <w:p w14:paraId="7245E204" w14:textId="77777777" w:rsidR="00E8516B" w:rsidRPr="00F54F2C" w:rsidRDefault="003B6685">
      <w:pPr>
        <w:numPr>
          <w:ilvl w:val="1"/>
          <w:numId w:val="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La fundamentación legal y motivación correspondiente; </w:t>
      </w:r>
    </w:p>
    <w:p w14:paraId="7DFCAF15" w14:textId="77777777" w:rsidR="00E8516B" w:rsidRPr="00F54F2C" w:rsidRDefault="003B6685">
      <w:pPr>
        <w:numPr>
          <w:ilvl w:val="1"/>
          <w:numId w:val="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La resolución o resoluciones aprobadas; y </w:t>
      </w:r>
    </w:p>
    <w:p w14:paraId="61D5ADBD" w14:textId="77777777" w:rsidR="00E8516B" w:rsidRPr="00F54F2C" w:rsidRDefault="003B6685">
      <w:pPr>
        <w:numPr>
          <w:ilvl w:val="1"/>
          <w:numId w:val="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La rúbrica o firma digital de cada integrante del Comité de Transparencia. </w:t>
      </w:r>
    </w:p>
    <w:p w14:paraId="5D772844"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F50952A"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I. Los motivos y razonamientos que sustenten la confirmación o modificación de la prueba de daño;</w:t>
      </w:r>
    </w:p>
    <w:p w14:paraId="11774BA5"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II. Descripción de las partes o secciones reservadas, en caso de clasificación parcial; </w:t>
      </w:r>
    </w:p>
    <w:p w14:paraId="289DB52F"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III. El periodo por el que mantendrá su clasificación y fecha de expiración; y </w:t>
      </w:r>
    </w:p>
    <w:p w14:paraId="453CA769"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42EF5118"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206D969"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BCF8D3B"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 xml:space="preserve">Quincuagésimo segundo. </w:t>
      </w:r>
      <w:r w:rsidRPr="00F54F2C">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w:t>
      </w:r>
      <w:r w:rsidRPr="00F54F2C">
        <w:rPr>
          <w:rFonts w:ascii="Palatino Linotype" w:eastAsia="Palatino Linotype" w:hAnsi="Palatino Linotype" w:cs="Palatino Linotype"/>
          <w:i/>
          <w:sz w:val="22"/>
          <w:szCs w:val="22"/>
        </w:rPr>
        <w:lastRenderedPageBreak/>
        <w:t>asegurar que el espacio utilizado para testar la información no podrá ser empleado para la sobreposición de contenido distinto al autorizado por el Comité.</w:t>
      </w:r>
    </w:p>
    <w:p w14:paraId="3469BC1E"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5762A0C4"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I. Fijar la fecha en que se elaboró la versión pública y la fecha en la cual el Comité de</w:t>
      </w:r>
    </w:p>
    <w:p w14:paraId="7DBE5F2F"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Transparencia confirmó dicha versión;</w:t>
      </w:r>
    </w:p>
    <w:p w14:paraId="0B568211"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0C8808C"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III. Señalar las personas o instancias autorizadas a acceder a la información clasificada.</w:t>
      </w:r>
    </w:p>
    <w:p w14:paraId="76F84170"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F54F2C">
        <w:rPr>
          <w:noProof/>
        </w:rPr>
        <w:drawing>
          <wp:anchor distT="0" distB="0" distL="114300" distR="114300" simplePos="0" relativeHeight="251658240" behindDoc="0" locked="0" layoutInCell="1" hidden="0" allowOverlap="1" wp14:anchorId="48501473" wp14:editId="432D6DFF">
            <wp:simplePos x="0" y="0"/>
            <wp:positionH relativeFrom="column">
              <wp:posOffset>377190</wp:posOffset>
            </wp:positionH>
            <wp:positionV relativeFrom="paragraph">
              <wp:posOffset>798830</wp:posOffset>
            </wp:positionV>
            <wp:extent cx="4568190" cy="330200"/>
            <wp:effectExtent l="0" t="0" r="0" b="0"/>
            <wp:wrapTopAndBottom distT="0" dist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568190" cy="330200"/>
                    </a:xfrm>
                    <a:prstGeom prst="rect">
                      <a:avLst/>
                    </a:prstGeom>
                    <a:ln/>
                  </pic:spPr>
                </pic:pic>
              </a:graphicData>
            </a:graphic>
          </wp:anchor>
        </w:drawing>
      </w:r>
    </w:p>
    <w:p w14:paraId="2CF369F0"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noProof/>
          <w:sz w:val="22"/>
          <w:szCs w:val="22"/>
        </w:rPr>
        <w:lastRenderedPageBreak/>
        <w:drawing>
          <wp:inline distT="0" distB="0" distL="0" distR="0" wp14:anchorId="40E1B0E5" wp14:editId="2D4C1231">
            <wp:extent cx="4576404" cy="5139653"/>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576404" cy="5139653"/>
                    </a:xfrm>
                    <a:prstGeom prst="rect">
                      <a:avLst/>
                    </a:prstGeom>
                    <a:ln/>
                  </pic:spPr>
                </pic:pic>
              </a:graphicData>
            </a:graphic>
          </wp:inline>
        </w:drawing>
      </w:r>
    </w:p>
    <w:p w14:paraId="1133E698" w14:textId="77777777" w:rsidR="00E8516B" w:rsidRPr="00F54F2C" w:rsidRDefault="00E8516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0F2216DC"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 xml:space="preserve">Quincuagésimo cuarto. </w:t>
      </w:r>
      <w:r w:rsidRPr="00F54F2C">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9D3ADE5" w14:textId="77777777" w:rsidR="00E8516B" w:rsidRPr="00F54F2C" w:rsidRDefault="00E8516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38C2F7F8" w14:textId="77777777" w:rsidR="00E8516B" w:rsidRPr="00F54F2C" w:rsidRDefault="003B66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b/>
          <w:i/>
          <w:sz w:val="22"/>
          <w:szCs w:val="22"/>
        </w:rPr>
        <w:t xml:space="preserve">Quincuagésimo quinto. </w:t>
      </w:r>
      <w:r w:rsidRPr="00F54F2C">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F54F2C">
        <w:rPr>
          <w:rFonts w:ascii="Palatino Linotype" w:eastAsia="Palatino Linotype" w:hAnsi="Palatino Linotype" w:cs="Palatino Linotype"/>
          <w:i/>
          <w:sz w:val="22"/>
          <w:szCs w:val="22"/>
        </w:rPr>
        <w:t>testado</w:t>
      </w:r>
      <w:proofErr w:type="spellEnd"/>
      <w:r w:rsidRPr="00F54F2C">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F54F2C">
        <w:rPr>
          <w:rFonts w:ascii="Palatino Linotype" w:eastAsia="Palatino Linotype" w:hAnsi="Palatino Linotype" w:cs="Palatino Linotype"/>
          <w:i/>
          <w:sz w:val="22"/>
          <w:szCs w:val="22"/>
        </w:rPr>
        <w:lastRenderedPageBreak/>
        <w:t xml:space="preserve">Generales, los presentes Lineamientos y demás normativa aplicable antes de su confirmación por el Comité de Transparencia.” (Sic) (Énfasis añadido) </w:t>
      </w:r>
    </w:p>
    <w:p w14:paraId="2AAFAD67"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09C06C2"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rPr>
        <w:t>Por lo anteriormente expuesto y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14:paraId="6CBC1F1C" w14:textId="77777777" w:rsidR="00E8516B" w:rsidRPr="00F54F2C" w:rsidRDefault="003B6685">
      <w:pPr>
        <w:numPr>
          <w:ilvl w:val="0"/>
          <w:numId w:val="7"/>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F54F2C">
        <w:rPr>
          <w:rFonts w:ascii="Palatino Linotype" w:eastAsia="Palatino Linotype" w:hAnsi="Palatino Linotype" w:cs="Palatino Linotype"/>
          <w:b/>
        </w:rPr>
        <w:t>R E S U E L V E:</w:t>
      </w:r>
    </w:p>
    <w:p w14:paraId="08025ED3"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b/>
        </w:rPr>
        <w:t xml:space="preserve">Primero. </w:t>
      </w:r>
      <w:r w:rsidRPr="00F54F2C">
        <w:rPr>
          <w:rFonts w:ascii="Palatino Linotype" w:eastAsia="Palatino Linotype" w:hAnsi="Palatino Linotype" w:cs="Palatino Linotype"/>
        </w:rPr>
        <w:t xml:space="preserve">Resultan </w:t>
      </w:r>
      <w:r w:rsidRPr="00F54F2C">
        <w:rPr>
          <w:rFonts w:ascii="Palatino Linotype" w:eastAsia="Palatino Linotype" w:hAnsi="Palatino Linotype" w:cs="Palatino Linotype"/>
          <w:b/>
        </w:rPr>
        <w:t>fundadas</w:t>
      </w:r>
      <w:r w:rsidRPr="00F54F2C">
        <w:rPr>
          <w:rFonts w:ascii="Palatino Linotype" w:eastAsia="Palatino Linotype" w:hAnsi="Palatino Linotype" w:cs="Palatino Linotype"/>
        </w:rPr>
        <w:t xml:space="preserve"> las razones o motivos de inconformidad hechos valer por </w:t>
      </w:r>
      <w:r w:rsidRPr="00F54F2C">
        <w:rPr>
          <w:rFonts w:ascii="Palatino Linotype" w:eastAsia="Palatino Linotype" w:hAnsi="Palatino Linotype" w:cs="Palatino Linotype"/>
          <w:b/>
        </w:rPr>
        <w:t>la parte Recurrente</w:t>
      </w:r>
      <w:r w:rsidRPr="00F54F2C">
        <w:rPr>
          <w:rFonts w:ascii="Palatino Linotype" w:eastAsia="Palatino Linotype" w:hAnsi="Palatino Linotype" w:cs="Palatino Linotype"/>
        </w:rPr>
        <w:t xml:space="preserve"> en el recurso de revisión </w:t>
      </w:r>
      <w:r w:rsidRPr="00F54F2C">
        <w:rPr>
          <w:rFonts w:ascii="Palatino Linotype" w:eastAsia="Palatino Linotype" w:hAnsi="Palatino Linotype" w:cs="Palatino Linotype"/>
          <w:b/>
        </w:rPr>
        <w:t>17029/INFOEM/IP/RR/2022</w:t>
      </w:r>
      <w:r w:rsidRPr="00F54F2C">
        <w:rPr>
          <w:rFonts w:ascii="Palatino Linotype" w:eastAsia="Palatino Linotype" w:hAnsi="Palatino Linotype" w:cs="Palatino Linotype"/>
        </w:rPr>
        <w:t xml:space="preserve">; por lo que, en términos del </w:t>
      </w:r>
      <w:r w:rsidRPr="00F54F2C">
        <w:rPr>
          <w:rFonts w:ascii="Palatino Linotype" w:eastAsia="Palatino Linotype" w:hAnsi="Palatino Linotype" w:cs="Palatino Linotype"/>
          <w:b/>
        </w:rPr>
        <w:t>Considerando</w:t>
      </w:r>
      <w:r w:rsidRPr="00F54F2C">
        <w:rPr>
          <w:rFonts w:ascii="Palatino Linotype" w:eastAsia="Palatino Linotype" w:hAnsi="Palatino Linotype" w:cs="Palatino Linotype"/>
        </w:rPr>
        <w:t xml:space="preserve"> </w:t>
      </w:r>
      <w:r w:rsidRPr="00F54F2C">
        <w:rPr>
          <w:rFonts w:ascii="Palatino Linotype" w:eastAsia="Palatino Linotype" w:hAnsi="Palatino Linotype" w:cs="Palatino Linotype"/>
          <w:b/>
        </w:rPr>
        <w:t xml:space="preserve">Cuarto </w:t>
      </w:r>
      <w:r w:rsidRPr="00F54F2C">
        <w:rPr>
          <w:rFonts w:ascii="Palatino Linotype" w:eastAsia="Palatino Linotype" w:hAnsi="Palatino Linotype" w:cs="Palatino Linotype"/>
        </w:rPr>
        <w:t xml:space="preserve">de esta resolución, se </w:t>
      </w:r>
      <w:r w:rsidRPr="00F54F2C">
        <w:rPr>
          <w:rFonts w:ascii="Palatino Linotype" w:eastAsia="Palatino Linotype" w:hAnsi="Palatino Linotype" w:cs="Palatino Linotype"/>
          <w:b/>
        </w:rPr>
        <w:t xml:space="preserve">MODIFICA </w:t>
      </w:r>
      <w:r w:rsidRPr="00F54F2C">
        <w:rPr>
          <w:rFonts w:ascii="Palatino Linotype" w:eastAsia="Palatino Linotype" w:hAnsi="Palatino Linotype" w:cs="Palatino Linotype"/>
        </w:rPr>
        <w:t xml:space="preserve">la respuesta emitida por el </w:t>
      </w:r>
      <w:r w:rsidRPr="00F54F2C">
        <w:rPr>
          <w:rFonts w:ascii="Palatino Linotype" w:eastAsia="Palatino Linotype" w:hAnsi="Palatino Linotype" w:cs="Palatino Linotype"/>
          <w:b/>
        </w:rPr>
        <w:t>Sujeto Obligado.</w:t>
      </w:r>
    </w:p>
    <w:p w14:paraId="5DFC7C9F" w14:textId="77777777" w:rsidR="00E8516B" w:rsidRPr="00F54F2C" w:rsidRDefault="003B6685">
      <w:pPr>
        <w:spacing w:before="240" w:after="240" w:line="360" w:lineRule="auto"/>
        <w:ind w:right="49"/>
        <w:jc w:val="both"/>
        <w:rPr>
          <w:rFonts w:ascii="Palatino Linotype" w:eastAsia="Palatino Linotype" w:hAnsi="Palatino Linotype" w:cs="Palatino Linotype"/>
          <w:b/>
        </w:rPr>
      </w:pPr>
      <w:bookmarkStart w:id="3" w:name="_heading=h.3znysh7" w:colFirst="0" w:colLast="0"/>
      <w:bookmarkEnd w:id="3"/>
      <w:r w:rsidRPr="00F54F2C">
        <w:rPr>
          <w:rFonts w:ascii="Palatino Linotype" w:eastAsia="Palatino Linotype" w:hAnsi="Palatino Linotype" w:cs="Palatino Linotype"/>
          <w:b/>
        </w:rPr>
        <w:lastRenderedPageBreak/>
        <w:t xml:space="preserve">Segundo. </w:t>
      </w:r>
      <w:r w:rsidRPr="00F54F2C">
        <w:rPr>
          <w:rFonts w:ascii="Palatino Linotype" w:eastAsia="Palatino Linotype" w:hAnsi="Palatino Linotype" w:cs="Palatino Linotype"/>
        </w:rPr>
        <w:t xml:space="preserve">Se </w:t>
      </w:r>
      <w:r w:rsidRPr="00F54F2C">
        <w:rPr>
          <w:rFonts w:ascii="Palatino Linotype" w:eastAsia="Palatino Linotype" w:hAnsi="Palatino Linotype" w:cs="Palatino Linotype"/>
          <w:b/>
        </w:rPr>
        <w:t xml:space="preserve">Ordena </w:t>
      </w:r>
      <w:r w:rsidRPr="00F54F2C">
        <w:rPr>
          <w:rFonts w:ascii="Palatino Linotype" w:eastAsia="Palatino Linotype" w:hAnsi="Palatino Linotype" w:cs="Palatino Linotype"/>
        </w:rPr>
        <w:t xml:space="preserve">al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haga entrega, a</w:t>
      </w:r>
      <w:r w:rsidRPr="00F54F2C">
        <w:rPr>
          <w:rFonts w:ascii="Palatino Linotype" w:eastAsia="Palatino Linotype" w:hAnsi="Palatino Linotype" w:cs="Palatino Linotype"/>
          <w:b/>
        </w:rPr>
        <w:t xml:space="preserve"> la</w:t>
      </w:r>
      <w:r w:rsidRPr="00F54F2C">
        <w:rPr>
          <w:rFonts w:ascii="Palatino Linotype" w:eastAsia="Palatino Linotype" w:hAnsi="Palatino Linotype" w:cs="Palatino Linotype"/>
        </w:rPr>
        <w:t xml:space="preserve"> </w:t>
      </w:r>
      <w:r w:rsidRPr="00F54F2C">
        <w:rPr>
          <w:rFonts w:ascii="Palatino Linotype" w:eastAsia="Palatino Linotype" w:hAnsi="Palatino Linotype" w:cs="Palatino Linotype"/>
          <w:b/>
        </w:rPr>
        <w:t>parte</w:t>
      </w:r>
      <w:r w:rsidRPr="00F54F2C">
        <w:rPr>
          <w:rFonts w:ascii="Palatino Linotype" w:eastAsia="Palatino Linotype" w:hAnsi="Palatino Linotype" w:cs="Palatino Linotype"/>
        </w:rPr>
        <w:t xml:space="preserve"> </w:t>
      </w:r>
      <w:r w:rsidRPr="00F54F2C">
        <w:rPr>
          <w:rFonts w:ascii="Palatino Linotype" w:eastAsia="Palatino Linotype" w:hAnsi="Palatino Linotype" w:cs="Palatino Linotype"/>
          <w:b/>
        </w:rPr>
        <w:t>Recurrente</w:t>
      </w:r>
      <w:r w:rsidRPr="00F54F2C">
        <w:rPr>
          <w:rFonts w:ascii="Palatino Linotype" w:eastAsia="Palatino Linotype" w:hAnsi="Palatino Linotype" w:cs="Palatino Linotype"/>
        </w:rPr>
        <w:t xml:space="preserve"> vía </w:t>
      </w:r>
      <w:r w:rsidRPr="00F54F2C">
        <w:rPr>
          <w:rFonts w:ascii="Palatino Linotype" w:eastAsia="Palatino Linotype" w:hAnsi="Palatino Linotype" w:cs="Palatino Linotype"/>
          <w:b/>
        </w:rPr>
        <w:t xml:space="preserve">SAIMEX, </w:t>
      </w:r>
      <w:r w:rsidRPr="00F54F2C">
        <w:rPr>
          <w:rFonts w:ascii="Palatino Linotype" w:eastAsia="Palatino Linotype" w:hAnsi="Palatino Linotype" w:cs="Palatino Linotype"/>
        </w:rPr>
        <w:t>en términos de</w:t>
      </w:r>
      <w:r w:rsidRPr="00F54F2C">
        <w:rPr>
          <w:rFonts w:ascii="Palatino Linotype" w:eastAsia="Palatino Linotype" w:hAnsi="Palatino Linotype" w:cs="Palatino Linotype"/>
          <w:b/>
        </w:rPr>
        <w:t xml:space="preserve"> los Considerandos</w:t>
      </w:r>
      <w:r w:rsidRPr="00F54F2C">
        <w:rPr>
          <w:rFonts w:ascii="Palatino Linotype" w:eastAsia="Palatino Linotype" w:hAnsi="Palatino Linotype" w:cs="Palatino Linotype"/>
        </w:rPr>
        <w:t xml:space="preserve"> </w:t>
      </w:r>
      <w:r w:rsidRPr="00F54F2C">
        <w:rPr>
          <w:rFonts w:ascii="Palatino Linotype" w:eastAsia="Palatino Linotype" w:hAnsi="Palatino Linotype" w:cs="Palatino Linotype"/>
          <w:b/>
        </w:rPr>
        <w:t>Cuarto y Quinto, en versión pública de lo siguiente:</w:t>
      </w:r>
    </w:p>
    <w:p w14:paraId="3A45D3E7" w14:textId="77777777" w:rsidR="00E8516B" w:rsidRPr="00F54F2C" w:rsidRDefault="003B6685">
      <w:pPr>
        <w:spacing w:before="240" w:after="240" w:line="276" w:lineRule="auto"/>
        <w:ind w:left="426"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a)</w:t>
      </w:r>
      <w:r w:rsidRPr="00F54F2C">
        <w:rPr>
          <w:rFonts w:ascii="Palatino Linotype" w:eastAsia="Palatino Linotype" w:hAnsi="Palatino Linotype" w:cs="Palatino Linotype"/>
          <w:b/>
          <w:i/>
          <w:sz w:val="22"/>
          <w:szCs w:val="22"/>
        </w:rPr>
        <w:tab/>
        <w:t>Acta del primer levantamiento físico de bienes, remitido en informe justificado.</w:t>
      </w:r>
    </w:p>
    <w:p w14:paraId="23DF0D3A" w14:textId="77777777" w:rsidR="00E8516B" w:rsidRPr="00F54F2C" w:rsidRDefault="003B6685">
      <w:pPr>
        <w:spacing w:before="240" w:after="240" w:line="276" w:lineRule="auto"/>
        <w:ind w:left="426"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b)</w:t>
      </w:r>
      <w:r w:rsidRPr="00F54F2C">
        <w:rPr>
          <w:rFonts w:ascii="Palatino Linotype" w:eastAsia="Palatino Linotype" w:hAnsi="Palatino Linotype" w:cs="Palatino Linotype"/>
          <w:b/>
          <w:i/>
          <w:sz w:val="22"/>
          <w:szCs w:val="22"/>
        </w:rPr>
        <w:tab/>
        <w:t>Actas del Comité de Bienes Muebles e Inmuebles, remitidas en informe justificado.</w:t>
      </w:r>
    </w:p>
    <w:p w14:paraId="3F0B2869" w14:textId="77777777" w:rsidR="00E8516B" w:rsidRPr="00F54F2C" w:rsidRDefault="003B6685">
      <w:pPr>
        <w:spacing w:before="240" w:after="240"/>
        <w:ind w:left="426" w:right="900"/>
        <w:jc w:val="both"/>
        <w:rPr>
          <w:rFonts w:ascii="Palatino Linotype" w:eastAsia="Palatino Linotype" w:hAnsi="Palatino Linotype" w:cs="Palatino Linotype"/>
          <w:b/>
          <w:i/>
          <w:sz w:val="22"/>
          <w:szCs w:val="22"/>
        </w:rPr>
      </w:pPr>
      <w:r w:rsidRPr="00F54F2C">
        <w:rPr>
          <w:rFonts w:ascii="Palatino Linotype" w:eastAsia="Palatino Linotype" w:hAnsi="Palatino Linotype" w:cs="Palatino Linotype"/>
          <w:b/>
          <w:i/>
          <w:sz w:val="22"/>
          <w:szCs w:val="22"/>
        </w:rPr>
        <w:t>c)</w:t>
      </w:r>
      <w:r w:rsidRPr="00F54F2C">
        <w:rPr>
          <w:rFonts w:ascii="Palatino Linotype" w:eastAsia="Palatino Linotype" w:hAnsi="Palatino Linotype" w:cs="Palatino Linotype"/>
          <w:b/>
          <w:i/>
          <w:sz w:val="22"/>
          <w:szCs w:val="22"/>
        </w:rPr>
        <w:tab/>
        <w:t>Documento en el que conste la dirección de correo electrónico del sistema de atención de quejas y denuncias, vigente al cuatro de noviembre de dos mil veintidós.</w:t>
      </w:r>
    </w:p>
    <w:p w14:paraId="2A1A22C8" w14:textId="77777777" w:rsidR="00E8516B" w:rsidRPr="00F54F2C" w:rsidRDefault="003B6685">
      <w:pPr>
        <w:spacing w:before="240" w:after="240" w:line="276" w:lineRule="auto"/>
        <w:ind w:left="426" w:right="900"/>
        <w:jc w:val="both"/>
        <w:rPr>
          <w:rFonts w:ascii="Palatino Linotype" w:eastAsia="Palatino Linotype" w:hAnsi="Palatino Linotype" w:cs="Palatino Linotype"/>
          <w:i/>
          <w:sz w:val="22"/>
          <w:szCs w:val="22"/>
        </w:rPr>
      </w:pPr>
      <w:r w:rsidRPr="00F54F2C">
        <w:rPr>
          <w:rFonts w:ascii="Palatino Linotype" w:eastAsia="Palatino Linotype" w:hAnsi="Palatino Linotype" w:cs="Palatino Linotype"/>
          <w:i/>
          <w:sz w:val="22"/>
          <w:szCs w:val="22"/>
        </w:rPr>
        <w:t>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w:t>
      </w:r>
      <w:r w:rsidRPr="00F54F2C">
        <w:rPr>
          <w:rFonts w:ascii="Palatino Linotype" w:eastAsia="Palatino Linotype" w:hAnsi="Palatino Linotype" w:cs="Palatino Linotype"/>
          <w:b/>
          <w:i/>
          <w:sz w:val="22"/>
          <w:szCs w:val="22"/>
        </w:rPr>
        <w:t xml:space="preserve"> Recurrente</w:t>
      </w:r>
      <w:r w:rsidRPr="00F54F2C">
        <w:rPr>
          <w:rFonts w:ascii="Palatino Linotype" w:eastAsia="Palatino Linotype" w:hAnsi="Palatino Linotype" w:cs="Palatino Linotype"/>
          <w:i/>
          <w:sz w:val="22"/>
          <w:szCs w:val="22"/>
        </w:rPr>
        <w:t>.</w:t>
      </w:r>
    </w:p>
    <w:p w14:paraId="47B515F1"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b/>
        </w:rPr>
        <w:t>Tercero</w:t>
      </w:r>
      <w:r w:rsidRPr="00F54F2C">
        <w:rPr>
          <w:rFonts w:ascii="Palatino Linotype" w:eastAsia="Palatino Linotype" w:hAnsi="Palatino Linotype" w:cs="Palatino Linotype"/>
          <w:b/>
          <w:sz w:val="28"/>
          <w:szCs w:val="28"/>
        </w:rPr>
        <w:t xml:space="preserve">.  </w:t>
      </w:r>
      <w:r w:rsidRPr="00F54F2C">
        <w:rPr>
          <w:rFonts w:ascii="Palatino Linotype" w:eastAsia="Palatino Linotype" w:hAnsi="Palatino Linotype" w:cs="Palatino Linotype"/>
          <w:b/>
        </w:rPr>
        <w:t>Notifíquese vía SAIMEX,</w:t>
      </w:r>
      <w:r w:rsidRPr="00F54F2C">
        <w:rPr>
          <w:rFonts w:ascii="Palatino Linotype" w:eastAsia="Palatino Linotype" w:hAnsi="Palatino Linotype" w:cs="Palatino Linotype"/>
          <w:b/>
          <w:sz w:val="28"/>
          <w:szCs w:val="28"/>
        </w:rPr>
        <w:t xml:space="preserve"> </w:t>
      </w:r>
      <w:r w:rsidRPr="00F54F2C">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9179CBD"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b/>
        </w:rPr>
        <w:lastRenderedPageBreak/>
        <w:t>Cuarto</w:t>
      </w:r>
      <w:r w:rsidRPr="00F54F2C">
        <w:rPr>
          <w:rFonts w:ascii="Palatino Linotype" w:eastAsia="Palatino Linotype" w:hAnsi="Palatino Linotype" w:cs="Palatino Linotype"/>
          <w:b/>
          <w:sz w:val="28"/>
          <w:szCs w:val="28"/>
        </w:rPr>
        <w:t xml:space="preserve">. </w:t>
      </w:r>
      <w:r w:rsidRPr="00F54F2C">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F54F2C">
        <w:rPr>
          <w:rFonts w:ascii="Palatino Linotype" w:eastAsia="Palatino Linotype" w:hAnsi="Palatino Linotype" w:cs="Palatino Linotype"/>
          <w:b/>
        </w:rPr>
        <w:t>Sujeto Obligado</w:t>
      </w:r>
      <w:r w:rsidRPr="00F54F2C">
        <w:rPr>
          <w:rFonts w:ascii="Palatino Linotype" w:eastAsia="Palatino Linotype" w:hAnsi="Palatino Linotype" w:cs="Palatino Linotype"/>
        </w:rPr>
        <w:t xml:space="preserve"> de manera fundada y motivada, podrá solicitar una ampliación de plazo para el cumplimiento de la presente resolución.</w:t>
      </w:r>
    </w:p>
    <w:p w14:paraId="69E4BE7F" w14:textId="77777777" w:rsidR="00E8516B" w:rsidRPr="00F54F2C" w:rsidRDefault="003B6685">
      <w:pPr>
        <w:spacing w:before="240" w:after="240" w:line="360" w:lineRule="auto"/>
        <w:jc w:val="both"/>
        <w:rPr>
          <w:rFonts w:ascii="Palatino Linotype" w:eastAsia="Palatino Linotype" w:hAnsi="Palatino Linotype" w:cs="Palatino Linotype"/>
        </w:rPr>
      </w:pPr>
      <w:r w:rsidRPr="00F54F2C">
        <w:rPr>
          <w:rFonts w:ascii="Palatino Linotype" w:eastAsia="Palatino Linotype" w:hAnsi="Palatino Linotype" w:cs="Palatino Linotype"/>
          <w:b/>
        </w:rPr>
        <w:t>Quinto</w:t>
      </w:r>
      <w:r w:rsidRPr="00F54F2C">
        <w:rPr>
          <w:rFonts w:ascii="Palatino Linotype" w:eastAsia="Palatino Linotype" w:hAnsi="Palatino Linotype" w:cs="Palatino Linotype"/>
          <w:b/>
          <w:sz w:val="28"/>
          <w:szCs w:val="28"/>
        </w:rPr>
        <w:t xml:space="preserve">. </w:t>
      </w:r>
      <w:r w:rsidRPr="00F54F2C">
        <w:rPr>
          <w:rFonts w:ascii="Palatino Linotype" w:eastAsia="Palatino Linotype" w:hAnsi="Palatino Linotype" w:cs="Palatino Linotype"/>
          <w:b/>
        </w:rPr>
        <w:t xml:space="preserve">Notifíquese, </w:t>
      </w:r>
      <w:r w:rsidRPr="00F54F2C">
        <w:rPr>
          <w:rFonts w:ascii="Palatino Linotype" w:eastAsia="Palatino Linotype" w:hAnsi="Palatino Linotype" w:cs="Palatino Linotype"/>
        </w:rPr>
        <w:t xml:space="preserve">vía </w:t>
      </w:r>
      <w:r w:rsidRPr="00F54F2C">
        <w:rPr>
          <w:rFonts w:ascii="Palatino Linotype" w:eastAsia="Palatino Linotype" w:hAnsi="Palatino Linotype" w:cs="Palatino Linotype"/>
          <w:b/>
        </w:rPr>
        <w:t>SAIMEX</w:t>
      </w:r>
      <w:r w:rsidRPr="00F54F2C">
        <w:rPr>
          <w:rFonts w:ascii="Palatino Linotype" w:eastAsia="Palatino Linotype" w:hAnsi="Palatino Linotype" w:cs="Palatino Linotype"/>
        </w:rPr>
        <w:t xml:space="preserve">, a </w:t>
      </w:r>
      <w:r w:rsidRPr="00F54F2C">
        <w:rPr>
          <w:rFonts w:ascii="Palatino Linotype" w:eastAsia="Palatino Linotype" w:hAnsi="Palatino Linotype" w:cs="Palatino Linotype"/>
          <w:b/>
        </w:rPr>
        <w:t>la parte Recurrente</w:t>
      </w:r>
      <w:r w:rsidRPr="00F54F2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076D050D" w14:textId="77777777" w:rsidR="00E8516B" w:rsidRPr="00F54F2C" w:rsidRDefault="003B6685">
      <w:pPr>
        <w:spacing w:before="240" w:after="240" w:line="360" w:lineRule="auto"/>
        <w:jc w:val="both"/>
        <w:rPr>
          <w:rFonts w:ascii="Palatino Linotype" w:eastAsia="Palatino Linotype" w:hAnsi="Palatino Linotype" w:cs="Palatino Linotype"/>
        </w:rPr>
        <w:sectPr w:rsidR="00E8516B" w:rsidRPr="00F54F2C">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pPr>
      <w:r w:rsidRPr="00F54F2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VIGÉSIMA PRIMERA SESIÓN ORDINARIA CELEBRADA EL SIETE DE JUNIO DE DOS MIL VEINTITRÉS, ANTE EL SECRETARIO TÉCNICO DEL PLENO, ALEXIS TAPIA RAMÍREZ.</w:t>
      </w:r>
    </w:p>
    <w:p w14:paraId="7C67814F" w14:textId="77777777" w:rsidR="00E8516B" w:rsidRPr="00F54F2C" w:rsidRDefault="00E8516B">
      <w:pPr>
        <w:spacing w:before="240" w:after="240" w:line="360" w:lineRule="auto"/>
        <w:jc w:val="both"/>
        <w:rPr>
          <w:rFonts w:ascii="Palatino Linotype" w:eastAsia="Palatino Linotype" w:hAnsi="Palatino Linotype" w:cs="Palatino Linotype"/>
          <w:sz w:val="20"/>
          <w:szCs w:val="20"/>
        </w:rPr>
      </w:pPr>
    </w:p>
    <w:p w14:paraId="29D8BFBE" w14:textId="77777777" w:rsidR="00E8516B" w:rsidRPr="00F54F2C" w:rsidRDefault="00E8516B">
      <w:pPr>
        <w:spacing w:before="240" w:after="240" w:line="360" w:lineRule="auto"/>
        <w:jc w:val="both"/>
        <w:rPr>
          <w:rFonts w:ascii="Palatino Linotype" w:eastAsia="Palatino Linotype" w:hAnsi="Palatino Linotype" w:cs="Palatino Linotype"/>
          <w:sz w:val="20"/>
          <w:szCs w:val="20"/>
        </w:rPr>
      </w:pPr>
    </w:p>
    <w:p w14:paraId="7B40A23A" w14:textId="77777777" w:rsidR="00E8516B" w:rsidRPr="00F54F2C" w:rsidRDefault="00E8516B">
      <w:pPr>
        <w:spacing w:before="240" w:after="240" w:line="360" w:lineRule="auto"/>
        <w:jc w:val="both"/>
        <w:rPr>
          <w:rFonts w:ascii="Palatino Linotype" w:eastAsia="Palatino Linotype" w:hAnsi="Palatino Linotype" w:cs="Palatino Linotype"/>
          <w:sz w:val="20"/>
          <w:szCs w:val="20"/>
        </w:rPr>
      </w:pPr>
    </w:p>
    <w:p w14:paraId="799C92D6" w14:textId="77777777" w:rsidR="00E8516B" w:rsidRPr="00F54F2C" w:rsidRDefault="00E8516B">
      <w:pPr>
        <w:spacing w:before="240" w:after="240" w:line="360" w:lineRule="auto"/>
        <w:jc w:val="both"/>
        <w:rPr>
          <w:rFonts w:ascii="Palatino Linotype" w:eastAsia="Palatino Linotype" w:hAnsi="Palatino Linotype" w:cs="Palatino Linotype"/>
          <w:sz w:val="20"/>
          <w:szCs w:val="20"/>
        </w:rPr>
      </w:pPr>
    </w:p>
    <w:p w14:paraId="06BA210B" w14:textId="77777777" w:rsidR="00E8516B" w:rsidRPr="00F54F2C" w:rsidRDefault="00E8516B">
      <w:pPr>
        <w:spacing w:before="240" w:after="240" w:line="360" w:lineRule="auto"/>
        <w:jc w:val="both"/>
        <w:rPr>
          <w:rFonts w:ascii="Palatino Linotype" w:eastAsia="Palatino Linotype" w:hAnsi="Palatino Linotype" w:cs="Palatino Linotype"/>
          <w:sz w:val="20"/>
          <w:szCs w:val="20"/>
        </w:rPr>
      </w:pPr>
    </w:p>
    <w:p w14:paraId="2D925BDE" w14:textId="77777777" w:rsidR="00E8516B" w:rsidRPr="00F54F2C" w:rsidRDefault="00E8516B">
      <w:pPr>
        <w:spacing w:before="240" w:after="240" w:line="360" w:lineRule="auto"/>
        <w:jc w:val="both"/>
        <w:rPr>
          <w:rFonts w:ascii="Palatino Linotype" w:eastAsia="Palatino Linotype" w:hAnsi="Palatino Linotype" w:cs="Palatino Linotype"/>
          <w:sz w:val="20"/>
          <w:szCs w:val="20"/>
        </w:rPr>
      </w:pPr>
    </w:p>
    <w:p w14:paraId="62DB2851" w14:textId="77777777" w:rsidR="00E8516B" w:rsidRPr="00F54F2C" w:rsidRDefault="00E8516B">
      <w:pPr>
        <w:spacing w:before="240" w:after="240" w:line="360" w:lineRule="auto"/>
        <w:jc w:val="both"/>
        <w:rPr>
          <w:rFonts w:ascii="Palatino Linotype" w:eastAsia="Palatino Linotype" w:hAnsi="Palatino Linotype" w:cs="Palatino Linotype"/>
          <w:sz w:val="20"/>
          <w:szCs w:val="20"/>
        </w:rPr>
      </w:pPr>
    </w:p>
    <w:p w14:paraId="0CA68F02" w14:textId="77777777" w:rsidR="00E8516B" w:rsidRPr="00F54F2C" w:rsidRDefault="00E8516B">
      <w:pPr>
        <w:spacing w:before="240" w:after="240" w:line="360" w:lineRule="auto"/>
        <w:jc w:val="both"/>
        <w:rPr>
          <w:rFonts w:ascii="Palatino Linotype" w:eastAsia="Palatino Linotype" w:hAnsi="Palatino Linotype" w:cs="Palatino Linotype"/>
          <w:sz w:val="20"/>
          <w:szCs w:val="20"/>
        </w:rPr>
      </w:pPr>
    </w:p>
    <w:sectPr w:rsidR="00E8516B" w:rsidRPr="00F54F2C">
      <w:head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0CB9B" w14:textId="77777777" w:rsidR="008768C4" w:rsidRDefault="008768C4">
      <w:r>
        <w:separator/>
      </w:r>
    </w:p>
  </w:endnote>
  <w:endnote w:type="continuationSeparator" w:id="0">
    <w:p w14:paraId="3913D55B" w14:textId="77777777" w:rsidR="008768C4" w:rsidRDefault="00876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D66F" w14:textId="77777777" w:rsidR="00E8516B" w:rsidRDefault="003B668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272B6">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272B6">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14:paraId="61372EC6" w14:textId="77777777" w:rsidR="00E8516B" w:rsidRDefault="00E8516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A04C" w14:textId="77777777" w:rsidR="00E8516B" w:rsidRDefault="003B668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272B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272B6">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14:paraId="04E43704" w14:textId="77777777" w:rsidR="00E8516B" w:rsidRDefault="00E8516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5E10E" w14:textId="77777777" w:rsidR="008768C4" w:rsidRDefault="008768C4">
      <w:r>
        <w:separator/>
      </w:r>
    </w:p>
  </w:footnote>
  <w:footnote w:type="continuationSeparator" w:id="0">
    <w:p w14:paraId="3EC9BE8F" w14:textId="77777777" w:rsidR="008768C4" w:rsidRDefault="008768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C077C" w14:textId="77777777" w:rsidR="00E8516B" w:rsidRDefault="003B6685">
    <w:pPr>
      <w:rPr>
        <w:rFonts w:ascii="Cambria" w:eastAsia="Cambria" w:hAnsi="Cambria" w:cs="Cambria"/>
        <w:color w:val="000000"/>
      </w:rPr>
    </w:pPr>
    <w:r>
      <w:rPr>
        <w:noProof/>
      </w:rPr>
      <w:drawing>
        <wp:anchor distT="0" distB="0" distL="0" distR="0" simplePos="0" relativeHeight="251658240" behindDoc="1" locked="0" layoutInCell="1" hidden="0" allowOverlap="1" wp14:anchorId="3E37893D" wp14:editId="7398CF49">
          <wp:simplePos x="0" y="0"/>
          <wp:positionH relativeFrom="column">
            <wp:posOffset>-965195</wp:posOffset>
          </wp:positionH>
          <wp:positionV relativeFrom="paragraph">
            <wp:posOffset>-453386</wp:posOffset>
          </wp:positionV>
          <wp:extent cx="7809865" cy="10165715"/>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5953" w:type="dxa"/>
      <w:tblInd w:w="3261" w:type="dxa"/>
      <w:tblLayout w:type="fixed"/>
      <w:tblLook w:val="0400" w:firstRow="0" w:lastRow="0" w:firstColumn="0" w:lastColumn="0" w:noHBand="0" w:noVBand="1"/>
    </w:tblPr>
    <w:tblGrid>
      <w:gridCol w:w="2489"/>
      <w:gridCol w:w="3464"/>
    </w:tblGrid>
    <w:tr w:rsidR="00E8516B" w14:paraId="757FFA09" w14:textId="77777777">
      <w:tc>
        <w:tcPr>
          <w:tcW w:w="2489" w:type="dxa"/>
          <w:shd w:val="clear" w:color="auto" w:fill="auto"/>
        </w:tcPr>
        <w:p w14:paraId="6197F264" w14:textId="77777777" w:rsidR="00E8516B" w:rsidRDefault="003B668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1D3AD812" w14:textId="77777777" w:rsidR="00E8516B" w:rsidRDefault="003B6685">
          <w:pPr>
            <w:ind w:right="175"/>
            <w:jc w:val="both"/>
            <w:rPr>
              <w:rFonts w:ascii="Palatino Linotype" w:eastAsia="Palatino Linotype" w:hAnsi="Palatino Linotype" w:cs="Palatino Linotype"/>
              <w:b/>
            </w:rPr>
          </w:pPr>
          <w:r>
            <w:rPr>
              <w:rFonts w:ascii="Palatino Linotype" w:eastAsia="Palatino Linotype" w:hAnsi="Palatino Linotype" w:cs="Palatino Linotype"/>
              <w:b/>
            </w:rPr>
            <w:t>17029/INFOEM/IP/RR/2022</w:t>
          </w:r>
        </w:p>
      </w:tc>
    </w:tr>
    <w:tr w:rsidR="00E8516B" w14:paraId="05E8DD84" w14:textId="77777777">
      <w:trPr>
        <w:trHeight w:val="228"/>
      </w:trPr>
      <w:tc>
        <w:tcPr>
          <w:tcW w:w="2489" w:type="dxa"/>
          <w:shd w:val="clear" w:color="auto" w:fill="auto"/>
          <w:vAlign w:val="center"/>
        </w:tcPr>
        <w:p w14:paraId="49A820C2" w14:textId="77777777" w:rsidR="00E8516B" w:rsidRDefault="003B668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51FD851F" w14:textId="77777777" w:rsidR="00E8516B" w:rsidRDefault="003B6685">
          <w:pPr>
            <w:ind w:left="-45" w:right="-257"/>
            <w:jc w:val="both"/>
            <w:rPr>
              <w:rFonts w:ascii="Palatino Linotype" w:eastAsia="Palatino Linotype" w:hAnsi="Palatino Linotype" w:cs="Palatino Linotype"/>
              <w:b/>
            </w:rPr>
          </w:pPr>
          <w:r>
            <w:rPr>
              <w:rFonts w:ascii="Palatino Linotype" w:eastAsia="Palatino Linotype" w:hAnsi="Palatino Linotype" w:cs="Palatino Linotype"/>
              <w:b/>
            </w:rPr>
            <w:t>Ayuntamiento de Joquicingo</w:t>
          </w:r>
        </w:p>
      </w:tc>
    </w:tr>
    <w:tr w:rsidR="00E8516B" w14:paraId="6217B067" w14:textId="77777777">
      <w:tc>
        <w:tcPr>
          <w:tcW w:w="2489" w:type="dxa"/>
          <w:shd w:val="clear" w:color="auto" w:fill="auto"/>
          <w:vAlign w:val="center"/>
        </w:tcPr>
        <w:p w14:paraId="5186CFF8" w14:textId="77777777" w:rsidR="00E8516B" w:rsidRDefault="003B6685">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3BE52DB8" w14:textId="77777777" w:rsidR="00E8516B" w:rsidRDefault="003B6685">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1D740FA" w14:textId="77777777" w:rsidR="00E8516B" w:rsidRDefault="003B668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5A79" w14:textId="77777777" w:rsidR="00E8516B" w:rsidRDefault="00E8516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2"/>
      <w:tblW w:w="5953" w:type="dxa"/>
      <w:tblInd w:w="3261" w:type="dxa"/>
      <w:tblLayout w:type="fixed"/>
      <w:tblLook w:val="0400" w:firstRow="0" w:lastRow="0" w:firstColumn="0" w:lastColumn="0" w:noHBand="0" w:noVBand="1"/>
    </w:tblPr>
    <w:tblGrid>
      <w:gridCol w:w="2551"/>
      <w:gridCol w:w="3402"/>
    </w:tblGrid>
    <w:tr w:rsidR="00E8516B" w14:paraId="2207EC1C" w14:textId="77777777">
      <w:tc>
        <w:tcPr>
          <w:tcW w:w="2551" w:type="dxa"/>
          <w:shd w:val="clear" w:color="auto" w:fill="auto"/>
          <w:vAlign w:val="center"/>
        </w:tcPr>
        <w:p w14:paraId="55008F99" w14:textId="77777777" w:rsidR="00E8516B" w:rsidRDefault="003B668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1191D0E7" w14:textId="77777777" w:rsidR="00E8516B" w:rsidRDefault="003B6685">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17029/INFOEM/IP/RR/2022</w:t>
          </w:r>
        </w:p>
      </w:tc>
    </w:tr>
    <w:tr w:rsidR="00E8516B" w14:paraId="024B5793" w14:textId="77777777">
      <w:trPr>
        <w:trHeight w:val="130"/>
      </w:trPr>
      <w:tc>
        <w:tcPr>
          <w:tcW w:w="2551" w:type="dxa"/>
          <w:shd w:val="clear" w:color="auto" w:fill="auto"/>
          <w:vAlign w:val="center"/>
        </w:tcPr>
        <w:p w14:paraId="24F9BEDF" w14:textId="77777777" w:rsidR="00E8516B" w:rsidRDefault="003B6685">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1C1C3C8B" w14:textId="0426B46E" w:rsidR="00E8516B" w:rsidRDefault="000D293A">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 XXXXXXXXX</w:t>
          </w:r>
        </w:p>
      </w:tc>
    </w:tr>
    <w:tr w:rsidR="00E8516B" w14:paraId="3BCA8833" w14:textId="77777777">
      <w:trPr>
        <w:trHeight w:val="228"/>
      </w:trPr>
      <w:tc>
        <w:tcPr>
          <w:tcW w:w="2551" w:type="dxa"/>
          <w:shd w:val="clear" w:color="auto" w:fill="auto"/>
          <w:vAlign w:val="center"/>
        </w:tcPr>
        <w:p w14:paraId="1F6B42EC" w14:textId="77777777" w:rsidR="00E8516B" w:rsidRDefault="003B668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70F32B21" w14:textId="77777777" w:rsidR="00E8516B" w:rsidRDefault="003B6685">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Joquicingo</w:t>
          </w:r>
        </w:p>
      </w:tc>
    </w:tr>
    <w:tr w:rsidR="00E8516B" w14:paraId="1C742B1E" w14:textId="77777777">
      <w:tc>
        <w:tcPr>
          <w:tcW w:w="2551" w:type="dxa"/>
          <w:shd w:val="clear" w:color="auto" w:fill="auto"/>
          <w:vAlign w:val="center"/>
        </w:tcPr>
        <w:p w14:paraId="63D7E611" w14:textId="77777777" w:rsidR="00E8516B" w:rsidRDefault="003B6685">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6CA1F656" w14:textId="77777777" w:rsidR="00E8516B" w:rsidRDefault="003B6685">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FA6EAB4" w14:textId="77777777" w:rsidR="00E8516B" w:rsidRDefault="003B6685">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48551376" wp14:editId="02D87E19">
          <wp:simplePos x="0" y="0"/>
          <wp:positionH relativeFrom="column">
            <wp:posOffset>-1175379</wp:posOffset>
          </wp:positionH>
          <wp:positionV relativeFrom="paragraph">
            <wp:posOffset>-1325239</wp:posOffset>
          </wp:positionV>
          <wp:extent cx="7809865" cy="10165715"/>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A142" w14:textId="77777777" w:rsidR="00E8516B" w:rsidRDefault="00E8516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25812ED4" w14:textId="77777777" w:rsidR="00E8516B" w:rsidRDefault="00E8516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21C1A"/>
    <w:multiLevelType w:val="multilevel"/>
    <w:tmpl w:val="861C5A8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C8287D"/>
    <w:multiLevelType w:val="multilevel"/>
    <w:tmpl w:val="0B18E22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09F6F2F"/>
    <w:multiLevelType w:val="multilevel"/>
    <w:tmpl w:val="77B8444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48D21F2"/>
    <w:multiLevelType w:val="multilevel"/>
    <w:tmpl w:val="138058C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54022902"/>
    <w:multiLevelType w:val="multilevel"/>
    <w:tmpl w:val="B67AE80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1C3A7C"/>
    <w:multiLevelType w:val="multilevel"/>
    <w:tmpl w:val="B1C45170"/>
    <w:lvl w:ilvl="0">
      <w:start w:val="1"/>
      <w:numFmt w:val="upperRoman"/>
      <w:pStyle w:val="Listaconvietas3"/>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991F27"/>
    <w:multiLevelType w:val="multilevel"/>
    <w:tmpl w:val="CB6474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5"/>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16B"/>
    <w:rsid w:val="000D293A"/>
    <w:rsid w:val="003B6685"/>
    <w:rsid w:val="003C7E23"/>
    <w:rsid w:val="00727DB6"/>
    <w:rsid w:val="007F7208"/>
    <w:rsid w:val="008768C4"/>
    <w:rsid w:val="00A272B6"/>
    <w:rsid w:val="00E8516B"/>
    <w:rsid w:val="00F54F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74DFE"/>
  <w15:docId w15:val="{E6B6C3C0-2118-4E9E-9D64-B4A87E97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9B4"/>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4"/>
    <w:rPr>
      <w:sz w:val="22"/>
      <w:szCs w:val="22"/>
    </w:rPr>
    <w:tblPr>
      <w:tblStyleRowBandSize w:val="1"/>
      <w:tblStyleColBandSize w:val="1"/>
      <w:tblCellMar>
        <w:left w:w="108" w:type="dxa"/>
        <w:right w:w="108" w:type="dxa"/>
      </w:tblCellMar>
    </w:tbl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rPr>
      <w:sz w:val="22"/>
      <w:szCs w:val="22"/>
    </w:rPr>
    <w:tblPr>
      <w:tblStyleRowBandSize w:val="1"/>
      <w:tblStyleColBandSize w:val="1"/>
      <w:tblCellMar>
        <w:left w:w="115" w:type="dxa"/>
        <w:right w:w="115" w:type="dxa"/>
      </w:tblCellMar>
    </w:tblPr>
  </w:style>
  <w:style w:type="table" w:customStyle="1" w:styleId="a2">
    <w:basedOn w:val="TableNormal4"/>
    <w:rPr>
      <w:sz w:val="22"/>
      <w:szCs w:val="22"/>
    </w:rPr>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B979F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rPr>
      <w:sz w:val="22"/>
      <w:szCs w:val="22"/>
    </w:rPr>
    <w:tblPr>
      <w:tblStyleRowBandSize w:val="1"/>
      <w:tblStyleColBandSize w:val="1"/>
      <w:tblCellMar>
        <w:left w:w="115" w:type="dxa"/>
        <w:right w:w="115" w:type="dxa"/>
      </w:tblCellMar>
    </w:tblPr>
  </w:style>
  <w:style w:type="table" w:customStyle="1" w:styleId="a5">
    <w:basedOn w:val="TableNormal3"/>
    <w:rPr>
      <w:sz w:val="22"/>
      <w:szCs w:val="22"/>
    </w:rPr>
    <w:tblPr>
      <w:tblStyleRowBandSize w:val="1"/>
      <w:tblStyleColBandSize w:val="1"/>
      <w:tblCellMar>
        <w:left w:w="115" w:type="dxa"/>
        <w:right w:w="115" w:type="dxa"/>
      </w:tblCellMar>
    </w:tblPr>
  </w:style>
  <w:style w:type="table" w:customStyle="1" w:styleId="a6">
    <w:basedOn w:val="TableNormal2"/>
    <w:rPr>
      <w:sz w:val="22"/>
      <w:szCs w:val="22"/>
    </w:rPr>
    <w:tblPr>
      <w:tblStyleRowBandSize w:val="1"/>
      <w:tblStyleColBandSize w:val="1"/>
      <w:tblCellMar>
        <w:left w:w="115" w:type="dxa"/>
        <w:right w:w="115" w:type="dxa"/>
      </w:tblCellMar>
    </w:tblPr>
  </w:style>
  <w:style w:type="table" w:customStyle="1" w:styleId="a7">
    <w:basedOn w:val="TableNormal2"/>
    <w:rPr>
      <w:sz w:val="22"/>
      <w:szCs w:val="22"/>
    </w:rPr>
    <w:tblPr>
      <w:tblStyleRowBandSize w:val="1"/>
      <w:tblStyleColBandSize w:val="1"/>
      <w:tblCellMar>
        <w:left w:w="115" w:type="dxa"/>
        <w:right w:w="115" w:type="dxa"/>
      </w:tblCellMar>
    </w:tblPr>
  </w:style>
  <w:style w:type="table" w:customStyle="1" w:styleId="a8">
    <w:basedOn w:val="TableNormal1"/>
    <w:rPr>
      <w:sz w:val="22"/>
      <w:szCs w:val="22"/>
    </w:rPr>
    <w:tblPr>
      <w:tblStyleRowBandSize w:val="1"/>
      <w:tblStyleColBandSize w:val="1"/>
      <w:tblCellMar>
        <w:left w:w="108" w:type="dxa"/>
        <w:right w:w="108" w:type="dxa"/>
      </w:tblCellMar>
    </w:tblPr>
  </w:style>
  <w:style w:type="table" w:customStyle="1" w:styleId="a9">
    <w:basedOn w:val="TableNormal1"/>
    <w:rPr>
      <w:sz w:val="22"/>
      <w:szCs w:val="22"/>
    </w:rPr>
    <w:tblPr>
      <w:tblStyleRowBandSize w:val="1"/>
      <w:tblStyleColBandSize w:val="1"/>
      <w:tblCellMar>
        <w:left w:w="108" w:type="dxa"/>
        <w:right w:w="108" w:type="dxa"/>
      </w:tblCellMar>
    </w:tblPr>
  </w:style>
  <w:style w:type="table" w:customStyle="1" w:styleId="aa">
    <w:basedOn w:val="TableNormal1"/>
    <w:rPr>
      <w:sz w:val="22"/>
      <w:szCs w:val="22"/>
    </w:rPr>
    <w:tblPr>
      <w:tblStyleRowBandSize w:val="1"/>
      <w:tblStyleColBandSize w:val="1"/>
      <w:tblCellMar>
        <w:left w:w="108" w:type="dxa"/>
        <w:right w:w="108" w:type="dxa"/>
      </w:tblCellMar>
    </w:tblPr>
  </w:style>
  <w:style w:type="table" w:customStyle="1" w:styleId="ab">
    <w:basedOn w:val="TableNormal1"/>
    <w:rPr>
      <w:sz w:val="22"/>
      <w:szCs w:val="22"/>
    </w:rPr>
    <w:tblPr>
      <w:tblStyleRowBandSize w:val="1"/>
      <w:tblStyleColBandSize w:val="1"/>
      <w:tblCellMar>
        <w:left w:w="108" w:type="dxa"/>
        <w:right w:w="108" w:type="dxa"/>
      </w:tblCellMar>
    </w:tblPr>
  </w:style>
  <w:style w:type="table" w:customStyle="1" w:styleId="ac">
    <w:basedOn w:val="TableNormal1"/>
    <w:rPr>
      <w:sz w:val="22"/>
      <w:szCs w:val="22"/>
    </w:rPr>
    <w:tblPr>
      <w:tblStyleRowBandSize w:val="1"/>
      <w:tblStyleColBandSize w:val="1"/>
      <w:tblCellMar>
        <w:left w:w="115" w:type="dxa"/>
        <w:right w:w="115" w:type="dxa"/>
      </w:tblCellMar>
    </w:tblPr>
  </w:style>
  <w:style w:type="table" w:customStyle="1" w:styleId="ad">
    <w:basedOn w:val="TableNormal1"/>
    <w:rPr>
      <w:sz w:val="22"/>
      <w:szCs w:val="22"/>
    </w:rPr>
    <w:tblPr>
      <w:tblStyleRowBandSize w:val="1"/>
      <w:tblStyleColBandSize w:val="1"/>
      <w:tblCellMar>
        <w:left w:w="115" w:type="dxa"/>
        <w:right w:w="115" w:type="dxa"/>
      </w:tblCellMar>
    </w:tblPr>
  </w:style>
  <w:style w:type="table" w:customStyle="1" w:styleId="ae">
    <w:basedOn w:val="TableNormal0"/>
    <w:rPr>
      <w:sz w:val="22"/>
      <w:szCs w:val="22"/>
    </w:rPr>
    <w:tblPr>
      <w:tblStyleRowBandSize w:val="1"/>
      <w:tblStyleColBandSize w:val="1"/>
      <w:tblCellMar>
        <w:left w:w="115" w:type="dxa"/>
        <w:right w:w="115" w:type="dxa"/>
      </w:tblCellMar>
    </w:tblPr>
  </w:style>
  <w:style w:type="table" w:customStyle="1" w:styleId="af">
    <w:basedOn w:val="TableNormal0"/>
    <w:rPr>
      <w:sz w:val="22"/>
      <w:szCs w:val="22"/>
    </w:rPr>
    <w:tblPr>
      <w:tblStyleRowBandSize w:val="1"/>
      <w:tblStyleColBandSize w:val="1"/>
      <w:tblCellMar>
        <w:left w:w="115" w:type="dxa"/>
        <w:right w:w="115" w:type="dxa"/>
      </w:tblCellMar>
    </w:tblPr>
  </w:style>
  <w:style w:type="table" w:customStyle="1" w:styleId="af0">
    <w:basedOn w:val="TableNormal0"/>
    <w:rPr>
      <w:sz w:val="22"/>
      <w:szCs w:val="22"/>
    </w:rPr>
    <w:tblPr>
      <w:tblStyleRowBandSize w:val="1"/>
      <w:tblStyleColBandSize w:val="1"/>
      <w:tblCellMar>
        <w:left w:w="115" w:type="dxa"/>
        <w:right w:w="115" w:type="dxa"/>
      </w:tblCellMar>
    </w:tblPr>
  </w:style>
  <w:style w:type="table" w:customStyle="1" w:styleId="af1">
    <w:basedOn w:val="TableNormal0"/>
    <w:rPr>
      <w:sz w:val="22"/>
      <w:szCs w:val="22"/>
    </w:rPr>
    <w:tblPr>
      <w:tblStyleRowBandSize w:val="1"/>
      <w:tblStyleColBandSize w:val="1"/>
      <w:tblCellMar>
        <w:left w:w="115" w:type="dxa"/>
        <w:right w:w="115" w:type="dxa"/>
      </w:tblCellMar>
    </w:tblPr>
  </w:style>
  <w:style w:type="table" w:customStyle="1" w:styleId="af2">
    <w:basedOn w:val="TableNormal0"/>
    <w:rPr>
      <w:sz w:val="22"/>
      <w:szCs w:val="22"/>
    </w:rPr>
    <w:tblPr>
      <w:tblStyleRowBandSize w:val="1"/>
      <w:tblStyleColBandSize w:val="1"/>
      <w:tblCellMar>
        <w:left w:w="115" w:type="dxa"/>
        <w:right w:w="115" w:type="dxa"/>
      </w:tblCellMar>
    </w:tblPr>
  </w:style>
  <w:style w:type="table" w:customStyle="1" w:styleId="af3">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PfZahasfpNHiistHzZM6xv5vOQ==">CgMxLjAyCGguZ2pkZ3hzMgloLjMwajB6bGwyCWguMmV0OTJwMDIJaC4zem55c2g3OAByITFTRmdZSk5sd2RRRWg4ZnlZTC10VGxYU0dJUzJxTFhNLQ==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60</Pages>
  <Words>13955</Words>
  <Characters>76754</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2023-06-09T16:45:00Z</cp:lastPrinted>
  <dcterms:created xsi:type="dcterms:W3CDTF">2023-06-19T17:54:00Z</dcterms:created>
  <dcterms:modified xsi:type="dcterms:W3CDTF">2023-06-19T17:54:00Z</dcterms:modified>
</cp:coreProperties>
</file>