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071C" w:rsidRPr="00A47A04" w:rsidRDefault="0029071C" w:rsidP="00C753C2">
      <w:pPr>
        <w:shd w:val="clear" w:color="auto" w:fill="FFFFFF"/>
        <w:spacing w:line="360" w:lineRule="auto"/>
        <w:jc w:val="both"/>
        <w:rPr>
          <w:rFonts w:ascii="Palatino Linotype" w:hAnsi="Palatino Linotype" w:cs="Arial"/>
          <w:color w:val="000000"/>
          <w:lang w:val="es-MX" w:eastAsia="es-MX"/>
        </w:rPr>
      </w:pPr>
      <w:r w:rsidRPr="00A47A04">
        <w:rPr>
          <w:rFonts w:ascii="Palatino Linotype" w:hAnsi="Palatino Linotype" w:cs="Arial"/>
          <w:color w:val="000000"/>
          <w:lang w:val="es-MX" w:eastAsia="es-MX"/>
        </w:rPr>
        <w:t xml:space="preserve">Resolución del Pleno del Instituto de Transparencia, Acceso a la Información Pública y Protección de Datos Personales del Estado de México y Municipios, con domicilio en Metepec, Estado de México, a </w:t>
      </w:r>
      <w:r w:rsidR="00563A40" w:rsidRPr="00A47A04">
        <w:rPr>
          <w:rFonts w:ascii="Palatino Linotype" w:hAnsi="Palatino Linotype" w:cs="Arial"/>
          <w:color w:val="000000"/>
          <w:lang w:val="es-MX" w:eastAsia="es-MX"/>
        </w:rPr>
        <w:t>dieciséis de agosto</w:t>
      </w:r>
      <w:r w:rsidR="00812DDF" w:rsidRPr="00A47A04">
        <w:rPr>
          <w:rFonts w:ascii="Palatino Linotype" w:hAnsi="Palatino Linotype" w:cs="Arial"/>
          <w:color w:val="000000"/>
          <w:lang w:val="es-MX" w:eastAsia="es-MX"/>
        </w:rPr>
        <w:t xml:space="preserve"> dos mil veintitrés</w:t>
      </w:r>
      <w:r w:rsidRPr="00A47A04">
        <w:rPr>
          <w:rFonts w:ascii="Palatino Linotype" w:hAnsi="Palatino Linotype" w:cs="Arial"/>
          <w:color w:val="000000"/>
          <w:lang w:val="es-MX" w:eastAsia="es-MX"/>
        </w:rPr>
        <w:t>.</w:t>
      </w:r>
    </w:p>
    <w:p w:rsidR="00A83B4F" w:rsidRPr="00A47A04" w:rsidRDefault="00A83B4F" w:rsidP="00C753C2">
      <w:pPr>
        <w:tabs>
          <w:tab w:val="left" w:pos="1701"/>
        </w:tabs>
        <w:spacing w:line="360" w:lineRule="auto"/>
        <w:jc w:val="both"/>
        <w:rPr>
          <w:rFonts w:ascii="Palatino Linotype" w:hAnsi="Palatino Linotype" w:cs="Arial"/>
          <w:color w:val="000000"/>
          <w:lang w:val="es-MX" w:eastAsia="es-MX"/>
        </w:rPr>
      </w:pPr>
    </w:p>
    <w:p w:rsidR="009E0E89" w:rsidRPr="00A47A04" w:rsidRDefault="0029071C" w:rsidP="00C753C2">
      <w:pPr>
        <w:tabs>
          <w:tab w:val="left" w:pos="1701"/>
        </w:tabs>
        <w:spacing w:line="360" w:lineRule="auto"/>
        <w:jc w:val="both"/>
        <w:rPr>
          <w:rFonts w:ascii="Palatino Linotype" w:eastAsiaTheme="minorHAnsi" w:hAnsi="Palatino Linotype" w:cs="Arial"/>
          <w:lang w:val="es-MX" w:eastAsia="en-US"/>
        </w:rPr>
      </w:pPr>
      <w:r w:rsidRPr="00A47A04">
        <w:rPr>
          <w:rFonts w:ascii="Palatino Linotype" w:eastAsiaTheme="minorHAnsi" w:hAnsi="Palatino Linotype" w:cs="Arial"/>
          <w:b/>
          <w:lang w:val="es-MX" w:eastAsia="en-US"/>
        </w:rPr>
        <w:t>VISTO</w:t>
      </w:r>
      <w:r w:rsidRPr="00A47A04">
        <w:rPr>
          <w:rFonts w:ascii="Palatino Linotype" w:eastAsiaTheme="minorHAnsi" w:hAnsi="Palatino Linotype" w:cs="Arial"/>
          <w:lang w:val="es-MX" w:eastAsia="en-US"/>
        </w:rPr>
        <w:t xml:space="preserve"> el expediente electrónico formado con motivo del recurso de revisión número </w:t>
      </w:r>
      <w:r w:rsidRPr="00A47A04">
        <w:rPr>
          <w:rFonts w:ascii="Palatino Linotype" w:eastAsiaTheme="minorHAnsi" w:hAnsi="Palatino Linotype" w:cs="Arial"/>
          <w:b/>
          <w:lang w:val="es-MX" w:eastAsia="en-US"/>
        </w:rPr>
        <w:t>0</w:t>
      </w:r>
      <w:r w:rsidR="00D66FE8" w:rsidRPr="00A47A04">
        <w:rPr>
          <w:rFonts w:ascii="Palatino Linotype" w:eastAsiaTheme="minorHAnsi" w:hAnsi="Palatino Linotype" w:cs="Arial"/>
          <w:b/>
          <w:bCs/>
          <w:lang w:val="es-MX" w:eastAsia="es-MX"/>
        </w:rPr>
        <w:t>2</w:t>
      </w:r>
      <w:r w:rsidR="0093538F" w:rsidRPr="00A47A04">
        <w:rPr>
          <w:rFonts w:ascii="Palatino Linotype" w:eastAsiaTheme="minorHAnsi" w:hAnsi="Palatino Linotype" w:cs="Arial"/>
          <w:b/>
          <w:bCs/>
          <w:lang w:val="es-MX" w:eastAsia="es-MX"/>
        </w:rPr>
        <w:t>73</w:t>
      </w:r>
      <w:r w:rsidR="00D66FE8" w:rsidRPr="00A47A04">
        <w:rPr>
          <w:rFonts w:ascii="Palatino Linotype" w:eastAsiaTheme="minorHAnsi" w:hAnsi="Palatino Linotype" w:cs="Arial"/>
          <w:b/>
          <w:bCs/>
          <w:lang w:val="es-MX" w:eastAsia="es-MX"/>
        </w:rPr>
        <w:t>5</w:t>
      </w:r>
      <w:r w:rsidRPr="00A47A04">
        <w:rPr>
          <w:rFonts w:ascii="Palatino Linotype" w:eastAsiaTheme="minorHAnsi" w:hAnsi="Palatino Linotype" w:cs="Arial"/>
          <w:b/>
          <w:bCs/>
          <w:lang w:val="es-MX" w:eastAsia="es-MX"/>
        </w:rPr>
        <w:t>/INFOEM/IP/RR/202</w:t>
      </w:r>
      <w:r w:rsidR="000E768F" w:rsidRPr="00A47A04">
        <w:rPr>
          <w:rFonts w:ascii="Palatino Linotype" w:eastAsiaTheme="minorHAnsi" w:hAnsi="Palatino Linotype" w:cs="Arial"/>
          <w:b/>
          <w:bCs/>
          <w:lang w:val="es-MX" w:eastAsia="es-MX"/>
        </w:rPr>
        <w:t>3</w:t>
      </w:r>
      <w:r w:rsidRPr="00A47A04">
        <w:rPr>
          <w:rFonts w:ascii="Palatino Linotype" w:eastAsiaTheme="minorHAnsi" w:hAnsi="Palatino Linotype" w:cs="Arial"/>
          <w:lang w:val="es-MX" w:eastAsia="en-US"/>
        </w:rPr>
        <w:t xml:space="preserve">, </w:t>
      </w:r>
      <w:r w:rsidR="00D66FE8" w:rsidRPr="00A47A04">
        <w:rPr>
          <w:rFonts w:ascii="Palatino Linotype" w:hAnsi="Palatino Linotype" w:cs="Arial"/>
        </w:rPr>
        <w:t xml:space="preserve">interpuesto por </w:t>
      </w:r>
      <w:r w:rsidR="0093538F" w:rsidRPr="00A47A04">
        <w:rPr>
          <w:rFonts w:ascii="Palatino Linotype" w:hAnsi="Palatino Linotype" w:cs="Arial"/>
        </w:rPr>
        <w:t xml:space="preserve">el </w:t>
      </w:r>
      <w:r w:rsidR="00D66FE8" w:rsidRPr="00A47A04">
        <w:rPr>
          <w:rFonts w:ascii="Palatino Linotype" w:hAnsi="Palatino Linotype" w:cs="Arial"/>
          <w:b/>
        </w:rPr>
        <w:t>C.</w:t>
      </w:r>
      <w:r w:rsidR="00F3556B" w:rsidRPr="00A47A04">
        <w:rPr>
          <w:rFonts w:ascii="Palatino Linotype" w:hAnsi="Palatino Linotype" w:cs="Arial"/>
          <w:b/>
        </w:rPr>
        <w:t xml:space="preserve"> </w:t>
      </w:r>
      <w:r w:rsidR="00624CED" w:rsidRPr="00A47A04">
        <w:rPr>
          <w:rFonts w:ascii="Palatino Linotype" w:hAnsi="Palatino Linotype" w:cs="Arial"/>
          <w:b/>
        </w:rPr>
        <w:t>XXXXXXXXXXXX</w:t>
      </w:r>
      <w:r w:rsidR="005F1F89" w:rsidRPr="00A47A04">
        <w:rPr>
          <w:rFonts w:ascii="Palatino Linotype" w:hAnsi="Palatino Linotype" w:cs="Arial"/>
        </w:rPr>
        <w:t>,</w:t>
      </w:r>
      <w:r w:rsidR="005F1F89" w:rsidRPr="00A47A04">
        <w:rPr>
          <w:rFonts w:ascii="Palatino Linotype" w:hAnsi="Palatino Linotype" w:cs="Arial"/>
          <w:b/>
        </w:rPr>
        <w:t xml:space="preserve"> </w:t>
      </w:r>
      <w:r w:rsidR="005F1F89" w:rsidRPr="00A47A04">
        <w:rPr>
          <w:rFonts w:ascii="Palatino Linotype" w:hAnsi="Palatino Linotype" w:cs="Arial"/>
        </w:rPr>
        <w:t xml:space="preserve">en lo sucesivo </w:t>
      </w:r>
      <w:r w:rsidR="0093538F" w:rsidRPr="00A47A04">
        <w:rPr>
          <w:rFonts w:ascii="Palatino Linotype" w:hAnsi="Palatino Linotype" w:cs="Arial"/>
          <w:b/>
        </w:rPr>
        <w:t>El</w:t>
      </w:r>
      <w:r w:rsidR="005F1F89" w:rsidRPr="00A47A04">
        <w:rPr>
          <w:rFonts w:ascii="Palatino Linotype" w:hAnsi="Palatino Linotype" w:cs="Arial"/>
          <w:b/>
        </w:rPr>
        <w:t xml:space="preserve"> Recurrente</w:t>
      </w:r>
      <w:r w:rsidRPr="00A47A04">
        <w:rPr>
          <w:rFonts w:ascii="Palatino Linotype" w:eastAsiaTheme="minorHAnsi" w:hAnsi="Palatino Linotype" w:cs="Arial"/>
          <w:lang w:val="es-MX" w:eastAsia="en-US"/>
        </w:rPr>
        <w:t>, en contra de la respuesta de</w:t>
      </w:r>
      <w:r w:rsidR="00B20C2B" w:rsidRPr="00A47A04">
        <w:rPr>
          <w:rFonts w:ascii="Palatino Linotype" w:eastAsiaTheme="minorHAnsi" w:hAnsi="Palatino Linotype" w:cs="Arial"/>
          <w:lang w:val="es-MX" w:eastAsia="en-US"/>
        </w:rPr>
        <w:t>l</w:t>
      </w:r>
      <w:r w:rsidRPr="00A47A04">
        <w:rPr>
          <w:rFonts w:ascii="Palatino Linotype" w:eastAsiaTheme="minorHAnsi" w:hAnsi="Palatino Linotype" w:cs="Arial"/>
          <w:lang w:val="es-MX" w:eastAsia="en-US"/>
        </w:rPr>
        <w:t xml:space="preserve"> </w:t>
      </w:r>
      <w:r w:rsidR="00D66FE8" w:rsidRPr="00A47A04">
        <w:rPr>
          <w:rFonts w:ascii="Palatino Linotype" w:eastAsiaTheme="minorHAnsi" w:hAnsi="Palatino Linotype" w:cs="Arial"/>
          <w:b/>
          <w:lang w:val="es-MX" w:eastAsia="en-US"/>
        </w:rPr>
        <w:t xml:space="preserve">Ayuntamiento de </w:t>
      </w:r>
      <w:r w:rsidR="0093538F" w:rsidRPr="00A47A04">
        <w:rPr>
          <w:rFonts w:ascii="Palatino Linotype" w:eastAsiaTheme="minorHAnsi" w:hAnsi="Palatino Linotype" w:cs="Arial"/>
          <w:b/>
          <w:lang w:val="es-MX" w:eastAsia="en-US"/>
        </w:rPr>
        <w:t>Toluca</w:t>
      </w:r>
      <w:r w:rsidRPr="00A47A04">
        <w:rPr>
          <w:rFonts w:ascii="Palatino Linotype" w:eastAsiaTheme="minorHAnsi" w:hAnsi="Palatino Linotype" w:cs="Arial"/>
          <w:lang w:val="es-MX" w:eastAsia="en-US"/>
        </w:rPr>
        <w:t>,</w:t>
      </w:r>
      <w:r w:rsidRPr="00A47A04">
        <w:rPr>
          <w:rFonts w:ascii="Palatino Linotype" w:eastAsiaTheme="minorHAnsi" w:hAnsi="Palatino Linotype" w:cs="Arial"/>
          <w:b/>
          <w:lang w:val="es-MX" w:eastAsia="en-US"/>
        </w:rPr>
        <w:t xml:space="preserve"> </w:t>
      </w:r>
      <w:r w:rsidRPr="00A47A04">
        <w:rPr>
          <w:rFonts w:ascii="Palatino Linotype" w:eastAsiaTheme="minorHAnsi" w:hAnsi="Palatino Linotype" w:cs="Arial"/>
          <w:lang w:val="es-MX" w:eastAsia="en-US"/>
        </w:rPr>
        <w:t>en lo subsecuente</w:t>
      </w:r>
      <w:r w:rsidRPr="00A47A04">
        <w:rPr>
          <w:rFonts w:ascii="Palatino Linotype" w:eastAsiaTheme="minorHAnsi" w:hAnsi="Palatino Linotype" w:cs="Arial"/>
          <w:b/>
          <w:lang w:val="es-MX" w:eastAsia="en-US"/>
        </w:rPr>
        <w:t xml:space="preserve"> El Sujeto Obligado, </w:t>
      </w:r>
      <w:r w:rsidRPr="00A47A04">
        <w:rPr>
          <w:rFonts w:ascii="Palatino Linotype" w:eastAsiaTheme="minorHAnsi" w:hAnsi="Palatino Linotype" w:cs="Arial"/>
          <w:lang w:val="es-MX" w:eastAsia="en-US"/>
        </w:rPr>
        <w:t>se procede a dictar la presente resolución.</w:t>
      </w:r>
    </w:p>
    <w:p w:rsidR="00C753C2" w:rsidRPr="00A47A04" w:rsidRDefault="00C753C2" w:rsidP="00C753C2">
      <w:pPr>
        <w:tabs>
          <w:tab w:val="left" w:pos="1701"/>
        </w:tabs>
        <w:spacing w:line="360" w:lineRule="auto"/>
        <w:jc w:val="both"/>
        <w:rPr>
          <w:rFonts w:ascii="Palatino Linotype" w:eastAsiaTheme="minorHAnsi" w:hAnsi="Palatino Linotype" w:cs="Arial"/>
          <w:b/>
          <w:sz w:val="20"/>
          <w:lang w:val="es-MX" w:eastAsia="en-US"/>
        </w:rPr>
      </w:pPr>
    </w:p>
    <w:p w:rsidR="009E0E89" w:rsidRPr="00A47A04" w:rsidRDefault="0029071C" w:rsidP="00C753C2">
      <w:pPr>
        <w:spacing w:line="360" w:lineRule="auto"/>
        <w:jc w:val="center"/>
        <w:rPr>
          <w:rFonts w:ascii="Palatino Linotype" w:eastAsiaTheme="minorHAnsi" w:hAnsi="Palatino Linotype" w:cs="Arial"/>
          <w:b/>
          <w:sz w:val="28"/>
          <w:lang w:val="es-MX" w:eastAsia="en-US"/>
        </w:rPr>
      </w:pPr>
      <w:r w:rsidRPr="00A47A04">
        <w:rPr>
          <w:rFonts w:ascii="Palatino Linotype" w:eastAsiaTheme="minorHAnsi" w:hAnsi="Palatino Linotype" w:cs="Arial"/>
          <w:b/>
          <w:sz w:val="28"/>
          <w:lang w:val="es-MX" w:eastAsia="en-US"/>
        </w:rPr>
        <w:t>A N T E C E D E N T E S</w:t>
      </w:r>
    </w:p>
    <w:p w:rsidR="00C753C2" w:rsidRPr="00A47A04" w:rsidRDefault="00C753C2" w:rsidP="00C753C2">
      <w:pPr>
        <w:spacing w:line="360" w:lineRule="auto"/>
        <w:jc w:val="center"/>
        <w:rPr>
          <w:rFonts w:ascii="Palatino Linotype" w:eastAsiaTheme="minorHAnsi" w:hAnsi="Palatino Linotype" w:cs="Arial"/>
          <w:b/>
          <w:sz w:val="22"/>
          <w:lang w:val="es-MX" w:eastAsia="en-US"/>
        </w:rPr>
      </w:pPr>
    </w:p>
    <w:p w:rsidR="0029071C" w:rsidRPr="00A47A04" w:rsidRDefault="0029071C" w:rsidP="0029071C">
      <w:pPr>
        <w:spacing w:line="360" w:lineRule="auto"/>
        <w:jc w:val="both"/>
        <w:rPr>
          <w:rFonts w:ascii="Palatino Linotype" w:eastAsiaTheme="minorHAnsi" w:hAnsi="Palatino Linotype" w:cs="Arial"/>
          <w:b/>
          <w:sz w:val="28"/>
          <w:lang w:val="es-MX" w:eastAsia="en-US"/>
        </w:rPr>
      </w:pPr>
      <w:r w:rsidRPr="00A47A04">
        <w:rPr>
          <w:rFonts w:ascii="Palatino Linotype" w:eastAsiaTheme="minorHAnsi" w:hAnsi="Palatino Linotype" w:cs="Arial"/>
          <w:b/>
          <w:sz w:val="28"/>
          <w:lang w:val="es-MX" w:eastAsia="en-US"/>
        </w:rPr>
        <w:t>PRIMERO. De la solicitud de información.</w:t>
      </w:r>
    </w:p>
    <w:p w:rsidR="004B2314" w:rsidRPr="00A47A04" w:rsidRDefault="0029071C" w:rsidP="00F3556B">
      <w:pPr>
        <w:spacing w:line="360" w:lineRule="auto"/>
        <w:jc w:val="both"/>
        <w:rPr>
          <w:rFonts w:ascii="Palatino Linotype" w:eastAsiaTheme="minorHAnsi" w:hAnsi="Palatino Linotype" w:cs="Arial"/>
          <w:szCs w:val="22"/>
          <w:lang w:val="es-MX" w:eastAsia="en-US"/>
        </w:rPr>
      </w:pPr>
      <w:r w:rsidRPr="00A47A04">
        <w:rPr>
          <w:rFonts w:ascii="Palatino Linotype" w:eastAsiaTheme="minorHAnsi" w:hAnsi="Palatino Linotype" w:cs="Arial"/>
          <w:szCs w:val="22"/>
          <w:lang w:val="es-MX" w:eastAsia="en-US"/>
        </w:rPr>
        <w:t xml:space="preserve">En fecha </w:t>
      </w:r>
      <w:r w:rsidR="00F3556B" w:rsidRPr="00A47A04">
        <w:rPr>
          <w:rFonts w:ascii="Palatino Linotype" w:eastAsiaTheme="minorHAnsi" w:hAnsi="Palatino Linotype" w:cs="Arial"/>
          <w:szCs w:val="22"/>
          <w:lang w:val="es-MX" w:eastAsia="en-US"/>
        </w:rPr>
        <w:t>veinti</w:t>
      </w:r>
      <w:r w:rsidR="00541288" w:rsidRPr="00A47A04">
        <w:rPr>
          <w:rFonts w:ascii="Palatino Linotype" w:eastAsiaTheme="minorHAnsi" w:hAnsi="Palatino Linotype" w:cs="Arial"/>
          <w:szCs w:val="22"/>
          <w:lang w:val="es-MX" w:eastAsia="en-US"/>
        </w:rPr>
        <w:t>uno</w:t>
      </w:r>
      <w:r w:rsidR="00F3556B" w:rsidRPr="00A47A04">
        <w:rPr>
          <w:rFonts w:ascii="Palatino Linotype" w:eastAsiaTheme="minorHAnsi" w:hAnsi="Palatino Linotype" w:cs="Arial"/>
          <w:szCs w:val="22"/>
          <w:lang w:val="es-MX" w:eastAsia="en-US"/>
        </w:rPr>
        <w:t xml:space="preserve"> de abril</w:t>
      </w:r>
      <w:r w:rsidR="000E768F" w:rsidRPr="00A47A04">
        <w:rPr>
          <w:rFonts w:ascii="Palatino Linotype" w:eastAsiaTheme="minorHAnsi" w:hAnsi="Palatino Linotype" w:cs="Arial"/>
          <w:szCs w:val="22"/>
          <w:lang w:val="es-MX" w:eastAsia="en-US"/>
        </w:rPr>
        <w:t xml:space="preserve"> de dos mil veintitrés</w:t>
      </w:r>
      <w:r w:rsidRPr="00A47A04">
        <w:rPr>
          <w:rFonts w:ascii="Palatino Linotype" w:eastAsiaTheme="minorHAnsi" w:hAnsi="Palatino Linotype" w:cs="Arial"/>
          <w:szCs w:val="22"/>
          <w:lang w:val="es-MX" w:eastAsia="en-US"/>
        </w:rPr>
        <w:t xml:space="preserve">, </w:t>
      </w:r>
      <w:r w:rsidR="00B34589" w:rsidRPr="00A47A04">
        <w:rPr>
          <w:rFonts w:ascii="Palatino Linotype" w:eastAsiaTheme="minorHAnsi" w:hAnsi="Palatino Linotype" w:cs="Arial"/>
          <w:szCs w:val="22"/>
          <w:lang w:val="es-MX" w:eastAsia="en-US"/>
        </w:rPr>
        <w:t>el</w:t>
      </w:r>
      <w:r w:rsidRPr="00A47A04">
        <w:rPr>
          <w:rFonts w:ascii="Palatino Linotype" w:eastAsiaTheme="minorHAnsi" w:hAnsi="Palatino Linotype" w:cs="Arial"/>
          <w:szCs w:val="22"/>
          <w:lang w:val="es-MX" w:eastAsia="en-US"/>
        </w:rPr>
        <w:t xml:space="preserve"> </w:t>
      </w:r>
      <w:r w:rsidRPr="00A47A04">
        <w:rPr>
          <w:rFonts w:ascii="Palatino Linotype" w:eastAsiaTheme="minorHAnsi" w:hAnsi="Palatino Linotype" w:cs="Arial"/>
          <w:b/>
          <w:szCs w:val="22"/>
          <w:lang w:val="es-MX" w:eastAsia="en-US"/>
        </w:rPr>
        <w:t>Recurrente</w:t>
      </w:r>
      <w:r w:rsidR="00F3556B" w:rsidRPr="00A47A04">
        <w:rPr>
          <w:rFonts w:ascii="Palatino Linotype" w:eastAsiaTheme="minorHAnsi" w:hAnsi="Palatino Linotype" w:cs="Arial"/>
          <w:szCs w:val="22"/>
          <w:lang w:val="es-MX" w:eastAsia="en-US"/>
        </w:rPr>
        <w:t xml:space="preserve">, presentó a través </w:t>
      </w:r>
      <w:r w:rsidR="008D3AFA" w:rsidRPr="00A47A04">
        <w:rPr>
          <w:rFonts w:ascii="Palatino Linotype" w:eastAsiaTheme="minorHAnsi" w:hAnsi="Palatino Linotype" w:cs="Arial"/>
          <w:szCs w:val="22"/>
          <w:lang w:val="es-MX" w:eastAsia="en-US"/>
        </w:rPr>
        <w:t>d</w:t>
      </w:r>
      <w:r w:rsidR="00F3556B" w:rsidRPr="00A47A04">
        <w:rPr>
          <w:rFonts w:ascii="Palatino Linotype" w:eastAsiaTheme="minorHAnsi" w:hAnsi="Palatino Linotype" w:cs="Arial"/>
          <w:szCs w:val="22"/>
          <w:lang w:val="es-MX" w:eastAsia="en-US"/>
        </w:rPr>
        <w:t xml:space="preserve">el </w:t>
      </w:r>
      <w:r w:rsidRPr="00A47A04">
        <w:rPr>
          <w:rFonts w:ascii="Palatino Linotype" w:eastAsiaTheme="minorHAnsi" w:hAnsi="Palatino Linotype" w:cs="Arial"/>
          <w:szCs w:val="22"/>
          <w:lang w:val="es-MX" w:eastAsia="en-US"/>
        </w:rPr>
        <w:t xml:space="preserve">Sistema de Acceso a la Información Mexiquense </w:t>
      </w:r>
      <w:r w:rsidRPr="00A47A04">
        <w:rPr>
          <w:rFonts w:ascii="Palatino Linotype" w:eastAsiaTheme="minorHAnsi" w:hAnsi="Palatino Linotype" w:cs="Arial"/>
          <w:b/>
          <w:szCs w:val="22"/>
          <w:lang w:val="es-MX" w:eastAsia="en-US"/>
        </w:rPr>
        <w:t>(SAIMEX),</w:t>
      </w:r>
      <w:r w:rsidRPr="00A47A04">
        <w:rPr>
          <w:rFonts w:ascii="Palatino Linotype" w:eastAsiaTheme="minorHAnsi" w:hAnsi="Palatino Linotype" w:cs="Arial"/>
          <w:szCs w:val="22"/>
          <w:lang w:val="es-MX" w:eastAsia="en-US"/>
        </w:rPr>
        <w:t xml:space="preserve"> ante el </w:t>
      </w:r>
      <w:r w:rsidRPr="00A47A04">
        <w:rPr>
          <w:rFonts w:ascii="Palatino Linotype" w:eastAsiaTheme="minorHAnsi" w:hAnsi="Palatino Linotype" w:cs="Arial"/>
          <w:b/>
          <w:szCs w:val="22"/>
          <w:lang w:val="es-MX" w:eastAsia="en-US"/>
        </w:rPr>
        <w:t>Sujeto Obligado</w:t>
      </w:r>
      <w:r w:rsidRPr="00A47A04">
        <w:rPr>
          <w:rFonts w:ascii="Palatino Linotype" w:eastAsiaTheme="minorHAnsi" w:hAnsi="Palatino Linotype" w:cs="Arial"/>
          <w:szCs w:val="22"/>
          <w:lang w:val="es-MX" w:eastAsia="en-US"/>
        </w:rPr>
        <w:t>, la solicitud de acceso a la información pública, a la que se le</w:t>
      </w:r>
      <w:r w:rsidR="00C753C2" w:rsidRPr="00A47A04">
        <w:rPr>
          <w:rFonts w:ascii="Palatino Linotype" w:eastAsiaTheme="minorHAnsi" w:hAnsi="Palatino Linotype" w:cs="Arial"/>
          <w:szCs w:val="22"/>
          <w:lang w:val="es-MX" w:eastAsia="en-US"/>
        </w:rPr>
        <w:t xml:space="preserve"> asignó el número de expediente </w:t>
      </w:r>
      <w:r w:rsidR="00541288" w:rsidRPr="00A47A04">
        <w:rPr>
          <w:rFonts w:ascii="Palatino Linotype" w:eastAsiaTheme="minorHAnsi" w:hAnsi="Palatino Linotype" w:cs="Arial"/>
          <w:b/>
          <w:szCs w:val="22"/>
          <w:lang w:val="es-MX" w:eastAsia="en-US"/>
        </w:rPr>
        <w:t>01313/TOLUCA/IP/2023</w:t>
      </w:r>
      <w:r w:rsidRPr="00A47A04">
        <w:rPr>
          <w:rFonts w:ascii="Palatino Linotype" w:eastAsiaTheme="minorHAnsi" w:hAnsi="Palatino Linotype" w:cs="Arial"/>
          <w:szCs w:val="22"/>
          <w:lang w:val="es-MX" w:eastAsia="en-US"/>
        </w:rPr>
        <w:t>, mediante la cual solicitó lo siguiente:</w:t>
      </w:r>
    </w:p>
    <w:p w:rsidR="00F3556B" w:rsidRPr="00A47A04" w:rsidRDefault="00F3556B" w:rsidP="00F3556B">
      <w:pPr>
        <w:pStyle w:val="Sinespaciado"/>
        <w:rPr>
          <w:rFonts w:eastAsiaTheme="minorHAnsi"/>
          <w:lang w:eastAsia="en-US"/>
        </w:rPr>
      </w:pPr>
    </w:p>
    <w:p w:rsidR="00C753C2" w:rsidRPr="00A47A04" w:rsidRDefault="0029071C" w:rsidP="008D3AFA">
      <w:pPr>
        <w:spacing w:line="276" w:lineRule="auto"/>
        <w:ind w:left="284" w:right="332"/>
        <w:jc w:val="both"/>
        <w:rPr>
          <w:rFonts w:ascii="Palatino Linotype" w:hAnsi="Palatino Linotype"/>
          <w:i/>
          <w:sz w:val="22"/>
          <w:szCs w:val="22"/>
          <w:lang w:val="es-ES_tradnl"/>
        </w:rPr>
      </w:pPr>
      <w:r w:rsidRPr="00A47A04">
        <w:rPr>
          <w:rFonts w:ascii="Palatino Linotype" w:hAnsi="Palatino Linotype"/>
          <w:i/>
          <w:sz w:val="22"/>
          <w:szCs w:val="22"/>
          <w:lang w:val="es-MX"/>
        </w:rPr>
        <w:t>“</w:t>
      </w:r>
      <w:r w:rsidR="0093538F" w:rsidRPr="00A47A04">
        <w:rPr>
          <w:rFonts w:ascii="Palatino Linotype" w:hAnsi="Palatino Linotype"/>
          <w:i/>
          <w:sz w:val="22"/>
          <w:szCs w:val="22"/>
          <w:lang w:val="es-MX" w:eastAsia="es-MX"/>
        </w:rPr>
        <w:t xml:space="preserve">Respecto a la respuesta de la solic 865 que amablemente me hizo llegar el señor regidor Mario Cardoso. Me gustaria hacer algunos comentarios y preguntas. A la pregunta que le hice del porque no dijo nada por el desfalco del anterior presidente juan ratero, ah no juan rodolfo, del partido que usted tiene a bien representar, a lo que usted contesto que son atribuciones de la consejeria juridica, entonces porque asisitio al Osfem a solicitar auditoria por el tema reciente del Dif, es a caso que porque tiene usted intereses de partido? Es o no el mismo tema. Por otro lado les pido los recibos de nomina de abril de 2022, y despues pasenselos al regidor, ya que ya se le olvido que tuvo un aumento en su sueldo y ni enterado estaba? Asimismo quiero decirle que su amiga del mismo partido alma america ya se le hizo el pago de sus prestaciones qur se le debian del 2021, y a los demas trabajadores porque no? Porque no pelea usted eso? Porque no moviliza a la ciudadania para que a todos se les pague? Porque solo a la sindico? De que privilegios goza la </w:t>
      </w:r>
      <w:r w:rsidR="0093538F" w:rsidRPr="00A47A04">
        <w:rPr>
          <w:rFonts w:ascii="Palatino Linotype" w:hAnsi="Palatino Linotype"/>
          <w:i/>
          <w:sz w:val="22"/>
          <w:szCs w:val="22"/>
          <w:lang w:val="es-MX" w:eastAsia="es-MX"/>
        </w:rPr>
        <w:lastRenderedPageBreak/>
        <w:t>señora y de los que usted aborrece segun sus redes sociales. Aqui le digo pongase a trabajar regidor, por condiciones justas para todos</w:t>
      </w:r>
      <w:r w:rsidRPr="00A47A04">
        <w:rPr>
          <w:rFonts w:ascii="Palatino Linotype" w:hAnsi="Palatino Linotype"/>
          <w:i/>
          <w:sz w:val="22"/>
          <w:szCs w:val="22"/>
          <w:lang w:val="es-MX"/>
        </w:rPr>
        <w:t>”</w:t>
      </w:r>
      <w:r w:rsidRPr="00A47A04">
        <w:rPr>
          <w:rFonts w:ascii="Palatino Linotype" w:hAnsi="Palatino Linotype"/>
          <w:i/>
          <w:sz w:val="22"/>
          <w:szCs w:val="22"/>
          <w:lang w:val="es-ES_tradnl"/>
        </w:rPr>
        <w:t xml:space="preserve"> (Sic).</w:t>
      </w:r>
    </w:p>
    <w:p w:rsidR="008D3AFA" w:rsidRPr="00A47A04" w:rsidRDefault="008D3AFA" w:rsidP="008D3AFA">
      <w:pPr>
        <w:spacing w:line="276" w:lineRule="auto"/>
        <w:ind w:left="284" w:right="332"/>
        <w:jc w:val="both"/>
        <w:rPr>
          <w:rFonts w:ascii="Palatino Linotype" w:hAnsi="Palatino Linotype"/>
          <w:i/>
          <w:sz w:val="22"/>
          <w:szCs w:val="22"/>
          <w:lang w:val="es-ES_tradnl"/>
        </w:rPr>
      </w:pPr>
    </w:p>
    <w:p w:rsidR="00F3556B" w:rsidRPr="00A47A04" w:rsidRDefault="00F3556B" w:rsidP="00C753C2">
      <w:pPr>
        <w:pStyle w:val="Sinespaciado"/>
        <w:rPr>
          <w:sz w:val="4"/>
        </w:rPr>
      </w:pPr>
    </w:p>
    <w:p w:rsidR="002D6E4B" w:rsidRPr="00A47A04" w:rsidRDefault="0029071C" w:rsidP="00BA27FC">
      <w:pPr>
        <w:tabs>
          <w:tab w:val="left" w:pos="5647"/>
        </w:tabs>
        <w:spacing w:line="360" w:lineRule="auto"/>
        <w:ind w:right="850"/>
        <w:jc w:val="both"/>
        <w:rPr>
          <w:rFonts w:ascii="Palatino Linotype" w:eastAsiaTheme="minorHAnsi" w:hAnsi="Palatino Linotype" w:cstheme="minorBidi"/>
          <w:color w:val="000000"/>
          <w:lang w:val="es-MX" w:eastAsia="en-US"/>
        </w:rPr>
      </w:pPr>
      <w:r w:rsidRPr="00A47A04">
        <w:rPr>
          <w:rFonts w:ascii="Palatino Linotype" w:hAnsi="Palatino Linotype"/>
          <w:b/>
          <w:lang w:val="es-ES_tradnl"/>
        </w:rPr>
        <w:t>MODALIDAD DE ENTREGA:</w:t>
      </w:r>
      <w:r w:rsidRPr="00A47A04">
        <w:rPr>
          <w:rFonts w:ascii="Palatino Linotype" w:hAnsi="Palatino Linotype"/>
          <w:lang w:val="es-ES_tradnl"/>
        </w:rPr>
        <w:t xml:space="preserve"> </w:t>
      </w:r>
      <w:r w:rsidR="00D66FE8" w:rsidRPr="00A47A04">
        <w:rPr>
          <w:rFonts w:ascii="Palatino Linotype" w:eastAsiaTheme="minorHAnsi" w:hAnsi="Palatino Linotype" w:cstheme="minorBidi"/>
          <w:color w:val="000000"/>
          <w:lang w:val="es-MX" w:eastAsia="en-US"/>
        </w:rPr>
        <w:t>A través de</w:t>
      </w:r>
      <w:r w:rsidR="0093538F" w:rsidRPr="00A47A04">
        <w:rPr>
          <w:rFonts w:ascii="Palatino Linotype" w:eastAsiaTheme="minorHAnsi" w:hAnsi="Palatino Linotype" w:cstheme="minorBidi"/>
          <w:color w:val="000000"/>
          <w:lang w:val="es-MX" w:eastAsia="en-US"/>
        </w:rPr>
        <w:t>l</w:t>
      </w:r>
      <w:r w:rsidRPr="00A47A04">
        <w:rPr>
          <w:rFonts w:ascii="Palatino Linotype" w:eastAsiaTheme="minorHAnsi" w:hAnsi="Palatino Linotype" w:cstheme="minorBidi"/>
          <w:color w:val="000000"/>
          <w:lang w:val="es-MX" w:eastAsia="en-US"/>
        </w:rPr>
        <w:t xml:space="preserve"> </w:t>
      </w:r>
      <w:r w:rsidR="0093538F" w:rsidRPr="00A47A04">
        <w:rPr>
          <w:rFonts w:ascii="Palatino Linotype" w:eastAsiaTheme="minorHAnsi" w:hAnsi="Palatino Linotype" w:cstheme="minorBidi"/>
          <w:b/>
          <w:color w:val="000000"/>
          <w:lang w:val="es-MX" w:eastAsia="en-US"/>
        </w:rPr>
        <w:t>SAIEMX</w:t>
      </w:r>
      <w:r w:rsidRPr="00A47A04">
        <w:rPr>
          <w:rFonts w:ascii="Palatino Linotype" w:eastAsiaTheme="minorHAnsi" w:hAnsi="Palatino Linotype" w:cstheme="minorBidi"/>
          <w:color w:val="000000"/>
          <w:lang w:val="es-MX" w:eastAsia="en-US"/>
        </w:rPr>
        <w:t>.</w:t>
      </w:r>
    </w:p>
    <w:p w:rsidR="0093538F" w:rsidRPr="00A47A04" w:rsidRDefault="0093538F" w:rsidP="00BA27FC">
      <w:pPr>
        <w:tabs>
          <w:tab w:val="left" w:pos="5647"/>
        </w:tabs>
        <w:spacing w:line="360" w:lineRule="auto"/>
        <w:ind w:right="850"/>
        <w:jc w:val="both"/>
        <w:rPr>
          <w:rFonts w:ascii="Palatino Linotype" w:eastAsiaTheme="minorHAnsi" w:hAnsi="Palatino Linotype" w:cstheme="minorBidi"/>
          <w:color w:val="000000"/>
          <w:lang w:val="es-MX" w:eastAsia="en-US"/>
        </w:rPr>
      </w:pPr>
    </w:p>
    <w:p w:rsidR="0029071C" w:rsidRPr="00A47A04" w:rsidRDefault="000E768F" w:rsidP="0029071C">
      <w:pPr>
        <w:spacing w:line="360" w:lineRule="auto"/>
        <w:jc w:val="both"/>
        <w:rPr>
          <w:rFonts w:ascii="Palatino Linotype" w:eastAsiaTheme="minorHAnsi" w:hAnsi="Palatino Linotype" w:cs="Arial"/>
          <w:b/>
          <w:sz w:val="28"/>
          <w:lang w:val="es-MX" w:eastAsia="en-US"/>
        </w:rPr>
      </w:pPr>
      <w:r w:rsidRPr="00A47A04">
        <w:rPr>
          <w:rFonts w:ascii="Palatino Linotype" w:eastAsiaTheme="minorHAnsi" w:hAnsi="Palatino Linotype" w:cs="Arial"/>
          <w:b/>
          <w:sz w:val="28"/>
          <w:lang w:val="es-MX" w:eastAsia="en-US"/>
        </w:rPr>
        <w:t>SEGUND</w:t>
      </w:r>
      <w:r w:rsidR="0029071C" w:rsidRPr="00A47A04">
        <w:rPr>
          <w:rFonts w:ascii="Palatino Linotype" w:eastAsiaTheme="minorHAnsi" w:hAnsi="Palatino Linotype" w:cs="Arial"/>
          <w:b/>
          <w:sz w:val="28"/>
          <w:lang w:val="es-MX" w:eastAsia="en-US"/>
        </w:rPr>
        <w:t xml:space="preserve">O. De la respuesta del Sujeto Obligado. </w:t>
      </w:r>
    </w:p>
    <w:p w:rsidR="0029071C" w:rsidRPr="00A47A04" w:rsidRDefault="0029071C" w:rsidP="0029071C">
      <w:pPr>
        <w:spacing w:line="360" w:lineRule="auto"/>
        <w:jc w:val="both"/>
        <w:rPr>
          <w:rFonts w:ascii="Palatino Linotype" w:eastAsiaTheme="minorHAnsi" w:hAnsi="Palatino Linotype" w:cs="Arial"/>
          <w:lang w:val="es-MX" w:eastAsia="en-US"/>
        </w:rPr>
      </w:pPr>
      <w:r w:rsidRPr="00A47A04">
        <w:rPr>
          <w:rFonts w:ascii="Palatino Linotype" w:eastAsiaTheme="minorHAnsi" w:hAnsi="Palatino Linotype" w:cs="Arial"/>
          <w:lang w:val="es-MX" w:eastAsia="en-US"/>
        </w:rPr>
        <w:t xml:space="preserve">De las constancias que obran en el sistema SAIMEX, se advierte que en fecha </w:t>
      </w:r>
      <w:r w:rsidR="0093538F" w:rsidRPr="00A47A04">
        <w:rPr>
          <w:rFonts w:ascii="Palatino Linotype" w:eastAsiaTheme="minorHAnsi" w:hAnsi="Palatino Linotype" w:cs="Arial"/>
          <w:lang w:val="es-MX" w:eastAsia="en-US"/>
        </w:rPr>
        <w:t xml:space="preserve">dieciséis de mayo </w:t>
      </w:r>
      <w:r w:rsidR="003C160D" w:rsidRPr="00A47A04">
        <w:rPr>
          <w:rFonts w:ascii="Palatino Linotype" w:eastAsiaTheme="minorHAnsi" w:hAnsi="Palatino Linotype" w:cs="Arial"/>
          <w:lang w:val="es-MX" w:eastAsia="en-US"/>
        </w:rPr>
        <w:t>de dos mil veintitrés</w:t>
      </w:r>
      <w:r w:rsidRPr="00A47A04">
        <w:rPr>
          <w:rFonts w:ascii="Palatino Linotype" w:eastAsiaTheme="minorHAnsi" w:hAnsi="Palatino Linotype" w:cs="Arial"/>
          <w:lang w:val="es-MX" w:eastAsia="en-US"/>
        </w:rPr>
        <w:t xml:space="preserve">, </w:t>
      </w:r>
      <w:r w:rsidRPr="00A47A04">
        <w:rPr>
          <w:rFonts w:ascii="Palatino Linotype" w:eastAsiaTheme="minorHAnsi" w:hAnsi="Palatino Linotype" w:cs="Arial"/>
          <w:b/>
          <w:lang w:val="es-MX" w:eastAsia="en-US"/>
        </w:rPr>
        <w:t>El Sujeto Obligado</w:t>
      </w:r>
      <w:r w:rsidRPr="00A47A04">
        <w:rPr>
          <w:rFonts w:ascii="Palatino Linotype" w:eastAsiaTheme="minorHAnsi" w:hAnsi="Palatino Linotype" w:cs="Arial"/>
          <w:lang w:val="es-MX" w:eastAsia="en-US"/>
        </w:rPr>
        <w:t xml:space="preserve"> emitió la respuesta en los siguientes términos:</w:t>
      </w:r>
    </w:p>
    <w:p w:rsidR="0029071C" w:rsidRPr="00A47A04" w:rsidRDefault="0029071C" w:rsidP="0029071C">
      <w:pPr>
        <w:rPr>
          <w:lang w:val="es-MX"/>
        </w:rPr>
      </w:pPr>
    </w:p>
    <w:p w:rsidR="0093538F" w:rsidRPr="00A47A04" w:rsidRDefault="0029071C" w:rsidP="0093538F">
      <w:pPr>
        <w:spacing w:line="276" w:lineRule="auto"/>
        <w:ind w:left="567" w:right="567"/>
        <w:jc w:val="both"/>
        <w:rPr>
          <w:rFonts w:ascii="Palatino Linotype" w:hAnsi="Palatino Linotype"/>
          <w:i/>
          <w:sz w:val="22"/>
          <w:szCs w:val="22"/>
          <w:lang w:val="es-MX" w:eastAsia="es-MX"/>
        </w:rPr>
      </w:pPr>
      <w:r w:rsidRPr="00A47A04">
        <w:rPr>
          <w:rFonts w:ascii="Palatino Linotype" w:hAnsi="Palatino Linotype"/>
          <w:i/>
          <w:sz w:val="22"/>
          <w:szCs w:val="22"/>
          <w:lang w:val="es-MX" w:eastAsia="es-MX"/>
        </w:rPr>
        <w:t>“</w:t>
      </w:r>
      <w:r w:rsidR="0093538F" w:rsidRPr="00A47A04">
        <w:rPr>
          <w:rFonts w:ascii="Palatino Linotype" w:hAnsi="Palatino Linotype"/>
          <w:i/>
          <w:sz w:val="22"/>
          <w:szCs w:val="22"/>
          <w:lang w:val="es-MX" w:eastAsia="es-MX"/>
        </w:rPr>
        <w:t>En atención a la solicitud con folio 01313/TOLUCA/IP/2023, me permito adjuntar al presente la respuesta correspondiente y anexos. Sin más por el momento, reciba un saludo.</w:t>
      </w:r>
    </w:p>
    <w:p w:rsidR="0093538F" w:rsidRPr="00A47A04" w:rsidRDefault="0093538F" w:rsidP="0093538F">
      <w:pPr>
        <w:spacing w:line="276" w:lineRule="auto"/>
        <w:ind w:left="567" w:right="567"/>
        <w:jc w:val="both"/>
        <w:rPr>
          <w:rFonts w:ascii="Palatino Linotype" w:hAnsi="Palatino Linotype"/>
          <w:i/>
          <w:sz w:val="22"/>
          <w:szCs w:val="22"/>
          <w:lang w:val="es-MX" w:eastAsia="es-MX"/>
        </w:rPr>
      </w:pPr>
    </w:p>
    <w:p w:rsidR="0093538F" w:rsidRPr="00A47A04" w:rsidRDefault="0093538F" w:rsidP="0093538F">
      <w:pPr>
        <w:spacing w:line="276" w:lineRule="auto"/>
        <w:ind w:left="567" w:right="567"/>
        <w:jc w:val="both"/>
        <w:rPr>
          <w:rFonts w:ascii="Palatino Linotype" w:hAnsi="Palatino Linotype"/>
          <w:i/>
          <w:sz w:val="22"/>
          <w:szCs w:val="22"/>
          <w:lang w:val="es-MX" w:eastAsia="es-MX"/>
        </w:rPr>
      </w:pPr>
      <w:r w:rsidRPr="00A47A04">
        <w:rPr>
          <w:rFonts w:ascii="Palatino Linotype" w:hAnsi="Palatino Linotype"/>
          <w:i/>
          <w:sz w:val="22"/>
          <w:szCs w:val="22"/>
          <w:lang w:val="es-MX" w:eastAsia="es-MX"/>
        </w:rPr>
        <w:t>ATENTAMENTE</w:t>
      </w:r>
    </w:p>
    <w:p w:rsidR="0029071C" w:rsidRPr="00A47A04" w:rsidRDefault="0093538F" w:rsidP="0093538F">
      <w:pPr>
        <w:spacing w:line="276" w:lineRule="auto"/>
        <w:ind w:left="567" w:right="567"/>
        <w:jc w:val="both"/>
        <w:rPr>
          <w:rFonts w:ascii="Palatino Linotype" w:hAnsi="Palatino Linotype"/>
          <w:i/>
          <w:sz w:val="22"/>
          <w:szCs w:val="22"/>
          <w:lang w:val="es-MX" w:eastAsia="es-MX"/>
        </w:rPr>
      </w:pPr>
      <w:r w:rsidRPr="00A47A04">
        <w:rPr>
          <w:rFonts w:ascii="Palatino Linotype" w:hAnsi="Palatino Linotype"/>
          <w:i/>
          <w:sz w:val="22"/>
          <w:szCs w:val="22"/>
          <w:lang w:val="es-MX" w:eastAsia="es-MX"/>
        </w:rPr>
        <w:t>Lic. Norma Sofía Pérez Martínez</w:t>
      </w:r>
      <w:r w:rsidR="00E74701" w:rsidRPr="00A47A04">
        <w:rPr>
          <w:rFonts w:ascii="Palatino Linotype" w:hAnsi="Palatino Linotype"/>
          <w:i/>
          <w:sz w:val="22"/>
          <w:szCs w:val="22"/>
          <w:lang w:val="es-MX" w:eastAsia="es-MX"/>
        </w:rPr>
        <w:t>” (Sic).</w:t>
      </w:r>
    </w:p>
    <w:p w:rsidR="00DC1583" w:rsidRPr="00A47A04" w:rsidRDefault="00DC1583" w:rsidP="00DC1583">
      <w:pPr>
        <w:ind w:right="567"/>
        <w:jc w:val="both"/>
        <w:rPr>
          <w:rFonts w:ascii="Palatino Linotype" w:hAnsi="Palatino Linotype"/>
          <w:i/>
          <w:sz w:val="14"/>
          <w:szCs w:val="22"/>
          <w:lang w:val="es-MX" w:eastAsia="es-MX"/>
        </w:rPr>
      </w:pPr>
    </w:p>
    <w:p w:rsidR="00B250D7" w:rsidRPr="00A47A04" w:rsidRDefault="00B250D7" w:rsidP="00B250D7">
      <w:pPr>
        <w:pStyle w:val="Sinespaciado"/>
        <w:rPr>
          <w:lang w:eastAsia="es-MX"/>
        </w:rPr>
      </w:pPr>
    </w:p>
    <w:p w:rsidR="0093538F" w:rsidRPr="00A47A04" w:rsidRDefault="00CF1DF5" w:rsidP="0093538F">
      <w:pPr>
        <w:spacing w:line="360" w:lineRule="auto"/>
        <w:jc w:val="both"/>
        <w:rPr>
          <w:rFonts w:ascii="Palatino Linotype" w:hAnsi="Palatino Linotype"/>
          <w:i/>
          <w:sz w:val="22"/>
          <w:szCs w:val="22"/>
          <w:lang w:val="es-MX" w:eastAsia="es-MX"/>
        </w:rPr>
      </w:pPr>
      <w:r w:rsidRPr="00A47A04">
        <w:rPr>
          <w:rFonts w:ascii="Palatino Linotype" w:eastAsiaTheme="minorHAnsi" w:hAnsi="Palatino Linotype" w:cs="Arial"/>
          <w:lang w:val="es-MX" w:eastAsia="en-US"/>
        </w:rPr>
        <w:t xml:space="preserve">El </w:t>
      </w:r>
      <w:r w:rsidRPr="00A47A04">
        <w:rPr>
          <w:rFonts w:ascii="Palatino Linotype" w:eastAsiaTheme="minorHAnsi" w:hAnsi="Palatino Linotype" w:cs="Arial"/>
          <w:b/>
          <w:lang w:val="es-MX" w:eastAsia="en-US"/>
        </w:rPr>
        <w:t>Sujeto Obligado</w:t>
      </w:r>
      <w:r w:rsidRPr="00A47A04">
        <w:rPr>
          <w:rFonts w:ascii="Palatino Linotype" w:eastAsiaTheme="minorHAnsi" w:hAnsi="Palatino Linotype" w:cs="Arial"/>
          <w:lang w:val="es-MX" w:eastAsia="en-US"/>
        </w:rPr>
        <w:t xml:space="preserve"> adjuntó</w:t>
      </w:r>
      <w:r w:rsidR="005F1F89" w:rsidRPr="00A47A04">
        <w:rPr>
          <w:rFonts w:ascii="Palatino Linotype" w:eastAsiaTheme="minorHAnsi" w:hAnsi="Palatino Linotype" w:cs="Arial"/>
          <w:lang w:val="es-MX" w:eastAsia="en-US"/>
        </w:rPr>
        <w:t xml:space="preserve"> a su respuesta</w:t>
      </w:r>
      <w:r w:rsidR="00DC1583" w:rsidRPr="00A47A04">
        <w:rPr>
          <w:rFonts w:ascii="Palatino Linotype" w:eastAsiaTheme="minorHAnsi" w:hAnsi="Palatino Linotype" w:cs="Arial"/>
          <w:lang w:val="es-MX" w:eastAsia="en-US"/>
        </w:rPr>
        <w:t xml:space="preserve">, </w:t>
      </w:r>
      <w:r w:rsidR="00F3556B" w:rsidRPr="00A47A04">
        <w:rPr>
          <w:rFonts w:ascii="Palatino Linotype" w:eastAsiaTheme="minorHAnsi" w:hAnsi="Palatino Linotype" w:cs="Arial"/>
          <w:lang w:val="es-MX" w:eastAsia="en-US"/>
        </w:rPr>
        <w:t>los</w:t>
      </w:r>
      <w:r w:rsidR="001D2DE0" w:rsidRPr="00A47A04">
        <w:rPr>
          <w:rFonts w:ascii="Palatino Linotype" w:eastAsiaTheme="minorHAnsi" w:hAnsi="Palatino Linotype" w:cs="Arial"/>
          <w:lang w:val="es-MX" w:eastAsia="en-US"/>
        </w:rPr>
        <w:t xml:space="preserve"> archivo</w:t>
      </w:r>
      <w:r w:rsidR="00F3556B" w:rsidRPr="00A47A04">
        <w:rPr>
          <w:rFonts w:ascii="Palatino Linotype" w:eastAsiaTheme="minorHAnsi" w:hAnsi="Palatino Linotype" w:cs="Arial"/>
          <w:lang w:val="es-MX" w:eastAsia="en-US"/>
        </w:rPr>
        <w:t>s</w:t>
      </w:r>
      <w:r w:rsidR="001D2DE0" w:rsidRPr="00A47A04">
        <w:rPr>
          <w:rFonts w:ascii="Palatino Linotype" w:eastAsiaTheme="minorHAnsi" w:hAnsi="Palatino Linotype" w:cs="Arial"/>
          <w:lang w:val="es-MX" w:eastAsia="en-US"/>
        </w:rPr>
        <w:t xml:space="preserve"> electrónico</w:t>
      </w:r>
      <w:r w:rsidR="00F3556B" w:rsidRPr="00A47A04">
        <w:rPr>
          <w:rFonts w:ascii="Palatino Linotype" w:eastAsiaTheme="minorHAnsi" w:hAnsi="Palatino Linotype" w:cs="Arial"/>
          <w:lang w:val="es-MX" w:eastAsia="en-US"/>
        </w:rPr>
        <w:t>s</w:t>
      </w:r>
      <w:r w:rsidR="001D2DE0" w:rsidRPr="00A47A04">
        <w:rPr>
          <w:rFonts w:ascii="Palatino Linotype" w:eastAsiaTheme="minorHAnsi" w:hAnsi="Palatino Linotype" w:cs="Arial"/>
          <w:lang w:val="es-MX" w:eastAsia="en-US"/>
        </w:rPr>
        <w:t xml:space="preserve"> denominado</w:t>
      </w:r>
      <w:r w:rsidR="00F3556B" w:rsidRPr="00A47A04">
        <w:rPr>
          <w:rFonts w:ascii="Palatino Linotype" w:eastAsiaTheme="minorHAnsi" w:hAnsi="Palatino Linotype" w:cs="Arial"/>
          <w:lang w:val="es-MX" w:eastAsia="en-US"/>
        </w:rPr>
        <w:t>s</w:t>
      </w:r>
      <w:r w:rsidR="00DC1583" w:rsidRPr="00A47A04">
        <w:rPr>
          <w:rFonts w:ascii="Palatino Linotype" w:eastAsiaTheme="minorHAnsi" w:hAnsi="Palatino Linotype" w:cs="Arial"/>
          <w:lang w:val="es-MX" w:eastAsia="en-US"/>
        </w:rPr>
        <w:t xml:space="preserve"> </w:t>
      </w:r>
      <w:r w:rsidR="00DC1583" w:rsidRPr="00A47A04">
        <w:rPr>
          <w:rFonts w:ascii="Palatino Linotype" w:eastAsiaTheme="minorHAnsi" w:hAnsi="Palatino Linotype" w:cs="Arial"/>
          <w:i/>
          <w:lang w:val="es-MX" w:eastAsia="en-US"/>
        </w:rPr>
        <w:t>“</w:t>
      </w:r>
      <w:r w:rsidR="0093538F" w:rsidRPr="00A47A04">
        <w:rPr>
          <w:rFonts w:ascii="Palatino Linotype" w:eastAsiaTheme="minorHAnsi" w:hAnsi="Palatino Linotype" w:cs="Arial"/>
          <w:i/>
          <w:lang w:val="es-MX" w:eastAsia="en-US"/>
        </w:rPr>
        <w:t>SAIMEX 01313-2 (RECIBO DE NOMINA 2a qna abril 2022 Mario Alberto Hernandez Cardoso).pdf</w:t>
      </w:r>
      <w:r w:rsidR="00DC1583" w:rsidRPr="00A47A04">
        <w:rPr>
          <w:rFonts w:ascii="Palatino Linotype" w:eastAsiaTheme="minorHAnsi" w:hAnsi="Palatino Linotype" w:cs="Arial"/>
          <w:i/>
          <w:lang w:val="es-MX" w:eastAsia="en-US"/>
        </w:rPr>
        <w:t>”</w:t>
      </w:r>
      <w:r w:rsidR="0093538F" w:rsidRPr="00A47A04">
        <w:rPr>
          <w:rFonts w:ascii="Palatino Linotype" w:eastAsiaTheme="minorHAnsi" w:hAnsi="Palatino Linotype" w:cs="Arial"/>
          <w:lang w:val="es-MX" w:eastAsia="en-US"/>
        </w:rPr>
        <w:t>,</w:t>
      </w:r>
      <w:r w:rsidR="0093538F" w:rsidRPr="00A47A04">
        <w:rPr>
          <w:rFonts w:ascii="Palatino Linotype" w:eastAsiaTheme="minorHAnsi" w:hAnsi="Palatino Linotype" w:cs="Arial"/>
          <w:i/>
          <w:lang w:val="es-MX" w:eastAsia="en-US"/>
        </w:rPr>
        <w:t xml:space="preserve"> “SAIMEX 01313-1 (RECIBO DE NOMINA 1a qna abril2022 Mario Alberto Hernandez Cardoso).pdf”</w:t>
      </w:r>
      <w:r w:rsidR="0093538F" w:rsidRPr="00A47A04">
        <w:rPr>
          <w:rFonts w:ascii="Palatino Linotype" w:eastAsiaTheme="minorHAnsi" w:hAnsi="Palatino Linotype" w:cs="Arial"/>
          <w:lang w:val="es-MX" w:eastAsia="en-US"/>
        </w:rPr>
        <w:t>,</w:t>
      </w:r>
      <w:r w:rsidR="0093538F" w:rsidRPr="00A47A04">
        <w:rPr>
          <w:rFonts w:ascii="Palatino Linotype" w:eastAsiaTheme="minorHAnsi" w:hAnsi="Palatino Linotype" w:cs="Arial"/>
          <w:i/>
          <w:lang w:val="es-MX" w:eastAsia="en-US"/>
        </w:rPr>
        <w:t xml:space="preserve"> “Respuesta 1313.pdf” </w:t>
      </w:r>
      <w:r w:rsidR="00F3556B" w:rsidRPr="00A47A04">
        <w:rPr>
          <w:rFonts w:ascii="Palatino Linotype" w:eastAsiaTheme="minorHAnsi" w:hAnsi="Palatino Linotype" w:cs="Arial"/>
          <w:lang w:val="es-MX" w:eastAsia="en-US"/>
        </w:rPr>
        <w:t xml:space="preserve">y </w:t>
      </w:r>
      <w:r w:rsidR="00F3556B" w:rsidRPr="00A47A04">
        <w:rPr>
          <w:rFonts w:ascii="Palatino Linotype" w:eastAsiaTheme="minorHAnsi" w:hAnsi="Palatino Linotype" w:cs="Arial"/>
          <w:i/>
          <w:lang w:val="es-MX" w:eastAsia="en-US"/>
        </w:rPr>
        <w:t>“</w:t>
      </w:r>
      <w:r w:rsidR="0093538F" w:rsidRPr="00A47A04">
        <w:rPr>
          <w:rFonts w:ascii="Palatino Linotype" w:eastAsiaTheme="minorHAnsi" w:hAnsi="Palatino Linotype" w:cs="Arial"/>
          <w:i/>
          <w:lang w:val="es-MX" w:eastAsia="en-US"/>
        </w:rPr>
        <w:t>Acta 344.pdf</w:t>
      </w:r>
      <w:r w:rsidR="00F3556B" w:rsidRPr="00A47A04">
        <w:rPr>
          <w:rFonts w:ascii="Palatino Linotype" w:eastAsiaTheme="minorHAnsi" w:hAnsi="Palatino Linotype" w:cs="Arial"/>
          <w:i/>
          <w:lang w:val="es-MX" w:eastAsia="en-US"/>
        </w:rPr>
        <w:t>”</w:t>
      </w:r>
      <w:r w:rsidR="00DC1583" w:rsidRPr="00A47A04">
        <w:rPr>
          <w:rFonts w:ascii="Palatino Linotype" w:eastAsiaTheme="minorHAnsi" w:hAnsi="Palatino Linotype" w:cs="Arial"/>
          <w:i/>
          <w:lang w:val="es-MX" w:eastAsia="en-US"/>
        </w:rPr>
        <w:t>;</w:t>
      </w:r>
      <w:r w:rsidR="00DC1583" w:rsidRPr="00A47A04">
        <w:rPr>
          <w:rFonts w:ascii="Palatino Linotype" w:eastAsiaTheme="minorHAnsi" w:hAnsi="Palatino Linotype" w:cs="Arial"/>
          <w:lang w:val="es-MX" w:eastAsia="en-US"/>
        </w:rPr>
        <w:t xml:space="preserve"> cuyo contenido no se inserta por ser del conocim</w:t>
      </w:r>
      <w:r w:rsidR="001D2DE0" w:rsidRPr="00A47A04">
        <w:rPr>
          <w:rFonts w:ascii="Palatino Linotype" w:eastAsiaTheme="minorHAnsi" w:hAnsi="Palatino Linotype" w:cs="Arial"/>
          <w:lang w:val="es-MX" w:eastAsia="en-US"/>
        </w:rPr>
        <w:t>iento de las partes, sin embargo, será</w:t>
      </w:r>
      <w:r w:rsidR="005F1F89" w:rsidRPr="00A47A04">
        <w:rPr>
          <w:rFonts w:ascii="Palatino Linotype" w:eastAsiaTheme="minorHAnsi" w:hAnsi="Palatino Linotype" w:cs="Arial"/>
          <w:lang w:val="es-MX" w:eastAsia="en-US"/>
        </w:rPr>
        <w:t>n</w:t>
      </w:r>
      <w:r w:rsidR="00DC1583" w:rsidRPr="00A47A04">
        <w:rPr>
          <w:rFonts w:ascii="Palatino Linotype" w:eastAsiaTheme="minorHAnsi" w:hAnsi="Palatino Linotype" w:cs="Arial"/>
          <w:lang w:val="es-MX" w:eastAsia="en-US"/>
        </w:rPr>
        <w:t xml:space="preserve"> motivo de estudio en el Considerado respectivo. </w:t>
      </w:r>
    </w:p>
    <w:p w:rsidR="0093538F" w:rsidRPr="00A47A04" w:rsidRDefault="0093538F" w:rsidP="0093538F">
      <w:pPr>
        <w:spacing w:line="360" w:lineRule="auto"/>
        <w:jc w:val="both"/>
        <w:rPr>
          <w:rFonts w:ascii="Palatino Linotype" w:hAnsi="Palatino Linotype"/>
          <w:i/>
          <w:sz w:val="22"/>
          <w:szCs w:val="22"/>
          <w:lang w:val="es-MX" w:eastAsia="es-MX"/>
        </w:rPr>
      </w:pPr>
    </w:p>
    <w:p w:rsidR="0029071C" w:rsidRPr="00A47A04" w:rsidRDefault="000E768F" w:rsidP="0029071C">
      <w:pPr>
        <w:spacing w:line="360" w:lineRule="auto"/>
        <w:jc w:val="both"/>
        <w:rPr>
          <w:rFonts w:ascii="Palatino Linotype" w:eastAsiaTheme="minorHAnsi" w:hAnsi="Palatino Linotype" w:cs="Arial"/>
          <w:b/>
          <w:sz w:val="28"/>
          <w:lang w:val="es-MX" w:eastAsia="en-US"/>
        </w:rPr>
      </w:pPr>
      <w:r w:rsidRPr="00A47A04">
        <w:rPr>
          <w:rFonts w:ascii="Palatino Linotype" w:eastAsiaTheme="minorHAnsi" w:hAnsi="Palatino Linotype" w:cs="Arial"/>
          <w:b/>
          <w:sz w:val="28"/>
          <w:lang w:val="es-MX" w:eastAsia="en-US"/>
        </w:rPr>
        <w:t>TERCER</w:t>
      </w:r>
      <w:r w:rsidR="0029071C" w:rsidRPr="00A47A04">
        <w:rPr>
          <w:rFonts w:ascii="Palatino Linotype" w:eastAsiaTheme="minorHAnsi" w:hAnsi="Palatino Linotype" w:cs="Arial"/>
          <w:b/>
          <w:sz w:val="28"/>
          <w:lang w:val="es-MX" w:eastAsia="en-US"/>
        </w:rPr>
        <w:t>O. Del recurso de revisión.</w:t>
      </w:r>
    </w:p>
    <w:p w:rsidR="0029071C" w:rsidRPr="00A47A04" w:rsidRDefault="0029071C" w:rsidP="00B250D7">
      <w:pPr>
        <w:spacing w:line="360" w:lineRule="auto"/>
        <w:jc w:val="both"/>
        <w:rPr>
          <w:rFonts w:ascii="Palatino Linotype" w:eastAsiaTheme="minorHAnsi" w:hAnsi="Palatino Linotype" w:cs="Arial"/>
          <w:lang w:val="es-MX" w:eastAsia="en-US"/>
        </w:rPr>
      </w:pPr>
      <w:r w:rsidRPr="00A47A04">
        <w:rPr>
          <w:rFonts w:ascii="Palatino Linotype" w:eastAsiaTheme="minorHAnsi" w:hAnsi="Palatino Linotype" w:cs="Arial"/>
          <w:lang w:val="es-MX" w:eastAsia="en-US"/>
        </w:rPr>
        <w:t xml:space="preserve">Inconforme con la respuesta por parte del </w:t>
      </w:r>
      <w:r w:rsidRPr="00A47A04">
        <w:rPr>
          <w:rFonts w:ascii="Palatino Linotype" w:eastAsiaTheme="minorHAnsi" w:hAnsi="Palatino Linotype" w:cs="Arial"/>
          <w:b/>
          <w:lang w:val="es-MX" w:eastAsia="en-US"/>
        </w:rPr>
        <w:t>Sujeto Obligado</w:t>
      </w:r>
      <w:r w:rsidRPr="00A47A04">
        <w:rPr>
          <w:rFonts w:ascii="Palatino Linotype" w:eastAsiaTheme="minorHAnsi" w:hAnsi="Palatino Linotype" w:cs="Arial"/>
          <w:lang w:val="es-MX" w:eastAsia="en-US"/>
        </w:rPr>
        <w:t xml:space="preserve">, </w:t>
      </w:r>
      <w:r w:rsidR="0093538F" w:rsidRPr="00A47A04">
        <w:rPr>
          <w:rFonts w:ascii="Palatino Linotype" w:eastAsiaTheme="minorHAnsi" w:hAnsi="Palatino Linotype" w:cs="Arial"/>
          <w:lang w:val="es-MX" w:eastAsia="en-US"/>
        </w:rPr>
        <w:t>el</w:t>
      </w:r>
      <w:r w:rsidRPr="00A47A04">
        <w:rPr>
          <w:rFonts w:ascii="Palatino Linotype" w:eastAsiaTheme="minorHAnsi" w:hAnsi="Palatino Linotype" w:cs="Arial"/>
          <w:lang w:val="es-MX" w:eastAsia="en-US"/>
        </w:rPr>
        <w:t xml:space="preserve"> ahora </w:t>
      </w:r>
      <w:r w:rsidRPr="00A47A04">
        <w:rPr>
          <w:rFonts w:ascii="Palatino Linotype" w:eastAsiaTheme="minorHAnsi" w:hAnsi="Palatino Linotype" w:cs="Arial"/>
          <w:b/>
          <w:lang w:val="es-MX" w:eastAsia="en-US"/>
        </w:rPr>
        <w:t>Recurrente</w:t>
      </w:r>
      <w:r w:rsidRPr="00A47A04">
        <w:rPr>
          <w:rFonts w:ascii="Palatino Linotype" w:eastAsiaTheme="minorHAnsi" w:hAnsi="Palatino Linotype" w:cs="Arial"/>
          <w:lang w:val="es-MX" w:eastAsia="en-US"/>
        </w:rPr>
        <w:t xml:space="preserve"> interpuso el presente recurso de revisión en fecha </w:t>
      </w:r>
      <w:r w:rsidR="0093538F" w:rsidRPr="00A47A04">
        <w:rPr>
          <w:rFonts w:ascii="Palatino Linotype" w:eastAsiaTheme="minorHAnsi" w:hAnsi="Palatino Linotype" w:cs="Arial"/>
          <w:lang w:val="es-MX" w:eastAsia="en-US"/>
        </w:rPr>
        <w:t xml:space="preserve">dieciocho </w:t>
      </w:r>
      <w:r w:rsidR="00F3556B" w:rsidRPr="00A47A04">
        <w:rPr>
          <w:rFonts w:ascii="Palatino Linotype" w:eastAsiaTheme="minorHAnsi" w:hAnsi="Palatino Linotype" w:cs="Arial"/>
          <w:lang w:val="es-MX" w:eastAsia="en-US"/>
        </w:rPr>
        <w:t>de mayo</w:t>
      </w:r>
      <w:r w:rsidR="003C160D" w:rsidRPr="00A47A04">
        <w:rPr>
          <w:rFonts w:ascii="Palatino Linotype" w:eastAsiaTheme="minorHAnsi" w:hAnsi="Palatino Linotype" w:cs="Arial"/>
          <w:lang w:val="es-MX" w:eastAsia="en-US"/>
        </w:rPr>
        <w:t xml:space="preserve"> de dos mil veintitrés</w:t>
      </w:r>
      <w:r w:rsidRPr="00A47A04">
        <w:rPr>
          <w:rFonts w:ascii="Palatino Linotype" w:eastAsiaTheme="minorHAnsi" w:hAnsi="Palatino Linotype" w:cs="Arial"/>
          <w:lang w:val="es-MX" w:eastAsia="en-US"/>
        </w:rPr>
        <w:t>, el cual fue registrado</w:t>
      </w:r>
      <w:r w:rsidRPr="00A47A04">
        <w:rPr>
          <w:rFonts w:ascii="Palatino Linotype" w:eastAsiaTheme="minorHAnsi" w:hAnsi="Palatino Linotype" w:cs="Arial"/>
          <w:b/>
          <w:lang w:val="es-MX" w:eastAsia="en-US"/>
        </w:rPr>
        <w:t xml:space="preserve"> </w:t>
      </w:r>
      <w:r w:rsidRPr="00A47A04">
        <w:rPr>
          <w:rFonts w:ascii="Palatino Linotype" w:eastAsiaTheme="minorHAnsi" w:hAnsi="Palatino Linotype" w:cs="Arial"/>
          <w:lang w:val="es-MX" w:eastAsia="en-US"/>
        </w:rPr>
        <w:t xml:space="preserve">en el sistema electrónico con el expediente número </w:t>
      </w:r>
      <w:r w:rsidR="00E74701" w:rsidRPr="00A47A04">
        <w:rPr>
          <w:rFonts w:ascii="Palatino Linotype" w:eastAsiaTheme="minorHAnsi" w:hAnsi="Palatino Linotype" w:cs="Arial"/>
          <w:b/>
          <w:bCs/>
          <w:lang w:val="es-MX" w:eastAsia="es-MX"/>
        </w:rPr>
        <w:t>0</w:t>
      </w:r>
      <w:r w:rsidR="00F3556B" w:rsidRPr="00A47A04">
        <w:rPr>
          <w:rFonts w:ascii="Palatino Linotype" w:eastAsiaTheme="minorHAnsi" w:hAnsi="Palatino Linotype" w:cs="Arial"/>
          <w:b/>
          <w:bCs/>
          <w:lang w:val="es-MX" w:eastAsia="es-MX"/>
        </w:rPr>
        <w:t>2</w:t>
      </w:r>
      <w:r w:rsidR="0093538F" w:rsidRPr="00A47A04">
        <w:rPr>
          <w:rFonts w:ascii="Palatino Linotype" w:eastAsiaTheme="minorHAnsi" w:hAnsi="Palatino Linotype" w:cs="Arial"/>
          <w:b/>
          <w:bCs/>
          <w:lang w:val="es-MX" w:eastAsia="es-MX"/>
        </w:rPr>
        <w:t>73</w:t>
      </w:r>
      <w:r w:rsidR="00F3556B" w:rsidRPr="00A47A04">
        <w:rPr>
          <w:rFonts w:ascii="Palatino Linotype" w:eastAsiaTheme="minorHAnsi" w:hAnsi="Palatino Linotype" w:cs="Arial"/>
          <w:b/>
          <w:bCs/>
          <w:lang w:val="es-MX" w:eastAsia="es-MX"/>
        </w:rPr>
        <w:t>5</w:t>
      </w:r>
      <w:r w:rsidR="00B250D7" w:rsidRPr="00A47A04">
        <w:rPr>
          <w:rFonts w:ascii="Palatino Linotype" w:eastAsiaTheme="minorHAnsi" w:hAnsi="Palatino Linotype" w:cs="Arial"/>
          <w:b/>
          <w:bCs/>
          <w:lang w:val="es-MX" w:eastAsia="es-MX"/>
        </w:rPr>
        <w:t>/INFOEM/IP/RR/202</w:t>
      </w:r>
      <w:r w:rsidR="003C160D" w:rsidRPr="00A47A04">
        <w:rPr>
          <w:rFonts w:ascii="Palatino Linotype" w:eastAsiaTheme="minorHAnsi" w:hAnsi="Palatino Linotype" w:cs="Arial"/>
          <w:b/>
          <w:bCs/>
          <w:lang w:val="es-MX" w:eastAsia="es-MX"/>
        </w:rPr>
        <w:t>3</w:t>
      </w:r>
      <w:r w:rsidRPr="00A47A04">
        <w:rPr>
          <w:rFonts w:ascii="Palatino Linotype" w:eastAsiaTheme="minorHAnsi" w:hAnsi="Palatino Linotype" w:cs="Arial"/>
          <w:lang w:val="es-MX" w:eastAsia="en-US"/>
        </w:rPr>
        <w:t>, en el cual aduce, las siguientes manifestaciones:</w:t>
      </w:r>
    </w:p>
    <w:p w:rsidR="002D6E4B" w:rsidRPr="00A47A04" w:rsidRDefault="002D6E4B" w:rsidP="00B250D7">
      <w:pPr>
        <w:pStyle w:val="Sinespaciado"/>
        <w:rPr>
          <w:sz w:val="14"/>
        </w:rPr>
      </w:pPr>
    </w:p>
    <w:p w:rsidR="0029071C" w:rsidRPr="00A47A04" w:rsidRDefault="0029071C" w:rsidP="00B250D7">
      <w:pPr>
        <w:rPr>
          <w:lang w:val="es-MX"/>
        </w:rPr>
      </w:pPr>
    </w:p>
    <w:p w:rsidR="00DC1583" w:rsidRPr="00A47A04" w:rsidRDefault="0029071C" w:rsidP="0093538F">
      <w:pPr>
        <w:numPr>
          <w:ilvl w:val="0"/>
          <w:numId w:val="1"/>
        </w:numPr>
        <w:spacing w:line="259" w:lineRule="auto"/>
        <w:jc w:val="both"/>
        <w:rPr>
          <w:rFonts w:ascii="Palatino Linotype" w:hAnsi="Palatino Linotype" w:cs="Arial"/>
          <w:b/>
          <w:sz w:val="26"/>
          <w:szCs w:val="26"/>
        </w:rPr>
      </w:pPr>
      <w:r w:rsidRPr="00A47A04">
        <w:rPr>
          <w:rFonts w:ascii="Palatino Linotype" w:hAnsi="Palatino Linotype" w:cs="Arial"/>
          <w:b/>
          <w:sz w:val="26"/>
          <w:szCs w:val="26"/>
        </w:rPr>
        <w:t>Acto Impugnado:</w:t>
      </w:r>
      <w:r w:rsidR="003C160D" w:rsidRPr="00A47A04">
        <w:rPr>
          <w:rFonts w:ascii="Palatino Linotype" w:hAnsi="Palatino Linotype" w:cs="Arial"/>
          <w:b/>
          <w:sz w:val="26"/>
          <w:szCs w:val="26"/>
        </w:rPr>
        <w:t xml:space="preserve"> </w:t>
      </w:r>
      <w:r w:rsidRPr="00A47A04">
        <w:rPr>
          <w:rFonts w:ascii="Palatino Linotype" w:eastAsiaTheme="minorHAnsi" w:hAnsi="Palatino Linotype" w:cstheme="minorBidi"/>
          <w:i/>
          <w:color w:val="000000"/>
          <w:sz w:val="22"/>
          <w:szCs w:val="22"/>
          <w:lang w:val="es-MX" w:eastAsia="en-US"/>
        </w:rPr>
        <w:t>“</w:t>
      </w:r>
      <w:r w:rsidR="0093538F" w:rsidRPr="00A47A04">
        <w:rPr>
          <w:rFonts w:ascii="Palatino Linotype" w:eastAsiaTheme="minorHAnsi" w:hAnsi="Palatino Linotype" w:cstheme="minorBidi"/>
          <w:i/>
          <w:color w:val="000000"/>
          <w:sz w:val="22"/>
          <w:szCs w:val="22"/>
          <w:lang w:val="es-MX" w:eastAsia="en-US"/>
        </w:rPr>
        <w:t>Nada de manifestaciones subjetivas señor regidor, ya tuvo oportunidad de revisar sus recibos de nómina? Tuvo un claro aumento, pero como lo deje sin argumentos es más fácil escudarse en el artículo 12 de la Ley de Transparencia, que por cierto el partido que dignamente representa y va con usted a la perfección, quiere abrogar, para poder esconder sus cochinadas, como usted lo está haciendo ahorita.</w:t>
      </w:r>
      <w:r w:rsidRPr="00A47A04">
        <w:rPr>
          <w:rFonts w:ascii="Palatino Linotype" w:eastAsiaTheme="minorHAnsi" w:hAnsi="Palatino Linotype" w:cstheme="minorBidi"/>
          <w:i/>
          <w:color w:val="000000"/>
          <w:sz w:val="22"/>
          <w:szCs w:val="22"/>
          <w:lang w:val="es-MX" w:eastAsia="en-US"/>
        </w:rPr>
        <w:t>” (Sic).</w:t>
      </w:r>
    </w:p>
    <w:p w:rsidR="002D6E4B" w:rsidRPr="00A47A04" w:rsidRDefault="002D6E4B" w:rsidP="00F712EE">
      <w:pPr>
        <w:spacing w:line="276" w:lineRule="auto"/>
        <w:ind w:left="284"/>
        <w:jc w:val="both"/>
        <w:rPr>
          <w:rFonts w:ascii="Palatino Linotype" w:hAnsi="Palatino Linotype"/>
          <w:i/>
          <w:sz w:val="22"/>
          <w:szCs w:val="22"/>
          <w:lang w:val="es-MX" w:eastAsia="es-MX"/>
        </w:rPr>
      </w:pPr>
    </w:p>
    <w:p w:rsidR="00E74701" w:rsidRPr="00A47A04" w:rsidRDefault="0029071C" w:rsidP="0093538F">
      <w:pPr>
        <w:pStyle w:val="Prrafodelista"/>
        <w:numPr>
          <w:ilvl w:val="0"/>
          <w:numId w:val="1"/>
        </w:numPr>
        <w:jc w:val="both"/>
        <w:rPr>
          <w:rFonts w:ascii="Palatino Linotype" w:hAnsi="Palatino Linotype"/>
          <w:i/>
          <w:sz w:val="26"/>
          <w:szCs w:val="26"/>
          <w:lang w:val="es-MX" w:eastAsia="es-MX"/>
        </w:rPr>
      </w:pPr>
      <w:r w:rsidRPr="00A47A04">
        <w:rPr>
          <w:rFonts w:ascii="Palatino Linotype" w:hAnsi="Palatino Linotype" w:cs="Arial"/>
          <w:b/>
          <w:sz w:val="26"/>
          <w:szCs w:val="26"/>
        </w:rPr>
        <w:t>Razones o Motivos de Inconformidad</w:t>
      </w:r>
      <w:r w:rsidRPr="00A47A04">
        <w:rPr>
          <w:rFonts w:ascii="Palatino Linotype" w:hAnsi="Palatino Linotype" w:cs="Arial"/>
          <w:sz w:val="26"/>
          <w:szCs w:val="26"/>
        </w:rPr>
        <w:t xml:space="preserve">: </w:t>
      </w:r>
      <w:r w:rsidRPr="00A47A04">
        <w:rPr>
          <w:rFonts w:ascii="Palatino Linotype" w:eastAsiaTheme="minorHAnsi" w:hAnsi="Palatino Linotype" w:cs="Arial"/>
          <w:i/>
          <w:sz w:val="22"/>
          <w:szCs w:val="22"/>
          <w:lang w:val="es-MX" w:eastAsia="en-US"/>
        </w:rPr>
        <w:t>“</w:t>
      </w:r>
      <w:r w:rsidR="0093538F" w:rsidRPr="00A47A04">
        <w:rPr>
          <w:rFonts w:ascii="Palatino Linotype" w:eastAsiaTheme="minorHAnsi" w:hAnsi="Palatino Linotype" w:cstheme="minorBidi"/>
          <w:i/>
          <w:color w:val="000000"/>
          <w:sz w:val="22"/>
          <w:szCs w:val="22"/>
          <w:lang w:val="es-MX" w:eastAsia="en-US"/>
        </w:rPr>
        <w:t>La respuesta incompleta.</w:t>
      </w:r>
      <w:r w:rsidRPr="00A47A04">
        <w:rPr>
          <w:rFonts w:ascii="Palatino Linotype" w:eastAsiaTheme="minorHAnsi" w:hAnsi="Palatino Linotype" w:cstheme="minorBidi"/>
          <w:i/>
          <w:color w:val="000000"/>
          <w:sz w:val="22"/>
          <w:szCs w:val="22"/>
          <w:lang w:val="es-MX" w:eastAsia="en-US"/>
        </w:rPr>
        <w:t>” (Sic)</w:t>
      </w:r>
    </w:p>
    <w:p w:rsidR="00DC1583" w:rsidRPr="00A47A04" w:rsidRDefault="00DC1583" w:rsidP="0029071C">
      <w:pPr>
        <w:spacing w:line="360" w:lineRule="auto"/>
        <w:jc w:val="both"/>
        <w:rPr>
          <w:rFonts w:ascii="Palatino Linotype" w:eastAsiaTheme="minorHAnsi" w:hAnsi="Palatino Linotype" w:cs="Arial"/>
          <w:b/>
          <w:lang w:val="es-MX" w:eastAsia="en-US"/>
        </w:rPr>
      </w:pPr>
    </w:p>
    <w:p w:rsidR="0029071C" w:rsidRPr="00A47A04" w:rsidRDefault="000E768F" w:rsidP="0029071C">
      <w:pPr>
        <w:spacing w:line="360" w:lineRule="auto"/>
        <w:jc w:val="both"/>
        <w:rPr>
          <w:rFonts w:ascii="Palatino Linotype" w:eastAsiaTheme="minorHAnsi" w:hAnsi="Palatino Linotype" w:cs="Arial"/>
          <w:b/>
          <w:sz w:val="28"/>
          <w:lang w:val="es-MX" w:eastAsia="en-US"/>
        </w:rPr>
      </w:pPr>
      <w:r w:rsidRPr="00A47A04">
        <w:rPr>
          <w:rFonts w:ascii="Palatino Linotype" w:eastAsiaTheme="minorHAnsi" w:hAnsi="Palatino Linotype" w:cs="Arial"/>
          <w:b/>
          <w:sz w:val="28"/>
          <w:lang w:val="es-MX" w:eastAsia="en-US"/>
        </w:rPr>
        <w:t>CUAR</w:t>
      </w:r>
      <w:r w:rsidR="00B250D7" w:rsidRPr="00A47A04">
        <w:rPr>
          <w:rFonts w:ascii="Palatino Linotype" w:eastAsiaTheme="minorHAnsi" w:hAnsi="Palatino Linotype" w:cs="Arial"/>
          <w:b/>
          <w:sz w:val="28"/>
          <w:lang w:val="es-MX" w:eastAsia="en-US"/>
        </w:rPr>
        <w:t>T</w:t>
      </w:r>
      <w:r w:rsidR="0029071C" w:rsidRPr="00A47A04">
        <w:rPr>
          <w:rFonts w:ascii="Palatino Linotype" w:eastAsiaTheme="minorHAnsi" w:hAnsi="Palatino Linotype" w:cs="Arial"/>
          <w:b/>
          <w:sz w:val="28"/>
          <w:lang w:val="es-MX" w:eastAsia="en-US"/>
        </w:rPr>
        <w:t>O. Del turno del recurso de revisión.</w:t>
      </w:r>
    </w:p>
    <w:p w:rsidR="00B250D7" w:rsidRPr="00A47A04" w:rsidRDefault="0029071C" w:rsidP="00DC1583">
      <w:pPr>
        <w:spacing w:line="360" w:lineRule="auto"/>
        <w:jc w:val="both"/>
        <w:rPr>
          <w:rFonts w:ascii="Palatino Linotype" w:eastAsiaTheme="minorHAnsi" w:hAnsi="Palatino Linotype" w:cs="Arial"/>
          <w:lang w:val="es-MX" w:eastAsia="en-US"/>
        </w:rPr>
      </w:pPr>
      <w:r w:rsidRPr="00A47A04">
        <w:rPr>
          <w:rFonts w:ascii="Palatino Linotype" w:eastAsiaTheme="minorHAnsi" w:hAnsi="Palatino Linotype" w:cs="Arial"/>
          <w:lang w:val="es-MX" w:eastAsia="en-US"/>
        </w:rPr>
        <w:t xml:space="preserve">Medio de impugnación </w:t>
      </w:r>
      <w:r w:rsidR="00E74701" w:rsidRPr="00A47A04">
        <w:rPr>
          <w:rFonts w:ascii="Palatino Linotype" w:eastAsiaTheme="minorHAnsi" w:hAnsi="Palatino Linotype" w:cs="Arial"/>
          <w:lang w:val="es-MX" w:eastAsia="en-US"/>
        </w:rPr>
        <w:t>que le fue turnado al</w:t>
      </w:r>
      <w:r w:rsidRPr="00A47A04">
        <w:rPr>
          <w:rFonts w:ascii="Palatino Linotype" w:eastAsiaTheme="minorHAnsi" w:hAnsi="Palatino Linotype" w:cs="Arial"/>
          <w:lang w:val="es-MX" w:eastAsia="en-US"/>
        </w:rPr>
        <w:t xml:space="preserve"> </w:t>
      </w:r>
      <w:r w:rsidR="00E74701" w:rsidRPr="00A47A04">
        <w:rPr>
          <w:rFonts w:ascii="Palatino Linotype" w:eastAsiaTheme="minorHAnsi" w:hAnsi="Palatino Linotype" w:cs="Arial"/>
          <w:lang w:val="es-MX" w:eastAsia="en-US"/>
        </w:rPr>
        <w:t>Comisionado Presidente</w:t>
      </w:r>
      <w:r w:rsidRPr="00A47A04">
        <w:rPr>
          <w:rFonts w:ascii="Palatino Linotype" w:eastAsiaTheme="minorHAnsi" w:hAnsi="Palatino Linotype" w:cs="Arial"/>
          <w:lang w:val="es-MX" w:eastAsia="en-US"/>
        </w:rPr>
        <w:t xml:space="preserve"> </w:t>
      </w:r>
      <w:r w:rsidR="00E74701" w:rsidRPr="00A47A04">
        <w:rPr>
          <w:rFonts w:ascii="Palatino Linotype" w:eastAsiaTheme="minorHAnsi" w:hAnsi="Palatino Linotype" w:cs="Arial"/>
          <w:b/>
          <w:lang w:val="es-MX" w:eastAsia="en-US"/>
        </w:rPr>
        <w:t>José Martínez Vilchis</w:t>
      </w:r>
      <w:r w:rsidRPr="00A47A04">
        <w:rPr>
          <w:rFonts w:ascii="Palatino Linotype" w:eastAsiaTheme="minorHAnsi" w:hAnsi="Palatino Linotype" w:cs="Arial"/>
          <w:lang w:val="es-MX" w:eastAsia="en-US"/>
        </w:rPr>
        <w:t xml:space="preserve">, por medio del sistema electrónico, en términos del arábigo 185, fracción I, de la Ley de Transparencia y Acceso a la información Pública del Estado de México y Municipios, del cual recayó acuerdo de admisión en fecha </w:t>
      </w:r>
      <w:r w:rsidR="0093538F" w:rsidRPr="00A47A04">
        <w:rPr>
          <w:rFonts w:ascii="Palatino Linotype" w:eastAsiaTheme="minorHAnsi" w:hAnsi="Palatino Linotype" w:cs="Arial"/>
          <w:lang w:val="es-MX" w:eastAsia="en-US"/>
        </w:rPr>
        <w:t>veinticuatro</w:t>
      </w:r>
      <w:r w:rsidR="00F3556B" w:rsidRPr="00A47A04">
        <w:rPr>
          <w:rFonts w:ascii="Palatino Linotype" w:eastAsiaTheme="minorHAnsi" w:hAnsi="Palatino Linotype" w:cs="Arial"/>
          <w:lang w:val="es-MX" w:eastAsia="en-US"/>
        </w:rPr>
        <w:t xml:space="preserve"> de mayo</w:t>
      </w:r>
      <w:r w:rsidR="00BA27FC" w:rsidRPr="00A47A04">
        <w:rPr>
          <w:rFonts w:ascii="Palatino Linotype" w:eastAsiaTheme="minorHAnsi" w:hAnsi="Palatino Linotype" w:cs="Arial"/>
          <w:lang w:val="es-MX" w:eastAsia="en-US"/>
        </w:rPr>
        <w:t xml:space="preserve"> de</w:t>
      </w:r>
      <w:r w:rsidRPr="00A47A04">
        <w:rPr>
          <w:rFonts w:ascii="Palatino Linotype" w:eastAsiaTheme="minorHAnsi" w:hAnsi="Palatino Linotype" w:cs="Arial"/>
          <w:lang w:val="es-MX" w:eastAsia="en-US"/>
        </w:rPr>
        <w:t xml:space="preserve"> </w:t>
      </w:r>
      <w:r w:rsidR="003C160D" w:rsidRPr="00A47A04">
        <w:rPr>
          <w:rFonts w:ascii="Palatino Linotype" w:eastAsiaTheme="minorHAnsi" w:hAnsi="Palatino Linotype" w:cs="Arial"/>
          <w:lang w:val="es-MX" w:eastAsia="en-US"/>
        </w:rPr>
        <w:t>dos mil veintitrés</w:t>
      </w:r>
      <w:r w:rsidRPr="00A47A04">
        <w:rPr>
          <w:rFonts w:ascii="Palatino Linotype" w:eastAsiaTheme="minorHAnsi" w:hAnsi="Palatino Linotype" w:cs="Arial"/>
          <w:lang w:val="es-MX" w:eastAsia="en-US"/>
        </w:rPr>
        <w:t>, determinándose en él, un plazo de siete días para que las partes manifestaran lo que a su derecho corresponda en términos del numeral ya citado.</w:t>
      </w:r>
    </w:p>
    <w:p w:rsidR="00BA27FC" w:rsidRPr="00A47A04" w:rsidRDefault="00BA27FC" w:rsidP="00DC1583">
      <w:pPr>
        <w:spacing w:line="360" w:lineRule="auto"/>
        <w:jc w:val="both"/>
        <w:rPr>
          <w:rFonts w:ascii="Palatino Linotype" w:eastAsiaTheme="minorHAnsi" w:hAnsi="Palatino Linotype" w:cs="Arial"/>
          <w:lang w:val="es-MX" w:eastAsia="en-US"/>
        </w:rPr>
      </w:pPr>
    </w:p>
    <w:p w:rsidR="0029071C" w:rsidRPr="00A47A04" w:rsidRDefault="000E768F" w:rsidP="0029071C">
      <w:pPr>
        <w:spacing w:line="360" w:lineRule="auto"/>
        <w:jc w:val="both"/>
        <w:rPr>
          <w:rFonts w:ascii="Palatino Linotype" w:eastAsiaTheme="minorHAnsi" w:hAnsi="Palatino Linotype" w:cs="Arial"/>
          <w:b/>
          <w:sz w:val="28"/>
          <w:lang w:val="es-MX" w:eastAsia="en-US"/>
        </w:rPr>
      </w:pPr>
      <w:r w:rsidRPr="00A47A04">
        <w:rPr>
          <w:rFonts w:ascii="Palatino Linotype" w:eastAsiaTheme="minorHAnsi" w:hAnsi="Palatino Linotype" w:cs="Arial"/>
          <w:b/>
          <w:sz w:val="28"/>
          <w:lang w:val="es-MX" w:eastAsia="en-US"/>
        </w:rPr>
        <w:t>QUINT</w:t>
      </w:r>
      <w:r w:rsidR="0029071C" w:rsidRPr="00A47A04">
        <w:rPr>
          <w:rFonts w:ascii="Palatino Linotype" w:eastAsiaTheme="minorHAnsi" w:hAnsi="Palatino Linotype" w:cs="Arial"/>
          <w:b/>
          <w:sz w:val="28"/>
          <w:lang w:val="es-MX" w:eastAsia="en-US"/>
        </w:rPr>
        <w:t>O. De la etapa de manifestaciones y/o alegatos.</w:t>
      </w:r>
    </w:p>
    <w:p w:rsidR="00B250D7" w:rsidRPr="00A47A04" w:rsidRDefault="00CF1DF5" w:rsidP="00A26BD8">
      <w:pPr>
        <w:spacing w:line="360" w:lineRule="auto"/>
        <w:jc w:val="both"/>
        <w:rPr>
          <w:rFonts w:ascii="Palatino Linotype" w:eastAsiaTheme="minorHAnsi" w:hAnsi="Palatino Linotype" w:cs="Arial"/>
          <w:lang w:val="es-MX" w:eastAsia="en-US"/>
        </w:rPr>
      </w:pPr>
      <w:r w:rsidRPr="00A47A04">
        <w:rPr>
          <w:rFonts w:ascii="Palatino Linotype" w:eastAsiaTheme="minorHAnsi" w:hAnsi="Palatino Linotype" w:cs="Arial"/>
          <w:lang w:val="es-MX" w:eastAsia="en-US"/>
        </w:rPr>
        <w:t>U</w:t>
      </w:r>
      <w:r w:rsidR="0029071C" w:rsidRPr="00A47A04">
        <w:rPr>
          <w:rFonts w:ascii="Palatino Linotype" w:eastAsiaTheme="minorHAnsi" w:hAnsi="Palatino Linotype" w:cs="Arial"/>
          <w:lang w:val="es-MX" w:eastAsia="en-US"/>
        </w:rPr>
        <w:t>na vez transcurrido el término legal referido se destaca que</w:t>
      </w:r>
      <w:r w:rsidR="00267458" w:rsidRPr="00A47A04">
        <w:rPr>
          <w:rFonts w:ascii="Palatino Linotype" w:eastAsiaTheme="minorHAnsi" w:hAnsi="Palatino Linotype" w:cs="Arial"/>
          <w:lang w:val="es-MX" w:eastAsia="en-US"/>
        </w:rPr>
        <w:t>,</w:t>
      </w:r>
      <w:r w:rsidR="0029071C" w:rsidRPr="00A47A04">
        <w:rPr>
          <w:rFonts w:ascii="Palatino Linotype" w:eastAsiaTheme="minorHAnsi" w:hAnsi="Palatino Linotype" w:cs="Arial"/>
          <w:lang w:val="es-MX" w:eastAsia="en-US"/>
        </w:rPr>
        <w:t xml:space="preserve"> </w:t>
      </w:r>
      <w:r w:rsidR="00F3556B" w:rsidRPr="00A47A04">
        <w:rPr>
          <w:rFonts w:ascii="Palatino Linotype" w:eastAsiaTheme="minorHAnsi" w:hAnsi="Palatino Linotype" w:cs="Arial"/>
          <w:lang w:val="es-MX" w:eastAsia="en-US"/>
        </w:rPr>
        <w:t xml:space="preserve">en fecha </w:t>
      </w:r>
      <w:r w:rsidR="0093538F" w:rsidRPr="00A47A04">
        <w:rPr>
          <w:rFonts w:ascii="Palatino Linotype" w:eastAsiaTheme="minorHAnsi" w:hAnsi="Palatino Linotype" w:cs="Arial"/>
          <w:lang w:val="es-MX" w:eastAsia="en-US"/>
        </w:rPr>
        <w:t>dos de junio</w:t>
      </w:r>
      <w:r w:rsidR="00F3556B" w:rsidRPr="00A47A04">
        <w:rPr>
          <w:rFonts w:ascii="Palatino Linotype" w:eastAsiaTheme="minorHAnsi" w:hAnsi="Palatino Linotype" w:cs="Arial"/>
          <w:lang w:val="es-MX" w:eastAsia="en-US"/>
        </w:rPr>
        <w:t xml:space="preserve"> de dos mil veintitrés, </w:t>
      </w:r>
      <w:r w:rsidR="00F3556B" w:rsidRPr="00A47A04">
        <w:rPr>
          <w:rFonts w:ascii="Palatino Linotype" w:eastAsiaTheme="minorHAnsi" w:hAnsi="Palatino Linotype" w:cs="Arial"/>
          <w:b/>
          <w:lang w:val="es-MX" w:eastAsia="en-US"/>
        </w:rPr>
        <w:t>El Sujeto Obligado</w:t>
      </w:r>
      <w:r w:rsidR="00F3556B" w:rsidRPr="00A47A04">
        <w:rPr>
          <w:rFonts w:ascii="Palatino Linotype" w:eastAsiaTheme="minorHAnsi" w:hAnsi="Palatino Linotype" w:cs="Arial"/>
          <w:lang w:val="es-MX" w:eastAsia="en-US"/>
        </w:rPr>
        <w:t xml:space="preserve"> remitió</w:t>
      </w:r>
      <w:r w:rsidR="00386D38" w:rsidRPr="00A47A04">
        <w:rPr>
          <w:rFonts w:ascii="Palatino Linotype" w:eastAsiaTheme="minorHAnsi" w:hAnsi="Palatino Linotype" w:cs="Arial"/>
          <w:lang w:val="es-MX" w:eastAsia="en-US"/>
        </w:rPr>
        <w:t xml:space="preserve"> </w:t>
      </w:r>
      <w:r w:rsidR="00267458" w:rsidRPr="00A47A04">
        <w:rPr>
          <w:rFonts w:ascii="Palatino Linotype" w:eastAsiaTheme="minorHAnsi" w:hAnsi="Palatino Linotype" w:cs="Arial"/>
          <w:lang w:val="es-MX" w:eastAsia="en-US"/>
        </w:rPr>
        <w:t xml:space="preserve">su </w:t>
      </w:r>
      <w:r w:rsidR="00BA27FC" w:rsidRPr="00A47A04">
        <w:rPr>
          <w:rFonts w:ascii="Palatino Linotype" w:eastAsiaTheme="minorHAnsi" w:hAnsi="Palatino Linotype" w:cs="Arial"/>
          <w:lang w:val="es-MX" w:eastAsia="en-US"/>
        </w:rPr>
        <w:t>informe justificado</w:t>
      </w:r>
      <w:r w:rsidR="00F3556B" w:rsidRPr="00A47A04">
        <w:rPr>
          <w:rFonts w:ascii="Palatino Linotype" w:eastAsiaTheme="minorHAnsi" w:hAnsi="Palatino Linotype" w:cs="Arial"/>
          <w:lang w:val="es-MX" w:eastAsia="en-US"/>
        </w:rPr>
        <w:t xml:space="preserve"> mediante </w:t>
      </w:r>
      <w:r w:rsidR="0093538F" w:rsidRPr="00A47A04">
        <w:rPr>
          <w:rFonts w:ascii="Palatino Linotype" w:eastAsiaTheme="minorHAnsi" w:hAnsi="Palatino Linotype" w:cs="Arial"/>
          <w:lang w:val="es-MX" w:eastAsia="en-US"/>
        </w:rPr>
        <w:t>el archivo electrónico denominado</w:t>
      </w:r>
      <w:r w:rsidR="00F3556B" w:rsidRPr="00A47A04">
        <w:rPr>
          <w:rFonts w:ascii="Palatino Linotype" w:eastAsiaTheme="minorHAnsi" w:hAnsi="Palatino Linotype" w:cs="Arial"/>
          <w:lang w:val="es-MX" w:eastAsia="en-US"/>
        </w:rPr>
        <w:t xml:space="preserve"> </w:t>
      </w:r>
      <w:r w:rsidR="00F3556B" w:rsidRPr="00A47A04">
        <w:rPr>
          <w:rFonts w:ascii="Palatino Linotype" w:eastAsiaTheme="minorHAnsi" w:hAnsi="Palatino Linotype" w:cs="Arial"/>
          <w:i/>
          <w:lang w:val="es-MX" w:eastAsia="en-US"/>
        </w:rPr>
        <w:t>“</w:t>
      </w:r>
      <w:r w:rsidR="0093538F" w:rsidRPr="00A47A04">
        <w:rPr>
          <w:rFonts w:ascii="Palatino Linotype" w:eastAsiaTheme="minorHAnsi" w:hAnsi="Palatino Linotype" w:cs="Arial"/>
          <w:i/>
          <w:lang w:val="es-MX" w:eastAsia="en-US"/>
        </w:rPr>
        <w:t>RR2735.pdf</w:t>
      </w:r>
      <w:r w:rsidR="00F3556B" w:rsidRPr="00A47A04">
        <w:rPr>
          <w:rFonts w:ascii="Palatino Linotype" w:eastAsiaTheme="minorHAnsi" w:hAnsi="Palatino Linotype" w:cs="Arial"/>
          <w:i/>
          <w:lang w:val="es-MX" w:eastAsia="en-US"/>
        </w:rPr>
        <w:t>”</w:t>
      </w:r>
      <w:r w:rsidR="00F3556B" w:rsidRPr="00A47A04">
        <w:rPr>
          <w:rFonts w:ascii="Palatino Linotype" w:eastAsiaTheme="minorHAnsi" w:hAnsi="Palatino Linotype" w:cs="Arial"/>
          <w:lang w:val="es-MX" w:eastAsia="en-US"/>
        </w:rPr>
        <w:t>;</w:t>
      </w:r>
      <w:r w:rsidR="0093538F" w:rsidRPr="00A47A04">
        <w:rPr>
          <w:rFonts w:ascii="Palatino Linotype" w:eastAsiaTheme="minorHAnsi" w:hAnsi="Palatino Linotype" w:cs="Arial"/>
          <w:lang w:val="es-MX" w:eastAsia="en-US"/>
        </w:rPr>
        <w:t xml:space="preserve"> mismo que se puso a la vista del particular mediante el Acuerdo de fecha cinco de junio del mismo año</w:t>
      </w:r>
      <w:r w:rsidR="00267458" w:rsidRPr="00A47A04">
        <w:rPr>
          <w:rFonts w:ascii="Palatino Linotype" w:eastAsiaTheme="minorHAnsi" w:hAnsi="Palatino Linotype" w:cs="Arial"/>
          <w:lang w:val="es-MX" w:eastAsia="en-US"/>
        </w:rPr>
        <w:t>;</w:t>
      </w:r>
      <w:r w:rsidR="00AE78CA" w:rsidRPr="00A47A04">
        <w:rPr>
          <w:rFonts w:ascii="Palatino Linotype" w:eastAsiaTheme="minorHAnsi" w:hAnsi="Palatino Linotype" w:cs="Arial"/>
          <w:lang w:val="es-MX" w:eastAsia="en-US"/>
        </w:rPr>
        <w:t xml:space="preserve"> </w:t>
      </w:r>
      <w:r w:rsidR="002D6E4B" w:rsidRPr="00A47A04">
        <w:rPr>
          <w:rFonts w:ascii="Palatino Linotype" w:eastAsiaTheme="minorHAnsi" w:hAnsi="Palatino Linotype" w:cs="Arial"/>
          <w:lang w:val="es-MX" w:eastAsia="en-US"/>
        </w:rPr>
        <w:t>asimismo</w:t>
      </w:r>
      <w:r w:rsidR="00267458" w:rsidRPr="00A47A04">
        <w:rPr>
          <w:rFonts w:ascii="Palatino Linotype" w:eastAsiaTheme="minorHAnsi" w:hAnsi="Palatino Linotype" w:cs="Arial"/>
          <w:lang w:val="es-MX" w:eastAsia="en-US"/>
        </w:rPr>
        <w:t>,</w:t>
      </w:r>
      <w:r w:rsidR="00B96A17" w:rsidRPr="00A47A04">
        <w:rPr>
          <w:rFonts w:ascii="Palatino Linotype" w:eastAsiaTheme="minorHAnsi" w:hAnsi="Palatino Linotype" w:cs="Arial"/>
          <w:lang w:val="es-MX" w:eastAsia="en-US"/>
        </w:rPr>
        <w:t xml:space="preserve"> se aprecia que</w:t>
      </w:r>
      <w:r w:rsidR="002D6E4B" w:rsidRPr="00A47A04">
        <w:rPr>
          <w:rFonts w:ascii="Palatino Linotype" w:eastAsiaTheme="minorHAnsi" w:hAnsi="Palatino Linotype" w:cs="Arial"/>
          <w:lang w:val="es-MX" w:eastAsia="en-US"/>
        </w:rPr>
        <w:t xml:space="preserve"> la </w:t>
      </w:r>
      <w:r w:rsidR="0029071C" w:rsidRPr="00A47A04">
        <w:rPr>
          <w:rFonts w:ascii="Palatino Linotype" w:eastAsiaTheme="minorHAnsi" w:hAnsi="Palatino Linotype" w:cs="Arial"/>
          <w:lang w:val="es-MX" w:eastAsia="en-US"/>
        </w:rPr>
        <w:t xml:space="preserve">parte </w:t>
      </w:r>
      <w:r w:rsidR="0029071C" w:rsidRPr="00A47A04">
        <w:rPr>
          <w:rFonts w:ascii="Palatino Linotype" w:eastAsiaTheme="minorHAnsi" w:hAnsi="Palatino Linotype" w:cs="Arial"/>
          <w:b/>
          <w:lang w:val="es-MX" w:eastAsia="en-US"/>
        </w:rPr>
        <w:t>Recurrente</w:t>
      </w:r>
      <w:r w:rsidR="0029071C" w:rsidRPr="00A47A04">
        <w:rPr>
          <w:rFonts w:ascii="Palatino Linotype" w:eastAsiaTheme="minorHAnsi" w:hAnsi="Palatino Linotype" w:cs="Arial"/>
          <w:lang w:val="es-MX" w:eastAsia="en-US"/>
        </w:rPr>
        <w:t xml:space="preserve"> </w:t>
      </w:r>
      <w:r w:rsidR="0020156D" w:rsidRPr="00A47A04">
        <w:rPr>
          <w:rFonts w:ascii="Palatino Linotype" w:eastAsiaTheme="minorHAnsi" w:hAnsi="Palatino Linotype" w:cs="Arial"/>
          <w:lang w:val="es-MX" w:eastAsia="en-US"/>
        </w:rPr>
        <w:t>no</w:t>
      </w:r>
      <w:r w:rsidR="002D6E4B" w:rsidRPr="00A47A04">
        <w:rPr>
          <w:rFonts w:ascii="Palatino Linotype" w:eastAsiaTheme="minorHAnsi" w:hAnsi="Palatino Linotype" w:cs="Arial"/>
          <w:lang w:val="es-MX" w:eastAsia="en-US"/>
        </w:rPr>
        <w:t xml:space="preserve"> </w:t>
      </w:r>
      <w:r w:rsidR="00DC1583" w:rsidRPr="00A47A04">
        <w:rPr>
          <w:rFonts w:ascii="Palatino Linotype" w:eastAsiaTheme="minorHAnsi" w:hAnsi="Palatino Linotype" w:cs="Arial"/>
          <w:lang w:val="es-MX" w:eastAsia="en-US"/>
        </w:rPr>
        <w:t>realizó</w:t>
      </w:r>
      <w:r w:rsidR="0029071C" w:rsidRPr="00A47A04">
        <w:rPr>
          <w:rFonts w:ascii="Palatino Linotype" w:eastAsiaTheme="minorHAnsi" w:hAnsi="Palatino Linotype" w:cs="Arial"/>
          <w:lang w:val="es-MX" w:eastAsia="en-US"/>
        </w:rPr>
        <w:t xml:space="preserve"> alegatos, </w:t>
      </w:r>
      <w:r w:rsidR="00267458" w:rsidRPr="00A47A04">
        <w:rPr>
          <w:rFonts w:ascii="Palatino Linotype" w:eastAsiaTheme="minorHAnsi" w:hAnsi="Palatino Linotype" w:cs="Arial"/>
          <w:lang w:val="es-MX" w:eastAsia="en-US"/>
        </w:rPr>
        <w:t xml:space="preserve">ni ofreció </w:t>
      </w:r>
      <w:r w:rsidR="0029071C" w:rsidRPr="00A47A04">
        <w:rPr>
          <w:rFonts w:ascii="Palatino Linotype" w:eastAsiaTheme="minorHAnsi" w:hAnsi="Palatino Linotype" w:cs="Arial"/>
          <w:lang w:val="es-MX" w:eastAsia="en-US"/>
        </w:rPr>
        <w:t>pruebas o manifestaciones, lo anterior de conformidad con la siguiente imagen</w:t>
      </w:r>
      <w:r w:rsidR="00E74701" w:rsidRPr="00A47A04">
        <w:rPr>
          <w:rFonts w:ascii="Palatino Linotype" w:eastAsiaTheme="minorHAnsi" w:hAnsi="Palatino Linotype" w:cs="Arial"/>
          <w:lang w:val="es-MX" w:eastAsia="en-US"/>
        </w:rPr>
        <w:t>:</w:t>
      </w:r>
    </w:p>
    <w:p w:rsidR="00A26BD8" w:rsidRPr="00A47A04" w:rsidRDefault="00A26BD8" w:rsidP="00267458">
      <w:pPr>
        <w:pStyle w:val="Sinespaciado"/>
        <w:rPr>
          <w:rFonts w:eastAsiaTheme="minorHAnsi"/>
          <w:noProof/>
          <w:sz w:val="12"/>
          <w:lang w:eastAsia="es-MX"/>
        </w:rPr>
      </w:pPr>
    </w:p>
    <w:p w:rsidR="00267458" w:rsidRPr="00A47A04" w:rsidRDefault="0093538F" w:rsidP="00A26BD8">
      <w:pPr>
        <w:spacing w:line="360" w:lineRule="auto"/>
        <w:jc w:val="both"/>
        <w:rPr>
          <w:rFonts w:ascii="Palatino Linotype" w:eastAsiaTheme="minorHAnsi" w:hAnsi="Palatino Linotype" w:cs="Arial"/>
          <w:noProof/>
          <w:lang w:val="es-MX" w:eastAsia="es-MX"/>
        </w:rPr>
      </w:pPr>
      <w:r w:rsidRPr="00A47A04">
        <w:rPr>
          <w:rFonts w:ascii="Palatino Linotype" w:eastAsiaTheme="minorHAnsi" w:hAnsi="Palatino Linotype" w:cs="Arial"/>
          <w:noProof/>
          <w:lang w:val="es-MX" w:eastAsia="es-MX"/>
        </w:rPr>
        <w:lastRenderedPageBreak/>
        <w:drawing>
          <wp:inline distT="0" distB="0" distL="0" distR="0">
            <wp:extent cx="5780405" cy="1860550"/>
            <wp:effectExtent l="190500" t="190500" r="182245" b="19685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80405" cy="1860550"/>
                    </a:xfrm>
                    <a:prstGeom prst="rect">
                      <a:avLst/>
                    </a:prstGeom>
                    <a:ln>
                      <a:noFill/>
                    </a:ln>
                    <a:effectLst>
                      <a:outerShdw blurRad="190500" algn="tl" rotWithShape="0">
                        <a:srgbClr val="000000">
                          <a:alpha val="70000"/>
                        </a:srgbClr>
                      </a:outerShdw>
                    </a:effectLst>
                  </pic:spPr>
                </pic:pic>
              </a:graphicData>
            </a:graphic>
          </wp:inline>
        </w:drawing>
      </w:r>
    </w:p>
    <w:p w:rsidR="0029071C" w:rsidRPr="00A47A04" w:rsidRDefault="000E768F" w:rsidP="0029071C">
      <w:pPr>
        <w:tabs>
          <w:tab w:val="left" w:pos="3206"/>
        </w:tabs>
        <w:spacing w:line="360" w:lineRule="auto"/>
        <w:jc w:val="both"/>
        <w:rPr>
          <w:rFonts w:ascii="Palatino Linotype" w:eastAsiaTheme="minorHAnsi" w:hAnsi="Palatino Linotype" w:cs="Arial"/>
          <w:b/>
          <w:sz w:val="28"/>
          <w:lang w:val="es-MX" w:eastAsia="en-US"/>
        </w:rPr>
      </w:pPr>
      <w:r w:rsidRPr="00A47A04">
        <w:rPr>
          <w:rFonts w:ascii="Palatino Linotype" w:eastAsiaTheme="minorHAnsi" w:hAnsi="Palatino Linotype" w:cs="Arial"/>
          <w:b/>
          <w:sz w:val="28"/>
          <w:lang w:val="es-MX" w:eastAsia="en-US"/>
        </w:rPr>
        <w:t>SEXT</w:t>
      </w:r>
      <w:r w:rsidR="0029071C" w:rsidRPr="00A47A04">
        <w:rPr>
          <w:rFonts w:ascii="Palatino Linotype" w:eastAsiaTheme="minorHAnsi" w:hAnsi="Palatino Linotype" w:cs="Arial"/>
          <w:b/>
          <w:sz w:val="28"/>
          <w:lang w:val="es-MX" w:eastAsia="en-US"/>
        </w:rPr>
        <w:t>O. Del cierre de instrucción.</w:t>
      </w:r>
      <w:r w:rsidR="0029071C" w:rsidRPr="00A47A04">
        <w:rPr>
          <w:rFonts w:ascii="Palatino Linotype" w:eastAsiaTheme="minorHAnsi" w:hAnsi="Palatino Linotype" w:cs="Arial"/>
          <w:b/>
          <w:sz w:val="28"/>
          <w:lang w:val="es-MX" w:eastAsia="en-US"/>
        </w:rPr>
        <w:tab/>
      </w:r>
    </w:p>
    <w:p w:rsidR="0029071C" w:rsidRPr="00A47A04" w:rsidRDefault="0029071C" w:rsidP="0029071C">
      <w:pPr>
        <w:spacing w:line="360" w:lineRule="auto"/>
        <w:jc w:val="both"/>
        <w:rPr>
          <w:rFonts w:ascii="Palatino Linotype" w:eastAsiaTheme="minorHAnsi" w:hAnsi="Palatino Linotype" w:cs="Arial"/>
          <w:lang w:val="es-MX" w:eastAsia="en-US"/>
        </w:rPr>
      </w:pPr>
      <w:r w:rsidRPr="00A47A04">
        <w:rPr>
          <w:rFonts w:ascii="Palatino Linotype" w:eastAsiaTheme="minorHAnsi" w:hAnsi="Palatino Linotype" w:cs="Arial"/>
          <w:lang w:val="es-MX" w:eastAsia="en-US"/>
        </w:rPr>
        <w:t xml:space="preserve">Así, una vez transcurrido el término legal, </w:t>
      </w:r>
      <w:r w:rsidR="00DC1583" w:rsidRPr="00A47A04">
        <w:rPr>
          <w:rFonts w:ascii="Palatino Linotype" w:eastAsiaTheme="minorHAnsi" w:hAnsi="Palatino Linotype" w:cs="Arial"/>
          <w:lang w:val="es-MX" w:eastAsia="en-US"/>
        </w:rPr>
        <w:t>permitió decretarse</w:t>
      </w:r>
      <w:r w:rsidRPr="00A47A04">
        <w:rPr>
          <w:rFonts w:ascii="Palatino Linotype" w:eastAsiaTheme="minorHAnsi" w:hAnsi="Palatino Linotype" w:cs="Arial"/>
          <w:lang w:val="es-MX" w:eastAsia="en-US"/>
        </w:rPr>
        <w:t xml:space="preserve"> el cierre de instrucción en fecha </w:t>
      </w:r>
      <w:r w:rsidR="0093538F" w:rsidRPr="00A47A04">
        <w:rPr>
          <w:rFonts w:ascii="Palatino Linotype" w:eastAsiaTheme="minorHAnsi" w:hAnsi="Palatino Linotype" w:cs="Arial"/>
          <w:lang w:val="es-MX" w:eastAsia="en-US"/>
        </w:rPr>
        <w:t>nueve de junio</w:t>
      </w:r>
      <w:r w:rsidRPr="00A47A04">
        <w:rPr>
          <w:rFonts w:ascii="Palatino Linotype" w:eastAsiaTheme="minorHAnsi" w:hAnsi="Palatino Linotype" w:cs="Arial"/>
          <w:lang w:val="es-MX" w:eastAsia="en-US"/>
        </w:rPr>
        <w:t xml:space="preserve"> del año en curso, en términos del artículo 185, Fracción VI, de la Ley de Transparencia y Acceso a la Información Pública del Estado de México y Municipios, iniciando el término legal para dictar resolución definitiva del asunto.</w:t>
      </w:r>
    </w:p>
    <w:p w:rsidR="0020156D" w:rsidRPr="00A47A04" w:rsidRDefault="0020156D" w:rsidP="0029071C">
      <w:pPr>
        <w:spacing w:line="360" w:lineRule="auto"/>
        <w:jc w:val="both"/>
        <w:rPr>
          <w:rFonts w:ascii="Palatino Linotype" w:eastAsiaTheme="minorHAnsi" w:hAnsi="Palatino Linotype" w:cs="Arial"/>
          <w:lang w:val="es-MX" w:eastAsia="en-US"/>
        </w:rPr>
      </w:pPr>
    </w:p>
    <w:p w:rsidR="0020156D" w:rsidRPr="00A47A04" w:rsidRDefault="0020156D" w:rsidP="0020156D">
      <w:pPr>
        <w:spacing w:line="360" w:lineRule="auto"/>
        <w:jc w:val="both"/>
        <w:rPr>
          <w:rFonts w:ascii="Palatino Linotype" w:hAnsi="Palatino Linotype" w:cs="Arial"/>
          <w:b/>
        </w:rPr>
      </w:pPr>
      <w:r w:rsidRPr="00A47A04">
        <w:rPr>
          <w:rFonts w:ascii="Palatino Linotype" w:hAnsi="Palatino Linotype" w:cs="Arial"/>
          <w:b/>
          <w:sz w:val="28"/>
        </w:rPr>
        <w:t>SÉPTIMO</w:t>
      </w:r>
      <w:r w:rsidRPr="00A47A04">
        <w:rPr>
          <w:rFonts w:ascii="Palatino Linotype" w:hAnsi="Palatino Linotype" w:cs="Arial"/>
          <w:b/>
        </w:rPr>
        <w:t xml:space="preserve">. </w:t>
      </w:r>
      <w:r w:rsidRPr="00A47A04">
        <w:rPr>
          <w:rFonts w:ascii="Palatino Linotype" w:hAnsi="Palatino Linotype" w:cs="Arial"/>
          <w:b/>
          <w:sz w:val="28"/>
          <w:szCs w:val="28"/>
        </w:rPr>
        <w:t>De la ampliación de plazo para resolver.</w:t>
      </w:r>
    </w:p>
    <w:p w:rsidR="0020156D" w:rsidRPr="00A47A04" w:rsidRDefault="0020156D" w:rsidP="0020156D">
      <w:pPr>
        <w:spacing w:line="360" w:lineRule="auto"/>
        <w:jc w:val="both"/>
        <w:rPr>
          <w:rFonts w:ascii="Palatino Linotype" w:hAnsi="Palatino Linotype"/>
          <w:lang w:val="es-MX"/>
        </w:rPr>
      </w:pPr>
      <w:r w:rsidRPr="00A47A04">
        <w:rPr>
          <w:rFonts w:ascii="Palatino Linotype" w:hAnsi="Palatino Linotype" w:cs="Arial"/>
          <w:lang w:val="es-MX"/>
        </w:rPr>
        <w:t>E</w:t>
      </w:r>
      <w:r w:rsidRPr="00A47A04">
        <w:rPr>
          <w:rFonts w:ascii="Palatino Linotype" w:hAnsi="Palatino Linotype"/>
          <w:lang w:val="es-MX"/>
        </w:rPr>
        <w:t xml:space="preserve">n fecha </w:t>
      </w:r>
      <w:r w:rsidR="00F67853" w:rsidRPr="00A47A04">
        <w:rPr>
          <w:rFonts w:ascii="Palatino Linotype" w:hAnsi="Palatino Linotype"/>
          <w:lang w:val="es-MX"/>
        </w:rPr>
        <w:t>cinco de julio</w:t>
      </w:r>
      <w:r w:rsidRPr="00A47A04">
        <w:rPr>
          <w:rFonts w:ascii="Palatino Linotype" w:hAnsi="Palatino Linotype"/>
          <w:lang w:val="es-MX"/>
        </w:rPr>
        <w:t xml:space="preserve"> del año en curso, se amplió el término para resolver el recurso de revisión en términos del artículo 181, párrafo tercero, de la Ley de Transparencia y Acceso a la Información Pública del Estado de México y Municipios por un plazo de quince días hábiles.</w:t>
      </w:r>
    </w:p>
    <w:p w:rsidR="0020156D" w:rsidRPr="00A47A04" w:rsidRDefault="0020156D" w:rsidP="0020156D">
      <w:pPr>
        <w:spacing w:line="360" w:lineRule="auto"/>
        <w:jc w:val="both"/>
        <w:rPr>
          <w:rFonts w:ascii="Palatino Linotype" w:hAnsi="Palatino Linotype"/>
          <w:lang w:val="es-MX"/>
        </w:rPr>
      </w:pPr>
    </w:p>
    <w:p w:rsidR="0020156D" w:rsidRPr="00A47A04" w:rsidRDefault="0020156D" w:rsidP="0020156D">
      <w:pPr>
        <w:spacing w:line="360" w:lineRule="auto"/>
        <w:jc w:val="both"/>
        <w:rPr>
          <w:rFonts w:ascii="Palatino Linotype" w:hAnsi="Palatino Linotype"/>
          <w:lang w:val="es-MX"/>
        </w:rPr>
      </w:pPr>
      <w:r w:rsidRPr="00A47A04">
        <w:rPr>
          <w:rFonts w:ascii="Palatino Linotype" w:hAnsi="Palatino Linotype"/>
          <w:lang w:val="es-MX"/>
        </w:rPr>
        <w:t xml:space="preserve">Este organismo garante no pasa por alto justificar, </w:t>
      </w:r>
      <w:r w:rsidRPr="00A47A04">
        <w:rPr>
          <w:rFonts w:ascii="Palatino Linotype" w:hAnsi="Palatino Linotype"/>
          <w:bCs/>
          <w:lang w:val="es-MX"/>
        </w:rPr>
        <w:t xml:space="preserve">que el plazo para emitir resolución en el presente asunto </w:t>
      </w:r>
      <w:r w:rsidRPr="00A47A04">
        <w:rPr>
          <w:rFonts w:ascii="Palatino Linotype" w:hAnsi="Palatino Linotype"/>
          <w:lang w:val="es-MX"/>
        </w:rPr>
        <w:t xml:space="preserve">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w:t>
      </w:r>
      <w:r w:rsidRPr="00A47A04">
        <w:rPr>
          <w:rFonts w:ascii="Palatino Linotype" w:hAnsi="Palatino Linotype"/>
          <w:lang w:val="es-MX"/>
        </w:rPr>
        <w:lastRenderedPageBreak/>
        <w:t>técnicas y humanas del personal encargado de la proyección de las resoluciones a dichos medios de impugnación.</w:t>
      </w:r>
    </w:p>
    <w:p w:rsidR="0020156D" w:rsidRPr="00A47A04" w:rsidRDefault="0020156D" w:rsidP="0020156D">
      <w:pPr>
        <w:spacing w:line="360" w:lineRule="auto"/>
        <w:jc w:val="both"/>
        <w:rPr>
          <w:rFonts w:ascii="Palatino Linotype" w:hAnsi="Palatino Linotype"/>
          <w:lang w:val="es-MX"/>
        </w:rPr>
      </w:pPr>
    </w:p>
    <w:p w:rsidR="0020156D" w:rsidRPr="00A47A04" w:rsidRDefault="0020156D" w:rsidP="0020156D">
      <w:pPr>
        <w:spacing w:line="360" w:lineRule="auto"/>
        <w:jc w:val="both"/>
        <w:rPr>
          <w:rFonts w:ascii="Palatino Linotype" w:hAnsi="Palatino Linotype"/>
          <w:lang w:val="es-MX"/>
        </w:rPr>
      </w:pPr>
      <w:r w:rsidRPr="00A47A04">
        <w:rPr>
          <w:rFonts w:ascii="Palatino Linotype" w:hAnsi="Palatino Linotype"/>
          <w:lang w:val="es-MX"/>
        </w:rPr>
        <w:t xml:space="preserve">Por ello, es menester precisar que si bien se ha excedido el plazo para resolver el presente medio de impugnación, de conformidad con la ley de la materia, </w:t>
      </w:r>
      <w:r w:rsidRPr="00A47A04">
        <w:rPr>
          <w:rFonts w:ascii="Palatino Linotype" w:hAnsi="Palatino Linotype"/>
          <w:bCs/>
          <w:lang w:val="es-MX"/>
        </w:rPr>
        <w:t>el plazo para emitir resolución</w:t>
      </w:r>
      <w:r w:rsidRPr="00A47A04">
        <w:rPr>
          <w:rFonts w:ascii="Palatino Linotype" w:hAnsi="Palatino Linotype"/>
          <w:lang w:val="es-MX"/>
        </w:rPr>
        <w:t xml:space="preserve"> se encuentra justificado en los elementos para medir su razonabilidad de asuntos conforme a los parámetros establecidos por diversos órganos jurisdiccionales federales, aplicables también en procedimientos análogos, como el que nos ocupa.</w:t>
      </w:r>
    </w:p>
    <w:p w:rsidR="0020156D" w:rsidRPr="00A47A04" w:rsidRDefault="0020156D" w:rsidP="0020156D">
      <w:pPr>
        <w:spacing w:line="360" w:lineRule="auto"/>
        <w:jc w:val="both"/>
        <w:rPr>
          <w:rFonts w:ascii="Palatino Linotype" w:hAnsi="Palatino Linotype"/>
          <w:lang w:val="es-MX"/>
        </w:rPr>
      </w:pPr>
      <w:r w:rsidRPr="00A47A04">
        <w:rPr>
          <w:rFonts w:ascii="Palatino Linotype" w:hAnsi="Palatino Linotype"/>
          <w:lang w:val="es-MX"/>
        </w:rPr>
        <w:t xml:space="preserve"> </w:t>
      </w:r>
    </w:p>
    <w:p w:rsidR="0020156D" w:rsidRPr="00A47A04" w:rsidRDefault="0020156D" w:rsidP="0020156D">
      <w:pPr>
        <w:spacing w:line="360" w:lineRule="auto"/>
        <w:jc w:val="both"/>
        <w:rPr>
          <w:rFonts w:ascii="Palatino Linotype" w:hAnsi="Palatino Linotype"/>
          <w:lang w:val="es-MX"/>
        </w:rPr>
      </w:pPr>
      <w:r w:rsidRPr="00A47A04">
        <w:rPr>
          <w:rFonts w:ascii="Palatino Linotype" w:hAnsi="Palatino Linotype"/>
          <w:lang w:val="es-MX"/>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20156D" w:rsidRPr="00A47A04" w:rsidRDefault="0020156D" w:rsidP="0020156D">
      <w:pPr>
        <w:spacing w:line="360" w:lineRule="auto"/>
        <w:jc w:val="both"/>
        <w:rPr>
          <w:rFonts w:ascii="Palatino Linotype" w:hAnsi="Palatino Linotype"/>
          <w:lang w:val="es-MX"/>
        </w:rPr>
      </w:pPr>
      <w:r w:rsidRPr="00A47A04">
        <w:rPr>
          <w:rFonts w:ascii="Palatino Linotype" w:hAnsi="Palatino Linotype"/>
          <w:lang w:val="es-MX"/>
        </w:rPr>
        <w:t xml:space="preserve"> </w:t>
      </w:r>
    </w:p>
    <w:p w:rsidR="0020156D" w:rsidRPr="00A47A04" w:rsidRDefault="0020156D" w:rsidP="0020156D">
      <w:pPr>
        <w:spacing w:line="360" w:lineRule="auto"/>
        <w:jc w:val="both"/>
        <w:rPr>
          <w:rFonts w:ascii="Palatino Linotype" w:hAnsi="Palatino Linotype"/>
          <w:lang w:val="es-MX"/>
        </w:rPr>
      </w:pPr>
      <w:r w:rsidRPr="00A47A04">
        <w:rPr>
          <w:rFonts w:ascii="Palatino Linotype" w:hAnsi="Palatino Linotype"/>
          <w:lang w:val="es-MX"/>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rsidR="0020156D" w:rsidRPr="00A47A04" w:rsidRDefault="0020156D" w:rsidP="0020156D">
      <w:pPr>
        <w:spacing w:line="360" w:lineRule="auto"/>
        <w:jc w:val="both"/>
        <w:rPr>
          <w:rFonts w:ascii="Palatino Linotype" w:hAnsi="Palatino Linotype"/>
          <w:lang w:val="es-MX"/>
        </w:rPr>
      </w:pPr>
      <w:r w:rsidRPr="00A47A04">
        <w:rPr>
          <w:rFonts w:ascii="Palatino Linotype" w:hAnsi="Palatino Linotype"/>
          <w:lang w:val="es-MX"/>
        </w:rPr>
        <w:t xml:space="preserve"> </w:t>
      </w:r>
    </w:p>
    <w:p w:rsidR="0020156D" w:rsidRPr="00A47A04" w:rsidRDefault="0020156D" w:rsidP="0020156D">
      <w:pPr>
        <w:spacing w:line="360" w:lineRule="auto"/>
        <w:jc w:val="both"/>
        <w:rPr>
          <w:rFonts w:ascii="Palatino Linotype" w:hAnsi="Palatino Linotype"/>
          <w:lang w:val="es-MX"/>
        </w:rPr>
      </w:pPr>
      <w:r w:rsidRPr="00A47A04">
        <w:rPr>
          <w:rFonts w:ascii="Palatino Linotype" w:hAnsi="Palatino Linotype"/>
          <w:lang w:val="es-MX"/>
        </w:rPr>
        <w:t xml:space="preserve">Por ello, excepcionalmente, si un asunto es resuelto con posterioridad a los plazos señalados por la norma debe analizarse la razonabilidad del tiempo necesario para su resolución, atentos a los siguientes criterios:  </w:t>
      </w:r>
    </w:p>
    <w:p w:rsidR="0020156D" w:rsidRPr="00A47A04" w:rsidRDefault="0020156D" w:rsidP="0020156D">
      <w:pPr>
        <w:spacing w:line="360" w:lineRule="auto"/>
        <w:jc w:val="both"/>
        <w:rPr>
          <w:rFonts w:ascii="Palatino Linotype" w:hAnsi="Palatino Linotype"/>
          <w:lang w:val="es-MX"/>
        </w:rPr>
      </w:pPr>
      <w:r w:rsidRPr="00A47A04">
        <w:rPr>
          <w:rFonts w:ascii="Palatino Linotype" w:hAnsi="Palatino Linotype"/>
          <w:lang w:val="es-MX"/>
        </w:rPr>
        <w:t xml:space="preserve"> a)      Complejidad del asunto: La complejidad de la prueba, la pluralidad de sujetos procesales, el tiempo transcurrido, las características y contexto del recurso.</w:t>
      </w:r>
    </w:p>
    <w:p w:rsidR="0020156D" w:rsidRPr="00A47A04" w:rsidRDefault="0020156D" w:rsidP="0020156D">
      <w:pPr>
        <w:spacing w:line="360" w:lineRule="auto"/>
        <w:jc w:val="both"/>
        <w:rPr>
          <w:rFonts w:ascii="Palatino Linotype" w:hAnsi="Palatino Linotype"/>
          <w:lang w:val="es-MX"/>
        </w:rPr>
      </w:pPr>
      <w:r w:rsidRPr="00A47A04">
        <w:rPr>
          <w:rFonts w:ascii="Palatino Linotype" w:hAnsi="Palatino Linotype"/>
          <w:lang w:val="es-MX"/>
        </w:rPr>
        <w:lastRenderedPageBreak/>
        <w:t>b)     Actividad Procesal del interesado: Acciones u omisiones del interesado.</w:t>
      </w:r>
    </w:p>
    <w:p w:rsidR="0020156D" w:rsidRPr="00A47A04" w:rsidRDefault="0020156D" w:rsidP="0020156D">
      <w:pPr>
        <w:spacing w:line="360" w:lineRule="auto"/>
        <w:jc w:val="both"/>
        <w:rPr>
          <w:rFonts w:ascii="Palatino Linotype" w:hAnsi="Palatino Linotype"/>
          <w:lang w:val="es-MX"/>
        </w:rPr>
      </w:pPr>
      <w:r w:rsidRPr="00A47A04">
        <w:rPr>
          <w:rFonts w:ascii="Palatino Linotype" w:hAnsi="Palatino Linotype"/>
          <w:lang w:val="es-MX"/>
        </w:rPr>
        <w:t>c)  Conducta de la Autoridad: Las Acciones u omisiones realizadas en el procedimiento. Así como si la autoridad actuó con la debida diligencia.</w:t>
      </w:r>
    </w:p>
    <w:p w:rsidR="0020156D" w:rsidRPr="00A47A04" w:rsidRDefault="0020156D" w:rsidP="0020156D">
      <w:pPr>
        <w:spacing w:line="360" w:lineRule="auto"/>
        <w:jc w:val="both"/>
        <w:rPr>
          <w:rFonts w:ascii="Palatino Linotype" w:hAnsi="Palatino Linotype"/>
          <w:lang w:val="es-MX"/>
        </w:rPr>
      </w:pPr>
      <w:r w:rsidRPr="00A47A04">
        <w:rPr>
          <w:rFonts w:ascii="Palatino Linotype" w:hAnsi="Palatino Linotype"/>
          <w:lang w:val="es-MX"/>
        </w:rPr>
        <w:t>d) La afectación generada en la situación jurídica de la persona involucrada en el proceso: Violación a sus derechos humanos.</w:t>
      </w:r>
    </w:p>
    <w:p w:rsidR="0020156D" w:rsidRPr="00A47A04" w:rsidRDefault="0020156D" w:rsidP="0020156D">
      <w:pPr>
        <w:spacing w:line="360" w:lineRule="auto"/>
        <w:jc w:val="both"/>
        <w:rPr>
          <w:rFonts w:ascii="Palatino Linotype" w:hAnsi="Palatino Linotype"/>
          <w:lang w:val="es-MX"/>
        </w:rPr>
      </w:pPr>
    </w:p>
    <w:p w:rsidR="0020156D" w:rsidRPr="00A47A04" w:rsidRDefault="0020156D" w:rsidP="0020156D">
      <w:pPr>
        <w:spacing w:line="360" w:lineRule="auto"/>
        <w:jc w:val="both"/>
        <w:rPr>
          <w:rFonts w:ascii="Palatino Linotype" w:hAnsi="Palatino Linotype"/>
          <w:lang w:val="es-MX"/>
        </w:rPr>
      </w:pPr>
      <w:r w:rsidRPr="00A47A04">
        <w:rPr>
          <w:rFonts w:ascii="Palatino Linotype" w:hAnsi="Palatino Linotype"/>
          <w:lang w:val="es-MX"/>
        </w:rPr>
        <w:t xml:space="preserve"> 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20156D" w:rsidRPr="00A47A04" w:rsidRDefault="0020156D" w:rsidP="0020156D">
      <w:pPr>
        <w:spacing w:line="360" w:lineRule="auto"/>
        <w:jc w:val="both"/>
        <w:rPr>
          <w:rFonts w:ascii="Palatino Linotype" w:hAnsi="Palatino Linotype"/>
          <w:lang w:val="es-MX"/>
        </w:rPr>
      </w:pPr>
      <w:r w:rsidRPr="00A47A04">
        <w:rPr>
          <w:rFonts w:ascii="Palatino Linotype" w:hAnsi="Palatino Linotype"/>
          <w:lang w:val="es-MX"/>
        </w:rPr>
        <w:t xml:space="preserve"> </w:t>
      </w:r>
    </w:p>
    <w:p w:rsidR="0020156D" w:rsidRPr="00A47A04" w:rsidRDefault="0020156D" w:rsidP="0020156D">
      <w:pPr>
        <w:spacing w:line="360" w:lineRule="auto"/>
        <w:jc w:val="both"/>
        <w:rPr>
          <w:rFonts w:ascii="Palatino Linotype" w:hAnsi="Palatino Linotype"/>
          <w:lang w:val="es-MX"/>
        </w:rPr>
      </w:pPr>
      <w:r w:rsidRPr="00A47A04">
        <w:rPr>
          <w:rFonts w:ascii="Palatino Linotype" w:hAnsi="Palatino Linotype"/>
          <w:lang w:val="es-MX"/>
        </w:rPr>
        <w:t xml:space="preserve">Argumento que encuentra sustento en la jurisprudencia P./J. 32/92 emitida por el Pleno de la Suprema Corte de Justicia de la Nación de rubro </w:t>
      </w:r>
      <w:r w:rsidRPr="00A47A04">
        <w:rPr>
          <w:rFonts w:ascii="Palatino Linotype" w:hAnsi="Palatino Linotype"/>
          <w:i/>
          <w:lang w:val="es-MX"/>
        </w:rPr>
        <w:t>“TÉRMINOS PROCESALES. PARA DETERMINAR SI UN FUNCIONARIO JUDICIAL ACTUÓ INDEBIDAMENTE POR NO RESPETARLOS SE DEBE ATENDER AL PRESUPUESTO QUE CONSIDERÓ EL LEGISLADOR AL FIJARLOS Y LAS CARACTERÍSTICAS DEL CASO.”</w:t>
      </w:r>
      <w:r w:rsidRPr="00A47A04">
        <w:rPr>
          <w:rFonts w:ascii="Palatino Linotype" w:hAnsi="Palatino Linotype"/>
          <w:lang w:val="es-MX"/>
        </w:rPr>
        <w:t>, visible en la Gaceta del Seminario Judicial de la Federación con el registro digital 205635.</w:t>
      </w:r>
    </w:p>
    <w:p w:rsidR="0020156D" w:rsidRPr="00A47A04" w:rsidRDefault="0020156D" w:rsidP="0020156D">
      <w:pPr>
        <w:spacing w:line="360" w:lineRule="auto"/>
        <w:jc w:val="both"/>
        <w:rPr>
          <w:rFonts w:ascii="Palatino Linotype" w:hAnsi="Palatino Linotype"/>
          <w:lang w:val="es-MX"/>
        </w:rPr>
      </w:pPr>
      <w:r w:rsidRPr="00A47A04">
        <w:rPr>
          <w:rFonts w:ascii="Palatino Linotype" w:hAnsi="Palatino Linotype"/>
          <w:lang w:val="es-MX"/>
        </w:rPr>
        <w:t xml:space="preserve"> </w:t>
      </w:r>
    </w:p>
    <w:p w:rsidR="0020156D" w:rsidRPr="00A47A04" w:rsidRDefault="0020156D" w:rsidP="0020156D">
      <w:pPr>
        <w:spacing w:line="360" w:lineRule="auto"/>
        <w:jc w:val="both"/>
        <w:rPr>
          <w:rFonts w:ascii="Palatino Linotype" w:hAnsi="Palatino Linotype"/>
          <w:lang w:val="es-MX"/>
        </w:rPr>
      </w:pPr>
      <w:r w:rsidRPr="00A47A04">
        <w:rPr>
          <w:rFonts w:ascii="Palatino Linotype" w:hAnsi="Palatino Linotype"/>
          <w:lang w:val="es-MX"/>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w:t>
      </w:r>
      <w:r w:rsidRPr="00A47A04">
        <w:rPr>
          <w:rFonts w:ascii="Palatino Linotype" w:hAnsi="Palatino Linotype"/>
          <w:lang w:val="es-MX"/>
        </w:rPr>
        <w:lastRenderedPageBreak/>
        <w:t>volumen del expediente, la extensión de los escritos y pruebas aportadas y desahogadas por las partes; lo que impide la tramitación de los recursos dentro de los términos legales previamente establecidos por la Ley, por tratarse de causas de fuerza mayor.</w:t>
      </w:r>
    </w:p>
    <w:p w:rsidR="0020156D" w:rsidRPr="00A47A04" w:rsidRDefault="0020156D" w:rsidP="0020156D">
      <w:pPr>
        <w:spacing w:line="360" w:lineRule="auto"/>
        <w:jc w:val="both"/>
        <w:rPr>
          <w:rFonts w:ascii="Palatino Linotype" w:hAnsi="Palatino Linotype"/>
          <w:lang w:val="es-MX"/>
        </w:rPr>
      </w:pPr>
    </w:p>
    <w:p w:rsidR="0020156D" w:rsidRPr="00A47A04" w:rsidRDefault="0020156D" w:rsidP="0020156D">
      <w:pPr>
        <w:spacing w:line="360" w:lineRule="auto"/>
        <w:jc w:val="both"/>
        <w:rPr>
          <w:rFonts w:ascii="Palatino Linotype" w:hAnsi="Palatino Linotype"/>
          <w:lang w:val="es-MX"/>
        </w:rPr>
      </w:pPr>
      <w:r w:rsidRPr="00A47A04">
        <w:rPr>
          <w:rFonts w:ascii="Palatino Linotype" w:hAnsi="Palatino Linotype"/>
          <w:lang w:val="es-MX"/>
        </w:rPr>
        <w:t>Al respecto, también son de considerar los criterios sostenidos por el Cuarto Tribunal Colegiado en Materia Administrativa del Primer Circuito, cuyos rubros y datos de identificación son los siguientes:</w:t>
      </w:r>
    </w:p>
    <w:p w:rsidR="0020156D" w:rsidRPr="00A47A04" w:rsidRDefault="0020156D" w:rsidP="0020156D">
      <w:pPr>
        <w:spacing w:line="360" w:lineRule="auto"/>
        <w:jc w:val="both"/>
        <w:rPr>
          <w:rFonts w:ascii="Palatino Linotype" w:hAnsi="Palatino Linotype"/>
          <w:lang w:val="es-MX"/>
        </w:rPr>
      </w:pPr>
      <w:r w:rsidRPr="00A47A04">
        <w:rPr>
          <w:rFonts w:ascii="Palatino Linotype" w:hAnsi="Palatino Linotype"/>
          <w:lang w:val="es-MX"/>
        </w:rPr>
        <w:t xml:space="preserve"> </w:t>
      </w:r>
    </w:p>
    <w:p w:rsidR="0020156D" w:rsidRPr="00A47A04" w:rsidRDefault="0020156D" w:rsidP="0020156D">
      <w:pPr>
        <w:spacing w:line="360" w:lineRule="auto"/>
        <w:jc w:val="both"/>
        <w:rPr>
          <w:rFonts w:ascii="Palatino Linotype" w:hAnsi="Palatino Linotype"/>
          <w:lang w:val="es-MX"/>
        </w:rPr>
      </w:pPr>
      <w:r w:rsidRPr="00A47A04">
        <w:rPr>
          <w:rFonts w:ascii="Palatino Linotype" w:hAnsi="Palatino Linotype"/>
          <w:lang w:val="es-MX"/>
        </w:rPr>
        <w:t xml:space="preserve"> </w:t>
      </w:r>
      <w:r w:rsidRPr="00A47A04">
        <w:rPr>
          <w:rFonts w:ascii="Palatino Linotype" w:hAnsi="Palatino Linotype"/>
          <w:b/>
          <w:i/>
          <w:lang w:val="es-MX"/>
        </w:rPr>
        <w:t>“PLAZO RAZONABLE PARA RESOLVER. DIMENSIÓN Y EFECTOS DE ESTE CONCEPTO CUANDO SE ADUCE EXCESIVA CARGA DE TRABAJO.”</w:t>
      </w:r>
      <w:r w:rsidRPr="00A47A04">
        <w:rPr>
          <w:rFonts w:ascii="Palatino Linotype" w:hAnsi="Palatino Linotype"/>
          <w:lang w:val="es-MX"/>
        </w:rPr>
        <w:t xml:space="preserve"> consultable en el Seminario Judicial de la Federación y su gaceta, con el registro digital 2002351.</w:t>
      </w:r>
    </w:p>
    <w:p w:rsidR="0020156D" w:rsidRPr="00A47A04" w:rsidRDefault="0020156D" w:rsidP="0020156D">
      <w:pPr>
        <w:spacing w:line="360" w:lineRule="auto"/>
        <w:jc w:val="both"/>
        <w:rPr>
          <w:rFonts w:ascii="Palatino Linotype" w:hAnsi="Palatino Linotype"/>
          <w:lang w:val="es-MX"/>
        </w:rPr>
      </w:pPr>
      <w:r w:rsidRPr="00A47A04">
        <w:rPr>
          <w:rFonts w:ascii="Palatino Linotype" w:hAnsi="Palatino Linotype"/>
          <w:lang w:val="es-MX"/>
        </w:rPr>
        <w:t xml:space="preserve"> </w:t>
      </w:r>
    </w:p>
    <w:p w:rsidR="0020156D" w:rsidRPr="00A47A04" w:rsidRDefault="0020156D" w:rsidP="0020156D">
      <w:pPr>
        <w:spacing w:line="360" w:lineRule="auto"/>
        <w:jc w:val="both"/>
        <w:rPr>
          <w:rFonts w:ascii="Palatino Linotype" w:hAnsi="Palatino Linotype"/>
          <w:lang w:val="es-MX"/>
        </w:rPr>
      </w:pPr>
      <w:r w:rsidRPr="00A47A04">
        <w:rPr>
          <w:rFonts w:ascii="Palatino Linotype" w:hAnsi="Palatino Linotype"/>
          <w:b/>
          <w:i/>
          <w:lang w:val="es-MX"/>
        </w:rPr>
        <w:t>“PLAZO RAZONABLE PARA RESOLVER. CONCEPTO Y ELEMENTOS QUE LO INTEGRAN A LA LUZ DEL DERECHO INTERNACIONAL DE LOS DERECHOS HUMANOS.”</w:t>
      </w:r>
      <w:r w:rsidRPr="00A47A04">
        <w:rPr>
          <w:rFonts w:ascii="Palatino Linotype" w:hAnsi="Palatino Linotype"/>
          <w:lang w:val="es-MX"/>
        </w:rPr>
        <w:t>, visible en el Seminario Judicial de la Federación y su gaceta, con el registro digital 2002350.</w:t>
      </w:r>
    </w:p>
    <w:p w:rsidR="0020156D" w:rsidRPr="00A47A04" w:rsidRDefault="0020156D" w:rsidP="0020156D">
      <w:pPr>
        <w:spacing w:line="360" w:lineRule="auto"/>
        <w:jc w:val="both"/>
        <w:rPr>
          <w:rFonts w:ascii="Palatino Linotype" w:hAnsi="Palatino Linotype"/>
          <w:lang w:val="es-MX"/>
        </w:rPr>
      </w:pPr>
    </w:p>
    <w:p w:rsidR="0020156D" w:rsidRPr="00A47A04" w:rsidRDefault="0020156D" w:rsidP="0020156D">
      <w:pPr>
        <w:spacing w:line="360" w:lineRule="auto"/>
        <w:jc w:val="both"/>
        <w:rPr>
          <w:rFonts w:ascii="Palatino Linotype" w:hAnsi="Palatino Linotype"/>
          <w:lang w:val="es-MX"/>
        </w:rPr>
      </w:pPr>
      <w:r w:rsidRPr="00A47A04">
        <w:rPr>
          <w:rFonts w:ascii="Palatino Linotype" w:hAnsi="Palatino Linotype"/>
          <w:bCs/>
          <w:lang w:val="es-MX"/>
        </w:rPr>
        <w:t>Por ello, este organismo garante comprometido con la tutela de los derechos humanos confiados, señala que este exceso del plazo legal para resolver el presente asunto, resulta de carácter excepcional.</w:t>
      </w:r>
    </w:p>
    <w:p w:rsidR="0020156D" w:rsidRPr="00A47A04" w:rsidRDefault="0020156D" w:rsidP="0029071C">
      <w:pPr>
        <w:spacing w:line="360" w:lineRule="auto"/>
        <w:jc w:val="both"/>
        <w:rPr>
          <w:rFonts w:ascii="Palatino Linotype" w:eastAsiaTheme="minorHAnsi" w:hAnsi="Palatino Linotype" w:cs="Arial"/>
          <w:lang w:val="es-MX" w:eastAsia="en-US"/>
        </w:rPr>
      </w:pPr>
    </w:p>
    <w:p w:rsidR="00F67853" w:rsidRPr="00A47A04" w:rsidRDefault="00F67853" w:rsidP="0029071C">
      <w:pPr>
        <w:spacing w:line="360" w:lineRule="auto"/>
        <w:jc w:val="both"/>
        <w:rPr>
          <w:rFonts w:ascii="Palatino Linotype" w:eastAsiaTheme="minorHAnsi" w:hAnsi="Palatino Linotype" w:cs="Arial"/>
          <w:lang w:val="es-MX" w:eastAsia="en-US"/>
        </w:rPr>
      </w:pPr>
    </w:p>
    <w:p w:rsidR="00F67853" w:rsidRPr="00A47A04" w:rsidRDefault="00F67853" w:rsidP="0029071C">
      <w:pPr>
        <w:spacing w:line="360" w:lineRule="auto"/>
        <w:jc w:val="both"/>
        <w:rPr>
          <w:rFonts w:ascii="Palatino Linotype" w:eastAsiaTheme="minorHAnsi" w:hAnsi="Palatino Linotype" w:cs="Arial"/>
          <w:lang w:val="es-MX" w:eastAsia="en-US"/>
        </w:rPr>
      </w:pPr>
    </w:p>
    <w:p w:rsidR="00F67853" w:rsidRPr="00A47A04" w:rsidRDefault="00F67853" w:rsidP="0029071C">
      <w:pPr>
        <w:spacing w:line="360" w:lineRule="auto"/>
        <w:jc w:val="both"/>
        <w:rPr>
          <w:rFonts w:ascii="Palatino Linotype" w:eastAsiaTheme="minorHAnsi" w:hAnsi="Palatino Linotype" w:cs="Arial"/>
          <w:lang w:val="es-MX" w:eastAsia="en-US"/>
        </w:rPr>
      </w:pPr>
    </w:p>
    <w:p w:rsidR="00B96A17" w:rsidRPr="00A47A04" w:rsidRDefault="00B96A17" w:rsidP="0029071C">
      <w:pPr>
        <w:spacing w:line="360" w:lineRule="auto"/>
        <w:jc w:val="both"/>
        <w:rPr>
          <w:rFonts w:ascii="Palatino Linotype" w:eastAsiaTheme="minorHAnsi" w:hAnsi="Palatino Linotype" w:cs="Arial"/>
          <w:sz w:val="2"/>
          <w:lang w:val="es-MX" w:eastAsia="en-US"/>
        </w:rPr>
      </w:pPr>
    </w:p>
    <w:p w:rsidR="00E74701" w:rsidRPr="00A47A04" w:rsidRDefault="00E74701" w:rsidP="00D57F74">
      <w:pPr>
        <w:spacing w:line="360" w:lineRule="auto"/>
        <w:jc w:val="center"/>
        <w:rPr>
          <w:rFonts w:ascii="Palatino Linotype" w:eastAsiaTheme="minorHAnsi" w:hAnsi="Palatino Linotype" w:cs="Arial"/>
          <w:b/>
          <w:sz w:val="28"/>
          <w:lang w:val="es-MX" w:eastAsia="en-US"/>
        </w:rPr>
      </w:pPr>
      <w:r w:rsidRPr="00A47A04">
        <w:rPr>
          <w:rFonts w:ascii="Palatino Linotype" w:eastAsiaTheme="minorHAnsi" w:hAnsi="Palatino Linotype" w:cs="Arial"/>
          <w:b/>
          <w:sz w:val="28"/>
          <w:lang w:val="es-MX" w:eastAsia="en-US"/>
        </w:rPr>
        <w:lastRenderedPageBreak/>
        <w:t>C O N S I D E R A N</w:t>
      </w:r>
      <w:r w:rsidR="00D57F74" w:rsidRPr="00A47A04">
        <w:rPr>
          <w:rFonts w:ascii="Palatino Linotype" w:eastAsiaTheme="minorHAnsi" w:hAnsi="Palatino Linotype" w:cs="Arial"/>
          <w:b/>
          <w:sz w:val="28"/>
          <w:lang w:val="es-MX" w:eastAsia="en-US"/>
        </w:rPr>
        <w:t xml:space="preserve"> D O </w:t>
      </w:r>
    </w:p>
    <w:p w:rsidR="00D57F74" w:rsidRPr="00A47A04" w:rsidRDefault="00D57F74" w:rsidP="00D57F74">
      <w:pPr>
        <w:spacing w:line="360" w:lineRule="auto"/>
        <w:jc w:val="center"/>
        <w:rPr>
          <w:rFonts w:ascii="Palatino Linotype" w:eastAsiaTheme="minorHAnsi" w:hAnsi="Palatino Linotype" w:cs="Arial"/>
          <w:b/>
          <w:sz w:val="6"/>
          <w:lang w:val="es-MX" w:eastAsia="en-US"/>
        </w:rPr>
      </w:pPr>
    </w:p>
    <w:p w:rsidR="0029071C" w:rsidRPr="00A47A04" w:rsidRDefault="0029071C" w:rsidP="0029071C">
      <w:pPr>
        <w:spacing w:line="360" w:lineRule="auto"/>
        <w:jc w:val="both"/>
        <w:rPr>
          <w:rFonts w:ascii="Palatino Linotype" w:eastAsiaTheme="minorHAnsi" w:hAnsi="Palatino Linotype" w:cs="Arial"/>
          <w:sz w:val="28"/>
          <w:lang w:val="es-MX" w:eastAsia="en-US"/>
        </w:rPr>
      </w:pPr>
      <w:r w:rsidRPr="00A47A04">
        <w:rPr>
          <w:rFonts w:ascii="Palatino Linotype" w:eastAsiaTheme="minorHAnsi" w:hAnsi="Palatino Linotype" w:cs="Arial"/>
          <w:b/>
          <w:sz w:val="28"/>
          <w:lang w:val="es-MX" w:eastAsia="en-US"/>
        </w:rPr>
        <w:t>PRIMERO. De la competencia</w:t>
      </w:r>
      <w:r w:rsidRPr="00A47A04">
        <w:rPr>
          <w:rFonts w:ascii="Palatino Linotype" w:eastAsiaTheme="minorHAnsi" w:hAnsi="Palatino Linotype" w:cs="Arial"/>
          <w:sz w:val="28"/>
          <w:lang w:val="es-MX" w:eastAsia="en-US"/>
        </w:rPr>
        <w:t>.</w:t>
      </w:r>
    </w:p>
    <w:p w:rsidR="00A26BD8" w:rsidRPr="00A47A04" w:rsidRDefault="003C160D" w:rsidP="0029071C">
      <w:pPr>
        <w:autoSpaceDE w:val="0"/>
        <w:autoSpaceDN w:val="0"/>
        <w:adjustRightInd w:val="0"/>
        <w:spacing w:line="360" w:lineRule="auto"/>
        <w:jc w:val="both"/>
        <w:rPr>
          <w:rFonts w:ascii="Palatino Linotype" w:eastAsiaTheme="minorHAnsi" w:hAnsi="Palatino Linotype" w:cs="Arial"/>
          <w:lang w:val="es-MX" w:eastAsia="en-US"/>
        </w:rPr>
      </w:pPr>
      <w:r w:rsidRPr="00A47A04">
        <w:rPr>
          <w:rFonts w:ascii="Palatino Linotype" w:eastAsiaTheme="minorHAnsi" w:hAnsi="Palatino Linotype" w:cs="Arial"/>
          <w:lang w:val="es-MX" w:eastAsia="en-US"/>
        </w:rPr>
        <w:t>Este Instituto de Transparencia, Acceso a la Información Pública y Protección de Datos Personales del Estado de México, es competente para conocer y resolver el presente recurso de revisión interpuesto por el Recurrente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6, 9 fracciones I y XXIII, y 11 del Reglamento Interior del Instituto de Transparencia, Acceso a la Información Pública y Protección de Datos Personales del Estado de México y Municipios.</w:t>
      </w:r>
    </w:p>
    <w:p w:rsidR="003C160D" w:rsidRPr="00A47A04" w:rsidRDefault="003C160D" w:rsidP="0029071C">
      <w:pPr>
        <w:autoSpaceDE w:val="0"/>
        <w:autoSpaceDN w:val="0"/>
        <w:adjustRightInd w:val="0"/>
        <w:spacing w:line="360" w:lineRule="auto"/>
        <w:jc w:val="both"/>
        <w:rPr>
          <w:rFonts w:ascii="Palatino Linotype" w:eastAsiaTheme="minorHAnsi" w:hAnsi="Palatino Linotype" w:cs="Arial"/>
          <w:b/>
          <w:sz w:val="28"/>
          <w:lang w:val="es-MX" w:eastAsia="en-US"/>
        </w:rPr>
      </w:pPr>
    </w:p>
    <w:p w:rsidR="0029071C" w:rsidRPr="00A47A04" w:rsidRDefault="0029071C" w:rsidP="0029071C">
      <w:pPr>
        <w:autoSpaceDE w:val="0"/>
        <w:autoSpaceDN w:val="0"/>
        <w:adjustRightInd w:val="0"/>
        <w:spacing w:line="360" w:lineRule="auto"/>
        <w:jc w:val="both"/>
        <w:rPr>
          <w:rFonts w:ascii="Palatino Linotype" w:eastAsiaTheme="minorHAnsi" w:hAnsi="Palatino Linotype" w:cs="Arial"/>
          <w:b/>
          <w:sz w:val="28"/>
          <w:lang w:val="es-MX" w:eastAsia="en-US"/>
        </w:rPr>
      </w:pPr>
      <w:r w:rsidRPr="00A47A04">
        <w:rPr>
          <w:rFonts w:ascii="Palatino Linotype" w:eastAsiaTheme="minorHAnsi" w:hAnsi="Palatino Linotype" w:cs="Arial"/>
          <w:b/>
          <w:sz w:val="28"/>
          <w:lang w:val="es-MX" w:eastAsia="en-US"/>
        </w:rPr>
        <w:t xml:space="preserve">SEGUNDO. De los alcances del Recurso de Revisión. </w:t>
      </w:r>
    </w:p>
    <w:p w:rsidR="0029071C" w:rsidRPr="00A47A04"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A47A04">
        <w:rPr>
          <w:rFonts w:ascii="Palatino Linotype" w:eastAsiaTheme="minorHAnsi" w:hAnsi="Palatino Linotype" w:cs="Arial"/>
          <w:lang w:val="es-MX" w:eastAsia="en-US"/>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rsidR="00386D38" w:rsidRPr="00A47A04" w:rsidRDefault="00386D38" w:rsidP="00386D38">
      <w:pPr>
        <w:pStyle w:val="Prrafodelista"/>
        <w:widowControl w:val="0"/>
        <w:autoSpaceDE w:val="0"/>
        <w:autoSpaceDN w:val="0"/>
        <w:adjustRightInd w:val="0"/>
        <w:spacing w:line="360" w:lineRule="auto"/>
        <w:ind w:left="0"/>
        <w:jc w:val="both"/>
        <w:rPr>
          <w:rFonts w:ascii="Palatino Linotype" w:hAnsi="Palatino Linotype"/>
        </w:rPr>
      </w:pPr>
    </w:p>
    <w:p w:rsidR="00386D38" w:rsidRPr="00A47A04" w:rsidRDefault="00386D38" w:rsidP="00386D38">
      <w:pPr>
        <w:pStyle w:val="Prrafodelista"/>
        <w:widowControl w:val="0"/>
        <w:autoSpaceDE w:val="0"/>
        <w:autoSpaceDN w:val="0"/>
        <w:adjustRightInd w:val="0"/>
        <w:spacing w:line="360" w:lineRule="auto"/>
        <w:ind w:left="0"/>
        <w:jc w:val="both"/>
        <w:rPr>
          <w:rFonts w:ascii="Palatino Linotype" w:hAnsi="Palatino Linotype"/>
        </w:rPr>
      </w:pPr>
    </w:p>
    <w:p w:rsidR="0029071C" w:rsidRPr="00A47A04" w:rsidRDefault="003C160D" w:rsidP="0029071C">
      <w:pPr>
        <w:autoSpaceDE w:val="0"/>
        <w:autoSpaceDN w:val="0"/>
        <w:adjustRightInd w:val="0"/>
        <w:spacing w:line="360" w:lineRule="auto"/>
        <w:jc w:val="both"/>
        <w:rPr>
          <w:rFonts w:ascii="Palatino Linotype" w:eastAsiaTheme="minorHAnsi" w:hAnsi="Palatino Linotype" w:cs="Arial"/>
          <w:b/>
          <w:sz w:val="28"/>
          <w:lang w:val="es-MX" w:eastAsia="en-US"/>
        </w:rPr>
      </w:pPr>
      <w:r w:rsidRPr="00A47A04">
        <w:rPr>
          <w:rFonts w:ascii="Palatino Linotype" w:eastAsiaTheme="minorHAnsi" w:hAnsi="Palatino Linotype" w:cs="Arial"/>
          <w:b/>
          <w:sz w:val="28"/>
          <w:lang w:val="es-MX" w:eastAsia="en-US"/>
        </w:rPr>
        <w:lastRenderedPageBreak/>
        <w:t>TERCER</w:t>
      </w:r>
      <w:r w:rsidR="0029071C" w:rsidRPr="00A47A04">
        <w:rPr>
          <w:rFonts w:ascii="Palatino Linotype" w:eastAsiaTheme="minorHAnsi" w:hAnsi="Palatino Linotype" w:cs="Arial"/>
          <w:b/>
          <w:sz w:val="28"/>
          <w:lang w:val="es-MX" w:eastAsia="en-US"/>
        </w:rPr>
        <w:t xml:space="preserve">O. Del estudio de las causas de improcedencia. </w:t>
      </w:r>
    </w:p>
    <w:p w:rsidR="008A64CB" w:rsidRPr="00A47A04"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A47A04">
        <w:rPr>
          <w:rFonts w:ascii="Palatino Linotype" w:eastAsiaTheme="minorHAnsi" w:hAnsi="Palatino Linotype" w:cs="Arial"/>
          <w:lang w:val="es-MX" w:eastAsia="en-US"/>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008A64CB" w:rsidRPr="00A47A04">
        <w:rPr>
          <w:rStyle w:val="Refdenotaalpie"/>
          <w:rFonts w:ascii="Palatino Linotype" w:eastAsiaTheme="minorHAnsi" w:hAnsi="Palatino Linotype" w:cs="Arial"/>
          <w:lang w:val="es-MX" w:eastAsia="en-US"/>
        </w:rPr>
        <w:footnoteReference w:id="1"/>
      </w:r>
      <w:r w:rsidRPr="00A47A04">
        <w:rPr>
          <w:rFonts w:ascii="Palatino Linotype" w:eastAsiaTheme="minorHAnsi" w:hAnsi="Palatino Linotype" w:cs="Arial"/>
          <w:lang w:val="es-MX" w:eastAsia="en-US"/>
        </w:rPr>
        <w:t>.</w:t>
      </w:r>
    </w:p>
    <w:p w:rsidR="00D57F74" w:rsidRPr="00A47A04" w:rsidRDefault="00D57F74" w:rsidP="0029071C">
      <w:pPr>
        <w:autoSpaceDE w:val="0"/>
        <w:autoSpaceDN w:val="0"/>
        <w:adjustRightInd w:val="0"/>
        <w:spacing w:line="360" w:lineRule="auto"/>
        <w:jc w:val="both"/>
        <w:rPr>
          <w:rFonts w:ascii="Palatino Linotype" w:eastAsiaTheme="minorHAnsi" w:hAnsi="Palatino Linotype" w:cs="Arial"/>
          <w:lang w:val="es-MX" w:eastAsia="en-US"/>
        </w:rPr>
      </w:pPr>
    </w:p>
    <w:p w:rsidR="0029071C" w:rsidRPr="00A47A04"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A47A04">
        <w:rPr>
          <w:rFonts w:ascii="Palatino Linotype" w:eastAsiaTheme="minorHAnsi" w:hAnsi="Palatino Linotype" w:cs="Arial"/>
          <w:lang w:val="es-MX" w:eastAsia="en-US"/>
        </w:rPr>
        <w:t>Por lo que una vez que se analizó el expediente en estudio se cae en la cuenta de que no se actualiza ninguna de las casuales a continuación transcritas:</w:t>
      </w:r>
    </w:p>
    <w:p w:rsidR="0029071C" w:rsidRPr="00A47A04" w:rsidRDefault="0029071C" w:rsidP="0029071C">
      <w:pPr>
        <w:rPr>
          <w:lang w:val="es-MX"/>
        </w:rPr>
      </w:pPr>
    </w:p>
    <w:p w:rsidR="0029071C" w:rsidRPr="00A47A04" w:rsidRDefault="0029071C" w:rsidP="0029071C">
      <w:pPr>
        <w:autoSpaceDE w:val="0"/>
        <w:autoSpaceDN w:val="0"/>
        <w:adjustRightInd w:val="0"/>
        <w:ind w:left="708" w:right="850"/>
        <w:jc w:val="both"/>
        <w:rPr>
          <w:rFonts w:ascii="Palatino Linotype" w:hAnsi="Palatino Linotype" w:cs="Arial"/>
          <w:i/>
          <w:sz w:val="22"/>
          <w:szCs w:val="22"/>
        </w:rPr>
      </w:pPr>
      <w:r w:rsidRPr="00A47A04">
        <w:rPr>
          <w:rFonts w:ascii="Palatino Linotype" w:hAnsi="Palatino Linotype" w:cs="Arial"/>
          <w:i/>
          <w:sz w:val="22"/>
          <w:szCs w:val="22"/>
        </w:rPr>
        <w:t>“</w:t>
      </w:r>
      <w:r w:rsidRPr="00A47A04">
        <w:rPr>
          <w:rFonts w:ascii="Palatino Linotype" w:hAnsi="Palatino Linotype" w:cs="Arial"/>
          <w:b/>
          <w:i/>
          <w:sz w:val="22"/>
          <w:szCs w:val="22"/>
        </w:rPr>
        <w:t>Artículo 191.</w:t>
      </w:r>
      <w:r w:rsidRPr="00A47A04">
        <w:rPr>
          <w:rFonts w:ascii="Palatino Linotype" w:hAnsi="Palatino Linotype" w:cs="Arial"/>
          <w:i/>
          <w:sz w:val="22"/>
          <w:szCs w:val="22"/>
        </w:rPr>
        <w:t xml:space="preserve"> El recurso será desechado por improcedente cuando:  </w:t>
      </w:r>
    </w:p>
    <w:p w:rsidR="0029071C" w:rsidRPr="00A47A04" w:rsidRDefault="0029071C" w:rsidP="0029071C">
      <w:pPr>
        <w:autoSpaceDE w:val="0"/>
        <w:autoSpaceDN w:val="0"/>
        <w:adjustRightInd w:val="0"/>
        <w:ind w:left="708" w:right="850"/>
        <w:jc w:val="both"/>
        <w:rPr>
          <w:rFonts w:ascii="Palatino Linotype" w:hAnsi="Palatino Linotype" w:cs="Arial"/>
          <w:i/>
          <w:sz w:val="22"/>
          <w:szCs w:val="22"/>
        </w:rPr>
      </w:pPr>
      <w:r w:rsidRPr="00A47A04">
        <w:rPr>
          <w:rFonts w:ascii="Palatino Linotype" w:hAnsi="Palatino Linotype" w:cs="Arial"/>
          <w:i/>
          <w:sz w:val="22"/>
          <w:szCs w:val="22"/>
        </w:rPr>
        <w:lastRenderedPageBreak/>
        <w:t xml:space="preserve">I. Sea extemporáneo por haber transcurrido el plazo establecido en la presente Ley, a partir de la respuesta;  </w:t>
      </w:r>
    </w:p>
    <w:p w:rsidR="0029071C" w:rsidRPr="00A47A04" w:rsidRDefault="0029071C" w:rsidP="0029071C">
      <w:pPr>
        <w:autoSpaceDE w:val="0"/>
        <w:autoSpaceDN w:val="0"/>
        <w:adjustRightInd w:val="0"/>
        <w:ind w:left="708" w:right="850"/>
        <w:jc w:val="both"/>
        <w:rPr>
          <w:rFonts w:ascii="Palatino Linotype" w:hAnsi="Palatino Linotype" w:cs="Arial"/>
          <w:i/>
          <w:sz w:val="22"/>
          <w:szCs w:val="22"/>
        </w:rPr>
      </w:pPr>
      <w:r w:rsidRPr="00A47A04">
        <w:rPr>
          <w:rFonts w:ascii="Palatino Linotype" w:hAnsi="Palatino Linotype" w:cs="Arial"/>
          <w:i/>
          <w:sz w:val="22"/>
          <w:szCs w:val="22"/>
        </w:rPr>
        <w:t xml:space="preserve">II. Se esté tramitando ante el Poder Judicial de la Federación algún recurso o medio de defensa interpuesto por el recurrente;  </w:t>
      </w:r>
    </w:p>
    <w:p w:rsidR="0029071C" w:rsidRPr="00A47A04" w:rsidRDefault="0029071C" w:rsidP="0029071C">
      <w:pPr>
        <w:autoSpaceDE w:val="0"/>
        <w:autoSpaceDN w:val="0"/>
        <w:adjustRightInd w:val="0"/>
        <w:ind w:left="708" w:right="850"/>
        <w:jc w:val="both"/>
        <w:rPr>
          <w:rFonts w:ascii="Palatino Linotype" w:hAnsi="Palatino Linotype" w:cs="Arial"/>
          <w:i/>
          <w:sz w:val="22"/>
          <w:szCs w:val="22"/>
        </w:rPr>
      </w:pPr>
      <w:r w:rsidRPr="00A47A04">
        <w:rPr>
          <w:rFonts w:ascii="Palatino Linotype" w:hAnsi="Palatino Linotype" w:cs="Arial"/>
          <w:i/>
          <w:sz w:val="22"/>
          <w:szCs w:val="22"/>
        </w:rPr>
        <w:t xml:space="preserve">III. No actualice alguno de los supuestos previstos en la presente Ley;  </w:t>
      </w:r>
    </w:p>
    <w:p w:rsidR="0029071C" w:rsidRPr="00A47A04" w:rsidRDefault="0029071C" w:rsidP="0029071C">
      <w:pPr>
        <w:autoSpaceDE w:val="0"/>
        <w:autoSpaceDN w:val="0"/>
        <w:adjustRightInd w:val="0"/>
        <w:ind w:left="708" w:right="850"/>
        <w:jc w:val="both"/>
        <w:rPr>
          <w:rFonts w:ascii="Palatino Linotype" w:hAnsi="Palatino Linotype" w:cs="Arial"/>
          <w:i/>
          <w:sz w:val="22"/>
          <w:szCs w:val="22"/>
        </w:rPr>
      </w:pPr>
      <w:r w:rsidRPr="00A47A04">
        <w:rPr>
          <w:rFonts w:ascii="Palatino Linotype" w:hAnsi="Palatino Linotype" w:cs="Arial"/>
          <w:i/>
          <w:sz w:val="22"/>
          <w:szCs w:val="22"/>
        </w:rPr>
        <w:t>IV. No se haya desahogado la prevención en los términos establecidos en la presente Ley;</w:t>
      </w:r>
    </w:p>
    <w:p w:rsidR="0029071C" w:rsidRPr="00A47A04" w:rsidRDefault="0029071C" w:rsidP="0029071C">
      <w:pPr>
        <w:autoSpaceDE w:val="0"/>
        <w:autoSpaceDN w:val="0"/>
        <w:adjustRightInd w:val="0"/>
        <w:ind w:left="708" w:right="850"/>
        <w:jc w:val="both"/>
        <w:rPr>
          <w:rFonts w:ascii="Palatino Linotype" w:hAnsi="Palatino Linotype" w:cs="Arial"/>
          <w:i/>
          <w:sz w:val="22"/>
          <w:szCs w:val="22"/>
        </w:rPr>
      </w:pPr>
      <w:r w:rsidRPr="00A47A04">
        <w:rPr>
          <w:rFonts w:ascii="Palatino Linotype" w:hAnsi="Palatino Linotype" w:cs="Arial"/>
          <w:i/>
          <w:sz w:val="22"/>
          <w:szCs w:val="22"/>
        </w:rPr>
        <w:t xml:space="preserve">V. Se impugne la veracidad de la información proporcionada;  </w:t>
      </w:r>
    </w:p>
    <w:p w:rsidR="0029071C" w:rsidRPr="00A47A04" w:rsidRDefault="0029071C" w:rsidP="0029071C">
      <w:pPr>
        <w:autoSpaceDE w:val="0"/>
        <w:autoSpaceDN w:val="0"/>
        <w:adjustRightInd w:val="0"/>
        <w:ind w:left="708" w:right="850"/>
        <w:jc w:val="both"/>
        <w:rPr>
          <w:rFonts w:ascii="Palatino Linotype" w:hAnsi="Palatino Linotype" w:cs="Arial"/>
          <w:i/>
          <w:sz w:val="22"/>
          <w:szCs w:val="22"/>
        </w:rPr>
      </w:pPr>
      <w:r w:rsidRPr="00A47A04">
        <w:rPr>
          <w:rFonts w:ascii="Palatino Linotype" w:hAnsi="Palatino Linotype" w:cs="Arial"/>
          <w:i/>
          <w:sz w:val="22"/>
          <w:szCs w:val="22"/>
        </w:rPr>
        <w:t xml:space="preserve">VI. Se trate de una consulta, o trámite en específico; y  </w:t>
      </w:r>
    </w:p>
    <w:p w:rsidR="0029071C" w:rsidRPr="00A47A04" w:rsidRDefault="0029071C" w:rsidP="0029071C">
      <w:pPr>
        <w:autoSpaceDE w:val="0"/>
        <w:autoSpaceDN w:val="0"/>
        <w:adjustRightInd w:val="0"/>
        <w:ind w:left="708" w:right="850"/>
        <w:jc w:val="both"/>
        <w:rPr>
          <w:rFonts w:ascii="Palatino Linotype" w:hAnsi="Palatino Linotype" w:cs="Arial"/>
          <w:i/>
          <w:sz w:val="22"/>
          <w:szCs w:val="22"/>
        </w:rPr>
      </w:pPr>
      <w:r w:rsidRPr="00A47A04">
        <w:rPr>
          <w:rFonts w:ascii="Palatino Linotype" w:hAnsi="Palatino Linotype" w:cs="Arial"/>
          <w:i/>
          <w:sz w:val="22"/>
          <w:szCs w:val="22"/>
        </w:rPr>
        <w:t>VII. El recurrente amplíe su solicitud en el recurso de revisión, únicamente respecto de los nuevos contenidos.”</w:t>
      </w:r>
    </w:p>
    <w:p w:rsidR="0029071C" w:rsidRPr="00A47A04" w:rsidRDefault="0029071C" w:rsidP="0029071C">
      <w:pPr>
        <w:autoSpaceDE w:val="0"/>
        <w:autoSpaceDN w:val="0"/>
        <w:adjustRightInd w:val="0"/>
        <w:spacing w:line="360" w:lineRule="auto"/>
        <w:ind w:left="708" w:right="850"/>
        <w:jc w:val="both"/>
        <w:rPr>
          <w:rFonts w:ascii="Palatino Linotype" w:hAnsi="Palatino Linotype" w:cs="Arial"/>
          <w:i/>
        </w:rPr>
      </w:pPr>
    </w:p>
    <w:p w:rsidR="0029071C" w:rsidRPr="00A47A04"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A47A04">
        <w:rPr>
          <w:rFonts w:ascii="Palatino Linotype" w:eastAsiaTheme="minorHAnsi" w:hAnsi="Palatino Linotype" w:cs="Arial"/>
          <w:lang w:val="es-MX" w:eastAsia="en-US"/>
        </w:rPr>
        <w:t>Ya que no fue interpuesto de forma extemporánea, no se está tramitando ante el Poder Judicial Federal, no es una consulta, o trámite en específico, ni tampoco se advierte que el recurrente amplíe su solicitud en el recurso de revisión, por lo que al no existir causas de improcedencia invocadas por las partes ni advertidas de oficio, este Órgano Garante de la Transparencia se avoca al análisis del fondo del asunto que nos ocupa.</w:t>
      </w:r>
    </w:p>
    <w:p w:rsidR="00EA46CC" w:rsidRPr="00A47A04" w:rsidRDefault="00EA46CC" w:rsidP="0029071C">
      <w:pPr>
        <w:autoSpaceDE w:val="0"/>
        <w:autoSpaceDN w:val="0"/>
        <w:adjustRightInd w:val="0"/>
        <w:spacing w:line="360" w:lineRule="auto"/>
        <w:jc w:val="both"/>
        <w:rPr>
          <w:rFonts w:ascii="Palatino Linotype" w:hAnsi="Palatino Linotype" w:cs="Arial"/>
        </w:rPr>
      </w:pPr>
    </w:p>
    <w:p w:rsidR="0029071C" w:rsidRPr="00A47A04" w:rsidRDefault="0029071C" w:rsidP="0029071C">
      <w:pPr>
        <w:autoSpaceDE w:val="0"/>
        <w:autoSpaceDN w:val="0"/>
        <w:adjustRightInd w:val="0"/>
        <w:spacing w:line="360" w:lineRule="auto"/>
        <w:jc w:val="both"/>
        <w:rPr>
          <w:rFonts w:ascii="Palatino Linotype" w:hAnsi="Palatino Linotype" w:cs="Arial"/>
        </w:rPr>
      </w:pPr>
      <w:r w:rsidRPr="00A47A04">
        <w:rPr>
          <w:rFonts w:ascii="Palatino Linotype" w:hAnsi="Palatino Linotype" w:cs="Arial"/>
        </w:rPr>
        <w:t>Así las cosas, al no existir causas de improcedencia invocadas por las partes ni advertidas de oficio por este Resolutor, se procede al análisis del fondo de los asuntos en los siguientes términos.</w:t>
      </w:r>
    </w:p>
    <w:p w:rsidR="00F712EE" w:rsidRPr="00A47A04" w:rsidRDefault="00F712EE" w:rsidP="0029071C">
      <w:pPr>
        <w:autoSpaceDE w:val="0"/>
        <w:autoSpaceDN w:val="0"/>
        <w:adjustRightInd w:val="0"/>
        <w:spacing w:line="360" w:lineRule="auto"/>
        <w:jc w:val="both"/>
        <w:rPr>
          <w:rFonts w:ascii="Palatino Linotype" w:hAnsi="Palatino Linotype" w:cs="Arial"/>
        </w:rPr>
      </w:pPr>
    </w:p>
    <w:p w:rsidR="0029071C" w:rsidRPr="00A47A04" w:rsidRDefault="0020156D" w:rsidP="0029071C">
      <w:pPr>
        <w:autoSpaceDE w:val="0"/>
        <w:autoSpaceDN w:val="0"/>
        <w:adjustRightInd w:val="0"/>
        <w:spacing w:line="360" w:lineRule="auto"/>
        <w:jc w:val="both"/>
        <w:rPr>
          <w:rFonts w:ascii="Palatino Linotype" w:hAnsi="Palatino Linotype" w:cs="Arial"/>
          <w:sz w:val="28"/>
        </w:rPr>
      </w:pPr>
      <w:r w:rsidRPr="00A47A04">
        <w:rPr>
          <w:rFonts w:ascii="Palatino Linotype" w:hAnsi="Palatino Linotype" w:cs="Arial"/>
          <w:b/>
          <w:sz w:val="28"/>
        </w:rPr>
        <w:t>CUAR</w:t>
      </w:r>
      <w:r w:rsidR="0029071C" w:rsidRPr="00A47A04">
        <w:rPr>
          <w:rFonts w:ascii="Palatino Linotype" w:hAnsi="Palatino Linotype" w:cs="Arial"/>
          <w:b/>
          <w:sz w:val="28"/>
        </w:rPr>
        <w:t>TO. Del estudio y resolución del asunto.</w:t>
      </w:r>
      <w:r w:rsidR="0029071C" w:rsidRPr="00A47A04">
        <w:rPr>
          <w:rFonts w:ascii="Palatino Linotype" w:hAnsi="Palatino Linotype" w:cs="Arial"/>
          <w:sz w:val="28"/>
        </w:rPr>
        <w:t xml:space="preserve"> </w:t>
      </w:r>
    </w:p>
    <w:p w:rsidR="0029071C" w:rsidRPr="00A47A04"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A47A04">
        <w:rPr>
          <w:rFonts w:ascii="Palatino Linotype" w:eastAsiaTheme="minorHAnsi" w:hAnsi="Palatino Linotype" w:cs="Arial"/>
          <w:lang w:val="es-MX" w:eastAsia="en-US"/>
        </w:rPr>
        <w:t xml:space="preserve">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w:t>
      </w:r>
      <w:r w:rsidRPr="00A47A04">
        <w:rPr>
          <w:rFonts w:ascii="Palatino Linotype" w:eastAsiaTheme="minorHAnsi" w:hAnsi="Palatino Linotype" w:cs="Arial"/>
          <w:lang w:val="es-MX" w:eastAsia="en-US"/>
        </w:rPr>
        <w:lastRenderedPageBreak/>
        <w:t>internacionales en los que el Estado Mexicano sea parte, en concordancia con el artículo 8, de la Ley de Transparencia local.</w:t>
      </w:r>
    </w:p>
    <w:p w:rsidR="0029071C" w:rsidRPr="00A47A04"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p>
    <w:p w:rsidR="0029071C" w:rsidRPr="00A47A04" w:rsidRDefault="0029071C" w:rsidP="0029071C">
      <w:pPr>
        <w:spacing w:line="360" w:lineRule="auto"/>
        <w:ind w:right="141"/>
        <w:jc w:val="both"/>
        <w:rPr>
          <w:rFonts w:ascii="Palatino Linotype" w:eastAsiaTheme="minorHAnsi" w:hAnsi="Palatino Linotype" w:cstheme="minorBidi"/>
          <w:lang w:val="es-MX" w:eastAsia="es-MX"/>
        </w:rPr>
      </w:pPr>
      <w:r w:rsidRPr="00A47A04">
        <w:rPr>
          <w:rFonts w:ascii="Palatino Linotype" w:eastAsiaTheme="minorHAnsi" w:hAnsi="Palatino Linotype" w:cstheme="minorBidi"/>
          <w:lang w:val="es-MX" w:eastAsia="es-MX"/>
        </w:rPr>
        <w:t>En este sentido nuestro estudio versará en determinar si la información remitida mediante respuesta, colma el derecho de acceso a la información solicitado por la</w:t>
      </w:r>
      <w:r w:rsidRPr="00A47A04">
        <w:rPr>
          <w:rFonts w:ascii="Palatino Linotype" w:eastAsiaTheme="minorHAnsi" w:hAnsi="Palatino Linotype" w:cstheme="minorBidi"/>
          <w:b/>
          <w:lang w:val="es-MX" w:eastAsia="es-MX"/>
        </w:rPr>
        <w:t xml:space="preserve"> </w:t>
      </w:r>
      <w:r w:rsidRPr="00A47A04">
        <w:rPr>
          <w:rFonts w:ascii="Palatino Linotype" w:eastAsiaTheme="minorHAnsi" w:hAnsi="Palatino Linotype" w:cstheme="minorBidi"/>
          <w:lang w:val="es-MX" w:eastAsia="es-MX"/>
        </w:rPr>
        <w:t>parte</w:t>
      </w:r>
      <w:r w:rsidR="001D2DE0" w:rsidRPr="00A47A04">
        <w:rPr>
          <w:rFonts w:ascii="Palatino Linotype" w:eastAsiaTheme="minorHAnsi" w:hAnsi="Palatino Linotype" w:cstheme="minorBidi"/>
          <w:b/>
          <w:lang w:val="es-MX" w:eastAsia="es-MX"/>
        </w:rPr>
        <w:t xml:space="preserve"> </w:t>
      </w:r>
      <w:r w:rsidRPr="00A47A04">
        <w:rPr>
          <w:rFonts w:ascii="Palatino Linotype" w:eastAsiaTheme="minorHAnsi" w:hAnsi="Palatino Linotype" w:cstheme="minorBidi"/>
          <w:b/>
          <w:lang w:val="es-MX" w:eastAsia="es-MX"/>
        </w:rPr>
        <w:t>Recurrente</w:t>
      </w:r>
      <w:r w:rsidRPr="00A47A04">
        <w:rPr>
          <w:rFonts w:ascii="Palatino Linotype" w:eastAsiaTheme="minorHAnsi" w:hAnsi="Palatino Linotype" w:cstheme="minorBidi"/>
          <w:lang w:val="es-MX" w:eastAsia="es-MX"/>
        </w:rPr>
        <w:t>, para ello analizaremos lo solicitado y la información proporcionada.</w:t>
      </w:r>
    </w:p>
    <w:p w:rsidR="00F712EE" w:rsidRPr="00A47A04" w:rsidRDefault="00F712EE" w:rsidP="0029071C">
      <w:pPr>
        <w:spacing w:line="360" w:lineRule="auto"/>
        <w:ind w:right="141"/>
        <w:jc w:val="both"/>
        <w:rPr>
          <w:rFonts w:ascii="Palatino Linotype" w:eastAsiaTheme="minorHAnsi" w:hAnsi="Palatino Linotype" w:cstheme="minorBidi"/>
          <w:lang w:val="es-MX" w:eastAsia="es-MX"/>
        </w:rPr>
      </w:pPr>
    </w:p>
    <w:p w:rsidR="0020156D" w:rsidRPr="00A47A04" w:rsidRDefault="0029071C" w:rsidP="00E74701">
      <w:pPr>
        <w:spacing w:line="360" w:lineRule="auto"/>
        <w:ind w:right="141"/>
        <w:jc w:val="both"/>
        <w:rPr>
          <w:rFonts w:ascii="Palatino Linotype" w:eastAsiaTheme="minorHAnsi" w:hAnsi="Palatino Linotype" w:cstheme="minorBidi"/>
          <w:szCs w:val="22"/>
          <w:lang w:val="es-MX" w:eastAsia="es-MX"/>
        </w:rPr>
      </w:pPr>
      <w:r w:rsidRPr="00A47A04">
        <w:rPr>
          <w:rFonts w:ascii="Palatino Linotype" w:eastAsiaTheme="minorHAnsi" w:hAnsi="Palatino Linotype" w:cstheme="minorBidi"/>
          <w:b/>
          <w:szCs w:val="22"/>
          <w:lang w:val="es-MX" w:eastAsia="es-MX"/>
        </w:rPr>
        <w:t>REQUERIMIENTOS SOLICITADOS:</w:t>
      </w:r>
      <w:r w:rsidR="00A26BD8" w:rsidRPr="00A47A04">
        <w:rPr>
          <w:rFonts w:ascii="Palatino Linotype" w:eastAsiaTheme="minorHAnsi" w:hAnsi="Palatino Linotype" w:cstheme="minorBidi"/>
          <w:b/>
          <w:szCs w:val="22"/>
          <w:lang w:val="es-MX" w:eastAsia="es-MX"/>
        </w:rPr>
        <w:t xml:space="preserve"> </w:t>
      </w:r>
    </w:p>
    <w:p w:rsidR="00F67853" w:rsidRPr="00A47A04" w:rsidRDefault="00F67853" w:rsidP="00F67853">
      <w:pPr>
        <w:pStyle w:val="Prrafodelista"/>
        <w:numPr>
          <w:ilvl w:val="0"/>
          <w:numId w:val="4"/>
        </w:numPr>
        <w:spacing w:line="360" w:lineRule="auto"/>
        <w:ind w:right="141"/>
        <w:jc w:val="both"/>
        <w:rPr>
          <w:rFonts w:ascii="Palatino Linotype" w:eastAsiaTheme="minorHAnsi" w:hAnsi="Palatino Linotype" w:cstheme="minorBidi"/>
          <w:szCs w:val="22"/>
          <w:lang w:val="es-MX" w:eastAsia="es-MX"/>
        </w:rPr>
      </w:pPr>
      <w:r w:rsidRPr="00A47A04">
        <w:rPr>
          <w:rFonts w:ascii="Palatino Linotype" w:eastAsiaTheme="minorHAnsi" w:hAnsi="Palatino Linotype" w:cstheme="minorBidi"/>
          <w:szCs w:val="22"/>
          <w:lang w:val="es-MX" w:eastAsia="es-MX"/>
        </w:rPr>
        <w:t xml:space="preserve">Respecto a la respuesta de la solicitud 865 que amablemente me hizo llegar el señor regidor Mario Cardoso. A la pregunta que le hice del porque no dijo nada por el desfalco del anterior presidente juan ratero, ah no juan Rodolfo, del partido que usted tiene a bien representar, a lo que usted contesto que son atribuciones de la consejería jurídica, entonces ¿porque asistió al OSFEM a solicitar auditoria por el tema reciente del DIF, es acaso que porque tiene usted intereses de partido? Es o no el mismo tema. </w:t>
      </w:r>
    </w:p>
    <w:p w:rsidR="00F67853" w:rsidRPr="00A47A04" w:rsidRDefault="00F67853" w:rsidP="00F67853">
      <w:pPr>
        <w:pStyle w:val="Prrafodelista"/>
        <w:numPr>
          <w:ilvl w:val="0"/>
          <w:numId w:val="4"/>
        </w:numPr>
        <w:spacing w:line="360" w:lineRule="auto"/>
        <w:ind w:right="141"/>
        <w:jc w:val="both"/>
        <w:rPr>
          <w:rFonts w:ascii="Palatino Linotype" w:eastAsiaTheme="minorHAnsi" w:hAnsi="Palatino Linotype" w:cstheme="minorBidi"/>
          <w:b/>
          <w:szCs w:val="22"/>
          <w:lang w:val="es-MX" w:eastAsia="es-MX"/>
        </w:rPr>
      </w:pPr>
      <w:r w:rsidRPr="00A47A04">
        <w:rPr>
          <w:rFonts w:ascii="Palatino Linotype" w:eastAsiaTheme="minorHAnsi" w:hAnsi="Palatino Linotype" w:cstheme="minorBidi"/>
          <w:b/>
          <w:szCs w:val="22"/>
          <w:lang w:val="es-MX" w:eastAsia="es-MX"/>
        </w:rPr>
        <w:t xml:space="preserve">Los recibos de nómina del Regidor Mario Cardoso, correspondiente al mes de abril de 2022. </w:t>
      </w:r>
    </w:p>
    <w:p w:rsidR="003C160D" w:rsidRPr="00A47A04" w:rsidRDefault="00F67853" w:rsidP="00F67853">
      <w:pPr>
        <w:pStyle w:val="Prrafodelista"/>
        <w:numPr>
          <w:ilvl w:val="0"/>
          <w:numId w:val="4"/>
        </w:numPr>
        <w:spacing w:line="360" w:lineRule="auto"/>
        <w:ind w:right="141"/>
        <w:jc w:val="both"/>
        <w:rPr>
          <w:rFonts w:ascii="Palatino Linotype" w:eastAsiaTheme="minorHAnsi" w:hAnsi="Palatino Linotype" w:cstheme="minorBidi"/>
          <w:szCs w:val="22"/>
          <w:lang w:val="es-MX" w:eastAsia="es-MX"/>
        </w:rPr>
      </w:pPr>
      <w:r w:rsidRPr="00A47A04">
        <w:rPr>
          <w:rFonts w:ascii="Palatino Linotype" w:eastAsiaTheme="minorHAnsi" w:hAnsi="Palatino Linotype" w:cstheme="minorBidi"/>
          <w:szCs w:val="22"/>
          <w:lang w:val="es-MX" w:eastAsia="es-MX"/>
        </w:rPr>
        <w:t xml:space="preserve">Después pásenselos al regidor, ya que ¿ya se le olvido que tuvo un aumento en su sueldo y ni enterado estaba? Asimismo quiero decirle que su amiga del mismo partido Alma América ¿ya se le hizo el pago de sus prestaciones que se le debían del 2021, y a los demás trabajadores porque no? ¿Porque no pelea usted eso? ¿Porque no moviliza a la ciudadanía para que a todos se les pague? ¿Porque solo a la sindico? De que privilegios goza la señora y de los que usted </w:t>
      </w:r>
      <w:r w:rsidRPr="00A47A04">
        <w:rPr>
          <w:rFonts w:ascii="Palatino Linotype" w:eastAsiaTheme="minorHAnsi" w:hAnsi="Palatino Linotype" w:cstheme="minorBidi"/>
          <w:szCs w:val="22"/>
          <w:lang w:val="es-MX" w:eastAsia="es-MX"/>
        </w:rPr>
        <w:lastRenderedPageBreak/>
        <w:t>aborrece según sus redes sociales. Aquí le digo póngase a trabajar regidor, por condiciones justas para todos</w:t>
      </w:r>
      <w:r w:rsidR="00DB0E02" w:rsidRPr="00A47A04">
        <w:rPr>
          <w:rFonts w:ascii="Palatino Linotype" w:eastAsiaTheme="minorHAnsi" w:hAnsi="Palatino Linotype" w:cstheme="minorBidi"/>
          <w:szCs w:val="22"/>
          <w:lang w:val="es-MX" w:eastAsia="es-MX"/>
        </w:rPr>
        <w:t>.</w:t>
      </w:r>
    </w:p>
    <w:p w:rsidR="00F67853" w:rsidRPr="00A47A04" w:rsidRDefault="00F67853" w:rsidP="00F67853">
      <w:pPr>
        <w:pStyle w:val="Prrafodelista"/>
        <w:spacing w:line="360" w:lineRule="auto"/>
        <w:ind w:left="720" w:right="141"/>
        <w:jc w:val="both"/>
        <w:rPr>
          <w:rFonts w:ascii="Palatino Linotype" w:eastAsiaTheme="minorHAnsi" w:hAnsi="Palatino Linotype" w:cstheme="minorBidi"/>
          <w:szCs w:val="22"/>
          <w:lang w:val="es-MX" w:eastAsia="es-MX"/>
        </w:rPr>
      </w:pPr>
    </w:p>
    <w:p w:rsidR="00F67853" w:rsidRPr="00A47A04" w:rsidRDefault="00F67853" w:rsidP="00F67853">
      <w:pPr>
        <w:pStyle w:val="Prrafodelista"/>
        <w:spacing w:line="360" w:lineRule="auto"/>
        <w:ind w:left="0"/>
        <w:contextualSpacing/>
        <w:jc w:val="both"/>
        <w:rPr>
          <w:lang w:val="es-MX" w:eastAsia="en-US"/>
        </w:rPr>
      </w:pPr>
      <w:r w:rsidRPr="00A47A04">
        <w:rPr>
          <w:rFonts w:ascii="Palatino Linotype" w:hAnsi="Palatino Linotype"/>
          <w:color w:val="000000"/>
        </w:rPr>
        <w:t xml:space="preserve">Ahora bien, en dicha solicitud se observa en primer lugar que la información solicitada; fue formulada parcialmente a través de planteamientos en donde </w:t>
      </w:r>
      <w:r w:rsidRPr="00A47A04">
        <w:rPr>
          <w:rFonts w:ascii="Palatino Linotype" w:hAnsi="Palatino Linotype" w:cs="Arial"/>
          <w:bCs/>
          <w:iCs/>
          <w:color w:val="222222"/>
        </w:rPr>
        <w:t>no se identifica un documento en específico</w:t>
      </w:r>
      <w:r w:rsidRPr="00A47A04">
        <w:rPr>
          <w:rFonts w:ascii="Palatino Linotype" w:hAnsi="Palatino Linotype"/>
          <w:color w:val="000000"/>
        </w:rPr>
        <w:t>, en segundo lugar, se aprecia que en la misma se vierten manifestaciones subjetivas que no pueden ser atendidas mediante el Derecho de Acceso a la Información.</w:t>
      </w:r>
    </w:p>
    <w:p w:rsidR="00F67853" w:rsidRPr="00A47A04" w:rsidRDefault="00F67853" w:rsidP="00F67853">
      <w:pPr>
        <w:pStyle w:val="Prrafodelista"/>
        <w:autoSpaceDE w:val="0"/>
        <w:autoSpaceDN w:val="0"/>
        <w:adjustRightInd w:val="0"/>
        <w:spacing w:line="360" w:lineRule="auto"/>
        <w:ind w:left="0"/>
        <w:jc w:val="both"/>
        <w:rPr>
          <w:rFonts w:ascii="Palatino Linotype" w:hAnsi="Palatino Linotype" w:cs="Arial"/>
        </w:rPr>
      </w:pPr>
    </w:p>
    <w:p w:rsidR="00F67853" w:rsidRPr="00A47A04" w:rsidRDefault="00F67853" w:rsidP="00F67853">
      <w:pPr>
        <w:pStyle w:val="Prrafodelista"/>
        <w:autoSpaceDE w:val="0"/>
        <w:autoSpaceDN w:val="0"/>
        <w:adjustRightInd w:val="0"/>
        <w:spacing w:line="360" w:lineRule="auto"/>
        <w:ind w:left="0"/>
        <w:contextualSpacing/>
        <w:jc w:val="both"/>
        <w:rPr>
          <w:rFonts w:ascii="Palatino Linotype" w:hAnsi="Palatino Linotype" w:cs="Arial"/>
          <w:lang w:val="es-MX"/>
        </w:rPr>
      </w:pPr>
      <w:r w:rsidRPr="00A47A04">
        <w:rPr>
          <w:rFonts w:ascii="Palatino Linotype" w:hAnsi="Palatino Linotype"/>
        </w:rPr>
        <w:t xml:space="preserve">Bajo éste tenor cabe aclarar que cuando los planteamientos que formulen los particulares se pueda colmar con la entrega de </w:t>
      </w:r>
      <w:r w:rsidRPr="00A47A04">
        <w:rPr>
          <w:rFonts w:ascii="Palatino Linotype" w:hAnsi="Palatino Linotype" w:cs="Arial"/>
        </w:rPr>
        <w:t xml:space="preserve">documentos que los Sujetos Obligados generen, posean o administren en ejercicio de sus atribuciones, se está en presencia del derecho fundamental de acceso a la información, previsto en el artículo 6, Apartado </w:t>
      </w:r>
      <w:r w:rsidRPr="00A47A04">
        <w:rPr>
          <w:rFonts w:ascii="Palatino Linotype" w:hAnsi="Palatino Linotype"/>
        </w:rPr>
        <w:t>A, fracción IV, de la Constitución Política de los Estados Unidos Mexicanos, el cual deberá garantizarse ordenando la entrega de tales documentales, siempre y cuando éstas sean de acceso público.</w:t>
      </w:r>
    </w:p>
    <w:p w:rsidR="00F67853" w:rsidRPr="00A47A04" w:rsidRDefault="00F67853" w:rsidP="00F67853">
      <w:pPr>
        <w:pStyle w:val="Prrafodelista"/>
        <w:autoSpaceDE w:val="0"/>
        <w:autoSpaceDN w:val="0"/>
        <w:adjustRightInd w:val="0"/>
        <w:spacing w:line="360" w:lineRule="auto"/>
        <w:ind w:left="0"/>
        <w:jc w:val="both"/>
        <w:rPr>
          <w:rFonts w:ascii="Palatino Linotype" w:hAnsi="Palatino Linotype" w:cs="Arial"/>
        </w:rPr>
      </w:pPr>
    </w:p>
    <w:p w:rsidR="00F67853" w:rsidRPr="00A47A04" w:rsidRDefault="00F67853" w:rsidP="00F67853">
      <w:pPr>
        <w:pStyle w:val="Prrafodelista"/>
        <w:autoSpaceDE w:val="0"/>
        <w:autoSpaceDN w:val="0"/>
        <w:adjustRightInd w:val="0"/>
        <w:spacing w:line="360" w:lineRule="auto"/>
        <w:ind w:left="0"/>
        <w:contextualSpacing/>
        <w:jc w:val="both"/>
        <w:rPr>
          <w:rFonts w:ascii="Palatino Linotype" w:hAnsi="Palatino Linotype" w:cs="Arial"/>
          <w:color w:val="000000" w:themeColor="text1"/>
        </w:rPr>
      </w:pPr>
      <w:r w:rsidRPr="00A47A04">
        <w:rPr>
          <w:rFonts w:ascii="Palatino Linotype" w:hAnsi="Palatino Linotype" w:cs="Arial"/>
          <w:color w:val="000000" w:themeColor="text1"/>
        </w:rPr>
        <w:t>Sirve de sustento a lo anterior, el</w:t>
      </w:r>
      <w:r w:rsidRPr="00A47A04">
        <w:rPr>
          <w:rStyle w:val="apple-converted-space"/>
          <w:rFonts w:ascii="Palatino Linotype" w:eastAsia="Calibri" w:hAnsi="Palatino Linotype" w:cs="Arial"/>
          <w:color w:val="000000" w:themeColor="text1"/>
        </w:rPr>
        <w:t xml:space="preserve"> </w:t>
      </w:r>
      <w:r w:rsidRPr="00A47A04">
        <w:rPr>
          <w:rStyle w:val="il"/>
          <w:rFonts w:ascii="Palatino Linotype" w:hAnsi="Palatino Linotype" w:cs="Arial"/>
          <w:color w:val="000000" w:themeColor="text1"/>
        </w:rPr>
        <w:t>Criterio</w:t>
      </w:r>
      <w:r w:rsidRPr="00A47A04">
        <w:rPr>
          <w:rStyle w:val="apple-converted-space"/>
          <w:rFonts w:ascii="Palatino Linotype" w:eastAsia="Calibri" w:hAnsi="Palatino Linotype" w:cs="Arial"/>
          <w:color w:val="000000" w:themeColor="text1"/>
        </w:rPr>
        <w:t xml:space="preserve"> </w:t>
      </w:r>
      <w:r w:rsidRPr="00A47A04">
        <w:rPr>
          <w:rStyle w:val="il"/>
          <w:rFonts w:ascii="Palatino Linotype" w:hAnsi="Palatino Linotype" w:cs="Arial"/>
          <w:color w:val="000000" w:themeColor="text1"/>
        </w:rPr>
        <w:t>028</w:t>
      </w:r>
      <w:r w:rsidRPr="00A47A04">
        <w:rPr>
          <w:rFonts w:ascii="Palatino Linotype" w:hAnsi="Palatino Linotype" w:cs="Arial"/>
          <w:color w:val="000000" w:themeColor="text1"/>
        </w:rPr>
        <w:t>-</w:t>
      </w:r>
      <w:r w:rsidRPr="00A47A04">
        <w:rPr>
          <w:rStyle w:val="il"/>
          <w:rFonts w:ascii="Palatino Linotype" w:hAnsi="Palatino Linotype" w:cs="Arial"/>
          <w:color w:val="000000" w:themeColor="text1"/>
        </w:rPr>
        <w:t>10</w:t>
      </w:r>
      <w:r w:rsidRPr="00A47A04">
        <w:rPr>
          <w:rStyle w:val="apple-converted-space"/>
          <w:rFonts w:ascii="Palatino Linotype" w:eastAsia="Calibri" w:hAnsi="Palatino Linotype" w:cs="Arial"/>
          <w:color w:val="000000" w:themeColor="text1"/>
        </w:rPr>
        <w:t xml:space="preserve"> </w:t>
      </w:r>
      <w:r w:rsidRPr="00A47A04">
        <w:rPr>
          <w:rFonts w:ascii="Palatino Linotype" w:hAnsi="Palatino Linotype" w:cs="Arial"/>
          <w:color w:val="000000" w:themeColor="text1"/>
        </w:rPr>
        <w:t>emitido por el Pleno del entonces llamado</w:t>
      </w:r>
      <w:r w:rsidRPr="00A47A04">
        <w:rPr>
          <w:rStyle w:val="apple-converted-space"/>
          <w:rFonts w:ascii="Palatino Linotype" w:eastAsia="Calibri" w:hAnsi="Palatino Linotype" w:cs="Arial"/>
          <w:color w:val="000000" w:themeColor="text1"/>
        </w:rPr>
        <w:t xml:space="preserve"> </w:t>
      </w:r>
      <w:r w:rsidRPr="00A47A04">
        <w:rPr>
          <w:rFonts w:ascii="Palatino Linotype" w:hAnsi="Palatino Linotype" w:cs="Arial"/>
          <w:color w:val="000000" w:themeColor="text1"/>
        </w:rPr>
        <w:t>Instituto Federal de Acceso a la Información y Protección de Datos, ahora Instituto Nacional de Transparencia, Acceso a la Información y Protección de Datos Personales que establece que se deberá garantizar</w:t>
      </w:r>
      <w:r w:rsidRPr="00A47A04">
        <w:rPr>
          <w:rStyle w:val="apple-converted-space"/>
          <w:rFonts w:ascii="Palatino Linotype" w:eastAsia="Calibri" w:hAnsi="Palatino Linotype" w:cs="Arial"/>
          <w:color w:val="000000" w:themeColor="text1"/>
        </w:rPr>
        <w:t xml:space="preserve"> </w:t>
      </w:r>
      <w:r w:rsidRPr="00A47A04">
        <w:rPr>
          <w:rFonts w:ascii="Palatino Linotype" w:hAnsi="Palatino Linotype" w:cs="Arial"/>
          <w:color w:val="000000" w:themeColor="text1"/>
        </w:rPr>
        <w:t>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w:t>
      </w:r>
      <w:r w:rsidRPr="00A47A04">
        <w:rPr>
          <w:rStyle w:val="apple-converted-space"/>
          <w:rFonts w:ascii="Palatino Linotype" w:eastAsia="Calibri" w:hAnsi="Palatino Linotype" w:cs="Arial"/>
          <w:i/>
          <w:iCs/>
          <w:color w:val="000000" w:themeColor="text1"/>
        </w:rPr>
        <w:t xml:space="preserve"> </w:t>
      </w:r>
      <w:r w:rsidRPr="00A47A04">
        <w:rPr>
          <w:rFonts w:ascii="Palatino Linotype" w:hAnsi="Palatino Linotype" w:cs="Arial"/>
          <w:color w:val="000000" w:themeColor="text1"/>
        </w:rPr>
        <w:t xml:space="preserve">aunque el particular lleve a cabo una </w:t>
      </w:r>
      <w:r w:rsidRPr="00A47A04">
        <w:rPr>
          <w:rFonts w:ascii="Palatino Linotype" w:hAnsi="Palatino Linotype" w:cs="Arial"/>
          <w:color w:val="000000" w:themeColor="text1"/>
        </w:rPr>
        <w:lastRenderedPageBreak/>
        <w:t xml:space="preserve">solicitud de información sin identificar de forma precisa la documentación, </w:t>
      </w:r>
      <w:r w:rsidRPr="00A47A04">
        <w:rPr>
          <w:rFonts w:ascii="Palatino Linotype" w:hAnsi="Palatino Linotype" w:cs="Arial"/>
          <w:b/>
          <w:color w:val="000000" w:themeColor="text1"/>
        </w:rPr>
        <w:t>El Sujeto Obligado</w:t>
      </w:r>
      <w:r w:rsidRPr="00A47A04">
        <w:rPr>
          <w:rStyle w:val="apple-converted-space"/>
          <w:rFonts w:ascii="Palatino Linotype" w:eastAsia="Calibri" w:hAnsi="Palatino Linotype" w:cs="Arial"/>
          <w:b/>
          <w:color w:val="000000" w:themeColor="text1"/>
        </w:rPr>
        <w:t xml:space="preserve"> </w:t>
      </w:r>
      <w:r w:rsidRPr="00A47A04">
        <w:rPr>
          <w:rFonts w:ascii="Palatino Linotype" w:hAnsi="Palatino Linotype" w:cs="Arial"/>
          <w:color w:val="000000" w:themeColor="text1"/>
        </w:rPr>
        <w:t>deberá hacer entrega del mismo al solicitante</w:t>
      </w:r>
      <w:r w:rsidRPr="00A47A04">
        <w:rPr>
          <w:rStyle w:val="apple-converted-space"/>
          <w:rFonts w:ascii="Palatino Linotype" w:eastAsia="Calibri" w:hAnsi="Palatino Linotype" w:cs="Arial"/>
          <w:color w:val="000000" w:themeColor="text1"/>
        </w:rPr>
        <w:t xml:space="preserve"> </w:t>
      </w:r>
      <w:r w:rsidRPr="00A47A04">
        <w:rPr>
          <w:rFonts w:ascii="Palatino Linotype" w:hAnsi="Palatino Linotype" w:cs="Arial"/>
          <w:color w:val="000000" w:themeColor="text1"/>
        </w:rPr>
        <w:t>mismo que a continuación se cita:</w:t>
      </w:r>
    </w:p>
    <w:p w:rsidR="00F67853" w:rsidRPr="00A47A04" w:rsidRDefault="00F67853" w:rsidP="00F67853">
      <w:pPr>
        <w:pStyle w:val="Sinespaciado"/>
        <w:rPr>
          <w:sz w:val="18"/>
        </w:rPr>
      </w:pPr>
    </w:p>
    <w:p w:rsidR="00F67853" w:rsidRPr="00A47A04" w:rsidRDefault="00F67853" w:rsidP="00F67853">
      <w:pPr>
        <w:pStyle w:val="Prrafodelista"/>
        <w:autoSpaceDE w:val="0"/>
        <w:autoSpaceDN w:val="0"/>
        <w:adjustRightInd w:val="0"/>
        <w:ind w:left="851" w:right="708"/>
        <w:jc w:val="both"/>
        <w:rPr>
          <w:rFonts w:ascii="Palatino Linotype" w:hAnsi="Palatino Linotype" w:cs="Arial"/>
        </w:rPr>
      </w:pPr>
      <w:r w:rsidRPr="00A47A04">
        <w:rPr>
          <w:rFonts w:ascii="Palatino Linotype" w:hAnsi="Palatino Linotype" w:cs="Arial"/>
          <w:b/>
          <w:bCs/>
          <w:i/>
          <w:iCs/>
          <w:color w:val="000000" w:themeColor="text1"/>
          <w:sz w:val="22"/>
          <w:szCs w:val="22"/>
          <w:lang w:val="es-ES_tradnl"/>
        </w:rPr>
        <w:t>“Cuando en una solicitud de información no se identifique un documento en específico, si ésta tiene una expresión documental, el sujeto obligado deberá entregar al particular el documento en específico.</w:t>
      </w:r>
      <w:r w:rsidRPr="00A47A04">
        <w:rPr>
          <w:rStyle w:val="apple-converted-space"/>
          <w:rFonts w:ascii="Palatino Linotype" w:eastAsia="Calibri" w:hAnsi="Palatino Linotype" w:cs="Arial"/>
          <w:i/>
          <w:iCs/>
          <w:color w:val="000000" w:themeColor="text1"/>
          <w:sz w:val="22"/>
          <w:szCs w:val="22"/>
          <w:lang w:val="es-ES_tradnl"/>
        </w:rPr>
        <w:t xml:space="preserve"> </w:t>
      </w:r>
      <w:r w:rsidRPr="00A47A04">
        <w:rPr>
          <w:rFonts w:ascii="Palatino Linotype" w:hAnsi="Palatino Linotype" w:cs="Arial"/>
          <w:i/>
          <w:iCs/>
          <w:color w:val="000000" w:themeColor="text1"/>
          <w:sz w:val="22"/>
          <w:szCs w:val="22"/>
          <w:lang w:val="es-ES_tradnl"/>
        </w:rPr>
        <w:t>La Ley Federal de Transparencia y Acceso a la Información Pública Gubernamental tiene por objeto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En este sentido, cuando el particular lleve a cabo una solicitud de información sin identificar de forma precisa la documentación específica que pudiera contener dicha información, o bien pareciera que más bien la solicitud se constituye como una consulta y no como una solicitud de acceso en términos de la Ley Federal de Transparencia y Acceso a la Información Pública Gubernamental, pero su respuesta puede obrar en algún documento, el sujeto obligado debe dar a la solicitud una interpretación que le dé una expresión documental. Es decir, si la respuesta a la solicitud obra en algún documento en poder de la autoridad, pero el particular no hace referencia específica a tal documento, se deberá hacer entrega del mismo al solicitante.”</w:t>
      </w:r>
    </w:p>
    <w:p w:rsidR="00F67853" w:rsidRPr="00A47A04" w:rsidRDefault="00F67853" w:rsidP="00F67853">
      <w:pPr>
        <w:spacing w:line="360" w:lineRule="auto"/>
        <w:jc w:val="both"/>
        <w:rPr>
          <w:rFonts w:ascii="Palatino Linotype" w:hAnsi="Palatino Linotype"/>
        </w:rPr>
      </w:pPr>
    </w:p>
    <w:p w:rsidR="00F67853" w:rsidRPr="00A47A04" w:rsidRDefault="00F67853" w:rsidP="00F67853">
      <w:pPr>
        <w:spacing w:line="360" w:lineRule="auto"/>
        <w:ind w:right="141"/>
        <w:jc w:val="both"/>
        <w:rPr>
          <w:rFonts w:ascii="Palatino Linotype" w:hAnsi="Palatino Linotype" w:cs="Arial"/>
          <w:bCs/>
        </w:rPr>
      </w:pPr>
      <w:r w:rsidRPr="00A47A04">
        <w:rPr>
          <w:rFonts w:ascii="Palatino Linotype" w:hAnsi="Palatino Linotype" w:cs="Arial"/>
        </w:rPr>
        <w:t xml:space="preserve">Así que, hay que hacer un énfasis en que </w:t>
      </w:r>
      <w:r w:rsidRPr="00A47A04">
        <w:rPr>
          <w:rFonts w:ascii="Palatino Linotype" w:eastAsia="MS Mincho" w:hAnsi="Palatino Linotype"/>
        </w:rPr>
        <w:t>son solicitudes que deben señalarse</w:t>
      </w:r>
      <w:r w:rsidRPr="00A47A04">
        <w:rPr>
          <w:rFonts w:ascii="Palatino Linotype" w:hAnsi="Palatino Linotype"/>
          <w:i/>
        </w:rPr>
        <w:t xml:space="preserve">, </w:t>
      </w:r>
      <w:r w:rsidRPr="00A47A04">
        <w:rPr>
          <w:rFonts w:ascii="Palatino Linotype" w:hAnsi="Palatino Linotype" w:cs="Arial"/>
        </w:rPr>
        <w:t xml:space="preserve">no constituyen un derecho de acceso a la información pública y por lo tanto </w:t>
      </w:r>
      <w:r w:rsidRPr="00A47A04">
        <w:rPr>
          <w:rFonts w:ascii="Palatino Linotype" w:hAnsi="Palatino Linotype" w:cs="Arial"/>
          <w:b/>
          <w:u w:val="single"/>
        </w:rPr>
        <w:t>no es atendible mediante una solicitud de Acceso a la Información</w:t>
      </w:r>
      <w:r w:rsidRPr="00A47A04">
        <w:rPr>
          <w:rFonts w:ascii="Palatino Linotype" w:hAnsi="Palatino Linotype" w:cs="Arial"/>
        </w:rPr>
        <w:t xml:space="preserve">, porque se tratan de manifestaciones subjetivas vertidas por el particular, </w:t>
      </w:r>
      <w:r w:rsidRPr="00A47A04">
        <w:rPr>
          <w:rFonts w:ascii="Palatino Linotype" w:hAnsi="Palatino Linotype" w:cs="Arial"/>
          <w:b/>
        </w:rPr>
        <w:t>interrogantes</w:t>
      </w:r>
      <w:r w:rsidRPr="00A47A04">
        <w:rPr>
          <w:rFonts w:ascii="Palatino Linotype" w:hAnsi="Palatino Linotype" w:cs="Arial"/>
        </w:rPr>
        <w:t xml:space="preserve"> y declaraciones que no se colman con la entrega de documentos, situación que conlleva a afirmar que se está en presencia del ejercicio del </w:t>
      </w:r>
      <w:r w:rsidRPr="00A47A04">
        <w:rPr>
          <w:rFonts w:ascii="Palatino Linotype" w:hAnsi="Palatino Linotype" w:cs="Arial"/>
          <w:b/>
          <w:u w:val="single"/>
        </w:rPr>
        <w:t>DERECHO DE PETICIÓN</w:t>
      </w:r>
      <w:r w:rsidRPr="00A47A04">
        <w:rPr>
          <w:rFonts w:ascii="Palatino Linotype" w:hAnsi="Palatino Linotype" w:cs="Arial"/>
        </w:rPr>
        <w:t>.</w:t>
      </w:r>
    </w:p>
    <w:p w:rsidR="00F67853" w:rsidRPr="00A47A04" w:rsidRDefault="00F67853" w:rsidP="00F67853">
      <w:pPr>
        <w:pStyle w:val="Prrafodelista"/>
        <w:spacing w:line="360" w:lineRule="auto"/>
        <w:ind w:left="0"/>
        <w:jc w:val="both"/>
        <w:rPr>
          <w:rFonts w:ascii="Palatino Linotype" w:hAnsi="Palatino Linotype"/>
          <w:sz w:val="22"/>
          <w:szCs w:val="22"/>
        </w:rPr>
      </w:pPr>
    </w:p>
    <w:p w:rsidR="00F67853" w:rsidRPr="00A47A04" w:rsidRDefault="00F67853" w:rsidP="00F67853">
      <w:pPr>
        <w:spacing w:line="360" w:lineRule="auto"/>
        <w:ind w:right="141"/>
        <w:jc w:val="both"/>
        <w:rPr>
          <w:rFonts w:ascii="Palatino Linotype" w:hAnsi="Palatino Linotype" w:cs="Arial"/>
        </w:rPr>
      </w:pPr>
      <w:r w:rsidRPr="00A47A04">
        <w:rPr>
          <w:rFonts w:ascii="Palatino Linotype" w:hAnsi="Palatino Linotype" w:cs="Arial"/>
        </w:rPr>
        <w:t xml:space="preserve">Por lo que la entrega de una razón o un razonamiento por parte del </w:t>
      </w:r>
      <w:r w:rsidRPr="00A47A04">
        <w:rPr>
          <w:rFonts w:ascii="Palatino Linotype" w:hAnsi="Palatino Linotype" w:cs="Arial"/>
          <w:b/>
        </w:rPr>
        <w:t>Sujeto Obligado</w:t>
      </w:r>
      <w:r w:rsidRPr="00A47A04">
        <w:rPr>
          <w:rFonts w:ascii="Palatino Linotype" w:hAnsi="Palatino Linotype" w:cs="Arial"/>
        </w:rPr>
        <w:t xml:space="preserve"> no es algo que la ley establezca como atribución, derecho, o facultad; pues ello implicaría un juicio de valor referente a </w:t>
      </w:r>
      <w:r w:rsidRPr="00A47A04">
        <w:rPr>
          <w:rFonts w:ascii="Palatino Linotype" w:hAnsi="Palatino Linotype" w:cs="Arial"/>
          <w:b/>
          <w:u w:val="single"/>
        </w:rPr>
        <w:t>un cuestionamiento</w:t>
      </w:r>
      <w:r w:rsidRPr="00A47A04">
        <w:rPr>
          <w:rFonts w:ascii="Palatino Linotype" w:hAnsi="Palatino Linotype" w:cs="Arial"/>
        </w:rPr>
        <w:t xml:space="preserve"> realizado, los cuales, </w:t>
      </w:r>
      <w:r w:rsidRPr="00A47A04">
        <w:rPr>
          <w:rFonts w:ascii="Palatino Linotype" w:hAnsi="Palatino Linotype" w:cs="Arial"/>
          <w:b/>
          <w:u w:val="single"/>
        </w:rPr>
        <w:t xml:space="preserve">al </w:t>
      </w:r>
      <w:r w:rsidRPr="00A47A04">
        <w:rPr>
          <w:rFonts w:ascii="Palatino Linotype" w:hAnsi="Palatino Linotype" w:cs="Arial"/>
          <w:b/>
          <w:u w:val="single"/>
        </w:rPr>
        <w:lastRenderedPageBreak/>
        <w:t>constituir interrogantes</w:t>
      </w:r>
      <w:r w:rsidRPr="00A47A04">
        <w:rPr>
          <w:rFonts w:ascii="Palatino Linotype" w:hAnsi="Palatino Linotype" w:cs="Arial"/>
        </w:rPr>
        <w:t xml:space="preserve">, </w:t>
      </w:r>
      <w:r w:rsidRPr="00A47A04">
        <w:rPr>
          <w:rFonts w:ascii="Palatino Linotype" w:hAnsi="Palatino Linotype" w:cs="Arial"/>
          <w:b/>
          <w:u w:val="single"/>
        </w:rPr>
        <w:t>inquietudes</w:t>
      </w:r>
      <w:r w:rsidRPr="00A47A04">
        <w:rPr>
          <w:rFonts w:ascii="Palatino Linotype" w:hAnsi="Palatino Linotype" w:cs="Arial"/>
        </w:rPr>
        <w:t xml:space="preserve"> y manifestaciones se satisfacen vía derecho de petición.</w:t>
      </w:r>
    </w:p>
    <w:p w:rsidR="00BE6276" w:rsidRPr="00A47A04" w:rsidRDefault="00BE6276" w:rsidP="00F67853">
      <w:pPr>
        <w:spacing w:line="360" w:lineRule="auto"/>
        <w:ind w:right="141"/>
        <w:jc w:val="both"/>
        <w:rPr>
          <w:rFonts w:ascii="Palatino Linotype" w:hAnsi="Palatino Linotype" w:cs="Arial"/>
        </w:rPr>
      </w:pPr>
    </w:p>
    <w:p w:rsidR="00F67853" w:rsidRPr="00A47A04" w:rsidRDefault="00F67853" w:rsidP="00F67853">
      <w:pPr>
        <w:spacing w:line="360" w:lineRule="auto"/>
        <w:jc w:val="both"/>
        <w:rPr>
          <w:rFonts w:ascii="Palatino Linotype" w:hAnsi="Palatino Linotype" w:cs="Arial"/>
        </w:rPr>
      </w:pPr>
      <w:r w:rsidRPr="00A47A04">
        <w:rPr>
          <w:rFonts w:ascii="Palatino Linotype" w:hAnsi="Palatino Linotype" w:cs="Arial"/>
        </w:rPr>
        <w:t>Asimismo, se puede advertir que el ejercicio del derecho de acceso a la información pública se centra en la potestad de los particulares para conocer el contenido de los documentos que obren en los archivos de los Sujetos Obligados, ya sea porque los generen, administren o simplemente los posean en el ejercicio de sus atribuciones.</w:t>
      </w:r>
    </w:p>
    <w:p w:rsidR="00F67853" w:rsidRPr="00A47A04" w:rsidRDefault="00F67853" w:rsidP="00F67853">
      <w:pPr>
        <w:spacing w:line="360" w:lineRule="auto"/>
        <w:jc w:val="both"/>
        <w:rPr>
          <w:rFonts w:ascii="Palatino Linotype" w:hAnsi="Palatino Linotype" w:cs="Arial"/>
        </w:rPr>
      </w:pPr>
    </w:p>
    <w:p w:rsidR="00F67853" w:rsidRPr="00A47A04" w:rsidRDefault="00F67853" w:rsidP="00F67853">
      <w:pPr>
        <w:spacing w:line="360" w:lineRule="auto"/>
        <w:jc w:val="both"/>
        <w:rPr>
          <w:rFonts w:ascii="Palatino Linotype" w:hAnsi="Palatino Linotype" w:cs="Arial"/>
        </w:rPr>
      </w:pPr>
      <w:r w:rsidRPr="00A47A04">
        <w:rPr>
          <w:rFonts w:ascii="Palatino Linotype" w:hAnsi="Palatino Linotype" w:cs="Arial"/>
        </w:rPr>
        <w:t xml:space="preserve">Para ello, la Ley de la materia otorga la calidad de documento a los expedientes, reportes, estudios, actas, resoluciones, oficios, correspondencia, acuerdos, directivas, directrices, circulares, contratos, convenios, instructivos, notas, memorandos, estadísticas o bien, </w:t>
      </w:r>
      <w:r w:rsidRPr="00A47A04">
        <w:rPr>
          <w:rFonts w:ascii="Palatino Linotype" w:hAnsi="Palatino Linotype" w:cs="Arial"/>
          <w:b/>
        </w:rPr>
        <w:t>cualquier otro registro que documente el ejercicio de las facultades, funciones y competencias de los Sujetos Obligados</w:t>
      </w:r>
      <w:r w:rsidRPr="00A47A04">
        <w:rPr>
          <w:rFonts w:ascii="Palatino Linotype" w:hAnsi="Palatino Linotype" w:cs="Arial"/>
        </w:rPr>
        <w:t>, sus servidores públicos e integrantes, sin importar su fuente o fecha de elaboración. Los documentos podrán estar en cualquier medio, sea escrito, impreso, sonoro, visual, electrónico, informático u holográfico.</w:t>
      </w:r>
    </w:p>
    <w:p w:rsidR="00F67853" w:rsidRPr="00A47A04" w:rsidRDefault="00F67853" w:rsidP="00F67853">
      <w:pPr>
        <w:spacing w:line="360" w:lineRule="auto"/>
        <w:jc w:val="both"/>
        <w:rPr>
          <w:rFonts w:ascii="Palatino Linotype" w:hAnsi="Palatino Linotype" w:cs="Arial"/>
        </w:rPr>
      </w:pPr>
    </w:p>
    <w:p w:rsidR="00F67853" w:rsidRPr="00A47A04" w:rsidRDefault="00F67853" w:rsidP="00F67853">
      <w:pPr>
        <w:spacing w:line="360" w:lineRule="auto"/>
        <w:ind w:right="49"/>
        <w:jc w:val="both"/>
        <w:rPr>
          <w:rFonts w:ascii="Palatino Linotype" w:hAnsi="Palatino Linotype" w:cs="Arial"/>
          <w:b/>
          <w:u w:val="single"/>
        </w:rPr>
      </w:pPr>
      <w:r w:rsidRPr="00A47A04">
        <w:rPr>
          <w:rFonts w:ascii="Palatino Linotype" w:hAnsi="Palatino Linotype" w:cs="Arial"/>
        </w:rPr>
        <w:t xml:space="preserve">De lo anterior, se puede concluir que la distinción entre el derecho de petición y el derecho de acceso a la información pública estriba principalmente en que en el primero de ellos, </w:t>
      </w:r>
      <w:r w:rsidRPr="00A47A04">
        <w:rPr>
          <w:rFonts w:ascii="Palatino Linotype" w:hAnsi="Palatino Linotype" w:cs="Arial"/>
          <w:color w:val="000000"/>
          <w:lang w:eastAsia="es-MX"/>
        </w:rPr>
        <w:t xml:space="preserve">la pretensión del peticionario consiste generalmente en obligar a la autoridad responsable a que actúe en el sentido de contestar lo solicitado, mientras que en el </w:t>
      </w:r>
      <w:r w:rsidRPr="00A47A04">
        <w:rPr>
          <w:rFonts w:ascii="Palatino Linotype" w:hAnsi="Palatino Linotype" w:cs="Arial"/>
          <w:bCs/>
          <w:lang w:eastAsia="es-CO"/>
        </w:rPr>
        <w:t xml:space="preserve">segundo supuesto </w:t>
      </w:r>
      <w:r w:rsidRPr="00A47A04">
        <w:rPr>
          <w:rFonts w:ascii="Palatino Linotype" w:hAnsi="Palatino Linotype" w:cs="Arial"/>
          <w:b/>
          <w:bCs/>
          <w:u w:val="single"/>
          <w:lang w:eastAsia="es-CO"/>
        </w:rPr>
        <w:t>la solicitud de acceso a la información pública se encamina primordialmente a</w:t>
      </w:r>
      <w:r w:rsidRPr="00A47A04">
        <w:rPr>
          <w:rFonts w:ascii="Palatino Linotype" w:hAnsi="Palatino Linotype" w:cs="Arial"/>
          <w:b/>
          <w:u w:val="single"/>
        </w:rPr>
        <w:t xml:space="preserve"> permitir el </w:t>
      </w:r>
      <w:r w:rsidRPr="00A47A04">
        <w:rPr>
          <w:rFonts w:ascii="Palatino Linotype" w:hAnsi="Palatino Linotype" w:cs="Arial"/>
          <w:b/>
          <w:u w:val="single"/>
          <w:lang w:eastAsia="es-CO"/>
        </w:rPr>
        <w:t xml:space="preserve">acceso a datos, registros y todo tipo de información pública que conste en documentos, sea generada o se encuentre en posesión de </w:t>
      </w:r>
      <w:r w:rsidRPr="00A47A04">
        <w:rPr>
          <w:rFonts w:ascii="Palatino Linotype" w:hAnsi="Palatino Linotype" w:cs="Arial"/>
          <w:b/>
          <w:u w:val="single"/>
        </w:rPr>
        <w:t>la autoridad.</w:t>
      </w:r>
    </w:p>
    <w:p w:rsidR="00F67853" w:rsidRPr="00A47A04" w:rsidRDefault="00F67853" w:rsidP="00F67853">
      <w:pPr>
        <w:spacing w:line="360" w:lineRule="auto"/>
        <w:ind w:right="141"/>
        <w:jc w:val="both"/>
        <w:rPr>
          <w:rFonts w:ascii="Palatino Linotype" w:eastAsiaTheme="minorHAnsi" w:hAnsi="Palatino Linotype" w:cstheme="minorBidi"/>
          <w:szCs w:val="22"/>
          <w:lang w:val="es-MX" w:eastAsia="es-MX"/>
        </w:rPr>
      </w:pPr>
    </w:p>
    <w:p w:rsidR="001D5495" w:rsidRPr="00A47A04" w:rsidRDefault="0029071C" w:rsidP="00EE2FB1">
      <w:pPr>
        <w:spacing w:line="360" w:lineRule="auto"/>
        <w:ind w:right="49"/>
        <w:jc w:val="both"/>
        <w:rPr>
          <w:rFonts w:ascii="Palatino Linotype" w:hAnsi="Palatino Linotype" w:cs="Arial"/>
        </w:rPr>
      </w:pPr>
      <w:r w:rsidRPr="00A47A04">
        <w:rPr>
          <w:rFonts w:ascii="Palatino Linotype" w:eastAsiaTheme="minorHAnsi" w:hAnsi="Palatino Linotype" w:cstheme="minorBidi"/>
          <w:lang w:val="es-MX" w:eastAsia="es-MX"/>
        </w:rPr>
        <w:t xml:space="preserve">Atento a la solicitud de información </w:t>
      </w:r>
      <w:r w:rsidRPr="00A47A04">
        <w:rPr>
          <w:rFonts w:ascii="Palatino Linotype" w:eastAsiaTheme="minorHAnsi" w:hAnsi="Palatino Linotype" w:cstheme="minorBidi"/>
          <w:b/>
          <w:lang w:val="es-MX" w:eastAsia="es-MX"/>
        </w:rPr>
        <w:t>El Sujeto Obligado</w:t>
      </w:r>
      <w:r w:rsidRPr="00A47A04">
        <w:rPr>
          <w:rFonts w:ascii="Palatino Linotype" w:eastAsiaTheme="minorHAnsi" w:hAnsi="Palatino Linotype" w:cstheme="minorBidi"/>
          <w:lang w:val="es-MX" w:eastAsia="es-MX"/>
        </w:rPr>
        <w:t xml:space="preserve">, emitió su respuesta en donde </w:t>
      </w:r>
      <w:r w:rsidR="001D5495" w:rsidRPr="00A47A04">
        <w:rPr>
          <w:rFonts w:ascii="Palatino Linotype" w:hAnsi="Palatino Linotype" w:cs="Arial"/>
        </w:rPr>
        <w:t xml:space="preserve">se </w:t>
      </w:r>
      <w:r w:rsidR="00D57F74" w:rsidRPr="00A47A04">
        <w:rPr>
          <w:rFonts w:ascii="Palatino Linotype" w:hAnsi="Palatino Linotype" w:cs="Arial"/>
        </w:rPr>
        <w:t>advierte</w:t>
      </w:r>
      <w:r w:rsidR="001D5495" w:rsidRPr="00A47A04">
        <w:rPr>
          <w:rFonts w:ascii="Palatino Linotype" w:hAnsi="Palatino Linotype" w:cs="Arial"/>
        </w:rPr>
        <w:t xml:space="preserve"> </w:t>
      </w:r>
      <w:r w:rsidR="001D2DE0" w:rsidRPr="00A47A04">
        <w:rPr>
          <w:rFonts w:ascii="Palatino Linotype" w:hAnsi="Palatino Linotype" w:cs="Arial"/>
        </w:rPr>
        <w:t>lo siguiente</w:t>
      </w:r>
      <w:r w:rsidR="001D5495" w:rsidRPr="00A47A04">
        <w:rPr>
          <w:rFonts w:ascii="Palatino Linotype" w:hAnsi="Palatino Linotype" w:cs="Arial"/>
        </w:rPr>
        <w:t>:</w:t>
      </w:r>
    </w:p>
    <w:p w:rsidR="00597D71" w:rsidRPr="00A47A04" w:rsidRDefault="00597D71" w:rsidP="00EE2FB1">
      <w:pPr>
        <w:spacing w:line="360" w:lineRule="auto"/>
        <w:ind w:right="49"/>
        <w:jc w:val="both"/>
        <w:rPr>
          <w:rFonts w:ascii="Palatino Linotype" w:hAnsi="Palatino Linotype" w:cs="Arial"/>
          <w:sz w:val="12"/>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970"/>
        <w:gridCol w:w="5242"/>
        <w:gridCol w:w="1879"/>
      </w:tblGrid>
      <w:tr w:rsidR="004E5628" w:rsidRPr="00A47A04" w:rsidTr="00DB0E02">
        <w:trPr>
          <w:tblHeader/>
        </w:trPr>
        <w:tc>
          <w:tcPr>
            <w:tcW w:w="1970" w:type="dxa"/>
            <w:shd w:val="clear" w:color="auto" w:fill="D9D9D9" w:themeFill="background1" w:themeFillShade="D9"/>
            <w:vAlign w:val="center"/>
          </w:tcPr>
          <w:p w:rsidR="00597D71" w:rsidRPr="00A47A04" w:rsidRDefault="00597D71" w:rsidP="00597D71">
            <w:pPr>
              <w:ind w:right="49"/>
              <w:jc w:val="center"/>
              <w:rPr>
                <w:rFonts w:ascii="Palatino Linotype" w:eastAsiaTheme="minorHAnsi" w:hAnsi="Palatino Linotype" w:cstheme="minorBidi"/>
                <w:b/>
                <w:lang w:val="es-MX" w:eastAsia="es-MX"/>
              </w:rPr>
            </w:pPr>
            <w:r w:rsidRPr="00A47A04">
              <w:rPr>
                <w:rFonts w:ascii="Palatino Linotype" w:eastAsiaTheme="minorHAnsi" w:hAnsi="Palatino Linotype" w:cstheme="minorBidi"/>
                <w:b/>
                <w:lang w:val="es-MX" w:eastAsia="es-MX"/>
              </w:rPr>
              <w:t>Solicitud de Información</w:t>
            </w:r>
          </w:p>
        </w:tc>
        <w:tc>
          <w:tcPr>
            <w:tcW w:w="5242" w:type="dxa"/>
            <w:shd w:val="clear" w:color="auto" w:fill="D9D9D9" w:themeFill="background1" w:themeFillShade="D9"/>
            <w:vAlign w:val="center"/>
          </w:tcPr>
          <w:p w:rsidR="00597D71" w:rsidRPr="00A47A04" w:rsidRDefault="00597D71" w:rsidP="00597D71">
            <w:pPr>
              <w:ind w:right="49"/>
              <w:jc w:val="center"/>
              <w:rPr>
                <w:rFonts w:ascii="Palatino Linotype" w:eastAsiaTheme="minorHAnsi" w:hAnsi="Palatino Linotype" w:cstheme="minorBidi"/>
                <w:b/>
                <w:lang w:val="es-MX" w:eastAsia="es-MX"/>
              </w:rPr>
            </w:pPr>
            <w:r w:rsidRPr="00A47A04">
              <w:rPr>
                <w:rFonts w:ascii="Palatino Linotype" w:eastAsiaTheme="minorHAnsi" w:hAnsi="Palatino Linotype" w:cstheme="minorBidi"/>
                <w:b/>
                <w:lang w:val="es-MX" w:eastAsia="es-MX"/>
              </w:rPr>
              <w:t>Respuesta</w:t>
            </w:r>
          </w:p>
        </w:tc>
        <w:tc>
          <w:tcPr>
            <w:tcW w:w="1879" w:type="dxa"/>
            <w:shd w:val="clear" w:color="auto" w:fill="D9D9D9" w:themeFill="background1" w:themeFillShade="D9"/>
            <w:vAlign w:val="center"/>
          </w:tcPr>
          <w:p w:rsidR="00597D71" w:rsidRPr="00A47A04" w:rsidRDefault="00597D71" w:rsidP="00597D71">
            <w:pPr>
              <w:ind w:right="49"/>
              <w:jc w:val="center"/>
              <w:rPr>
                <w:rFonts w:ascii="Palatino Linotype" w:eastAsiaTheme="minorHAnsi" w:hAnsi="Palatino Linotype" w:cstheme="minorBidi"/>
                <w:b/>
                <w:lang w:val="es-MX" w:eastAsia="es-MX"/>
              </w:rPr>
            </w:pPr>
            <w:r w:rsidRPr="00A47A04">
              <w:rPr>
                <w:rFonts w:ascii="Palatino Linotype" w:eastAsiaTheme="minorHAnsi" w:hAnsi="Palatino Linotype" w:cstheme="minorBidi"/>
                <w:b/>
                <w:lang w:val="es-MX" w:eastAsia="es-MX"/>
              </w:rPr>
              <w:t>Cumplimiento</w:t>
            </w:r>
          </w:p>
        </w:tc>
      </w:tr>
      <w:tr w:rsidR="004E5628" w:rsidRPr="00A47A04" w:rsidTr="00DB0E02">
        <w:trPr>
          <w:trHeight w:val="483"/>
        </w:trPr>
        <w:tc>
          <w:tcPr>
            <w:tcW w:w="1970" w:type="dxa"/>
            <w:vAlign w:val="center"/>
          </w:tcPr>
          <w:p w:rsidR="00597D71" w:rsidRPr="00A47A04" w:rsidRDefault="00DB0E02" w:rsidP="00DB0E02">
            <w:pPr>
              <w:ind w:right="49"/>
              <w:jc w:val="both"/>
              <w:rPr>
                <w:rFonts w:ascii="Palatino Linotype" w:eastAsiaTheme="minorHAnsi" w:hAnsi="Palatino Linotype" w:cstheme="minorBidi"/>
                <w:sz w:val="20"/>
                <w:szCs w:val="20"/>
                <w:lang w:val="es-MX" w:eastAsia="es-MX"/>
              </w:rPr>
            </w:pPr>
            <w:r w:rsidRPr="00A47A04">
              <w:rPr>
                <w:rFonts w:ascii="Palatino Linotype" w:eastAsiaTheme="minorHAnsi" w:hAnsi="Palatino Linotype" w:cstheme="minorBidi"/>
                <w:sz w:val="20"/>
                <w:szCs w:val="20"/>
                <w:lang w:val="es-MX" w:eastAsia="es-MX"/>
              </w:rPr>
              <w:t xml:space="preserve">Respecto a la respuesta de la solicitud 865 que amablemente me hizo llegar el señor regidor Mario Cardoso. A la pregunta que le hice del porque no dijo nada por el desfalco del anterior presidente juan ratero, ah no juan Rodolfo, del partido que usted tiene a bien representar, a lo que usted contesto que son atribuciones de la consejería jurídica, entonces ¿porque asistió al OSFEM a solicitar auditoria por el tema reciente del DIF, es acaso que porque tiene usted intereses de partido? Es o no el mismo tema. </w:t>
            </w:r>
            <w:r w:rsidRPr="00A47A04">
              <w:rPr>
                <w:rFonts w:ascii="Palatino Linotype" w:eastAsiaTheme="minorHAnsi" w:hAnsi="Palatino Linotype" w:cstheme="minorBidi"/>
                <w:sz w:val="20"/>
                <w:szCs w:val="20"/>
                <w:lang w:val="es-MX" w:eastAsia="es-MX"/>
              </w:rPr>
              <w:tab/>
              <w:t xml:space="preserve"> </w:t>
            </w:r>
          </w:p>
        </w:tc>
        <w:tc>
          <w:tcPr>
            <w:tcW w:w="5242" w:type="dxa"/>
            <w:vAlign w:val="center"/>
          </w:tcPr>
          <w:p w:rsidR="00910839" w:rsidRPr="00A47A04" w:rsidRDefault="00DB0E02" w:rsidP="00DB0E02">
            <w:pPr>
              <w:spacing w:line="276" w:lineRule="auto"/>
              <w:jc w:val="both"/>
              <w:rPr>
                <w:rFonts w:ascii="Palatino Linotype" w:eastAsiaTheme="minorHAnsi" w:hAnsi="Palatino Linotype" w:cstheme="minorBidi"/>
                <w:sz w:val="22"/>
                <w:szCs w:val="22"/>
                <w:lang w:val="es-MX" w:eastAsia="es-MX"/>
              </w:rPr>
            </w:pPr>
            <w:r w:rsidRPr="00A47A04">
              <w:rPr>
                <w:rFonts w:ascii="Palatino Linotype" w:eastAsiaTheme="minorHAnsi" w:hAnsi="Palatino Linotype" w:cstheme="minorBidi"/>
                <w:sz w:val="22"/>
                <w:szCs w:val="22"/>
                <w:lang w:val="es-MX" w:eastAsia="es-MX"/>
              </w:rPr>
              <w:t xml:space="preserve">Mediante oficio de fecha 16 de mayo de 2023, firmado por la Titular de la Unidad de Transparencia, informó que dicho punto no constituye un requerimiento que pueda ser satisfactorio vía acceso a la información pública, ya que se trata de manifestaciones subjetivas vertidas, así como, interrogantes que no colman con la entrega de documentos; por lo que la entrega de un razonamiento por parte del Sujeto Obligado, no es algo que la ley establezca como atribución, derecho o facultad, pues ello contemplaría un juicio de valor referente a un cuestionamiento realizado, los cuales al constituir interrogantes, inquietudes y manifestaciones se satisfacen vía derecho de petición.   </w:t>
            </w:r>
          </w:p>
        </w:tc>
        <w:tc>
          <w:tcPr>
            <w:tcW w:w="1879" w:type="dxa"/>
            <w:vAlign w:val="center"/>
          </w:tcPr>
          <w:p w:rsidR="005D115D" w:rsidRPr="00A47A04" w:rsidRDefault="00F67853" w:rsidP="00F67853">
            <w:pPr>
              <w:ind w:right="49"/>
              <w:jc w:val="center"/>
              <w:rPr>
                <w:rFonts w:ascii="Palatino Linotype" w:eastAsiaTheme="minorHAnsi" w:hAnsi="Palatino Linotype" w:cstheme="minorBidi"/>
                <w:b/>
                <w:sz w:val="22"/>
                <w:szCs w:val="22"/>
                <w:lang w:val="es-MX" w:eastAsia="es-MX"/>
              </w:rPr>
            </w:pPr>
            <w:r w:rsidRPr="00A47A04">
              <w:rPr>
                <w:rFonts w:ascii="Palatino Linotype" w:eastAsiaTheme="minorHAnsi" w:hAnsi="Palatino Linotype" w:cstheme="minorBidi"/>
                <w:b/>
                <w:sz w:val="22"/>
                <w:szCs w:val="22"/>
                <w:lang w:val="es-MX" w:eastAsia="es-MX"/>
              </w:rPr>
              <w:t xml:space="preserve">No es atendible dicha solicitud </w:t>
            </w:r>
            <w:r w:rsidRPr="00A47A04">
              <w:rPr>
                <w:rFonts w:ascii="Palatino Linotype" w:eastAsiaTheme="minorHAnsi" w:hAnsi="Palatino Linotype" w:cstheme="minorBidi"/>
                <w:i/>
                <w:sz w:val="20"/>
                <w:szCs w:val="22"/>
                <w:lang w:val="es-MX" w:eastAsia="es-MX"/>
              </w:rPr>
              <w:t>(Derecho de Petición)</w:t>
            </w:r>
          </w:p>
        </w:tc>
      </w:tr>
      <w:tr w:rsidR="00F774DF" w:rsidRPr="00A47A04" w:rsidTr="00DB0E02">
        <w:trPr>
          <w:trHeight w:val="483"/>
        </w:trPr>
        <w:tc>
          <w:tcPr>
            <w:tcW w:w="1970" w:type="dxa"/>
            <w:vAlign w:val="center"/>
          </w:tcPr>
          <w:p w:rsidR="00F774DF" w:rsidRPr="00A47A04" w:rsidRDefault="00DB0E02" w:rsidP="00F774DF">
            <w:pPr>
              <w:ind w:right="49"/>
              <w:jc w:val="both"/>
              <w:rPr>
                <w:rFonts w:ascii="Palatino Linotype" w:eastAsiaTheme="minorHAnsi" w:hAnsi="Palatino Linotype" w:cstheme="minorBidi"/>
                <w:sz w:val="20"/>
                <w:szCs w:val="20"/>
                <w:lang w:val="es-MX" w:eastAsia="es-MX"/>
              </w:rPr>
            </w:pPr>
            <w:r w:rsidRPr="00A47A04">
              <w:rPr>
                <w:rFonts w:ascii="Palatino Linotype" w:eastAsiaTheme="minorHAnsi" w:hAnsi="Palatino Linotype" w:cstheme="minorBidi"/>
                <w:sz w:val="20"/>
                <w:szCs w:val="20"/>
                <w:lang w:val="es-MX" w:eastAsia="es-MX"/>
              </w:rPr>
              <w:t xml:space="preserve">Los recibos de nómina del Regidor Mario Cardoso, correspondiente al </w:t>
            </w:r>
            <w:r w:rsidRPr="00A47A04">
              <w:rPr>
                <w:rFonts w:ascii="Palatino Linotype" w:eastAsiaTheme="minorHAnsi" w:hAnsi="Palatino Linotype" w:cstheme="minorBidi"/>
                <w:sz w:val="20"/>
                <w:szCs w:val="20"/>
                <w:lang w:val="es-MX" w:eastAsia="es-MX"/>
              </w:rPr>
              <w:lastRenderedPageBreak/>
              <w:t>mes de abril de 2022.</w:t>
            </w:r>
          </w:p>
        </w:tc>
        <w:tc>
          <w:tcPr>
            <w:tcW w:w="5242" w:type="dxa"/>
            <w:vAlign w:val="center"/>
          </w:tcPr>
          <w:p w:rsidR="003C59BC" w:rsidRPr="00A47A04" w:rsidRDefault="00DB0E02" w:rsidP="00A04C26">
            <w:pPr>
              <w:spacing w:line="276" w:lineRule="auto"/>
              <w:jc w:val="both"/>
              <w:rPr>
                <w:rFonts w:ascii="Palatino Linotype" w:eastAsiaTheme="minorHAnsi" w:hAnsi="Palatino Linotype" w:cstheme="minorBidi"/>
                <w:sz w:val="22"/>
                <w:szCs w:val="22"/>
                <w:lang w:val="es-MX" w:eastAsia="es-MX"/>
              </w:rPr>
            </w:pPr>
            <w:r w:rsidRPr="00A47A04">
              <w:rPr>
                <w:rFonts w:ascii="Palatino Linotype" w:eastAsiaTheme="minorHAnsi" w:hAnsi="Palatino Linotype" w:cstheme="minorBidi"/>
                <w:sz w:val="22"/>
                <w:szCs w:val="22"/>
                <w:lang w:val="es-MX" w:eastAsia="es-MX"/>
              </w:rPr>
              <w:lastRenderedPageBreak/>
              <w:t xml:space="preserve">El </w:t>
            </w:r>
            <w:r w:rsidRPr="00A47A04">
              <w:rPr>
                <w:rFonts w:ascii="Palatino Linotype" w:eastAsiaTheme="minorHAnsi" w:hAnsi="Palatino Linotype" w:cstheme="minorBidi"/>
                <w:b/>
                <w:sz w:val="22"/>
                <w:szCs w:val="22"/>
                <w:lang w:val="es-MX" w:eastAsia="es-MX"/>
              </w:rPr>
              <w:t>Sujeto Obligado</w:t>
            </w:r>
            <w:r w:rsidRPr="00A47A04">
              <w:rPr>
                <w:rFonts w:ascii="Palatino Linotype" w:eastAsiaTheme="minorHAnsi" w:hAnsi="Palatino Linotype" w:cstheme="minorBidi"/>
                <w:sz w:val="22"/>
                <w:szCs w:val="22"/>
                <w:lang w:val="es-MX" w:eastAsia="es-MX"/>
              </w:rPr>
              <w:t xml:space="preserve"> remitió </w:t>
            </w:r>
            <w:r w:rsidR="00A04C26" w:rsidRPr="00A47A04">
              <w:rPr>
                <w:rFonts w:ascii="Palatino Linotype" w:eastAsiaTheme="minorHAnsi" w:hAnsi="Palatino Linotype" w:cstheme="minorBidi"/>
                <w:sz w:val="22"/>
                <w:szCs w:val="22"/>
                <w:lang w:val="es-MX" w:eastAsia="es-MX"/>
              </w:rPr>
              <w:t xml:space="preserve">la versión pública de dos recibos de nómina, expedidos a favor del C. Hernández Cardoso Mario Alberto, adscrito al </w:t>
            </w:r>
            <w:r w:rsidR="00A04C26" w:rsidRPr="00A47A04">
              <w:rPr>
                <w:rFonts w:ascii="Palatino Linotype" w:eastAsiaTheme="minorHAnsi" w:hAnsi="Palatino Linotype" w:cstheme="minorBidi"/>
                <w:sz w:val="22"/>
                <w:szCs w:val="22"/>
                <w:lang w:val="es-MX" w:eastAsia="es-MX"/>
              </w:rPr>
              <w:lastRenderedPageBreak/>
              <w:t>Departamento de la Décima Regiduría, correspondientes al mes de abril de 2023.</w:t>
            </w:r>
          </w:p>
          <w:p w:rsidR="008C698D" w:rsidRPr="00A47A04" w:rsidRDefault="008C698D" w:rsidP="00A04C26">
            <w:pPr>
              <w:spacing w:line="276" w:lineRule="auto"/>
              <w:jc w:val="both"/>
              <w:rPr>
                <w:rFonts w:ascii="Palatino Linotype" w:eastAsiaTheme="minorHAnsi" w:hAnsi="Palatino Linotype" w:cstheme="minorBidi"/>
                <w:sz w:val="22"/>
                <w:szCs w:val="22"/>
                <w:lang w:val="es-MX" w:eastAsia="es-MX"/>
              </w:rPr>
            </w:pPr>
          </w:p>
          <w:p w:rsidR="00A04C26" w:rsidRPr="00A47A04" w:rsidRDefault="00A04C26" w:rsidP="00A04C26">
            <w:pPr>
              <w:spacing w:line="276" w:lineRule="auto"/>
              <w:jc w:val="both"/>
              <w:rPr>
                <w:rFonts w:ascii="Palatino Linotype" w:eastAsiaTheme="minorHAnsi" w:hAnsi="Palatino Linotype" w:cstheme="minorBidi"/>
                <w:sz w:val="22"/>
                <w:szCs w:val="22"/>
                <w:lang w:val="es-MX" w:eastAsia="es-MX"/>
              </w:rPr>
            </w:pPr>
            <w:r w:rsidRPr="00A47A04">
              <w:rPr>
                <w:rFonts w:ascii="Palatino Linotype" w:eastAsiaTheme="minorHAnsi" w:hAnsi="Palatino Linotype" w:cstheme="minorBidi"/>
                <w:sz w:val="22"/>
                <w:szCs w:val="22"/>
                <w:lang w:val="es-MX" w:eastAsia="es-MX"/>
              </w:rPr>
              <w:t xml:space="preserve">Asimismo, adjuntó el Acta de la Tricentésima Cuadragésima Cuarta Sesión Extraordinaria 2023, mediante la cual, el Comité de Transparencia aprobó la versión pública de los recibos de nómina antes referidos. </w:t>
            </w:r>
          </w:p>
        </w:tc>
        <w:tc>
          <w:tcPr>
            <w:tcW w:w="1879" w:type="dxa"/>
            <w:vAlign w:val="center"/>
          </w:tcPr>
          <w:p w:rsidR="00F774DF" w:rsidRPr="00A47A04" w:rsidRDefault="00F67853" w:rsidP="00F67853">
            <w:pPr>
              <w:ind w:right="49"/>
              <w:jc w:val="center"/>
              <w:rPr>
                <w:rFonts w:ascii="Palatino Linotype" w:eastAsiaTheme="minorHAnsi" w:hAnsi="Palatino Linotype" w:cstheme="minorBidi"/>
                <w:b/>
                <w:sz w:val="22"/>
                <w:szCs w:val="22"/>
                <w:lang w:val="es-MX" w:eastAsia="es-MX"/>
              </w:rPr>
            </w:pPr>
            <w:r w:rsidRPr="00A47A04">
              <w:rPr>
                <w:rFonts w:ascii="Palatino Linotype" w:eastAsiaTheme="minorHAnsi" w:hAnsi="Palatino Linotype" w:cstheme="minorBidi"/>
                <w:b/>
                <w:sz w:val="22"/>
                <w:szCs w:val="22"/>
                <w:lang w:val="es-MX" w:eastAsia="es-MX"/>
              </w:rPr>
              <w:lastRenderedPageBreak/>
              <w:t>Parcialmente</w:t>
            </w:r>
          </w:p>
          <w:p w:rsidR="00F67853" w:rsidRPr="00A47A04" w:rsidRDefault="00F67853" w:rsidP="00F67853">
            <w:pPr>
              <w:ind w:right="49"/>
              <w:jc w:val="center"/>
              <w:rPr>
                <w:rFonts w:ascii="Palatino Linotype" w:eastAsiaTheme="minorHAnsi" w:hAnsi="Palatino Linotype" w:cstheme="minorBidi"/>
                <w:i/>
                <w:sz w:val="22"/>
                <w:szCs w:val="22"/>
                <w:lang w:val="es-MX" w:eastAsia="es-MX"/>
              </w:rPr>
            </w:pPr>
            <w:r w:rsidRPr="00A47A04">
              <w:rPr>
                <w:rFonts w:ascii="Palatino Linotype" w:eastAsiaTheme="minorHAnsi" w:hAnsi="Palatino Linotype" w:cstheme="minorBidi"/>
                <w:i/>
                <w:sz w:val="20"/>
                <w:szCs w:val="22"/>
                <w:lang w:val="es-MX" w:eastAsia="es-MX"/>
              </w:rPr>
              <w:t>(Se testaron datos que se consideran públicos)</w:t>
            </w:r>
          </w:p>
        </w:tc>
      </w:tr>
      <w:tr w:rsidR="00DB0E02" w:rsidRPr="00A47A04" w:rsidTr="00DB0E02">
        <w:trPr>
          <w:trHeight w:val="483"/>
        </w:trPr>
        <w:tc>
          <w:tcPr>
            <w:tcW w:w="1970" w:type="dxa"/>
            <w:vAlign w:val="center"/>
          </w:tcPr>
          <w:p w:rsidR="00DB0E02" w:rsidRPr="00A47A04" w:rsidRDefault="00DB0E02" w:rsidP="00DB0E02">
            <w:pPr>
              <w:ind w:right="49"/>
              <w:jc w:val="both"/>
              <w:rPr>
                <w:rFonts w:ascii="Palatino Linotype" w:eastAsiaTheme="minorHAnsi" w:hAnsi="Palatino Linotype" w:cstheme="minorBidi"/>
                <w:sz w:val="20"/>
                <w:szCs w:val="20"/>
                <w:lang w:val="es-MX" w:eastAsia="es-MX"/>
              </w:rPr>
            </w:pPr>
            <w:r w:rsidRPr="00A47A04">
              <w:rPr>
                <w:rFonts w:ascii="Palatino Linotype" w:eastAsiaTheme="minorHAnsi" w:hAnsi="Palatino Linotype" w:cstheme="minorBidi"/>
                <w:sz w:val="20"/>
                <w:szCs w:val="20"/>
                <w:lang w:val="es-MX" w:eastAsia="es-MX"/>
              </w:rPr>
              <w:t xml:space="preserve">Después pásenselos al regidor, ya que ¿ya se le olvido que tuvo un aumento en su sueldo y ni enterado estaba? Asimismo quiero decirle que su amiga del mismo partido Alma América ¿ya se le hizo el pago de sus prestaciones que se le debían del 2021, y a los demás trabajadores porque no? ¿Porque no pelea usted eso? ¿Porque no moviliza a la ciudadanía para que a todos se les pague? ¿Porque solo a la sindico? De que privilegios goza la señora y de los que usted aborrece según sus redes sociales. Aquí le digo póngase a trabajar regidor, por </w:t>
            </w:r>
            <w:r w:rsidRPr="00A47A04">
              <w:rPr>
                <w:rFonts w:ascii="Palatino Linotype" w:eastAsiaTheme="minorHAnsi" w:hAnsi="Palatino Linotype" w:cstheme="minorBidi"/>
                <w:sz w:val="20"/>
                <w:szCs w:val="20"/>
                <w:lang w:val="es-MX" w:eastAsia="es-MX"/>
              </w:rPr>
              <w:lastRenderedPageBreak/>
              <w:t>condiciones justas para todos.</w:t>
            </w:r>
          </w:p>
        </w:tc>
        <w:tc>
          <w:tcPr>
            <w:tcW w:w="5242" w:type="dxa"/>
            <w:vAlign w:val="center"/>
          </w:tcPr>
          <w:p w:rsidR="00DB0E02" w:rsidRPr="00A47A04" w:rsidRDefault="00DB0E02" w:rsidP="00DB0E02">
            <w:pPr>
              <w:spacing w:line="276" w:lineRule="auto"/>
              <w:jc w:val="both"/>
              <w:rPr>
                <w:rFonts w:ascii="Palatino Linotype" w:eastAsiaTheme="minorHAnsi" w:hAnsi="Palatino Linotype" w:cstheme="minorBidi"/>
                <w:sz w:val="22"/>
                <w:szCs w:val="22"/>
                <w:lang w:val="es-MX" w:eastAsia="es-MX"/>
              </w:rPr>
            </w:pPr>
            <w:r w:rsidRPr="00A47A04">
              <w:rPr>
                <w:rFonts w:ascii="Palatino Linotype" w:eastAsiaTheme="minorHAnsi" w:hAnsi="Palatino Linotype" w:cstheme="minorBidi"/>
                <w:sz w:val="22"/>
                <w:szCs w:val="22"/>
                <w:lang w:val="es-MX" w:eastAsia="es-MX"/>
              </w:rPr>
              <w:lastRenderedPageBreak/>
              <w:t xml:space="preserve">Mediante oficio de fecha 16 de mayo de 2023, firmado por la Titular de la Unidad de Transparencia, informó que dicho punto no constituye un requerimiento que pueda ser satisfactorio vía acceso a la información pública, ya que se trata de manifestaciones subjetivas vertidas, así como, interrogantes que no colman con la entrega de documentos; por lo que la entrega de un razonamiento por parte del Sujeto Obligado, no es algo que la ley establezca como atribución, derecho o facultad, pues ello contemplaría un juicio de valor referente a un cuestionamiento realizado, los cuales al constituir interrogantes, inquietudes y manifestaciones se satisfacen vía derecho de petición.   </w:t>
            </w:r>
          </w:p>
        </w:tc>
        <w:tc>
          <w:tcPr>
            <w:tcW w:w="1879" w:type="dxa"/>
            <w:vAlign w:val="center"/>
          </w:tcPr>
          <w:p w:rsidR="00DB0E02" w:rsidRPr="00A47A04" w:rsidRDefault="00DB0E02" w:rsidP="00DB0E02">
            <w:pPr>
              <w:ind w:right="49"/>
              <w:jc w:val="center"/>
              <w:rPr>
                <w:rFonts w:ascii="Palatino Linotype" w:eastAsiaTheme="minorHAnsi" w:hAnsi="Palatino Linotype" w:cstheme="minorBidi"/>
                <w:b/>
                <w:sz w:val="22"/>
                <w:szCs w:val="22"/>
                <w:lang w:val="es-MX" w:eastAsia="es-MX"/>
              </w:rPr>
            </w:pPr>
            <w:r w:rsidRPr="00A47A04">
              <w:rPr>
                <w:rFonts w:ascii="Palatino Linotype" w:eastAsiaTheme="minorHAnsi" w:hAnsi="Palatino Linotype" w:cstheme="minorBidi"/>
                <w:b/>
                <w:sz w:val="22"/>
                <w:szCs w:val="22"/>
                <w:lang w:val="es-MX" w:eastAsia="es-MX"/>
              </w:rPr>
              <w:t xml:space="preserve">No es atendible dicha solicitud </w:t>
            </w:r>
            <w:r w:rsidRPr="00A47A04">
              <w:rPr>
                <w:rFonts w:ascii="Palatino Linotype" w:eastAsiaTheme="minorHAnsi" w:hAnsi="Palatino Linotype" w:cstheme="minorBidi"/>
                <w:i/>
                <w:sz w:val="20"/>
                <w:szCs w:val="22"/>
                <w:lang w:val="es-MX" w:eastAsia="es-MX"/>
              </w:rPr>
              <w:t>(Derecho de Petición)</w:t>
            </w:r>
          </w:p>
        </w:tc>
      </w:tr>
    </w:tbl>
    <w:p w:rsidR="00F67853" w:rsidRPr="00A47A04" w:rsidRDefault="00F67853" w:rsidP="00D57AED">
      <w:pPr>
        <w:shd w:val="clear" w:color="auto" w:fill="FFFFFF"/>
        <w:spacing w:line="360" w:lineRule="auto"/>
        <w:jc w:val="both"/>
        <w:rPr>
          <w:rFonts w:ascii="Palatino Linotype" w:hAnsi="Palatino Linotype"/>
          <w:color w:val="222222"/>
        </w:rPr>
      </w:pPr>
    </w:p>
    <w:p w:rsidR="00D57AED" w:rsidRPr="00A47A04" w:rsidRDefault="00D57AED" w:rsidP="00D57AED">
      <w:pPr>
        <w:shd w:val="clear" w:color="auto" w:fill="FFFFFF"/>
        <w:spacing w:line="360" w:lineRule="auto"/>
        <w:jc w:val="both"/>
        <w:rPr>
          <w:rFonts w:ascii="Palatino Linotype" w:hAnsi="Palatino Linotype"/>
          <w:color w:val="222222"/>
        </w:rPr>
      </w:pPr>
      <w:r w:rsidRPr="00A47A04">
        <w:rPr>
          <w:rFonts w:ascii="Palatino Linotype" w:hAnsi="Palatino Linotype"/>
          <w:color w:val="222222"/>
        </w:rPr>
        <w:t>En este sentido, debe dejarse claro que al haber existido un pronunciamiento por parte del </w:t>
      </w:r>
      <w:r w:rsidRPr="00A47A04">
        <w:rPr>
          <w:rFonts w:ascii="Palatino Linotype" w:hAnsi="Palatino Linotype"/>
          <w:b/>
          <w:bCs/>
          <w:color w:val="222222"/>
        </w:rPr>
        <w:t>Sujeto Obligado</w:t>
      </w:r>
      <w:r w:rsidRPr="00A47A04">
        <w:rPr>
          <w:rFonts w:ascii="Palatino Linotype" w:hAnsi="Palatino Linotype"/>
          <w:color w:val="222222"/>
        </w:rPr>
        <w:t>, este Instituto no está facultado para manifestarse sobre la veracidad del mismo, pues no existe precepto legal alguno en la Ley de la materia que lo faculte para, vía recurso de revisión, pronunciarse al respecto. Sirve de apoyo a lo anterior, por analogía, el criterio 31-10, emitido por el entonces Instituto Federal de Acceso a la Información que a la letra indica:</w:t>
      </w:r>
    </w:p>
    <w:p w:rsidR="00D57AED" w:rsidRPr="00A47A04" w:rsidRDefault="00D57AED" w:rsidP="00D57AED">
      <w:pPr>
        <w:pStyle w:val="Sinespaciado"/>
      </w:pPr>
    </w:p>
    <w:p w:rsidR="00D57AED" w:rsidRPr="00A47A04" w:rsidRDefault="00D57AED" w:rsidP="00487B7B">
      <w:pPr>
        <w:shd w:val="clear" w:color="auto" w:fill="FFFFFF"/>
        <w:spacing w:line="221" w:lineRule="atLeast"/>
        <w:ind w:left="567" w:right="616"/>
        <w:jc w:val="both"/>
        <w:rPr>
          <w:color w:val="222222"/>
          <w:sz w:val="22"/>
        </w:rPr>
      </w:pPr>
      <w:r w:rsidRPr="00A47A04">
        <w:rPr>
          <w:rFonts w:ascii="Palatino Linotype" w:hAnsi="Palatino Linotype"/>
          <w:i/>
          <w:iCs/>
          <w:color w:val="222222"/>
          <w:sz w:val="22"/>
        </w:rPr>
        <w:t>“</w:t>
      </w:r>
      <w:r w:rsidRPr="00A47A04">
        <w:rPr>
          <w:rFonts w:ascii="Palatino Linotype" w:hAnsi="Palatino Linotype"/>
          <w:b/>
          <w:i/>
          <w:iCs/>
          <w:color w:val="222222"/>
          <w:sz w:val="22"/>
        </w:rPr>
        <w:t>El Instituto Federal de Acceso a la Información y Protección de Datos no cuenta con facultades para pronunciarse respecto de la veracidad de los documentos proporcionados por los sujetos obligados.</w:t>
      </w:r>
      <w:r w:rsidRPr="00A47A04">
        <w:rPr>
          <w:rFonts w:ascii="Palatino Linotype" w:hAnsi="Palatino Linotype"/>
          <w:i/>
          <w:iCs/>
          <w:color w:val="222222"/>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D57AED" w:rsidRPr="00A47A04" w:rsidRDefault="00D57AED" w:rsidP="00E11B18">
      <w:pPr>
        <w:spacing w:line="360" w:lineRule="auto"/>
        <w:ind w:right="141"/>
        <w:jc w:val="both"/>
        <w:rPr>
          <w:rFonts w:ascii="Palatino Linotype" w:eastAsiaTheme="minorHAnsi" w:hAnsi="Palatino Linotype" w:cs="Arial"/>
          <w:bCs/>
          <w:lang w:val="es-MX" w:eastAsia="en-US"/>
        </w:rPr>
      </w:pPr>
    </w:p>
    <w:p w:rsidR="00E11B18" w:rsidRPr="00A47A04" w:rsidRDefault="00E11B18" w:rsidP="00E9680B">
      <w:pPr>
        <w:spacing w:line="360" w:lineRule="auto"/>
        <w:ind w:right="141"/>
        <w:jc w:val="both"/>
        <w:rPr>
          <w:rFonts w:ascii="Palatino Linotype" w:eastAsiaTheme="minorHAnsi" w:hAnsi="Palatino Linotype" w:cs="Arial"/>
          <w:bCs/>
          <w:sz w:val="28"/>
          <w:lang w:val="es-MX" w:eastAsia="en-US"/>
        </w:rPr>
      </w:pPr>
      <w:r w:rsidRPr="00A47A04">
        <w:rPr>
          <w:rFonts w:ascii="Palatino Linotype" w:eastAsiaTheme="minorHAnsi" w:hAnsi="Palatino Linotype" w:cs="Arial"/>
          <w:bCs/>
          <w:lang w:val="es-MX" w:eastAsia="en-US"/>
        </w:rPr>
        <w:t xml:space="preserve">Es así que derivado de la respuesta emitida por </w:t>
      </w:r>
      <w:r w:rsidRPr="00A47A04">
        <w:rPr>
          <w:rFonts w:ascii="Palatino Linotype" w:eastAsiaTheme="minorHAnsi" w:hAnsi="Palatino Linotype" w:cs="Arial"/>
          <w:b/>
          <w:bCs/>
          <w:lang w:val="es-MX" w:eastAsia="en-US"/>
        </w:rPr>
        <w:t>El Sujeto Obligado</w:t>
      </w:r>
      <w:r w:rsidRPr="00A47A04">
        <w:rPr>
          <w:rFonts w:ascii="Palatino Linotype" w:eastAsiaTheme="minorHAnsi" w:hAnsi="Palatino Linotype" w:cs="Arial"/>
          <w:bCs/>
          <w:lang w:val="es-MX" w:eastAsia="en-US"/>
        </w:rPr>
        <w:t xml:space="preserve">, </w:t>
      </w:r>
      <w:r w:rsidR="00A04C26" w:rsidRPr="00A47A04">
        <w:rPr>
          <w:rFonts w:ascii="Palatino Linotype" w:eastAsiaTheme="minorHAnsi" w:hAnsi="Palatino Linotype" w:cs="Arial"/>
          <w:b/>
          <w:bCs/>
          <w:lang w:val="es-MX" w:eastAsia="en-US"/>
        </w:rPr>
        <w:t>El</w:t>
      </w:r>
      <w:r w:rsidRPr="00A47A04">
        <w:rPr>
          <w:rFonts w:ascii="Palatino Linotype" w:eastAsiaTheme="minorHAnsi" w:hAnsi="Palatino Linotype" w:cs="Arial"/>
          <w:b/>
          <w:bCs/>
          <w:lang w:val="es-MX" w:eastAsia="en-US"/>
        </w:rPr>
        <w:t xml:space="preserve"> Recurrente</w:t>
      </w:r>
      <w:r w:rsidRPr="00A47A04">
        <w:rPr>
          <w:rFonts w:ascii="Palatino Linotype" w:eastAsiaTheme="minorHAnsi" w:hAnsi="Palatino Linotype" w:cs="Arial"/>
          <w:bCs/>
          <w:lang w:val="es-MX" w:eastAsia="en-US"/>
        </w:rPr>
        <w:t>, interpuso el presente recurso de revisión, señalando sustancialmente como sus razones o motivos de inconformidad, lo siguiente:</w:t>
      </w:r>
      <w:r w:rsidR="00E9680B" w:rsidRPr="00A47A04">
        <w:rPr>
          <w:rFonts w:ascii="Palatino Linotype" w:eastAsiaTheme="minorHAnsi" w:hAnsi="Palatino Linotype" w:cs="Arial"/>
          <w:bCs/>
          <w:lang w:val="es-MX" w:eastAsia="en-US"/>
        </w:rPr>
        <w:t xml:space="preserve"> </w:t>
      </w:r>
      <w:r w:rsidRPr="00A47A04">
        <w:rPr>
          <w:rFonts w:ascii="Palatino Linotype" w:eastAsiaTheme="minorHAnsi" w:hAnsi="Palatino Linotype" w:cs="Arial"/>
          <w:bCs/>
          <w:i/>
          <w:lang w:val="es-MX" w:eastAsia="en-US"/>
        </w:rPr>
        <w:t>“</w:t>
      </w:r>
      <w:r w:rsidR="00A04C26" w:rsidRPr="00A47A04">
        <w:rPr>
          <w:rFonts w:ascii="Palatino Linotype" w:eastAsiaTheme="minorHAnsi" w:hAnsi="Palatino Linotype" w:cs="Arial"/>
          <w:b/>
          <w:bCs/>
          <w:i/>
          <w:u w:val="single"/>
          <w:lang w:eastAsia="en-US"/>
        </w:rPr>
        <w:t>La respuesta incompleta.</w:t>
      </w:r>
      <w:r w:rsidRPr="00A47A04">
        <w:rPr>
          <w:rFonts w:ascii="Palatino Linotype" w:eastAsiaTheme="minorHAnsi" w:hAnsi="Palatino Linotype" w:cs="Arial"/>
          <w:bCs/>
          <w:i/>
          <w:lang w:val="es-MX" w:eastAsia="en-US"/>
        </w:rPr>
        <w:t>” (Sic).</w:t>
      </w:r>
    </w:p>
    <w:p w:rsidR="005D115D" w:rsidRPr="00A47A04" w:rsidRDefault="005D115D" w:rsidP="008A12CF">
      <w:pPr>
        <w:tabs>
          <w:tab w:val="left" w:pos="709"/>
        </w:tabs>
        <w:spacing w:line="360" w:lineRule="auto"/>
        <w:contextualSpacing/>
        <w:jc w:val="both"/>
        <w:rPr>
          <w:rFonts w:ascii="Palatino Linotype" w:hAnsi="Palatino Linotype" w:cs="Arial"/>
          <w:lang w:val="es-ES_tradnl"/>
        </w:rPr>
      </w:pPr>
    </w:p>
    <w:p w:rsidR="005D115D" w:rsidRPr="00A47A04" w:rsidRDefault="005D115D" w:rsidP="008A12CF">
      <w:pPr>
        <w:tabs>
          <w:tab w:val="left" w:pos="709"/>
        </w:tabs>
        <w:spacing w:line="360" w:lineRule="auto"/>
        <w:contextualSpacing/>
        <w:jc w:val="both"/>
        <w:rPr>
          <w:rFonts w:ascii="Palatino Linotype" w:hAnsi="Palatino Linotype" w:cs="Arial"/>
          <w:lang w:val="es-ES_tradnl"/>
        </w:rPr>
      </w:pPr>
      <w:r w:rsidRPr="00A47A04">
        <w:rPr>
          <w:rFonts w:ascii="Palatino Linotype" w:hAnsi="Palatino Linotype" w:cs="Arial"/>
          <w:lang w:val="es-ES_tradnl"/>
        </w:rPr>
        <w:t xml:space="preserve">Por lo que el </w:t>
      </w:r>
      <w:r w:rsidRPr="00A47A04">
        <w:rPr>
          <w:rFonts w:ascii="Palatino Linotype" w:hAnsi="Palatino Linotype" w:cs="Arial"/>
          <w:b/>
          <w:lang w:val="es-ES_tradnl"/>
        </w:rPr>
        <w:t>Sujeto Obligado</w:t>
      </w:r>
      <w:r w:rsidRPr="00A47A04">
        <w:rPr>
          <w:rFonts w:ascii="Palatino Linotype" w:hAnsi="Palatino Linotype" w:cs="Arial"/>
          <w:lang w:val="es-ES_tradnl"/>
        </w:rPr>
        <w:t xml:space="preserve">, en la etapa de manifestaciones, remitió </w:t>
      </w:r>
      <w:r w:rsidR="00A04C26" w:rsidRPr="00A47A04">
        <w:rPr>
          <w:rFonts w:ascii="Palatino Linotype" w:hAnsi="Palatino Linotype" w:cs="Arial"/>
          <w:lang w:val="es-ES_tradnl"/>
        </w:rPr>
        <w:t>su informe justificado en el que medularmente, confirma su respuesta emitida</w:t>
      </w:r>
      <w:r w:rsidR="00792EAA" w:rsidRPr="00A47A04">
        <w:rPr>
          <w:rFonts w:ascii="Palatino Linotype" w:eastAsiaTheme="minorHAnsi" w:hAnsi="Palatino Linotype" w:cs="Arial"/>
          <w:lang w:val="es-MX" w:eastAsia="en-US"/>
        </w:rPr>
        <w:t>.</w:t>
      </w:r>
    </w:p>
    <w:p w:rsidR="008A12CF" w:rsidRPr="00A47A04" w:rsidRDefault="00E9680B" w:rsidP="008A12CF">
      <w:pPr>
        <w:tabs>
          <w:tab w:val="left" w:pos="709"/>
        </w:tabs>
        <w:spacing w:line="360" w:lineRule="auto"/>
        <w:contextualSpacing/>
        <w:jc w:val="both"/>
        <w:rPr>
          <w:rFonts w:ascii="Palatino Linotype" w:hAnsi="Palatino Linotype" w:cs="Arial"/>
        </w:rPr>
      </w:pPr>
      <w:r w:rsidRPr="00A47A04">
        <w:rPr>
          <w:rFonts w:ascii="Palatino Linotype" w:hAnsi="Palatino Linotype" w:cs="Arial"/>
          <w:lang w:val="es-ES_tradnl"/>
        </w:rPr>
        <w:lastRenderedPageBreak/>
        <w:t>Ante ello</w:t>
      </w:r>
      <w:r w:rsidR="008A12CF" w:rsidRPr="00A47A04">
        <w:rPr>
          <w:rFonts w:ascii="Palatino Linotype" w:hAnsi="Palatino Linotype" w:cs="Arial"/>
          <w:lang w:val="es-ES_tradnl"/>
        </w:rPr>
        <w:t xml:space="preserve">, es de </w:t>
      </w:r>
      <w:r w:rsidR="008A12CF" w:rsidRPr="00A47A04">
        <w:rPr>
          <w:rFonts w:ascii="Palatino Linotype" w:hAnsi="Palatino Linotype" w:cs="Arial"/>
        </w:rPr>
        <w:t>señalar que el artículo 4, párrafo segundo de la Ley de Transparencia y Acceso a la Información Pública del Estado de México y Municipios, dispone:</w:t>
      </w:r>
    </w:p>
    <w:p w:rsidR="008A12CF" w:rsidRPr="00A47A04" w:rsidRDefault="008A12CF" w:rsidP="008A12CF">
      <w:pPr>
        <w:pStyle w:val="Sinespaciado"/>
      </w:pPr>
    </w:p>
    <w:p w:rsidR="008A12CF" w:rsidRPr="00A47A04" w:rsidRDefault="008A12CF" w:rsidP="008A12CF">
      <w:pPr>
        <w:ind w:left="851" w:right="901"/>
        <w:jc w:val="both"/>
        <w:rPr>
          <w:rFonts w:ascii="Palatino Linotype" w:hAnsi="Palatino Linotype" w:cs="Arial"/>
          <w:i/>
          <w:sz w:val="22"/>
        </w:rPr>
      </w:pPr>
      <w:r w:rsidRPr="00A47A04">
        <w:rPr>
          <w:rFonts w:ascii="Palatino Linotype" w:hAnsi="Palatino Linotype" w:cs="Arial"/>
          <w:i/>
          <w:sz w:val="22"/>
        </w:rPr>
        <w:t>“</w:t>
      </w:r>
      <w:r w:rsidRPr="00A47A04">
        <w:rPr>
          <w:rFonts w:ascii="Palatino Linotype" w:hAnsi="Palatino Linotype" w:cs="Arial"/>
          <w:b/>
          <w:i/>
          <w:sz w:val="22"/>
        </w:rPr>
        <w:t xml:space="preserve">Artículo 4. </w:t>
      </w:r>
      <w:r w:rsidRPr="00A47A04">
        <w:rPr>
          <w:rFonts w:ascii="Palatino Linotype" w:hAnsi="Palatino Linotype" w:cs="Arial"/>
          <w:i/>
          <w:sz w:val="22"/>
        </w:rPr>
        <w:t xml:space="preserve">… </w:t>
      </w:r>
    </w:p>
    <w:p w:rsidR="008A12CF" w:rsidRPr="00A47A04" w:rsidRDefault="008A12CF" w:rsidP="00792EAA">
      <w:pPr>
        <w:ind w:left="567" w:right="616"/>
        <w:jc w:val="both"/>
        <w:rPr>
          <w:rFonts w:ascii="Palatino Linotype" w:hAnsi="Palatino Linotype" w:cs="Arial"/>
          <w:i/>
          <w:sz w:val="22"/>
        </w:rPr>
      </w:pPr>
      <w:r w:rsidRPr="00A47A04">
        <w:rPr>
          <w:rFonts w:ascii="Palatino Linotype" w:hAnsi="Palatino Linotype" w:cs="Arial"/>
          <w:i/>
          <w:sz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w:t>
      </w:r>
      <w:r w:rsidR="00FC1FC5" w:rsidRPr="00A47A04">
        <w:rPr>
          <w:rFonts w:ascii="Palatino Linotype" w:hAnsi="Palatino Linotype" w:cs="Arial"/>
          <w:i/>
          <w:sz w:val="22"/>
        </w:rPr>
        <w:t>evistas por esta Ley.</w:t>
      </w:r>
      <w:r w:rsidRPr="00A47A04">
        <w:rPr>
          <w:rFonts w:ascii="Palatino Linotype" w:hAnsi="Palatino Linotype" w:cs="Arial"/>
          <w:i/>
          <w:sz w:val="22"/>
        </w:rPr>
        <w:t>”</w:t>
      </w:r>
    </w:p>
    <w:p w:rsidR="00E9680B" w:rsidRPr="00A47A04" w:rsidRDefault="00E9680B" w:rsidP="008A12CF">
      <w:pPr>
        <w:tabs>
          <w:tab w:val="left" w:pos="709"/>
        </w:tabs>
        <w:spacing w:line="360" w:lineRule="auto"/>
        <w:contextualSpacing/>
        <w:jc w:val="both"/>
        <w:rPr>
          <w:rFonts w:ascii="Palatino Linotype" w:hAnsi="Palatino Linotype" w:cs="Arial"/>
          <w:lang w:val="es-ES_tradnl"/>
        </w:rPr>
      </w:pPr>
    </w:p>
    <w:p w:rsidR="008A12CF" w:rsidRPr="00A47A04" w:rsidRDefault="008A12CF" w:rsidP="008A12CF">
      <w:pPr>
        <w:tabs>
          <w:tab w:val="left" w:pos="709"/>
        </w:tabs>
        <w:spacing w:line="360" w:lineRule="auto"/>
        <w:contextualSpacing/>
        <w:jc w:val="both"/>
        <w:rPr>
          <w:rFonts w:ascii="Palatino Linotype" w:hAnsi="Palatino Linotype" w:cs="Arial"/>
          <w:lang w:val="es-ES_tradnl"/>
        </w:rPr>
      </w:pPr>
      <w:r w:rsidRPr="00A47A04">
        <w:rPr>
          <w:rFonts w:ascii="Palatino Linotype" w:hAnsi="Palatino Linotype" w:cs="Arial"/>
          <w:lang w:val="es-ES_tradnl"/>
        </w:rPr>
        <w:t>Del precepto legal invocado, se desprende, que la información generada, obtenida, adquirida, transmitida, administrada o en posesión de los Sujetos Obligados, será accesible de manera permanente a cualquier persona, privilegiando el principio de máxima publicidad de la información.</w:t>
      </w:r>
    </w:p>
    <w:p w:rsidR="008A12CF" w:rsidRPr="00A47A04" w:rsidRDefault="008A12CF" w:rsidP="008A12CF">
      <w:pPr>
        <w:tabs>
          <w:tab w:val="left" w:pos="709"/>
        </w:tabs>
        <w:spacing w:line="360" w:lineRule="auto"/>
        <w:contextualSpacing/>
        <w:jc w:val="both"/>
        <w:rPr>
          <w:rFonts w:ascii="Palatino Linotype" w:hAnsi="Palatino Linotype" w:cs="Arial"/>
        </w:rPr>
      </w:pPr>
    </w:p>
    <w:p w:rsidR="008A12CF" w:rsidRPr="00A47A04" w:rsidRDefault="008A12CF" w:rsidP="008A12CF">
      <w:pPr>
        <w:tabs>
          <w:tab w:val="left" w:pos="709"/>
        </w:tabs>
        <w:spacing w:line="360" w:lineRule="auto"/>
        <w:contextualSpacing/>
        <w:jc w:val="both"/>
        <w:rPr>
          <w:rFonts w:ascii="Palatino Linotype" w:hAnsi="Palatino Linotype" w:cs="Arial"/>
        </w:rPr>
      </w:pPr>
      <w:r w:rsidRPr="00A47A04">
        <w:rPr>
          <w:rFonts w:ascii="Palatino Linotype" w:hAnsi="Palatino Linotype" w:cs="Arial"/>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rsidR="008A12CF" w:rsidRPr="00A47A04" w:rsidRDefault="008A12CF" w:rsidP="008A12CF">
      <w:pPr>
        <w:pStyle w:val="Sinespaciado"/>
      </w:pPr>
    </w:p>
    <w:p w:rsidR="008A12CF" w:rsidRPr="00A47A04" w:rsidRDefault="008A12CF" w:rsidP="008A12CF">
      <w:pPr>
        <w:pStyle w:val="Sinespaciado"/>
        <w:rPr>
          <w:sz w:val="16"/>
          <w:lang w:val="es-ES_tradnl"/>
        </w:rPr>
      </w:pPr>
    </w:p>
    <w:p w:rsidR="008A12CF" w:rsidRPr="00A47A04" w:rsidRDefault="008A12CF" w:rsidP="00E9680B">
      <w:pPr>
        <w:ind w:left="567" w:right="616"/>
        <w:jc w:val="both"/>
        <w:rPr>
          <w:rFonts w:ascii="Palatino Linotype" w:hAnsi="Palatino Linotype" w:cs="Arial"/>
          <w:i/>
          <w:sz w:val="22"/>
        </w:rPr>
      </w:pPr>
      <w:r w:rsidRPr="00A47A04">
        <w:rPr>
          <w:rFonts w:ascii="Palatino Linotype" w:hAnsi="Palatino Linotype" w:cs="Arial"/>
          <w:i/>
          <w:sz w:val="22"/>
        </w:rPr>
        <w:t>“</w:t>
      </w:r>
      <w:r w:rsidRPr="00A47A04">
        <w:rPr>
          <w:rFonts w:ascii="Palatino Linotype" w:hAnsi="Palatino Linotype" w:cs="Arial"/>
          <w:b/>
          <w:i/>
          <w:sz w:val="22"/>
        </w:rPr>
        <w:t>Artículo 12.</w:t>
      </w:r>
      <w:r w:rsidRPr="00A47A04">
        <w:rPr>
          <w:rFonts w:ascii="Palatino Linotype" w:hAnsi="Palatino Linotype" w:cs="Arial"/>
          <w:i/>
          <w:sz w:val="22"/>
        </w:rPr>
        <w:t xml:space="preserve"> Quienes generen, recopilen, administren, manejen, procesen, archiven o conserven información pública serán responsables de la misma en los términos de las disposiciones jurídicas aplicables. </w:t>
      </w:r>
    </w:p>
    <w:p w:rsidR="008A12CF" w:rsidRPr="00A47A04" w:rsidRDefault="008A12CF" w:rsidP="00E9680B">
      <w:pPr>
        <w:ind w:left="567" w:right="616"/>
        <w:jc w:val="both"/>
        <w:rPr>
          <w:rFonts w:ascii="Palatino Linotype" w:hAnsi="Palatino Linotype" w:cs="Arial"/>
          <w:i/>
          <w:sz w:val="22"/>
        </w:rPr>
      </w:pPr>
    </w:p>
    <w:p w:rsidR="008A12CF" w:rsidRPr="00A47A04" w:rsidRDefault="008A12CF" w:rsidP="00E9680B">
      <w:pPr>
        <w:ind w:left="567" w:right="616"/>
        <w:jc w:val="both"/>
        <w:rPr>
          <w:rFonts w:ascii="Palatino Linotype" w:hAnsi="Palatino Linotype" w:cs="Arial"/>
          <w:i/>
          <w:sz w:val="22"/>
        </w:rPr>
      </w:pPr>
      <w:r w:rsidRPr="00A47A04">
        <w:rPr>
          <w:rFonts w:ascii="Palatino Linotype" w:hAnsi="Palatino Linotype" w:cs="Arial"/>
          <w:i/>
          <w:sz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8A12CF" w:rsidRPr="00A47A04" w:rsidRDefault="008A12CF" w:rsidP="008A12CF">
      <w:pPr>
        <w:tabs>
          <w:tab w:val="left" w:pos="709"/>
        </w:tabs>
        <w:spacing w:line="360" w:lineRule="auto"/>
        <w:contextualSpacing/>
        <w:jc w:val="both"/>
        <w:rPr>
          <w:rFonts w:ascii="Palatino Linotype" w:hAnsi="Palatino Linotype" w:cs="Arial"/>
        </w:rPr>
      </w:pPr>
      <w:r w:rsidRPr="00A47A04">
        <w:rPr>
          <w:rFonts w:ascii="Palatino Linotype" w:hAnsi="Palatino Linotype" w:cs="Arial"/>
        </w:rPr>
        <w:lastRenderedPageBreak/>
        <w:t>En síntesis, el derecho de acceso a la información pública se satisface en aquellos casos en que se entregue el soporte documental en que conste la información pública, asimismo,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8A12CF" w:rsidRPr="00A47A04" w:rsidRDefault="008A12CF" w:rsidP="008A12CF">
      <w:pPr>
        <w:tabs>
          <w:tab w:val="left" w:pos="709"/>
        </w:tabs>
        <w:spacing w:line="360" w:lineRule="auto"/>
        <w:contextualSpacing/>
        <w:jc w:val="both"/>
        <w:rPr>
          <w:rFonts w:ascii="Palatino Linotype" w:hAnsi="Palatino Linotype" w:cs="Arial"/>
        </w:rPr>
      </w:pPr>
    </w:p>
    <w:p w:rsidR="008A12CF" w:rsidRPr="00A47A04" w:rsidRDefault="008A12CF" w:rsidP="008A12CF">
      <w:pPr>
        <w:tabs>
          <w:tab w:val="left" w:pos="709"/>
        </w:tabs>
        <w:spacing w:line="360" w:lineRule="auto"/>
        <w:contextualSpacing/>
        <w:jc w:val="both"/>
        <w:rPr>
          <w:rFonts w:ascii="Palatino Linotype" w:hAnsi="Palatino Linotype" w:cs="Arial"/>
        </w:rPr>
      </w:pPr>
      <w:r w:rsidRPr="00A47A04">
        <w:rPr>
          <w:rFonts w:ascii="Palatino Linotype" w:hAnsi="Palatino Linotype" w:cs="Arial"/>
        </w:rPr>
        <w:t xml:space="preserve">En esta misma tesitura, el derecho de acceso a la información pública, consiste en que la información solicitada conste en un soporte documental en cualquiera de sus formas, a saber: </w:t>
      </w:r>
      <w:r w:rsidRPr="00A47A04">
        <w:rPr>
          <w:rFonts w:ascii="Palatino Linotype" w:hAnsi="Palatino Linotype" w:cs="Arial"/>
          <w:b/>
          <w:u w:val="single"/>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w:t>
      </w:r>
      <w:r w:rsidRPr="00A47A04">
        <w:rPr>
          <w:rFonts w:ascii="Palatino Linotype" w:hAnsi="Palatino Linotype" w:cs="Arial"/>
        </w:rPr>
        <w:t xml:space="preserve"> de los Sujetos Obligados; los que, podrán estar en cualquier medio, sea escrito, impreso, sonoro, visual, electrónico, informático u holográfico, de conformidad con el artículo 3, fracción XI, de la Ley de la materia, el cual dispone lo siguiente: </w:t>
      </w:r>
    </w:p>
    <w:p w:rsidR="008A12CF" w:rsidRPr="00A47A04" w:rsidRDefault="008A12CF" w:rsidP="008A12CF">
      <w:pPr>
        <w:pStyle w:val="Sinespaciado"/>
      </w:pPr>
    </w:p>
    <w:p w:rsidR="008A12CF" w:rsidRPr="00A47A04" w:rsidRDefault="008A12CF" w:rsidP="00B423F6">
      <w:pPr>
        <w:ind w:left="567" w:right="616"/>
        <w:jc w:val="both"/>
        <w:rPr>
          <w:rFonts w:ascii="Palatino Linotype" w:hAnsi="Palatino Linotype" w:cs="Arial"/>
          <w:i/>
          <w:sz w:val="22"/>
        </w:rPr>
      </w:pPr>
      <w:r w:rsidRPr="00A47A04">
        <w:rPr>
          <w:rFonts w:ascii="Palatino Linotype" w:hAnsi="Palatino Linotype" w:cs="Arial"/>
          <w:i/>
          <w:sz w:val="22"/>
        </w:rPr>
        <w:t>“</w:t>
      </w:r>
      <w:r w:rsidRPr="00A47A04">
        <w:rPr>
          <w:rFonts w:ascii="Palatino Linotype" w:hAnsi="Palatino Linotype" w:cs="Arial"/>
          <w:b/>
          <w:i/>
          <w:sz w:val="22"/>
        </w:rPr>
        <w:t xml:space="preserve">Artículo 3. </w:t>
      </w:r>
      <w:r w:rsidRPr="00A47A04">
        <w:rPr>
          <w:rFonts w:ascii="Palatino Linotype" w:hAnsi="Palatino Linotype" w:cs="Arial"/>
          <w:i/>
          <w:sz w:val="22"/>
        </w:rPr>
        <w:t>Para los efectos de la presente Ley se entenderá por:</w:t>
      </w:r>
    </w:p>
    <w:p w:rsidR="008A12CF" w:rsidRPr="00A47A04" w:rsidRDefault="008A12CF" w:rsidP="00B423F6">
      <w:pPr>
        <w:ind w:left="567" w:right="616"/>
        <w:jc w:val="both"/>
        <w:rPr>
          <w:rFonts w:ascii="Palatino Linotype" w:hAnsi="Palatino Linotype" w:cs="Arial"/>
          <w:i/>
          <w:sz w:val="22"/>
        </w:rPr>
      </w:pPr>
      <w:r w:rsidRPr="00A47A04">
        <w:rPr>
          <w:rFonts w:ascii="Palatino Linotype" w:hAnsi="Palatino Linotype" w:cs="Arial"/>
          <w:i/>
          <w:sz w:val="22"/>
        </w:rPr>
        <w:t>(…)</w:t>
      </w:r>
    </w:p>
    <w:p w:rsidR="008A12CF" w:rsidRPr="00A47A04" w:rsidRDefault="008A12CF" w:rsidP="00B423F6">
      <w:pPr>
        <w:ind w:left="567" w:right="616"/>
        <w:jc w:val="both"/>
        <w:rPr>
          <w:rFonts w:ascii="Palatino Linotype" w:hAnsi="Palatino Linotype" w:cs="Arial"/>
          <w:i/>
          <w:sz w:val="22"/>
        </w:rPr>
      </w:pPr>
      <w:r w:rsidRPr="00A47A04">
        <w:rPr>
          <w:rFonts w:ascii="Palatino Linotype" w:hAnsi="Palatino Linotype" w:cs="Arial"/>
          <w:b/>
          <w:i/>
          <w:sz w:val="22"/>
        </w:rPr>
        <w:t>XI. Documento:</w:t>
      </w:r>
      <w:r w:rsidRPr="00A47A04">
        <w:rPr>
          <w:rFonts w:ascii="Palatino Linotype" w:hAnsi="Palatino Linotype" w:cs="Arial"/>
          <w:i/>
          <w:sz w:val="22"/>
        </w:rPr>
        <w:t xml:space="preserve"> Los expedientes, reportes, estudios, actas, resoluciones, oficios, correspondencia, acuerdos, directivas, directrices, circulares, contratos, convenios, instructivos, notas, memorandos, estadísticas o bien, cualquier otro </w:t>
      </w:r>
      <w:r w:rsidRPr="00A47A04">
        <w:rPr>
          <w:rFonts w:ascii="Palatino Linotype" w:hAnsi="Palatino Linotype" w:cs="Arial"/>
          <w:b/>
          <w:i/>
          <w:sz w:val="22"/>
          <w:u w:val="single"/>
        </w:rPr>
        <w:t>registro que documente el ejercicio de las facultades, funciones y competencias de los sujetos obligados</w:t>
      </w:r>
      <w:r w:rsidRPr="00A47A04">
        <w:rPr>
          <w:rFonts w:ascii="Palatino Linotype" w:hAnsi="Palatino Linotype" w:cs="Arial"/>
          <w:i/>
          <w:sz w:val="22"/>
          <w:u w:val="single"/>
        </w:rPr>
        <w:t>,</w:t>
      </w:r>
      <w:r w:rsidRPr="00A47A04">
        <w:rPr>
          <w:rFonts w:ascii="Palatino Linotype" w:hAnsi="Palatino Linotype" w:cs="Arial"/>
          <w:i/>
          <w:sz w:val="22"/>
        </w:rPr>
        <w:t xml:space="preserve"> sus servidores públicos e integrantes, </w:t>
      </w:r>
      <w:r w:rsidRPr="00A47A04">
        <w:rPr>
          <w:rFonts w:ascii="Palatino Linotype" w:hAnsi="Palatino Linotype" w:cs="Arial"/>
          <w:b/>
          <w:i/>
          <w:sz w:val="22"/>
          <w:u w:val="single"/>
        </w:rPr>
        <w:t>sin importar su fuente o fecha de elaboración.</w:t>
      </w:r>
      <w:r w:rsidRPr="00A47A04">
        <w:rPr>
          <w:rFonts w:ascii="Palatino Linotype" w:hAnsi="Palatino Linotype" w:cs="Arial"/>
          <w:i/>
          <w:sz w:val="22"/>
        </w:rPr>
        <w:t xml:space="preserve"> Los documentos podrán estar en cualquier medio, sea escrito, impreso, sonoro, visual, electrónico, informático u holográfico;</w:t>
      </w:r>
    </w:p>
    <w:p w:rsidR="008A12CF" w:rsidRPr="00A47A04" w:rsidRDefault="008A12CF" w:rsidP="00B423F6">
      <w:pPr>
        <w:ind w:left="567" w:right="616"/>
        <w:jc w:val="both"/>
        <w:rPr>
          <w:rFonts w:ascii="Palatino Linotype" w:hAnsi="Palatino Linotype" w:cs="Arial"/>
          <w:i/>
          <w:sz w:val="22"/>
        </w:rPr>
      </w:pPr>
      <w:r w:rsidRPr="00A47A04">
        <w:rPr>
          <w:rFonts w:ascii="Palatino Linotype" w:hAnsi="Palatino Linotype" w:cs="Arial"/>
          <w:i/>
          <w:sz w:val="22"/>
        </w:rPr>
        <w:t>(…)”</w:t>
      </w:r>
    </w:p>
    <w:p w:rsidR="008A12CF" w:rsidRPr="00A47A04" w:rsidRDefault="008A12CF" w:rsidP="008A12CF">
      <w:pPr>
        <w:rPr>
          <w:sz w:val="14"/>
        </w:rPr>
      </w:pPr>
    </w:p>
    <w:p w:rsidR="008A12CF" w:rsidRPr="00A47A04" w:rsidRDefault="008A12CF" w:rsidP="008A12CF"/>
    <w:p w:rsidR="008A12CF" w:rsidRPr="00A47A04" w:rsidRDefault="008A12CF" w:rsidP="008A12CF">
      <w:pPr>
        <w:spacing w:before="240" w:after="240" w:line="360" w:lineRule="auto"/>
        <w:ind w:right="49"/>
        <w:contextualSpacing/>
        <w:jc w:val="both"/>
        <w:rPr>
          <w:rFonts w:ascii="Palatino Linotype" w:hAnsi="Palatino Linotype" w:cs="Arial"/>
          <w:lang w:eastAsia="es-MX"/>
        </w:rPr>
      </w:pPr>
      <w:r w:rsidRPr="00A47A04">
        <w:rPr>
          <w:rFonts w:ascii="Palatino Linotype" w:hAnsi="Palatino Linotype" w:cs="Arial"/>
        </w:rPr>
        <w:lastRenderedPageBreak/>
        <w:t xml:space="preserve">Además, </w:t>
      </w:r>
      <w:r w:rsidRPr="00A47A04">
        <w:rPr>
          <w:rFonts w:ascii="Palatino Linotype" w:eastAsia="MS Mincho" w:hAnsi="Palatino Linotype"/>
        </w:rPr>
        <w:t>es importante señalar que el artículo 18, de la Ley en la materia, los Sujetos Obligados cuenta con la obligación de documentar todos los actos que derive de sus atribuciones, funciones y competencia desde su origen la eventual y reutilización de la información que generen, por lo tanto toda la información que sea generada, posea y administre, es pública y accesible de manera permanente a cualquier persona, privilegiando el principio de máxima publicidad de la misma, por lo tanto esta debe ser proporcionada siempre y cuando se halle en los archivos  documentales de los Sujeto Obligados y en las condiciones que se encuentre, la cual no podrá sufrir modificaciones o procesamiento, no presentarla conforme a los interés de los particulares, como de igual forma los Sujeto Obligados no deberán de generar, resumir o efectuar cálculos o practicar investigaciones.</w:t>
      </w:r>
    </w:p>
    <w:p w:rsidR="008A12CF" w:rsidRPr="00A47A04" w:rsidRDefault="008A12CF" w:rsidP="008A12CF">
      <w:pPr>
        <w:spacing w:before="240" w:after="240" w:line="360" w:lineRule="auto"/>
        <w:ind w:right="49"/>
        <w:contextualSpacing/>
        <w:jc w:val="both"/>
        <w:rPr>
          <w:rFonts w:ascii="Palatino Linotype" w:hAnsi="Palatino Linotype" w:cs="Arial"/>
          <w:lang w:eastAsia="es-MX"/>
        </w:rPr>
      </w:pPr>
    </w:p>
    <w:p w:rsidR="008A12CF" w:rsidRPr="00A47A04" w:rsidRDefault="008A12CF" w:rsidP="008A12CF">
      <w:pPr>
        <w:spacing w:before="240" w:after="240" w:line="360" w:lineRule="auto"/>
        <w:ind w:right="49"/>
        <w:contextualSpacing/>
        <w:jc w:val="both"/>
        <w:rPr>
          <w:rFonts w:ascii="Palatino Linotype" w:eastAsia="MS Mincho" w:hAnsi="Palatino Linotype" w:cs="Tahoma"/>
        </w:rPr>
      </w:pPr>
      <w:r w:rsidRPr="00A47A04">
        <w:rPr>
          <w:rFonts w:ascii="Palatino Linotype" w:hAnsi="Palatino Linotype" w:cs="Arial"/>
          <w:lang w:eastAsia="es-MX"/>
        </w:rPr>
        <w:t xml:space="preserve">De la misma forma, </w:t>
      </w:r>
      <w:r w:rsidRPr="00A47A04">
        <w:rPr>
          <w:rFonts w:ascii="Palatino Linotype" w:eastAsia="MS Mincho" w:hAnsi="Palatino Linotype"/>
        </w:rPr>
        <w:t>de acuerdo al contenido del artículo 160,</w:t>
      </w:r>
      <w:r w:rsidRPr="00A47A04">
        <w:rPr>
          <w:rFonts w:ascii="Palatino Linotype" w:hAnsi="Palatino Linotype" w:cs="Arial"/>
        </w:rPr>
        <w:t xml:space="preserve"> de la Ley </w:t>
      </w:r>
      <w:r w:rsidRPr="00A47A04">
        <w:rPr>
          <w:rFonts w:ascii="Palatino Linotype" w:eastAsia="MS Mincho" w:hAnsi="Palatino Linotype" w:cs="Tahoma"/>
        </w:rPr>
        <w:t>General de Transparencia y Acceso a la Información Pública que a la letra dispone:</w:t>
      </w:r>
    </w:p>
    <w:p w:rsidR="008A12CF" w:rsidRPr="00A47A04" w:rsidRDefault="008A12CF" w:rsidP="008A12CF"/>
    <w:p w:rsidR="008A12CF" w:rsidRPr="00A47A04" w:rsidRDefault="008A12CF" w:rsidP="00B423F6">
      <w:pPr>
        <w:ind w:left="567" w:right="616"/>
        <w:contextualSpacing/>
        <w:jc w:val="both"/>
        <w:rPr>
          <w:rFonts w:ascii="Palatino Linotype" w:hAnsi="Palatino Linotype" w:cs="Arial"/>
          <w:i/>
          <w:sz w:val="22"/>
          <w:lang w:eastAsia="gl-ES"/>
        </w:rPr>
      </w:pPr>
      <w:r w:rsidRPr="00A47A04">
        <w:rPr>
          <w:rFonts w:ascii="Palatino Linotype" w:hAnsi="Palatino Linotype" w:cs="Arial"/>
          <w:b/>
          <w:i/>
          <w:sz w:val="22"/>
          <w:lang w:eastAsia="gl-ES"/>
        </w:rPr>
        <w:t>Artículo 160</w:t>
      </w:r>
      <w:r w:rsidRPr="00A47A04">
        <w:rPr>
          <w:rFonts w:ascii="Palatino Linotype" w:hAnsi="Palatino Linotype" w:cs="Arial"/>
          <w:i/>
          <w:sz w:val="22"/>
          <w:lang w:eastAsia="gl-ES"/>
        </w:rPr>
        <w:t>.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rsidR="008A12CF" w:rsidRPr="00A47A04" w:rsidRDefault="008A12CF" w:rsidP="008A12CF">
      <w:pPr>
        <w:ind w:left="851" w:right="616"/>
        <w:contextualSpacing/>
        <w:jc w:val="both"/>
        <w:rPr>
          <w:rFonts w:ascii="Palatino Linotype" w:hAnsi="Palatino Linotype" w:cs="Arial"/>
          <w:i/>
          <w:sz w:val="22"/>
          <w:lang w:eastAsia="gl-ES"/>
        </w:rPr>
      </w:pPr>
    </w:p>
    <w:p w:rsidR="008A12CF" w:rsidRPr="00A47A04" w:rsidRDefault="008A12CF" w:rsidP="008A12CF">
      <w:pPr>
        <w:ind w:left="851" w:right="616"/>
        <w:contextualSpacing/>
        <w:jc w:val="both"/>
        <w:rPr>
          <w:rFonts w:ascii="Palatino Linotype" w:hAnsi="Palatino Linotype" w:cs="Arial"/>
          <w:i/>
          <w:sz w:val="14"/>
          <w:lang w:eastAsia="gl-ES"/>
        </w:rPr>
      </w:pPr>
    </w:p>
    <w:p w:rsidR="008A12CF" w:rsidRPr="00A47A04" w:rsidRDefault="008A12CF" w:rsidP="00FC1FC5">
      <w:pPr>
        <w:spacing w:line="360" w:lineRule="auto"/>
        <w:jc w:val="both"/>
        <w:rPr>
          <w:rFonts w:ascii="Palatino Linotype" w:hAnsi="Palatino Linotype" w:cs="Arial"/>
          <w:color w:val="222222"/>
          <w:szCs w:val="19"/>
          <w:lang w:eastAsia="es-MX"/>
        </w:rPr>
      </w:pPr>
      <w:r w:rsidRPr="00A47A04">
        <w:rPr>
          <w:rFonts w:ascii="Palatino Linotype" w:hAnsi="Palatino Linotype"/>
          <w:color w:val="000000"/>
        </w:rPr>
        <w:t xml:space="preserve">Sirve como apoyo </w:t>
      </w:r>
      <w:r w:rsidRPr="00A47A04">
        <w:rPr>
          <w:rFonts w:ascii="Palatino Linotype" w:hAnsi="Palatino Linotype" w:cs="Arial"/>
          <w:color w:val="222222"/>
          <w:szCs w:val="19"/>
          <w:lang w:eastAsia="es-MX"/>
        </w:rPr>
        <w:t>a lo anterior, el criterio 09-10, emitido por el Pleno del entonces Instituto Federal de Acceso a la Información y Protección de Datos, que a la letra dice:</w:t>
      </w:r>
    </w:p>
    <w:p w:rsidR="008A12CF" w:rsidRPr="00A47A04" w:rsidRDefault="008A12CF" w:rsidP="008A12CF">
      <w:pPr>
        <w:pStyle w:val="Sinespaciado"/>
        <w:rPr>
          <w:lang w:eastAsia="es-MX"/>
        </w:rPr>
      </w:pPr>
    </w:p>
    <w:p w:rsidR="008A12CF" w:rsidRPr="00A47A04" w:rsidRDefault="008A12CF" w:rsidP="00B423F6">
      <w:pPr>
        <w:shd w:val="clear" w:color="auto" w:fill="FFFFFF"/>
        <w:tabs>
          <w:tab w:val="left" w:pos="8647"/>
        </w:tabs>
        <w:ind w:left="426" w:right="616"/>
        <w:jc w:val="both"/>
        <w:rPr>
          <w:rFonts w:ascii="Palatino Linotype" w:hAnsi="Palatino Linotype" w:cs="Arial"/>
          <w:i/>
          <w:iCs/>
          <w:color w:val="222222"/>
          <w:sz w:val="22"/>
          <w:lang w:eastAsia="es-MX"/>
        </w:rPr>
      </w:pPr>
      <w:r w:rsidRPr="00A47A04">
        <w:rPr>
          <w:rFonts w:ascii="Palatino Linotype" w:hAnsi="Palatino Linotype" w:cs="Arial"/>
          <w:b/>
          <w:bCs/>
          <w:i/>
          <w:iCs/>
          <w:color w:val="222222"/>
          <w:sz w:val="22"/>
          <w:lang w:eastAsia="es-MX"/>
        </w:rPr>
        <w:t>“Las dependencias y entidades no están obligadas a generar documentos ad hoc para responder una solicitud de acceso a la información. </w:t>
      </w:r>
      <w:r w:rsidRPr="00A47A04">
        <w:rPr>
          <w:rFonts w:ascii="Palatino Linotype" w:hAnsi="Palatino Linotype" w:cs="Arial"/>
          <w:i/>
          <w:iCs/>
          <w:color w:val="222222"/>
          <w:sz w:val="22"/>
          <w:lang w:eastAsia="es-MX"/>
        </w:rPr>
        <w:t xml:space="preserve">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w:t>
      </w:r>
      <w:r w:rsidRPr="00A47A04">
        <w:rPr>
          <w:rFonts w:ascii="Palatino Linotype" w:hAnsi="Palatino Linotype" w:cs="Arial"/>
          <w:i/>
          <w:iCs/>
          <w:color w:val="222222"/>
          <w:sz w:val="22"/>
          <w:lang w:eastAsia="es-MX"/>
        </w:rPr>
        <w:lastRenderedPageBreak/>
        <w:t>acceso a la información con la que cuentan en el formato que la misma así lo permita o se encuentre, en aras de dar satisfacción a la solicitud presentada.” (Sic)</w:t>
      </w:r>
    </w:p>
    <w:p w:rsidR="008A12CF" w:rsidRPr="00A47A04" w:rsidRDefault="008A12CF" w:rsidP="008A12CF">
      <w:pPr>
        <w:pStyle w:val="Sinespaciado"/>
      </w:pPr>
    </w:p>
    <w:p w:rsidR="008A12CF" w:rsidRPr="00A47A04" w:rsidRDefault="008A12CF" w:rsidP="008A12CF">
      <w:pPr>
        <w:pStyle w:val="Sinespaciado"/>
      </w:pPr>
    </w:p>
    <w:p w:rsidR="008A12CF" w:rsidRPr="00A47A04" w:rsidRDefault="008A12CF" w:rsidP="008A12CF">
      <w:pPr>
        <w:spacing w:line="360" w:lineRule="auto"/>
        <w:contextualSpacing/>
        <w:jc w:val="both"/>
        <w:rPr>
          <w:rFonts w:ascii="Palatino Linotype" w:hAnsi="Palatino Linotype" w:cs="Arial"/>
        </w:rPr>
      </w:pPr>
      <w:r w:rsidRPr="00A47A04">
        <w:rPr>
          <w:rFonts w:ascii="Palatino Linotype" w:hAnsi="Palatino Linotype" w:cs="Arial"/>
          <w:bCs/>
        </w:rPr>
        <w:t xml:space="preserve">Además, </w:t>
      </w:r>
      <w:r w:rsidRPr="00A47A04">
        <w:rPr>
          <w:rFonts w:ascii="Palatino Linotype" w:hAnsi="Palatino Linotype" w:cs="Arial"/>
        </w:rPr>
        <w:t>a Ley de Transparencia y Acceso a la Información Pública del Estado de México y Municipios, prevé en su artículo 23, fracción IV, que son Sujetos Obligados a Transparentar y permitir el acceso a su información y proteger los datos que obren en su poder:</w:t>
      </w:r>
    </w:p>
    <w:p w:rsidR="008A12CF" w:rsidRPr="00A47A04" w:rsidRDefault="008A12CF" w:rsidP="008A12CF">
      <w:pPr>
        <w:pStyle w:val="Sinespaciado"/>
      </w:pPr>
    </w:p>
    <w:p w:rsidR="008A12CF" w:rsidRPr="00A47A04" w:rsidRDefault="008A12CF" w:rsidP="00B80C9E">
      <w:pPr>
        <w:pStyle w:val="Prrafodelista"/>
        <w:ind w:left="426" w:right="567"/>
        <w:jc w:val="both"/>
        <w:rPr>
          <w:rFonts w:ascii="Palatino Linotype" w:hAnsi="Palatino Linotype" w:cs="Arial"/>
          <w:i/>
          <w:sz w:val="22"/>
        </w:rPr>
      </w:pPr>
      <w:r w:rsidRPr="00A47A04">
        <w:rPr>
          <w:rFonts w:ascii="Palatino Linotype" w:hAnsi="Palatino Linotype" w:cs="Arial"/>
          <w:b/>
          <w:i/>
          <w:sz w:val="22"/>
        </w:rPr>
        <w:t xml:space="preserve">IV.- </w:t>
      </w:r>
      <w:r w:rsidRPr="00A47A04">
        <w:rPr>
          <w:rFonts w:ascii="Palatino Linotype" w:hAnsi="Palatino Linotype" w:cs="Arial"/>
          <w:i/>
          <w:sz w:val="22"/>
        </w:rPr>
        <w:t>Los ayuntamientos y las dependencias, organismos, órganos y entidades de la administración municipal;</w:t>
      </w:r>
    </w:p>
    <w:p w:rsidR="00E9680B" w:rsidRPr="00A47A04" w:rsidRDefault="00E9680B" w:rsidP="0050130E">
      <w:pPr>
        <w:spacing w:line="360" w:lineRule="auto"/>
        <w:jc w:val="both"/>
        <w:rPr>
          <w:rFonts w:ascii="Palatino Linotype" w:hAnsi="Palatino Linotype" w:cs="Arial"/>
        </w:rPr>
      </w:pPr>
    </w:p>
    <w:p w:rsidR="0050130E" w:rsidRPr="00A47A04" w:rsidRDefault="008A12CF" w:rsidP="0050130E">
      <w:pPr>
        <w:spacing w:line="360" w:lineRule="auto"/>
        <w:jc w:val="both"/>
        <w:rPr>
          <w:rFonts w:ascii="Palatino Linotype" w:hAnsi="Palatino Linotype" w:cs="Arial"/>
        </w:rPr>
      </w:pPr>
      <w:r w:rsidRPr="00A47A04">
        <w:rPr>
          <w:rFonts w:ascii="Palatino Linotype" w:hAnsi="Palatino Linotype" w:cs="Arial"/>
        </w:rPr>
        <w:t xml:space="preserve">Por lo que, de la respuesta emitida por parte de la  Unidad de Transparencia del </w:t>
      </w:r>
      <w:r w:rsidRPr="00A47A04">
        <w:rPr>
          <w:rFonts w:ascii="Palatino Linotype" w:hAnsi="Palatino Linotype" w:cs="Arial"/>
          <w:b/>
        </w:rPr>
        <w:t>Sujeto Obligado</w:t>
      </w:r>
      <w:r w:rsidRPr="00A47A04">
        <w:rPr>
          <w:rFonts w:ascii="Palatino Linotype" w:hAnsi="Palatino Linotype" w:cs="Arial"/>
        </w:rPr>
        <w:t xml:space="preserve"> generó, se enuncia cada una de las respuestas proporcionadas, con la finalidad de saber si se da cumplimiento a todos los requerimientos y si lo motivos de inconformidad resultan procedentes, de conformidad con lo siguiente:</w:t>
      </w:r>
    </w:p>
    <w:p w:rsidR="0050130E" w:rsidRPr="00A47A04" w:rsidRDefault="0050130E" w:rsidP="0050130E">
      <w:pPr>
        <w:spacing w:line="360" w:lineRule="auto"/>
        <w:jc w:val="both"/>
        <w:rPr>
          <w:rFonts w:ascii="Palatino Linotype" w:hAnsi="Palatino Linotype" w:cs="Arial"/>
        </w:rPr>
      </w:pPr>
    </w:p>
    <w:p w:rsidR="00792EAA" w:rsidRPr="00A47A04" w:rsidRDefault="0050130E" w:rsidP="00BE6276">
      <w:pPr>
        <w:spacing w:line="360" w:lineRule="auto"/>
        <w:jc w:val="both"/>
        <w:rPr>
          <w:rFonts w:ascii="Palatino Linotype" w:hAnsi="Palatino Linotype" w:cs="Tahoma"/>
          <w:bCs/>
        </w:rPr>
      </w:pPr>
      <w:r w:rsidRPr="00A47A04">
        <w:rPr>
          <w:rFonts w:ascii="Palatino Linotype" w:hAnsi="Palatino Linotype" w:cs="Tahoma"/>
          <w:bCs/>
        </w:rPr>
        <w:t xml:space="preserve">Bajo estas líneas argumentativas, al retomar y delimitar los requerimientos del ahora </w:t>
      </w:r>
      <w:r w:rsidRPr="00A47A04">
        <w:rPr>
          <w:rFonts w:ascii="Palatino Linotype" w:hAnsi="Palatino Linotype" w:cs="Tahoma"/>
          <w:b/>
          <w:bCs/>
        </w:rPr>
        <w:t>Recurrente</w:t>
      </w:r>
      <w:r w:rsidRPr="00A47A04">
        <w:rPr>
          <w:rFonts w:ascii="Palatino Linotype" w:hAnsi="Palatino Linotype" w:cs="Tahoma"/>
          <w:bCs/>
        </w:rPr>
        <w:t xml:space="preserve">, de manera objetiva se precisa que </w:t>
      </w:r>
      <w:r w:rsidR="00BE6276" w:rsidRPr="00A47A04">
        <w:rPr>
          <w:rFonts w:ascii="Palatino Linotype" w:hAnsi="Palatino Linotype" w:cs="Tahoma"/>
          <w:bCs/>
        </w:rPr>
        <w:t>el particular requirió</w:t>
      </w:r>
      <w:r w:rsidRPr="00A47A04">
        <w:rPr>
          <w:rFonts w:ascii="Palatino Linotype" w:hAnsi="Palatino Linotype" w:cs="Tahoma"/>
          <w:bCs/>
        </w:rPr>
        <w:t xml:space="preserve"> la siguiente información:</w:t>
      </w:r>
    </w:p>
    <w:p w:rsidR="00BE6276" w:rsidRPr="00A47A04" w:rsidRDefault="00BE6276" w:rsidP="00BE6276">
      <w:pPr>
        <w:spacing w:line="360" w:lineRule="auto"/>
        <w:jc w:val="both"/>
        <w:rPr>
          <w:rFonts w:ascii="Palatino Linotype" w:hAnsi="Palatino Linotype" w:cs="Tahoma"/>
          <w:bCs/>
        </w:rPr>
      </w:pPr>
    </w:p>
    <w:p w:rsidR="00BE6276" w:rsidRPr="00A47A04" w:rsidRDefault="00BE6276" w:rsidP="00BE6276">
      <w:pPr>
        <w:pStyle w:val="Prrafodelista"/>
        <w:numPr>
          <w:ilvl w:val="0"/>
          <w:numId w:val="8"/>
        </w:numPr>
        <w:spacing w:line="360" w:lineRule="auto"/>
        <w:ind w:right="141"/>
        <w:jc w:val="both"/>
        <w:rPr>
          <w:rFonts w:ascii="Palatino Linotype" w:eastAsiaTheme="minorHAnsi" w:hAnsi="Palatino Linotype" w:cstheme="minorBidi"/>
          <w:szCs w:val="22"/>
          <w:lang w:val="es-MX" w:eastAsia="es-MX"/>
        </w:rPr>
      </w:pPr>
      <w:r w:rsidRPr="00A47A04">
        <w:rPr>
          <w:rFonts w:ascii="Palatino Linotype" w:eastAsiaTheme="minorHAnsi" w:hAnsi="Palatino Linotype" w:cstheme="minorBidi"/>
          <w:szCs w:val="22"/>
          <w:lang w:val="es-MX" w:eastAsia="es-MX"/>
        </w:rPr>
        <w:t xml:space="preserve">Respecto a la respuesta de la solicitud 865 que amablemente me hizo llegar el señor regidor Mario Cardoso. A la pregunta que le hice del porque no dijo nada por el desfalco del anterior presidente juan ratero, ah no juan Rodolfo, del partido que usted tiene a bien representar, a lo que usted contesto que son atribuciones de la consejería jurídica, entonces ¿porque asistió al OSFEM a solicitar auditoria por el tema reciente del DIF, es acaso que porque tiene usted intereses de partido? Es o no el mismo tema. </w:t>
      </w:r>
    </w:p>
    <w:p w:rsidR="00BE6276" w:rsidRPr="00A47A04" w:rsidRDefault="00BE6276" w:rsidP="00BE6276">
      <w:pPr>
        <w:pStyle w:val="Prrafodelista"/>
        <w:numPr>
          <w:ilvl w:val="0"/>
          <w:numId w:val="8"/>
        </w:numPr>
        <w:spacing w:line="360" w:lineRule="auto"/>
        <w:ind w:right="141"/>
        <w:jc w:val="both"/>
        <w:rPr>
          <w:rFonts w:ascii="Palatino Linotype" w:eastAsiaTheme="minorHAnsi" w:hAnsi="Palatino Linotype" w:cstheme="minorBidi"/>
          <w:b/>
          <w:szCs w:val="22"/>
          <w:lang w:val="es-MX" w:eastAsia="es-MX"/>
        </w:rPr>
      </w:pPr>
      <w:r w:rsidRPr="00A47A04">
        <w:rPr>
          <w:rFonts w:ascii="Palatino Linotype" w:eastAsiaTheme="minorHAnsi" w:hAnsi="Palatino Linotype" w:cstheme="minorBidi"/>
          <w:b/>
          <w:szCs w:val="22"/>
          <w:lang w:val="es-MX" w:eastAsia="es-MX"/>
        </w:rPr>
        <w:lastRenderedPageBreak/>
        <w:t xml:space="preserve">Los recibos de nómina del Regidor Mario Cardoso, correspondiente al mes de abril de 2022. </w:t>
      </w:r>
    </w:p>
    <w:p w:rsidR="00BE6276" w:rsidRPr="00A47A04" w:rsidRDefault="00BE6276" w:rsidP="00BE6276">
      <w:pPr>
        <w:pStyle w:val="Prrafodelista"/>
        <w:numPr>
          <w:ilvl w:val="0"/>
          <w:numId w:val="8"/>
        </w:numPr>
        <w:spacing w:line="360" w:lineRule="auto"/>
        <w:ind w:right="141"/>
        <w:jc w:val="both"/>
        <w:rPr>
          <w:rFonts w:ascii="Palatino Linotype" w:eastAsiaTheme="minorHAnsi" w:hAnsi="Palatino Linotype" w:cstheme="minorBidi"/>
          <w:szCs w:val="22"/>
          <w:lang w:val="es-MX" w:eastAsia="es-MX"/>
        </w:rPr>
      </w:pPr>
      <w:r w:rsidRPr="00A47A04">
        <w:rPr>
          <w:rFonts w:ascii="Palatino Linotype" w:eastAsiaTheme="minorHAnsi" w:hAnsi="Palatino Linotype" w:cstheme="minorBidi"/>
          <w:szCs w:val="22"/>
          <w:lang w:val="es-MX" w:eastAsia="es-MX"/>
        </w:rPr>
        <w:t>Después pásenselos al regidor, ya que ¿ya se le olvido que tuvo un aumento en su sueldo y ni enterado estaba? Asimismo quiero decirle que su amiga del mismo partido Alma América ¿ya se le hizo el pago de sus prestaciones que se le debían del 2021, y a los demás trabajadores porque no? ¿Porque no pelea usted eso? ¿Porque no moviliza a la ciudadanía para que a todos se les pague? ¿Porque solo a la sindico? De que privilegios goza la señora y de los que usted aborrece según sus redes sociales. Aquí le digo póngase a trabajar regidor, por condiciones justas para todos.</w:t>
      </w:r>
    </w:p>
    <w:p w:rsidR="00BE6276" w:rsidRPr="00A47A04" w:rsidRDefault="00BE6276" w:rsidP="00BE6276">
      <w:pPr>
        <w:spacing w:line="360" w:lineRule="auto"/>
        <w:jc w:val="both"/>
        <w:rPr>
          <w:rFonts w:ascii="Palatino Linotype" w:hAnsi="Palatino Linotype" w:cs="Arial"/>
        </w:rPr>
      </w:pPr>
    </w:p>
    <w:p w:rsidR="00BE6276" w:rsidRPr="00A47A04" w:rsidRDefault="00BE6276" w:rsidP="00BE6276">
      <w:pPr>
        <w:spacing w:line="360" w:lineRule="auto"/>
        <w:jc w:val="both"/>
        <w:rPr>
          <w:rFonts w:ascii="Palatino Linotype" w:hAnsi="Palatino Linotype" w:cs="Arial"/>
        </w:rPr>
      </w:pPr>
      <w:r w:rsidRPr="00A47A04">
        <w:rPr>
          <w:rFonts w:ascii="Palatino Linotype" w:hAnsi="Palatino Linotype" w:cs="Arial"/>
        </w:rPr>
        <w:t xml:space="preserve">De conformidad con lo anterior, es importante señalar que respecto de los numerales 1) y 3); no son atendibles, ya que como se afirmó en líneas anteriores, dichos cuestionamientos no constituyen un derecho de acceso a la información pública y por lo tanto </w:t>
      </w:r>
      <w:r w:rsidRPr="00A47A04">
        <w:rPr>
          <w:rFonts w:ascii="Palatino Linotype" w:hAnsi="Palatino Linotype" w:cs="Arial"/>
          <w:b/>
          <w:u w:val="single"/>
        </w:rPr>
        <w:t>no son atendibles mediante una solicitud de Acceso a la Información</w:t>
      </w:r>
      <w:r w:rsidRPr="00A47A04">
        <w:rPr>
          <w:rFonts w:ascii="Palatino Linotype" w:hAnsi="Palatino Linotype" w:cs="Arial"/>
        </w:rPr>
        <w:t xml:space="preserve">, porque se tratan de manifestaciones subjetivas vertidas por el particular, </w:t>
      </w:r>
      <w:r w:rsidRPr="00A47A04">
        <w:rPr>
          <w:rFonts w:ascii="Palatino Linotype" w:hAnsi="Palatino Linotype" w:cs="Arial"/>
          <w:b/>
        </w:rPr>
        <w:t>interrogantes</w:t>
      </w:r>
      <w:r w:rsidRPr="00A47A04">
        <w:rPr>
          <w:rFonts w:ascii="Palatino Linotype" w:hAnsi="Palatino Linotype" w:cs="Arial"/>
        </w:rPr>
        <w:t xml:space="preserve"> y declaraciones que no se colman con la entrega de documentos, situación que conlleva a afirmar que se está en presencia del ejercicio del </w:t>
      </w:r>
      <w:r w:rsidRPr="00A47A04">
        <w:rPr>
          <w:rFonts w:ascii="Palatino Linotype" w:hAnsi="Palatino Linotype" w:cs="Arial"/>
          <w:b/>
          <w:u w:val="single"/>
        </w:rPr>
        <w:t>DERECHO DE PETICIÓN</w:t>
      </w:r>
      <w:r w:rsidRPr="00A47A04">
        <w:rPr>
          <w:rFonts w:ascii="Palatino Linotype" w:hAnsi="Palatino Linotype" w:cs="Arial"/>
        </w:rPr>
        <w:t>.</w:t>
      </w:r>
    </w:p>
    <w:p w:rsidR="00BE6276" w:rsidRPr="00A47A04" w:rsidRDefault="00BE6276" w:rsidP="00BE6276">
      <w:pPr>
        <w:pStyle w:val="Prrafodelista"/>
        <w:spacing w:line="360" w:lineRule="auto"/>
        <w:ind w:left="0"/>
        <w:jc w:val="both"/>
        <w:rPr>
          <w:rFonts w:ascii="Palatino Linotype" w:hAnsi="Palatino Linotype"/>
          <w:sz w:val="22"/>
          <w:szCs w:val="22"/>
        </w:rPr>
      </w:pPr>
    </w:p>
    <w:p w:rsidR="00BE6276" w:rsidRPr="00A47A04" w:rsidRDefault="00BE6276" w:rsidP="00BE6276">
      <w:pPr>
        <w:spacing w:line="360" w:lineRule="auto"/>
        <w:ind w:right="141"/>
        <w:jc w:val="both"/>
        <w:rPr>
          <w:rFonts w:ascii="Palatino Linotype" w:hAnsi="Palatino Linotype" w:cs="Arial"/>
        </w:rPr>
      </w:pPr>
      <w:r w:rsidRPr="00A47A04">
        <w:rPr>
          <w:rFonts w:ascii="Palatino Linotype" w:hAnsi="Palatino Linotype" w:cs="Arial"/>
        </w:rPr>
        <w:t xml:space="preserve">Por lo que se concluye que la entrega de una razón o un razonamiento por parte del </w:t>
      </w:r>
      <w:r w:rsidRPr="00A47A04">
        <w:rPr>
          <w:rFonts w:ascii="Palatino Linotype" w:hAnsi="Palatino Linotype" w:cs="Arial"/>
          <w:b/>
        </w:rPr>
        <w:t>Sujeto Obligado</w:t>
      </w:r>
      <w:r w:rsidRPr="00A47A04">
        <w:rPr>
          <w:rFonts w:ascii="Palatino Linotype" w:hAnsi="Palatino Linotype" w:cs="Arial"/>
        </w:rPr>
        <w:t xml:space="preserve"> no es algo que la ley establezca como atribución, derecho, o facultad; pues ello implicaría un juicio de valor referente a </w:t>
      </w:r>
      <w:r w:rsidRPr="00A47A04">
        <w:rPr>
          <w:rFonts w:ascii="Palatino Linotype" w:hAnsi="Palatino Linotype" w:cs="Arial"/>
          <w:b/>
          <w:u w:val="single"/>
        </w:rPr>
        <w:t>un cuestionamiento</w:t>
      </w:r>
      <w:r w:rsidRPr="00A47A04">
        <w:rPr>
          <w:rFonts w:ascii="Palatino Linotype" w:hAnsi="Palatino Linotype" w:cs="Arial"/>
        </w:rPr>
        <w:t xml:space="preserve"> realizado, los cuales, </w:t>
      </w:r>
      <w:r w:rsidRPr="00A47A04">
        <w:rPr>
          <w:rFonts w:ascii="Palatino Linotype" w:hAnsi="Palatino Linotype" w:cs="Arial"/>
          <w:b/>
          <w:u w:val="single"/>
        </w:rPr>
        <w:t>al constituir interrogantes</w:t>
      </w:r>
      <w:r w:rsidRPr="00A47A04">
        <w:rPr>
          <w:rFonts w:ascii="Palatino Linotype" w:hAnsi="Palatino Linotype" w:cs="Arial"/>
        </w:rPr>
        <w:t xml:space="preserve">, </w:t>
      </w:r>
      <w:r w:rsidRPr="00A47A04">
        <w:rPr>
          <w:rFonts w:ascii="Palatino Linotype" w:hAnsi="Palatino Linotype" w:cs="Arial"/>
          <w:b/>
          <w:u w:val="single"/>
        </w:rPr>
        <w:t>inquietudes</w:t>
      </w:r>
      <w:r w:rsidRPr="00A47A04">
        <w:rPr>
          <w:rFonts w:ascii="Palatino Linotype" w:hAnsi="Palatino Linotype" w:cs="Arial"/>
        </w:rPr>
        <w:t xml:space="preserve"> y manifestaciones se satisfacen vía derecho de petición.</w:t>
      </w:r>
    </w:p>
    <w:p w:rsidR="00BE6276" w:rsidRPr="00A47A04" w:rsidRDefault="00BE6276" w:rsidP="00BE6276">
      <w:pPr>
        <w:spacing w:line="360" w:lineRule="auto"/>
        <w:ind w:right="141"/>
        <w:jc w:val="both"/>
        <w:rPr>
          <w:rFonts w:ascii="Palatino Linotype" w:hAnsi="Palatino Linotype" w:cs="Arial"/>
        </w:rPr>
      </w:pPr>
    </w:p>
    <w:p w:rsidR="00BE6276" w:rsidRPr="00A47A04" w:rsidRDefault="00BE6276" w:rsidP="00BE6276">
      <w:pPr>
        <w:spacing w:line="360" w:lineRule="auto"/>
        <w:ind w:right="141"/>
        <w:jc w:val="both"/>
        <w:rPr>
          <w:rFonts w:ascii="Palatino Linotype" w:hAnsi="Palatino Linotype" w:cs="Arial"/>
        </w:rPr>
      </w:pPr>
      <w:r w:rsidRPr="00A47A04">
        <w:rPr>
          <w:rFonts w:ascii="Palatino Linotype" w:hAnsi="Palatino Linotype" w:cs="Arial"/>
        </w:rPr>
        <w:lastRenderedPageBreak/>
        <w:t xml:space="preserve">No obstante, respecto al punto marcado con el numeral 2, referente a los recibos de nómina del Regidor Mario Cardoso, correspondiente al mes de abril de 2022 y basándonos en el </w:t>
      </w:r>
      <w:r w:rsidRPr="00A47A04">
        <w:rPr>
          <w:rFonts w:ascii="Palatino Linotype" w:hAnsi="Palatino Linotype" w:cs="Arial"/>
          <w:b/>
        </w:rPr>
        <w:t>Acto Impugnado</w:t>
      </w:r>
      <w:r w:rsidRPr="00A47A04">
        <w:rPr>
          <w:rFonts w:ascii="Palatino Linotype" w:hAnsi="Palatino Linotype" w:cs="Arial"/>
        </w:rPr>
        <w:t xml:space="preserve"> por parte del particular en el que expresa que </w:t>
      </w:r>
      <w:r w:rsidRPr="00A47A04">
        <w:rPr>
          <w:rFonts w:ascii="Palatino Linotype" w:hAnsi="Palatino Linotype" w:cs="Arial"/>
          <w:i/>
          <w:u w:val="single"/>
        </w:rPr>
        <w:t xml:space="preserve">“Nada de manifestaciones subjetivas señor regidor, </w:t>
      </w:r>
      <w:r w:rsidRPr="00A47A04">
        <w:rPr>
          <w:rFonts w:ascii="Palatino Linotype" w:hAnsi="Palatino Linotype" w:cs="Arial"/>
          <w:b/>
          <w:i/>
          <w:u w:val="single"/>
        </w:rPr>
        <w:t>ya tuvo oportunidad de revisar sus recibos de nómina?</w:t>
      </w:r>
      <w:r w:rsidRPr="00A47A04">
        <w:rPr>
          <w:rFonts w:ascii="Palatino Linotype" w:hAnsi="Palatino Linotype" w:cs="Arial"/>
          <w:i/>
          <w:u w:val="single"/>
        </w:rPr>
        <w:t xml:space="preserve"> </w:t>
      </w:r>
      <w:r w:rsidRPr="00A47A04">
        <w:rPr>
          <w:rFonts w:ascii="Palatino Linotype" w:hAnsi="Palatino Linotype" w:cs="Arial"/>
          <w:b/>
          <w:i/>
          <w:u w:val="single"/>
        </w:rPr>
        <w:t>Tuvo un claro aumento</w:t>
      </w:r>
      <w:r w:rsidRPr="00A47A04">
        <w:rPr>
          <w:rFonts w:ascii="Palatino Linotype" w:hAnsi="Palatino Linotype" w:cs="Arial"/>
          <w:i/>
          <w:u w:val="single"/>
        </w:rPr>
        <w:t>, pero como lo deje sin argumentos es más fácil escudarse en el artículo 12 de la Ley de Transparencia, que por cierto el partido que dignamente representa y va con usted a la perfección, quiere abrogar, para poder esconder sus cochinadas, como usted lo está haciendo ahorita.”</w:t>
      </w:r>
      <w:r w:rsidRPr="00A47A04">
        <w:rPr>
          <w:rFonts w:ascii="Palatino Linotype" w:hAnsi="Palatino Linotype" w:cs="Arial"/>
        </w:rPr>
        <w:t xml:space="preserve"> </w:t>
      </w:r>
      <w:r w:rsidR="008C698D" w:rsidRPr="00A47A04">
        <w:rPr>
          <w:rFonts w:ascii="Palatino Linotype" w:hAnsi="Palatino Linotype" w:cs="Arial"/>
        </w:rPr>
        <w:t xml:space="preserve">Y en sus Razones o Motivos de Inconformidad, señaló lo siguiente: </w:t>
      </w:r>
      <w:r w:rsidR="008C698D" w:rsidRPr="00A47A04">
        <w:rPr>
          <w:rFonts w:ascii="Palatino Linotype" w:hAnsi="Palatino Linotype" w:cs="Arial"/>
          <w:b/>
          <w:i/>
        </w:rPr>
        <w:t>“La respuesta incompleta.”</w:t>
      </w:r>
      <w:r w:rsidR="008C698D" w:rsidRPr="00A47A04">
        <w:rPr>
          <w:rFonts w:ascii="Palatino Linotype" w:hAnsi="Palatino Linotype" w:cs="Arial"/>
        </w:rPr>
        <w:t xml:space="preserve"> </w:t>
      </w:r>
      <w:r w:rsidRPr="00A47A04">
        <w:rPr>
          <w:rFonts w:ascii="Palatino Linotype" w:hAnsi="Palatino Linotype" w:cs="Arial"/>
        </w:rPr>
        <w:t xml:space="preserve">(Sic).  </w:t>
      </w:r>
    </w:p>
    <w:p w:rsidR="008C698D" w:rsidRPr="00A47A04" w:rsidRDefault="008C698D" w:rsidP="00BE6276">
      <w:pPr>
        <w:spacing w:line="360" w:lineRule="auto"/>
        <w:ind w:right="141"/>
        <w:jc w:val="both"/>
        <w:rPr>
          <w:rFonts w:ascii="Palatino Linotype" w:hAnsi="Palatino Linotype" w:cs="Arial"/>
        </w:rPr>
      </w:pPr>
    </w:p>
    <w:p w:rsidR="008C698D" w:rsidRPr="00A47A04" w:rsidRDefault="008C698D" w:rsidP="008C698D">
      <w:pPr>
        <w:spacing w:line="360" w:lineRule="auto"/>
        <w:ind w:right="141"/>
        <w:jc w:val="both"/>
        <w:rPr>
          <w:rFonts w:ascii="Palatino Linotype" w:hAnsi="Palatino Linotype" w:cs="Arial"/>
        </w:rPr>
      </w:pPr>
      <w:r w:rsidRPr="00A47A04">
        <w:rPr>
          <w:rFonts w:ascii="Palatino Linotype" w:hAnsi="Palatino Linotype" w:cs="Arial"/>
        </w:rPr>
        <w:t xml:space="preserve">Recordemos que el </w:t>
      </w:r>
      <w:r w:rsidRPr="00A47A04">
        <w:rPr>
          <w:rFonts w:ascii="Palatino Linotype" w:hAnsi="Palatino Linotype" w:cs="Arial"/>
          <w:b/>
        </w:rPr>
        <w:t>Sujeto Obligado</w:t>
      </w:r>
      <w:r w:rsidRPr="00A47A04">
        <w:rPr>
          <w:rFonts w:ascii="Palatino Linotype" w:hAnsi="Palatino Linotype" w:cs="Arial"/>
        </w:rPr>
        <w:t xml:space="preserve"> remitió en respuesta, </w:t>
      </w:r>
      <w:r w:rsidR="00B066C6" w:rsidRPr="00A47A04">
        <w:rPr>
          <w:rFonts w:ascii="Palatino Linotype" w:hAnsi="Palatino Linotype" w:cs="Arial"/>
        </w:rPr>
        <w:t xml:space="preserve">una excesiva </w:t>
      </w:r>
      <w:r w:rsidRPr="00A47A04">
        <w:rPr>
          <w:rFonts w:ascii="Palatino Linotype" w:hAnsi="Palatino Linotype" w:cs="Arial"/>
        </w:rPr>
        <w:t>versión pública de dos recibos de nómina, expedidos a favor del C. Hernández Cardoso Mario Alberto, adscrito al Departamento de la Décima Regiduría, correspondientes al mes de abril de 2023.</w:t>
      </w:r>
    </w:p>
    <w:p w:rsidR="008C698D" w:rsidRPr="00A47A04" w:rsidRDefault="008C698D" w:rsidP="008C698D">
      <w:pPr>
        <w:spacing w:line="360" w:lineRule="auto"/>
        <w:ind w:right="141"/>
        <w:jc w:val="both"/>
        <w:rPr>
          <w:rFonts w:ascii="Palatino Linotype" w:hAnsi="Palatino Linotype" w:cs="Arial"/>
        </w:rPr>
      </w:pPr>
    </w:p>
    <w:p w:rsidR="008C698D" w:rsidRPr="00A47A04" w:rsidRDefault="008C698D" w:rsidP="008C698D">
      <w:pPr>
        <w:spacing w:line="360" w:lineRule="auto"/>
        <w:ind w:right="141"/>
        <w:jc w:val="both"/>
        <w:rPr>
          <w:rFonts w:ascii="Palatino Linotype" w:hAnsi="Palatino Linotype" w:cs="Arial"/>
        </w:rPr>
      </w:pPr>
      <w:r w:rsidRPr="00A47A04">
        <w:rPr>
          <w:rFonts w:ascii="Palatino Linotype" w:hAnsi="Palatino Linotype" w:cs="Arial"/>
        </w:rPr>
        <w:t>Asimismo, adjuntó el Acta de la Tricentésima Cuadragésima Cuarta Sesión Extraordinaria 2023, mediante la cual, el Comité de Transparencia aprobó la versión pública de los re</w:t>
      </w:r>
      <w:r w:rsidR="00526F9B" w:rsidRPr="00A47A04">
        <w:rPr>
          <w:rFonts w:ascii="Palatino Linotype" w:hAnsi="Palatino Linotype" w:cs="Arial"/>
        </w:rPr>
        <w:t>cibos de nómina antes referidos</w:t>
      </w:r>
      <w:r w:rsidR="00310FC5" w:rsidRPr="00A47A04">
        <w:rPr>
          <w:rFonts w:ascii="Palatino Linotype" w:hAnsi="Palatino Linotype" w:cs="Arial"/>
        </w:rPr>
        <w:t>.</w:t>
      </w:r>
    </w:p>
    <w:p w:rsidR="00310FC5" w:rsidRPr="00A47A04" w:rsidRDefault="00310FC5" w:rsidP="008C698D">
      <w:pPr>
        <w:spacing w:line="360" w:lineRule="auto"/>
        <w:ind w:right="141"/>
        <w:jc w:val="both"/>
        <w:rPr>
          <w:rFonts w:ascii="Palatino Linotype" w:hAnsi="Palatino Linotype" w:cs="Arial"/>
        </w:rPr>
      </w:pPr>
    </w:p>
    <w:p w:rsidR="00310FC5" w:rsidRPr="00A47A04" w:rsidRDefault="00310FC5" w:rsidP="008C698D">
      <w:pPr>
        <w:spacing w:line="360" w:lineRule="auto"/>
        <w:ind w:right="141"/>
        <w:jc w:val="both"/>
        <w:rPr>
          <w:rFonts w:ascii="Palatino Linotype" w:hAnsi="Palatino Linotype" w:cs="Arial"/>
        </w:rPr>
      </w:pPr>
      <w:r w:rsidRPr="00A47A04">
        <w:rPr>
          <w:rFonts w:ascii="Palatino Linotype" w:hAnsi="Palatino Linotype" w:cs="Arial"/>
        </w:rPr>
        <w:t>No obstante lo anterior, en dicha Acta, informa que los siguientes datos se testaron por considerarse CONFIDENCIALES, tal y como se muestra a continuación:</w:t>
      </w:r>
    </w:p>
    <w:p w:rsidR="00310FC5" w:rsidRPr="00A47A04" w:rsidRDefault="00310FC5" w:rsidP="00310FC5">
      <w:pPr>
        <w:spacing w:line="360" w:lineRule="auto"/>
        <w:ind w:right="141"/>
        <w:jc w:val="center"/>
        <w:rPr>
          <w:rFonts w:ascii="Palatino Linotype" w:hAnsi="Palatino Linotype" w:cs="Arial"/>
        </w:rPr>
      </w:pPr>
      <w:r w:rsidRPr="00A47A04">
        <w:rPr>
          <w:rFonts w:ascii="Palatino Linotype" w:hAnsi="Palatino Linotype" w:cs="Arial"/>
          <w:noProof/>
          <w:lang w:val="es-MX" w:eastAsia="es-MX"/>
        </w:rPr>
        <w:drawing>
          <wp:inline distT="0" distB="0" distL="0" distR="0">
            <wp:extent cx="4812777" cy="1017270"/>
            <wp:effectExtent l="190500" t="190500" r="197485" b="18288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27803" cy="1041583"/>
                    </a:xfrm>
                    <a:prstGeom prst="rect">
                      <a:avLst/>
                    </a:prstGeom>
                    <a:ln>
                      <a:noFill/>
                    </a:ln>
                    <a:effectLst>
                      <a:outerShdw blurRad="190500" algn="tl" rotWithShape="0">
                        <a:srgbClr val="000000">
                          <a:alpha val="70000"/>
                        </a:srgbClr>
                      </a:outerShdw>
                    </a:effectLst>
                  </pic:spPr>
                </pic:pic>
              </a:graphicData>
            </a:graphic>
          </wp:inline>
        </w:drawing>
      </w:r>
    </w:p>
    <w:p w:rsidR="00526F9B" w:rsidRPr="00A47A04" w:rsidRDefault="00310FC5" w:rsidP="008C698D">
      <w:pPr>
        <w:spacing w:line="360" w:lineRule="auto"/>
        <w:ind w:right="141"/>
        <w:jc w:val="both"/>
        <w:rPr>
          <w:rFonts w:ascii="Palatino Linotype" w:hAnsi="Palatino Linotype" w:cs="Arial"/>
        </w:rPr>
      </w:pPr>
      <w:r w:rsidRPr="00A47A04">
        <w:rPr>
          <w:rFonts w:ascii="Palatino Linotype" w:hAnsi="Palatino Linotype" w:cs="Arial"/>
          <w:noProof/>
          <w:lang w:val="es-MX" w:eastAsia="es-MX"/>
        </w:rPr>
        <w:lastRenderedPageBreak/>
        <w:drawing>
          <wp:inline distT="0" distB="0" distL="0" distR="0">
            <wp:extent cx="5446395" cy="6647180"/>
            <wp:effectExtent l="0" t="0" r="1905" b="127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46395" cy="6647180"/>
                    </a:xfrm>
                    <a:prstGeom prst="rect">
                      <a:avLst/>
                    </a:prstGeom>
                    <a:noFill/>
                    <a:ln>
                      <a:noFill/>
                    </a:ln>
                  </pic:spPr>
                </pic:pic>
              </a:graphicData>
            </a:graphic>
          </wp:inline>
        </w:drawing>
      </w:r>
    </w:p>
    <w:p w:rsidR="00526F9B" w:rsidRPr="00A47A04" w:rsidRDefault="00310FC5" w:rsidP="008C698D">
      <w:pPr>
        <w:spacing w:line="360" w:lineRule="auto"/>
        <w:ind w:right="141"/>
        <w:jc w:val="both"/>
        <w:rPr>
          <w:rFonts w:ascii="Palatino Linotype" w:hAnsi="Palatino Linotype" w:cs="Arial"/>
        </w:rPr>
      </w:pPr>
      <w:r w:rsidRPr="00A47A04">
        <w:rPr>
          <w:rFonts w:ascii="Palatino Linotype" w:hAnsi="Palatino Linotype" w:cs="Arial"/>
          <w:noProof/>
          <w:lang w:val="es-MX" w:eastAsia="es-MX"/>
        </w:rPr>
        <w:drawing>
          <wp:inline distT="0" distB="0" distL="0" distR="0">
            <wp:extent cx="5240020" cy="476885"/>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40020" cy="476885"/>
                    </a:xfrm>
                    <a:prstGeom prst="rect">
                      <a:avLst/>
                    </a:prstGeom>
                    <a:noFill/>
                    <a:ln>
                      <a:noFill/>
                    </a:ln>
                  </pic:spPr>
                </pic:pic>
              </a:graphicData>
            </a:graphic>
          </wp:inline>
        </w:drawing>
      </w:r>
    </w:p>
    <w:p w:rsidR="00A46C02" w:rsidRPr="00A47A04" w:rsidRDefault="00A46C02" w:rsidP="008C698D">
      <w:pPr>
        <w:spacing w:line="360" w:lineRule="auto"/>
        <w:ind w:right="141"/>
        <w:jc w:val="both"/>
        <w:rPr>
          <w:rFonts w:ascii="Palatino Linotype" w:hAnsi="Palatino Linotype" w:cs="Arial"/>
        </w:rPr>
      </w:pPr>
    </w:p>
    <w:p w:rsidR="00310FC5" w:rsidRPr="00A47A04" w:rsidRDefault="00310FC5" w:rsidP="00A46C02">
      <w:pPr>
        <w:spacing w:line="360" w:lineRule="auto"/>
        <w:ind w:right="49"/>
        <w:jc w:val="both"/>
        <w:rPr>
          <w:rFonts w:ascii="Palatino Linotype" w:eastAsiaTheme="minorHAnsi" w:hAnsi="Palatino Linotype" w:cs="Arial"/>
          <w:lang w:val="es-MX" w:eastAsia="en-US"/>
        </w:rPr>
      </w:pPr>
    </w:p>
    <w:p w:rsidR="00310FC5" w:rsidRPr="00A47A04" w:rsidRDefault="00310FC5" w:rsidP="00A46C02">
      <w:pPr>
        <w:spacing w:line="360" w:lineRule="auto"/>
        <w:ind w:right="49"/>
        <w:jc w:val="both"/>
        <w:rPr>
          <w:rFonts w:ascii="Palatino Linotype" w:eastAsiaTheme="minorHAnsi" w:hAnsi="Palatino Linotype" w:cs="Arial"/>
          <w:lang w:val="es-MX" w:eastAsia="en-US"/>
        </w:rPr>
      </w:pPr>
      <w:r w:rsidRPr="00A47A04">
        <w:rPr>
          <w:rFonts w:ascii="Palatino Linotype" w:eastAsiaTheme="minorHAnsi" w:hAnsi="Palatino Linotype" w:cs="Arial"/>
          <w:noProof/>
          <w:lang w:val="es-MX" w:eastAsia="es-MX"/>
        </w:rPr>
        <w:lastRenderedPageBreak/>
        <w:drawing>
          <wp:inline distT="0" distB="0" distL="0" distR="0">
            <wp:extent cx="5359400" cy="1280160"/>
            <wp:effectExtent l="190500" t="190500" r="184150" b="18669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59400" cy="1280160"/>
                    </a:xfrm>
                    <a:prstGeom prst="rect">
                      <a:avLst/>
                    </a:prstGeom>
                    <a:ln>
                      <a:noFill/>
                    </a:ln>
                    <a:effectLst>
                      <a:outerShdw blurRad="190500" algn="tl" rotWithShape="0">
                        <a:srgbClr val="000000">
                          <a:alpha val="70000"/>
                        </a:srgbClr>
                      </a:outerShdw>
                    </a:effectLst>
                  </pic:spPr>
                </pic:pic>
              </a:graphicData>
            </a:graphic>
          </wp:inline>
        </w:drawing>
      </w:r>
    </w:p>
    <w:p w:rsidR="008649E0" w:rsidRPr="00A47A04" w:rsidRDefault="008649E0" w:rsidP="008649E0">
      <w:pPr>
        <w:spacing w:line="360" w:lineRule="auto"/>
        <w:jc w:val="both"/>
        <w:rPr>
          <w:rFonts w:ascii="Palatino Linotype" w:eastAsia="Calibri" w:hAnsi="Palatino Linotype" w:cs="Calibri"/>
          <w:lang w:val="es-MX" w:eastAsia="es-MX"/>
        </w:rPr>
      </w:pPr>
      <w:r w:rsidRPr="00A47A04">
        <w:rPr>
          <w:rFonts w:ascii="Palatino Linotype" w:eastAsia="Calibri" w:hAnsi="Palatino Linotype" w:cs="Calibri"/>
          <w:lang w:val="es-MX" w:eastAsia="es-MX"/>
        </w:rPr>
        <w:t xml:space="preserve">No obstante lo anterior, referente al dato denominado </w:t>
      </w:r>
      <w:r w:rsidRPr="00A47A04">
        <w:rPr>
          <w:rFonts w:ascii="Palatino Linotype" w:eastAsia="Calibri" w:hAnsi="Palatino Linotype" w:cs="Calibri"/>
          <w:b/>
          <w:u w:val="single"/>
          <w:lang w:val="es-MX" w:eastAsia="es-MX"/>
        </w:rPr>
        <w:t>Sistema de Capitalización Individual</w:t>
      </w:r>
      <w:r w:rsidRPr="00A47A04">
        <w:rPr>
          <w:rFonts w:ascii="Palatino Linotype" w:eastAsia="Calibri" w:hAnsi="Palatino Linotype" w:cs="Calibri"/>
          <w:lang w:val="es-MX" w:eastAsia="es-MX"/>
        </w:rPr>
        <w:t xml:space="preserve">, se define como el mecanismo de ahorro mediante el cual los servidores públicos y las instituciones públicas acumulan recursos para la etapa de retiro, adicionales a la pensión y que serán entregados conforme a lo establecido en la Ley de Seguridad Social para los Servidores Públicos del Estado de México y Municipios; </w:t>
      </w:r>
      <w:r w:rsidRPr="00A47A04">
        <w:rPr>
          <w:rFonts w:ascii="Palatino Linotype" w:eastAsia="Calibri" w:hAnsi="Palatino Linotype" w:cs="Calibri"/>
          <w:b/>
          <w:u w:val="single"/>
          <w:lang w:val="es-MX" w:eastAsia="es-MX"/>
        </w:rPr>
        <w:t>por ende, se considera que es un descuento establecido por Ley y no debe considerarse como un dato personal, ya que no encuadra en ninguno de los supuestos datos considerados como CONFIDENCIALES</w:t>
      </w:r>
      <w:r w:rsidRPr="00A47A04">
        <w:rPr>
          <w:rFonts w:ascii="Palatino Linotype" w:eastAsia="Calibri" w:hAnsi="Palatino Linotype" w:cs="Calibri"/>
          <w:lang w:val="es-MX" w:eastAsia="es-MX"/>
        </w:rPr>
        <w:t>.</w:t>
      </w:r>
    </w:p>
    <w:p w:rsidR="008649E0" w:rsidRPr="00A47A04" w:rsidRDefault="008649E0" w:rsidP="00A46C02">
      <w:pPr>
        <w:spacing w:line="360" w:lineRule="auto"/>
        <w:ind w:right="49"/>
        <w:jc w:val="both"/>
        <w:rPr>
          <w:rFonts w:ascii="Palatino Linotype" w:eastAsiaTheme="minorHAnsi" w:hAnsi="Palatino Linotype" w:cs="Arial"/>
          <w:lang w:val="es-MX" w:eastAsia="en-US"/>
        </w:rPr>
      </w:pPr>
    </w:p>
    <w:p w:rsidR="00A46C02" w:rsidRPr="00A47A04" w:rsidRDefault="00A46C02" w:rsidP="00A46C02">
      <w:pPr>
        <w:spacing w:line="360" w:lineRule="auto"/>
        <w:ind w:right="49"/>
        <w:jc w:val="both"/>
        <w:rPr>
          <w:rFonts w:ascii="Palatino Linotype" w:eastAsiaTheme="minorHAnsi" w:hAnsi="Palatino Linotype" w:cs="Arial"/>
          <w:lang w:val="es-MX" w:eastAsia="en-US"/>
        </w:rPr>
      </w:pPr>
      <w:r w:rsidRPr="00A47A04">
        <w:rPr>
          <w:rFonts w:ascii="Palatino Linotype" w:eastAsiaTheme="minorHAnsi" w:hAnsi="Palatino Linotype" w:cs="Arial"/>
          <w:lang w:val="es-MX" w:eastAsia="en-US"/>
        </w:rPr>
        <w:t>Bajo esta óptica, tratándose de servidores públicos de los Municipios la Ley del Trabajo de los Servidores Públicos del Estado y Municipios, en su artículo 220-K, establece lo siguiente:</w:t>
      </w:r>
    </w:p>
    <w:p w:rsidR="00A46C02" w:rsidRPr="00A47A04" w:rsidRDefault="00A46C02" w:rsidP="00A46C02">
      <w:pPr>
        <w:spacing w:line="360" w:lineRule="auto"/>
        <w:ind w:right="49"/>
        <w:jc w:val="both"/>
        <w:rPr>
          <w:rFonts w:ascii="Palatino Linotype" w:eastAsiaTheme="minorHAnsi" w:hAnsi="Palatino Linotype" w:cs="Arial"/>
          <w:lang w:val="es-MX" w:eastAsia="en-US"/>
        </w:rPr>
      </w:pPr>
    </w:p>
    <w:p w:rsidR="00A46C02" w:rsidRPr="00A47A04" w:rsidRDefault="00A46C02" w:rsidP="00A46C02">
      <w:pPr>
        <w:tabs>
          <w:tab w:val="left" w:pos="9072"/>
        </w:tabs>
        <w:ind w:left="567" w:right="616"/>
        <w:jc w:val="both"/>
        <w:rPr>
          <w:rFonts w:ascii="Palatino Linotype" w:eastAsiaTheme="minorHAnsi" w:hAnsi="Palatino Linotype" w:cstheme="minorBidi"/>
          <w:bCs/>
          <w:i/>
          <w:sz w:val="22"/>
          <w:szCs w:val="22"/>
          <w:lang w:val="es-MX" w:eastAsia="en-US"/>
        </w:rPr>
      </w:pPr>
      <w:r w:rsidRPr="00A47A04">
        <w:rPr>
          <w:rFonts w:ascii="Palatino Linotype" w:eastAsiaTheme="minorHAnsi" w:hAnsi="Palatino Linotype" w:cstheme="minorBidi"/>
          <w:b/>
          <w:bCs/>
          <w:i/>
          <w:sz w:val="22"/>
          <w:szCs w:val="22"/>
          <w:lang w:val="es-MX" w:eastAsia="en-US"/>
        </w:rPr>
        <w:t>“ARTÍCULO 220 K.-</w:t>
      </w:r>
      <w:r w:rsidRPr="00A47A04">
        <w:rPr>
          <w:rFonts w:ascii="Palatino Linotype" w:eastAsiaTheme="minorHAnsi" w:hAnsi="Palatino Linotype" w:cstheme="minorBidi"/>
          <w:bCs/>
          <w:i/>
          <w:sz w:val="22"/>
          <w:szCs w:val="22"/>
          <w:lang w:val="es-MX" w:eastAsia="en-US"/>
        </w:rPr>
        <w:t xml:space="preserve"> La institución o dependencia pública tiene la obligación de conservar y exhibir en el proceso los documentos que a continuación se precisan:</w:t>
      </w:r>
    </w:p>
    <w:p w:rsidR="00A46C02" w:rsidRPr="00A47A04" w:rsidRDefault="00A46C02" w:rsidP="00A46C02">
      <w:pPr>
        <w:tabs>
          <w:tab w:val="left" w:pos="9072"/>
        </w:tabs>
        <w:ind w:left="567" w:right="616"/>
        <w:jc w:val="both"/>
        <w:rPr>
          <w:rFonts w:ascii="Palatino Linotype" w:eastAsiaTheme="minorHAnsi" w:hAnsi="Palatino Linotype" w:cstheme="minorBidi"/>
          <w:bCs/>
          <w:i/>
          <w:sz w:val="22"/>
          <w:szCs w:val="22"/>
          <w:lang w:val="es-MX" w:eastAsia="en-US"/>
        </w:rPr>
      </w:pPr>
      <w:r w:rsidRPr="00A47A04">
        <w:rPr>
          <w:rFonts w:ascii="Palatino Linotype" w:eastAsiaTheme="minorHAnsi" w:hAnsi="Palatino Linotype" w:cstheme="minorBidi"/>
          <w:bCs/>
          <w:i/>
          <w:sz w:val="22"/>
          <w:szCs w:val="22"/>
          <w:lang w:val="es-MX" w:eastAsia="en-US"/>
        </w:rPr>
        <w:t>(…)</w:t>
      </w:r>
    </w:p>
    <w:p w:rsidR="00A46C02" w:rsidRPr="00A47A04" w:rsidRDefault="00A46C02" w:rsidP="00A46C02">
      <w:pPr>
        <w:tabs>
          <w:tab w:val="left" w:pos="9072"/>
        </w:tabs>
        <w:ind w:left="567" w:right="616"/>
        <w:jc w:val="both"/>
        <w:rPr>
          <w:rFonts w:ascii="Palatino Linotype" w:eastAsiaTheme="minorHAnsi" w:hAnsi="Palatino Linotype" w:cstheme="minorBidi"/>
          <w:bCs/>
          <w:i/>
          <w:sz w:val="22"/>
          <w:szCs w:val="22"/>
          <w:lang w:val="es-MX" w:eastAsia="en-US"/>
        </w:rPr>
      </w:pPr>
      <w:r w:rsidRPr="00A47A04">
        <w:rPr>
          <w:rFonts w:ascii="Palatino Linotype" w:eastAsiaTheme="minorHAnsi" w:hAnsi="Palatino Linotype" w:cstheme="minorBidi"/>
          <w:bCs/>
          <w:i/>
          <w:sz w:val="22"/>
          <w:szCs w:val="22"/>
          <w:lang w:val="es-MX" w:eastAsia="en-US"/>
        </w:rPr>
        <w:t xml:space="preserve">II. </w:t>
      </w:r>
      <w:r w:rsidRPr="00A47A04">
        <w:rPr>
          <w:rFonts w:ascii="Palatino Linotype" w:eastAsiaTheme="minorHAnsi" w:hAnsi="Palatino Linotype" w:cstheme="minorBidi"/>
          <w:b/>
          <w:i/>
          <w:sz w:val="22"/>
          <w:szCs w:val="22"/>
          <w:u w:val="single"/>
          <w:lang w:val="es-MX" w:eastAsia="en-US"/>
        </w:rPr>
        <w:t xml:space="preserve">Recibos de pagos de salarios o las constancias documentales del pago de salario </w:t>
      </w:r>
      <w:r w:rsidRPr="00A47A04">
        <w:rPr>
          <w:rFonts w:ascii="Palatino Linotype" w:eastAsiaTheme="minorHAnsi" w:hAnsi="Palatino Linotype" w:cstheme="minorBidi"/>
          <w:bCs/>
          <w:i/>
          <w:sz w:val="22"/>
          <w:szCs w:val="22"/>
          <w:lang w:val="es-MX" w:eastAsia="en-US"/>
        </w:rPr>
        <w:t>cuando sea por depósito o mediante información electrónica;</w:t>
      </w:r>
    </w:p>
    <w:p w:rsidR="00A46C02" w:rsidRPr="00A47A04" w:rsidRDefault="00A46C02" w:rsidP="00A46C02">
      <w:pPr>
        <w:tabs>
          <w:tab w:val="left" w:pos="9072"/>
        </w:tabs>
        <w:ind w:left="567" w:right="616"/>
        <w:jc w:val="both"/>
        <w:rPr>
          <w:rFonts w:ascii="Palatino Linotype" w:eastAsiaTheme="minorHAnsi" w:hAnsi="Palatino Linotype" w:cstheme="minorBidi"/>
          <w:bCs/>
          <w:i/>
          <w:sz w:val="22"/>
          <w:szCs w:val="22"/>
          <w:lang w:val="es-MX" w:eastAsia="en-US"/>
        </w:rPr>
      </w:pPr>
      <w:r w:rsidRPr="00A47A04">
        <w:rPr>
          <w:rFonts w:ascii="Palatino Linotype" w:eastAsiaTheme="minorHAnsi" w:hAnsi="Palatino Linotype" w:cstheme="minorBidi"/>
          <w:bCs/>
          <w:i/>
          <w:sz w:val="22"/>
          <w:szCs w:val="22"/>
          <w:lang w:val="es-MX" w:eastAsia="en-US"/>
        </w:rPr>
        <w:t>(…)</w:t>
      </w:r>
    </w:p>
    <w:p w:rsidR="00A46C02" w:rsidRPr="00A47A04" w:rsidRDefault="00A46C02" w:rsidP="00A46C02">
      <w:pPr>
        <w:tabs>
          <w:tab w:val="left" w:pos="9072"/>
        </w:tabs>
        <w:ind w:left="567" w:right="616"/>
        <w:jc w:val="both"/>
        <w:rPr>
          <w:rFonts w:ascii="Palatino Linotype" w:eastAsiaTheme="minorHAnsi" w:hAnsi="Palatino Linotype" w:cstheme="minorBidi"/>
          <w:bCs/>
          <w:i/>
          <w:sz w:val="22"/>
          <w:szCs w:val="22"/>
          <w:lang w:val="es-MX" w:eastAsia="en-US"/>
        </w:rPr>
      </w:pPr>
      <w:r w:rsidRPr="00A47A04">
        <w:rPr>
          <w:rFonts w:ascii="Palatino Linotype" w:eastAsiaTheme="minorHAnsi" w:hAnsi="Palatino Linotype" w:cstheme="minorBidi"/>
          <w:bCs/>
          <w:i/>
          <w:sz w:val="22"/>
          <w:szCs w:val="22"/>
          <w:lang w:val="es-MX" w:eastAsia="en-US"/>
        </w:rPr>
        <w:t>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w:t>
      </w:r>
    </w:p>
    <w:p w:rsidR="00A46C02" w:rsidRPr="00A47A04" w:rsidRDefault="00A46C02" w:rsidP="00A46C02">
      <w:pPr>
        <w:tabs>
          <w:tab w:val="left" w:pos="9072"/>
        </w:tabs>
        <w:ind w:left="567" w:right="616"/>
        <w:jc w:val="both"/>
        <w:rPr>
          <w:rFonts w:ascii="Palatino Linotype" w:eastAsiaTheme="minorHAnsi" w:hAnsi="Palatino Linotype" w:cstheme="minorBidi"/>
          <w:bCs/>
          <w:i/>
          <w:sz w:val="22"/>
          <w:szCs w:val="22"/>
          <w:lang w:val="es-MX" w:eastAsia="en-US"/>
        </w:rPr>
      </w:pPr>
    </w:p>
    <w:p w:rsidR="00A46C02" w:rsidRPr="00A47A04" w:rsidRDefault="00A46C02" w:rsidP="00A46C02">
      <w:pPr>
        <w:tabs>
          <w:tab w:val="left" w:pos="9072"/>
        </w:tabs>
        <w:ind w:left="567" w:right="616"/>
        <w:jc w:val="both"/>
        <w:rPr>
          <w:rFonts w:ascii="Palatino Linotype" w:eastAsiaTheme="minorHAnsi" w:hAnsi="Palatino Linotype" w:cstheme="minorBidi"/>
          <w:b/>
          <w:bCs/>
          <w:i/>
          <w:sz w:val="22"/>
          <w:szCs w:val="22"/>
          <w:lang w:val="es-MX" w:eastAsia="en-US"/>
        </w:rPr>
      </w:pPr>
      <w:r w:rsidRPr="00A47A04">
        <w:rPr>
          <w:rFonts w:ascii="Palatino Linotype" w:eastAsiaTheme="minorHAnsi" w:hAnsi="Palatino Linotype" w:cstheme="minorBidi"/>
          <w:bCs/>
          <w:i/>
          <w:sz w:val="22"/>
          <w:szCs w:val="22"/>
          <w:lang w:val="es-MX" w:eastAsia="en-US"/>
        </w:rPr>
        <w:lastRenderedPageBreak/>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r w:rsidRPr="00A47A04">
        <w:rPr>
          <w:rFonts w:ascii="Palatino Linotype" w:eastAsiaTheme="minorHAnsi" w:hAnsi="Palatino Linotype" w:cstheme="minorBidi"/>
          <w:b/>
          <w:bCs/>
          <w:i/>
          <w:sz w:val="22"/>
          <w:szCs w:val="22"/>
          <w:lang w:val="es-MX" w:eastAsia="en-US"/>
        </w:rPr>
        <w:t>” [Sic]</w:t>
      </w:r>
    </w:p>
    <w:p w:rsidR="00A46C02" w:rsidRPr="00A47A04" w:rsidRDefault="00A46C02" w:rsidP="00A46C02">
      <w:pPr>
        <w:tabs>
          <w:tab w:val="left" w:pos="9072"/>
        </w:tabs>
        <w:ind w:left="567" w:right="616"/>
        <w:jc w:val="both"/>
        <w:rPr>
          <w:rFonts w:ascii="Palatino Linotype" w:eastAsiaTheme="minorHAnsi" w:hAnsi="Palatino Linotype" w:cstheme="minorBidi"/>
          <w:b/>
          <w:bCs/>
          <w:i/>
          <w:sz w:val="22"/>
          <w:szCs w:val="22"/>
          <w:lang w:val="es-MX" w:eastAsia="en-US"/>
        </w:rPr>
      </w:pPr>
    </w:p>
    <w:p w:rsidR="00A46C02" w:rsidRPr="00A47A04" w:rsidRDefault="00A46C02" w:rsidP="00A46C02">
      <w:pPr>
        <w:spacing w:line="360" w:lineRule="auto"/>
        <w:ind w:right="49"/>
        <w:jc w:val="both"/>
        <w:rPr>
          <w:rFonts w:ascii="Palatino Linotype" w:eastAsiaTheme="minorHAnsi" w:hAnsi="Palatino Linotype" w:cs="Arial"/>
          <w:lang w:val="es-MX" w:eastAsia="en-US"/>
        </w:rPr>
      </w:pPr>
      <w:r w:rsidRPr="00A47A04">
        <w:rPr>
          <w:rFonts w:ascii="Palatino Linotype" w:eastAsiaTheme="minorHAnsi" w:hAnsi="Palatino Linotype" w:cs="Arial"/>
          <w:lang w:val="es-MX" w:eastAsia="en-US"/>
        </w:rPr>
        <w:t>En consecuencia, se advierte que toda institución o dependencia pública del Estado de México debe conservar las constancias documentales del pago de salario cuando sea por depósito o mediante información electrónica, debiendo conservar dicha documentación durante el último año y un año después de que se extinga la relación laboral a través de los sistemas de digitalización o de información magnética o electrónica.</w:t>
      </w:r>
    </w:p>
    <w:p w:rsidR="008649E0" w:rsidRPr="00A47A04" w:rsidRDefault="008649E0" w:rsidP="00A46C02">
      <w:pPr>
        <w:spacing w:line="360" w:lineRule="auto"/>
        <w:ind w:right="49"/>
        <w:jc w:val="both"/>
        <w:rPr>
          <w:rFonts w:ascii="Palatino Linotype" w:eastAsiaTheme="minorHAnsi" w:hAnsi="Palatino Linotype" w:cs="Arial"/>
          <w:lang w:val="es-MX" w:eastAsia="en-US"/>
        </w:rPr>
      </w:pPr>
    </w:p>
    <w:p w:rsidR="00A46C02" w:rsidRPr="00A47A04" w:rsidRDefault="00A46C02" w:rsidP="00A46C02">
      <w:pPr>
        <w:tabs>
          <w:tab w:val="right" w:leader="dot" w:pos="8505"/>
        </w:tabs>
        <w:spacing w:line="360" w:lineRule="auto"/>
        <w:jc w:val="both"/>
        <w:rPr>
          <w:rFonts w:ascii="Palatino Linotype" w:eastAsiaTheme="minorHAnsi" w:hAnsi="Palatino Linotype" w:cs="Arial"/>
          <w:color w:val="000000"/>
          <w:lang w:val="es-MX" w:eastAsia="en-US"/>
        </w:rPr>
      </w:pPr>
      <w:r w:rsidRPr="00A47A04">
        <w:rPr>
          <w:rFonts w:ascii="Palatino Linotype" w:eastAsiaTheme="minorHAnsi" w:hAnsi="Palatino Linotype" w:cstheme="minorBidi"/>
          <w:color w:val="000000"/>
          <w:lang w:val="es-MX" w:eastAsia="en-US"/>
        </w:rPr>
        <w:t xml:space="preserve">Por ende, para conocer lo que debe contener la información correspondiente a la “Nómina”, es necesario señalar </w:t>
      </w:r>
      <w:r w:rsidRPr="00A47A04">
        <w:rPr>
          <w:rFonts w:ascii="Palatino Linotype" w:eastAsiaTheme="minorHAnsi" w:hAnsi="Palatino Linotype" w:cs="Arial"/>
          <w:color w:val="000000"/>
          <w:lang w:val="es-MX" w:eastAsia="en-US"/>
        </w:rPr>
        <w:t xml:space="preserve">la fracción II del artículo 4 de la Ley de Fiscalización Superior del Estado de México, la cual señala: </w:t>
      </w:r>
    </w:p>
    <w:p w:rsidR="00A46C02" w:rsidRPr="00A47A04" w:rsidRDefault="00A46C02" w:rsidP="00A46C02">
      <w:pPr>
        <w:tabs>
          <w:tab w:val="right" w:leader="dot" w:pos="8505"/>
        </w:tabs>
        <w:spacing w:line="360" w:lineRule="auto"/>
        <w:jc w:val="both"/>
        <w:rPr>
          <w:rFonts w:ascii="Palatino Linotype" w:eastAsiaTheme="minorHAnsi" w:hAnsi="Palatino Linotype" w:cstheme="minorBidi"/>
          <w:color w:val="000000"/>
          <w:lang w:val="es-MX" w:eastAsia="en-US"/>
        </w:rPr>
      </w:pPr>
    </w:p>
    <w:p w:rsidR="00A46C02" w:rsidRPr="00A47A04" w:rsidRDefault="00A46C02" w:rsidP="00A46C02">
      <w:pPr>
        <w:autoSpaceDE w:val="0"/>
        <w:autoSpaceDN w:val="0"/>
        <w:adjustRightInd w:val="0"/>
        <w:ind w:left="851" w:right="851"/>
        <w:jc w:val="both"/>
        <w:rPr>
          <w:rFonts w:ascii="Palatino Linotype" w:eastAsiaTheme="minorHAnsi" w:hAnsi="Palatino Linotype" w:cs="Arial"/>
          <w:i/>
          <w:sz w:val="22"/>
          <w:szCs w:val="22"/>
          <w:lang w:val="es-MX" w:eastAsia="es-MX"/>
        </w:rPr>
      </w:pPr>
      <w:r w:rsidRPr="00A47A04">
        <w:rPr>
          <w:rFonts w:ascii="Palatino Linotype" w:eastAsiaTheme="minorHAnsi" w:hAnsi="Palatino Linotype" w:cs="Arial"/>
          <w:b/>
          <w:bCs/>
          <w:i/>
          <w:sz w:val="22"/>
          <w:szCs w:val="22"/>
          <w:lang w:val="es-MX" w:eastAsia="es-MX"/>
        </w:rPr>
        <w:t xml:space="preserve">“Artículo 4. </w:t>
      </w:r>
      <w:r w:rsidRPr="00A47A04">
        <w:rPr>
          <w:rFonts w:ascii="Palatino Linotype" w:eastAsiaTheme="minorHAnsi" w:hAnsi="Palatino Linotype" w:cs="Arial"/>
          <w:i/>
          <w:sz w:val="22"/>
          <w:szCs w:val="22"/>
          <w:lang w:val="es-MX" w:eastAsia="es-MX"/>
        </w:rPr>
        <w:t>Son sujetos de fiscalización:</w:t>
      </w:r>
    </w:p>
    <w:p w:rsidR="00A46C02" w:rsidRPr="00A47A04" w:rsidRDefault="00A46C02" w:rsidP="00A46C02">
      <w:pPr>
        <w:numPr>
          <w:ilvl w:val="0"/>
          <w:numId w:val="13"/>
        </w:numPr>
        <w:autoSpaceDE w:val="0"/>
        <w:autoSpaceDN w:val="0"/>
        <w:adjustRightInd w:val="0"/>
        <w:ind w:left="851" w:right="851" w:firstLine="0"/>
        <w:jc w:val="both"/>
        <w:rPr>
          <w:rFonts w:ascii="Palatino Linotype" w:eastAsiaTheme="minorHAnsi" w:hAnsi="Palatino Linotype" w:cs="Arial"/>
          <w:b/>
          <w:i/>
          <w:sz w:val="22"/>
          <w:szCs w:val="22"/>
          <w:u w:val="single"/>
          <w:lang w:val="es-MX" w:eastAsia="es-MX"/>
        </w:rPr>
      </w:pPr>
      <w:r w:rsidRPr="00A47A04">
        <w:rPr>
          <w:rFonts w:ascii="Palatino Linotype" w:eastAsiaTheme="minorHAnsi" w:hAnsi="Palatino Linotype" w:cs="Arial"/>
          <w:b/>
          <w:i/>
          <w:sz w:val="22"/>
          <w:szCs w:val="22"/>
          <w:u w:val="single"/>
          <w:lang w:val="es-MX" w:eastAsia="es-MX"/>
        </w:rPr>
        <w:t>Los municipios del Estado de México;</w:t>
      </w:r>
    </w:p>
    <w:p w:rsidR="00A46C02" w:rsidRPr="00A47A04" w:rsidRDefault="00A46C02" w:rsidP="00A46C02">
      <w:pPr>
        <w:autoSpaceDE w:val="0"/>
        <w:autoSpaceDN w:val="0"/>
        <w:adjustRightInd w:val="0"/>
        <w:ind w:left="851" w:right="851"/>
        <w:jc w:val="both"/>
        <w:rPr>
          <w:rFonts w:ascii="Palatino Linotype" w:eastAsiaTheme="minorHAnsi" w:hAnsi="Palatino Linotype" w:cs="Arial"/>
          <w:b/>
          <w:i/>
          <w:sz w:val="22"/>
          <w:szCs w:val="22"/>
          <w:lang w:val="es-MX" w:eastAsia="es-MX"/>
        </w:rPr>
      </w:pPr>
      <w:r w:rsidRPr="00A47A04">
        <w:rPr>
          <w:rFonts w:ascii="Palatino Linotype" w:eastAsiaTheme="minorHAnsi" w:hAnsi="Palatino Linotype" w:cs="Arial"/>
          <w:i/>
          <w:sz w:val="22"/>
          <w:szCs w:val="22"/>
          <w:lang w:val="es-MX" w:eastAsia="es-MX"/>
        </w:rPr>
        <w:t xml:space="preserve">(…)” </w:t>
      </w:r>
      <w:r w:rsidRPr="00A47A04">
        <w:rPr>
          <w:rFonts w:ascii="Palatino Linotype" w:eastAsiaTheme="minorHAnsi" w:hAnsi="Palatino Linotype" w:cs="Arial"/>
          <w:b/>
          <w:i/>
          <w:sz w:val="22"/>
          <w:szCs w:val="22"/>
          <w:lang w:val="es-MX" w:eastAsia="es-MX"/>
        </w:rPr>
        <w:t>[Sic]</w:t>
      </w:r>
    </w:p>
    <w:p w:rsidR="00A46C02" w:rsidRPr="00A47A04" w:rsidRDefault="00A46C02" w:rsidP="00A46C02">
      <w:pPr>
        <w:autoSpaceDE w:val="0"/>
        <w:autoSpaceDN w:val="0"/>
        <w:adjustRightInd w:val="0"/>
        <w:spacing w:line="360" w:lineRule="auto"/>
        <w:ind w:right="49"/>
        <w:jc w:val="both"/>
        <w:rPr>
          <w:rFonts w:ascii="Palatino Linotype" w:eastAsiaTheme="minorHAnsi" w:hAnsi="Palatino Linotype" w:cs="Arial"/>
          <w:color w:val="000000"/>
          <w:lang w:val="es-MX" w:eastAsia="en-US"/>
        </w:rPr>
      </w:pPr>
    </w:p>
    <w:p w:rsidR="00A46C02" w:rsidRPr="00A47A04" w:rsidRDefault="00A46C02" w:rsidP="00A46C02">
      <w:pPr>
        <w:autoSpaceDE w:val="0"/>
        <w:autoSpaceDN w:val="0"/>
        <w:adjustRightInd w:val="0"/>
        <w:spacing w:line="360" w:lineRule="auto"/>
        <w:ind w:right="49"/>
        <w:jc w:val="both"/>
        <w:rPr>
          <w:rFonts w:ascii="Palatino Linotype" w:eastAsiaTheme="minorHAnsi" w:hAnsi="Palatino Linotype" w:cs="Arial"/>
          <w:color w:val="000000"/>
          <w:lang w:val="es-MX" w:eastAsia="en-US"/>
        </w:rPr>
      </w:pPr>
      <w:r w:rsidRPr="00A47A04">
        <w:rPr>
          <w:rFonts w:ascii="Palatino Linotype" w:eastAsiaTheme="minorHAnsi" w:hAnsi="Palatino Linotype" w:cs="Arial"/>
          <w:color w:val="000000"/>
          <w:lang w:val="es-MX" w:eastAsia="en-US"/>
        </w:rPr>
        <w:t xml:space="preserve">Razón por la que, al Órgano Superior de Fiscalización de esta entidad federativa, le asiste la facultad de emitir los </w:t>
      </w:r>
      <w:r w:rsidRPr="00A47A04">
        <w:rPr>
          <w:rFonts w:ascii="Palatino Linotype" w:eastAsiaTheme="minorHAnsi" w:hAnsi="Palatino Linotype" w:cs="Arial"/>
          <w:b/>
          <w:color w:val="000000"/>
          <w:lang w:val="es-MX" w:eastAsia="en-US"/>
        </w:rPr>
        <w:t>Lineamientos para la Integración del Informe Mensual</w:t>
      </w:r>
      <w:r w:rsidRPr="00A47A04">
        <w:rPr>
          <w:rFonts w:ascii="Palatino Linotype" w:eastAsiaTheme="minorHAnsi" w:hAnsi="Palatino Linotype" w:cs="Arial"/>
          <w:color w:val="000000"/>
          <w:lang w:val="es-MX" w:eastAsia="en-US"/>
        </w:rPr>
        <w:t xml:space="preserve">, en términos la fracción XI del artículo 8 de la Ley de Fiscalización Superior del Estado de México, que señalan: </w:t>
      </w:r>
    </w:p>
    <w:p w:rsidR="00310FC5" w:rsidRPr="00A47A04" w:rsidRDefault="00310FC5" w:rsidP="00310FC5">
      <w:pPr>
        <w:pStyle w:val="Sinespaciado"/>
        <w:rPr>
          <w:rFonts w:eastAsiaTheme="minorHAnsi"/>
          <w:lang w:eastAsia="en-US"/>
        </w:rPr>
      </w:pPr>
    </w:p>
    <w:p w:rsidR="00A46C02" w:rsidRPr="00A47A04" w:rsidRDefault="00A46C02" w:rsidP="00A46C02">
      <w:pPr>
        <w:autoSpaceDE w:val="0"/>
        <w:autoSpaceDN w:val="0"/>
        <w:adjustRightInd w:val="0"/>
        <w:ind w:left="851" w:right="851"/>
        <w:jc w:val="both"/>
        <w:rPr>
          <w:rFonts w:ascii="Palatino Linotype" w:eastAsiaTheme="minorHAnsi" w:hAnsi="Palatino Linotype" w:cs="Arial"/>
          <w:i/>
          <w:sz w:val="22"/>
          <w:szCs w:val="22"/>
          <w:lang w:val="es-MX" w:eastAsia="en-US"/>
        </w:rPr>
      </w:pPr>
      <w:r w:rsidRPr="00A47A04">
        <w:rPr>
          <w:rFonts w:ascii="Palatino Linotype" w:eastAsiaTheme="minorHAnsi" w:hAnsi="Palatino Linotype" w:cs="Arial"/>
          <w:b/>
          <w:bCs/>
          <w:i/>
          <w:sz w:val="22"/>
          <w:szCs w:val="22"/>
          <w:lang w:val="es-MX" w:eastAsia="en-US"/>
        </w:rPr>
        <w:t xml:space="preserve">“Artículo 8. </w:t>
      </w:r>
      <w:r w:rsidRPr="00A47A04">
        <w:rPr>
          <w:rFonts w:ascii="Palatino Linotype" w:eastAsiaTheme="minorHAnsi" w:hAnsi="Palatino Linotype" w:cs="Arial"/>
          <w:i/>
          <w:sz w:val="22"/>
          <w:szCs w:val="22"/>
          <w:lang w:val="es-MX" w:eastAsia="en-US"/>
        </w:rPr>
        <w:t>El Órgano Superior tendrá las siguientes atribuciones:</w:t>
      </w:r>
    </w:p>
    <w:p w:rsidR="00A46C02" w:rsidRPr="00A47A04" w:rsidRDefault="00A46C02" w:rsidP="00A46C02">
      <w:pPr>
        <w:autoSpaceDE w:val="0"/>
        <w:autoSpaceDN w:val="0"/>
        <w:adjustRightInd w:val="0"/>
        <w:ind w:left="851" w:right="851"/>
        <w:jc w:val="both"/>
        <w:rPr>
          <w:rFonts w:ascii="Palatino Linotype" w:eastAsiaTheme="minorHAnsi" w:hAnsi="Palatino Linotype" w:cs="Arial"/>
          <w:bCs/>
          <w:i/>
          <w:sz w:val="22"/>
          <w:szCs w:val="22"/>
          <w:lang w:val="es-MX" w:eastAsia="en-US"/>
        </w:rPr>
      </w:pPr>
      <w:r w:rsidRPr="00A47A04">
        <w:rPr>
          <w:rFonts w:ascii="Palatino Linotype" w:eastAsiaTheme="minorHAnsi" w:hAnsi="Palatino Linotype" w:cs="Arial"/>
          <w:bCs/>
          <w:i/>
          <w:sz w:val="22"/>
          <w:szCs w:val="22"/>
          <w:lang w:val="es-MX" w:eastAsia="en-US"/>
        </w:rPr>
        <w:t>(…)</w:t>
      </w:r>
    </w:p>
    <w:p w:rsidR="00A46C02" w:rsidRPr="00A47A04" w:rsidRDefault="00A46C02" w:rsidP="00A46C02">
      <w:pPr>
        <w:autoSpaceDE w:val="0"/>
        <w:autoSpaceDN w:val="0"/>
        <w:adjustRightInd w:val="0"/>
        <w:ind w:left="851" w:right="851"/>
        <w:jc w:val="both"/>
        <w:rPr>
          <w:rFonts w:ascii="Palatino Linotype" w:eastAsiaTheme="minorHAnsi" w:hAnsi="Palatino Linotype" w:cs="Arial"/>
          <w:i/>
          <w:sz w:val="22"/>
          <w:szCs w:val="22"/>
          <w:lang w:val="es-MX" w:eastAsia="en-US"/>
        </w:rPr>
      </w:pPr>
      <w:r w:rsidRPr="00A47A04">
        <w:rPr>
          <w:rFonts w:ascii="Palatino Linotype" w:eastAsiaTheme="minorHAnsi" w:hAnsi="Palatino Linotype" w:cs="Arial"/>
          <w:b/>
          <w:bCs/>
          <w:i/>
          <w:sz w:val="22"/>
          <w:szCs w:val="22"/>
          <w:lang w:val="es-MX" w:eastAsia="en-US"/>
        </w:rPr>
        <w:t xml:space="preserve">XI. </w:t>
      </w:r>
      <w:r w:rsidRPr="00A47A04">
        <w:rPr>
          <w:rFonts w:ascii="Palatino Linotype" w:eastAsiaTheme="minorHAnsi" w:hAnsi="Palatino Linotype" w:cs="Arial"/>
          <w:i/>
          <w:sz w:val="22"/>
          <w:szCs w:val="22"/>
          <w:lang w:val="es-MX" w:eastAsia="en-US"/>
        </w:rPr>
        <w:t>Establecer los lineamientos, criterios, procedimientos, métodos y sistemas para las acciones de control y evaluación, necesarios para la fiscalización de las cuentas públicas y los informes trimestrales;</w:t>
      </w:r>
    </w:p>
    <w:p w:rsidR="00A46C02" w:rsidRPr="00A47A04" w:rsidRDefault="00A46C02" w:rsidP="00A46C02">
      <w:pPr>
        <w:autoSpaceDE w:val="0"/>
        <w:autoSpaceDN w:val="0"/>
        <w:adjustRightInd w:val="0"/>
        <w:ind w:left="851" w:right="851"/>
        <w:jc w:val="both"/>
        <w:rPr>
          <w:rFonts w:ascii="Palatino Linotype" w:eastAsiaTheme="minorHAnsi" w:hAnsi="Palatino Linotype" w:cs="Arial"/>
          <w:b/>
          <w:i/>
          <w:color w:val="000000"/>
          <w:sz w:val="22"/>
          <w:szCs w:val="22"/>
          <w:lang w:val="es-MX" w:eastAsia="en-US"/>
        </w:rPr>
      </w:pPr>
      <w:r w:rsidRPr="00A47A04">
        <w:rPr>
          <w:rFonts w:ascii="Palatino Linotype" w:eastAsiaTheme="minorHAnsi" w:hAnsi="Palatino Linotype" w:cs="Arial"/>
          <w:color w:val="000000"/>
          <w:sz w:val="22"/>
          <w:szCs w:val="22"/>
          <w:lang w:val="es-MX" w:eastAsia="en-US"/>
        </w:rPr>
        <w:t xml:space="preserve">(…)” </w:t>
      </w:r>
      <w:r w:rsidRPr="00A47A04">
        <w:rPr>
          <w:rFonts w:ascii="Palatino Linotype" w:eastAsiaTheme="minorHAnsi" w:hAnsi="Palatino Linotype" w:cs="Arial"/>
          <w:b/>
          <w:i/>
          <w:color w:val="000000"/>
          <w:sz w:val="22"/>
          <w:szCs w:val="22"/>
          <w:lang w:val="es-MX" w:eastAsia="en-US"/>
        </w:rPr>
        <w:t>[Sic]</w:t>
      </w:r>
    </w:p>
    <w:p w:rsidR="00A46C02" w:rsidRPr="00A47A04" w:rsidRDefault="00A46C02" w:rsidP="00A46C02">
      <w:pPr>
        <w:spacing w:line="360" w:lineRule="auto"/>
        <w:jc w:val="both"/>
        <w:rPr>
          <w:rFonts w:ascii="Palatino Linotype" w:eastAsiaTheme="minorHAnsi" w:hAnsi="Palatino Linotype" w:cstheme="minorBidi"/>
          <w:lang w:val="es-MX" w:eastAsia="en-US"/>
        </w:rPr>
      </w:pPr>
      <w:r w:rsidRPr="00A47A04">
        <w:rPr>
          <w:rFonts w:ascii="Palatino Linotype" w:eastAsiaTheme="minorHAnsi" w:hAnsi="Palatino Linotype" w:cstheme="minorBidi"/>
          <w:lang w:val="es-MX" w:eastAsia="en-US"/>
        </w:rPr>
        <w:lastRenderedPageBreak/>
        <w:t xml:space="preserve">De esta forma, el Órgano Superior de Fiscalización del Estado de México (OSFEM), emite anualmente los Lineamientos para definir los criterios, formatos y documentación necesaria para presentar los informes,  dentro de los cuales destaca –en relación con el análisis que nos ocupa-, recibos de nómina. </w:t>
      </w:r>
    </w:p>
    <w:p w:rsidR="00A46C02" w:rsidRPr="00A47A04" w:rsidRDefault="00A46C02" w:rsidP="00A46C02">
      <w:pPr>
        <w:spacing w:line="360" w:lineRule="auto"/>
        <w:jc w:val="both"/>
        <w:rPr>
          <w:rFonts w:ascii="Palatino Linotype" w:eastAsiaTheme="minorHAnsi" w:hAnsi="Palatino Linotype" w:cstheme="minorBidi"/>
          <w:lang w:val="es-MX" w:eastAsia="en-US"/>
        </w:rPr>
      </w:pPr>
    </w:p>
    <w:p w:rsidR="00A46C02" w:rsidRPr="00A47A04" w:rsidRDefault="00A46C02" w:rsidP="00A46C02">
      <w:pPr>
        <w:spacing w:line="360" w:lineRule="auto"/>
        <w:jc w:val="both"/>
        <w:rPr>
          <w:rFonts w:ascii="Palatino Linotype" w:eastAsiaTheme="minorHAnsi" w:hAnsi="Palatino Linotype" w:cstheme="minorBidi"/>
          <w:lang w:val="es-MX" w:eastAsia="en-US"/>
        </w:rPr>
      </w:pPr>
      <w:r w:rsidRPr="00A47A04">
        <w:rPr>
          <w:rFonts w:ascii="Palatino Linotype" w:eastAsiaTheme="minorHAnsi" w:hAnsi="Palatino Linotype" w:cstheme="minorBidi"/>
          <w:lang w:val="es-MX" w:eastAsia="en-US"/>
        </w:rPr>
        <w:t>Resulta preciso señalar que estos lineamientos son de observancia general para todos los servidores públicos de las entidades fiscalizables que desempeñen un empleo, cargo o comisión, de cualquier naturaleza en la administración pública municipal y que manejen recursos públicos como lo son los municipios; en atención a ello, el informe mensual deberá ser presentado al Órgano Superior de Fiscalización dentro de los 20 días posteriores al término del mes correspondiente de acuerdo a lo establecido en el artículo 32 de la Ley de Fiscalización Superior del Estado de México, que a la letra dice:</w:t>
      </w:r>
    </w:p>
    <w:p w:rsidR="00A46C02" w:rsidRPr="00A47A04" w:rsidRDefault="00A46C02" w:rsidP="00A46C02">
      <w:pPr>
        <w:spacing w:line="360" w:lineRule="auto"/>
        <w:jc w:val="both"/>
        <w:rPr>
          <w:rFonts w:ascii="Palatino Linotype" w:eastAsiaTheme="minorHAnsi" w:hAnsi="Palatino Linotype" w:cstheme="minorBidi"/>
          <w:lang w:val="es-MX" w:eastAsia="en-US"/>
        </w:rPr>
      </w:pPr>
    </w:p>
    <w:p w:rsidR="00A46C02" w:rsidRPr="00A47A04" w:rsidRDefault="00A46C02" w:rsidP="00A46C02">
      <w:pPr>
        <w:ind w:left="567" w:right="616"/>
        <w:jc w:val="both"/>
        <w:rPr>
          <w:rFonts w:ascii="Palatino Linotype" w:eastAsiaTheme="minorHAnsi" w:hAnsi="Palatino Linotype" w:cstheme="minorBidi"/>
          <w:i/>
          <w:sz w:val="22"/>
          <w:szCs w:val="22"/>
          <w:lang w:val="es-MX" w:eastAsia="en-US"/>
        </w:rPr>
      </w:pPr>
      <w:r w:rsidRPr="00A47A04">
        <w:rPr>
          <w:rFonts w:ascii="Palatino Linotype" w:eastAsiaTheme="minorHAnsi" w:hAnsi="Palatino Linotype" w:cstheme="minorBidi"/>
          <w:b/>
          <w:i/>
          <w:sz w:val="22"/>
          <w:szCs w:val="22"/>
          <w:lang w:val="es-MX" w:eastAsia="en-US"/>
        </w:rPr>
        <w:t>“Artículo 32.-</w:t>
      </w:r>
      <w:r w:rsidRPr="00A47A04">
        <w:rPr>
          <w:rFonts w:ascii="Palatino Linotype" w:eastAsiaTheme="minorHAnsi" w:hAnsi="Palatino Linotype" w:cstheme="minorBidi"/>
          <w:i/>
          <w:sz w:val="22"/>
          <w:szCs w:val="22"/>
          <w:lang w:val="es-MX" w:eastAsia="en-US"/>
        </w:rPr>
        <w:t xml:space="preserve"> El Gobernador del Estado, por conducto del titular de la dependencia competente, presentará a la Legislatura la cuenta pública del Gobierno del Estado del ejercicio fiscal inmediato anterior, a más tardar el quince de mayo de cada año.</w:t>
      </w:r>
    </w:p>
    <w:p w:rsidR="00A46C02" w:rsidRPr="00A47A04" w:rsidRDefault="00A46C02" w:rsidP="00A46C02">
      <w:pPr>
        <w:ind w:left="567" w:right="616"/>
        <w:jc w:val="both"/>
        <w:rPr>
          <w:rFonts w:ascii="Palatino Linotype" w:eastAsiaTheme="minorHAnsi" w:hAnsi="Palatino Linotype" w:cstheme="minorBidi"/>
          <w:b/>
          <w:i/>
          <w:sz w:val="22"/>
          <w:szCs w:val="22"/>
          <w:lang w:val="es-MX" w:eastAsia="en-US"/>
        </w:rPr>
      </w:pPr>
    </w:p>
    <w:p w:rsidR="00A46C02" w:rsidRPr="00A47A04" w:rsidRDefault="00A46C02" w:rsidP="00A46C02">
      <w:pPr>
        <w:ind w:left="567" w:right="616"/>
        <w:jc w:val="both"/>
        <w:rPr>
          <w:rFonts w:ascii="Palatino Linotype" w:eastAsiaTheme="minorHAnsi" w:hAnsi="Palatino Linotype" w:cstheme="minorBidi"/>
          <w:b/>
          <w:i/>
          <w:sz w:val="22"/>
          <w:szCs w:val="22"/>
          <w:lang w:val="es-MX" w:eastAsia="en-US"/>
        </w:rPr>
      </w:pPr>
      <w:r w:rsidRPr="00A47A04">
        <w:rPr>
          <w:rFonts w:ascii="Palatino Linotype" w:eastAsiaTheme="minorHAnsi" w:hAnsi="Palatino Linotype" w:cstheme="minorBidi"/>
          <w:b/>
          <w:i/>
          <w:sz w:val="22"/>
          <w:szCs w:val="22"/>
          <w:lang w:val="es-MX" w:eastAsia="en-US"/>
        </w:rPr>
        <w:t>Los Presidentes Municipales presentarán a la Legislatura las cuentas públicas anuales</w:t>
      </w:r>
      <w:r w:rsidRPr="00A47A04">
        <w:rPr>
          <w:rFonts w:ascii="Palatino Linotype" w:eastAsiaTheme="minorHAnsi" w:hAnsi="Palatino Linotype" w:cstheme="minorBidi"/>
          <w:i/>
          <w:sz w:val="22"/>
          <w:szCs w:val="22"/>
          <w:lang w:val="es-MX" w:eastAsia="en-US"/>
        </w:rPr>
        <w:t xml:space="preserve"> de sus respectivos municipios, del ejercicio fiscal inmediato anterior, </w:t>
      </w:r>
      <w:r w:rsidRPr="00A47A04">
        <w:rPr>
          <w:rFonts w:ascii="Palatino Linotype" w:eastAsiaTheme="minorHAnsi" w:hAnsi="Palatino Linotype" w:cstheme="minorBidi"/>
          <w:b/>
          <w:i/>
          <w:sz w:val="22"/>
          <w:szCs w:val="22"/>
          <w:lang w:val="es-MX" w:eastAsia="en-US"/>
        </w:rPr>
        <w:t>dentro de los quince primeros días del mes de marzo</w:t>
      </w:r>
      <w:r w:rsidRPr="00A47A04">
        <w:rPr>
          <w:rFonts w:ascii="Palatino Linotype" w:eastAsiaTheme="minorHAnsi" w:hAnsi="Palatino Linotype" w:cstheme="minorBidi"/>
          <w:i/>
          <w:sz w:val="22"/>
          <w:szCs w:val="22"/>
          <w:lang w:val="es-MX" w:eastAsia="en-US"/>
        </w:rPr>
        <w:t xml:space="preserve"> de cada año; </w:t>
      </w:r>
      <w:r w:rsidRPr="00A47A04">
        <w:rPr>
          <w:rFonts w:ascii="Palatino Linotype" w:eastAsiaTheme="minorHAnsi" w:hAnsi="Palatino Linotype" w:cstheme="minorBidi"/>
          <w:b/>
          <w:i/>
          <w:sz w:val="22"/>
          <w:szCs w:val="22"/>
          <w:lang w:val="es-MX" w:eastAsia="en-US"/>
        </w:rPr>
        <w:t>asimism</w:t>
      </w:r>
      <w:r w:rsidRPr="00A47A04">
        <w:rPr>
          <w:rFonts w:ascii="Palatino Linotype" w:eastAsiaTheme="minorHAnsi" w:hAnsi="Palatino Linotype" w:cstheme="minorBidi"/>
          <w:i/>
          <w:sz w:val="22"/>
          <w:szCs w:val="22"/>
          <w:lang w:val="es-MX" w:eastAsia="en-US"/>
        </w:rPr>
        <w:t xml:space="preserve">o, </w:t>
      </w:r>
      <w:r w:rsidRPr="00A47A04">
        <w:rPr>
          <w:rFonts w:ascii="Palatino Linotype" w:eastAsiaTheme="minorHAnsi" w:hAnsi="Palatino Linotype" w:cstheme="minorBidi"/>
          <w:b/>
          <w:i/>
          <w:sz w:val="22"/>
          <w:szCs w:val="22"/>
          <w:u w:val="single"/>
          <w:lang w:val="es-MX" w:eastAsia="en-US"/>
        </w:rPr>
        <w:t>los informes mensuales</w:t>
      </w:r>
      <w:r w:rsidRPr="00A47A04">
        <w:rPr>
          <w:rFonts w:ascii="Palatino Linotype" w:eastAsiaTheme="minorHAnsi" w:hAnsi="Palatino Linotype" w:cstheme="minorBidi"/>
          <w:i/>
          <w:sz w:val="22"/>
          <w:szCs w:val="22"/>
          <w:lang w:val="es-MX" w:eastAsia="en-US"/>
        </w:rPr>
        <w:t xml:space="preserve"> los deberán presentar </w:t>
      </w:r>
      <w:r w:rsidRPr="00A47A04">
        <w:rPr>
          <w:rFonts w:ascii="Palatino Linotype" w:eastAsiaTheme="minorHAnsi" w:hAnsi="Palatino Linotype" w:cstheme="minorBidi"/>
          <w:b/>
          <w:i/>
          <w:sz w:val="22"/>
          <w:szCs w:val="22"/>
          <w:u w:val="single"/>
          <w:lang w:val="es-MX" w:eastAsia="en-US"/>
        </w:rPr>
        <w:t xml:space="preserve">dentro de los veinte días posteriores al término del mes correspondiente.” </w:t>
      </w:r>
      <w:r w:rsidRPr="00A47A04">
        <w:rPr>
          <w:rFonts w:ascii="Palatino Linotype" w:eastAsiaTheme="minorHAnsi" w:hAnsi="Palatino Linotype" w:cstheme="minorBidi"/>
          <w:b/>
          <w:i/>
          <w:sz w:val="22"/>
          <w:szCs w:val="22"/>
          <w:lang w:val="es-MX" w:eastAsia="en-US"/>
        </w:rPr>
        <w:t>[Sic]</w:t>
      </w:r>
    </w:p>
    <w:p w:rsidR="00A46C02" w:rsidRPr="00A47A04" w:rsidRDefault="00A46C02" w:rsidP="00A46C02">
      <w:pPr>
        <w:spacing w:line="259" w:lineRule="auto"/>
        <w:ind w:left="851" w:right="758"/>
        <w:jc w:val="both"/>
        <w:rPr>
          <w:rFonts w:ascii="Palatino Linotype" w:eastAsiaTheme="minorHAnsi" w:hAnsi="Palatino Linotype" w:cstheme="minorBidi"/>
          <w:i/>
          <w:sz w:val="22"/>
          <w:szCs w:val="22"/>
          <w:lang w:val="es-MX" w:eastAsia="en-US"/>
        </w:rPr>
      </w:pPr>
    </w:p>
    <w:p w:rsidR="008649E0" w:rsidRPr="00A47A04" w:rsidRDefault="00A46C02" w:rsidP="008649E0">
      <w:pPr>
        <w:spacing w:line="360" w:lineRule="auto"/>
        <w:ind w:right="-91"/>
        <w:jc w:val="both"/>
        <w:rPr>
          <w:rFonts w:ascii="Palatino Linotype" w:eastAsiaTheme="minorHAnsi" w:hAnsi="Palatino Linotype" w:cstheme="minorBidi"/>
          <w:lang w:val="es-MX" w:eastAsia="en-US"/>
        </w:rPr>
      </w:pPr>
      <w:r w:rsidRPr="00A47A04">
        <w:rPr>
          <w:rFonts w:ascii="Palatino Linotype" w:eastAsiaTheme="minorHAnsi" w:hAnsi="Palatino Linotype" w:cstheme="minorBidi"/>
          <w:lang w:val="es-MX" w:eastAsia="en-US"/>
        </w:rPr>
        <w:t xml:space="preserve">La información </w:t>
      </w:r>
      <w:r w:rsidRPr="00A47A04">
        <w:rPr>
          <w:rFonts w:ascii="Palatino Linotype" w:eastAsiaTheme="minorHAnsi" w:hAnsi="Palatino Linotype" w:cstheme="minorBidi"/>
          <w:b/>
          <w:lang w:val="es-MX" w:eastAsia="en-US"/>
        </w:rPr>
        <w:t>documental comprobatoria</w:t>
      </w:r>
      <w:r w:rsidRPr="00A47A04">
        <w:rPr>
          <w:rFonts w:ascii="Palatino Linotype" w:eastAsiaTheme="minorHAnsi" w:hAnsi="Palatino Linotype" w:cstheme="minorBidi"/>
          <w:lang w:val="es-MX" w:eastAsia="en-US"/>
        </w:rPr>
        <w:t xml:space="preserve">, </w:t>
      </w:r>
      <w:r w:rsidRPr="00A47A04">
        <w:rPr>
          <w:rFonts w:ascii="Palatino Linotype" w:eastAsiaTheme="minorHAnsi" w:hAnsi="Palatino Linotype" w:cstheme="minorBidi"/>
          <w:b/>
          <w:u w:val="single"/>
          <w:lang w:val="es-MX" w:eastAsia="en-US"/>
        </w:rPr>
        <w:t>deberá conservarse en los archivos de la entidad fiscalizada –Municipio</w:t>
      </w:r>
      <w:r w:rsidRPr="00A47A04">
        <w:rPr>
          <w:rFonts w:ascii="Palatino Linotype" w:eastAsiaTheme="minorHAnsi" w:hAnsi="Palatino Linotype" w:cstheme="minorBidi"/>
          <w:lang w:val="es-MX" w:eastAsia="en-US"/>
        </w:rPr>
        <w:t xml:space="preserve">-, en original y debidamente integrada en términos de los lineamientos de referencia, pues son susceptibles de revisión directa por el órgano Superior de Fiscalización. </w:t>
      </w:r>
      <w:r w:rsidRPr="00A47A04">
        <w:rPr>
          <w:rFonts w:ascii="Palatino Linotype" w:eastAsiaTheme="minorHAnsi" w:hAnsi="Palatino Linotype" w:cs="Arial"/>
          <w:lang w:eastAsia="en-US"/>
        </w:rPr>
        <w:t xml:space="preserve">Una vez puntualizado esto, se advierte que los recibos de nómina contienen la información relativa a las remuneraciones de los servidores públicos. </w:t>
      </w:r>
      <w:r w:rsidRPr="00A47A04">
        <w:rPr>
          <w:rFonts w:ascii="Palatino Linotype" w:eastAsiaTheme="minorHAnsi" w:hAnsi="Palatino Linotype" w:cstheme="minorBidi"/>
          <w:lang w:val="es-MX" w:eastAsia="en-US"/>
        </w:rPr>
        <w:t xml:space="preserve">Aunado a lo anterior, los Lineamientos para la Integración del informe </w:t>
      </w:r>
      <w:r w:rsidRPr="00A47A04">
        <w:rPr>
          <w:rFonts w:ascii="Palatino Linotype" w:eastAsiaTheme="minorHAnsi" w:hAnsi="Palatino Linotype" w:cstheme="minorBidi"/>
          <w:lang w:val="es-MX" w:eastAsia="en-US"/>
        </w:rPr>
        <w:lastRenderedPageBreak/>
        <w:t>trimestral de los Sujetos de Fiscalización Municipales para el Ejercicio, visibles en la</w:t>
      </w:r>
      <w:r w:rsidR="008649E0" w:rsidRPr="00A47A04">
        <w:rPr>
          <w:rFonts w:ascii="Palatino Linotype" w:eastAsiaTheme="minorHAnsi" w:hAnsi="Palatino Linotype" w:cstheme="minorBidi"/>
          <w:lang w:val="es-MX" w:eastAsia="en-US"/>
        </w:rPr>
        <w:t xml:space="preserve"> </w:t>
      </w:r>
      <w:r w:rsidRPr="00A47A04">
        <w:rPr>
          <w:rFonts w:ascii="Palatino Linotype" w:eastAsiaTheme="minorHAnsi" w:hAnsi="Palatino Linotype" w:cstheme="minorBidi"/>
          <w:lang w:val="es-MX" w:eastAsia="en-US"/>
        </w:rPr>
        <w:t>página oficial del Órgano Superior de Fiscalización del Estado de México (OSFEM) en el sitio de internet</w:t>
      </w:r>
      <w:r w:rsidR="008649E0" w:rsidRPr="00A47A04">
        <w:rPr>
          <w:rFonts w:ascii="Palatino Linotype" w:eastAsiaTheme="minorHAnsi" w:hAnsi="Palatino Linotype" w:cstheme="minorBidi"/>
          <w:lang w:val="es-MX" w:eastAsia="en-US"/>
        </w:rPr>
        <w:t>.</w:t>
      </w:r>
      <w:r w:rsidRPr="00A47A04">
        <w:rPr>
          <w:rFonts w:ascii="Palatino Linotype" w:eastAsiaTheme="minorHAnsi" w:hAnsi="Palatino Linotype" w:cstheme="minorBidi"/>
          <w:lang w:val="es-MX" w:eastAsia="en-US"/>
        </w:rPr>
        <w:t xml:space="preserve"> </w:t>
      </w:r>
    </w:p>
    <w:p w:rsidR="008649E0" w:rsidRPr="00A47A04" w:rsidRDefault="008649E0" w:rsidP="008649E0">
      <w:pPr>
        <w:spacing w:line="360" w:lineRule="auto"/>
        <w:ind w:right="-91"/>
        <w:jc w:val="both"/>
        <w:rPr>
          <w:rFonts w:ascii="Palatino Linotype" w:eastAsiaTheme="minorHAnsi" w:hAnsi="Palatino Linotype" w:cstheme="minorBidi"/>
          <w:lang w:val="es-MX" w:eastAsia="en-US"/>
        </w:rPr>
      </w:pPr>
    </w:p>
    <w:p w:rsidR="006A4E2B" w:rsidRPr="00A47A04" w:rsidRDefault="00A46C02" w:rsidP="008649E0">
      <w:pPr>
        <w:spacing w:line="360" w:lineRule="auto"/>
        <w:ind w:right="-91"/>
        <w:jc w:val="both"/>
        <w:rPr>
          <w:rFonts w:ascii="Palatino Linotype" w:eastAsiaTheme="minorHAnsi" w:hAnsi="Palatino Linotype" w:cs="Arial"/>
          <w:b/>
          <w:lang w:eastAsia="en-US"/>
        </w:rPr>
      </w:pPr>
      <w:r w:rsidRPr="00A47A04">
        <w:rPr>
          <w:rFonts w:ascii="Palatino Linotype" w:eastAsiaTheme="minorHAnsi" w:hAnsi="Palatino Linotype" w:cstheme="minorBidi"/>
          <w:i/>
          <w:noProof/>
          <w:lang w:val="es-MX" w:eastAsia="es-MX"/>
        </w:rPr>
        <mc:AlternateContent>
          <mc:Choice Requires="wps">
            <w:drawing>
              <wp:anchor distT="0" distB="0" distL="114300" distR="114300" simplePos="0" relativeHeight="251660288" behindDoc="0" locked="0" layoutInCell="1" allowOverlap="1" wp14:anchorId="20EDFE2A" wp14:editId="653C4B1A">
                <wp:simplePos x="0" y="0"/>
                <wp:positionH relativeFrom="column">
                  <wp:posOffset>316865</wp:posOffset>
                </wp:positionH>
                <wp:positionV relativeFrom="paragraph">
                  <wp:posOffset>8944610</wp:posOffset>
                </wp:positionV>
                <wp:extent cx="4724400" cy="276225"/>
                <wp:effectExtent l="0" t="0" r="19050" b="28575"/>
                <wp:wrapNone/>
                <wp:docPr id="34" name="Rectángulo 16"/>
                <wp:cNvGraphicFramePr/>
                <a:graphic xmlns:a="http://schemas.openxmlformats.org/drawingml/2006/main">
                  <a:graphicData uri="http://schemas.microsoft.com/office/word/2010/wordprocessingShape">
                    <wps:wsp>
                      <wps:cNvSpPr/>
                      <wps:spPr>
                        <a:xfrm>
                          <a:off x="0" y="0"/>
                          <a:ext cx="4724400" cy="276225"/>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05E40B67" id="Rectángulo 16" o:spid="_x0000_s1026" style="position:absolute;margin-left:24.95pt;margin-top:704.3pt;width:372pt;height:21.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" filled="f" strokecolor="red" strokeweight="1.5pt"/>
            </w:pict>
          </mc:Fallback>
        </mc:AlternateContent>
      </w:r>
      <w:r w:rsidRPr="00A47A04">
        <w:rPr>
          <w:rFonts w:ascii="Palatino Linotype" w:eastAsiaTheme="minorHAnsi" w:hAnsi="Palatino Linotype" w:cs="Arial"/>
          <w:lang w:eastAsia="en-US"/>
        </w:rPr>
        <w:t xml:space="preserve">Atento a lo anterior, resulta claro que existe la obligación por parte del </w:t>
      </w:r>
      <w:r w:rsidRPr="00A47A04">
        <w:rPr>
          <w:rFonts w:ascii="Palatino Linotype" w:eastAsiaTheme="minorHAnsi" w:hAnsi="Palatino Linotype" w:cs="Arial"/>
          <w:b/>
          <w:lang w:eastAsia="en-US"/>
        </w:rPr>
        <w:t>Sujeto Obligado</w:t>
      </w:r>
      <w:r w:rsidRPr="00A47A04">
        <w:rPr>
          <w:rFonts w:ascii="Palatino Linotype" w:eastAsiaTheme="minorHAnsi" w:hAnsi="Palatino Linotype" w:cs="Arial"/>
          <w:lang w:eastAsia="en-US"/>
        </w:rPr>
        <w:t xml:space="preserve">, de entregar los informes trimestrales al Órgano Superior de Fiscalización del Estado de México de conformidad con el artículo 32 de la Ley de Fiscalización Superior del Estado de México, en los cuales se incluye lo referente a los Comprobantes Fiscales Digitales por Internet por concepto de Nómina, en consecuencia, la información solicitada debe de obrar en los archivos del </w:t>
      </w:r>
      <w:r w:rsidRPr="00A47A04">
        <w:rPr>
          <w:rFonts w:ascii="Palatino Linotype" w:eastAsiaTheme="minorHAnsi" w:hAnsi="Palatino Linotype" w:cs="Arial"/>
          <w:b/>
          <w:lang w:eastAsia="en-US"/>
        </w:rPr>
        <w:t xml:space="preserve">Sujeto Obligado. </w:t>
      </w:r>
    </w:p>
    <w:p w:rsidR="008649E0" w:rsidRPr="00A47A04" w:rsidRDefault="008649E0" w:rsidP="008649E0">
      <w:pPr>
        <w:spacing w:line="360" w:lineRule="auto"/>
        <w:ind w:right="-91"/>
        <w:jc w:val="both"/>
        <w:rPr>
          <w:rFonts w:ascii="Palatino Linotype" w:eastAsiaTheme="minorHAnsi" w:hAnsi="Palatino Linotype" w:cstheme="minorBidi"/>
          <w:lang w:val="es-MX" w:eastAsia="en-US"/>
        </w:rPr>
      </w:pPr>
    </w:p>
    <w:p w:rsidR="00A46C02" w:rsidRPr="00A47A04" w:rsidRDefault="00A46C02" w:rsidP="00A46C02">
      <w:pPr>
        <w:autoSpaceDE w:val="0"/>
        <w:autoSpaceDN w:val="0"/>
        <w:adjustRightInd w:val="0"/>
        <w:spacing w:line="360" w:lineRule="auto"/>
        <w:jc w:val="both"/>
        <w:rPr>
          <w:rFonts w:ascii="Palatino Linotype" w:eastAsiaTheme="minorHAnsi" w:hAnsi="Palatino Linotype" w:cs="Arial"/>
          <w:bCs/>
          <w:szCs w:val="22"/>
          <w:lang w:val="es-ES_tradnl" w:eastAsia="es-MX"/>
        </w:rPr>
      </w:pPr>
      <w:r w:rsidRPr="00A47A04">
        <w:rPr>
          <w:rFonts w:ascii="Palatino Linotype" w:eastAsiaTheme="minorHAnsi" w:hAnsi="Palatino Linotype" w:cs="Arial"/>
          <w:bCs/>
          <w:szCs w:val="22"/>
          <w:lang w:val="es-ES_tradnl" w:eastAsia="es-MX"/>
        </w:rPr>
        <w:t>Una vez precisado lo anterior, es necesario observar a manera de ejemplo, los recibos remitidos en respuesta, los cuales, pretenden colmar con lo solicitado, de conformidad con lo siguiente:</w:t>
      </w:r>
    </w:p>
    <w:p w:rsidR="00A46C02" w:rsidRPr="00A47A04" w:rsidRDefault="00A46C02" w:rsidP="00A46C02">
      <w:pPr>
        <w:autoSpaceDE w:val="0"/>
        <w:autoSpaceDN w:val="0"/>
        <w:adjustRightInd w:val="0"/>
        <w:spacing w:line="360" w:lineRule="auto"/>
        <w:jc w:val="center"/>
        <w:rPr>
          <w:rFonts w:ascii="Palatino Linotype" w:eastAsiaTheme="minorHAnsi" w:hAnsi="Palatino Linotype" w:cs="Arial"/>
          <w:bCs/>
          <w:szCs w:val="22"/>
          <w:lang w:val="es-ES_tradnl" w:eastAsia="es-MX"/>
        </w:rPr>
      </w:pPr>
      <w:r w:rsidRPr="00A47A04">
        <w:rPr>
          <w:rFonts w:ascii="Palatino Linotype" w:eastAsiaTheme="minorHAnsi" w:hAnsi="Palatino Linotype" w:cs="Arial"/>
          <w:bCs/>
          <w:noProof/>
          <w:szCs w:val="22"/>
          <w:lang w:val="es-MX" w:eastAsia="es-MX"/>
        </w:rPr>
        <w:drawing>
          <wp:inline distT="0" distB="0" distL="0" distR="0" wp14:anchorId="01639797" wp14:editId="64BB206B">
            <wp:extent cx="5597718" cy="2734945"/>
            <wp:effectExtent l="190500" t="190500" r="193675" b="1987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1749" cy="2736915"/>
                    </a:xfrm>
                    <a:prstGeom prst="rect">
                      <a:avLst/>
                    </a:prstGeom>
                    <a:ln>
                      <a:noFill/>
                    </a:ln>
                    <a:effectLst>
                      <a:outerShdw blurRad="190500" algn="tl" rotWithShape="0">
                        <a:srgbClr val="000000">
                          <a:alpha val="70000"/>
                        </a:srgbClr>
                      </a:outerShdw>
                    </a:effectLst>
                  </pic:spPr>
                </pic:pic>
              </a:graphicData>
            </a:graphic>
          </wp:inline>
        </w:drawing>
      </w:r>
    </w:p>
    <w:p w:rsidR="006A4E2B" w:rsidRPr="00A47A04" w:rsidRDefault="00A46C02" w:rsidP="006A4E2B">
      <w:pPr>
        <w:spacing w:line="360" w:lineRule="auto"/>
        <w:ind w:right="141"/>
        <w:jc w:val="both"/>
        <w:rPr>
          <w:rFonts w:ascii="Palatino Linotype" w:hAnsi="Palatino Linotype" w:cs="Arial"/>
        </w:rPr>
      </w:pPr>
      <w:r w:rsidRPr="00A47A04">
        <w:rPr>
          <w:rFonts w:ascii="Palatino Linotype" w:hAnsi="Palatino Linotype" w:cs="Arial"/>
        </w:rPr>
        <w:lastRenderedPageBreak/>
        <w:t>De conformidad con lo anteriormente visto</w:t>
      </w:r>
      <w:r w:rsidR="006A4E2B" w:rsidRPr="00A47A04">
        <w:rPr>
          <w:rFonts w:ascii="Palatino Linotype" w:hAnsi="Palatino Linotype" w:cs="Arial"/>
        </w:rPr>
        <w:t xml:space="preserve">, </w:t>
      </w:r>
      <w:r w:rsidR="006A4E2B" w:rsidRPr="00A47A04">
        <w:rPr>
          <w:rFonts w:ascii="Palatino Linotype" w:eastAsiaTheme="minorHAnsi" w:hAnsi="Palatino Linotype" w:cs="Arial"/>
          <w:color w:val="000000"/>
          <w:lang w:val="es-MX" w:eastAsia="en-US"/>
        </w:rPr>
        <w:t xml:space="preserve">se destacan las siguientes consideraciones: </w:t>
      </w:r>
    </w:p>
    <w:p w:rsidR="006A4E2B" w:rsidRPr="00A47A04" w:rsidRDefault="006A4E2B" w:rsidP="006A4E2B">
      <w:pPr>
        <w:numPr>
          <w:ilvl w:val="0"/>
          <w:numId w:val="9"/>
        </w:numPr>
        <w:autoSpaceDE w:val="0"/>
        <w:autoSpaceDN w:val="0"/>
        <w:adjustRightInd w:val="0"/>
        <w:spacing w:before="240" w:after="160" w:line="360" w:lineRule="auto"/>
        <w:jc w:val="both"/>
        <w:rPr>
          <w:rFonts w:ascii="Palatino Linotype" w:hAnsi="Palatino Linotype" w:cs="Arial"/>
          <w:bCs/>
          <w:lang w:eastAsia="es-MX"/>
        </w:rPr>
      </w:pPr>
      <w:r w:rsidRPr="00A47A04">
        <w:rPr>
          <w:rFonts w:ascii="Palatino Linotype" w:hAnsi="Palatino Linotype" w:cs="Arial"/>
          <w:bCs/>
          <w:lang w:eastAsia="es-MX"/>
        </w:rPr>
        <w:t xml:space="preserve">El Comprobante Fiscal Digital por Internet (CFDI) es la forma de hacer documentos electrónicos para que sean válidos para el Servicio de Administración Tributaria “SAT” Requiere que el contribuyente obtenga su Certificado de Sello Digital (CSD) en el portal del SAT para firmar electrónicamente sus documentos. </w:t>
      </w:r>
    </w:p>
    <w:p w:rsidR="006A4E2B" w:rsidRPr="00A47A04" w:rsidRDefault="006A4E2B" w:rsidP="006A4E2B">
      <w:pPr>
        <w:numPr>
          <w:ilvl w:val="0"/>
          <w:numId w:val="9"/>
        </w:numPr>
        <w:autoSpaceDE w:val="0"/>
        <w:autoSpaceDN w:val="0"/>
        <w:adjustRightInd w:val="0"/>
        <w:spacing w:before="240" w:after="160" w:line="360" w:lineRule="auto"/>
        <w:jc w:val="both"/>
        <w:rPr>
          <w:rFonts w:ascii="Palatino Linotype" w:hAnsi="Palatino Linotype" w:cs="Arial"/>
          <w:bCs/>
          <w:lang w:eastAsia="es-MX"/>
        </w:rPr>
      </w:pPr>
      <w:r w:rsidRPr="00A47A04">
        <w:rPr>
          <w:rFonts w:ascii="Palatino Linotype" w:hAnsi="Palatino Linotype" w:cs="Arial"/>
          <w:bCs/>
          <w:lang w:eastAsia="es-MX"/>
        </w:rPr>
        <w:t xml:space="preserve">La factura electrónica o CFDI cumple con los requisitos legales de los comprobantes tradicionales y garantiza la autenticidad de su origen y la integridad de su contenido, lo que genera mayor seguridad jurídica, disminuyendo los riesgos de fraude y evasión fiscal. </w:t>
      </w:r>
    </w:p>
    <w:p w:rsidR="006A4E2B" w:rsidRPr="00A47A04" w:rsidRDefault="006A4E2B" w:rsidP="006A4E2B">
      <w:pPr>
        <w:numPr>
          <w:ilvl w:val="0"/>
          <w:numId w:val="9"/>
        </w:numPr>
        <w:autoSpaceDE w:val="0"/>
        <w:autoSpaceDN w:val="0"/>
        <w:adjustRightInd w:val="0"/>
        <w:spacing w:before="240" w:after="160" w:line="360" w:lineRule="auto"/>
        <w:jc w:val="both"/>
        <w:rPr>
          <w:rFonts w:ascii="Palatino Linotype" w:hAnsi="Palatino Linotype" w:cs="Arial"/>
          <w:b/>
          <w:u w:val="single"/>
          <w:lang w:eastAsia="es-MX"/>
        </w:rPr>
      </w:pPr>
      <w:r w:rsidRPr="00A47A04">
        <w:rPr>
          <w:rFonts w:ascii="Palatino Linotype" w:hAnsi="Palatino Linotype" w:cs="Arial"/>
          <w:bCs/>
          <w:lang w:eastAsia="es-MX"/>
        </w:rPr>
        <w:t xml:space="preserve">Múltiples son los tipos de comprobantes fiscales que se pueden facturar electrónicamente, de manera enunciativa más no limitativa destacan las facturas, retenciones y pagos, notas de crédito, notas de cargo, recibos de honorarios, </w:t>
      </w:r>
      <w:r w:rsidRPr="00A47A04">
        <w:rPr>
          <w:rFonts w:ascii="Palatino Linotype" w:hAnsi="Palatino Linotype" w:cs="Arial"/>
          <w:b/>
          <w:u w:val="single"/>
          <w:lang w:eastAsia="es-MX"/>
        </w:rPr>
        <w:t xml:space="preserve">recibos de nómina. </w:t>
      </w:r>
    </w:p>
    <w:p w:rsidR="006A4E2B" w:rsidRPr="00A47A04" w:rsidRDefault="006A4E2B" w:rsidP="006A4E2B">
      <w:pPr>
        <w:numPr>
          <w:ilvl w:val="0"/>
          <w:numId w:val="9"/>
        </w:numPr>
        <w:autoSpaceDE w:val="0"/>
        <w:autoSpaceDN w:val="0"/>
        <w:adjustRightInd w:val="0"/>
        <w:spacing w:before="240" w:after="160" w:line="360" w:lineRule="auto"/>
        <w:jc w:val="both"/>
        <w:rPr>
          <w:rFonts w:ascii="Palatino Linotype" w:hAnsi="Palatino Linotype" w:cs="Arial"/>
          <w:b/>
          <w:u w:val="single"/>
          <w:lang w:eastAsia="es-MX"/>
        </w:rPr>
      </w:pPr>
      <w:r w:rsidRPr="00A47A04">
        <w:rPr>
          <w:rFonts w:ascii="Palatino Linotype" w:hAnsi="Palatino Linotype" w:cs="Arial"/>
          <w:bCs/>
          <w:lang w:eastAsia="es-MX"/>
        </w:rPr>
        <w:t>Que de una interpretación sistemática a los numerales 96 primer párrafo y 99 fracciones I y III, de la Ley del Impuesto sobre la Renta se desprende que quienes hagan pago por concepto de salarios están obligados a efectuar retenciones y enteros mensuales, así como expedir y entregar comprobantes fiscales a las personas que reciban pagos por dicho concepto en la fecha en que se realice la erogación correspondiente. Porciones normativas que disponen a la literalidad lo siguiente:</w:t>
      </w:r>
    </w:p>
    <w:p w:rsidR="006A4E2B" w:rsidRPr="00A47A04" w:rsidRDefault="006A4E2B" w:rsidP="006A4E2B">
      <w:pPr>
        <w:ind w:left="851" w:right="851"/>
        <w:jc w:val="both"/>
        <w:rPr>
          <w:rFonts w:ascii="Palatino Linotype" w:eastAsiaTheme="minorHAnsi" w:hAnsi="Palatino Linotype" w:cs="Arial"/>
          <w:b/>
          <w:i/>
          <w:sz w:val="22"/>
          <w:szCs w:val="22"/>
          <w:u w:val="single"/>
          <w:lang w:val="es-MX" w:eastAsia="es-MX"/>
        </w:rPr>
      </w:pPr>
      <w:r w:rsidRPr="00A47A04">
        <w:rPr>
          <w:rFonts w:ascii="Palatino Linotype" w:eastAsiaTheme="minorHAnsi" w:hAnsi="Palatino Linotype" w:cs="Arial"/>
          <w:i/>
          <w:sz w:val="22"/>
          <w:szCs w:val="22"/>
          <w:lang w:val="es-MX" w:eastAsia="en-US"/>
        </w:rPr>
        <w:t>“</w:t>
      </w:r>
      <w:r w:rsidRPr="00A47A04">
        <w:rPr>
          <w:rFonts w:ascii="Palatino Linotype" w:eastAsiaTheme="minorHAnsi" w:hAnsi="Palatino Linotype" w:cs="Arial"/>
          <w:b/>
          <w:i/>
          <w:sz w:val="22"/>
          <w:szCs w:val="22"/>
          <w:lang w:val="es-MX" w:eastAsia="en-US"/>
        </w:rPr>
        <w:t>Artículo 96.</w:t>
      </w:r>
      <w:r w:rsidRPr="00A47A04">
        <w:rPr>
          <w:rFonts w:ascii="Palatino Linotype" w:eastAsiaTheme="minorHAnsi" w:hAnsi="Palatino Linotype" w:cs="Arial"/>
          <w:i/>
          <w:sz w:val="22"/>
          <w:szCs w:val="22"/>
          <w:lang w:val="es-MX" w:eastAsia="en-US"/>
        </w:rPr>
        <w:t xml:space="preserve"> Quienes hagan pagos por los conceptos a que se refiere este Capítulo están obligados a efectuar retenciones y enteros mensuales que tendrán el carácter de </w:t>
      </w:r>
      <w:r w:rsidRPr="00A47A04">
        <w:rPr>
          <w:rFonts w:ascii="Palatino Linotype" w:eastAsiaTheme="minorHAnsi" w:hAnsi="Palatino Linotype" w:cs="Arial"/>
          <w:i/>
          <w:sz w:val="22"/>
          <w:szCs w:val="22"/>
          <w:lang w:val="es-MX" w:eastAsia="en-US"/>
        </w:rPr>
        <w:lastRenderedPageBreak/>
        <w:t>pagos provisionales a cuenta del impuesto anual. No se efectuará retención a las personas que en el mes únicamente perciban un salario mínimo general correspondiente al área geográfica del contribuyente</w:t>
      </w:r>
    </w:p>
    <w:p w:rsidR="006A4E2B" w:rsidRPr="00A47A04" w:rsidRDefault="006A4E2B" w:rsidP="006A4E2B">
      <w:pPr>
        <w:ind w:left="851" w:right="851"/>
        <w:jc w:val="both"/>
        <w:rPr>
          <w:rFonts w:ascii="Palatino Linotype" w:eastAsiaTheme="minorHAnsi" w:hAnsi="Palatino Linotype" w:cs="Arial"/>
          <w:i/>
          <w:sz w:val="22"/>
          <w:szCs w:val="22"/>
          <w:lang w:val="es-MX" w:eastAsia="en-US"/>
        </w:rPr>
      </w:pPr>
      <w:r w:rsidRPr="00A47A04">
        <w:rPr>
          <w:rFonts w:ascii="Palatino Linotype" w:eastAsiaTheme="minorHAnsi" w:hAnsi="Palatino Linotype" w:cs="Arial"/>
          <w:i/>
          <w:sz w:val="22"/>
          <w:szCs w:val="22"/>
          <w:lang w:val="es-MX" w:eastAsia="en-US"/>
        </w:rPr>
        <w:t>(…)</w:t>
      </w:r>
    </w:p>
    <w:p w:rsidR="006A4E2B" w:rsidRPr="00A47A04" w:rsidRDefault="006A4E2B" w:rsidP="006A4E2B">
      <w:pPr>
        <w:ind w:left="851" w:right="851"/>
        <w:jc w:val="both"/>
        <w:rPr>
          <w:rFonts w:ascii="Palatino Linotype" w:eastAsiaTheme="minorHAnsi" w:hAnsi="Palatino Linotype" w:cs="Arial"/>
          <w:i/>
          <w:sz w:val="22"/>
          <w:szCs w:val="22"/>
          <w:lang w:val="es-MX" w:eastAsia="en-US"/>
        </w:rPr>
      </w:pPr>
      <w:r w:rsidRPr="00A47A04">
        <w:rPr>
          <w:rFonts w:ascii="Palatino Linotype" w:eastAsiaTheme="minorHAnsi" w:hAnsi="Palatino Linotype" w:cs="Arial"/>
          <w:b/>
          <w:i/>
          <w:sz w:val="22"/>
          <w:szCs w:val="22"/>
          <w:lang w:val="es-MX" w:eastAsia="en-US"/>
        </w:rPr>
        <w:t>Artículo 99.</w:t>
      </w:r>
      <w:r w:rsidRPr="00A47A04">
        <w:rPr>
          <w:rFonts w:ascii="Palatino Linotype" w:eastAsiaTheme="minorHAnsi" w:hAnsi="Palatino Linotype" w:cs="Arial"/>
          <w:i/>
          <w:sz w:val="22"/>
          <w:szCs w:val="22"/>
          <w:lang w:val="es-MX" w:eastAsia="en-US"/>
        </w:rPr>
        <w:t xml:space="preserve"> Quienes hagan pagos por los conceptos a que se refiere este Capítulo, tendrán las siguientes obligaciones: </w:t>
      </w:r>
    </w:p>
    <w:p w:rsidR="006A4E2B" w:rsidRPr="00A47A04" w:rsidRDefault="006A4E2B" w:rsidP="006A4E2B">
      <w:pPr>
        <w:ind w:left="851" w:right="851"/>
        <w:jc w:val="both"/>
        <w:rPr>
          <w:rFonts w:ascii="Palatino Linotype" w:eastAsiaTheme="minorHAnsi" w:hAnsi="Palatino Linotype" w:cs="Arial"/>
          <w:i/>
          <w:sz w:val="22"/>
          <w:szCs w:val="22"/>
          <w:lang w:val="es-MX" w:eastAsia="en-US"/>
        </w:rPr>
      </w:pPr>
      <w:r w:rsidRPr="00A47A04">
        <w:rPr>
          <w:rFonts w:ascii="Palatino Linotype" w:eastAsiaTheme="minorHAnsi" w:hAnsi="Palatino Linotype" w:cs="Arial"/>
          <w:i/>
          <w:sz w:val="22"/>
          <w:szCs w:val="22"/>
          <w:lang w:val="es-MX" w:eastAsia="en-US"/>
        </w:rPr>
        <w:t>I. Efectuar las retenciones señaladas en el artículo 96 de esta Ley</w:t>
      </w:r>
    </w:p>
    <w:p w:rsidR="006A4E2B" w:rsidRPr="00A47A04" w:rsidRDefault="006A4E2B" w:rsidP="006A4E2B">
      <w:pPr>
        <w:ind w:left="851" w:right="851"/>
        <w:jc w:val="both"/>
        <w:rPr>
          <w:rFonts w:ascii="Palatino Linotype" w:eastAsiaTheme="minorHAnsi" w:hAnsi="Palatino Linotype" w:cs="Arial"/>
          <w:b/>
          <w:i/>
          <w:sz w:val="22"/>
          <w:szCs w:val="22"/>
          <w:u w:val="single"/>
          <w:lang w:val="es-MX" w:eastAsia="es-MX"/>
        </w:rPr>
      </w:pPr>
      <w:r w:rsidRPr="00A47A04">
        <w:rPr>
          <w:rFonts w:ascii="Palatino Linotype" w:eastAsiaTheme="minorHAnsi" w:hAnsi="Palatino Linotype" w:cs="Arial"/>
          <w:b/>
          <w:i/>
          <w:sz w:val="22"/>
          <w:szCs w:val="22"/>
          <w:u w:val="single"/>
          <w:lang w:val="es-MX" w:eastAsia="es-MX"/>
        </w:rPr>
        <w:t>(…)</w:t>
      </w:r>
    </w:p>
    <w:p w:rsidR="006A4E2B" w:rsidRPr="00A47A04" w:rsidRDefault="006A4E2B" w:rsidP="006A4E2B">
      <w:pPr>
        <w:ind w:left="851" w:right="851"/>
        <w:jc w:val="both"/>
        <w:rPr>
          <w:rFonts w:ascii="Palatino Linotype" w:eastAsiaTheme="minorHAnsi" w:hAnsi="Palatino Linotype" w:cs="Arial"/>
          <w:i/>
          <w:sz w:val="22"/>
          <w:szCs w:val="22"/>
          <w:lang w:val="es-MX" w:eastAsia="en-US"/>
        </w:rPr>
      </w:pPr>
      <w:r w:rsidRPr="00A47A04">
        <w:rPr>
          <w:rFonts w:ascii="Palatino Linotype" w:eastAsiaTheme="minorHAnsi" w:hAnsi="Palatino Linotype" w:cs="Arial"/>
          <w:i/>
          <w:sz w:val="22"/>
          <w:szCs w:val="22"/>
          <w:lang w:val="es-MX" w:eastAsia="en-US"/>
        </w:rPr>
        <w:t>III. Expedir y entregar comprobantes fiscales a las personas que reciban pagos por los conceptos a que se refiere este Capítulo, en la fecha en que se realice la erogación correspondiente, los cuales podrán utilizarse como constancia o recibo de pago para efectos de la legislación laboral a que se refieren los artículos 132 fracciones VII y VIII, y 804, primer párrafo, fracciones II y IV, de la Ley Federal de Trabajo.</w:t>
      </w:r>
    </w:p>
    <w:p w:rsidR="006A4E2B" w:rsidRPr="00A47A04" w:rsidRDefault="006A4E2B" w:rsidP="006A4E2B">
      <w:pPr>
        <w:ind w:left="851" w:right="851"/>
        <w:jc w:val="both"/>
        <w:rPr>
          <w:rFonts w:ascii="Palatino Linotype" w:eastAsiaTheme="minorHAnsi" w:hAnsi="Palatino Linotype" w:cs="Arial"/>
          <w:b/>
          <w:bCs/>
          <w:i/>
          <w:sz w:val="22"/>
          <w:szCs w:val="22"/>
          <w:lang w:val="es-MX" w:eastAsia="en-US"/>
        </w:rPr>
      </w:pPr>
      <w:r w:rsidRPr="00A47A04">
        <w:rPr>
          <w:rFonts w:ascii="Palatino Linotype" w:eastAsiaTheme="minorHAnsi" w:hAnsi="Palatino Linotype" w:cs="Arial"/>
          <w:i/>
          <w:sz w:val="22"/>
          <w:szCs w:val="22"/>
          <w:lang w:val="es-MX" w:eastAsia="en-US"/>
        </w:rPr>
        <w:t xml:space="preserve">(…)” </w:t>
      </w:r>
      <w:r w:rsidRPr="00A47A04">
        <w:rPr>
          <w:rFonts w:ascii="Palatino Linotype" w:eastAsiaTheme="minorHAnsi" w:hAnsi="Palatino Linotype" w:cs="Arial"/>
          <w:b/>
          <w:bCs/>
          <w:i/>
          <w:sz w:val="22"/>
          <w:szCs w:val="22"/>
          <w:lang w:val="es-MX" w:eastAsia="en-US"/>
        </w:rPr>
        <w:t>(Sic)</w:t>
      </w:r>
    </w:p>
    <w:p w:rsidR="006A4E2B" w:rsidRPr="00A47A04" w:rsidRDefault="006A4E2B" w:rsidP="006A4E2B">
      <w:pPr>
        <w:numPr>
          <w:ilvl w:val="0"/>
          <w:numId w:val="9"/>
        </w:numPr>
        <w:autoSpaceDE w:val="0"/>
        <w:autoSpaceDN w:val="0"/>
        <w:adjustRightInd w:val="0"/>
        <w:spacing w:before="240" w:after="160" w:line="360" w:lineRule="auto"/>
        <w:jc w:val="both"/>
        <w:rPr>
          <w:rFonts w:ascii="Palatino Linotype" w:hAnsi="Palatino Linotype" w:cs="Arial"/>
          <w:bCs/>
          <w:lang w:eastAsia="es-MX"/>
        </w:rPr>
      </w:pPr>
      <w:r w:rsidRPr="00A47A04">
        <w:rPr>
          <w:rFonts w:ascii="Palatino Linotype" w:hAnsi="Palatino Linotype" w:cs="Arial"/>
          <w:bCs/>
          <w:lang w:eastAsia="es-MX"/>
        </w:rPr>
        <w:t>Que expedir recibos de nómina, comprobantes de pago o CFDI se trata de una obligación común de todos los patrones, quienes deberán de observar los numerales 29 y 29A del Código Fiscal de la Federación, así como la Resolución Miscelánea Fiscal, porciones normativas que prevén como requisitos de los documentos en cita, los siguientes:</w:t>
      </w:r>
    </w:p>
    <w:p w:rsidR="006A4E2B" w:rsidRPr="00A47A04" w:rsidRDefault="006A4E2B" w:rsidP="006A4E2B">
      <w:pPr>
        <w:numPr>
          <w:ilvl w:val="0"/>
          <w:numId w:val="10"/>
        </w:numPr>
        <w:autoSpaceDE w:val="0"/>
        <w:autoSpaceDN w:val="0"/>
        <w:adjustRightInd w:val="0"/>
        <w:spacing w:before="240" w:after="160" w:line="360" w:lineRule="auto"/>
        <w:jc w:val="both"/>
        <w:rPr>
          <w:rFonts w:ascii="Palatino Linotype" w:hAnsi="Palatino Linotype" w:cs="Arial"/>
          <w:bCs/>
          <w:lang w:eastAsia="es-MX"/>
        </w:rPr>
      </w:pPr>
      <w:r w:rsidRPr="00A47A04">
        <w:rPr>
          <w:rFonts w:ascii="Palatino Linotype" w:hAnsi="Palatino Linotype" w:cs="Arial"/>
          <w:bCs/>
          <w:lang w:eastAsia="es-MX"/>
        </w:rPr>
        <w:t>Registro Federal de Contribuyentes, nombre o razón social de quien los expida y el régimen fiscal en que tributen.</w:t>
      </w:r>
    </w:p>
    <w:p w:rsidR="006A4E2B" w:rsidRPr="00A47A04" w:rsidRDefault="006A4E2B" w:rsidP="006A4E2B">
      <w:pPr>
        <w:numPr>
          <w:ilvl w:val="0"/>
          <w:numId w:val="10"/>
        </w:numPr>
        <w:autoSpaceDE w:val="0"/>
        <w:autoSpaceDN w:val="0"/>
        <w:adjustRightInd w:val="0"/>
        <w:spacing w:before="240" w:after="160" w:line="360" w:lineRule="auto"/>
        <w:jc w:val="both"/>
        <w:rPr>
          <w:rFonts w:ascii="Palatino Linotype" w:hAnsi="Palatino Linotype" w:cs="Arial"/>
          <w:b/>
          <w:u w:val="single"/>
          <w:lang w:eastAsia="es-MX"/>
        </w:rPr>
      </w:pPr>
      <w:r w:rsidRPr="00A47A04">
        <w:rPr>
          <w:rFonts w:ascii="Palatino Linotype" w:hAnsi="Palatino Linotype" w:cs="Arial"/>
          <w:b/>
          <w:u w:val="single"/>
          <w:lang w:eastAsia="es-MX"/>
        </w:rPr>
        <w:t>Número de folio y sello digital del Servicio de Administración Tributaria.</w:t>
      </w:r>
    </w:p>
    <w:p w:rsidR="006A4E2B" w:rsidRPr="00A47A04" w:rsidRDefault="006A4E2B" w:rsidP="006A4E2B">
      <w:pPr>
        <w:numPr>
          <w:ilvl w:val="0"/>
          <w:numId w:val="10"/>
        </w:numPr>
        <w:autoSpaceDE w:val="0"/>
        <w:autoSpaceDN w:val="0"/>
        <w:adjustRightInd w:val="0"/>
        <w:spacing w:before="240" w:after="160" w:line="360" w:lineRule="auto"/>
        <w:jc w:val="both"/>
        <w:rPr>
          <w:rFonts w:ascii="Palatino Linotype" w:hAnsi="Palatino Linotype" w:cs="Arial"/>
          <w:bCs/>
          <w:lang w:eastAsia="es-MX"/>
        </w:rPr>
      </w:pPr>
      <w:r w:rsidRPr="00A47A04">
        <w:rPr>
          <w:rFonts w:ascii="Palatino Linotype" w:hAnsi="Palatino Linotype" w:cs="Arial"/>
          <w:bCs/>
          <w:lang w:eastAsia="es-MX"/>
        </w:rPr>
        <w:t xml:space="preserve">Lugar y fecha de expedición. </w:t>
      </w:r>
    </w:p>
    <w:p w:rsidR="006A4E2B" w:rsidRPr="00A47A04" w:rsidRDefault="006A4E2B" w:rsidP="006A4E2B">
      <w:pPr>
        <w:numPr>
          <w:ilvl w:val="0"/>
          <w:numId w:val="10"/>
        </w:numPr>
        <w:autoSpaceDE w:val="0"/>
        <w:autoSpaceDN w:val="0"/>
        <w:adjustRightInd w:val="0"/>
        <w:spacing w:before="240" w:after="160" w:line="360" w:lineRule="auto"/>
        <w:jc w:val="both"/>
        <w:rPr>
          <w:rFonts w:ascii="Palatino Linotype" w:hAnsi="Palatino Linotype" w:cs="Arial"/>
          <w:bCs/>
          <w:lang w:eastAsia="es-MX"/>
        </w:rPr>
      </w:pPr>
      <w:r w:rsidRPr="00A47A04">
        <w:rPr>
          <w:rFonts w:ascii="Palatino Linotype" w:hAnsi="Palatino Linotype" w:cs="Arial"/>
          <w:bCs/>
          <w:lang w:eastAsia="es-MX"/>
        </w:rPr>
        <w:t xml:space="preserve">Registro Federal de Contribuyentes, nombre o razón social, así como el código postal del domicilio fiscal de la persona a favor de quien se expida. </w:t>
      </w:r>
    </w:p>
    <w:p w:rsidR="006A4E2B" w:rsidRPr="00A47A04" w:rsidRDefault="006A4E2B" w:rsidP="006A4E2B">
      <w:pPr>
        <w:numPr>
          <w:ilvl w:val="0"/>
          <w:numId w:val="10"/>
        </w:numPr>
        <w:autoSpaceDE w:val="0"/>
        <w:autoSpaceDN w:val="0"/>
        <w:adjustRightInd w:val="0"/>
        <w:spacing w:before="240" w:after="160" w:line="360" w:lineRule="auto"/>
        <w:jc w:val="both"/>
        <w:rPr>
          <w:rFonts w:ascii="Palatino Linotype" w:hAnsi="Palatino Linotype" w:cs="Arial"/>
          <w:bCs/>
          <w:lang w:eastAsia="es-MX"/>
        </w:rPr>
      </w:pPr>
      <w:r w:rsidRPr="00A47A04">
        <w:rPr>
          <w:rFonts w:ascii="Palatino Linotype" w:hAnsi="Palatino Linotype" w:cs="Arial"/>
          <w:bCs/>
          <w:lang w:eastAsia="es-MX"/>
        </w:rPr>
        <w:t xml:space="preserve">Cantidad, unidad de medida, clase de bienes o mercancías, o descripción del servicio. </w:t>
      </w:r>
    </w:p>
    <w:p w:rsidR="006A4E2B" w:rsidRPr="00A47A04" w:rsidRDefault="006A4E2B" w:rsidP="006A4E2B">
      <w:pPr>
        <w:numPr>
          <w:ilvl w:val="0"/>
          <w:numId w:val="10"/>
        </w:numPr>
        <w:autoSpaceDE w:val="0"/>
        <w:autoSpaceDN w:val="0"/>
        <w:adjustRightInd w:val="0"/>
        <w:spacing w:before="240" w:after="160" w:line="360" w:lineRule="auto"/>
        <w:jc w:val="both"/>
        <w:rPr>
          <w:rFonts w:ascii="Palatino Linotype" w:hAnsi="Palatino Linotype" w:cs="Arial"/>
          <w:bCs/>
          <w:lang w:eastAsia="es-MX"/>
        </w:rPr>
      </w:pPr>
      <w:r w:rsidRPr="00A47A04">
        <w:rPr>
          <w:rFonts w:ascii="Palatino Linotype" w:hAnsi="Palatino Linotype" w:cs="Arial"/>
          <w:bCs/>
          <w:lang w:eastAsia="es-MX"/>
        </w:rPr>
        <w:lastRenderedPageBreak/>
        <w:t>Valor unitario consignado en número</w:t>
      </w:r>
    </w:p>
    <w:p w:rsidR="006A4E2B" w:rsidRPr="00A47A04" w:rsidRDefault="006A4E2B" w:rsidP="006A4E2B">
      <w:pPr>
        <w:numPr>
          <w:ilvl w:val="0"/>
          <w:numId w:val="10"/>
        </w:numPr>
        <w:autoSpaceDE w:val="0"/>
        <w:autoSpaceDN w:val="0"/>
        <w:adjustRightInd w:val="0"/>
        <w:spacing w:before="240" w:after="160" w:line="360" w:lineRule="auto"/>
        <w:jc w:val="both"/>
        <w:rPr>
          <w:rFonts w:ascii="Palatino Linotype" w:hAnsi="Palatino Linotype" w:cs="Arial"/>
          <w:bCs/>
          <w:lang w:eastAsia="es-MX"/>
        </w:rPr>
      </w:pPr>
      <w:r w:rsidRPr="00A47A04">
        <w:rPr>
          <w:rFonts w:ascii="Palatino Linotype" w:hAnsi="Palatino Linotype" w:cs="Arial"/>
          <w:bCs/>
          <w:lang w:eastAsia="es-MX"/>
        </w:rPr>
        <w:t xml:space="preserve">Importe total consignado en número o letra. </w:t>
      </w:r>
    </w:p>
    <w:p w:rsidR="006A4E2B" w:rsidRPr="00A47A04" w:rsidRDefault="006A4E2B" w:rsidP="006A4E2B">
      <w:pPr>
        <w:numPr>
          <w:ilvl w:val="0"/>
          <w:numId w:val="10"/>
        </w:numPr>
        <w:autoSpaceDE w:val="0"/>
        <w:autoSpaceDN w:val="0"/>
        <w:adjustRightInd w:val="0"/>
        <w:spacing w:before="240" w:after="160" w:line="360" w:lineRule="auto"/>
        <w:jc w:val="both"/>
        <w:rPr>
          <w:rFonts w:ascii="Palatino Linotype" w:hAnsi="Palatino Linotype" w:cs="Arial"/>
          <w:bCs/>
          <w:lang w:eastAsia="es-MX"/>
        </w:rPr>
      </w:pPr>
      <w:r w:rsidRPr="00A47A04">
        <w:rPr>
          <w:rFonts w:ascii="Palatino Linotype" w:hAnsi="Palatino Linotype" w:cs="Arial"/>
          <w:bCs/>
          <w:lang w:eastAsia="es-MX"/>
        </w:rPr>
        <w:t xml:space="preserve">Otros. </w:t>
      </w:r>
    </w:p>
    <w:p w:rsidR="006A4E2B" w:rsidRPr="00A47A04" w:rsidRDefault="006A4E2B" w:rsidP="006A4E2B">
      <w:pPr>
        <w:autoSpaceDE w:val="0"/>
        <w:autoSpaceDN w:val="0"/>
        <w:adjustRightInd w:val="0"/>
        <w:spacing w:before="240" w:after="160" w:line="360" w:lineRule="auto"/>
        <w:jc w:val="both"/>
        <w:rPr>
          <w:rFonts w:ascii="Palatino Linotype" w:eastAsiaTheme="minorHAnsi" w:hAnsi="Palatino Linotype" w:cs="Arial"/>
          <w:bCs/>
          <w:lang w:val="es-MX" w:eastAsia="es-MX"/>
        </w:rPr>
      </w:pPr>
      <w:r w:rsidRPr="00A47A04">
        <w:rPr>
          <w:rFonts w:ascii="Palatino Linotype" w:eastAsiaTheme="minorHAnsi" w:hAnsi="Palatino Linotype" w:cs="Arial"/>
          <w:bCs/>
          <w:lang w:val="es-MX" w:eastAsia="es-MX"/>
        </w:rPr>
        <w:t>Además, deben de contener los siguientes datos:</w:t>
      </w:r>
    </w:p>
    <w:p w:rsidR="006A4E2B" w:rsidRPr="00A47A04" w:rsidRDefault="006A4E2B" w:rsidP="006A4E2B">
      <w:pPr>
        <w:numPr>
          <w:ilvl w:val="0"/>
          <w:numId w:val="11"/>
        </w:numPr>
        <w:autoSpaceDE w:val="0"/>
        <w:autoSpaceDN w:val="0"/>
        <w:adjustRightInd w:val="0"/>
        <w:spacing w:before="240" w:after="160" w:line="360" w:lineRule="auto"/>
        <w:jc w:val="both"/>
        <w:rPr>
          <w:rFonts w:ascii="Palatino Linotype" w:hAnsi="Palatino Linotype" w:cs="Arial"/>
          <w:bCs/>
          <w:lang w:eastAsia="es-MX"/>
        </w:rPr>
      </w:pPr>
      <w:r w:rsidRPr="00A47A04">
        <w:rPr>
          <w:rFonts w:ascii="Palatino Linotype" w:hAnsi="Palatino Linotype" w:cs="Arial"/>
          <w:bCs/>
          <w:lang w:eastAsia="es-MX"/>
        </w:rPr>
        <w:t>Fecha y hora de certificación.</w:t>
      </w:r>
    </w:p>
    <w:p w:rsidR="006A4E2B" w:rsidRPr="00A47A04" w:rsidRDefault="006A4E2B" w:rsidP="006A4E2B">
      <w:pPr>
        <w:numPr>
          <w:ilvl w:val="0"/>
          <w:numId w:val="11"/>
        </w:numPr>
        <w:autoSpaceDE w:val="0"/>
        <w:autoSpaceDN w:val="0"/>
        <w:adjustRightInd w:val="0"/>
        <w:spacing w:before="240" w:after="160" w:line="360" w:lineRule="auto"/>
        <w:jc w:val="both"/>
        <w:rPr>
          <w:rFonts w:ascii="Palatino Linotype" w:hAnsi="Palatino Linotype" w:cs="Arial"/>
          <w:bCs/>
          <w:lang w:eastAsia="es-MX"/>
        </w:rPr>
      </w:pPr>
      <w:r w:rsidRPr="00A47A04">
        <w:rPr>
          <w:rFonts w:ascii="Palatino Linotype" w:hAnsi="Palatino Linotype" w:cs="Arial"/>
          <w:bCs/>
          <w:lang w:eastAsia="es-MX"/>
        </w:rPr>
        <w:t xml:space="preserve">Número de serie del certificado digital del SAT con el que se realizó el sellado. </w:t>
      </w:r>
    </w:p>
    <w:p w:rsidR="006A4E2B" w:rsidRPr="00A47A04" w:rsidRDefault="006A4E2B" w:rsidP="006A4E2B">
      <w:pPr>
        <w:autoSpaceDE w:val="0"/>
        <w:autoSpaceDN w:val="0"/>
        <w:adjustRightInd w:val="0"/>
        <w:spacing w:before="240" w:after="160" w:line="360" w:lineRule="auto"/>
        <w:jc w:val="both"/>
        <w:rPr>
          <w:rFonts w:ascii="Palatino Linotype" w:eastAsiaTheme="minorHAnsi" w:hAnsi="Palatino Linotype" w:cs="Arial"/>
          <w:bCs/>
          <w:lang w:val="es-MX" w:eastAsia="es-MX"/>
        </w:rPr>
      </w:pPr>
      <w:r w:rsidRPr="00A47A04">
        <w:rPr>
          <w:rFonts w:ascii="Palatino Linotype" w:eastAsiaTheme="minorHAnsi" w:hAnsi="Palatino Linotype" w:cs="Arial"/>
          <w:bCs/>
          <w:lang w:val="es-MX" w:eastAsia="es-MX"/>
        </w:rPr>
        <w:t>De manera complementaria, la representación impresa además debe contener los requisitos contenidos en la Resolución Miscelánea Vigente:</w:t>
      </w:r>
    </w:p>
    <w:p w:rsidR="006A4E2B" w:rsidRPr="00A47A04" w:rsidRDefault="006A4E2B" w:rsidP="006A4E2B">
      <w:pPr>
        <w:numPr>
          <w:ilvl w:val="0"/>
          <w:numId w:val="12"/>
        </w:numPr>
        <w:spacing w:after="160" w:line="360" w:lineRule="auto"/>
        <w:ind w:right="901"/>
        <w:jc w:val="both"/>
        <w:rPr>
          <w:rFonts w:ascii="Palatino Linotype" w:hAnsi="Palatino Linotype" w:cs="Arial"/>
          <w:color w:val="000000"/>
          <w:lang w:val="es-ES_tradnl"/>
        </w:rPr>
      </w:pPr>
      <w:r w:rsidRPr="00A47A04">
        <w:rPr>
          <w:rFonts w:ascii="Palatino Linotype" w:hAnsi="Palatino Linotype" w:cs="Arial"/>
          <w:color w:val="000000"/>
          <w:lang w:val="es-ES_tradnl"/>
        </w:rPr>
        <w:t>Código de barras generado conforme al rubro I.D del Anexo 20 o el número de folio fiscal del comprobante.</w:t>
      </w:r>
    </w:p>
    <w:p w:rsidR="006A4E2B" w:rsidRPr="00A47A04" w:rsidRDefault="006A4E2B" w:rsidP="006A4E2B">
      <w:pPr>
        <w:numPr>
          <w:ilvl w:val="0"/>
          <w:numId w:val="12"/>
        </w:numPr>
        <w:spacing w:after="160" w:line="360" w:lineRule="auto"/>
        <w:ind w:right="901"/>
        <w:jc w:val="both"/>
        <w:rPr>
          <w:rFonts w:ascii="Palatino Linotype" w:hAnsi="Palatino Linotype" w:cs="Arial"/>
          <w:color w:val="000000"/>
          <w:lang w:val="es-ES_tradnl"/>
        </w:rPr>
      </w:pPr>
      <w:r w:rsidRPr="00A47A04">
        <w:rPr>
          <w:rFonts w:ascii="Palatino Linotype" w:hAnsi="Palatino Linotype" w:cs="Arial"/>
          <w:color w:val="000000"/>
          <w:lang w:val="es-ES_tradnl"/>
        </w:rPr>
        <w:t>Número de serie del CSD del emisor y del SAT.</w:t>
      </w:r>
    </w:p>
    <w:p w:rsidR="006A4E2B" w:rsidRPr="00A47A04" w:rsidRDefault="006A4E2B" w:rsidP="006A4E2B">
      <w:pPr>
        <w:numPr>
          <w:ilvl w:val="0"/>
          <w:numId w:val="12"/>
        </w:numPr>
        <w:spacing w:after="160" w:line="360" w:lineRule="auto"/>
        <w:ind w:right="901"/>
        <w:jc w:val="both"/>
        <w:rPr>
          <w:rFonts w:ascii="Palatino Linotype" w:hAnsi="Palatino Linotype" w:cs="Arial"/>
          <w:color w:val="000000"/>
          <w:lang w:val="es-ES_tradnl"/>
        </w:rPr>
      </w:pPr>
      <w:r w:rsidRPr="00A47A04">
        <w:rPr>
          <w:rFonts w:ascii="Palatino Linotype" w:hAnsi="Palatino Linotype" w:cs="Arial"/>
          <w:color w:val="000000"/>
          <w:lang w:val="es-ES_tradnl"/>
        </w:rPr>
        <w:t>La leyenda “Este documento es una representación impresa de un CFDI”.</w:t>
      </w:r>
    </w:p>
    <w:p w:rsidR="006A4E2B" w:rsidRPr="00A47A04" w:rsidRDefault="006A4E2B" w:rsidP="006A4E2B">
      <w:pPr>
        <w:numPr>
          <w:ilvl w:val="0"/>
          <w:numId w:val="12"/>
        </w:numPr>
        <w:spacing w:after="160" w:line="360" w:lineRule="auto"/>
        <w:ind w:right="901"/>
        <w:jc w:val="both"/>
        <w:rPr>
          <w:rFonts w:ascii="Palatino Linotype" w:hAnsi="Palatino Linotype" w:cs="Arial"/>
          <w:color w:val="000000"/>
          <w:lang w:val="es-ES_tradnl"/>
        </w:rPr>
      </w:pPr>
      <w:r w:rsidRPr="00A47A04">
        <w:rPr>
          <w:rFonts w:ascii="Palatino Linotype" w:hAnsi="Palatino Linotype" w:cs="Arial"/>
          <w:color w:val="000000"/>
          <w:lang w:val="es-ES_tradnl"/>
        </w:rPr>
        <w:t>Fecha y hora de emisión y de certificación de la Factura en adición a lo señalado en el artículo 29-A, fracción III del CFF.</w:t>
      </w:r>
    </w:p>
    <w:p w:rsidR="006A4E2B" w:rsidRPr="00A47A04" w:rsidRDefault="006A4E2B" w:rsidP="006A4E2B">
      <w:pPr>
        <w:numPr>
          <w:ilvl w:val="0"/>
          <w:numId w:val="12"/>
        </w:numPr>
        <w:autoSpaceDE w:val="0"/>
        <w:autoSpaceDN w:val="0"/>
        <w:adjustRightInd w:val="0"/>
        <w:spacing w:before="240" w:after="160" w:line="360" w:lineRule="auto"/>
        <w:jc w:val="both"/>
        <w:rPr>
          <w:rFonts w:ascii="Palatino Linotype" w:hAnsi="Palatino Linotype" w:cs="Arial"/>
          <w:bCs/>
          <w:lang w:eastAsia="es-MX"/>
        </w:rPr>
      </w:pPr>
      <w:r w:rsidRPr="00A47A04">
        <w:rPr>
          <w:rFonts w:ascii="Palatino Linotype" w:hAnsi="Palatino Linotype" w:cs="Arial"/>
          <w:color w:val="000000"/>
          <w:lang w:val="es-ES_tradnl"/>
        </w:rPr>
        <w:t xml:space="preserve">Cadena original del complemento de certificación digital del </w:t>
      </w:r>
      <w:r w:rsidRPr="00A47A04">
        <w:rPr>
          <w:rFonts w:ascii="Palatino Linotype" w:hAnsi="Palatino Linotype" w:cs="Arial"/>
          <w:b/>
          <w:bCs/>
          <w:color w:val="000000"/>
          <w:lang w:val="es-ES_tradnl"/>
        </w:rPr>
        <w:t>SAT.</w:t>
      </w:r>
    </w:p>
    <w:p w:rsidR="00A46C02" w:rsidRPr="00A47A04" w:rsidRDefault="00A46C02" w:rsidP="00A46C02">
      <w:pPr>
        <w:pStyle w:val="Sinespaciado"/>
        <w:rPr>
          <w:rFonts w:eastAsiaTheme="minorHAnsi"/>
          <w:lang w:eastAsia="es-MX"/>
        </w:rPr>
      </w:pPr>
    </w:p>
    <w:p w:rsidR="00A46C02" w:rsidRPr="00A47A04" w:rsidRDefault="006A4E2B" w:rsidP="00A46C02">
      <w:pPr>
        <w:autoSpaceDE w:val="0"/>
        <w:autoSpaceDN w:val="0"/>
        <w:adjustRightInd w:val="0"/>
        <w:spacing w:line="360" w:lineRule="auto"/>
        <w:jc w:val="both"/>
        <w:rPr>
          <w:rFonts w:ascii="Palatino Linotype" w:eastAsiaTheme="minorHAnsi" w:hAnsi="Palatino Linotype" w:cs="Arial"/>
          <w:b/>
          <w:bCs/>
          <w:u w:val="single"/>
          <w:lang w:val="es-ES_tradnl" w:eastAsia="es-MX"/>
        </w:rPr>
      </w:pPr>
      <w:r w:rsidRPr="00A47A04">
        <w:rPr>
          <w:rFonts w:ascii="Palatino Linotype" w:eastAsiaTheme="minorHAnsi" w:hAnsi="Palatino Linotype" w:cs="Arial"/>
          <w:bCs/>
          <w:lang w:val="es-ES_tradnl" w:eastAsia="es-MX"/>
        </w:rPr>
        <w:t xml:space="preserve">De ahí que deba arribarse a la premisa de que la información remitida mediante respuesta primigenia refleja el sueldo bruto y neto del multicitado servidor público. No obstante, carece de los mecanismos de autentificación de origen e integridad de su </w:t>
      </w:r>
      <w:r w:rsidRPr="00A47A04">
        <w:rPr>
          <w:rFonts w:ascii="Palatino Linotype" w:eastAsiaTheme="minorHAnsi" w:hAnsi="Palatino Linotype" w:cs="Arial"/>
          <w:bCs/>
          <w:lang w:val="es-ES_tradnl" w:eastAsia="es-MX"/>
        </w:rPr>
        <w:lastRenderedPageBreak/>
        <w:t xml:space="preserve">contenido previstos por el Servidor de Administración Tributaria, </w:t>
      </w:r>
      <w:r w:rsidRPr="00A47A04">
        <w:rPr>
          <w:rFonts w:ascii="Palatino Linotype" w:eastAsiaTheme="minorHAnsi" w:hAnsi="Palatino Linotype" w:cs="Arial"/>
          <w:b/>
          <w:bCs/>
          <w:u w:val="single"/>
          <w:lang w:val="es-ES_tradnl" w:eastAsia="es-MX"/>
        </w:rPr>
        <w:t>luego entonces, no se tiene por col</w:t>
      </w:r>
      <w:r w:rsidR="00A46C02" w:rsidRPr="00A47A04">
        <w:rPr>
          <w:rFonts w:ascii="Palatino Linotype" w:eastAsiaTheme="minorHAnsi" w:hAnsi="Palatino Linotype" w:cs="Arial"/>
          <w:b/>
          <w:bCs/>
          <w:u w:val="single"/>
          <w:lang w:val="es-ES_tradnl" w:eastAsia="es-MX"/>
        </w:rPr>
        <w:t xml:space="preserve">mado el segundo requerimiento. </w:t>
      </w:r>
    </w:p>
    <w:p w:rsidR="00A46C02" w:rsidRPr="00A47A04" w:rsidRDefault="00A46C02" w:rsidP="00A46C02">
      <w:pPr>
        <w:autoSpaceDE w:val="0"/>
        <w:autoSpaceDN w:val="0"/>
        <w:adjustRightInd w:val="0"/>
        <w:spacing w:line="360" w:lineRule="auto"/>
        <w:jc w:val="both"/>
        <w:rPr>
          <w:rFonts w:ascii="Palatino Linotype" w:hAnsi="Palatino Linotype" w:cs="Arial"/>
        </w:rPr>
      </w:pPr>
    </w:p>
    <w:p w:rsidR="00A46C02" w:rsidRPr="00A47A04" w:rsidRDefault="00A46C02" w:rsidP="00A46C02">
      <w:pPr>
        <w:autoSpaceDE w:val="0"/>
        <w:autoSpaceDN w:val="0"/>
        <w:adjustRightInd w:val="0"/>
        <w:spacing w:line="360" w:lineRule="auto"/>
        <w:jc w:val="both"/>
        <w:rPr>
          <w:rFonts w:ascii="Palatino Linotype" w:hAnsi="Palatino Linotype" w:cs="Arial"/>
          <w:bCs/>
        </w:rPr>
      </w:pPr>
      <w:r w:rsidRPr="00A47A04">
        <w:rPr>
          <w:rFonts w:ascii="Palatino Linotype" w:hAnsi="Palatino Linotype" w:cs="Arial"/>
        </w:rPr>
        <w:t>En este sentido, de acuerdo a la naturaleza de la información solicitada se concluye que ésta es de</w:t>
      </w:r>
      <w:r w:rsidRPr="00A47A04">
        <w:rPr>
          <w:rFonts w:ascii="Palatino Linotype" w:hAnsi="Palatino Linotype" w:cs="Arial"/>
          <w:bCs/>
        </w:rPr>
        <w:t xml:space="preserve"> interés general y de alcance público, puesto que la ciudadanía tiene derecho a saber cuánto es el gasto ejercido para el pago de remuneraciones por servicios personales al realizar las funciones públicas, esto es, su acceso</w:t>
      </w:r>
      <w:r w:rsidRPr="00A47A04">
        <w:rPr>
          <w:rFonts w:ascii="Palatino Linotype" w:hAnsi="Palatino Linotype" w:cs="Arial"/>
        </w:rPr>
        <w:t xml:space="preserve"> </w:t>
      </w:r>
      <w:r w:rsidRPr="00A47A04">
        <w:rPr>
          <w:rFonts w:ascii="Palatino Linotype" w:hAnsi="Palatino Linotype" w:cs="Arial"/>
          <w:bCs/>
        </w:rPr>
        <w:t>permite transparentar la aplicación de los recursos públicos que son otorgados para el cumplimiento de sus funciones, ello conforme a lo dispuesto por el artículo 23, fracción IV, y penúltimo párrafo de la Ley de Transparencia y Acceso a la Información Pública del Estado de México y Municipios, que establece como deber de los Sujetos Obligados el hacer pública toda la información respecto a los montos y nombres de las personas a quienes se entreguen recursos públicos y con ello transparentar la forma, términos, causas y finalidad en la disposición de esos recursos.</w:t>
      </w:r>
    </w:p>
    <w:p w:rsidR="00A46C02" w:rsidRPr="00A47A04" w:rsidRDefault="00A46C02" w:rsidP="00A46C02">
      <w:pPr>
        <w:autoSpaceDE w:val="0"/>
        <w:autoSpaceDN w:val="0"/>
        <w:adjustRightInd w:val="0"/>
        <w:spacing w:line="360" w:lineRule="auto"/>
        <w:jc w:val="both"/>
        <w:rPr>
          <w:rFonts w:ascii="Palatino Linotype" w:hAnsi="Palatino Linotype" w:cs="Arial"/>
          <w:bCs/>
        </w:rPr>
      </w:pPr>
    </w:p>
    <w:p w:rsidR="00A46C02" w:rsidRPr="00A47A04" w:rsidRDefault="00A46C02" w:rsidP="00A46C02">
      <w:pPr>
        <w:spacing w:line="360" w:lineRule="auto"/>
        <w:jc w:val="both"/>
        <w:rPr>
          <w:rFonts w:ascii="Palatino Linotype" w:eastAsiaTheme="minorHAnsi" w:hAnsi="Palatino Linotype" w:cs="Arial"/>
          <w:lang w:eastAsia="en-US"/>
        </w:rPr>
      </w:pPr>
      <w:r w:rsidRPr="00A47A04">
        <w:rPr>
          <w:rFonts w:ascii="Palatino Linotype" w:eastAsiaTheme="minorHAnsi" w:hAnsi="Palatino Linotype" w:cs="Arial"/>
          <w:lang w:eastAsia="en-US"/>
        </w:rPr>
        <w:t xml:space="preserve">Sirve de sustento por analogía, para justificar la publicidad sobre los datos relativos a los montos por concepto de pago de las remuneraciones, los criterios </w:t>
      </w:r>
      <w:r w:rsidRPr="00A47A04">
        <w:rPr>
          <w:rFonts w:ascii="Palatino Linotype" w:eastAsiaTheme="minorHAnsi" w:hAnsi="Palatino Linotype" w:cs="Arial"/>
          <w:b/>
          <w:lang w:eastAsia="en-US"/>
        </w:rPr>
        <w:t>01/2003</w:t>
      </w:r>
      <w:r w:rsidRPr="00A47A04">
        <w:rPr>
          <w:rFonts w:ascii="Palatino Linotype" w:eastAsiaTheme="minorHAnsi" w:hAnsi="Palatino Linotype" w:cs="Arial"/>
          <w:lang w:eastAsia="en-US"/>
        </w:rPr>
        <w:t xml:space="preserve"> y </w:t>
      </w:r>
      <w:r w:rsidRPr="00A47A04">
        <w:rPr>
          <w:rFonts w:ascii="Palatino Linotype" w:eastAsiaTheme="minorHAnsi" w:hAnsi="Palatino Linotype" w:cs="Arial"/>
          <w:b/>
          <w:lang w:eastAsia="en-US"/>
        </w:rPr>
        <w:t>02/2003</w:t>
      </w:r>
      <w:r w:rsidRPr="00A47A04">
        <w:rPr>
          <w:rFonts w:ascii="Palatino Linotype" w:eastAsiaTheme="minorHAnsi" w:hAnsi="Palatino Linotype" w:cs="Arial"/>
          <w:lang w:eastAsia="en-US"/>
        </w:rPr>
        <w:t xml:space="preserve"> emitidos por el Comité de Acceso a la Información Pública y Protección de Datos Personales de la Suprema Corte de Justicia de la Nación que a continuación se citan: </w:t>
      </w:r>
    </w:p>
    <w:p w:rsidR="00A46C02" w:rsidRPr="00A47A04" w:rsidRDefault="00A46C02" w:rsidP="00A46C02">
      <w:pPr>
        <w:spacing w:line="360" w:lineRule="auto"/>
        <w:jc w:val="both"/>
        <w:rPr>
          <w:rFonts w:ascii="Palatino Linotype" w:eastAsiaTheme="minorHAnsi" w:hAnsi="Palatino Linotype" w:cs="Arial"/>
          <w:lang w:eastAsia="en-US"/>
        </w:rPr>
      </w:pPr>
    </w:p>
    <w:p w:rsidR="00A46C02" w:rsidRPr="00A47A04" w:rsidRDefault="00A46C02" w:rsidP="00A46C02">
      <w:pPr>
        <w:ind w:left="567" w:right="616"/>
        <w:jc w:val="center"/>
        <w:rPr>
          <w:rFonts w:ascii="Palatino Linotype" w:eastAsiaTheme="minorHAnsi" w:hAnsi="Palatino Linotype" w:cs="Arial"/>
          <w:b/>
          <w:i/>
          <w:sz w:val="22"/>
          <w:szCs w:val="22"/>
          <w:lang w:eastAsia="en-US"/>
        </w:rPr>
      </w:pPr>
      <w:r w:rsidRPr="00A47A04">
        <w:rPr>
          <w:rFonts w:ascii="Palatino Linotype" w:eastAsiaTheme="minorHAnsi" w:hAnsi="Palatino Linotype" w:cs="Arial"/>
          <w:b/>
          <w:i/>
          <w:sz w:val="22"/>
          <w:szCs w:val="22"/>
          <w:u w:val="single"/>
          <w:lang w:eastAsia="en-US"/>
        </w:rPr>
        <w:t>Criterio 01/2003</w:t>
      </w:r>
      <w:r w:rsidRPr="00A47A04">
        <w:rPr>
          <w:rFonts w:ascii="Palatino Linotype" w:eastAsiaTheme="minorHAnsi" w:hAnsi="Palatino Linotype" w:cs="Arial"/>
          <w:b/>
          <w:i/>
          <w:sz w:val="22"/>
          <w:szCs w:val="22"/>
          <w:lang w:eastAsia="en-US"/>
        </w:rPr>
        <w:t>.</w:t>
      </w:r>
    </w:p>
    <w:p w:rsidR="00A46C02" w:rsidRPr="00A47A04" w:rsidRDefault="00A46C02" w:rsidP="00A46C02">
      <w:pPr>
        <w:ind w:left="567" w:right="616"/>
        <w:jc w:val="both"/>
        <w:rPr>
          <w:rFonts w:ascii="Palatino Linotype" w:eastAsiaTheme="minorHAnsi" w:hAnsi="Palatino Linotype" w:cs="Arial"/>
          <w:b/>
          <w:bCs/>
          <w:i/>
          <w:sz w:val="22"/>
          <w:szCs w:val="22"/>
          <w:lang w:eastAsia="en-US"/>
        </w:rPr>
      </w:pPr>
      <w:r w:rsidRPr="00A47A04">
        <w:rPr>
          <w:rFonts w:ascii="Palatino Linotype" w:eastAsiaTheme="minorHAnsi" w:hAnsi="Palatino Linotype" w:cs="Arial"/>
          <w:b/>
          <w:i/>
          <w:sz w:val="22"/>
          <w:szCs w:val="22"/>
          <w:lang w:eastAsia="en-US"/>
        </w:rPr>
        <w:t>“INGRESOS DE LOS SERVIDORES PÚBLICOS. CONSTITUYEN INFORMACIÓN PÚBLICA AÚN Y CUANDO SU DIFUSIÓN PUEDE AFECTAR LA VIDA O LA SEGURIDAD DE AQUELLOS.</w:t>
      </w:r>
      <w:r w:rsidRPr="00A47A04">
        <w:rPr>
          <w:rFonts w:ascii="Palatino Linotype" w:eastAsiaTheme="minorHAnsi" w:hAnsi="Palatino Linotype" w:cs="Arial"/>
          <w:i/>
          <w:sz w:val="22"/>
          <w:szCs w:val="22"/>
          <w:lang w:eastAsia="en-US"/>
        </w:rPr>
        <w:t xml:space="preserve"> 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w:t>
      </w:r>
      <w:r w:rsidRPr="00A47A04">
        <w:rPr>
          <w:rFonts w:ascii="Palatino Linotype" w:eastAsiaTheme="minorHAnsi" w:hAnsi="Palatino Linotype" w:cs="Arial"/>
          <w:i/>
          <w:sz w:val="22"/>
          <w:szCs w:val="22"/>
          <w:lang w:eastAsia="en-US"/>
        </w:rPr>
        <w:lastRenderedPageBreak/>
        <w:t xml:space="preserve">obsta para reconocer que el legislador estableció en el artículo 7 de ese mismo ordenamiento que la referida información, como una obligación de trasparencia, </w:t>
      </w:r>
      <w:r w:rsidRPr="00A47A04">
        <w:rPr>
          <w:rFonts w:ascii="Palatino Linotype" w:eastAsiaTheme="minorHAnsi" w:hAnsi="Palatino Linotype" w:cs="Arial"/>
          <w:b/>
          <w:i/>
          <w:sz w:val="22"/>
          <w:szCs w:val="22"/>
          <w:u w:val="single"/>
          <w:lang w:eastAsia="en-US"/>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sidRPr="00A47A04">
        <w:rPr>
          <w:rFonts w:ascii="Palatino Linotype" w:eastAsiaTheme="minorHAnsi" w:hAnsi="Palatino Linotype" w:cs="Arial"/>
          <w:i/>
          <w:sz w:val="22"/>
          <w:szCs w:val="22"/>
          <w:u w:val="single"/>
          <w:lang w:eastAsia="en-US"/>
        </w:rPr>
        <w:t>…”</w:t>
      </w:r>
      <w:r w:rsidRPr="00A47A04">
        <w:rPr>
          <w:rFonts w:ascii="Palatino Linotype" w:eastAsiaTheme="minorHAnsi" w:hAnsi="Palatino Linotype" w:cs="Arial"/>
          <w:i/>
          <w:sz w:val="22"/>
          <w:szCs w:val="22"/>
          <w:lang w:eastAsia="en-US"/>
        </w:rPr>
        <w:t xml:space="preserve"> </w:t>
      </w:r>
      <w:r w:rsidRPr="00A47A04">
        <w:rPr>
          <w:rFonts w:ascii="Palatino Linotype" w:eastAsiaTheme="minorHAnsi" w:hAnsi="Palatino Linotype" w:cs="Arial"/>
          <w:b/>
          <w:bCs/>
          <w:i/>
          <w:sz w:val="22"/>
          <w:szCs w:val="22"/>
          <w:lang w:eastAsia="en-US"/>
        </w:rPr>
        <w:t>[Sic]</w:t>
      </w:r>
    </w:p>
    <w:p w:rsidR="00A46C02" w:rsidRPr="00A47A04" w:rsidRDefault="00A46C02" w:rsidP="00A46C02">
      <w:pPr>
        <w:spacing w:before="240" w:line="360" w:lineRule="auto"/>
        <w:ind w:left="851" w:right="851"/>
        <w:jc w:val="both"/>
        <w:rPr>
          <w:rFonts w:ascii="Palatino Linotype" w:eastAsiaTheme="minorHAnsi" w:hAnsi="Palatino Linotype" w:cs="Arial"/>
          <w:i/>
          <w:sz w:val="22"/>
          <w:szCs w:val="22"/>
          <w:lang w:eastAsia="en-US"/>
        </w:rPr>
      </w:pPr>
    </w:p>
    <w:p w:rsidR="00A46C02" w:rsidRPr="00A47A04" w:rsidRDefault="00A46C02" w:rsidP="00A46C02">
      <w:pPr>
        <w:ind w:left="567" w:right="616"/>
        <w:jc w:val="center"/>
        <w:rPr>
          <w:rFonts w:ascii="Palatino Linotype" w:eastAsiaTheme="minorHAnsi" w:hAnsi="Palatino Linotype" w:cs="Arial"/>
          <w:b/>
          <w:i/>
          <w:sz w:val="22"/>
          <w:szCs w:val="22"/>
          <w:lang w:eastAsia="en-US"/>
        </w:rPr>
      </w:pPr>
      <w:r w:rsidRPr="00A47A04">
        <w:rPr>
          <w:rFonts w:ascii="Palatino Linotype" w:eastAsiaTheme="minorHAnsi" w:hAnsi="Palatino Linotype" w:cs="Arial"/>
          <w:b/>
          <w:i/>
          <w:sz w:val="22"/>
          <w:szCs w:val="22"/>
          <w:u w:val="single"/>
          <w:lang w:eastAsia="en-US"/>
        </w:rPr>
        <w:t>Criterio 02/2003</w:t>
      </w:r>
      <w:r w:rsidRPr="00A47A04">
        <w:rPr>
          <w:rFonts w:ascii="Palatino Linotype" w:eastAsiaTheme="minorHAnsi" w:hAnsi="Palatino Linotype" w:cs="Arial"/>
          <w:b/>
          <w:i/>
          <w:sz w:val="22"/>
          <w:szCs w:val="22"/>
          <w:lang w:eastAsia="en-US"/>
        </w:rPr>
        <w:t>.</w:t>
      </w:r>
    </w:p>
    <w:p w:rsidR="00A46C02" w:rsidRPr="00A47A04" w:rsidRDefault="00A46C02" w:rsidP="00A46C02">
      <w:pPr>
        <w:ind w:left="567" w:right="616"/>
        <w:jc w:val="both"/>
        <w:rPr>
          <w:rFonts w:ascii="Palatino Linotype" w:eastAsiaTheme="minorHAnsi" w:hAnsi="Palatino Linotype" w:cs="Arial"/>
          <w:b/>
          <w:i/>
          <w:sz w:val="22"/>
          <w:szCs w:val="22"/>
          <w:lang w:eastAsia="en-US"/>
        </w:rPr>
      </w:pPr>
      <w:r w:rsidRPr="00A47A04">
        <w:rPr>
          <w:rFonts w:ascii="Palatino Linotype" w:eastAsiaTheme="minorHAnsi" w:hAnsi="Palatino Linotype" w:cs="Arial"/>
          <w:b/>
          <w:i/>
          <w:sz w:val="22"/>
          <w:szCs w:val="22"/>
          <w:lang w:eastAsia="en-US"/>
        </w:rPr>
        <w:t>“INGRESOS DE LOS SERVIDORES PÚBLICOS, SON INFORMACIÓN PÚBLICA AÚN Y CUANDO CONSTITUYEN DATOS PERSONALES QUE SE REFIEREN AL PATRIMONIO DE AQUÉLLOS.</w:t>
      </w:r>
      <w:r w:rsidRPr="00A47A04">
        <w:rPr>
          <w:rFonts w:ascii="Palatino Linotype" w:eastAsiaTheme="minorHAnsi" w:hAnsi="Palatino Linotype" w:cs="Arial"/>
          <w:i/>
          <w:sz w:val="22"/>
          <w:szCs w:val="22"/>
          <w:lang w:eastAsia="en-US"/>
        </w:rPr>
        <w:t xml:space="preserve"> 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sidRPr="00A47A04">
        <w:rPr>
          <w:rFonts w:ascii="Palatino Linotype" w:eastAsiaTheme="minorHAnsi" w:hAnsi="Palatino Linotype" w:cs="Arial"/>
          <w:b/>
          <w:i/>
          <w:sz w:val="22"/>
          <w:szCs w:val="22"/>
          <w:u w:val="single"/>
          <w:lang w:eastAsia="en-US"/>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RPr="00A47A04">
        <w:rPr>
          <w:rFonts w:ascii="Palatino Linotype" w:eastAsiaTheme="minorHAnsi" w:hAnsi="Palatino Linotype" w:cs="Arial"/>
          <w:i/>
          <w:sz w:val="22"/>
          <w:szCs w:val="22"/>
          <w:lang w:eastAsia="en-US"/>
        </w:rPr>
        <w:t xml:space="preserve"> el sistema de compensación…” </w:t>
      </w:r>
      <w:r w:rsidRPr="00A47A04">
        <w:rPr>
          <w:rFonts w:ascii="Palatino Linotype" w:eastAsiaTheme="minorHAnsi" w:hAnsi="Palatino Linotype" w:cs="Arial"/>
          <w:b/>
          <w:i/>
          <w:sz w:val="22"/>
          <w:szCs w:val="22"/>
          <w:lang w:eastAsia="en-US"/>
        </w:rPr>
        <w:t>[Sic]</w:t>
      </w:r>
    </w:p>
    <w:p w:rsidR="00A46C02" w:rsidRPr="00A47A04" w:rsidRDefault="00A46C02" w:rsidP="00A46C02">
      <w:pPr>
        <w:spacing w:before="240" w:line="360" w:lineRule="auto"/>
        <w:jc w:val="both"/>
        <w:rPr>
          <w:rFonts w:ascii="Palatino Linotype" w:eastAsiaTheme="minorHAnsi" w:hAnsi="Palatino Linotype" w:cs="Arial"/>
          <w:lang w:eastAsia="en-US"/>
        </w:rPr>
      </w:pPr>
    </w:p>
    <w:p w:rsidR="00A46C02" w:rsidRPr="00A47A04" w:rsidRDefault="00A46C02" w:rsidP="00A46C02">
      <w:pPr>
        <w:spacing w:line="360" w:lineRule="auto"/>
        <w:jc w:val="both"/>
        <w:rPr>
          <w:rFonts w:ascii="Palatino Linotype" w:eastAsiaTheme="minorHAnsi" w:hAnsi="Palatino Linotype" w:cs="Arial"/>
          <w:lang w:eastAsia="en-US"/>
        </w:rPr>
      </w:pPr>
      <w:r w:rsidRPr="00A47A04">
        <w:rPr>
          <w:rFonts w:ascii="Palatino Linotype" w:eastAsiaTheme="minorHAnsi" w:hAnsi="Palatino Linotype" w:cs="Arial"/>
          <w:lang w:eastAsia="en-US"/>
        </w:rPr>
        <w:t xml:space="preserve">En este sentido, </w:t>
      </w:r>
      <w:r w:rsidRPr="00A47A04">
        <w:rPr>
          <w:rFonts w:ascii="Palatino Linotype" w:eastAsiaTheme="minorHAnsi" w:hAnsi="Palatino Linotype" w:cs="Arial"/>
          <w:b/>
          <w:lang w:eastAsia="en-US"/>
        </w:rPr>
        <w:t>El Sujeto Obligado</w:t>
      </w:r>
      <w:r w:rsidRPr="00A47A04">
        <w:rPr>
          <w:rFonts w:ascii="Palatino Linotype" w:eastAsiaTheme="minorHAnsi" w:hAnsi="Palatino Linotype" w:cs="Arial"/>
          <w:lang w:eastAsia="en-US"/>
        </w:rPr>
        <w:t xml:space="preserve"> se encuentra constreñido a entregar la información solicitada por </w:t>
      </w:r>
      <w:r w:rsidRPr="00A47A04">
        <w:rPr>
          <w:rFonts w:ascii="Palatino Linotype" w:eastAsiaTheme="minorHAnsi" w:hAnsi="Palatino Linotype" w:cs="Arial"/>
          <w:b/>
          <w:color w:val="000000"/>
          <w:lang w:eastAsia="es-MX"/>
        </w:rPr>
        <w:t>El</w:t>
      </w:r>
      <w:r w:rsidRPr="00A47A04">
        <w:rPr>
          <w:rFonts w:ascii="Palatino Linotype" w:eastAsiaTheme="minorHAnsi" w:hAnsi="Palatino Linotype" w:cs="Arial"/>
          <w:b/>
          <w:color w:val="000000"/>
          <w:lang w:val="es-MX" w:eastAsia="es-MX"/>
        </w:rPr>
        <w:t xml:space="preserve"> Recurrente</w:t>
      </w:r>
      <w:r w:rsidRPr="00A47A04">
        <w:rPr>
          <w:rFonts w:ascii="Palatino Linotype" w:eastAsiaTheme="minorHAnsi" w:hAnsi="Palatino Linotype" w:cs="Arial"/>
          <w:lang w:eastAsia="en-US"/>
        </w:rPr>
        <w:t xml:space="preserve">, de acuerdo con lo dispuesto por los artículos 3, fracción XI y 12 </w:t>
      </w:r>
      <w:r w:rsidRPr="00A47A04">
        <w:rPr>
          <w:rFonts w:ascii="Palatino Linotype" w:eastAsiaTheme="minorHAnsi" w:hAnsi="Palatino Linotype" w:cs="Arial"/>
          <w:bCs/>
          <w:lang w:eastAsia="en-US"/>
        </w:rPr>
        <w:t>de la Ley de Transparencia y Acceso a la Información Pública del Estado de México y Municipios</w:t>
      </w:r>
      <w:r w:rsidRPr="00A47A04">
        <w:rPr>
          <w:rFonts w:ascii="Palatino Linotype" w:eastAsiaTheme="minorHAnsi" w:hAnsi="Palatino Linotype" w:cs="Arial"/>
          <w:lang w:eastAsia="en-US"/>
        </w:rPr>
        <w:t>, de los cuales se desprende que es información pública la contenida en los documentos que los Sujetos Obligados generen, administren o se encuentre en su posesión en ejercicio de sus atribuciones.</w:t>
      </w:r>
    </w:p>
    <w:p w:rsidR="00A46C02" w:rsidRPr="00A47A04" w:rsidRDefault="00A46C02" w:rsidP="00A46C02">
      <w:pPr>
        <w:spacing w:line="360" w:lineRule="auto"/>
        <w:jc w:val="both"/>
        <w:rPr>
          <w:rFonts w:ascii="Palatino Linotype" w:eastAsiaTheme="minorHAnsi" w:hAnsi="Palatino Linotype" w:cs="Arial"/>
          <w:lang w:eastAsia="en-US"/>
        </w:rPr>
      </w:pPr>
    </w:p>
    <w:p w:rsidR="00A46C02" w:rsidRPr="00A47A04" w:rsidRDefault="00A46C02" w:rsidP="00A46C02">
      <w:pPr>
        <w:autoSpaceDE w:val="0"/>
        <w:autoSpaceDN w:val="0"/>
        <w:adjustRightInd w:val="0"/>
        <w:spacing w:line="360" w:lineRule="auto"/>
        <w:jc w:val="both"/>
        <w:rPr>
          <w:rFonts w:ascii="Palatino Linotype" w:eastAsiaTheme="minorHAnsi" w:hAnsi="Palatino Linotype" w:cs="Arial"/>
          <w:lang w:eastAsia="en-US"/>
        </w:rPr>
      </w:pPr>
      <w:r w:rsidRPr="00A47A04">
        <w:rPr>
          <w:rFonts w:ascii="Palatino Linotype" w:eastAsiaTheme="minorHAnsi" w:hAnsi="Palatino Linotype" w:cs="Arial"/>
          <w:lang w:eastAsia="en-US"/>
        </w:rPr>
        <w:t xml:space="preserve">Siendo aplicable, el criterio </w:t>
      </w:r>
      <w:r w:rsidRPr="00A47A04">
        <w:rPr>
          <w:rFonts w:ascii="Palatino Linotype" w:eastAsiaTheme="minorHAnsi" w:hAnsi="Palatino Linotype" w:cs="Arial"/>
          <w:bCs/>
          <w:lang w:eastAsia="en-US"/>
        </w:rPr>
        <w:t xml:space="preserve">de interpretación en el orden administrativo número 0002-11, emitido por Acuerdo del Pleno del Instituto de Transparencia y Acceso a la </w:t>
      </w:r>
      <w:r w:rsidRPr="00A47A04">
        <w:rPr>
          <w:rFonts w:ascii="Palatino Linotype" w:eastAsiaTheme="minorHAnsi" w:hAnsi="Palatino Linotype" w:cs="Arial"/>
          <w:bCs/>
          <w:lang w:eastAsia="en-US"/>
        </w:rPr>
        <w:lastRenderedPageBreak/>
        <w:t xml:space="preserve">Información Pública y Protección de Datos Personales del Estado de México y Municipios, publicado en el Periódico Oficial del Gobierno del Estado Libre y Soberano de México “Gaceta del Gobierno” el diecinueve de octubre de dos mil once, </w:t>
      </w:r>
      <w:r w:rsidRPr="00A47A04">
        <w:rPr>
          <w:rFonts w:ascii="Palatino Linotype" w:eastAsiaTheme="minorHAnsi" w:hAnsi="Palatino Linotype" w:cs="Arial"/>
          <w:lang w:eastAsia="en-US"/>
        </w:rPr>
        <w:t>cuyo rubro y texto dispone:</w:t>
      </w:r>
    </w:p>
    <w:p w:rsidR="008649E0" w:rsidRPr="00A47A04" w:rsidRDefault="008649E0" w:rsidP="00A46C02">
      <w:pPr>
        <w:autoSpaceDE w:val="0"/>
        <w:autoSpaceDN w:val="0"/>
        <w:adjustRightInd w:val="0"/>
        <w:spacing w:line="360" w:lineRule="auto"/>
        <w:jc w:val="both"/>
        <w:rPr>
          <w:rFonts w:ascii="Palatino Linotype" w:eastAsiaTheme="minorHAnsi" w:hAnsi="Palatino Linotype" w:cs="Arial"/>
          <w:lang w:eastAsia="en-US"/>
        </w:rPr>
      </w:pPr>
    </w:p>
    <w:p w:rsidR="00A46C02" w:rsidRPr="00A47A04" w:rsidRDefault="00A46C02" w:rsidP="00A46C02">
      <w:pPr>
        <w:ind w:left="851" w:right="851"/>
        <w:jc w:val="center"/>
        <w:rPr>
          <w:rFonts w:ascii="Palatino Linotype" w:eastAsiaTheme="minorHAnsi" w:hAnsi="Palatino Linotype" w:cs="Arial"/>
          <w:b/>
          <w:i/>
          <w:sz w:val="22"/>
          <w:szCs w:val="22"/>
          <w:lang w:eastAsia="en-US"/>
        </w:rPr>
      </w:pPr>
      <w:r w:rsidRPr="00A47A04">
        <w:rPr>
          <w:rFonts w:ascii="Palatino Linotype" w:eastAsiaTheme="minorHAnsi" w:hAnsi="Palatino Linotype" w:cs="Arial"/>
          <w:b/>
          <w:i/>
          <w:sz w:val="22"/>
          <w:szCs w:val="22"/>
          <w:lang w:eastAsia="en-US"/>
        </w:rPr>
        <w:t>CRITERIO 0002-11</w:t>
      </w:r>
    </w:p>
    <w:p w:rsidR="00A46C02" w:rsidRPr="00A47A04" w:rsidRDefault="00A46C02" w:rsidP="00A46C02">
      <w:pPr>
        <w:ind w:left="851" w:right="851"/>
        <w:jc w:val="both"/>
        <w:rPr>
          <w:rFonts w:ascii="Palatino Linotype" w:eastAsiaTheme="minorHAnsi" w:hAnsi="Palatino Linotype" w:cs="Arial"/>
          <w:i/>
          <w:sz w:val="22"/>
          <w:szCs w:val="22"/>
          <w:lang w:eastAsia="en-US"/>
        </w:rPr>
      </w:pPr>
      <w:r w:rsidRPr="00A47A04">
        <w:rPr>
          <w:rFonts w:ascii="Palatino Linotype" w:eastAsiaTheme="minorHAnsi" w:hAnsi="Palatino Linotype" w:cs="Arial"/>
          <w:b/>
          <w:i/>
          <w:sz w:val="22"/>
          <w:szCs w:val="22"/>
          <w:lang w:eastAsia="en-US"/>
        </w:rPr>
        <w:t xml:space="preserve">“INFORMACIÓN PÚBLICA, CONCEPTO DE, EN MATERIA DE TRANSPARENCIA. INTERPRETACIÓN TEMÁTICA DE LOS ARTÍCULOS 2 2, FRACCIÓN </w:t>
      </w:r>
      <w:r w:rsidRPr="00A47A04">
        <w:rPr>
          <w:rFonts w:ascii="Palatino Linotype" w:eastAsiaTheme="minorHAnsi" w:hAnsi="Palatino Linotype" w:cs="Arial"/>
          <w:b/>
          <w:bCs/>
          <w:i/>
          <w:sz w:val="22"/>
          <w:szCs w:val="22"/>
          <w:lang w:eastAsia="en-US"/>
        </w:rPr>
        <w:t xml:space="preserve">V, XV, Y XVI, </w:t>
      </w:r>
      <w:r w:rsidRPr="00A47A04">
        <w:rPr>
          <w:rFonts w:ascii="Palatino Linotype" w:eastAsiaTheme="minorHAnsi" w:hAnsi="Palatino Linotype" w:cs="Arial"/>
          <w:b/>
          <w:i/>
          <w:sz w:val="22"/>
          <w:szCs w:val="22"/>
          <w:lang w:eastAsia="en-US"/>
        </w:rPr>
        <w:t>32, 4,11 Y 41.</w:t>
      </w:r>
      <w:r w:rsidRPr="00A47A04">
        <w:rPr>
          <w:rFonts w:ascii="Palatino Linotype" w:eastAsiaTheme="minorHAnsi" w:hAnsi="Palatino Linotype" w:cs="Arial"/>
          <w:i/>
          <w:sz w:val="22"/>
          <w:szCs w:val="22"/>
          <w:lang w:eastAsia="en-US"/>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A46C02" w:rsidRPr="00A47A04" w:rsidRDefault="00A46C02" w:rsidP="00A46C02">
      <w:pPr>
        <w:ind w:left="851" w:right="851"/>
        <w:jc w:val="both"/>
        <w:rPr>
          <w:rFonts w:ascii="Palatino Linotype" w:eastAsiaTheme="minorHAnsi" w:hAnsi="Palatino Linotype" w:cs="Arial"/>
          <w:i/>
          <w:sz w:val="22"/>
          <w:szCs w:val="22"/>
          <w:lang w:eastAsia="en-US"/>
        </w:rPr>
      </w:pPr>
      <w:r w:rsidRPr="00A47A04">
        <w:rPr>
          <w:rFonts w:ascii="Palatino Linotype" w:eastAsiaTheme="minorHAnsi" w:hAnsi="Palatino Linotype" w:cs="Arial"/>
          <w:i/>
          <w:sz w:val="22"/>
          <w:szCs w:val="22"/>
          <w:lang w:eastAsia="en-US"/>
        </w:rPr>
        <w:t>En consecuencia el acceso a la información se refiere a que se cumplan cualquiera de los siguientes tres supuestos:</w:t>
      </w:r>
    </w:p>
    <w:p w:rsidR="00A46C02" w:rsidRPr="00A47A04" w:rsidRDefault="00A46C02" w:rsidP="00A46C02">
      <w:pPr>
        <w:ind w:left="851" w:right="851"/>
        <w:jc w:val="both"/>
        <w:rPr>
          <w:rFonts w:ascii="Palatino Linotype" w:eastAsiaTheme="minorHAnsi" w:hAnsi="Palatino Linotype" w:cs="Arial"/>
          <w:b/>
          <w:i/>
          <w:sz w:val="22"/>
          <w:szCs w:val="22"/>
          <w:u w:val="single"/>
          <w:lang w:eastAsia="en-US"/>
        </w:rPr>
      </w:pPr>
      <w:r w:rsidRPr="00A47A04">
        <w:rPr>
          <w:rFonts w:ascii="Palatino Linotype" w:eastAsiaTheme="minorHAnsi" w:hAnsi="Palatino Linotype" w:cs="Arial"/>
          <w:b/>
          <w:i/>
          <w:sz w:val="22"/>
          <w:szCs w:val="22"/>
          <w:u w:val="single"/>
          <w:lang w:eastAsia="en-US"/>
        </w:rPr>
        <w:t>1) Que se trate de información registrada en cualquier soporte documental, que en ejercicio de las atribuciones conferidas, sea generada por los Sujetos Obligados;</w:t>
      </w:r>
    </w:p>
    <w:p w:rsidR="00A46C02" w:rsidRPr="00A47A04" w:rsidRDefault="00A46C02" w:rsidP="00A46C02">
      <w:pPr>
        <w:ind w:left="851" w:right="851"/>
        <w:jc w:val="both"/>
        <w:rPr>
          <w:rFonts w:ascii="Palatino Linotype" w:eastAsiaTheme="minorHAnsi" w:hAnsi="Palatino Linotype" w:cs="Arial"/>
          <w:i/>
          <w:sz w:val="22"/>
          <w:szCs w:val="22"/>
          <w:lang w:eastAsia="en-US"/>
        </w:rPr>
      </w:pPr>
      <w:r w:rsidRPr="00A47A04">
        <w:rPr>
          <w:rFonts w:ascii="Palatino Linotype" w:eastAsiaTheme="minorHAnsi" w:hAnsi="Palatino Linotype" w:cs="Arial"/>
          <w:i/>
          <w:sz w:val="22"/>
          <w:szCs w:val="22"/>
          <w:lang w:eastAsia="en-US"/>
        </w:rPr>
        <w:t>2) Que se trate de información registrada en cualquier soporte documental, que en ejercicio de las atribuciones conferidas, sea administrada por los Sujetos Obligados, y</w:t>
      </w:r>
    </w:p>
    <w:p w:rsidR="00A46C02" w:rsidRPr="00A47A04" w:rsidRDefault="00A46C02" w:rsidP="00A46C02">
      <w:pPr>
        <w:ind w:left="851" w:right="851"/>
        <w:jc w:val="both"/>
        <w:rPr>
          <w:rFonts w:ascii="Palatino Linotype" w:eastAsiaTheme="minorHAnsi" w:hAnsi="Palatino Linotype" w:cs="Arial"/>
          <w:b/>
          <w:i/>
          <w:sz w:val="22"/>
          <w:szCs w:val="22"/>
          <w:lang w:eastAsia="en-US"/>
        </w:rPr>
      </w:pPr>
      <w:r w:rsidRPr="00A47A04">
        <w:rPr>
          <w:rFonts w:ascii="Palatino Linotype" w:eastAsiaTheme="minorHAnsi" w:hAnsi="Palatino Linotype" w:cs="Arial"/>
          <w:i/>
          <w:sz w:val="22"/>
          <w:szCs w:val="22"/>
          <w:lang w:eastAsia="en-US"/>
        </w:rPr>
        <w:t xml:space="preserve">3) Que se trate de información registrada en cualquier soporte documental, que en ejercicio de las atribuciones conferidas, se encuentre en posesión de los Sujetos Obligados.” </w:t>
      </w:r>
      <w:r w:rsidRPr="00A47A04">
        <w:rPr>
          <w:rFonts w:ascii="Palatino Linotype" w:eastAsiaTheme="minorHAnsi" w:hAnsi="Palatino Linotype" w:cs="Arial"/>
          <w:b/>
          <w:i/>
          <w:sz w:val="22"/>
          <w:szCs w:val="22"/>
          <w:lang w:eastAsia="en-US"/>
        </w:rPr>
        <w:t>[Sic]</w:t>
      </w:r>
    </w:p>
    <w:p w:rsidR="00A46C02" w:rsidRPr="00A47A04" w:rsidRDefault="00A46C02" w:rsidP="00A46C02">
      <w:pPr>
        <w:autoSpaceDE w:val="0"/>
        <w:autoSpaceDN w:val="0"/>
        <w:adjustRightInd w:val="0"/>
        <w:spacing w:before="240" w:line="360" w:lineRule="auto"/>
        <w:jc w:val="both"/>
        <w:rPr>
          <w:rFonts w:ascii="Palatino Linotype" w:eastAsiaTheme="minorHAnsi" w:hAnsi="Palatino Linotype" w:cs="Arial"/>
          <w:lang w:val="es-MX" w:eastAsia="en-US"/>
        </w:rPr>
      </w:pPr>
    </w:p>
    <w:p w:rsidR="00A46C02" w:rsidRPr="00A47A04" w:rsidRDefault="00A46C02" w:rsidP="00A46C02">
      <w:pPr>
        <w:autoSpaceDE w:val="0"/>
        <w:autoSpaceDN w:val="0"/>
        <w:adjustRightInd w:val="0"/>
        <w:spacing w:line="360" w:lineRule="auto"/>
        <w:jc w:val="both"/>
        <w:rPr>
          <w:rFonts w:ascii="Palatino Linotype" w:eastAsiaTheme="minorHAnsi" w:hAnsi="Palatino Linotype" w:cs="Arial"/>
          <w:lang w:val="es-MX" w:eastAsia="en-US"/>
        </w:rPr>
      </w:pPr>
      <w:r w:rsidRPr="00A47A04">
        <w:rPr>
          <w:rFonts w:ascii="Palatino Linotype" w:eastAsiaTheme="minorHAnsi" w:hAnsi="Palatino Linotype" w:cs="Arial"/>
          <w:lang w:val="es-MX" w:eastAsia="en-US"/>
        </w:rPr>
        <w:t>De manera complementaria, resulta oportuno traer a colación los artículos 24 fracción XII y 92</w:t>
      </w:r>
      <w:r w:rsidR="006C177C" w:rsidRPr="00A47A04">
        <w:rPr>
          <w:rFonts w:ascii="Palatino Linotype" w:eastAsiaTheme="minorHAnsi" w:hAnsi="Palatino Linotype" w:cs="Arial"/>
          <w:lang w:val="es-MX" w:eastAsia="en-US"/>
        </w:rPr>
        <w:t>,</w:t>
      </w:r>
      <w:r w:rsidRPr="00A47A04">
        <w:rPr>
          <w:rFonts w:ascii="Palatino Linotype" w:eastAsiaTheme="minorHAnsi" w:hAnsi="Palatino Linotype" w:cs="Arial"/>
          <w:lang w:val="es-MX" w:eastAsia="en-US"/>
        </w:rPr>
        <w:t xml:space="preserve"> fracción VIII</w:t>
      </w:r>
      <w:r w:rsidR="006C177C" w:rsidRPr="00A47A04">
        <w:rPr>
          <w:rFonts w:ascii="Palatino Linotype" w:eastAsiaTheme="minorHAnsi" w:hAnsi="Palatino Linotype" w:cs="Arial"/>
          <w:lang w:val="es-MX" w:eastAsia="en-US"/>
        </w:rPr>
        <w:t>,</w:t>
      </w:r>
      <w:r w:rsidRPr="00A47A04">
        <w:rPr>
          <w:rFonts w:ascii="Palatino Linotype" w:eastAsiaTheme="minorHAnsi" w:hAnsi="Palatino Linotype" w:cs="Arial"/>
          <w:lang w:val="es-MX" w:eastAsia="en-US"/>
        </w:rPr>
        <w:t xml:space="preserve"> de la Ley de Transparencia y Acceso a la Información Pública del Estado de México y Municipios, cuyo contenido literal es el siguiente: </w:t>
      </w:r>
    </w:p>
    <w:p w:rsidR="008649E0" w:rsidRPr="00A47A04" w:rsidRDefault="008649E0" w:rsidP="00A46C02">
      <w:pPr>
        <w:autoSpaceDE w:val="0"/>
        <w:autoSpaceDN w:val="0"/>
        <w:adjustRightInd w:val="0"/>
        <w:spacing w:line="360" w:lineRule="auto"/>
        <w:jc w:val="both"/>
        <w:rPr>
          <w:rFonts w:ascii="Palatino Linotype" w:eastAsiaTheme="minorHAnsi" w:hAnsi="Palatino Linotype" w:cs="Arial"/>
          <w:lang w:val="es-MX" w:eastAsia="en-US"/>
        </w:rPr>
      </w:pPr>
    </w:p>
    <w:p w:rsidR="00A46C02" w:rsidRPr="00A47A04" w:rsidRDefault="00A46C02" w:rsidP="006C177C">
      <w:pPr>
        <w:autoSpaceDE w:val="0"/>
        <w:autoSpaceDN w:val="0"/>
        <w:adjustRightInd w:val="0"/>
        <w:ind w:left="851" w:right="851"/>
        <w:jc w:val="both"/>
        <w:rPr>
          <w:rFonts w:ascii="Palatino Linotype" w:eastAsiaTheme="minorHAnsi" w:hAnsi="Palatino Linotype" w:cs="Arial"/>
          <w:b/>
          <w:bCs/>
          <w:i/>
          <w:color w:val="000000"/>
          <w:sz w:val="22"/>
          <w:szCs w:val="22"/>
          <w:lang w:val="es-MX" w:eastAsia="en-US"/>
        </w:rPr>
      </w:pPr>
      <w:r w:rsidRPr="00A47A04">
        <w:rPr>
          <w:rFonts w:ascii="Palatino Linotype" w:eastAsiaTheme="minorHAnsi" w:hAnsi="Palatino Linotype" w:cs="Arial"/>
          <w:b/>
          <w:bCs/>
          <w:i/>
          <w:color w:val="000000"/>
          <w:sz w:val="22"/>
          <w:szCs w:val="22"/>
          <w:lang w:val="es-MX" w:eastAsia="en-US"/>
        </w:rPr>
        <w:t xml:space="preserve">“Artículo 24. </w:t>
      </w:r>
      <w:r w:rsidRPr="00A47A04">
        <w:rPr>
          <w:rFonts w:ascii="Palatino Linotype" w:eastAsiaTheme="minorHAnsi" w:hAnsi="Palatino Linotype" w:cs="Arial"/>
          <w:i/>
          <w:color w:val="000000"/>
          <w:sz w:val="22"/>
          <w:szCs w:val="22"/>
          <w:lang w:val="es-MX" w:eastAsia="en-US"/>
        </w:rPr>
        <w:t>Para el cumplimiento de los objetivos de esta Ley, los sujetos obligados deberán cumplir con las siguientes obligaciones, según corresponda, de acuerdo a su naturaleza:</w:t>
      </w:r>
    </w:p>
    <w:p w:rsidR="006C177C" w:rsidRPr="00A47A04" w:rsidRDefault="006C177C" w:rsidP="006C177C">
      <w:pPr>
        <w:autoSpaceDE w:val="0"/>
        <w:autoSpaceDN w:val="0"/>
        <w:adjustRightInd w:val="0"/>
        <w:ind w:left="851" w:right="851"/>
        <w:jc w:val="both"/>
        <w:rPr>
          <w:rFonts w:ascii="Palatino Linotype" w:eastAsiaTheme="minorHAnsi" w:hAnsi="Palatino Linotype" w:cs="Arial"/>
          <w:b/>
          <w:bCs/>
          <w:i/>
          <w:color w:val="000000"/>
          <w:sz w:val="22"/>
          <w:szCs w:val="22"/>
          <w:lang w:val="es-MX" w:eastAsia="en-US"/>
        </w:rPr>
      </w:pPr>
    </w:p>
    <w:p w:rsidR="00A46C02" w:rsidRPr="00A47A04" w:rsidRDefault="00A46C02" w:rsidP="006C177C">
      <w:pPr>
        <w:autoSpaceDE w:val="0"/>
        <w:autoSpaceDN w:val="0"/>
        <w:adjustRightInd w:val="0"/>
        <w:ind w:left="851" w:right="851"/>
        <w:jc w:val="both"/>
        <w:rPr>
          <w:rFonts w:ascii="Palatino Linotype" w:eastAsiaTheme="minorHAnsi" w:hAnsi="Palatino Linotype" w:cs="Arial"/>
          <w:b/>
          <w:bCs/>
          <w:i/>
          <w:color w:val="000000"/>
          <w:sz w:val="22"/>
          <w:szCs w:val="22"/>
          <w:lang w:val="es-MX" w:eastAsia="en-US"/>
        </w:rPr>
      </w:pPr>
      <w:r w:rsidRPr="00A47A04">
        <w:rPr>
          <w:rFonts w:ascii="Palatino Linotype" w:eastAsiaTheme="minorHAnsi" w:hAnsi="Palatino Linotype" w:cs="Arial"/>
          <w:b/>
          <w:bCs/>
          <w:i/>
          <w:color w:val="000000"/>
          <w:sz w:val="22"/>
          <w:szCs w:val="22"/>
          <w:lang w:val="es-MX" w:eastAsia="en-US"/>
        </w:rPr>
        <w:lastRenderedPageBreak/>
        <w:t xml:space="preserve">XII. </w:t>
      </w:r>
      <w:r w:rsidRPr="00A47A04">
        <w:rPr>
          <w:rFonts w:ascii="Palatino Linotype" w:eastAsiaTheme="minorHAnsi" w:hAnsi="Palatino Linotype" w:cs="Arial"/>
          <w:b/>
          <w:i/>
          <w:color w:val="000000"/>
          <w:sz w:val="22"/>
          <w:szCs w:val="22"/>
          <w:u w:val="single"/>
          <w:lang w:val="es-MX" w:eastAsia="en-US"/>
        </w:rPr>
        <w:t>Publicar y mantener actualizada la información relativa a las obligaciones generales de transparencia</w:t>
      </w:r>
      <w:r w:rsidRPr="00A47A04">
        <w:rPr>
          <w:rFonts w:ascii="Palatino Linotype" w:eastAsiaTheme="minorHAnsi" w:hAnsi="Palatino Linotype" w:cs="Arial"/>
          <w:i/>
          <w:color w:val="000000"/>
          <w:sz w:val="22"/>
          <w:szCs w:val="22"/>
          <w:lang w:val="es-MX" w:eastAsia="en-US"/>
        </w:rPr>
        <w:t xml:space="preserve"> previstas en la presente Ley o determinadas así por el Instituto, y en general aquella que sea de interés público;</w:t>
      </w:r>
    </w:p>
    <w:p w:rsidR="006C177C" w:rsidRPr="00A47A04" w:rsidRDefault="006C177C" w:rsidP="006C177C">
      <w:pPr>
        <w:autoSpaceDE w:val="0"/>
        <w:autoSpaceDN w:val="0"/>
        <w:adjustRightInd w:val="0"/>
        <w:ind w:left="851" w:right="851"/>
        <w:jc w:val="both"/>
        <w:rPr>
          <w:rFonts w:ascii="Palatino Linotype" w:eastAsiaTheme="minorHAnsi" w:hAnsi="Palatino Linotype" w:cs="Arial"/>
          <w:b/>
          <w:bCs/>
          <w:i/>
          <w:color w:val="000000"/>
          <w:sz w:val="22"/>
          <w:szCs w:val="22"/>
          <w:lang w:val="es-MX" w:eastAsia="en-US"/>
        </w:rPr>
      </w:pPr>
    </w:p>
    <w:p w:rsidR="00A46C02" w:rsidRPr="00A47A04" w:rsidRDefault="00A46C02" w:rsidP="006C177C">
      <w:pPr>
        <w:autoSpaceDE w:val="0"/>
        <w:autoSpaceDN w:val="0"/>
        <w:adjustRightInd w:val="0"/>
        <w:ind w:left="851" w:right="851"/>
        <w:jc w:val="both"/>
        <w:rPr>
          <w:rFonts w:ascii="Palatino Linotype" w:eastAsiaTheme="minorHAnsi" w:hAnsi="Palatino Linotype" w:cs="Arial"/>
          <w:i/>
          <w:color w:val="000000"/>
          <w:sz w:val="22"/>
          <w:szCs w:val="22"/>
          <w:lang w:val="es-MX" w:eastAsia="en-US"/>
        </w:rPr>
      </w:pPr>
      <w:r w:rsidRPr="00A47A04">
        <w:rPr>
          <w:rFonts w:ascii="Palatino Linotype" w:eastAsiaTheme="minorHAnsi" w:hAnsi="Palatino Linotype" w:cs="Arial"/>
          <w:b/>
          <w:bCs/>
          <w:i/>
          <w:color w:val="000000"/>
          <w:sz w:val="22"/>
          <w:szCs w:val="22"/>
          <w:lang w:val="es-MX" w:eastAsia="en-US"/>
        </w:rPr>
        <w:t xml:space="preserve">Artículo 92. </w:t>
      </w:r>
      <w:r w:rsidRPr="00A47A04">
        <w:rPr>
          <w:rFonts w:ascii="Palatino Linotype" w:eastAsiaTheme="minorHAnsi" w:hAnsi="Palatino Linotype" w:cs="Arial"/>
          <w:i/>
          <w:color w:val="000000"/>
          <w:sz w:val="22"/>
          <w:szCs w:val="22"/>
          <w:lang w:val="es-MX" w:eastAsia="en-US"/>
        </w:rPr>
        <w:t xml:space="preserve">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rsidR="00A46C02" w:rsidRPr="00A47A04" w:rsidRDefault="00A46C02" w:rsidP="006C177C">
      <w:pPr>
        <w:autoSpaceDE w:val="0"/>
        <w:autoSpaceDN w:val="0"/>
        <w:adjustRightInd w:val="0"/>
        <w:ind w:left="851" w:right="851"/>
        <w:jc w:val="both"/>
        <w:rPr>
          <w:rFonts w:ascii="Palatino Linotype" w:eastAsiaTheme="minorHAnsi" w:hAnsi="Palatino Linotype" w:cs="Arial"/>
          <w:i/>
          <w:color w:val="000000"/>
          <w:sz w:val="22"/>
          <w:szCs w:val="22"/>
          <w:lang w:val="es-MX" w:eastAsia="en-US"/>
        </w:rPr>
      </w:pPr>
      <w:r w:rsidRPr="00A47A04">
        <w:rPr>
          <w:rFonts w:ascii="Palatino Linotype" w:eastAsiaTheme="minorHAnsi" w:hAnsi="Palatino Linotype" w:cs="Arial"/>
          <w:b/>
          <w:bCs/>
          <w:i/>
          <w:color w:val="000000"/>
          <w:sz w:val="22"/>
          <w:szCs w:val="22"/>
          <w:lang w:val="es-MX" w:eastAsia="en-US"/>
        </w:rPr>
        <w:t>(…</w:t>
      </w:r>
      <w:r w:rsidRPr="00A47A04">
        <w:rPr>
          <w:rFonts w:ascii="Palatino Linotype" w:eastAsiaTheme="minorHAnsi" w:hAnsi="Palatino Linotype" w:cs="Arial"/>
          <w:i/>
          <w:color w:val="000000"/>
          <w:sz w:val="22"/>
          <w:szCs w:val="22"/>
          <w:lang w:val="es-MX" w:eastAsia="en-US"/>
        </w:rPr>
        <w:t>)</w:t>
      </w:r>
    </w:p>
    <w:p w:rsidR="00A46C02" w:rsidRPr="00A47A04" w:rsidRDefault="00A46C02" w:rsidP="006C177C">
      <w:pPr>
        <w:autoSpaceDE w:val="0"/>
        <w:autoSpaceDN w:val="0"/>
        <w:adjustRightInd w:val="0"/>
        <w:ind w:left="851" w:right="851"/>
        <w:jc w:val="both"/>
        <w:rPr>
          <w:rFonts w:ascii="Palatino Linotype" w:eastAsiaTheme="minorHAnsi" w:hAnsi="Palatino Linotype" w:cstheme="minorBidi"/>
          <w:b/>
          <w:i/>
          <w:sz w:val="22"/>
          <w:szCs w:val="22"/>
          <w:u w:val="single"/>
          <w:lang w:val="es-MX" w:eastAsia="en-US"/>
        </w:rPr>
      </w:pPr>
      <w:r w:rsidRPr="00A47A04">
        <w:rPr>
          <w:rFonts w:ascii="Palatino Linotype" w:eastAsiaTheme="minorHAnsi" w:hAnsi="Palatino Linotype" w:cstheme="minorBidi"/>
          <w:b/>
          <w:bCs/>
          <w:i/>
          <w:sz w:val="22"/>
          <w:szCs w:val="22"/>
          <w:u w:val="single"/>
          <w:lang w:val="es-MX" w:eastAsia="en-US"/>
        </w:rPr>
        <w:t xml:space="preserve">VIII. </w:t>
      </w:r>
      <w:r w:rsidRPr="00A47A04">
        <w:rPr>
          <w:rFonts w:ascii="Palatino Linotype" w:eastAsiaTheme="minorHAnsi" w:hAnsi="Palatino Linotype" w:cstheme="minorBidi"/>
          <w:b/>
          <w:i/>
          <w:sz w:val="22"/>
          <w:szCs w:val="22"/>
          <w:u w:val="single"/>
          <w:lang w:val="es-MX" w:eastAsia="en-US"/>
        </w:rPr>
        <w:t>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rsidR="00A46C02" w:rsidRPr="00A47A04" w:rsidRDefault="00A46C02" w:rsidP="006C177C">
      <w:pPr>
        <w:autoSpaceDE w:val="0"/>
        <w:autoSpaceDN w:val="0"/>
        <w:adjustRightInd w:val="0"/>
        <w:ind w:left="851" w:right="851"/>
        <w:jc w:val="both"/>
        <w:rPr>
          <w:rFonts w:ascii="Palatino Linotype" w:eastAsiaTheme="minorHAnsi" w:hAnsi="Palatino Linotype" w:cstheme="minorBidi"/>
          <w:b/>
          <w:i/>
          <w:sz w:val="22"/>
          <w:szCs w:val="22"/>
          <w:u w:val="single"/>
          <w:lang w:val="es-MX" w:eastAsia="en-US"/>
        </w:rPr>
      </w:pPr>
      <w:r w:rsidRPr="00A47A04">
        <w:rPr>
          <w:rFonts w:ascii="Palatino Linotype" w:eastAsiaTheme="minorHAnsi" w:hAnsi="Palatino Linotype" w:cstheme="minorBidi"/>
          <w:b/>
          <w:i/>
          <w:sz w:val="22"/>
          <w:szCs w:val="22"/>
          <w:u w:val="single"/>
          <w:lang w:val="es-MX" w:eastAsia="en-US"/>
        </w:rPr>
        <w:t>(…)”</w:t>
      </w:r>
      <w:r w:rsidRPr="00A47A04">
        <w:rPr>
          <w:rFonts w:ascii="Palatino Linotype" w:eastAsiaTheme="minorHAnsi" w:hAnsi="Palatino Linotype" w:cstheme="minorBidi"/>
          <w:i/>
          <w:sz w:val="22"/>
          <w:szCs w:val="22"/>
          <w:u w:val="single"/>
          <w:lang w:val="es-MX" w:eastAsia="en-US"/>
        </w:rPr>
        <w:t xml:space="preserve"> </w:t>
      </w:r>
      <w:r w:rsidRPr="00A47A04">
        <w:rPr>
          <w:rFonts w:ascii="Palatino Linotype" w:eastAsiaTheme="minorHAnsi" w:hAnsi="Palatino Linotype" w:cstheme="minorBidi"/>
          <w:b/>
          <w:i/>
          <w:sz w:val="22"/>
          <w:szCs w:val="22"/>
          <w:u w:val="single"/>
          <w:lang w:val="es-MX" w:eastAsia="en-US"/>
        </w:rPr>
        <w:t>[Sic]</w:t>
      </w:r>
    </w:p>
    <w:p w:rsidR="00A46C02" w:rsidRPr="00A47A04" w:rsidRDefault="00A46C02" w:rsidP="00A46C02">
      <w:pPr>
        <w:autoSpaceDE w:val="0"/>
        <w:autoSpaceDN w:val="0"/>
        <w:adjustRightInd w:val="0"/>
        <w:spacing w:before="240" w:line="360" w:lineRule="auto"/>
        <w:ind w:right="851"/>
        <w:jc w:val="both"/>
        <w:rPr>
          <w:rFonts w:ascii="Palatino Linotype" w:eastAsiaTheme="minorHAnsi" w:hAnsi="Palatino Linotype" w:cstheme="minorBidi"/>
          <w:b/>
          <w:i/>
          <w:sz w:val="22"/>
          <w:szCs w:val="22"/>
          <w:lang w:val="es-MX" w:eastAsia="en-US"/>
        </w:rPr>
      </w:pPr>
    </w:p>
    <w:p w:rsidR="00A46C02" w:rsidRPr="00A47A04" w:rsidRDefault="00A46C02" w:rsidP="00A46C02">
      <w:pPr>
        <w:spacing w:line="360" w:lineRule="auto"/>
        <w:contextualSpacing/>
        <w:jc w:val="both"/>
        <w:rPr>
          <w:rFonts w:ascii="Palatino Linotype" w:eastAsia="MS Mincho" w:hAnsi="Palatino Linotype"/>
          <w:lang w:val="es-MX" w:eastAsia="en-US"/>
        </w:rPr>
      </w:pPr>
      <w:r w:rsidRPr="00A47A04">
        <w:rPr>
          <w:rFonts w:ascii="Palatino Linotype" w:eastAsia="MS Mincho" w:hAnsi="Palatino Linotype" w:cs="Tahoma"/>
          <w:lang w:val="es-MX" w:eastAsia="en-US"/>
        </w:rPr>
        <w:t xml:space="preserve">Así, la Ley de Transparencia y Acceso a la Información Pública del Estado de México y Municipios </w:t>
      </w:r>
      <w:r w:rsidRPr="00A47A04">
        <w:rPr>
          <w:rFonts w:ascii="Palatino Linotype" w:eastAsia="Arial Unicode MS" w:hAnsi="Palatino Linotype" w:cs="Arial"/>
          <w:lang w:val="es-MX" w:eastAsia="en-US"/>
        </w:rPr>
        <w:t xml:space="preserve">en el artículo 92 </w:t>
      </w:r>
      <w:r w:rsidRPr="00A47A04">
        <w:rPr>
          <w:rFonts w:ascii="Palatino Linotype" w:eastAsia="Arial Unicode MS" w:hAnsi="Palatino Linotype"/>
          <w:lang w:val="es-MX" w:eastAsia="en-US"/>
        </w:rPr>
        <w:t>fracción VIII, señala que</w:t>
      </w:r>
      <w:r w:rsidRPr="00A47A04">
        <w:rPr>
          <w:rFonts w:ascii="Palatino Linotype" w:eastAsia="MS Mincho" w:hAnsi="Palatino Linotype" w:cs="Tahoma"/>
          <w:lang w:val="es-MX" w:eastAsia="en-US"/>
        </w:rPr>
        <w:t xml:space="preserve"> la </w:t>
      </w:r>
      <w:r w:rsidRPr="00A47A04">
        <w:rPr>
          <w:rFonts w:ascii="Palatino Linotype" w:hAnsi="Palatino Linotype" w:cs="Arial"/>
          <w:lang w:val="es-MX" w:eastAsia="en-US"/>
        </w:rPr>
        <w:t xml:space="preserve">información solicitada respecto de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 </w:t>
      </w:r>
      <w:r w:rsidRPr="00A47A04">
        <w:rPr>
          <w:rFonts w:ascii="Palatino Linotype" w:eastAsia="Arial Unicode MS" w:hAnsi="Palatino Linotype" w:cs="Arial"/>
          <w:lang w:val="es-MX" w:eastAsia="en-US"/>
        </w:rPr>
        <w:t xml:space="preserve">se trata de las obligaciones de transparencia comunes, esto es, información que por su naturaleza es pública y que los </w:t>
      </w:r>
      <w:r w:rsidRPr="00A47A04">
        <w:rPr>
          <w:rFonts w:ascii="Palatino Linotype" w:eastAsia="MS Mincho" w:hAnsi="Palatino Linotype"/>
          <w:lang w:val="es-MX" w:eastAsia="en-US"/>
        </w:rPr>
        <w:t xml:space="preserve">sujetos obligados deben poner a disposición del público de manera permanente y por tanto deberán mantenerla actualizada, en los respectivos medios electrónicos, de acuerdo con sus facultades, atribuciones, funciones u objeto social. </w:t>
      </w:r>
    </w:p>
    <w:p w:rsidR="006C177C" w:rsidRPr="00A47A04" w:rsidRDefault="006C177C" w:rsidP="00A46C02">
      <w:pPr>
        <w:spacing w:line="360" w:lineRule="auto"/>
        <w:contextualSpacing/>
        <w:jc w:val="both"/>
        <w:rPr>
          <w:rFonts w:ascii="Palatino Linotype" w:eastAsia="MS Mincho" w:hAnsi="Palatino Linotype"/>
          <w:lang w:val="es-MX" w:eastAsia="en-US"/>
        </w:rPr>
      </w:pPr>
    </w:p>
    <w:p w:rsidR="006C177C" w:rsidRPr="00A47A04" w:rsidRDefault="006C177C" w:rsidP="00A46C02">
      <w:pPr>
        <w:spacing w:line="360" w:lineRule="auto"/>
        <w:contextualSpacing/>
        <w:jc w:val="both"/>
        <w:rPr>
          <w:rFonts w:ascii="Palatino Linotype" w:eastAsia="MS Mincho" w:hAnsi="Palatino Linotype"/>
          <w:lang w:val="es-MX" w:eastAsia="en-US"/>
        </w:rPr>
      </w:pPr>
      <w:r w:rsidRPr="00A47A04">
        <w:rPr>
          <w:rFonts w:ascii="Palatino Linotype" w:eastAsia="MS Mincho" w:hAnsi="Palatino Linotype"/>
          <w:lang w:val="es-MX" w:eastAsia="en-US"/>
        </w:rPr>
        <w:t xml:space="preserve">En conclusión, el </w:t>
      </w:r>
      <w:r w:rsidRPr="00A47A04">
        <w:rPr>
          <w:rFonts w:ascii="Palatino Linotype" w:eastAsia="MS Mincho" w:hAnsi="Palatino Linotype"/>
          <w:b/>
          <w:lang w:val="es-MX" w:eastAsia="en-US"/>
        </w:rPr>
        <w:t>Sujeto Obligado</w:t>
      </w:r>
      <w:r w:rsidRPr="00A47A04">
        <w:rPr>
          <w:rFonts w:ascii="Palatino Linotype" w:eastAsia="MS Mincho" w:hAnsi="Palatino Linotype"/>
          <w:lang w:val="es-MX" w:eastAsia="en-US"/>
        </w:rPr>
        <w:t xml:space="preserve"> deberá hacer entrega de los recibos de nómina remitidos en respuesta, en una correcta versión pública, de conformidad con lo siguiente:</w:t>
      </w:r>
    </w:p>
    <w:p w:rsidR="006C177C" w:rsidRPr="00A47A04" w:rsidRDefault="006C177C" w:rsidP="006C177C">
      <w:pPr>
        <w:pStyle w:val="Prrafodelista"/>
        <w:numPr>
          <w:ilvl w:val="0"/>
          <w:numId w:val="9"/>
        </w:numPr>
        <w:spacing w:line="360" w:lineRule="auto"/>
        <w:jc w:val="both"/>
        <w:rPr>
          <w:rFonts w:ascii="Palatino Linotype" w:hAnsi="Palatino Linotype"/>
          <w:b/>
          <w:bCs/>
          <w:i/>
          <w:iCs/>
          <w:sz w:val="28"/>
          <w:u w:val="single"/>
          <w:lang w:val="es-ES_tradnl" w:eastAsia="es-MX"/>
        </w:rPr>
      </w:pPr>
      <w:r w:rsidRPr="00A47A04">
        <w:rPr>
          <w:rFonts w:ascii="Palatino Linotype" w:hAnsi="Palatino Linotype"/>
          <w:b/>
          <w:bCs/>
          <w:i/>
          <w:iCs/>
          <w:sz w:val="28"/>
          <w:u w:val="single"/>
          <w:lang w:val="es-ES_tradnl" w:eastAsia="es-MX"/>
        </w:rPr>
        <w:lastRenderedPageBreak/>
        <w:t>DE LA VERSIÓN PÚBLICA</w:t>
      </w:r>
    </w:p>
    <w:p w:rsidR="006C177C" w:rsidRPr="00A47A04" w:rsidRDefault="006C177C" w:rsidP="006C177C">
      <w:pPr>
        <w:spacing w:line="360" w:lineRule="auto"/>
        <w:jc w:val="both"/>
        <w:rPr>
          <w:rFonts w:ascii="Palatino Linotype" w:eastAsia="Arial Unicode MS" w:hAnsi="Palatino Linotype" w:cs="Calibri"/>
          <w:lang w:val="es-MX" w:eastAsia="es-MX"/>
        </w:rPr>
      </w:pPr>
      <w:r w:rsidRPr="00A47A04">
        <w:rPr>
          <w:rFonts w:ascii="Palatino Linotype" w:eastAsia="Arial Unicode MS" w:hAnsi="Palatino Linotype" w:cs="Calibri"/>
          <w:lang w:val="es-MX" w:eastAsia="es-MX"/>
        </w:rPr>
        <w:t>Tomando en consideración la naturaleza de los documentos que se está ordenado entregar al particular, este Órgano Garante determina ordenar que la entrega de la información al Recurrente se haga en versión pública, esto es, omitiendo, eliminando o suprimiendo la información personal de cada funcionario público, susceptibles de ser clasificadas como confidencial o cualquier otro dato que ponga en riesgo la vida, seguridad o salud de dicha persona.</w:t>
      </w:r>
    </w:p>
    <w:p w:rsidR="006C177C" w:rsidRPr="00A47A04" w:rsidRDefault="006C177C" w:rsidP="006C177C">
      <w:pPr>
        <w:spacing w:line="360" w:lineRule="auto"/>
        <w:jc w:val="both"/>
        <w:rPr>
          <w:rFonts w:ascii="Palatino Linotype" w:eastAsia="Calibri" w:hAnsi="Palatino Linotype" w:cs="Calibri"/>
          <w:bCs/>
          <w:lang w:val="es-MX" w:eastAsia="es-MX"/>
        </w:rPr>
      </w:pPr>
    </w:p>
    <w:p w:rsidR="006C177C" w:rsidRPr="00A47A04" w:rsidRDefault="006C177C" w:rsidP="006C177C">
      <w:pPr>
        <w:spacing w:line="360" w:lineRule="auto"/>
        <w:jc w:val="both"/>
        <w:rPr>
          <w:rFonts w:ascii="Palatino Linotype" w:eastAsia="Calibri" w:hAnsi="Palatino Linotype" w:cs="Calibri"/>
          <w:lang w:val="es-MX" w:eastAsia="es-MX"/>
        </w:rPr>
      </w:pPr>
      <w:r w:rsidRPr="00A47A04">
        <w:rPr>
          <w:rFonts w:ascii="Palatino Linotype" w:eastAsia="Calibri" w:hAnsi="Palatino Linotype" w:cs="Calibri"/>
          <w:bCs/>
          <w:lang w:val="es-MX" w:eastAsia="es-MX"/>
        </w:rPr>
        <w:t>A este respecto, los</w:t>
      </w:r>
      <w:r w:rsidRPr="00A47A04">
        <w:rPr>
          <w:rFonts w:ascii="Palatino Linotype" w:eastAsia="Calibri" w:hAnsi="Palatino Linotype" w:cs="Calibri"/>
          <w:lang w:val="es-MX" w:eastAsia="es-MX"/>
        </w:rPr>
        <w:t xml:space="preserve"> artículos 3, fracciones IX, XX, XXI y XLV; 51 y 52de la Ley de Transparencia y Acceso a la Información Pública del Estado de México y Municipios establecen:</w:t>
      </w:r>
    </w:p>
    <w:p w:rsidR="006C177C" w:rsidRPr="00A47A04" w:rsidRDefault="006C177C" w:rsidP="006C177C">
      <w:pPr>
        <w:spacing w:line="360" w:lineRule="auto"/>
        <w:rPr>
          <w:rFonts w:ascii="Palatino Linotype" w:eastAsia="Calibri" w:hAnsi="Palatino Linotype" w:cs="Calibri"/>
          <w:noProof/>
          <w:lang w:val="es-MX" w:eastAsia="es-MX"/>
        </w:rPr>
      </w:pPr>
    </w:p>
    <w:p w:rsidR="006C177C" w:rsidRPr="00A47A04" w:rsidRDefault="006C177C" w:rsidP="006C177C">
      <w:pPr>
        <w:ind w:left="567" w:right="616"/>
        <w:jc w:val="both"/>
        <w:rPr>
          <w:rFonts w:ascii="Palatino Linotype" w:eastAsia="Calibri" w:hAnsi="Palatino Linotype" w:cs="Calibri"/>
          <w:i/>
          <w:sz w:val="22"/>
          <w:szCs w:val="22"/>
          <w:lang w:val="es-MX" w:eastAsia="es-MX"/>
        </w:rPr>
      </w:pPr>
      <w:r w:rsidRPr="00A47A04">
        <w:rPr>
          <w:rFonts w:ascii="Palatino Linotype" w:eastAsia="Calibri" w:hAnsi="Palatino Linotype" w:cs="Arial"/>
          <w:b/>
          <w:bCs/>
          <w:i/>
          <w:sz w:val="22"/>
          <w:szCs w:val="22"/>
          <w:lang w:val="es-MX" w:eastAsia="es-MX"/>
        </w:rPr>
        <w:t xml:space="preserve">Artículo 3. </w:t>
      </w:r>
      <w:r w:rsidRPr="00A47A04">
        <w:rPr>
          <w:rFonts w:ascii="Palatino Linotype" w:eastAsia="Calibri" w:hAnsi="Palatino Linotype" w:cs="Calibri"/>
          <w:i/>
          <w:sz w:val="22"/>
          <w:szCs w:val="22"/>
          <w:lang w:val="es-MX" w:eastAsia="es-MX"/>
        </w:rPr>
        <w:t xml:space="preserve">Para los efectos de la presente Ley se entenderá por: </w:t>
      </w:r>
    </w:p>
    <w:p w:rsidR="006C177C" w:rsidRPr="00A47A04" w:rsidRDefault="006C177C" w:rsidP="006C177C">
      <w:pPr>
        <w:ind w:left="567" w:right="616"/>
        <w:jc w:val="both"/>
        <w:rPr>
          <w:rFonts w:ascii="Palatino Linotype" w:eastAsia="Calibri" w:hAnsi="Palatino Linotype" w:cs="Calibri"/>
          <w:i/>
          <w:sz w:val="22"/>
          <w:szCs w:val="22"/>
          <w:lang w:val="es-MX" w:eastAsia="es-MX"/>
        </w:rPr>
      </w:pPr>
      <w:r w:rsidRPr="00A47A04">
        <w:rPr>
          <w:rFonts w:ascii="Palatino Linotype" w:eastAsia="Calibri" w:hAnsi="Palatino Linotype" w:cs="Arial"/>
          <w:i/>
          <w:sz w:val="22"/>
          <w:szCs w:val="22"/>
          <w:lang w:val="es-MX" w:eastAsia="es-MX"/>
        </w:rPr>
        <w:t>(…</w:t>
      </w:r>
      <w:r w:rsidRPr="00A47A04">
        <w:rPr>
          <w:rFonts w:ascii="Palatino Linotype" w:eastAsia="Calibri" w:hAnsi="Palatino Linotype" w:cs="Calibri"/>
          <w:i/>
          <w:sz w:val="22"/>
          <w:szCs w:val="22"/>
          <w:lang w:val="es-MX" w:eastAsia="es-MX"/>
        </w:rPr>
        <w:t>)</w:t>
      </w:r>
    </w:p>
    <w:p w:rsidR="006C177C" w:rsidRPr="00A47A04" w:rsidRDefault="006C177C" w:rsidP="006C177C">
      <w:pPr>
        <w:ind w:left="567" w:right="616"/>
        <w:jc w:val="both"/>
        <w:rPr>
          <w:rFonts w:ascii="Palatino Linotype" w:eastAsia="Calibri" w:hAnsi="Palatino Linotype" w:cs="Arial"/>
          <w:i/>
          <w:sz w:val="22"/>
          <w:szCs w:val="22"/>
          <w:lang w:val="es-MX" w:eastAsia="es-MX"/>
        </w:rPr>
      </w:pPr>
      <w:r w:rsidRPr="00A47A04">
        <w:rPr>
          <w:rFonts w:ascii="Palatino Linotype" w:eastAsia="Calibri" w:hAnsi="Palatino Linotype" w:cs="Arial"/>
          <w:b/>
          <w:i/>
          <w:sz w:val="22"/>
          <w:szCs w:val="22"/>
          <w:lang w:val="es-MX" w:eastAsia="es-MX"/>
        </w:rPr>
        <w:t>IX.</w:t>
      </w:r>
      <w:r w:rsidRPr="00A47A04">
        <w:rPr>
          <w:rFonts w:ascii="Palatino Linotype" w:eastAsia="Calibri" w:hAnsi="Palatino Linotype" w:cs="Arial"/>
          <w:i/>
          <w:sz w:val="22"/>
          <w:szCs w:val="22"/>
          <w:lang w:val="es-MX" w:eastAsia="es-MX"/>
        </w:rPr>
        <w:t xml:space="preserve"> </w:t>
      </w:r>
      <w:r w:rsidRPr="00A47A04">
        <w:rPr>
          <w:rFonts w:ascii="Palatino Linotype" w:eastAsia="Calibri" w:hAnsi="Palatino Linotype" w:cs="Arial"/>
          <w:b/>
          <w:i/>
          <w:sz w:val="22"/>
          <w:szCs w:val="22"/>
          <w:lang w:val="es-MX" w:eastAsia="es-MX"/>
        </w:rPr>
        <w:t xml:space="preserve">Datos personales: </w:t>
      </w:r>
      <w:r w:rsidRPr="00A47A04">
        <w:rPr>
          <w:rFonts w:ascii="Palatino Linotype" w:eastAsia="Calibri" w:hAnsi="Palatino Linotype" w:cs="Arial"/>
          <w:i/>
          <w:sz w:val="22"/>
          <w:szCs w:val="22"/>
          <w:lang w:val="es-MX" w:eastAsia="es-MX"/>
        </w:rPr>
        <w:t xml:space="preserve">La información concerniente a una persona, identificada o identificable según lo dispuesto por la Ley de Protección de Datos Personales del Estado de México; </w:t>
      </w:r>
    </w:p>
    <w:p w:rsidR="006C177C" w:rsidRPr="00A47A04" w:rsidRDefault="006C177C" w:rsidP="006C177C">
      <w:pPr>
        <w:ind w:left="567" w:right="616"/>
        <w:jc w:val="both"/>
        <w:rPr>
          <w:rFonts w:ascii="Palatino Linotype" w:eastAsia="Calibri" w:hAnsi="Palatino Linotype" w:cs="Arial"/>
          <w:i/>
          <w:sz w:val="22"/>
          <w:szCs w:val="22"/>
          <w:lang w:val="es-MX" w:eastAsia="es-MX"/>
        </w:rPr>
      </w:pPr>
      <w:r w:rsidRPr="00A47A04">
        <w:rPr>
          <w:rFonts w:ascii="Palatino Linotype" w:eastAsia="Calibri" w:hAnsi="Palatino Linotype" w:cs="Arial"/>
          <w:i/>
          <w:sz w:val="22"/>
          <w:szCs w:val="22"/>
          <w:lang w:val="es-MX" w:eastAsia="es-MX"/>
        </w:rPr>
        <w:t>(…)</w:t>
      </w:r>
    </w:p>
    <w:p w:rsidR="006C177C" w:rsidRPr="00A47A04" w:rsidRDefault="006C177C" w:rsidP="006C177C">
      <w:pPr>
        <w:ind w:left="567" w:right="616"/>
        <w:jc w:val="both"/>
        <w:rPr>
          <w:rFonts w:ascii="Palatino Linotype" w:eastAsia="Calibri" w:hAnsi="Palatino Linotype" w:cs="Arial"/>
          <w:i/>
          <w:sz w:val="22"/>
          <w:szCs w:val="22"/>
          <w:lang w:val="es-MX" w:eastAsia="es-MX"/>
        </w:rPr>
      </w:pPr>
      <w:r w:rsidRPr="00A47A04">
        <w:rPr>
          <w:rFonts w:ascii="Palatino Linotype" w:eastAsia="Calibri" w:hAnsi="Palatino Linotype" w:cs="Arial"/>
          <w:b/>
          <w:i/>
          <w:sz w:val="22"/>
          <w:szCs w:val="22"/>
          <w:lang w:val="es-MX" w:eastAsia="es-MX"/>
        </w:rPr>
        <w:t>XX.</w:t>
      </w:r>
      <w:r w:rsidRPr="00A47A04">
        <w:rPr>
          <w:rFonts w:ascii="Palatino Linotype" w:eastAsia="Calibri" w:hAnsi="Palatino Linotype" w:cs="Arial"/>
          <w:i/>
          <w:sz w:val="22"/>
          <w:szCs w:val="22"/>
          <w:lang w:val="es-MX" w:eastAsia="es-MX"/>
        </w:rPr>
        <w:t xml:space="preserve"> </w:t>
      </w:r>
      <w:r w:rsidRPr="00A47A04">
        <w:rPr>
          <w:rFonts w:ascii="Palatino Linotype" w:eastAsia="Calibri" w:hAnsi="Palatino Linotype" w:cs="Arial"/>
          <w:b/>
          <w:i/>
          <w:sz w:val="22"/>
          <w:szCs w:val="22"/>
          <w:lang w:val="es-MX" w:eastAsia="es-MX"/>
        </w:rPr>
        <w:t>Información clasificada:</w:t>
      </w:r>
      <w:r w:rsidRPr="00A47A04">
        <w:rPr>
          <w:rFonts w:ascii="Palatino Linotype" w:eastAsia="Calibri" w:hAnsi="Palatino Linotype" w:cs="Arial"/>
          <w:i/>
          <w:sz w:val="22"/>
          <w:szCs w:val="22"/>
          <w:lang w:val="es-MX" w:eastAsia="es-MX"/>
        </w:rPr>
        <w:t xml:space="preserve"> Aquella considerada por la presente Ley como reservada o confidencial; </w:t>
      </w:r>
    </w:p>
    <w:p w:rsidR="006C177C" w:rsidRPr="00A47A04" w:rsidRDefault="006C177C" w:rsidP="006C177C">
      <w:pPr>
        <w:ind w:left="567" w:right="616"/>
        <w:jc w:val="both"/>
        <w:rPr>
          <w:rFonts w:ascii="Palatino Linotype" w:eastAsia="Calibri" w:hAnsi="Palatino Linotype" w:cs="Arial"/>
          <w:i/>
          <w:sz w:val="22"/>
          <w:szCs w:val="22"/>
          <w:lang w:val="es-MX" w:eastAsia="es-MX"/>
        </w:rPr>
      </w:pPr>
      <w:r w:rsidRPr="00A47A04">
        <w:rPr>
          <w:rFonts w:ascii="Palatino Linotype" w:eastAsia="Calibri" w:hAnsi="Palatino Linotype" w:cs="Arial"/>
          <w:b/>
          <w:i/>
          <w:sz w:val="22"/>
          <w:szCs w:val="22"/>
          <w:lang w:val="es-MX" w:eastAsia="es-MX"/>
        </w:rPr>
        <w:t>XXI.</w:t>
      </w:r>
      <w:r w:rsidRPr="00A47A04">
        <w:rPr>
          <w:rFonts w:ascii="Palatino Linotype" w:eastAsia="Calibri" w:hAnsi="Palatino Linotype" w:cs="Arial"/>
          <w:i/>
          <w:sz w:val="22"/>
          <w:szCs w:val="22"/>
          <w:lang w:val="es-MX" w:eastAsia="es-MX"/>
        </w:rPr>
        <w:t xml:space="preserve"> </w:t>
      </w:r>
      <w:r w:rsidRPr="00A47A04">
        <w:rPr>
          <w:rFonts w:ascii="Palatino Linotype" w:eastAsia="Calibri" w:hAnsi="Palatino Linotype" w:cs="Arial"/>
          <w:b/>
          <w:i/>
          <w:sz w:val="22"/>
          <w:szCs w:val="22"/>
          <w:lang w:val="es-MX" w:eastAsia="es-MX"/>
        </w:rPr>
        <w:t>Información confidencial</w:t>
      </w:r>
      <w:r w:rsidRPr="00A47A04">
        <w:rPr>
          <w:rFonts w:ascii="Palatino Linotype" w:eastAsia="Calibri" w:hAnsi="Palatino Linotype" w:cs="Arial"/>
          <w:i/>
          <w:sz w:val="22"/>
          <w:szCs w:val="22"/>
          <w:lang w:val="es-MX" w:eastAsia="es-MX"/>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rsidR="006C177C" w:rsidRPr="00A47A04" w:rsidRDefault="006C177C" w:rsidP="006C177C">
      <w:pPr>
        <w:ind w:left="567" w:right="616"/>
        <w:jc w:val="both"/>
        <w:rPr>
          <w:rFonts w:ascii="Palatino Linotype" w:eastAsia="Calibri" w:hAnsi="Palatino Linotype" w:cs="Arial"/>
          <w:i/>
          <w:sz w:val="22"/>
          <w:szCs w:val="22"/>
          <w:lang w:val="es-MX" w:eastAsia="es-MX"/>
        </w:rPr>
      </w:pPr>
      <w:r w:rsidRPr="00A47A04">
        <w:rPr>
          <w:rFonts w:ascii="Palatino Linotype" w:eastAsia="Calibri" w:hAnsi="Palatino Linotype" w:cs="Arial"/>
          <w:i/>
          <w:sz w:val="22"/>
          <w:szCs w:val="22"/>
          <w:lang w:val="es-MX" w:eastAsia="es-MX"/>
        </w:rPr>
        <w:t>(…)</w:t>
      </w:r>
    </w:p>
    <w:p w:rsidR="006C177C" w:rsidRPr="00A47A04" w:rsidRDefault="006C177C" w:rsidP="006C177C">
      <w:pPr>
        <w:ind w:left="567" w:right="616"/>
        <w:jc w:val="both"/>
        <w:rPr>
          <w:rFonts w:ascii="Palatino Linotype" w:eastAsia="Calibri" w:hAnsi="Palatino Linotype" w:cs="Arial"/>
          <w:i/>
          <w:sz w:val="22"/>
          <w:szCs w:val="22"/>
          <w:lang w:val="es-MX" w:eastAsia="es-MX"/>
        </w:rPr>
      </w:pPr>
      <w:r w:rsidRPr="00A47A04">
        <w:rPr>
          <w:rFonts w:ascii="Palatino Linotype" w:eastAsia="Calibri" w:hAnsi="Palatino Linotype" w:cs="Arial"/>
          <w:b/>
          <w:i/>
          <w:sz w:val="22"/>
          <w:szCs w:val="22"/>
          <w:lang w:val="es-MX" w:eastAsia="es-MX"/>
        </w:rPr>
        <w:t>XLV. Versión pública:</w:t>
      </w:r>
      <w:r w:rsidRPr="00A47A04">
        <w:rPr>
          <w:rFonts w:ascii="Palatino Linotype" w:eastAsia="Calibri" w:hAnsi="Palatino Linotype" w:cs="Arial"/>
          <w:i/>
          <w:sz w:val="22"/>
          <w:szCs w:val="22"/>
          <w:lang w:val="es-MX" w:eastAsia="es-MX"/>
        </w:rPr>
        <w:t xml:space="preserve"> Documento en el que se elimine, suprime o borra la información clasificada como reservada o confidencial para permitir su acceso. </w:t>
      </w:r>
    </w:p>
    <w:p w:rsidR="006C177C" w:rsidRPr="00A47A04" w:rsidRDefault="006C177C" w:rsidP="006C177C">
      <w:pPr>
        <w:ind w:left="567" w:right="616"/>
        <w:jc w:val="both"/>
        <w:rPr>
          <w:rFonts w:ascii="Palatino Linotype" w:eastAsia="Calibri" w:hAnsi="Palatino Linotype" w:cs="Arial"/>
          <w:i/>
          <w:sz w:val="22"/>
          <w:szCs w:val="22"/>
          <w:lang w:val="es-MX" w:eastAsia="es-MX"/>
        </w:rPr>
      </w:pPr>
    </w:p>
    <w:p w:rsidR="006C177C" w:rsidRPr="00A47A04" w:rsidRDefault="006C177C" w:rsidP="006C177C">
      <w:pPr>
        <w:ind w:left="567" w:right="616"/>
        <w:jc w:val="both"/>
        <w:rPr>
          <w:rFonts w:ascii="Palatino Linotype" w:eastAsia="Calibri" w:hAnsi="Palatino Linotype" w:cs="Arial"/>
          <w:i/>
          <w:sz w:val="22"/>
          <w:szCs w:val="22"/>
          <w:lang w:val="es-MX" w:eastAsia="es-MX"/>
        </w:rPr>
      </w:pPr>
      <w:r w:rsidRPr="00A47A04">
        <w:rPr>
          <w:rFonts w:ascii="Palatino Linotype" w:eastAsia="Calibri" w:hAnsi="Palatino Linotype" w:cs="Arial"/>
          <w:b/>
          <w:i/>
          <w:sz w:val="22"/>
          <w:szCs w:val="22"/>
          <w:lang w:val="es-MX" w:eastAsia="es-MX"/>
        </w:rPr>
        <w:t>Artículo 51.</w:t>
      </w:r>
      <w:r w:rsidRPr="00A47A04">
        <w:rPr>
          <w:rFonts w:ascii="Palatino Linotype" w:eastAsia="Calibri" w:hAnsi="Palatino Linotype" w:cs="Arial"/>
          <w:i/>
          <w:sz w:val="22"/>
          <w:szCs w:val="22"/>
          <w:lang w:val="es-MX" w:eastAsia="es-MX"/>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A47A04">
        <w:rPr>
          <w:rFonts w:ascii="Palatino Linotype" w:eastAsia="Calibri" w:hAnsi="Palatino Linotype" w:cs="Arial"/>
          <w:b/>
          <w:i/>
          <w:sz w:val="22"/>
          <w:szCs w:val="22"/>
          <w:lang w:val="es-MX" w:eastAsia="es-MX"/>
        </w:rPr>
        <w:t xml:space="preserve">y tendrá la responsabilidad de verificar en cada caso que la misma no sea confidencial o reservada. </w:t>
      </w:r>
      <w:r w:rsidRPr="00A47A04">
        <w:rPr>
          <w:rFonts w:ascii="Palatino Linotype" w:eastAsia="Calibri" w:hAnsi="Palatino Linotype" w:cs="Arial"/>
          <w:i/>
          <w:sz w:val="22"/>
          <w:szCs w:val="22"/>
          <w:lang w:val="es-MX" w:eastAsia="es-MX"/>
        </w:rPr>
        <w:t xml:space="preserve">Dicha Unidad contará con las facultades internas necesarias para gestionar la </w:t>
      </w:r>
      <w:r w:rsidRPr="00A47A04">
        <w:rPr>
          <w:rFonts w:ascii="Palatino Linotype" w:eastAsia="Calibri" w:hAnsi="Palatino Linotype" w:cs="Arial"/>
          <w:i/>
          <w:sz w:val="22"/>
          <w:szCs w:val="22"/>
          <w:lang w:val="es-MX" w:eastAsia="es-MX"/>
        </w:rPr>
        <w:lastRenderedPageBreak/>
        <w:t xml:space="preserve">atención a las solicitudes de información en los términos de la Ley General y la presente Ley. </w:t>
      </w:r>
    </w:p>
    <w:p w:rsidR="006C177C" w:rsidRPr="00A47A04" w:rsidRDefault="006C177C" w:rsidP="006C177C">
      <w:pPr>
        <w:ind w:left="567" w:right="616"/>
        <w:jc w:val="both"/>
        <w:rPr>
          <w:rFonts w:ascii="Palatino Linotype" w:eastAsia="Calibri" w:hAnsi="Palatino Linotype" w:cs="Arial"/>
          <w:i/>
          <w:sz w:val="22"/>
          <w:szCs w:val="22"/>
          <w:lang w:val="es-MX" w:eastAsia="es-MX"/>
        </w:rPr>
      </w:pPr>
    </w:p>
    <w:p w:rsidR="006C177C" w:rsidRPr="00A47A04" w:rsidRDefault="006C177C" w:rsidP="006C177C">
      <w:pPr>
        <w:ind w:left="567" w:right="616"/>
        <w:jc w:val="both"/>
        <w:rPr>
          <w:rFonts w:ascii="Palatino Linotype" w:eastAsia="Calibri" w:hAnsi="Palatino Linotype" w:cs="Arial"/>
          <w:bCs/>
          <w:i/>
          <w:noProof/>
          <w:sz w:val="22"/>
          <w:szCs w:val="22"/>
          <w:lang w:val="es-MX" w:eastAsia="es-MX"/>
        </w:rPr>
      </w:pPr>
      <w:r w:rsidRPr="00A47A04">
        <w:rPr>
          <w:rFonts w:ascii="Palatino Linotype" w:eastAsia="Calibri" w:hAnsi="Palatino Linotype" w:cs="Arial"/>
          <w:b/>
          <w:i/>
          <w:sz w:val="22"/>
          <w:szCs w:val="22"/>
          <w:lang w:val="es-MX" w:eastAsia="es-MX"/>
        </w:rPr>
        <w:t>Artículo 52.</w:t>
      </w:r>
      <w:r w:rsidRPr="00A47A04">
        <w:rPr>
          <w:rFonts w:ascii="Palatino Linotype" w:eastAsia="Calibri" w:hAnsi="Palatino Linotype" w:cs="Arial"/>
          <w:i/>
          <w:sz w:val="22"/>
          <w:szCs w:val="22"/>
          <w:lang w:val="es-MX" w:eastAsia="es-MX"/>
        </w:rPr>
        <w:t xml:space="preserve">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w:t>
      </w:r>
    </w:p>
    <w:p w:rsidR="006C177C" w:rsidRPr="00A47A04" w:rsidRDefault="006C177C" w:rsidP="006C177C">
      <w:pPr>
        <w:spacing w:line="360" w:lineRule="auto"/>
        <w:rPr>
          <w:rFonts w:ascii="Palatino Linotype" w:eastAsia="Calibri" w:hAnsi="Palatino Linotype" w:cs="Calibri"/>
          <w:noProof/>
          <w:lang w:val="es-MX" w:eastAsia="es-MX"/>
        </w:rPr>
      </w:pPr>
    </w:p>
    <w:p w:rsidR="006C177C" w:rsidRPr="00A47A04" w:rsidRDefault="006C177C" w:rsidP="006C177C">
      <w:pPr>
        <w:spacing w:line="360" w:lineRule="auto"/>
        <w:jc w:val="both"/>
        <w:rPr>
          <w:rFonts w:ascii="Palatino Linotype" w:eastAsia="Calibri" w:hAnsi="Palatino Linotype" w:cs="Calibri"/>
          <w:lang w:val="es-MX" w:eastAsia="es-MX"/>
        </w:rPr>
      </w:pPr>
      <w:r w:rsidRPr="00A47A04">
        <w:rPr>
          <w:rFonts w:ascii="Palatino Linotype" w:eastAsia="Calibri" w:hAnsi="Palatino Linotype" w:cs="Calibri"/>
          <w:lang w:val="es-MX" w:eastAsia="es-MX"/>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con relación con el 38, de la Ley de Protección de Datos Personales en Posesión de Sujetos Obligados del Estado de México y Municipios, los cuales se transcriben para mayor referencia: </w:t>
      </w:r>
    </w:p>
    <w:p w:rsidR="006C177C" w:rsidRPr="00A47A04" w:rsidRDefault="006C177C" w:rsidP="006C177C">
      <w:pPr>
        <w:spacing w:line="360" w:lineRule="auto"/>
        <w:ind w:left="567" w:right="616"/>
        <w:jc w:val="both"/>
        <w:rPr>
          <w:rFonts w:ascii="Palatino Linotype" w:eastAsia="Calibri" w:hAnsi="Palatino Linotype" w:cs="Calibri"/>
          <w:lang w:val="es-MX" w:eastAsia="es-MX"/>
        </w:rPr>
      </w:pPr>
    </w:p>
    <w:p w:rsidR="006C177C" w:rsidRPr="00A47A04" w:rsidRDefault="006C177C" w:rsidP="006C177C">
      <w:pPr>
        <w:ind w:left="567" w:right="616"/>
        <w:jc w:val="both"/>
        <w:rPr>
          <w:rFonts w:ascii="Palatino Linotype" w:eastAsia="Arial Unicode MS" w:hAnsi="Palatino Linotype" w:cs="Arial"/>
          <w:i/>
          <w:sz w:val="22"/>
          <w:szCs w:val="22"/>
          <w:lang w:val="es-MX" w:eastAsia="es-MX"/>
        </w:rPr>
      </w:pPr>
      <w:r w:rsidRPr="00A47A04">
        <w:rPr>
          <w:rFonts w:ascii="Palatino Linotype" w:eastAsia="Arial Unicode MS" w:hAnsi="Palatino Linotype" w:cs="Arial"/>
          <w:b/>
          <w:i/>
          <w:sz w:val="22"/>
          <w:szCs w:val="22"/>
          <w:lang w:val="es-MX" w:eastAsia="es-MX"/>
        </w:rPr>
        <w:t>Artículo</w:t>
      </w:r>
      <w:r w:rsidRPr="00A47A04">
        <w:rPr>
          <w:rFonts w:ascii="Palatino Linotype" w:eastAsia="Arial Unicode MS" w:hAnsi="Palatino Linotype" w:cs="Arial"/>
          <w:i/>
          <w:sz w:val="22"/>
          <w:szCs w:val="22"/>
          <w:lang w:val="es-MX" w:eastAsia="es-MX"/>
        </w:rPr>
        <w:t xml:space="preserve"> </w:t>
      </w:r>
      <w:r w:rsidRPr="00A47A04">
        <w:rPr>
          <w:rFonts w:ascii="Palatino Linotype" w:eastAsia="Arial Unicode MS" w:hAnsi="Palatino Linotype" w:cs="Arial"/>
          <w:b/>
          <w:i/>
          <w:sz w:val="22"/>
          <w:szCs w:val="22"/>
          <w:lang w:val="es-MX" w:eastAsia="es-MX"/>
        </w:rPr>
        <w:t>22</w:t>
      </w:r>
      <w:r w:rsidRPr="00A47A04">
        <w:rPr>
          <w:rFonts w:ascii="Palatino Linotype" w:eastAsia="Arial Unicode MS" w:hAnsi="Palatino Linotype" w:cs="Arial"/>
          <w:i/>
          <w:sz w:val="22"/>
          <w:szCs w:val="22"/>
          <w:lang w:val="es-MX" w:eastAsia="es-MX"/>
        </w:rPr>
        <w:t>. Todo tratamiento de datos personales que efectúe el responsable deberá estar justificado por finalidades concretas, lícitas, explícitas y legítimas, relacionadas con las atribuciones que la normatividad aplicable les confiera.</w:t>
      </w:r>
    </w:p>
    <w:p w:rsidR="006C177C" w:rsidRPr="00A47A04" w:rsidRDefault="006C177C" w:rsidP="006C177C">
      <w:pPr>
        <w:ind w:left="567" w:right="616"/>
        <w:jc w:val="both"/>
        <w:rPr>
          <w:rFonts w:ascii="Palatino Linotype" w:eastAsia="Arial Unicode MS" w:hAnsi="Palatino Linotype" w:cs="Arial"/>
          <w:i/>
          <w:sz w:val="22"/>
          <w:szCs w:val="22"/>
          <w:lang w:val="es-MX" w:eastAsia="es-MX"/>
        </w:rPr>
      </w:pPr>
    </w:p>
    <w:p w:rsidR="006C177C" w:rsidRPr="00A47A04" w:rsidRDefault="006C177C" w:rsidP="006C177C">
      <w:pPr>
        <w:ind w:left="567" w:right="616"/>
        <w:jc w:val="both"/>
        <w:rPr>
          <w:rFonts w:ascii="Palatino Linotype" w:eastAsia="Arial Unicode MS" w:hAnsi="Palatino Linotype" w:cs="Arial"/>
          <w:i/>
          <w:sz w:val="22"/>
          <w:szCs w:val="22"/>
          <w:lang w:val="es-MX" w:eastAsia="es-MX"/>
        </w:rPr>
      </w:pPr>
      <w:r w:rsidRPr="00A47A04">
        <w:rPr>
          <w:rFonts w:ascii="Palatino Linotype" w:eastAsia="Arial Unicode MS" w:hAnsi="Palatino Linotype" w:cs="Arial"/>
          <w:i/>
          <w:sz w:val="22"/>
          <w:szCs w:val="22"/>
          <w:lang w:val="es-MX" w:eastAsia="es-MX"/>
        </w:rPr>
        <w:t>El responsable podrá tratar datos personales para finalidades distintas a aquéllas establecidas en el aviso de privacidad, en los casos siguientes:</w:t>
      </w:r>
    </w:p>
    <w:p w:rsidR="006C177C" w:rsidRPr="00A47A04" w:rsidRDefault="006C177C" w:rsidP="006C177C">
      <w:pPr>
        <w:ind w:left="567" w:right="616"/>
        <w:jc w:val="both"/>
        <w:rPr>
          <w:rFonts w:ascii="Palatino Linotype" w:eastAsia="Arial Unicode MS" w:hAnsi="Palatino Linotype" w:cs="Arial"/>
          <w:i/>
          <w:sz w:val="22"/>
          <w:szCs w:val="22"/>
          <w:lang w:val="es-MX" w:eastAsia="es-MX"/>
        </w:rPr>
      </w:pPr>
    </w:p>
    <w:p w:rsidR="006C177C" w:rsidRPr="00A47A04" w:rsidRDefault="006C177C" w:rsidP="006C177C">
      <w:pPr>
        <w:ind w:left="567" w:right="616"/>
        <w:jc w:val="both"/>
        <w:rPr>
          <w:rFonts w:ascii="Palatino Linotype" w:eastAsia="Arial Unicode MS" w:hAnsi="Palatino Linotype" w:cs="Arial"/>
          <w:i/>
          <w:sz w:val="22"/>
          <w:szCs w:val="22"/>
          <w:lang w:val="es-MX" w:eastAsia="es-MX"/>
        </w:rPr>
      </w:pPr>
      <w:r w:rsidRPr="00A47A04">
        <w:rPr>
          <w:rFonts w:ascii="Palatino Linotype" w:eastAsia="Arial Unicode MS" w:hAnsi="Palatino Linotype" w:cs="Arial"/>
          <w:i/>
          <w:sz w:val="22"/>
          <w:szCs w:val="22"/>
          <w:lang w:val="es-MX" w:eastAsia="es-MX"/>
        </w:rPr>
        <w:t>I. Cuente con atribuciones conferidas en ley y medie el consentimiento del titular.</w:t>
      </w:r>
    </w:p>
    <w:p w:rsidR="006C177C" w:rsidRPr="00A47A04" w:rsidRDefault="006C177C" w:rsidP="006C177C">
      <w:pPr>
        <w:ind w:left="567" w:right="616"/>
        <w:jc w:val="both"/>
        <w:rPr>
          <w:rFonts w:ascii="Palatino Linotype" w:eastAsia="Arial Unicode MS" w:hAnsi="Palatino Linotype" w:cs="Arial"/>
          <w:i/>
          <w:sz w:val="22"/>
          <w:szCs w:val="22"/>
          <w:lang w:val="es-MX" w:eastAsia="es-MX"/>
        </w:rPr>
      </w:pPr>
      <w:r w:rsidRPr="00A47A04">
        <w:rPr>
          <w:rFonts w:ascii="Palatino Linotype" w:eastAsia="Arial Unicode MS" w:hAnsi="Palatino Linotype" w:cs="Arial"/>
          <w:i/>
          <w:sz w:val="22"/>
          <w:szCs w:val="22"/>
          <w:lang w:val="es-MX" w:eastAsia="es-MX"/>
        </w:rPr>
        <w:t>II. Se trate de una persona reportada como desaparecida, en los términos previstos en la presente Ley y demás disposiciones legales aplicables...</w:t>
      </w:r>
    </w:p>
    <w:p w:rsidR="006C177C" w:rsidRPr="00A47A04" w:rsidRDefault="006C177C" w:rsidP="006C177C">
      <w:pPr>
        <w:ind w:left="567" w:right="616"/>
        <w:jc w:val="both"/>
        <w:rPr>
          <w:rFonts w:ascii="Palatino Linotype" w:eastAsia="Arial Unicode MS" w:hAnsi="Palatino Linotype" w:cs="Arial"/>
          <w:i/>
          <w:sz w:val="22"/>
          <w:szCs w:val="22"/>
          <w:lang w:val="es-MX" w:eastAsia="es-MX"/>
        </w:rPr>
      </w:pPr>
    </w:p>
    <w:p w:rsidR="006C177C" w:rsidRPr="00A47A04" w:rsidRDefault="006C177C" w:rsidP="006C177C">
      <w:pPr>
        <w:ind w:left="567" w:right="616"/>
        <w:jc w:val="both"/>
        <w:rPr>
          <w:rFonts w:ascii="Palatino Linotype" w:eastAsia="Arial Unicode MS" w:hAnsi="Palatino Linotype" w:cs="Arial"/>
          <w:i/>
          <w:sz w:val="22"/>
          <w:szCs w:val="22"/>
          <w:lang w:val="es-MX" w:eastAsia="es-MX"/>
        </w:rPr>
      </w:pPr>
      <w:r w:rsidRPr="00A47A04">
        <w:rPr>
          <w:rFonts w:ascii="Palatino Linotype" w:eastAsia="Arial Unicode MS" w:hAnsi="Palatino Linotype" w:cs="Arial"/>
          <w:b/>
          <w:i/>
          <w:sz w:val="22"/>
          <w:szCs w:val="22"/>
          <w:lang w:val="es-MX" w:eastAsia="es-MX"/>
        </w:rPr>
        <w:t>Artículo</w:t>
      </w:r>
      <w:r w:rsidRPr="00A47A04">
        <w:rPr>
          <w:rFonts w:ascii="Palatino Linotype" w:eastAsia="Arial Unicode MS" w:hAnsi="Palatino Linotype" w:cs="Arial"/>
          <w:i/>
          <w:sz w:val="22"/>
          <w:szCs w:val="22"/>
          <w:lang w:val="es-MX" w:eastAsia="es-MX"/>
        </w:rPr>
        <w:t xml:space="preserve"> </w:t>
      </w:r>
      <w:r w:rsidRPr="00A47A04">
        <w:rPr>
          <w:rFonts w:ascii="Palatino Linotype" w:eastAsia="Arial Unicode MS" w:hAnsi="Palatino Linotype" w:cs="Arial"/>
          <w:b/>
          <w:i/>
          <w:sz w:val="22"/>
          <w:szCs w:val="22"/>
          <w:lang w:val="es-MX" w:eastAsia="es-MX"/>
        </w:rPr>
        <w:t>38</w:t>
      </w:r>
      <w:r w:rsidRPr="00A47A04">
        <w:rPr>
          <w:rFonts w:ascii="Palatino Linotype" w:eastAsia="Arial Unicode MS" w:hAnsi="Palatino Linotype" w:cs="Arial"/>
          <w:i/>
          <w:sz w:val="22"/>
          <w:szCs w:val="22"/>
          <w:lang w:val="es-MX" w:eastAsia="es-MX"/>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w:t>
      </w:r>
      <w:r w:rsidRPr="00A47A04">
        <w:rPr>
          <w:rFonts w:ascii="Palatino Linotype" w:eastAsia="Arial Unicode MS" w:hAnsi="Palatino Linotype" w:cs="Arial"/>
          <w:i/>
          <w:sz w:val="22"/>
          <w:szCs w:val="22"/>
          <w:lang w:val="es-MX" w:eastAsia="es-MX"/>
        </w:rPr>
        <w:lastRenderedPageBreak/>
        <w:t>destrucción, o el uso, transferencia, acceso o cualquier tratamiento no autorizado o ilícito, de conformidad con lo dispuesto en los lineamientos que al efecto se expidan.</w:t>
      </w:r>
    </w:p>
    <w:p w:rsidR="006C177C" w:rsidRPr="00A47A04" w:rsidRDefault="006C177C" w:rsidP="006C177C">
      <w:pPr>
        <w:spacing w:line="360" w:lineRule="auto"/>
        <w:ind w:left="567" w:right="616"/>
        <w:jc w:val="both"/>
        <w:rPr>
          <w:rFonts w:ascii="Palatino Linotype" w:eastAsia="Arial Unicode MS" w:hAnsi="Palatino Linotype" w:cs="Arial"/>
          <w:i/>
          <w:lang w:val="es-MX" w:eastAsia="es-MX"/>
        </w:rPr>
      </w:pPr>
    </w:p>
    <w:p w:rsidR="006C177C" w:rsidRPr="00A47A04" w:rsidRDefault="006C177C" w:rsidP="006C177C">
      <w:pPr>
        <w:spacing w:line="360" w:lineRule="auto"/>
        <w:jc w:val="both"/>
        <w:rPr>
          <w:rFonts w:ascii="Palatino Linotype" w:eastAsia="Calibri" w:hAnsi="Palatino Linotype" w:cs="Calibri"/>
          <w:lang w:val="es-MX" w:eastAsia="es-MX"/>
        </w:rPr>
      </w:pPr>
      <w:r w:rsidRPr="00A47A04">
        <w:rPr>
          <w:rFonts w:ascii="Palatino Linotype" w:eastAsia="Calibri" w:hAnsi="Palatino Linotype" w:cs="Calibri"/>
          <w:lang w:val="es-MX" w:eastAsia="es-MX"/>
        </w:rPr>
        <w:t xml:space="preserve">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 toda vez que ésta tiene por objeto proteger datos personales, entendiéndose por tales, aquéllos que hacen identificable a una persona. </w:t>
      </w:r>
    </w:p>
    <w:p w:rsidR="006C177C" w:rsidRPr="00A47A04" w:rsidRDefault="006C177C" w:rsidP="006C177C">
      <w:pPr>
        <w:spacing w:line="360" w:lineRule="auto"/>
        <w:jc w:val="both"/>
        <w:rPr>
          <w:rFonts w:ascii="Palatino Linotype" w:eastAsia="Calibri" w:hAnsi="Palatino Linotype" w:cs="Calibri"/>
          <w:lang w:val="es-MX" w:eastAsia="es-MX"/>
        </w:rPr>
      </w:pPr>
    </w:p>
    <w:p w:rsidR="006C177C" w:rsidRPr="00A47A04" w:rsidRDefault="006C177C" w:rsidP="006C177C">
      <w:pPr>
        <w:spacing w:line="360" w:lineRule="auto"/>
        <w:jc w:val="both"/>
        <w:rPr>
          <w:rFonts w:ascii="Palatino Linotype" w:eastAsia="Arial Unicode MS" w:hAnsi="Palatino Linotype" w:cs="Calibri"/>
          <w:lang w:val="es-MX" w:eastAsia="es-MX"/>
        </w:rPr>
      </w:pPr>
      <w:r w:rsidRPr="00A47A04">
        <w:rPr>
          <w:rFonts w:ascii="Palatino Linotype" w:eastAsia="Arial Unicode MS" w:hAnsi="Palatino Linotype" w:cs="Calibri"/>
          <w:lang w:val="es-MX" w:eastAsia="es-MX"/>
        </w:rPr>
        <w:t xml:space="preserve">En efecto, toda la información relativa a una persona física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sidRPr="00A47A04">
        <w:rPr>
          <w:rFonts w:ascii="Palatino Linotype" w:eastAsia="Arial Unicode MS" w:hAnsi="Palatino Linotype" w:cs="Calibri"/>
          <w:color w:val="000000"/>
          <w:lang w:val="es-MX" w:eastAsia="es-MX"/>
        </w:rPr>
        <w:t>el Sujeto Obligado</w:t>
      </w:r>
      <w:r w:rsidRPr="00A47A04">
        <w:rPr>
          <w:rFonts w:ascii="Palatino Linotype" w:eastAsia="Arial Unicode MS" w:hAnsi="Palatino Linotype" w:cs="Calibri"/>
          <w:lang w:val="es-MX" w:eastAsia="es-MX"/>
        </w:rPr>
        <w:t xml:space="preserve">, en ese contexto, todo dato personal susceptible de clasificación debe ser protegido. </w:t>
      </w:r>
    </w:p>
    <w:p w:rsidR="006C177C" w:rsidRPr="00A47A04" w:rsidRDefault="006C177C" w:rsidP="006C177C">
      <w:pPr>
        <w:spacing w:line="360" w:lineRule="auto"/>
        <w:jc w:val="both"/>
        <w:rPr>
          <w:rFonts w:ascii="Palatino Linotype" w:eastAsia="Arial Unicode MS" w:hAnsi="Palatino Linotype" w:cs="Calibri"/>
          <w:lang w:val="es-MX" w:eastAsia="es-MX"/>
        </w:rPr>
      </w:pPr>
    </w:p>
    <w:p w:rsidR="006C177C" w:rsidRPr="00A47A04" w:rsidRDefault="006C177C" w:rsidP="006C177C">
      <w:pPr>
        <w:spacing w:line="360" w:lineRule="auto"/>
        <w:jc w:val="both"/>
        <w:rPr>
          <w:rFonts w:ascii="Palatino Linotype" w:eastAsia="Arial Unicode MS" w:hAnsi="Palatino Linotype" w:cs="Calibri"/>
          <w:lang w:val="es-MX" w:eastAsia="es-MX"/>
        </w:rPr>
      </w:pPr>
      <w:r w:rsidRPr="00A47A04">
        <w:rPr>
          <w:rFonts w:ascii="Palatino Linotype" w:eastAsia="Arial Unicode MS" w:hAnsi="Palatino Linotype" w:cs="Calibri"/>
          <w:lang w:val="es-MX" w:eastAsia="es-MX"/>
        </w:rPr>
        <w:t>Asimismo, de la versión pública</w:t>
      </w:r>
      <w:r w:rsidR="00870F20" w:rsidRPr="00A47A04">
        <w:rPr>
          <w:rFonts w:ascii="Palatino Linotype" w:eastAsia="Arial Unicode MS" w:hAnsi="Palatino Linotype" w:cs="Calibri"/>
          <w:lang w:val="es-MX" w:eastAsia="es-MX"/>
        </w:rPr>
        <w:t xml:space="preserve"> deberá dejarse a la vista del</w:t>
      </w:r>
      <w:r w:rsidRPr="00A47A04">
        <w:rPr>
          <w:rFonts w:ascii="Palatino Linotype" w:eastAsia="Arial Unicode MS" w:hAnsi="Palatino Linotype" w:cs="Calibri"/>
          <w:lang w:val="es-MX" w:eastAsia="es-MX"/>
        </w:rPr>
        <w:t xml:space="preserve"> Recurrente</w:t>
      </w:r>
      <w:r w:rsidRPr="00A47A04">
        <w:rPr>
          <w:rFonts w:ascii="Palatino Linotype" w:eastAsia="Arial Unicode MS" w:hAnsi="Palatino Linotype" w:cs="Calibri"/>
          <w:b/>
          <w:lang w:val="es-MX" w:eastAsia="es-MX"/>
        </w:rPr>
        <w:t xml:space="preserve"> </w:t>
      </w:r>
      <w:r w:rsidRPr="00A47A04">
        <w:rPr>
          <w:rFonts w:ascii="Palatino Linotype" w:eastAsia="Arial Unicode MS" w:hAnsi="Palatino Linotype" w:cs="Calibri"/>
          <w:lang w:val="es-MX" w:eastAsia="es-MX"/>
        </w:rPr>
        <w:t xml:space="preserve">los siguientes elementos de información pública: monto total del sueldo neto y bruto, compensaciones, prestaciones, aguinaldos, bonos, pagos por concepto de gasolina, de servicio de telefonía celular, el nombre de los servidores públicos, el cargo que desempeña, área de adscripción, número de empleado (sólo en caso de no arrojar datos personales) y el período de la nómina respectiva, básicamente.  </w:t>
      </w:r>
    </w:p>
    <w:p w:rsidR="006C177C" w:rsidRPr="00A47A04" w:rsidRDefault="006C177C" w:rsidP="006C177C">
      <w:pPr>
        <w:spacing w:line="360" w:lineRule="auto"/>
        <w:jc w:val="both"/>
        <w:rPr>
          <w:rFonts w:ascii="Palatino Linotype" w:eastAsia="Calibri" w:hAnsi="Palatino Linotype" w:cs="Calibri"/>
          <w:lang w:val="es-MX" w:eastAsia="es-MX"/>
        </w:rPr>
      </w:pPr>
    </w:p>
    <w:p w:rsidR="006C177C" w:rsidRPr="00A47A04" w:rsidRDefault="006C177C" w:rsidP="006C177C">
      <w:pPr>
        <w:spacing w:line="360" w:lineRule="auto"/>
        <w:jc w:val="both"/>
        <w:rPr>
          <w:rFonts w:ascii="Palatino Linotype" w:eastAsia="Calibri" w:hAnsi="Palatino Linotype" w:cs="Calibri"/>
          <w:lang w:val="es-MX" w:eastAsia="es-MX"/>
        </w:rPr>
      </w:pPr>
      <w:r w:rsidRPr="00A47A04">
        <w:rPr>
          <w:rFonts w:ascii="Palatino Linotype" w:eastAsia="Calibri" w:hAnsi="Palatino Linotype" w:cs="Calibri"/>
          <w:lang w:val="es-MX" w:eastAsia="es-MX"/>
        </w:rPr>
        <w:t xml:space="preserve">Robustece lo anterior, el criterio sustentado por la Segunda Sala de la Suprema Corte de Justicia de la Nación, visible en la página 2518 del Tomo XXII, de la Novena Época </w:t>
      </w:r>
      <w:r w:rsidRPr="00A47A04">
        <w:rPr>
          <w:rFonts w:ascii="Palatino Linotype" w:eastAsia="Calibri" w:hAnsi="Palatino Linotype" w:cs="Calibri"/>
          <w:lang w:val="es-MX" w:eastAsia="es-MX"/>
        </w:rPr>
        <w:lastRenderedPageBreak/>
        <w:t>del Semanario Judicial de la Federación y su Gaceta, Julio de 2008, de rubro y texto siguientes:</w:t>
      </w:r>
    </w:p>
    <w:p w:rsidR="006C177C" w:rsidRPr="00A47A04" w:rsidRDefault="006C177C" w:rsidP="006C177C">
      <w:pPr>
        <w:pStyle w:val="Sinespaciado"/>
        <w:rPr>
          <w:rFonts w:eastAsia="Calibri"/>
          <w:lang w:eastAsia="es-MX"/>
        </w:rPr>
      </w:pPr>
    </w:p>
    <w:p w:rsidR="006C177C" w:rsidRPr="00A47A04" w:rsidRDefault="006C177C" w:rsidP="006C177C">
      <w:pPr>
        <w:ind w:left="567" w:right="567"/>
        <w:jc w:val="both"/>
        <w:rPr>
          <w:rFonts w:ascii="Palatino Linotype" w:hAnsi="Palatino Linotype"/>
          <w:b/>
          <w:i/>
          <w:sz w:val="22"/>
          <w:lang w:val="es-MX"/>
        </w:rPr>
      </w:pPr>
      <w:r w:rsidRPr="00A47A04">
        <w:rPr>
          <w:rFonts w:ascii="Palatino Linotype" w:hAnsi="Palatino Linotype"/>
          <w:b/>
          <w:i/>
          <w:sz w:val="22"/>
          <w:lang w:val="es-MX"/>
        </w:rPr>
        <w:t xml:space="preserve">TRANSPARENCIA Y ACCESO A LA INFORMACIÓN PÚBLICA GUBERNAMENTAL. LOS ARTÍCULOS 3o., FRACCIÓN II, Y 18, FRACCIÓN II, DE LA LEY FEDERAL RELATIVA, NO VIOLAN LA GARANTÍA DE IGUALDAD, AL TUTELAR EL DERECHO A LA PROTECCIÓN DE DATOS PERSONALES SÓLO DE LAS PERSONAS FÍSICAS. </w:t>
      </w:r>
    </w:p>
    <w:p w:rsidR="006C177C" w:rsidRPr="00A47A04" w:rsidRDefault="006C177C" w:rsidP="006C177C">
      <w:pPr>
        <w:ind w:left="567" w:right="567"/>
        <w:jc w:val="both"/>
        <w:rPr>
          <w:rFonts w:ascii="Palatino Linotype" w:hAnsi="Palatino Linotype"/>
          <w:i/>
          <w:sz w:val="22"/>
          <w:lang w:val="es-MX"/>
        </w:rPr>
      </w:pPr>
      <w:r w:rsidRPr="00A47A04">
        <w:rPr>
          <w:rFonts w:ascii="Palatino Linotype" w:hAnsi="Palatino Linotype"/>
          <w:i/>
          <w:sz w:val="22"/>
          <w:lang w:val="es-MX"/>
        </w:rPr>
        <w:t>Si se toma en cuenta que la garantía constitucional indicada no implica que todos los sujetos de la norma siempre se encuentren en condiciones de absoluta igualdad, sino que gocen de una igualdad jurídica traducida en la seguridad de no tener que soportar un perjuicio (o privarse de un beneficio) desigual e injustificado, se concluye que los artículos 3o., fracción II, y 18, fracción II, de la Ley Federal de Transparencia y Acceso a la Información Pública Gubernamental, al tutelar sólo el derecho a la protección de datos personales de las personas físicas y no de las morales, colectivas o jurídicas privadas, no violan la indicada garantía contenida en el artículo 1o. de la Constitución Política de los Estados Unidos Mexicanos, pues tal distinción se justifica porque el derecho a la protección de los datos personales se refiere únicamente a las personas físicas por estar encausado al respeto de un derecho personalísimo, como es el de la intimidad, del cual derivó aquél. Esto es, en el apuntado supuesto no se actualiza una igualdad jurídica entre las personas físicas y las morales porque ambas están en situaciones de derecho dispares, ya que la protección de datos personales, entre ellos el del patrimonio y su confidencialidad, es una derivación del derecho a la intimidad, del cual únicamente goza el individuo, entendido como la persona humana.</w:t>
      </w:r>
    </w:p>
    <w:p w:rsidR="006C177C" w:rsidRPr="00A47A04" w:rsidRDefault="006C177C" w:rsidP="006C177C">
      <w:pPr>
        <w:spacing w:line="360" w:lineRule="auto"/>
        <w:jc w:val="both"/>
        <w:rPr>
          <w:rFonts w:ascii="Palatino Linotype" w:eastAsia="Calibri" w:hAnsi="Palatino Linotype" w:cs="Calibri"/>
          <w:lang w:val="es-MX" w:eastAsia="es-MX"/>
        </w:rPr>
      </w:pPr>
    </w:p>
    <w:p w:rsidR="006C177C" w:rsidRPr="00A47A04" w:rsidRDefault="006C177C" w:rsidP="006C177C">
      <w:pPr>
        <w:spacing w:line="360" w:lineRule="auto"/>
        <w:jc w:val="both"/>
        <w:rPr>
          <w:rFonts w:ascii="Palatino Linotype" w:eastAsia="Calibri" w:hAnsi="Palatino Linotype" w:cs="Calibri"/>
          <w:lang w:val="es-MX" w:eastAsia="es-MX"/>
        </w:rPr>
      </w:pPr>
      <w:r w:rsidRPr="00A47A04">
        <w:rPr>
          <w:rFonts w:ascii="Palatino Linotype" w:eastAsia="Calibri" w:hAnsi="Palatino Linotype" w:cs="Calibri"/>
          <w:lang w:val="es-MX" w:eastAsia="es-MX"/>
        </w:rPr>
        <w:t xml:space="preserve">Por ende, en el presente caso el Sujeto Obligado sólo podrá testar los datos referidos con antelación, clasificación que tiene que efectuar mediante las formalidades que la Ley impone, es decir, resulta necesario que el Comité de Transparencia del Sujeto Obligado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así como con los numerales aplicables de los </w:t>
      </w:r>
      <w:r w:rsidRPr="00A47A04">
        <w:rPr>
          <w:rFonts w:ascii="Palatino Linotype" w:eastAsia="Calibri" w:hAnsi="Palatino Linotype" w:cs="Calibri"/>
          <w:b/>
          <w:lang w:val="es-MX" w:eastAsia="es-MX"/>
        </w:rPr>
        <w:t>Lineamientos Generales en Materia de Clasificación y Desclasificación de la Información, así como para la Elaboración de Versiones Públicas</w:t>
      </w:r>
      <w:r w:rsidRPr="00A47A04">
        <w:rPr>
          <w:rFonts w:ascii="Palatino Linotype" w:eastAsia="Calibri" w:hAnsi="Palatino Linotype" w:cs="Calibri"/>
          <w:lang w:val="es-MX" w:eastAsia="es-MX"/>
        </w:rPr>
        <w:t xml:space="preserve">, publicados en el Diario Oficial de la Federación en fecha quince de abril del </w:t>
      </w:r>
      <w:r w:rsidRPr="00A47A04">
        <w:rPr>
          <w:rFonts w:ascii="Palatino Linotype" w:eastAsia="Calibri" w:hAnsi="Palatino Linotype" w:cs="Calibri"/>
          <w:lang w:val="es-MX" w:eastAsia="es-MX"/>
        </w:rPr>
        <w:lastRenderedPageBreak/>
        <w:t>año dos mil dieciséis, mediante Acuerdo del Consejo Nacional del Sistema Nacional de Transparencia, Acceso a la Información Pública y Protección de Datos Personales.</w:t>
      </w:r>
    </w:p>
    <w:p w:rsidR="006C177C" w:rsidRPr="00A47A04" w:rsidRDefault="006C177C" w:rsidP="006C177C">
      <w:pPr>
        <w:spacing w:line="360" w:lineRule="auto"/>
        <w:jc w:val="both"/>
        <w:rPr>
          <w:rFonts w:ascii="Palatino Linotype" w:eastAsia="Calibri" w:hAnsi="Palatino Linotype" w:cs="Calibri"/>
          <w:lang w:val="es-MX" w:eastAsia="es-MX"/>
        </w:rPr>
      </w:pPr>
    </w:p>
    <w:p w:rsidR="006C177C" w:rsidRPr="00A47A04" w:rsidRDefault="006C177C" w:rsidP="006C177C">
      <w:pPr>
        <w:spacing w:line="360" w:lineRule="auto"/>
        <w:jc w:val="both"/>
        <w:rPr>
          <w:rFonts w:ascii="Palatino Linotype" w:eastAsia="Calibri" w:hAnsi="Palatino Linotype" w:cs="Calibri"/>
          <w:lang w:val="es-MX" w:eastAsia="es-MX"/>
        </w:rPr>
      </w:pPr>
      <w:r w:rsidRPr="00A47A04">
        <w:rPr>
          <w:rFonts w:ascii="Palatino Linotype" w:eastAsia="Calibri" w:hAnsi="Palatino Linotype" w:cs="Arial"/>
          <w:lang w:val="es-MX" w:eastAsia="es-MX"/>
        </w:rPr>
        <w:t xml:space="preserve">En el mismo sentido, en el </w:t>
      </w:r>
      <w:r w:rsidRPr="00A47A04">
        <w:rPr>
          <w:rFonts w:ascii="Palatino Linotype" w:eastAsia="Calibri" w:hAnsi="Palatino Linotype" w:cs="Calibri"/>
          <w:lang w:val="es-MX" w:eastAsia="es-MX"/>
        </w:rPr>
        <w:t xml:space="preserve">caso específico, </w:t>
      </w:r>
      <w:r w:rsidRPr="00A47A04">
        <w:rPr>
          <w:rFonts w:ascii="Palatino Linotype" w:eastAsia="Calibri" w:hAnsi="Palatino Linotype" w:cs="Arial"/>
          <w:lang w:val="es-MX" w:eastAsia="es-MX"/>
        </w:rPr>
        <w:t xml:space="preserve">se advierte que </w:t>
      </w:r>
      <w:r w:rsidRPr="00A47A04">
        <w:rPr>
          <w:rFonts w:ascii="Palatino Linotype" w:eastAsia="Calibri" w:hAnsi="Palatino Linotype" w:cs="Calibri"/>
          <w:lang w:val="es-MX" w:eastAsia="es-MX"/>
        </w:rPr>
        <w:t xml:space="preserve">en los documentos solicitados obran datos que son considerados confidenciales, cuyo acceso debe ser restringido, los cuales deben testarse al momento de la elaboración de versiones públicas, como es el caso del </w:t>
      </w:r>
      <w:r w:rsidRPr="00A47A04">
        <w:rPr>
          <w:rFonts w:ascii="Palatino Linotype" w:eastAsia="Calibri" w:hAnsi="Palatino Linotype" w:cs="Calibri"/>
          <w:b/>
          <w:lang w:val="es-MX" w:eastAsia="es-MX"/>
        </w:rPr>
        <w:t>Registro Federal de Contribuyentes</w:t>
      </w:r>
      <w:r w:rsidRPr="00A47A04">
        <w:rPr>
          <w:rFonts w:ascii="Palatino Linotype" w:eastAsia="Calibri" w:hAnsi="Palatino Linotype" w:cs="Calibri"/>
          <w:lang w:val="es-MX" w:eastAsia="es-MX"/>
        </w:rPr>
        <w:t xml:space="preserve"> (RFC), la </w:t>
      </w:r>
      <w:r w:rsidRPr="00A47A04">
        <w:rPr>
          <w:rFonts w:ascii="Palatino Linotype" w:eastAsia="Calibri" w:hAnsi="Palatino Linotype" w:cs="Calibri"/>
          <w:b/>
          <w:lang w:val="es-MX" w:eastAsia="es-MX"/>
        </w:rPr>
        <w:t>Clave Única de Registro de Población</w:t>
      </w:r>
      <w:r w:rsidRPr="00A47A04">
        <w:rPr>
          <w:rFonts w:ascii="Palatino Linotype" w:eastAsia="Calibri" w:hAnsi="Palatino Linotype" w:cs="Calibri"/>
          <w:lang w:val="es-MX" w:eastAsia="es-MX"/>
        </w:rPr>
        <w:t xml:space="preserve"> (CURP), la </w:t>
      </w:r>
      <w:r w:rsidRPr="00A47A04">
        <w:rPr>
          <w:rFonts w:ascii="Palatino Linotype" w:eastAsia="Calibri" w:hAnsi="Palatino Linotype" w:cs="Calibri"/>
          <w:b/>
          <w:lang w:val="es-MX" w:eastAsia="es-MX"/>
        </w:rPr>
        <w:t>Clave de cualquier tipo de seguridad social</w:t>
      </w:r>
      <w:r w:rsidRPr="00A47A04">
        <w:rPr>
          <w:rFonts w:ascii="Palatino Linotype" w:eastAsia="Calibri" w:hAnsi="Palatino Linotype" w:cs="Calibri"/>
          <w:lang w:val="es-MX" w:eastAsia="es-MX"/>
        </w:rPr>
        <w:t xml:space="preserve"> (ISSEMYM, u otros), así como, los </w:t>
      </w:r>
      <w:r w:rsidRPr="00A47A04">
        <w:rPr>
          <w:rFonts w:ascii="Palatino Linotype" w:eastAsia="Calibri" w:hAnsi="Palatino Linotype" w:cs="Calibri"/>
          <w:b/>
          <w:lang w:val="es-MX" w:eastAsia="es-MX"/>
        </w:rPr>
        <w:t xml:space="preserve">préstamos o descuentos </w:t>
      </w:r>
      <w:r w:rsidRPr="00A47A04">
        <w:rPr>
          <w:rFonts w:ascii="Palatino Linotype" w:eastAsia="Calibri" w:hAnsi="Palatino Linotype" w:cs="Calibri"/>
          <w:lang w:val="es-MX" w:eastAsia="es-MX"/>
        </w:rPr>
        <w:t xml:space="preserve">que se le hagan al servidor público, que no se encuentren relacionados con </w:t>
      </w:r>
      <w:r w:rsidRPr="00A47A04">
        <w:rPr>
          <w:rFonts w:ascii="Palatino Linotype" w:eastAsia="Calibri" w:hAnsi="Palatino Linotype" w:cs="Calibri"/>
          <w:b/>
          <w:lang w:val="es-MX" w:eastAsia="es-MX"/>
        </w:rPr>
        <w:t>los impuestos o las cuotas por seguridad social, sellos digitales del emisor y del Servicio de Administración Tributaria y cadena original del complemento de certificación digital del órgano previamente señalado, números de serie de los certificados de los sellos digitales, folio fiscal, número de serie o folio interno y fecha y hora de emisión</w:t>
      </w:r>
      <w:r w:rsidRPr="00A47A04">
        <w:rPr>
          <w:rFonts w:ascii="Palatino Linotype" w:eastAsia="Calibri" w:hAnsi="Palatino Linotype" w:cs="Calibri"/>
          <w:lang w:val="es-MX" w:eastAsia="es-MX"/>
        </w:rPr>
        <w:t>, cuando de estos se desprendan o sean visibles datos personales correspondientes a los servidores públicos.</w:t>
      </w:r>
    </w:p>
    <w:p w:rsidR="006C177C" w:rsidRPr="00A47A04" w:rsidRDefault="006C177C" w:rsidP="006C177C">
      <w:pPr>
        <w:spacing w:line="360" w:lineRule="auto"/>
        <w:jc w:val="both"/>
        <w:rPr>
          <w:rFonts w:ascii="Palatino Linotype" w:eastAsia="Calibri" w:hAnsi="Palatino Linotype" w:cs="Calibri"/>
          <w:lang w:val="es-MX" w:eastAsia="es-MX"/>
        </w:rPr>
      </w:pPr>
    </w:p>
    <w:p w:rsidR="006C177C" w:rsidRPr="00A47A04" w:rsidRDefault="006C177C" w:rsidP="006C177C">
      <w:pPr>
        <w:spacing w:line="360" w:lineRule="auto"/>
        <w:jc w:val="both"/>
        <w:rPr>
          <w:rFonts w:ascii="Palatino Linotype" w:eastAsia="Calibri" w:hAnsi="Palatino Linotype" w:cs="Calibri"/>
          <w:lang w:val="es-MX" w:eastAsia="es-MX"/>
        </w:rPr>
      </w:pPr>
      <w:r w:rsidRPr="00A47A04">
        <w:rPr>
          <w:rFonts w:ascii="Palatino Linotype" w:eastAsia="Calibri" w:hAnsi="Palatino Linotype" w:cs="Calibri"/>
          <w:b/>
          <w:lang w:val="es-MX" w:eastAsia="es-MX"/>
        </w:rPr>
        <w:t>Cuando de la secuencia de números y letras no se advierta un Registro Federal de Contribuyentes o una Clave Única de Registro de Población, que pueda hacer identificable al titular del dato personal, no puede tenerse como dato personal y por ende información confidencial</w:t>
      </w:r>
      <w:r w:rsidRPr="00A47A04">
        <w:rPr>
          <w:rFonts w:ascii="Palatino Linotype" w:eastAsia="Calibri" w:hAnsi="Palatino Linotype" w:cs="Calibri"/>
          <w:lang w:val="es-MX" w:eastAsia="es-MX"/>
        </w:rPr>
        <w:t xml:space="preserve">. Por el contrario, debe considerarse que esta información incluida en los documentos fiscales, constituyen un elemento adicional que permite a cualquier persona verificar la legitimidad del documento entregado en una solicitud de acceso a la información y, por sí solos no contienen datos personales susceptibles de clasificación, ya que no hacen identificado o identificable a su titular, </w:t>
      </w:r>
      <w:r w:rsidRPr="00A47A04">
        <w:rPr>
          <w:rFonts w:ascii="Palatino Linotype" w:eastAsia="Calibri" w:hAnsi="Palatino Linotype" w:cs="Calibri"/>
          <w:lang w:val="es-MX" w:eastAsia="es-MX"/>
        </w:rPr>
        <w:lastRenderedPageBreak/>
        <w:t>pues dichos datos sólo son de utilidad de manera directa a la Secretaria de Hacienda y Crédito Público y si bien, dichas cadenas sí derivan de la información personal de los contribuyentes, esta se encuentra encriptada como se verá a continuación.</w:t>
      </w:r>
    </w:p>
    <w:p w:rsidR="006C177C" w:rsidRPr="00A47A04" w:rsidRDefault="006C177C" w:rsidP="006C177C">
      <w:pPr>
        <w:spacing w:line="360" w:lineRule="auto"/>
        <w:jc w:val="both"/>
        <w:rPr>
          <w:rFonts w:ascii="Palatino Linotype" w:eastAsia="Calibri" w:hAnsi="Palatino Linotype" w:cs="Calibri"/>
          <w:lang w:val="es-MX" w:eastAsia="es-MX"/>
        </w:rPr>
      </w:pPr>
    </w:p>
    <w:p w:rsidR="006C177C" w:rsidRPr="00A47A04" w:rsidRDefault="006C177C" w:rsidP="006C177C">
      <w:pPr>
        <w:spacing w:line="360" w:lineRule="auto"/>
        <w:jc w:val="both"/>
        <w:rPr>
          <w:rFonts w:ascii="Palatino Linotype" w:eastAsia="Calibri" w:hAnsi="Palatino Linotype" w:cs="Calibri"/>
          <w:lang w:val="es-MX" w:eastAsia="es-MX"/>
        </w:rPr>
      </w:pPr>
      <w:r w:rsidRPr="00A47A04">
        <w:rPr>
          <w:rFonts w:ascii="Palatino Linotype" w:eastAsia="Calibri" w:hAnsi="Palatino Linotype" w:cs="Calibri"/>
          <w:lang w:val="es-MX" w:eastAsia="es-MX"/>
        </w:rPr>
        <w:t xml:space="preserve">Por cuanto hace al </w:t>
      </w:r>
      <w:r w:rsidRPr="00A47A04">
        <w:rPr>
          <w:rFonts w:ascii="Palatino Linotype" w:eastAsia="Calibri" w:hAnsi="Palatino Linotype" w:cs="Calibri"/>
          <w:b/>
          <w:lang w:val="es-MX" w:eastAsia="es-MX"/>
        </w:rPr>
        <w:t>Registro Federal de Contribuyentes</w:t>
      </w:r>
      <w:r w:rsidRPr="00A47A04">
        <w:rPr>
          <w:rFonts w:ascii="Palatino Linotype" w:eastAsia="Calibri" w:hAnsi="Palatino Linotype" w:cs="Calibri"/>
          <w:lang w:val="es-MX" w:eastAsia="es-MX"/>
        </w:rPr>
        <w:t xml:space="preserve"> </w:t>
      </w:r>
      <w:r w:rsidRPr="00A47A04">
        <w:rPr>
          <w:rFonts w:ascii="Palatino Linotype" w:eastAsia="Calibri" w:hAnsi="Palatino Linotype" w:cs="Calibri"/>
          <w:b/>
          <w:lang w:val="es-MX" w:eastAsia="es-MX"/>
        </w:rPr>
        <w:t>de las personas físicas</w:t>
      </w:r>
      <w:r w:rsidRPr="00A47A04">
        <w:rPr>
          <w:rFonts w:ascii="Palatino Linotype" w:eastAsia="Calibri" w:hAnsi="Palatino Linotype" w:cs="Calibri"/>
          <w:lang w:val="es-MX" w:eastAsia="es-MX"/>
        </w:rPr>
        <w:t xml:space="preserve">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 y finalmente la homoclave; la cual para su obtención es necesario acreditar personalidad, fecha de nacimiento entre otros con documentos oficiales.</w:t>
      </w:r>
    </w:p>
    <w:p w:rsidR="006C177C" w:rsidRPr="00A47A04" w:rsidRDefault="006C177C" w:rsidP="006C177C">
      <w:pPr>
        <w:spacing w:line="360" w:lineRule="auto"/>
        <w:jc w:val="both"/>
        <w:rPr>
          <w:rFonts w:ascii="Palatino Linotype" w:eastAsia="Calibri" w:hAnsi="Palatino Linotype" w:cs="Calibri"/>
          <w:lang w:val="es-MX" w:eastAsia="es-MX"/>
        </w:rPr>
      </w:pPr>
    </w:p>
    <w:p w:rsidR="006C177C" w:rsidRPr="00A47A04" w:rsidRDefault="006C177C" w:rsidP="006C177C">
      <w:pPr>
        <w:spacing w:line="360" w:lineRule="auto"/>
        <w:jc w:val="both"/>
        <w:rPr>
          <w:rFonts w:ascii="Palatino Linotype" w:eastAsia="Calibri" w:hAnsi="Palatino Linotype" w:cs="Calibri"/>
          <w:lang w:val="es-MX" w:eastAsia="es-MX"/>
        </w:rPr>
      </w:pPr>
      <w:r w:rsidRPr="00A47A04">
        <w:rPr>
          <w:rFonts w:ascii="Palatino Linotype" w:eastAsia="Calibri" w:hAnsi="Palatino Linotype" w:cs="Calibri"/>
          <w:lang w:val="es-MX" w:eastAsia="es-MX"/>
        </w:rPr>
        <w:t>Al respecto, el Instituto Nacional Transparencia, Acceso a la Información y Protección de Datos Personales (INAI) a través del Criterio 19/17, señala literalmente lo siguiente:</w:t>
      </w:r>
    </w:p>
    <w:p w:rsidR="006C177C" w:rsidRPr="00A47A04" w:rsidRDefault="006C177C" w:rsidP="006C177C">
      <w:pPr>
        <w:spacing w:line="360" w:lineRule="auto"/>
        <w:ind w:left="567" w:right="616"/>
        <w:jc w:val="both"/>
        <w:rPr>
          <w:rFonts w:ascii="Palatino Linotype" w:eastAsia="Calibri" w:hAnsi="Palatino Linotype" w:cs="Calibri"/>
          <w:i/>
          <w:lang w:val="es-MX" w:eastAsia="es-MX"/>
        </w:rPr>
      </w:pPr>
    </w:p>
    <w:p w:rsidR="006C177C" w:rsidRPr="00A47A04" w:rsidRDefault="006C177C" w:rsidP="006C177C">
      <w:pPr>
        <w:ind w:left="567" w:right="616"/>
        <w:jc w:val="both"/>
        <w:rPr>
          <w:rFonts w:ascii="Palatino Linotype" w:eastAsia="Calibri" w:hAnsi="Palatino Linotype" w:cs="Calibri"/>
          <w:i/>
          <w:sz w:val="22"/>
          <w:szCs w:val="22"/>
          <w:lang w:val="es-MX" w:eastAsia="es-MX"/>
        </w:rPr>
      </w:pPr>
      <w:r w:rsidRPr="00A47A04">
        <w:rPr>
          <w:rFonts w:ascii="Palatino Linotype" w:eastAsia="Calibri" w:hAnsi="Palatino Linotype" w:cs="Calibri"/>
          <w:b/>
          <w:i/>
          <w:sz w:val="22"/>
          <w:szCs w:val="22"/>
          <w:lang w:val="es-MX" w:eastAsia="es-MX"/>
        </w:rPr>
        <w:t>Registro Federal de Contribuyentes (RFC) de personas físicas</w:t>
      </w:r>
      <w:r w:rsidRPr="00A47A04">
        <w:rPr>
          <w:rFonts w:ascii="Palatino Linotype" w:eastAsia="Calibri" w:hAnsi="Palatino Linotype" w:cs="Calibri"/>
          <w:i/>
          <w:sz w:val="22"/>
          <w:szCs w:val="22"/>
          <w:lang w:val="es-MX" w:eastAsia="es-MX"/>
        </w:rPr>
        <w:t>. El RFC es una clave de carácter fiscal, única e irrepetible, que permite identificar al titular, su edad y fecha de nacimiento, por lo que es un dato personal de carácter confidencial.</w:t>
      </w:r>
    </w:p>
    <w:p w:rsidR="006C177C" w:rsidRPr="00A47A04" w:rsidRDefault="006C177C" w:rsidP="006C177C">
      <w:pPr>
        <w:spacing w:line="360" w:lineRule="auto"/>
        <w:rPr>
          <w:rFonts w:ascii="Palatino Linotype" w:eastAsia="Calibri" w:hAnsi="Palatino Linotype" w:cs="Calibri"/>
          <w:lang w:val="es-MX" w:eastAsia="es-MX"/>
        </w:rPr>
      </w:pPr>
    </w:p>
    <w:p w:rsidR="006C177C" w:rsidRPr="00A47A04" w:rsidRDefault="006C177C" w:rsidP="006C177C">
      <w:pPr>
        <w:spacing w:line="360" w:lineRule="auto"/>
        <w:jc w:val="both"/>
        <w:rPr>
          <w:rFonts w:ascii="Palatino Linotype" w:eastAsia="Calibri" w:hAnsi="Palatino Linotype" w:cs="Calibri"/>
          <w:lang w:val="es-MX" w:eastAsia="es-MX"/>
        </w:rPr>
      </w:pPr>
      <w:r w:rsidRPr="00A47A04">
        <w:rPr>
          <w:rFonts w:ascii="Palatino Linotype" w:eastAsia="Calibri" w:hAnsi="Palatino Linotype" w:cs="Calibri"/>
          <w:lang w:val="es-MX" w:eastAsia="es-MX"/>
        </w:rPr>
        <w:t xml:space="preserve">De lo anterior, se desprende que el Registro Federal de Contribuyentes se vincula al nombre de su titular, permitiendo identificar la edad de la persona, fecha de nacimiento, así como su homoclave, determinando la identificación de dicha persona para efectos fiscales, por lo que éste constituye un dato personal que concierne a una persona física identificada e identificable en términos de los artículos 2 fracción II de la Ley de Transparencia y Acceso a la Información Pública del Estado de México y </w:t>
      </w:r>
      <w:r w:rsidRPr="00A47A04">
        <w:rPr>
          <w:rFonts w:ascii="Palatino Linotype" w:eastAsia="Calibri" w:hAnsi="Palatino Linotype" w:cs="Calibri"/>
          <w:lang w:val="es-MX" w:eastAsia="es-MX"/>
        </w:rPr>
        <w:lastRenderedPageBreak/>
        <w:t xml:space="preserve">Municipios y  </w:t>
      </w:r>
      <w:r w:rsidRPr="00A47A04">
        <w:rPr>
          <w:rFonts w:ascii="Palatino Linotype" w:eastAsia="Arial Unicode MS" w:hAnsi="Palatino Linotype" w:cs="Calibri"/>
          <w:lang w:val="es-MX" w:eastAsia="es-MX"/>
        </w:rPr>
        <w:t>4 fracción XI de la Ley de Protección de Datos Personales en Posesión de los Sujetos Obligados del Estado de México y Municipios</w:t>
      </w:r>
      <w:r w:rsidRPr="00A47A04">
        <w:rPr>
          <w:rFonts w:ascii="Palatino Linotype" w:eastAsia="Calibri" w:hAnsi="Palatino Linotype" w:cs="Calibri"/>
          <w:lang w:val="es-MX" w:eastAsia="es-MX"/>
        </w:rPr>
        <w:t>.</w:t>
      </w:r>
    </w:p>
    <w:p w:rsidR="006C177C" w:rsidRPr="00A47A04" w:rsidRDefault="006C177C" w:rsidP="006C177C">
      <w:pPr>
        <w:spacing w:line="360" w:lineRule="auto"/>
        <w:jc w:val="both"/>
        <w:rPr>
          <w:rFonts w:ascii="Palatino Linotype" w:eastAsia="Calibri" w:hAnsi="Palatino Linotype" w:cs="Calibri"/>
          <w:lang w:val="es-MX" w:eastAsia="es-MX"/>
        </w:rPr>
      </w:pPr>
    </w:p>
    <w:p w:rsidR="006C177C" w:rsidRPr="00A47A04" w:rsidRDefault="006C177C" w:rsidP="006C177C">
      <w:pPr>
        <w:spacing w:line="360" w:lineRule="auto"/>
        <w:jc w:val="both"/>
        <w:rPr>
          <w:rFonts w:ascii="Palatino Linotype" w:eastAsia="Calibri" w:hAnsi="Palatino Linotype" w:cs="Calibri"/>
          <w:lang w:val="es-MX" w:eastAsia="es-MX"/>
        </w:rPr>
      </w:pPr>
      <w:r w:rsidRPr="00A47A04">
        <w:rPr>
          <w:rFonts w:ascii="Palatino Linotype" w:eastAsia="Calibri" w:hAnsi="Palatino Linotype" w:cs="Calibri"/>
          <w:lang w:val="es-MX" w:eastAsia="es-MX"/>
        </w:rPr>
        <w:t xml:space="preserve">Por cuanto hace a la </w:t>
      </w:r>
      <w:r w:rsidRPr="00A47A04">
        <w:rPr>
          <w:rFonts w:ascii="Palatino Linotype" w:eastAsia="Calibri" w:hAnsi="Palatino Linotype" w:cs="Calibri"/>
          <w:b/>
          <w:lang w:val="es-MX" w:eastAsia="es-MX"/>
        </w:rPr>
        <w:t xml:space="preserve">Clave Única de Registro de Población, </w:t>
      </w:r>
      <w:r w:rsidRPr="00A47A04">
        <w:rPr>
          <w:rFonts w:ascii="Palatino Linotype" w:eastAsia="Calibri" w:hAnsi="Palatino Linotype" w:cs="Calibri"/>
          <w:lang w:val="es-MX" w:eastAsia="es-MX"/>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rsidR="006C177C" w:rsidRPr="00A47A04" w:rsidRDefault="006C177C" w:rsidP="006C177C">
      <w:pPr>
        <w:spacing w:line="360" w:lineRule="auto"/>
        <w:rPr>
          <w:rFonts w:ascii="Palatino Linotype" w:eastAsia="Calibri" w:hAnsi="Palatino Linotype" w:cs="Calibri"/>
          <w:lang w:val="es-MX" w:eastAsia="es-MX"/>
        </w:rPr>
      </w:pPr>
    </w:p>
    <w:p w:rsidR="006C177C" w:rsidRPr="00A47A04" w:rsidRDefault="006C177C" w:rsidP="006C177C">
      <w:pPr>
        <w:spacing w:line="360" w:lineRule="auto"/>
        <w:jc w:val="both"/>
        <w:rPr>
          <w:rFonts w:ascii="Palatino Linotype" w:eastAsia="Calibri" w:hAnsi="Palatino Linotype" w:cs="Calibri"/>
          <w:lang w:val="es-MX" w:eastAsia="es-MX"/>
        </w:rPr>
      </w:pPr>
      <w:r w:rsidRPr="00A47A04">
        <w:rPr>
          <w:rFonts w:ascii="Palatino Linotype" w:eastAsia="Calibri" w:hAnsi="Palatino Linotype" w:cs="Calibri"/>
          <w:lang w:val="es-MX" w:eastAsia="es-MX"/>
        </w:rPr>
        <w:t>Lo anterior, tiene sustento en los artículos 86 y 91, de la Ley General de Población, la cual señala lo siguiente:</w:t>
      </w:r>
    </w:p>
    <w:p w:rsidR="006C177C" w:rsidRPr="00A47A04" w:rsidRDefault="006C177C" w:rsidP="006C177C">
      <w:pPr>
        <w:spacing w:line="360" w:lineRule="auto"/>
        <w:ind w:left="709" w:right="757"/>
        <w:jc w:val="both"/>
        <w:rPr>
          <w:rFonts w:ascii="Palatino Linotype" w:eastAsia="Calibri" w:hAnsi="Palatino Linotype" w:cs="Arial,Bold"/>
          <w:b/>
          <w:bCs/>
          <w:i/>
          <w:lang w:val="es-MX" w:eastAsia="es-MX"/>
        </w:rPr>
      </w:pPr>
    </w:p>
    <w:p w:rsidR="006C177C" w:rsidRPr="00A47A04" w:rsidRDefault="006C177C" w:rsidP="006C177C">
      <w:pPr>
        <w:ind w:left="709" w:right="757"/>
        <w:jc w:val="both"/>
        <w:rPr>
          <w:rFonts w:ascii="Palatino Linotype" w:eastAsia="Calibri" w:hAnsi="Palatino Linotype" w:cs="Arial"/>
          <w:i/>
          <w:sz w:val="22"/>
          <w:szCs w:val="22"/>
          <w:lang w:val="es-MX" w:eastAsia="es-MX"/>
        </w:rPr>
      </w:pPr>
      <w:r w:rsidRPr="00A47A04">
        <w:rPr>
          <w:rFonts w:ascii="Palatino Linotype" w:eastAsia="Calibri" w:hAnsi="Palatino Linotype" w:cs="Arial,Bold"/>
          <w:b/>
          <w:bCs/>
          <w:i/>
          <w:sz w:val="22"/>
          <w:szCs w:val="22"/>
          <w:lang w:val="es-MX" w:eastAsia="es-MX"/>
        </w:rPr>
        <w:t xml:space="preserve">Artículo 86. </w:t>
      </w:r>
      <w:r w:rsidRPr="00A47A04">
        <w:rPr>
          <w:rFonts w:ascii="Palatino Linotype" w:eastAsia="Calibri" w:hAnsi="Palatino Linotype" w:cs="Arial"/>
          <w:i/>
          <w:sz w:val="22"/>
          <w:szCs w:val="22"/>
          <w:lang w:val="es-MX" w:eastAsia="es-MX"/>
        </w:rPr>
        <w:t>El Registro Nacional de Población tiene como finalidad registrar a cada una de las personas que integran la población del país, con los datos que permitan certificar y acreditar fehacientemente su identidad.</w:t>
      </w:r>
    </w:p>
    <w:p w:rsidR="006C177C" w:rsidRPr="00A47A04" w:rsidRDefault="006C177C" w:rsidP="006C177C">
      <w:pPr>
        <w:ind w:left="709" w:right="757"/>
        <w:jc w:val="both"/>
        <w:rPr>
          <w:rFonts w:ascii="Palatino Linotype" w:eastAsia="Calibri" w:hAnsi="Palatino Linotype" w:cs="Arial"/>
          <w:i/>
          <w:sz w:val="22"/>
          <w:szCs w:val="22"/>
          <w:lang w:val="es-MX" w:eastAsia="es-MX"/>
        </w:rPr>
      </w:pPr>
    </w:p>
    <w:p w:rsidR="006C177C" w:rsidRPr="00A47A04" w:rsidRDefault="006C177C" w:rsidP="006C177C">
      <w:pPr>
        <w:ind w:left="709" w:right="757"/>
        <w:jc w:val="both"/>
        <w:rPr>
          <w:rFonts w:ascii="Palatino Linotype" w:eastAsia="Calibri" w:hAnsi="Palatino Linotype" w:cs="Arial"/>
          <w:i/>
          <w:sz w:val="22"/>
          <w:szCs w:val="22"/>
          <w:lang w:val="es-MX" w:eastAsia="es-MX"/>
        </w:rPr>
      </w:pPr>
      <w:r w:rsidRPr="00A47A04">
        <w:rPr>
          <w:rFonts w:ascii="Palatino Linotype" w:eastAsia="Calibri" w:hAnsi="Palatino Linotype" w:cs="Arial,Bold"/>
          <w:b/>
          <w:bCs/>
          <w:i/>
          <w:sz w:val="22"/>
          <w:szCs w:val="22"/>
          <w:lang w:val="es-MX" w:eastAsia="es-MX"/>
        </w:rPr>
        <w:t xml:space="preserve">Artículo 91. </w:t>
      </w:r>
      <w:r w:rsidRPr="00A47A04">
        <w:rPr>
          <w:rFonts w:ascii="Palatino Linotype" w:eastAsia="Calibri" w:hAnsi="Palatino Linotype" w:cs="Arial"/>
          <w:i/>
          <w:sz w:val="22"/>
          <w:szCs w:val="22"/>
          <w:lang w:val="es-MX" w:eastAsia="es-MX"/>
        </w:rPr>
        <w:t>Al incorporar a una persona en el Registro Nacional de Población, se le asignará una clave que se denominará Clave Única de Registro de Población. Esta servirá para registrarla e identificarla en forma individual.</w:t>
      </w:r>
    </w:p>
    <w:p w:rsidR="006C177C" w:rsidRPr="00A47A04" w:rsidRDefault="006C177C" w:rsidP="006C177C">
      <w:pPr>
        <w:spacing w:line="360" w:lineRule="auto"/>
        <w:rPr>
          <w:rFonts w:ascii="Palatino Linotype" w:eastAsia="Calibri" w:hAnsi="Palatino Linotype" w:cs="Calibri"/>
          <w:lang w:val="es-MX" w:eastAsia="es-MX"/>
        </w:rPr>
      </w:pPr>
    </w:p>
    <w:p w:rsidR="006C177C" w:rsidRPr="00A47A04" w:rsidRDefault="006C177C" w:rsidP="006C177C">
      <w:pPr>
        <w:spacing w:line="360" w:lineRule="auto"/>
        <w:jc w:val="both"/>
        <w:rPr>
          <w:rFonts w:ascii="Palatino Linotype" w:eastAsia="Calibri" w:hAnsi="Palatino Linotype" w:cs="Calibri"/>
          <w:lang w:val="es-MX" w:eastAsia="es-MX"/>
        </w:rPr>
      </w:pPr>
      <w:r w:rsidRPr="00A47A04">
        <w:rPr>
          <w:rFonts w:ascii="Palatino Linotype" w:eastAsia="Calibri" w:hAnsi="Palatino Linotype" w:cs="Calibri"/>
          <w:lang w:val="es-MX" w:eastAsia="es-MX"/>
        </w:rPr>
        <w:t xml:space="preserve">Ahora bien, la Clave Única de Registro de Población, está integrada de 18 elementos representados por letras y números, que se generan a partir de los datos contenidos en un documento probatorio de identidad (acta de nacimiento, carta de naturalización o documento migratorio), la cual se integra de la primera letra del apellido paterno; seguida de la primera letra vocal del primer apellido; seguida de la primera letra del segundo apellido y por último la primera letra del nombre; fecha de nacimiento año/mes/día; sexo; Entidad Federativa o lugar de nacimiento; finalmente un digito verificador, compuesto de dos elementos, con el que se evitan duplicaciones en la Clave, identifican el cambio de siglo y garantizan la correcta integración. </w:t>
      </w:r>
    </w:p>
    <w:p w:rsidR="006C177C" w:rsidRPr="00A47A04" w:rsidRDefault="006C177C" w:rsidP="006C177C">
      <w:pPr>
        <w:spacing w:line="360" w:lineRule="auto"/>
        <w:jc w:val="both"/>
        <w:rPr>
          <w:rFonts w:ascii="Palatino Linotype" w:eastAsia="Calibri" w:hAnsi="Palatino Linotype" w:cs="Calibri"/>
          <w:lang w:val="es-MX" w:eastAsia="es-MX"/>
        </w:rPr>
      </w:pPr>
      <w:r w:rsidRPr="00A47A04">
        <w:rPr>
          <w:rFonts w:ascii="Palatino Linotype" w:eastAsia="Calibri" w:hAnsi="Palatino Linotype" w:cs="Calibri"/>
          <w:lang w:val="es-MX" w:eastAsia="es-MX"/>
        </w:rPr>
        <w:lastRenderedPageBreak/>
        <w:t>Al respecto, el Instituto Nacional de Transparencia, Acceso a la Información y Protección de Datos Personales (INAI) a través del Criterio 18/17, señala literalmente lo siguiente:</w:t>
      </w:r>
    </w:p>
    <w:p w:rsidR="006C177C" w:rsidRPr="00A47A04" w:rsidRDefault="006C177C" w:rsidP="006C177C">
      <w:pPr>
        <w:spacing w:line="360" w:lineRule="auto"/>
        <w:rPr>
          <w:rFonts w:ascii="Palatino Linotype" w:eastAsia="Calibri" w:hAnsi="Palatino Linotype" w:cs="Calibri"/>
          <w:lang w:val="es-MX" w:eastAsia="es-MX"/>
        </w:rPr>
      </w:pPr>
    </w:p>
    <w:p w:rsidR="006C177C" w:rsidRPr="00A47A04" w:rsidRDefault="006C177C" w:rsidP="006C177C">
      <w:pPr>
        <w:ind w:left="567" w:right="616"/>
        <w:jc w:val="both"/>
        <w:rPr>
          <w:rFonts w:ascii="Palatino Linotype" w:eastAsia="Calibri" w:hAnsi="Palatino Linotype" w:cs="Calibri"/>
          <w:i/>
          <w:sz w:val="22"/>
          <w:szCs w:val="22"/>
          <w:lang w:val="es-MX" w:eastAsia="es-MX"/>
        </w:rPr>
      </w:pPr>
      <w:r w:rsidRPr="00A47A04">
        <w:rPr>
          <w:rFonts w:ascii="Palatino Linotype" w:eastAsia="Calibri" w:hAnsi="Palatino Linotype" w:cs="Calibri"/>
          <w:b/>
          <w:i/>
          <w:sz w:val="22"/>
          <w:szCs w:val="22"/>
          <w:lang w:val="es-MX" w:eastAsia="es-MX"/>
        </w:rPr>
        <w:t>Clave Única de Registro de Población (CURP)</w:t>
      </w:r>
      <w:r w:rsidRPr="00A47A04">
        <w:rPr>
          <w:rFonts w:ascii="Palatino Linotype" w:eastAsia="Calibri" w:hAnsi="Palatino Linotype" w:cs="Calibri"/>
          <w:i/>
          <w:sz w:val="22"/>
          <w:szCs w:val="22"/>
          <w:lang w:val="es-MX" w:eastAsia="es-MX"/>
        </w:rPr>
        <w:t>.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6C177C" w:rsidRPr="00A47A04" w:rsidRDefault="006C177C" w:rsidP="006C177C">
      <w:pPr>
        <w:spacing w:line="360" w:lineRule="auto"/>
        <w:ind w:right="616"/>
        <w:jc w:val="both"/>
        <w:rPr>
          <w:rFonts w:ascii="Palatino Linotype" w:eastAsia="Calibri" w:hAnsi="Palatino Linotype" w:cs="Arial"/>
          <w:bCs/>
          <w:i/>
          <w:lang w:val="es-MX" w:eastAsia="es-MX"/>
        </w:rPr>
      </w:pPr>
    </w:p>
    <w:p w:rsidR="006C177C" w:rsidRPr="00A47A04" w:rsidRDefault="006C177C" w:rsidP="006C177C">
      <w:pPr>
        <w:spacing w:line="360" w:lineRule="auto"/>
        <w:jc w:val="both"/>
        <w:rPr>
          <w:rFonts w:ascii="Palatino Linotype" w:eastAsia="Calibri" w:hAnsi="Palatino Linotype" w:cs="Calibri"/>
          <w:lang w:val="es-MX" w:eastAsia="es-MX"/>
        </w:rPr>
      </w:pPr>
      <w:r w:rsidRPr="00A47A04">
        <w:rPr>
          <w:rFonts w:ascii="Palatino Linotype" w:eastAsia="Calibri" w:hAnsi="Palatino Linotype" w:cs="Calibri"/>
          <w:lang w:val="es-MX" w:eastAsia="es-MX"/>
        </w:rPr>
        <w:t>De lo anterior, se desprende que la Clave Única de Registro de Población, se encuentra vinculada al nombre de la persona, permitiendo identificar la edad, fecha de nacimiento, sexo, lugar de nacimiento, así como el código identificador; datos que únicamente le atañen a un particular, por lo que ésta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rsidR="006C177C" w:rsidRPr="00A47A04" w:rsidRDefault="006C177C" w:rsidP="006C177C">
      <w:pPr>
        <w:spacing w:line="360" w:lineRule="auto"/>
        <w:jc w:val="both"/>
        <w:rPr>
          <w:rFonts w:ascii="Palatino Linotype" w:eastAsia="Calibri" w:hAnsi="Palatino Linotype" w:cs="Calibri"/>
          <w:lang w:val="es-MX" w:eastAsia="es-MX"/>
        </w:rPr>
      </w:pPr>
    </w:p>
    <w:p w:rsidR="006C177C" w:rsidRPr="00A47A04" w:rsidRDefault="006C177C" w:rsidP="006C177C">
      <w:pPr>
        <w:spacing w:line="360" w:lineRule="auto"/>
        <w:jc w:val="both"/>
        <w:rPr>
          <w:rFonts w:ascii="Palatino Linotype" w:eastAsia="Calibri" w:hAnsi="Palatino Linotype" w:cs="Calibri"/>
          <w:lang w:val="es-MX" w:eastAsia="es-MX"/>
        </w:rPr>
      </w:pPr>
      <w:r w:rsidRPr="00A47A04">
        <w:rPr>
          <w:rFonts w:ascii="Palatino Linotype" w:eastAsia="Calibri" w:hAnsi="Palatino Linotype" w:cs="Calibri"/>
          <w:lang w:val="es-MX" w:eastAsia="es-MX"/>
        </w:rPr>
        <w:t xml:space="preserve">Por cuanto hace a la </w:t>
      </w:r>
      <w:r w:rsidRPr="00A47A04">
        <w:rPr>
          <w:rFonts w:ascii="Palatino Linotype" w:eastAsia="Calibri" w:hAnsi="Palatino Linotype" w:cs="Calibri"/>
          <w:b/>
          <w:lang w:val="es-MX" w:eastAsia="es-MX"/>
        </w:rPr>
        <w:t>Clave de cualquier tipo de seguridad social</w:t>
      </w:r>
      <w:r w:rsidRPr="00A47A04">
        <w:rPr>
          <w:rFonts w:ascii="Palatino Linotype" w:eastAsia="Calibri" w:hAnsi="Palatino Linotype" w:cs="Calibri"/>
          <w:lang w:val="es-MX" w:eastAsia="es-MX"/>
        </w:rPr>
        <w:t xml:space="preserve"> (ISSEMYM u otros), está integrado por una </w:t>
      </w:r>
      <w:r w:rsidRPr="00A47A04">
        <w:rPr>
          <w:rFonts w:ascii="Palatino Linotype" w:eastAsia="Calibri" w:hAnsi="Palatino Linotype" w:cs="Calibri"/>
          <w:bCs/>
          <w:lang w:val="es-MX" w:eastAsia="es-MX"/>
        </w:rPr>
        <w:t xml:space="preserve">secuencia de números con los que se identifica a los trabajadores que cubren las cuotas respectivas, asimismo, lo identifica con la fuente de trabajo; por lo que al ser una clave de identificación de los trabajadores, constituye información confidencial, </w:t>
      </w:r>
      <w:r w:rsidRPr="00A47A04">
        <w:rPr>
          <w:rFonts w:ascii="Palatino Linotype" w:eastAsia="Calibri" w:hAnsi="Palatino Linotype" w:cs="Calibri"/>
          <w:lang w:val="es-MX" w:eastAsia="es-MX"/>
        </w:rPr>
        <w:t xml:space="preserve">dato que únicamente le atañe al servidor público, por lo que constituye un dato personal que concierne a una persona física identificada e identificable en términos de los artículos 2 fracción II de la Ley de Transparencia y Acceso a la Información Pública del Estado de México y Municipios y  </w:t>
      </w:r>
      <w:r w:rsidRPr="00A47A04">
        <w:rPr>
          <w:rFonts w:ascii="Palatino Linotype" w:eastAsia="Arial Unicode MS" w:hAnsi="Palatino Linotype" w:cs="Calibri"/>
          <w:lang w:val="es-MX" w:eastAsia="es-MX"/>
        </w:rPr>
        <w:t xml:space="preserve">4 fracción XI de la Ley de </w:t>
      </w:r>
      <w:r w:rsidRPr="00A47A04">
        <w:rPr>
          <w:rFonts w:ascii="Palatino Linotype" w:eastAsia="Arial Unicode MS" w:hAnsi="Palatino Linotype" w:cs="Calibri"/>
          <w:lang w:val="es-MX" w:eastAsia="es-MX"/>
        </w:rPr>
        <w:lastRenderedPageBreak/>
        <w:t>Protección de Datos Personales en Posesión de Sujetos Obligados del Estado de México y Municipios</w:t>
      </w:r>
      <w:r w:rsidRPr="00A47A04">
        <w:rPr>
          <w:rFonts w:ascii="Palatino Linotype" w:eastAsia="Calibri" w:hAnsi="Palatino Linotype" w:cs="Calibri"/>
          <w:lang w:val="es-MX" w:eastAsia="es-MX"/>
        </w:rPr>
        <w:t>.</w:t>
      </w:r>
    </w:p>
    <w:p w:rsidR="006C177C" w:rsidRPr="00A47A04" w:rsidRDefault="006C177C" w:rsidP="006C177C">
      <w:pPr>
        <w:spacing w:line="360" w:lineRule="auto"/>
        <w:jc w:val="both"/>
        <w:rPr>
          <w:rFonts w:ascii="Palatino Linotype" w:eastAsia="Calibri" w:hAnsi="Palatino Linotype" w:cs="Calibri"/>
          <w:lang w:val="es-MX" w:eastAsia="es-MX"/>
        </w:rPr>
      </w:pPr>
    </w:p>
    <w:p w:rsidR="006C177C" w:rsidRPr="00A47A04" w:rsidRDefault="006C177C" w:rsidP="006C177C">
      <w:pPr>
        <w:spacing w:line="360" w:lineRule="auto"/>
        <w:jc w:val="both"/>
        <w:rPr>
          <w:rFonts w:ascii="Palatino Linotype" w:eastAsia="Calibri" w:hAnsi="Palatino Linotype" w:cs="Calibri"/>
          <w:lang w:val="es-MX" w:eastAsia="es-MX"/>
        </w:rPr>
      </w:pPr>
      <w:r w:rsidRPr="00A47A04">
        <w:rPr>
          <w:rFonts w:ascii="Palatino Linotype" w:eastAsia="Calibri" w:hAnsi="Palatino Linotype" w:cs="Calibri"/>
          <w:lang w:val="es-MX" w:eastAsia="es-MX"/>
        </w:rPr>
        <w:t xml:space="preserve">Respecto de los </w:t>
      </w:r>
      <w:r w:rsidRPr="00A47A04">
        <w:rPr>
          <w:rFonts w:ascii="Palatino Linotype" w:eastAsia="Calibri" w:hAnsi="Palatino Linotype" w:cs="Calibri"/>
          <w:b/>
          <w:lang w:val="es-MX" w:eastAsia="es-MX"/>
        </w:rPr>
        <w:t>préstamos o descuentos</w:t>
      </w:r>
      <w:r w:rsidRPr="00A47A04">
        <w:rPr>
          <w:rFonts w:ascii="Palatino Linotype" w:eastAsia="Calibri" w:hAnsi="Palatino Linotype" w:cs="Calibri"/>
          <w:lang w:val="es-MX" w:eastAsia="es-MX"/>
        </w:rPr>
        <w:t xml:space="preserve"> </w:t>
      </w:r>
      <w:r w:rsidRPr="00A47A04">
        <w:rPr>
          <w:rFonts w:ascii="Palatino Linotype" w:eastAsia="Calibri" w:hAnsi="Palatino Linotype" w:cs="Calibri"/>
          <w:b/>
          <w:lang w:val="es-MX" w:eastAsia="es-MX"/>
        </w:rPr>
        <w:t>de carácter personal</w:t>
      </w:r>
      <w:r w:rsidRPr="00A47A04">
        <w:rPr>
          <w:rFonts w:ascii="Palatino Linotype" w:eastAsia="Calibri" w:hAnsi="Palatino Linotype" w:cs="Calibri"/>
          <w:lang w:val="es-MX" w:eastAsia="es-MX"/>
        </w:rPr>
        <w:t>, éstos no deben tener relación con la prestación del servicio; es decir, son confidenciales los préstamos o descuentos que se le hagan a la persona en los que no se involucren instituciones públicas, en virtud de no favorecer en la transparencia y rendición de cuentas, sino, por el contrario con ello se violentaría la protección de información confidencial, porque incide en la intimidad de un individuo identificado.</w:t>
      </w:r>
    </w:p>
    <w:p w:rsidR="006C177C" w:rsidRPr="00A47A04" w:rsidRDefault="006C177C" w:rsidP="006C177C">
      <w:pPr>
        <w:spacing w:line="360" w:lineRule="auto"/>
        <w:rPr>
          <w:rFonts w:ascii="Palatino Linotype" w:eastAsia="Calibri" w:hAnsi="Palatino Linotype" w:cs="Calibri"/>
          <w:lang w:val="es-MX" w:eastAsia="es-MX"/>
        </w:rPr>
      </w:pPr>
    </w:p>
    <w:p w:rsidR="006C177C" w:rsidRPr="00A47A04" w:rsidRDefault="006C177C" w:rsidP="006C177C">
      <w:pPr>
        <w:spacing w:line="360" w:lineRule="auto"/>
        <w:jc w:val="both"/>
        <w:rPr>
          <w:rFonts w:ascii="Palatino Linotype" w:eastAsia="Calibri" w:hAnsi="Palatino Linotype" w:cs="Calibri"/>
          <w:lang w:val="es-MX" w:eastAsia="es-MX"/>
        </w:rPr>
      </w:pPr>
      <w:r w:rsidRPr="00A47A04">
        <w:rPr>
          <w:rFonts w:ascii="Palatino Linotype" w:eastAsia="Calibri" w:hAnsi="Palatino Linotype" w:cs="Calibri"/>
          <w:lang w:val="es-MX" w:eastAsia="es-MX"/>
        </w:rPr>
        <w:t>Por su parte, el artículo 84 de la Ley del Trabajo de los Servidores Públicos del Estado y Municipios, señala:</w:t>
      </w:r>
    </w:p>
    <w:p w:rsidR="006C177C" w:rsidRPr="00A47A04" w:rsidRDefault="006C177C" w:rsidP="006C177C">
      <w:pPr>
        <w:spacing w:line="360" w:lineRule="auto"/>
        <w:rPr>
          <w:rFonts w:ascii="Palatino Linotype" w:eastAsia="Calibri" w:hAnsi="Palatino Linotype" w:cs="Calibri"/>
          <w:lang w:val="es-MX" w:eastAsia="es-MX"/>
        </w:rPr>
      </w:pPr>
    </w:p>
    <w:p w:rsidR="006C177C" w:rsidRPr="00A47A04" w:rsidRDefault="006C177C" w:rsidP="006C177C">
      <w:pPr>
        <w:ind w:left="567" w:right="616"/>
        <w:jc w:val="both"/>
        <w:rPr>
          <w:rFonts w:ascii="Palatino Linotype" w:eastAsia="Calibri" w:hAnsi="Palatino Linotype" w:cs="Calibri"/>
          <w:i/>
          <w:noProof/>
          <w:sz w:val="22"/>
          <w:szCs w:val="22"/>
          <w:lang w:val="es-MX" w:eastAsia="es-MX"/>
        </w:rPr>
      </w:pPr>
      <w:r w:rsidRPr="00A47A04">
        <w:rPr>
          <w:rFonts w:ascii="Palatino Linotype" w:eastAsia="Calibri" w:hAnsi="Palatino Linotype" w:cs="Calibri"/>
          <w:b/>
          <w:i/>
          <w:noProof/>
          <w:sz w:val="22"/>
          <w:szCs w:val="22"/>
          <w:lang w:val="es-MX" w:eastAsia="es-MX"/>
        </w:rPr>
        <w:t>ARTÍCULO 84.</w:t>
      </w:r>
      <w:r w:rsidRPr="00A47A04">
        <w:rPr>
          <w:rFonts w:ascii="Palatino Linotype" w:eastAsia="Calibri" w:hAnsi="Palatino Linotype" w:cs="Calibri"/>
          <w:i/>
          <w:noProof/>
          <w:sz w:val="22"/>
          <w:szCs w:val="22"/>
          <w:lang w:val="es-MX" w:eastAsia="es-MX"/>
        </w:rPr>
        <w:t xml:space="preserve"> Sólo podrán hacerse retenciones, descuentos o deducciones al sueldo de los servidores públicos por concepto de:</w:t>
      </w:r>
    </w:p>
    <w:p w:rsidR="006C177C" w:rsidRPr="00A47A04" w:rsidRDefault="006C177C" w:rsidP="006C177C">
      <w:pPr>
        <w:ind w:left="567" w:right="616"/>
        <w:jc w:val="both"/>
        <w:rPr>
          <w:rFonts w:ascii="Palatino Linotype" w:eastAsia="Calibri" w:hAnsi="Palatino Linotype" w:cs="Calibri"/>
          <w:i/>
          <w:noProof/>
          <w:sz w:val="22"/>
          <w:szCs w:val="22"/>
          <w:lang w:val="es-MX" w:eastAsia="es-MX"/>
        </w:rPr>
      </w:pPr>
    </w:p>
    <w:p w:rsidR="006C177C" w:rsidRPr="00A47A04" w:rsidRDefault="006C177C" w:rsidP="006C177C">
      <w:pPr>
        <w:ind w:left="567" w:right="616"/>
        <w:jc w:val="both"/>
        <w:rPr>
          <w:rFonts w:ascii="Palatino Linotype" w:eastAsia="Calibri" w:hAnsi="Palatino Linotype" w:cs="Calibri"/>
          <w:i/>
          <w:noProof/>
          <w:sz w:val="22"/>
          <w:szCs w:val="22"/>
          <w:lang w:val="es-MX" w:eastAsia="es-MX"/>
        </w:rPr>
      </w:pPr>
      <w:r w:rsidRPr="00A47A04">
        <w:rPr>
          <w:rFonts w:ascii="Palatino Linotype" w:eastAsia="Calibri" w:hAnsi="Palatino Linotype" w:cs="Calibri"/>
          <w:i/>
          <w:noProof/>
          <w:sz w:val="22"/>
          <w:szCs w:val="22"/>
          <w:lang w:val="es-MX" w:eastAsia="es-MX"/>
        </w:rPr>
        <w:t>I. Gravámenes fiscales relacionados con el sueldo;</w:t>
      </w:r>
    </w:p>
    <w:p w:rsidR="006C177C" w:rsidRPr="00A47A04" w:rsidRDefault="006C177C" w:rsidP="006C177C">
      <w:pPr>
        <w:ind w:left="567" w:right="616"/>
        <w:jc w:val="both"/>
        <w:rPr>
          <w:rFonts w:ascii="Palatino Linotype" w:eastAsia="Calibri" w:hAnsi="Palatino Linotype" w:cs="Calibri"/>
          <w:i/>
          <w:noProof/>
          <w:sz w:val="22"/>
          <w:szCs w:val="22"/>
          <w:lang w:val="es-MX" w:eastAsia="es-MX"/>
        </w:rPr>
      </w:pPr>
      <w:r w:rsidRPr="00A47A04">
        <w:rPr>
          <w:rFonts w:ascii="Palatino Linotype" w:eastAsia="Calibri" w:hAnsi="Palatino Linotype" w:cs="Calibri"/>
          <w:i/>
          <w:noProof/>
          <w:sz w:val="22"/>
          <w:szCs w:val="22"/>
          <w:lang w:val="es-MX" w:eastAsia="es-MX"/>
        </w:rPr>
        <w:t>II. Deudas contraídas con las instituciones públicas o dependencias por concepto de anticipos de sueldo, pagos hechos con exceso, errores o pérdidas debidamente comprobados;</w:t>
      </w:r>
    </w:p>
    <w:p w:rsidR="006C177C" w:rsidRPr="00A47A04" w:rsidRDefault="006C177C" w:rsidP="006C177C">
      <w:pPr>
        <w:ind w:left="567" w:right="616"/>
        <w:jc w:val="both"/>
        <w:rPr>
          <w:rFonts w:ascii="Palatino Linotype" w:eastAsia="Calibri" w:hAnsi="Palatino Linotype" w:cs="Calibri"/>
          <w:i/>
          <w:noProof/>
          <w:sz w:val="22"/>
          <w:szCs w:val="22"/>
          <w:lang w:val="es-MX" w:eastAsia="es-MX"/>
        </w:rPr>
      </w:pPr>
      <w:r w:rsidRPr="00A47A04">
        <w:rPr>
          <w:rFonts w:ascii="Palatino Linotype" w:eastAsia="Calibri" w:hAnsi="Palatino Linotype" w:cs="Calibri"/>
          <w:i/>
          <w:noProof/>
          <w:sz w:val="22"/>
          <w:szCs w:val="22"/>
          <w:lang w:val="es-MX" w:eastAsia="es-MX"/>
        </w:rPr>
        <w:t>III. Cuotas sindicales;</w:t>
      </w:r>
    </w:p>
    <w:p w:rsidR="006C177C" w:rsidRPr="00A47A04" w:rsidRDefault="006C177C" w:rsidP="006C177C">
      <w:pPr>
        <w:ind w:left="567" w:right="616"/>
        <w:jc w:val="both"/>
        <w:rPr>
          <w:rFonts w:ascii="Palatino Linotype" w:eastAsia="Calibri" w:hAnsi="Palatino Linotype" w:cs="Calibri"/>
          <w:i/>
          <w:noProof/>
          <w:sz w:val="22"/>
          <w:szCs w:val="22"/>
          <w:lang w:val="es-MX" w:eastAsia="es-MX"/>
        </w:rPr>
      </w:pPr>
      <w:r w:rsidRPr="00A47A04">
        <w:rPr>
          <w:rFonts w:ascii="Palatino Linotype" w:eastAsia="Calibri" w:hAnsi="Palatino Linotype" w:cs="Calibri"/>
          <w:i/>
          <w:noProof/>
          <w:sz w:val="22"/>
          <w:szCs w:val="22"/>
          <w:lang w:val="es-MX" w:eastAsia="es-MX"/>
        </w:rPr>
        <w:t>IV. Cuotas de aportación a fondos para la constitución de cooperativas y de cajas de ahorro, siempre que el servidor público hubiese manifestado previamente, de manera expresa, su conformidad;</w:t>
      </w:r>
    </w:p>
    <w:p w:rsidR="006C177C" w:rsidRPr="00A47A04" w:rsidRDefault="006C177C" w:rsidP="006C177C">
      <w:pPr>
        <w:ind w:left="567" w:right="616"/>
        <w:jc w:val="both"/>
        <w:rPr>
          <w:rFonts w:ascii="Palatino Linotype" w:eastAsia="Calibri" w:hAnsi="Palatino Linotype" w:cs="Calibri"/>
          <w:i/>
          <w:noProof/>
          <w:sz w:val="22"/>
          <w:szCs w:val="22"/>
          <w:lang w:val="es-MX" w:eastAsia="es-MX"/>
        </w:rPr>
      </w:pPr>
      <w:r w:rsidRPr="00A47A04">
        <w:rPr>
          <w:rFonts w:ascii="Palatino Linotype" w:eastAsia="Calibri" w:hAnsi="Palatino Linotype" w:cs="Calibri"/>
          <w:i/>
          <w:noProof/>
          <w:sz w:val="22"/>
          <w:szCs w:val="22"/>
          <w:lang w:val="es-MX" w:eastAsia="es-MX"/>
        </w:rPr>
        <w:t>V. Descuentos ordenados por el Instituto de Seguridad Social del Estado de México y Municipios, con motivo de cuotas y obligaciones contraídas con éste por los servidores públicos;</w:t>
      </w:r>
    </w:p>
    <w:p w:rsidR="006C177C" w:rsidRPr="00A47A04" w:rsidRDefault="006C177C" w:rsidP="006C177C">
      <w:pPr>
        <w:ind w:left="567" w:right="616"/>
        <w:jc w:val="both"/>
        <w:rPr>
          <w:rFonts w:ascii="Palatino Linotype" w:eastAsia="Calibri" w:hAnsi="Palatino Linotype" w:cs="Calibri"/>
          <w:i/>
          <w:noProof/>
          <w:sz w:val="22"/>
          <w:szCs w:val="22"/>
          <w:lang w:val="es-MX" w:eastAsia="es-MX"/>
        </w:rPr>
      </w:pPr>
      <w:r w:rsidRPr="00A47A04">
        <w:rPr>
          <w:rFonts w:ascii="Palatino Linotype" w:eastAsia="Calibri" w:hAnsi="Palatino Linotype" w:cs="Calibri"/>
          <w:i/>
          <w:noProof/>
          <w:sz w:val="22"/>
          <w:szCs w:val="22"/>
          <w:lang w:val="es-MX" w:eastAsia="es-MX"/>
        </w:rPr>
        <w:t>VI. Obligaciones a cargo del servidor público con las que haya consentido, derivadas de la adquisición o del uso de habitaciones consideradas como de interés social;</w:t>
      </w:r>
    </w:p>
    <w:p w:rsidR="006C177C" w:rsidRPr="00A47A04" w:rsidRDefault="006C177C" w:rsidP="006C177C">
      <w:pPr>
        <w:ind w:left="567" w:right="616"/>
        <w:jc w:val="both"/>
        <w:rPr>
          <w:rFonts w:ascii="Palatino Linotype" w:eastAsia="Calibri" w:hAnsi="Palatino Linotype" w:cs="Calibri"/>
          <w:i/>
          <w:noProof/>
          <w:sz w:val="22"/>
          <w:szCs w:val="22"/>
          <w:lang w:val="es-MX" w:eastAsia="es-MX"/>
        </w:rPr>
      </w:pPr>
      <w:r w:rsidRPr="00A47A04">
        <w:rPr>
          <w:rFonts w:ascii="Palatino Linotype" w:eastAsia="Calibri" w:hAnsi="Palatino Linotype" w:cs="Calibri"/>
          <w:i/>
          <w:noProof/>
          <w:sz w:val="22"/>
          <w:szCs w:val="22"/>
          <w:lang w:val="es-MX" w:eastAsia="es-MX"/>
        </w:rPr>
        <w:t>VII. Faltas de puntualidad o de asistencia injustificadas;</w:t>
      </w:r>
    </w:p>
    <w:p w:rsidR="006C177C" w:rsidRPr="00A47A04" w:rsidRDefault="006C177C" w:rsidP="006C177C">
      <w:pPr>
        <w:ind w:left="567" w:right="616"/>
        <w:jc w:val="both"/>
        <w:rPr>
          <w:rFonts w:ascii="Palatino Linotype" w:eastAsia="Calibri" w:hAnsi="Palatino Linotype" w:cs="Calibri"/>
          <w:i/>
          <w:noProof/>
          <w:sz w:val="22"/>
          <w:szCs w:val="22"/>
          <w:lang w:val="es-MX" w:eastAsia="es-MX"/>
        </w:rPr>
      </w:pPr>
      <w:r w:rsidRPr="00A47A04">
        <w:rPr>
          <w:rFonts w:ascii="Palatino Linotype" w:eastAsia="Calibri" w:hAnsi="Palatino Linotype" w:cs="Calibri"/>
          <w:i/>
          <w:noProof/>
          <w:sz w:val="22"/>
          <w:szCs w:val="22"/>
          <w:lang w:val="es-MX" w:eastAsia="es-MX"/>
        </w:rPr>
        <w:t>VIII. Pensiones alimenticias ordenadas por la autoridad judicial; o</w:t>
      </w:r>
    </w:p>
    <w:p w:rsidR="006C177C" w:rsidRPr="00A47A04" w:rsidRDefault="006C177C" w:rsidP="006C177C">
      <w:pPr>
        <w:ind w:left="567" w:right="616"/>
        <w:jc w:val="both"/>
        <w:rPr>
          <w:rFonts w:ascii="Palatino Linotype" w:eastAsia="Calibri" w:hAnsi="Palatino Linotype" w:cs="Calibri"/>
          <w:i/>
          <w:noProof/>
          <w:sz w:val="22"/>
          <w:szCs w:val="22"/>
          <w:lang w:val="es-MX" w:eastAsia="es-MX"/>
        </w:rPr>
      </w:pPr>
      <w:r w:rsidRPr="00A47A04">
        <w:rPr>
          <w:rFonts w:ascii="Palatino Linotype" w:eastAsia="Calibri" w:hAnsi="Palatino Linotype" w:cs="Calibri"/>
          <w:i/>
          <w:noProof/>
          <w:sz w:val="22"/>
          <w:szCs w:val="22"/>
          <w:lang w:val="es-MX" w:eastAsia="es-MX"/>
        </w:rPr>
        <w:t>IX. Cualquier otro convenido con instituciones de servicios y aceptado por el servidor público.</w:t>
      </w:r>
    </w:p>
    <w:p w:rsidR="006C177C" w:rsidRPr="00A47A04" w:rsidRDefault="006C177C" w:rsidP="006C177C">
      <w:pPr>
        <w:ind w:left="567" w:right="616"/>
        <w:jc w:val="both"/>
        <w:rPr>
          <w:rFonts w:ascii="Palatino Linotype" w:eastAsia="Calibri" w:hAnsi="Palatino Linotype" w:cs="Calibri"/>
          <w:i/>
          <w:noProof/>
          <w:sz w:val="22"/>
          <w:szCs w:val="22"/>
          <w:lang w:val="es-MX" w:eastAsia="es-MX"/>
        </w:rPr>
      </w:pPr>
    </w:p>
    <w:p w:rsidR="006C177C" w:rsidRPr="00A47A04" w:rsidRDefault="006C177C" w:rsidP="006C177C">
      <w:pPr>
        <w:ind w:left="567" w:right="616"/>
        <w:jc w:val="both"/>
        <w:rPr>
          <w:rFonts w:ascii="Palatino Linotype" w:eastAsia="Calibri" w:hAnsi="Palatino Linotype" w:cs="Calibri"/>
          <w:sz w:val="22"/>
          <w:szCs w:val="22"/>
          <w:lang w:val="es-MX" w:eastAsia="es-MX"/>
        </w:rPr>
      </w:pPr>
      <w:r w:rsidRPr="00A47A04">
        <w:rPr>
          <w:rFonts w:ascii="Palatino Linotype" w:eastAsia="Calibri" w:hAnsi="Palatino Linotype" w:cs="Calibri"/>
          <w:i/>
          <w:noProof/>
          <w:sz w:val="22"/>
          <w:szCs w:val="22"/>
          <w:lang w:val="es-MX" w:eastAsia="es-MX"/>
        </w:rPr>
        <w:lastRenderedPageBreak/>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p>
    <w:p w:rsidR="006C177C" w:rsidRPr="00A47A04" w:rsidRDefault="006C177C" w:rsidP="006C177C">
      <w:pPr>
        <w:spacing w:line="360" w:lineRule="auto"/>
        <w:jc w:val="both"/>
        <w:rPr>
          <w:rFonts w:ascii="Palatino Linotype" w:eastAsia="Calibri" w:hAnsi="Palatino Linotype" w:cs="Calibri"/>
          <w:lang w:val="es-MX" w:eastAsia="es-MX"/>
        </w:rPr>
      </w:pPr>
    </w:p>
    <w:p w:rsidR="006C177C" w:rsidRPr="00A47A04" w:rsidRDefault="006C177C" w:rsidP="006C177C">
      <w:pPr>
        <w:spacing w:line="360" w:lineRule="auto"/>
        <w:jc w:val="both"/>
        <w:rPr>
          <w:rFonts w:ascii="Palatino Linotype" w:eastAsia="Calibri" w:hAnsi="Palatino Linotype" w:cs="Calibri"/>
          <w:lang w:val="es-MX" w:eastAsia="es-MX"/>
        </w:rPr>
      </w:pPr>
      <w:r w:rsidRPr="00A47A04">
        <w:rPr>
          <w:rFonts w:ascii="Palatino Linotype" w:eastAsia="Calibri" w:hAnsi="Palatino Linotype" w:cs="Calibri"/>
          <w:lang w:val="es-MX" w:eastAsia="es-MX"/>
        </w:rPr>
        <w:t>Derivado de lo anterior, la Ley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o públicas pero que fueron contraídas en forma individual, son información que debe clasificarse como confidencial.</w:t>
      </w:r>
    </w:p>
    <w:p w:rsidR="006C177C" w:rsidRPr="00A47A04" w:rsidRDefault="006C177C" w:rsidP="006C177C">
      <w:pPr>
        <w:spacing w:line="360" w:lineRule="auto"/>
        <w:jc w:val="both"/>
        <w:rPr>
          <w:rFonts w:ascii="Palatino Linotype" w:eastAsia="Calibri" w:hAnsi="Palatino Linotype" w:cs="Calibri"/>
          <w:lang w:val="es-MX" w:eastAsia="es-MX"/>
        </w:rPr>
      </w:pPr>
    </w:p>
    <w:p w:rsidR="006C177C" w:rsidRPr="00A47A04" w:rsidRDefault="006C177C" w:rsidP="006C177C">
      <w:pPr>
        <w:spacing w:line="360" w:lineRule="auto"/>
        <w:jc w:val="both"/>
        <w:rPr>
          <w:rFonts w:ascii="Palatino Linotype" w:eastAsia="Calibri" w:hAnsi="Palatino Linotype" w:cs="Calibri"/>
          <w:lang w:val="es-MX" w:eastAsia="es-MX"/>
        </w:rPr>
      </w:pPr>
      <w:r w:rsidRPr="00A47A04">
        <w:rPr>
          <w:rFonts w:ascii="Palatino Linotype" w:eastAsia="Calibri" w:hAnsi="Palatino Linotype" w:cs="Calibri"/>
          <w:lang w:val="es-MX" w:eastAsia="es-MX"/>
        </w:rPr>
        <w:t xml:space="preserve">No obstante, el denominado </w:t>
      </w:r>
      <w:r w:rsidRPr="00A47A04">
        <w:rPr>
          <w:rFonts w:ascii="Palatino Linotype" w:eastAsia="Calibri" w:hAnsi="Palatino Linotype" w:cs="Calibri"/>
          <w:b/>
          <w:lang w:val="es-MX" w:eastAsia="es-MX"/>
        </w:rPr>
        <w:t>Sistema de Capitalización Individual</w:t>
      </w:r>
      <w:r w:rsidRPr="00A47A04">
        <w:rPr>
          <w:rFonts w:ascii="Palatino Linotype" w:eastAsia="Calibri" w:hAnsi="Palatino Linotype" w:cs="Calibri"/>
          <w:lang w:val="es-MX" w:eastAsia="es-MX"/>
        </w:rPr>
        <w:t xml:space="preserve"> se define como el mecanismo de ahorro mediante el cual los servidores públicos y las instituciones públicas acumulan recursos para la etapa de retiro, adicionales a la pensión y que serán entregados conforme a lo establecido en la Ley de Seguridad Social para los Servidores Públicos del Estado de México y Municipios; por ende, se considera que es un descuento establecido por Ley y no debe considerarse como un dato personal, ya que no encuadra en ninguno de los supuestos referidos en el párrafo anterior.</w:t>
      </w:r>
    </w:p>
    <w:p w:rsidR="006C177C" w:rsidRPr="00A47A04" w:rsidRDefault="006C177C" w:rsidP="006C177C">
      <w:pPr>
        <w:spacing w:line="360" w:lineRule="auto"/>
        <w:jc w:val="both"/>
        <w:rPr>
          <w:rFonts w:ascii="Palatino Linotype" w:eastAsia="Calibri" w:hAnsi="Palatino Linotype" w:cs="Calibri"/>
          <w:lang w:val="es-MX" w:eastAsia="es-MX"/>
        </w:rPr>
      </w:pPr>
    </w:p>
    <w:p w:rsidR="006C177C" w:rsidRPr="00A47A04" w:rsidRDefault="006C177C" w:rsidP="006C177C">
      <w:pPr>
        <w:spacing w:line="360" w:lineRule="auto"/>
        <w:jc w:val="both"/>
        <w:rPr>
          <w:rFonts w:ascii="Palatino Linotype" w:eastAsia="Calibri" w:hAnsi="Palatino Linotype" w:cs="Calibri"/>
          <w:lang w:val="es-MX" w:eastAsia="es-MX"/>
        </w:rPr>
      </w:pPr>
      <w:r w:rsidRPr="00A47A04">
        <w:rPr>
          <w:rFonts w:ascii="Palatino Linotype" w:eastAsia="Arial Unicode MS" w:hAnsi="Palatino Linotype" w:cs="Calibri"/>
          <w:lang w:val="es-MX" w:eastAsia="es-MX"/>
        </w:rPr>
        <w:t xml:space="preserve">Por otra parte, </w:t>
      </w:r>
      <w:r w:rsidRPr="00A47A04">
        <w:rPr>
          <w:rFonts w:ascii="Palatino Linotype" w:eastAsia="Calibri" w:hAnsi="Palatino Linotype" w:cs="Calibri"/>
          <w:lang w:val="es-MX" w:eastAsia="es-MX"/>
        </w:rPr>
        <w:t xml:space="preserve">las </w:t>
      </w:r>
      <w:r w:rsidRPr="00A47A04">
        <w:rPr>
          <w:rFonts w:ascii="Palatino Linotype" w:eastAsia="Calibri" w:hAnsi="Palatino Linotype" w:cs="Calibri"/>
          <w:b/>
          <w:lang w:val="es-MX" w:eastAsia="es-MX"/>
        </w:rPr>
        <w:t xml:space="preserve">Cadenas Originales </w:t>
      </w:r>
      <w:r w:rsidRPr="00A47A04">
        <w:rPr>
          <w:rFonts w:ascii="Palatino Linotype" w:eastAsia="Calibri" w:hAnsi="Palatino Linotype" w:cs="Calibri"/>
          <w:lang w:val="es-MX" w:eastAsia="es-MX"/>
        </w:rPr>
        <w:t xml:space="preserve">y </w:t>
      </w:r>
      <w:r w:rsidRPr="00A47A04">
        <w:rPr>
          <w:rFonts w:ascii="Palatino Linotype" w:eastAsia="Calibri" w:hAnsi="Palatino Linotype" w:cs="Calibri"/>
          <w:b/>
          <w:lang w:val="es-MX" w:eastAsia="es-MX"/>
        </w:rPr>
        <w:t>Sellos</w:t>
      </w:r>
      <w:r w:rsidRPr="00A47A04">
        <w:rPr>
          <w:rFonts w:ascii="Palatino Linotype" w:eastAsia="Calibri" w:hAnsi="Palatino Linotype" w:cs="Calibri"/>
          <w:lang w:val="es-MX" w:eastAsia="es-MX"/>
        </w:rPr>
        <w:t xml:space="preserve"> </w:t>
      </w:r>
      <w:r w:rsidRPr="00A47A04">
        <w:rPr>
          <w:rFonts w:ascii="Palatino Linotype" w:eastAsia="Calibri" w:hAnsi="Palatino Linotype" w:cs="Calibri"/>
          <w:b/>
          <w:lang w:val="es-MX" w:eastAsia="es-MX"/>
        </w:rPr>
        <w:t>Digitales</w:t>
      </w:r>
      <w:r w:rsidRPr="00A47A04">
        <w:rPr>
          <w:rFonts w:ascii="Palatino Linotype" w:eastAsia="Calibri" w:hAnsi="Palatino Linotype" w:cs="Calibri"/>
          <w:lang w:val="es-MX" w:eastAsia="es-MX"/>
        </w:rPr>
        <w:t xml:space="preserve"> forman parte del certificado de sello digital, los cuales son documentos electrónicos que de conformidad con el artículo 17-G y 29 del Código Fiscal de la Federación le permiten a la autoridad hacendaria federal garantizar una </w:t>
      </w:r>
      <w:r w:rsidRPr="00A47A04">
        <w:rPr>
          <w:rFonts w:ascii="Palatino Linotype" w:eastAsia="Calibri" w:hAnsi="Palatino Linotype" w:cs="Calibri"/>
          <w:b/>
          <w:lang w:val="es-MX" w:eastAsia="es-MX"/>
        </w:rPr>
        <w:t xml:space="preserve">vinculación </w:t>
      </w:r>
      <w:r w:rsidRPr="00A47A04">
        <w:rPr>
          <w:rFonts w:ascii="Palatino Linotype" w:eastAsia="Calibri" w:hAnsi="Palatino Linotype" w:cs="Calibri"/>
          <w:lang w:val="es-MX" w:eastAsia="es-MX"/>
        </w:rPr>
        <w:t xml:space="preserve">entre la </w:t>
      </w:r>
      <w:r w:rsidRPr="00A47A04">
        <w:rPr>
          <w:rFonts w:ascii="Palatino Linotype" w:eastAsia="Calibri" w:hAnsi="Palatino Linotype" w:cs="Calibri"/>
          <w:b/>
          <w:lang w:val="es-MX" w:eastAsia="es-MX"/>
        </w:rPr>
        <w:t>identidad de un sujeto o entidad</w:t>
      </w:r>
      <w:r w:rsidRPr="00A47A04">
        <w:rPr>
          <w:rFonts w:ascii="Palatino Linotype" w:eastAsia="Calibri" w:hAnsi="Palatino Linotype" w:cs="Calibri"/>
          <w:lang w:val="es-MX" w:eastAsia="es-MX"/>
        </w:rPr>
        <w:t xml:space="preserve"> con su clave pública, lo que hace identificable a una persona o entidad, además de que dichos certificados tienen como finalidad o propósito específico firmar </w:t>
      </w:r>
      <w:r w:rsidRPr="00A47A04">
        <w:rPr>
          <w:rFonts w:ascii="Palatino Linotype" w:eastAsia="Calibri" w:hAnsi="Palatino Linotype" w:cs="Calibri"/>
          <w:lang w:val="es-MX" w:eastAsia="es-MX"/>
        </w:rPr>
        <w:lastRenderedPageBreak/>
        <w:t xml:space="preserve">digitalmente las facturas electrónicas </w:t>
      </w:r>
      <w:r w:rsidRPr="00A47A04">
        <w:rPr>
          <w:rFonts w:ascii="Palatino Linotype" w:eastAsia="Calibri" w:hAnsi="Palatino Linotype" w:cs="Calibri"/>
          <w:b/>
          <w:lang w:val="es-MX" w:eastAsia="es-MX"/>
        </w:rPr>
        <w:t>para acreditar la autoría de los comprobantes fiscales digitales</w:t>
      </w:r>
      <w:r w:rsidRPr="00A47A04">
        <w:rPr>
          <w:rFonts w:ascii="Palatino Linotype" w:eastAsia="Calibri" w:hAnsi="Palatino Linotype" w:cs="Calibri"/>
          <w:lang w:val="es-MX" w:eastAsia="es-MX"/>
        </w:rPr>
        <w:t>. En ese tenor se transcriben los artículos señalados con antelación para mejor ilustración:</w:t>
      </w:r>
    </w:p>
    <w:p w:rsidR="006C177C" w:rsidRPr="00A47A04" w:rsidRDefault="006C177C" w:rsidP="006C177C">
      <w:pPr>
        <w:spacing w:line="360" w:lineRule="auto"/>
        <w:rPr>
          <w:rFonts w:ascii="Palatino Linotype" w:eastAsia="Calibri" w:hAnsi="Palatino Linotype" w:cs="Calibri"/>
          <w:lang w:val="es-MX" w:eastAsia="es-MX"/>
        </w:rPr>
      </w:pPr>
    </w:p>
    <w:p w:rsidR="006C177C" w:rsidRPr="00A47A04" w:rsidRDefault="006C177C" w:rsidP="006C177C">
      <w:pPr>
        <w:ind w:left="567" w:right="616"/>
        <w:jc w:val="both"/>
        <w:rPr>
          <w:rFonts w:ascii="Palatino Linotype" w:eastAsia="Calibri" w:hAnsi="Palatino Linotype" w:cs="Calibri"/>
          <w:i/>
          <w:noProof/>
          <w:sz w:val="22"/>
          <w:szCs w:val="22"/>
          <w:lang w:val="es-MX" w:eastAsia="es-MX"/>
        </w:rPr>
      </w:pPr>
      <w:r w:rsidRPr="00A47A04">
        <w:rPr>
          <w:rFonts w:ascii="Palatino Linotype" w:eastAsia="Calibri" w:hAnsi="Palatino Linotype" w:cs="Calibri"/>
          <w:b/>
          <w:i/>
          <w:noProof/>
          <w:sz w:val="22"/>
          <w:szCs w:val="22"/>
          <w:lang w:val="es-MX" w:eastAsia="es-MX"/>
        </w:rPr>
        <w:t xml:space="preserve">Artículo 17-G.- </w:t>
      </w:r>
      <w:r w:rsidRPr="00A47A04">
        <w:rPr>
          <w:rFonts w:ascii="Palatino Linotype" w:eastAsia="Calibri" w:hAnsi="Palatino Linotype" w:cs="Calibri"/>
          <w:i/>
          <w:noProof/>
          <w:sz w:val="22"/>
          <w:szCs w:val="22"/>
          <w:lang w:val="es-MX" w:eastAsia="es-MX"/>
        </w:rPr>
        <w:t xml:space="preserve">Los certificados que emita el Servicio de Administración Tributaria para ser considerados válidos deberán contener los datos siguientes: </w:t>
      </w:r>
    </w:p>
    <w:p w:rsidR="006C177C" w:rsidRPr="00A47A04" w:rsidRDefault="006C177C" w:rsidP="006C177C">
      <w:pPr>
        <w:ind w:left="567" w:right="616"/>
        <w:jc w:val="both"/>
        <w:rPr>
          <w:rFonts w:ascii="Palatino Linotype" w:eastAsia="Calibri" w:hAnsi="Palatino Linotype" w:cs="Calibri"/>
          <w:i/>
          <w:noProof/>
          <w:sz w:val="22"/>
          <w:szCs w:val="22"/>
          <w:lang w:val="es-MX" w:eastAsia="es-MX"/>
        </w:rPr>
      </w:pPr>
    </w:p>
    <w:p w:rsidR="006C177C" w:rsidRPr="00A47A04" w:rsidRDefault="006C177C" w:rsidP="006C177C">
      <w:pPr>
        <w:ind w:left="567" w:right="616"/>
        <w:jc w:val="both"/>
        <w:rPr>
          <w:rFonts w:ascii="Palatino Linotype" w:eastAsia="Calibri" w:hAnsi="Palatino Linotype" w:cs="Calibri"/>
          <w:i/>
          <w:noProof/>
          <w:sz w:val="22"/>
          <w:szCs w:val="22"/>
          <w:lang w:val="es-MX" w:eastAsia="es-MX"/>
        </w:rPr>
      </w:pPr>
      <w:r w:rsidRPr="00A47A04">
        <w:rPr>
          <w:rFonts w:ascii="Palatino Linotype" w:eastAsia="Calibri" w:hAnsi="Palatino Linotype" w:cs="Calibri"/>
          <w:i/>
          <w:noProof/>
          <w:sz w:val="22"/>
          <w:szCs w:val="22"/>
          <w:lang w:val="es-MX" w:eastAsia="es-MX"/>
        </w:rPr>
        <w:t>I. La mención de que se expiden como tales. Tratándose de certificados de sellos digitales, se deberán especificar las limitantes que tengan para su uso.</w:t>
      </w:r>
    </w:p>
    <w:p w:rsidR="006C177C" w:rsidRPr="00A47A04" w:rsidRDefault="006C177C" w:rsidP="006C177C">
      <w:pPr>
        <w:ind w:left="1422" w:right="616"/>
        <w:jc w:val="both"/>
        <w:rPr>
          <w:rFonts w:ascii="Palatino Linotype" w:eastAsia="Calibri" w:hAnsi="Palatino Linotype" w:cs="Calibri"/>
          <w:i/>
          <w:noProof/>
          <w:sz w:val="22"/>
          <w:szCs w:val="22"/>
          <w:lang w:val="es-MX" w:eastAsia="es-MX"/>
        </w:rPr>
      </w:pPr>
    </w:p>
    <w:p w:rsidR="006C177C" w:rsidRPr="00A47A04" w:rsidRDefault="006C177C" w:rsidP="006C177C">
      <w:pPr>
        <w:ind w:left="567" w:right="616"/>
        <w:jc w:val="both"/>
        <w:rPr>
          <w:rFonts w:ascii="Palatino Linotype" w:eastAsia="Calibri" w:hAnsi="Palatino Linotype" w:cs="Calibri"/>
          <w:i/>
          <w:noProof/>
          <w:sz w:val="22"/>
          <w:szCs w:val="22"/>
          <w:lang w:val="es-MX" w:eastAsia="es-MX"/>
        </w:rPr>
      </w:pPr>
      <w:r w:rsidRPr="00A47A04">
        <w:rPr>
          <w:rFonts w:ascii="Palatino Linotype" w:eastAsia="Calibri" w:hAnsi="Palatino Linotype" w:cs="Calibri"/>
          <w:b/>
          <w:i/>
          <w:noProof/>
          <w:sz w:val="22"/>
          <w:szCs w:val="22"/>
          <w:lang w:val="es-MX" w:eastAsia="es-MX"/>
        </w:rPr>
        <w:t>Artículo 29.</w:t>
      </w:r>
      <w:r w:rsidRPr="00A47A04">
        <w:rPr>
          <w:rFonts w:ascii="Palatino Linotype" w:eastAsia="Calibri" w:hAnsi="Palatino Linotype" w:cs="Calibri"/>
          <w:i/>
          <w:noProof/>
          <w:sz w:val="22"/>
          <w:szCs w:val="22"/>
          <w:lang w:val="es-MX" w:eastAsia="es-MX"/>
        </w:rPr>
        <w:t xml:space="preserve"> Cuando las leyes fiscales establezcan la obligación de expedir comprobantes fiscales por los actos o actividades que realicen, por los ingresos que se perciban o por las retenciones de contribuciones que efectúen, los contribuyentes deberán emitirlos mediante documentos digitales a través de la página de Internet del Servicio de Administración Tributaria. Las personas que adquieran bienes, disfruten de su uso o goce temporal, reciban servicios o aquéllas a las que les hubieren retenido contribuciones deberán solicitar el comprobante fiscal digital por Internet respectivo.</w:t>
      </w:r>
    </w:p>
    <w:p w:rsidR="006C177C" w:rsidRPr="00A47A04" w:rsidRDefault="006C177C" w:rsidP="006C177C">
      <w:pPr>
        <w:ind w:left="567" w:right="616"/>
        <w:jc w:val="both"/>
        <w:rPr>
          <w:rFonts w:ascii="Palatino Linotype" w:eastAsia="Calibri" w:hAnsi="Palatino Linotype" w:cs="Calibri"/>
          <w:i/>
          <w:noProof/>
          <w:sz w:val="22"/>
          <w:szCs w:val="22"/>
          <w:lang w:val="es-MX" w:eastAsia="es-MX"/>
        </w:rPr>
      </w:pPr>
    </w:p>
    <w:p w:rsidR="006C177C" w:rsidRPr="00A47A04" w:rsidRDefault="006C177C" w:rsidP="006C177C">
      <w:pPr>
        <w:ind w:left="567" w:right="616"/>
        <w:jc w:val="both"/>
        <w:rPr>
          <w:rFonts w:ascii="Palatino Linotype" w:eastAsia="Calibri" w:hAnsi="Palatino Linotype" w:cs="Calibri"/>
          <w:i/>
          <w:noProof/>
          <w:sz w:val="22"/>
          <w:szCs w:val="22"/>
          <w:lang w:val="es-MX" w:eastAsia="es-MX"/>
        </w:rPr>
      </w:pPr>
      <w:r w:rsidRPr="00A47A04">
        <w:rPr>
          <w:rFonts w:ascii="Palatino Linotype" w:eastAsia="Calibri" w:hAnsi="Palatino Linotype" w:cs="Calibri"/>
          <w:i/>
          <w:noProof/>
          <w:sz w:val="22"/>
          <w:szCs w:val="22"/>
          <w:lang w:val="es-MX" w:eastAsia="es-MX"/>
        </w:rPr>
        <w:t>Los contribuyentes a que se refiere el párrafo anterior deberán cumplir con las obligaciones siguientes:</w:t>
      </w:r>
    </w:p>
    <w:p w:rsidR="006C177C" w:rsidRPr="00A47A04" w:rsidRDefault="006C177C" w:rsidP="006C177C">
      <w:pPr>
        <w:ind w:left="567" w:right="616"/>
        <w:jc w:val="both"/>
        <w:rPr>
          <w:rFonts w:ascii="Palatino Linotype" w:eastAsia="Calibri" w:hAnsi="Palatino Linotype" w:cs="Calibri"/>
          <w:i/>
          <w:noProof/>
          <w:sz w:val="22"/>
          <w:szCs w:val="22"/>
          <w:lang w:val="es-MX" w:eastAsia="es-MX"/>
        </w:rPr>
      </w:pPr>
    </w:p>
    <w:p w:rsidR="006C177C" w:rsidRPr="00A47A04" w:rsidRDefault="006C177C" w:rsidP="006C177C">
      <w:pPr>
        <w:ind w:left="567" w:right="616"/>
        <w:jc w:val="both"/>
        <w:rPr>
          <w:rFonts w:ascii="Palatino Linotype" w:eastAsia="Calibri" w:hAnsi="Palatino Linotype" w:cs="Calibri"/>
          <w:i/>
          <w:noProof/>
          <w:sz w:val="22"/>
          <w:szCs w:val="22"/>
          <w:lang w:val="es-MX" w:eastAsia="es-MX"/>
        </w:rPr>
      </w:pPr>
      <w:r w:rsidRPr="00A47A04">
        <w:rPr>
          <w:rFonts w:ascii="Palatino Linotype" w:eastAsia="Calibri" w:hAnsi="Palatino Linotype" w:cs="Calibri"/>
          <w:i/>
          <w:noProof/>
          <w:sz w:val="22"/>
          <w:szCs w:val="22"/>
          <w:lang w:val="es-MX" w:eastAsia="es-MX"/>
        </w:rPr>
        <w:t>(…)</w:t>
      </w:r>
    </w:p>
    <w:p w:rsidR="006C177C" w:rsidRPr="00A47A04" w:rsidRDefault="006C177C" w:rsidP="006C177C">
      <w:pPr>
        <w:ind w:left="567" w:right="616"/>
        <w:jc w:val="both"/>
        <w:rPr>
          <w:rFonts w:ascii="Palatino Linotype" w:eastAsia="Calibri" w:hAnsi="Palatino Linotype" w:cs="Calibri"/>
          <w:i/>
          <w:noProof/>
          <w:sz w:val="22"/>
          <w:szCs w:val="22"/>
          <w:lang w:val="es-MX" w:eastAsia="es-MX"/>
        </w:rPr>
      </w:pPr>
      <w:r w:rsidRPr="00A47A04">
        <w:rPr>
          <w:rFonts w:ascii="Palatino Linotype" w:eastAsia="Calibri" w:hAnsi="Palatino Linotype" w:cs="Calibri"/>
          <w:i/>
          <w:noProof/>
          <w:sz w:val="22"/>
          <w:szCs w:val="22"/>
          <w:lang w:val="es-MX" w:eastAsia="es-MX"/>
        </w:rPr>
        <w:t>II. Tramitar ante el Servicio de Administración Tributaria el certificado para el uso de los sellos digitales.</w:t>
      </w:r>
    </w:p>
    <w:p w:rsidR="006C177C" w:rsidRPr="00A47A04" w:rsidRDefault="006C177C" w:rsidP="006C177C">
      <w:pPr>
        <w:ind w:left="567" w:right="616"/>
        <w:jc w:val="both"/>
        <w:rPr>
          <w:rFonts w:ascii="Palatino Linotype" w:eastAsia="Calibri" w:hAnsi="Palatino Linotype" w:cs="Calibri"/>
          <w:i/>
          <w:noProof/>
          <w:sz w:val="22"/>
          <w:szCs w:val="22"/>
          <w:lang w:val="es-MX" w:eastAsia="es-MX"/>
        </w:rPr>
      </w:pPr>
    </w:p>
    <w:p w:rsidR="006C177C" w:rsidRPr="00A47A04" w:rsidRDefault="006C177C" w:rsidP="006C177C">
      <w:pPr>
        <w:ind w:left="567" w:right="616"/>
        <w:jc w:val="both"/>
        <w:rPr>
          <w:rFonts w:ascii="Palatino Linotype" w:eastAsia="Calibri" w:hAnsi="Palatino Linotype" w:cs="Calibri"/>
          <w:noProof/>
          <w:sz w:val="22"/>
          <w:szCs w:val="22"/>
          <w:lang w:val="es-MX" w:eastAsia="es-MX"/>
        </w:rPr>
      </w:pPr>
      <w:r w:rsidRPr="00A47A04">
        <w:rPr>
          <w:rFonts w:ascii="Palatino Linotype" w:eastAsia="Calibri" w:hAnsi="Palatino Linotype" w:cs="Calibri"/>
          <w:i/>
          <w:noProof/>
          <w:sz w:val="22"/>
          <w:szCs w:val="22"/>
          <w:lang w:val="es-MX" w:eastAsia="es-MX"/>
        </w:rPr>
        <w:t>Los contribuyentes podrán optar por el uso de uno o más certificados de sellos digitales que se utilizarán exclusivamente para la expedición de los comprobantes fiscales mediante documentos digitales. El sello digital permitirá acreditar la autoría de los comprobantes fiscales digitales por Internet que expidan las personas físicas y morales, el cual queda sujeto a la regulación aplicable al uso de la firma electrónica avanzada.</w:t>
      </w:r>
    </w:p>
    <w:p w:rsidR="006C177C" w:rsidRPr="00A47A04" w:rsidRDefault="006C177C" w:rsidP="006C177C">
      <w:pPr>
        <w:spacing w:line="360" w:lineRule="auto"/>
        <w:jc w:val="both"/>
        <w:rPr>
          <w:rFonts w:ascii="Palatino Linotype" w:eastAsia="Calibri" w:hAnsi="Palatino Linotype" w:cs="Calibri"/>
          <w:lang w:val="es-MX" w:eastAsia="es-MX"/>
        </w:rPr>
      </w:pPr>
    </w:p>
    <w:p w:rsidR="006C177C" w:rsidRPr="00A47A04" w:rsidRDefault="006C177C" w:rsidP="006C177C">
      <w:pPr>
        <w:spacing w:line="360" w:lineRule="auto"/>
        <w:jc w:val="both"/>
        <w:rPr>
          <w:rFonts w:ascii="Palatino Linotype" w:eastAsia="Calibri" w:hAnsi="Palatino Linotype" w:cs="Calibri"/>
          <w:lang w:val="es-MX" w:eastAsia="es-MX"/>
        </w:rPr>
      </w:pPr>
      <w:r w:rsidRPr="00A47A04">
        <w:rPr>
          <w:rFonts w:ascii="Palatino Linotype" w:eastAsia="Calibri" w:hAnsi="Palatino Linotype" w:cs="Calibri"/>
          <w:lang w:val="es-MX" w:eastAsia="es-MX"/>
        </w:rPr>
        <w:t xml:space="preserve">Por lo que hace a los </w:t>
      </w:r>
      <w:r w:rsidRPr="00A47A04">
        <w:rPr>
          <w:rFonts w:ascii="Palatino Linotype" w:eastAsia="Calibri" w:hAnsi="Palatino Linotype" w:cs="Calibri"/>
          <w:b/>
          <w:lang w:val="es-MX" w:eastAsia="es-MX"/>
        </w:rPr>
        <w:t>Códigos Bidimensionales</w:t>
      </w:r>
      <w:r w:rsidRPr="00A47A04">
        <w:rPr>
          <w:rFonts w:ascii="Palatino Linotype" w:eastAsia="Calibri" w:hAnsi="Palatino Linotype" w:cs="Calibri"/>
          <w:lang w:val="es-MX" w:eastAsia="es-MX"/>
        </w:rPr>
        <w:t xml:space="preserve"> y los denominados </w:t>
      </w:r>
      <w:r w:rsidRPr="00A47A04">
        <w:rPr>
          <w:rFonts w:ascii="Palatino Linotype" w:eastAsia="Calibri" w:hAnsi="Palatino Linotype" w:cs="Calibri"/>
          <w:b/>
          <w:lang w:val="es-MX" w:eastAsia="es-MX"/>
        </w:rPr>
        <w:t>Códigos QR</w:t>
      </w:r>
      <w:r w:rsidRPr="00A47A04">
        <w:rPr>
          <w:rFonts w:ascii="Palatino Linotype" w:eastAsia="Calibri" w:hAnsi="Palatino Linotype" w:cs="Calibri"/>
          <w:lang w:val="es-MX" w:eastAsia="es-MX"/>
        </w:rPr>
        <w:t xml:space="preserve">, se trata de barras en dos dimensiones que al igual a los códigos de barras o códigos unidimensionales, son utilizados para almacenar diversos tipos datos de manera codificada, los cuales a través de lectores que pueden ser obtenidos por cualquier persona, teniendo acceso a dichos datos almacenados, los que al tratarse de recibos de </w:t>
      </w:r>
      <w:r w:rsidRPr="00A47A04">
        <w:rPr>
          <w:rFonts w:ascii="Palatino Linotype" w:eastAsia="Calibri" w:hAnsi="Palatino Linotype" w:cs="Calibri"/>
          <w:lang w:val="es-MX" w:eastAsia="es-MX"/>
        </w:rPr>
        <w:lastRenderedPageBreak/>
        <w:t xml:space="preserve">nómina, generalmente, corresponde a datos personales como lo son el </w:t>
      </w:r>
      <w:r w:rsidRPr="00A47A04">
        <w:rPr>
          <w:rFonts w:ascii="Palatino Linotype" w:eastAsia="Calibri" w:hAnsi="Palatino Linotype" w:cs="Calibri"/>
          <w:b/>
          <w:lang w:val="es-MX" w:eastAsia="es-MX"/>
        </w:rPr>
        <w:t>Registro Federal de Contribuyentes</w:t>
      </w:r>
      <w:r w:rsidRPr="00A47A04">
        <w:rPr>
          <w:rFonts w:ascii="Palatino Linotype" w:eastAsia="Calibri" w:hAnsi="Palatino Linotype" w:cs="Calibri"/>
          <w:lang w:val="es-MX" w:eastAsia="es-MX"/>
        </w:rPr>
        <w:t xml:space="preserve"> (RFC) y la </w:t>
      </w:r>
      <w:r w:rsidRPr="00A47A04">
        <w:rPr>
          <w:rFonts w:ascii="Palatino Linotype" w:eastAsia="Calibri" w:hAnsi="Palatino Linotype" w:cs="Calibri"/>
          <w:b/>
          <w:lang w:val="es-MX" w:eastAsia="es-MX"/>
        </w:rPr>
        <w:t>Clave Única de Registro de Población</w:t>
      </w:r>
      <w:r w:rsidRPr="00A47A04">
        <w:rPr>
          <w:rFonts w:ascii="Palatino Linotype" w:eastAsia="Calibri" w:hAnsi="Palatino Linotype" w:cs="Calibri"/>
          <w:lang w:val="es-MX" w:eastAsia="es-MX"/>
        </w:rPr>
        <w:t xml:space="preserve"> (CURP), por lo cual, deberán ser protegidos.</w:t>
      </w:r>
    </w:p>
    <w:p w:rsidR="006C177C" w:rsidRPr="00A47A04" w:rsidRDefault="006C177C" w:rsidP="006C177C">
      <w:pPr>
        <w:spacing w:line="360" w:lineRule="auto"/>
        <w:jc w:val="both"/>
        <w:rPr>
          <w:rFonts w:ascii="Palatino Linotype" w:eastAsia="Calibri" w:hAnsi="Palatino Linotype" w:cs="Calibri"/>
          <w:lang w:val="es-MX" w:eastAsia="es-MX"/>
        </w:rPr>
      </w:pPr>
    </w:p>
    <w:p w:rsidR="006C177C" w:rsidRPr="00A47A04" w:rsidRDefault="006C177C" w:rsidP="006C177C">
      <w:pPr>
        <w:spacing w:line="360" w:lineRule="auto"/>
        <w:jc w:val="both"/>
        <w:rPr>
          <w:rFonts w:ascii="Palatino Linotype" w:eastAsia="Calibri" w:hAnsi="Palatino Linotype" w:cs="Calibri"/>
          <w:lang w:val="es-MX" w:eastAsia="es-MX"/>
        </w:rPr>
      </w:pPr>
      <w:r w:rsidRPr="00A47A04">
        <w:rPr>
          <w:rFonts w:ascii="Palatino Linotype" w:eastAsia="Calibri" w:hAnsi="Palatino Linotype" w:cs="Calibri"/>
          <w:lang w:val="es-MX" w:eastAsia="es-MX"/>
        </w:rPr>
        <w:t>Ahora bien, por lo que hace Folio Fiscal, cabe precisar que conforme al ANEXO 20 de la Segunda Resolución de modificaciones a la Resolución Miscelánea Fiscal para dos mil diecisiete, el folio fiscal se conforma de treinta seis caracteres alfanuméricos; además, que conforme al documento denominado “Como ubicar el Folio Fiscal en una factura”, el dato se ubica dentro de los datos del emisor o en el recuadro de los datos de identificación del comprobante fiscal. Es un número consecutivo contenido en los comprobantes fiscales digitales, compuesto por 5 grupos de números y letras separados por guiones.</w:t>
      </w:r>
    </w:p>
    <w:p w:rsidR="006C177C" w:rsidRPr="00A47A04" w:rsidRDefault="006C177C" w:rsidP="006C177C">
      <w:pPr>
        <w:spacing w:line="360" w:lineRule="auto"/>
        <w:jc w:val="both"/>
        <w:rPr>
          <w:rFonts w:ascii="Palatino Linotype" w:eastAsia="Calibri" w:hAnsi="Palatino Linotype" w:cs="Calibri"/>
          <w:lang w:val="es-MX" w:eastAsia="es-MX"/>
        </w:rPr>
      </w:pPr>
    </w:p>
    <w:p w:rsidR="006C177C" w:rsidRPr="00A47A04" w:rsidRDefault="006C177C" w:rsidP="006C177C">
      <w:pPr>
        <w:spacing w:line="360" w:lineRule="auto"/>
        <w:jc w:val="both"/>
        <w:rPr>
          <w:rFonts w:ascii="Palatino Linotype" w:eastAsia="Calibri" w:hAnsi="Palatino Linotype" w:cs="Calibri"/>
          <w:lang w:val="es-MX" w:eastAsia="es-MX"/>
        </w:rPr>
      </w:pPr>
      <w:r w:rsidRPr="00A47A04">
        <w:rPr>
          <w:rFonts w:ascii="Palatino Linotype" w:eastAsia="Calibri" w:hAnsi="Palatino Linotype" w:cs="Calibri"/>
          <w:lang w:val="es-MX" w:eastAsia="es-MX"/>
        </w:rPr>
        <w:t>En ese contexto, de la misma manera que en los casos previamente analizados, el folio fiscal, no contiene datos personales del emisor y tampoco se puede obtener información confidencial con el mismo, pues solamente es un identificador del emisor, del cual su transparencia ayuda a legitimar que el documento cumple con todos los requisitos establecidos en la normatividad aplicable, sin necesidad algún dato personal, por lo que, tampoco actualiza la clasificación, en términos del artículo 143, fracción I de la Ley de la materia.</w:t>
      </w:r>
    </w:p>
    <w:p w:rsidR="006C177C" w:rsidRPr="00A47A04" w:rsidRDefault="006C177C" w:rsidP="006C177C">
      <w:pPr>
        <w:spacing w:line="360" w:lineRule="auto"/>
        <w:jc w:val="both"/>
        <w:rPr>
          <w:rFonts w:ascii="Palatino Linotype" w:eastAsia="Calibri" w:hAnsi="Palatino Linotype" w:cs="Calibri"/>
          <w:lang w:val="es-MX" w:eastAsia="es-MX"/>
        </w:rPr>
      </w:pPr>
    </w:p>
    <w:p w:rsidR="006C177C" w:rsidRPr="00A47A04" w:rsidRDefault="006C177C" w:rsidP="006C177C">
      <w:pPr>
        <w:spacing w:line="360" w:lineRule="auto"/>
        <w:jc w:val="both"/>
        <w:rPr>
          <w:rFonts w:ascii="Palatino Linotype" w:eastAsia="Calibri" w:hAnsi="Palatino Linotype" w:cs="Calibri"/>
          <w:lang w:val="es-MX" w:eastAsia="es-MX"/>
        </w:rPr>
      </w:pPr>
      <w:r w:rsidRPr="00A47A04">
        <w:rPr>
          <w:rFonts w:ascii="Palatino Linotype" w:eastAsia="Calibri" w:hAnsi="Palatino Linotype" w:cs="Calibri"/>
          <w:lang w:val="es-MX" w:eastAsia="es-MX"/>
        </w:rPr>
        <w:t xml:space="preserve">Ahora bien, por lo que hace al número de serie y folio interno, la Guía de llenado del CFDI global Versión 3.3 del CFDI, emitida por el Servicio de Administración Tributaria prevé́ que es el número que utiliza el contribuyente para control interno de su información; mientras que el segundo es el número de control que se le asigna al </w:t>
      </w:r>
      <w:r w:rsidRPr="00A47A04">
        <w:rPr>
          <w:rFonts w:ascii="Palatino Linotype" w:eastAsia="Calibri" w:hAnsi="Palatino Linotype" w:cs="Calibri"/>
          <w:lang w:val="es-MX" w:eastAsia="es-MX"/>
        </w:rPr>
        <w:lastRenderedPageBreak/>
        <w:t>comprobante; por lo que no se advierte que contenga datos confidenciales de los servidores públicos y por lo tanto, no actualizan la causal de clasificación establecida en el artículo 143, fracción I, de la Ley de Transparencia y Acceso a la Información Pública del Estado de México y Municipios.</w:t>
      </w:r>
    </w:p>
    <w:p w:rsidR="006C177C" w:rsidRPr="00A47A04" w:rsidRDefault="006C177C" w:rsidP="006C177C">
      <w:pPr>
        <w:spacing w:line="360" w:lineRule="auto"/>
        <w:jc w:val="both"/>
        <w:rPr>
          <w:rFonts w:ascii="Palatino Linotype" w:eastAsia="Calibri" w:hAnsi="Palatino Linotype" w:cs="Calibri"/>
          <w:lang w:val="es-MX" w:eastAsia="es-MX"/>
        </w:rPr>
      </w:pPr>
    </w:p>
    <w:p w:rsidR="006C177C" w:rsidRPr="00A47A04" w:rsidRDefault="006C177C" w:rsidP="006C177C">
      <w:pPr>
        <w:spacing w:line="360" w:lineRule="auto"/>
        <w:jc w:val="both"/>
        <w:rPr>
          <w:rFonts w:ascii="Palatino Linotype" w:eastAsia="Calibri" w:hAnsi="Palatino Linotype" w:cs="Calibri"/>
          <w:lang w:val="es-MX" w:eastAsia="es-MX"/>
        </w:rPr>
      </w:pPr>
      <w:r w:rsidRPr="00A47A04">
        <w:rPr>
          <w:rFonts w:ascii="Palatino Linotype" w:eastAsia="Calibri" w:hAnsi="Palatino Linotype" w:cs="Calibri"/>
          <w:lang w:val="es-MX" w:eastAsia="es-MX"/>
        </w:rPr>
        <w:t>Además, por lo que hace a la fecha y hora de emisión, la Guía de llenado del CFDI global Versión 3.3 del CFDI, previamente referida, establece que los datos mencionados corresponden a la fecha y hora de emisión y certificación del comprobante fiscal, los cuales se expresan de la siguiente manera: AAAA-MM-DDThh:mm:ss.</w:t>
      </w:r>
    </w:p>
    <w:p w:rsidR="006C177C" w:rsidRPr="00A47A04" w:rsidRDefault="006C177C" w:rsidP="006C177C">
      <w:pPr>
        <w:spacing w:line="360" w:lineRule="auto"/>
        <w:jc w:val="both"/>
        <w:rPr>
          <w:rFonts w:ascii="Palatino Linotype" w:eastAsia="Calibri" w:hAnsi="Palatino Linotype" w:cs="Calibri"/>
          <w:lang w:val="es-MX" w:eastAsia="es-MX"/>
        </w:rPr>
      </w:pPr>
    </w:p>
    <w:p w:rsidR="006C177C" w:rsidRPr="00A47A04" w:rsidRDefault="006C177C" w:rsidP="006C177C">
      <w:pPr>
        <w:spacing w:line="360" w:lineRule="auto"/>
        <w:jc w:val="both"/>
        <w:rPr>
          <w:rFonts w:ascii="Palatino Linotype" w:eastAsia="Calibri" w:hAnsi="Palatino Linotype" w:cs="Calibri"/>
          <w:lang w:val="es-MX" w:eastAsia="es-MX"/>
        </w:rPr>
      </w:pPr>
      <w:r w:rsidRPr="00A47A04">
        <w:rPr>
          <w:rFonts w:ascii="Palatino Linotype" w:eastAsia="Calibri" w:hAnsi="Palatino Linotype" w:cs="Calibri"/>
          <w:lang w:val="es-MX" w:eastAsia="es-MX"/>
        </w:rPr>
        <w:t>Conforme a lo anterior, se logra observar que la fecha y hora de emisión, no contienen información que, dé acceso a datos personales, ni contiene datos confidenciales, por lo que, se considera que no actualiza la causal de clasificación establecida en el artículo 143, fracción I, de la Ley de Transparencia y Acceso a la Información Pública del Estado de México y Municipios.</w:t>
      </w:r>
    </w:p>
    <w:p w:rsidR="006C177C" w:rsidRPr="00A47A04" w:rsidRDefault="006C177C" w:rsidP="006C177C">
      <w:pPr>
        <w:spacing w:line="360" w:lineRule="auto"/>
        <w:jc w:val="both"/>
        <w:rPr>
          <w:rFonts w:ascii="Palatino Linotype" w:eastAsia="Calibri" w:hAnsi="Palatino Linotype" w:cs="Calibri"/>
          <w:lang w:val="es-MX" w:eastAsia="es-MX"/>
        </w:rPr>
      </w:pPr>
    </w:p>
    <w:p w:rsidR="006C177C" w:rsidRPr="00A47A04" w:rsidRDefault="006C177C" w:rsidP="006C177C">
      <w:pPr>
        <w:spacing w:line="360" w:lineRule="auto"/>
        <w:jc w:val="both"/>
        <w:rPr>
          <w:rFonts w:ascii="Palatino Linotype" w:eastAsia="Calibri" w:hAnsi="Palatino Linotype" w:cs="Calibri"/>
          <w:lang w:val="es-MX" w:eastAsia="es-MX"/>
        </w:rPr>
      </w:pPr>
      <w:r w:rsidRPr="00A47A04">
        <w:rPr>
          <w:rFonts w:ascii="Palatino Linotype" w:eastAsia="Calibri" w:hAnsi="Palatino Linotype" w:cs="Calibri"/>
          <w:lang w:val="es-MX" w:eastAsia="es-MX"/>
        </w:rPr>
        <w:t xml:space="preserve">Por ende, en el presente caso el Sujeto Obligado debe atender las disposiciones en materia de protección de datos, a fin de salvaguardar los datos de particulares testando estos y emitir el debido Acuerdo que sustente la versión pública que se genere, ya que la clasificación de la información no se da por el simple mandato de la Ley, sino que es necesario que el Sujeto Obligado cuando clasifique un documento, ya sea en todo o en parte, debe atender lo dispuesto por la Ley de la materia, siendo que dicha clasificación es un trabajo en conjunto tanto de los Servidores Públicos Habilitados, de las Unidades de Transparencia y del Comité de Transparencia del Sujeto Obligado, teniendo el deber los primeros, de presentar ante la Unidad de Transparencia la propuesta de </w:t>
      </w:r>
      <w:r w:rsidRPr="00A47A04">
        <w:rPr>
          <w:rFonts w:ascii="Palatino Linotype" w:eastAsia="Calibri" w:hAnsi="Palatino Linotype" w:cs="Calibri"/>
          <w:lang w:val="es-MX" w:eastAsia="es-MX"/>
        </w:rPr>
        <w:lastRenderedPageBreak/>
        <w:t>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p>
    <w:p w:rsidR="006C177C" w:rsidRPr="00A47A04" w:rsidRDefault="006C177C" w:rsidP="006C177C">
      <w:pPr>
        <w:spacing w:line="360" w:lineRule="auto"/>
        <w:jc w:val="both"/>
        <w:rPr>
          <w:rFonts w:ascii="Palatino Linotype" w:eastAsia="Calibri" w:hAnsi="Palatino Linotype" w:cs="Calibri"/>
          <w:lang w:val="es-MX" w:eastAsia="es-MX"/>
        </w:rPr>
      </w:pPr>
    </w:p>
    <w:p w:rsidR="006C177C" w:rsidRPr="00A47A04" w:rsidRDefault="006C177C" w:rsidP="006C177C">
      <w:pPr>
        <w:spacing w:line="360" w:lineRule="auto"/>
        <w:jc w:val="both"/>
        <w:rPr>
          <w:rFonts w:ascii="Palatino Linotype" w:eastAsia="Calibri" w:hAnsi="Palatino Linotype" w:cs="Calibri"/>
          <w:lang w:val="es-MX" w:eastAsia="es-MX"/>
        </w:rPr>
      </w:pPr>
      <w:r w:rsidRPr="00A47A04">
        <w:rPr>
          <w:rFonts w:ascii="Palatino Linotype" w:eastAsia="Calibri" w:hAnsi="Palatino Linotype" w:cs="Calibri"/>
          <w:lang w:val="es-MX" w:eastAsia="es-MX"/>
        </w:rPr>
        <w:t>Así, es que el Sujeto Obligado deberá cumplir con todos y cada uno de los requisitos señalados en la Ley de Protección de Datos Personales en Posesión de Sujetos Obligados del Estado de México y Municipios, en la Ley de Transparencia y Acceso a la Información Pública del Estado de México y Municipios, y con los Lineamientos Generales en Materia de Clasificación y Desclasificación de la información, así como para la elaboración de Versiones Públicas; máxime que de conformidad con lo establecido en las Leyes y Lineamientos citados, para fundar la clasificación de la información se debe señalar el artículo, fracción, inciso, párrafo o numeral de la Ley que expresamente le otorga el carácter de confidencial.</w:t>
      </w:r>
    </w:p>
    <w:p w:rsidR="006C177C" w:rsidRPr="00A47A04" w:rsidRDefault="006C177C" w:rsidP="006C177C">
      <w:pPr>
        <w:spacing w:line="360" w:lineRule="auto"/>
        <w:jc w:val="both"/>
        <w:rPr>
          <w:rFonts w:ascii="Palatino Linotype" w:eastAsia="Calibri" w:hAnsi="Palatino Linotype" w:cs="Calibri"/>
          <w:lang w:val="es-MX" w:eastAsia="es-MX"/>
        </w:rPr>
      </w:pPr>
    </w:p>
    <w:p w:rsidR="006C177C" w:rsidRPr="00A47A04" w:rsidRDefault="006C177C" w:rsidP="006C177C">
      <w:pPr>
        <w:spacing w:line="360" w:lineRule="auto"/>
        <w:jc w:val="both"/>
        <w:rPr>
          <w:rFonts w:ascii="Palatino Linotype" w:eastAsia="Calibri" w:hAnsi="Palatino Linotype" w:cs="Calibri"/>
          <w:lang w:val="es-MX" w:eastAsia="es-MX"/>
        </w:rPr>
      </w:pPr>
      <w:r w:rsidRPr="00A47A04">
        <w:rPr>
          <w:rFonts w:ascii="Palatino Linotype" w:eastAsia="Calibri" w:hAnsi="Palatino Linotype" w:cs="Calibri"/>
          <w:lang w:val="es-MX" w:eastAsia="es-MX"/>
        </w:rPr>
        <w:t>Ello, sin pasar por alto que la clasificación respectiva tiene que cumplirse mediante las formalidades impuestas por la ley; es decir, mediante Acuerdo debidamente fundado y motivado, en términos de los numerales 49, fracción VIII, y 132, fracciones I, II y III, de la Ley de la materia en vigor, así como los numerales Segundo, fracción XVIII, y del Cuarto al Décimo Primero de los Lineamientos Generales en materia de Clasificación y Desclasificación de la Información, así como para la elaboración de Versiones Públicas, que literalmente establecen lo siguiente:</w:t>
      </w:r>
    </w:p>
    <w:p w:rsidR="006C177C" w:rsidRPr="00A47A04" w:rsidRDefault="006C177C" w:rsidP="006C177C">
      <w:pPr>
        <w:spacing w:line="360" w:lineRule="auto"/>
        <w:rPr>
          <w:rFonts w:ascii="Palatino Linotype" w:eastAsia="Calibri" w:hAnsi="Palatino Linotype" w:cs="Calibri"/>
          <w:lang w:val="es-MX" w:eastAsia="es-MX"/>
        </w:rPr>
      </w:pPr>
    </w:p>
    <w:p w:rsidR="006C177C" w:rsidRPr="00A47A04" w:rsidRDefault="006C177C" w:rsidP="006C177C">
      <w:pPr>
        <w:ind w:left="567" w:right="616"/>
        <w:jc w:val="both"/>
        <w:rPr>
          <w:rFonts w:ascii="Palatino Linotype" w:eastAsia="Calibri" w:hAnsi="Palatino Linotype" w:cs="Calibri"/>
          <w:i/>
          <w:sz w:val="22"/>
          <w:szCs w:val="22"/>
          <w:lang w:val="es-MX" w:eastAsia="es-MX"/>
        </w:rPr>
      </w:pPr>
      <w:r w:rsidRPr="00A47A04">
        <w:rPr>
          <w:rFonts w:ascii="Palatino Linotype" w:eastAsia="Calibri" w:hAnsi="Palatino Linotype" w:cs="Calibri"/>
          <w:b/>
          <w:i/>
          <w:sz w:val="22"/>
          <w:szCs w:val="22"/>
          <w:lang w:val="es-MX" w:eastAsia="es-MX"/>
        </w:rPr>
        <w:t xml:space="preserve">Artículo 49. </w:t>
      </w:r>
      <w:r w:rsidRPr="00A47A04">
        <w:rPr>
          <w:rFonts w:ascii="Palatino Linotype" w:eastAsia="Calibri" w:hAnsi="Palatino Linotype" w:cs="Calibri"/>
          <w:i/>
          <w:sz w:val="22"/>
          <w:szCs w:val="22"/>
          <w:lang w:val="es-MX" w:eastAsia="es-MX"/>
        </w:rPr>
        <w:t>Los Comités de Transparencia tendrán las siguientes atribuciones:</w:t>
      </w:r>
    </w:p>
    <w:p w:rsidR="006C177C" w:rsidRPr="00A47A04" w:rsidRDefault="006C177C" w:rsidP="006C177C">
      <w:pPr>
        <w:ind w:left="567" w:right="616"/>
        <w:jc w:val="both"/>
        <w:rPr>
          <w:rFonts w:ascii="Palatino Linotype" w:eastAsia="Calibri" w:hAnsi="Palatino Linotype" w:cs="Calibri"/>
          <w:bCs/>
          <w:i/>
          <w:sz w:val="22"/>
          <w:szCs w:val="22"/>
          <w:lang w:val="es-MX" w:eastAsia="es-MX"/>
        </w:rPr>
      </w:pPr>
      <w:r w:rsidRPr="00A47A04">
        <w:rPr>
          <w:rFonts w:ascii="Palatino Linotype" w:eastAsia="Calibri" w:hAnsi="Palatino Linotype" w:cs="Calibri"/>
          <w:bCs/>
          <w:i/>
          <w:sz w:val="22"/>
          <w:szCs w:val="22"/>
          <w:lang w:val="es-MX" w:eastAsia="es-MX"/>
        </w:rPr>
        <w:t>(…)</w:t>
      </w:r>
    </w:p>
    <w:p w:rsidR="006C177C" w:rsidRPr="00A47A04" w:rsidRDefault="006C177C" w:rsidP="006C177C">
      <w:pPr>
        <w:ind w:left="567" w:right="616"/>
        <w:jc w:val="both"/>
        <w:rPr>
          <w:rFonts w:ascii="Palatino Linotype" w:eastAsia="Calibri" w:hAnsi="Palatino Linotype" w:cs="Calibri"/>
          <w:i/>
          <w:sz w:val="22"/>
          <w:szCs w:val="22"/>
          <w:lang w:val="es-MX" w:eastAsia="es-MX"/>
        </w:rPr>
      </w:pPr>
      <w:r w:rsidRPr="00A47A04">
        <w:rPr>
          <w:rFonts w:ascii="Palatino Linotype" w:eastAsia="Calibri" w:hAnsi="Palatino Linotype" w:cs="Calibri"/>
          <w:b/>
          <w:i/>
          <w:sz w:val="22"/>
          <w:szCs w:val="22"/>
          <w:lang w:val="es-MX" w:eastAsia="es-MX"/>
        </w:rPr>
        <w:t>VIII.</w:t>
      </w:r>
      <w:r w:rsidRPr="00A47A04">
        <w:rPr>
          <w:rFonts w:ascii="Palatino Linotype" w:eastAsia="Calibri" w:hAnsi="Palatino Linotype" w:cs="Calibri"/>
          <w:i/>
          <w:sz w:val="22"/>
          <w:szCs w:val="22"/>
          <w:lang w:val="es-MX" w:eastAsia="es-MX"/>
        </w:rPr>
        <w:t xml:space="preserve"> Aprobar, modificar o revocar la clasificación de la información;</w:t>
      </w:r>
    </w:p>
    <w:p w:rsidR="006C177C" w:rsidRPr="00A47A04" w:rsidRDefault="006C177C" w:rsidP="006C177C">
      <w:pPr>
        <w:ind w:left="567" w:right="616"/>
        <w:jc w:val="both"/>
        <w:rPr>
          <w:rFonts w:ascii="Palatino Linotype" w:eastAsia="Calibri" w:hAnsi="Palatino Linotype" w:cs="Calibri"/>
          <w:bCs/>
          <w:i/>
          <w:sz w:val="22"/>
          <w:szCs w:val="22"/>
          <w:lang w:val="es-MX" w:eastAsia="es-MX"/>
        </w:rPr>
      </w:pPr>
      <w:r w:rsidRPr="00A47A04">
        <w:rPr>
          <w:rFonts w:ascii="Palatino Linotype" w:eastAsia="Calibri" w:hAnsi="Palatino Linotype" w:cs="Calibri"/>
          <w:bCs/>
          <w:i/>
          <w:sz w:val="22"/>
          <w:szCs w:val="22"/>
          <w:lang w:val="es-MX" w:eastAsia="es-MX"/>
        </w:rPr>
        <w:t>(…)</w:t>
      </w:r>
    </w:p>
    <w:p w:rsidR="006C177C" w:rsidRPr="00A47A04" w:rsidRDefault="006C177C" w:rsidP="006C177C">
      <w:pPr>
        <w:ind w:left="567" w:right="616"/>
        <w:jc w:val="both"/>
        <w:rPr>
          <w:rFonts w:ascii="Palatino Linotype" w:eastAsia="Calibri" w:hAnsi="Palatino Linotype" w:cs="Calibri"/>
          <w:i/>
          <w:sz w:val="22"/>
          <w:szCs w:val="22"/>
          <w:lang w:val="es-MX" w:eastAsia="es-MX"/>
        </w:rPr>
      </w:pPr>
    </w:p>
    <w:p w:rsidR="006C177C" w:rsidRPr="00A47A04" w:rsidRDefault="006C177C" w:rsidP="006C177C">
      <w:pPr>
        <w:ind w:left="567" w:right="616"/>
        <w:jc w:val="both"/>
        <w:rPr>
          <w:rFonts w:ascii="Palatino Linotype" w:eastAsia="Calibri" w:hAnsi="Palatino Linotype" w:cs="Calibri"/>
          <w:i/>
          <w:sz w:val="22"/>
          <w:szCs w:val="22"/>
          <w:lang w:val="es-MX" w:eastAsia="es-MX"/>
        </w:rPr>
      </w:pPr>
      <w:r w:rsidRPr="00A47A04">
        <w:rPr>
          <w:rFonts w:ascii="Palatino Linotype" w:eastAsia="Calibri" w:hAnsi="Palatino Linotype" w:cs="Calibri"/>
          <w:b/>
          <w:i/>
          <w:sz w:val="22"/>
          <w:szCs w:val="22"/>
          <w:lang w:val="es-MX" w:eastAsia="es-MX"/>
        </w:rPr>
        <w:t>Artículo 132.</w:t>
      </w:r>
      <w:r w:rsidRPr="00A47A04">
        <w:rPr>
          <w:rFonts w:ascii="Palatino Linotype" w:eastAsia="Calibri" w:hAnsi="Palatino Linotype" w:cs="Calibri"/>
          <w:i/>
          <w:sz w:val="22"/>
          <w:szCs w:val="22"/>
          <w:lang w:val="es-MX" w:eastAsia="es-MX"/>
        </w:rPr>
        <w:t xml:space="preserve"> La clasificación de la información se llevará a cabo en el momento en que:</w:t>
      </w:r>
    </w:p>
    <w:p w:rsidR="006C177C" w:rsidRPr="00A47A04" w:rsidRDefault="006C177C" w:rsidP="006C177C">
      <w:pPr>
        <w:ind w:left="567" w:right="616"/>
        <w:jc w:val="both"/>
        <w:rPr>
          <w:rFonts w:ascii="Palatino Linotype" w:eastAsia="Calibri" w:hAnsi="Palatino Linotype" w:cs="Calibri"/>
          <w:b/>
          <w:i/>
          <w:sz w:val="22"/>
          <w:szCs w:val="22"/>
          <w:lang w:val="es-MX" w:eastAsia="es-MX"/>
        </w:rPr>
      </w:pPr>
    </w:p>
    <w:p w:rsidR="006C177C" w:rsidRPr="00A47A04" w:rsidRDefault="006C177C" w:rsidP="006C177C">
      <w:pPr>
        <w:ind w:left="567" w:right="616"/>
        <w:jc w:val="both"/>
        <w:rPr>
          <w:rFonts w:ascii="Palatino Linotype" w:eastAsia="Calibri" w:hAnsi="Palatino Linotype" w:cs="Calibri"/>
          <w:i/>
          <w:sz w:val="22"/>
          <w:szCs w:val="22"/>
          <w:lang w:val="es-MX" w:eastAsia="es-MX"/>
        </w:rPr>
      </w:pPr>
      <w:r w:rsidRPr="00A47A04">
        <w:rPr>
          <w:rFonts w:ascii="Palatino Linotype" w:eastAsia="Calibri" w:hAnsi="Palatino Linotype" w:cs="Calibri"/>
          <w:b/>
          <w:i/>
          <w:sz w:val="22"/>
          <w:szCs w:val="22"/>
          <w:lang w:val="es-MX" w:eastAsia="es-MX"/>
        </w:rPr>
        <w:t>I.</w:t>
      </w:r>
      <w:r w:rsidRPr="00A47A04">
        <w:rPr>
          <w:rFonts w:ascii="Palatino Linotype" w:eastAsia="Calibri" w:hAnsi="Palatino Linotype" w:cs="Calibri"/>
          <w:i/>
          <w:sz w:val="22"/>
          <w:szCs w:val="22"/>
          <w:lang w:val="es-MX" w:eastAsia="es-MX"/>
        </w:rPr>
        <w:t xml:space="preserve"> Se reciba una solicitud de acceso a la información;</w:t>
      </w:r>
    </w:p>
    <w:p w:rsidR="006C177C" w:rsidRPr="00A47A04" w:rsidRDefault="006C177C" w:rsidP="006C177C">
      <w:pPr>
        <w:ind w:left="567" w:right="616"/>
        <w:jc w:val="both"/>
        <w:rPr>
          <w:rFonts w:ascii="Palatino Linotype" w:eastAsia="Calibri" w:hAnsi="Palatino Linotype" w:cs="Calibri"/>
          <w:i/>
          <w:sz w:val="22"/>
          <w:szCs w:val="22"/>
          <w:lang w:val="es-MX" w:eastAsia="es-MX"/>
        </w:rPr>
      </w:pPr>
      <w:r w:rsidRPr="00A47A04">
        <w:rPr>
          <w:rFonts w:ascii="Palatino Linotype" w:eastAsia="Calibri" w:hAnsi="Palatino Linotype" w:cs="Calibri"/>
          <w:b/>
          <w:i/>
          <w:sz w:val="22"/>
          <w:szCs w:val="22"/>
          <w:lang w:val="es-MX" w:eastAsia="es-MX"/>
        </w:rPr>
        <w:t>II.</w:t>
      </w:r>
      <w:r w:rsidRPr="00A47A04">
        <w:rPr>
          <w:rFonts w:ascii="Palatino Linotype" w:eastAsia="Calibri" w:hAnsi="Palatino Linotype" w:cs="Calibri"/>
          <w:i/>
          <w:sz w:val="22"/>
          <w:szCs w:val="22"/>
          <w:lang w:val="es-MX" w:eastAsia="es-MX"/>
        </w:rPr>
        <w:t xml:space="preserve"> Se determine mediante resolución de autoridad competente; o</w:t>
      </w:r>
    </w:p>
    <w:p w:rsidR="006C177C" w:rsidRPr="00A47A04" w:rsidRDefault="006C177C" w:rsidP="006C177C">
      <w:pPr>
        <w:ind w:left="567" w:right="616"/>
        <w:jc w:val="both"/>
        <w:rPr>
          <w:rFonts w:ascii="Palatino Linotype" w:eastAsia="Calibri" w:hAnsi="Palatino Linotype" w:cs="Calibri"/>
          <w:b/>
          <w:i/>
          <w:sz w:val="22"/>
          <w:szCs w:val="22"/>
          <w:lang w:val="es-MX" w:eastAsia="es-MX"/>
        </w:rPr>
      </w:pPr>
      <w:r w:rsidRPr="00A47A04">
        <w:rPr>
          <w:rFonts w:ascii="Palatino Linotype" w:eastAsia="Calibri" w:hAnsi="Palatino Linotype" w:cs="Calibri"/>
          <w:b/>
          <w:bCs/>
          <w:i/>
          <w:sz w:val="22"/>
          <w:szCs w:val="22"/>
          <w:lang w:val="es-MX" w:eastAsia="es-MX"/>
        </w:rPr>
        <w:t>III.</w:t>
      </w:r>
      <w:r w:rsidRPr="00A47A04">
        <w:rPr>
          <w:rFonts w:ascii="Palatino Linotype" w:eastAsia="Calibri" w:hAnsi="Palatino Linotype" w:cs="Calibri"/>
          <w:i/>
          <w:sz w:val="22"/>
          <w:szCs w:val="22"/>
          <w:lang w:val="es-MX" w:eastAsia="es-MX"/>
        </w:rPr>
        <w:t xml:space="preserve"> Se generen versiones públicas para dar cumplimiento a las obligaciones de transparencia previstas en esta Ley.</w:t>
      </w:r>
      <w:r w:rsidRPr="00A47A04">
        <w:rPr>
          <w:rFonts w:ascii="Palatino Linotype" w:eastAsia="Calibri" w:hAnsi="Palatino Linotype" w:cs="Calibri"/>
          <w:b/>
          <w:i/>
          <w:sz w:val="22"/>
          <w:szCs w:val="22"/>
          <w:lang w:val="es-MX" w:eastAsia="es-MX"/>
        </w:rPr>
        <w:t>”</w:t>
      </w:r>
    </w:p>
    <w:p w:rsidR="006C177C" w:rsidRPr="00A47A04" w:rsidRDefault="006C177C" w:rsidP="006C177C">
      <w:pPr>
        <w:ind w:left="567" w:right="616"/>
        <w:jc w:val="both"/>
        <w:rPr>
          <w:rFonts w:ascii="Palatino Linotype" w:eastAsia="Calibri" w:hAnsi="Palatino Linotype" w:cs="Calibri"/>
          <w:b/>
          <w:i/>
          <w:sz w:val="22"/>
          <w:szCs w:val="22"/>
          <w:lang w:val="es-MX" w:eastAsia="es-MX"/>
        </w:rPr>
      </w:pPr>
    </w:p>
    <w:p w:rsidR="006C177C" w:rsidRPr="00A47A04" w:rsidRDefault="006C177C" w:rsidP="006C177C">
      <w:pPr>
        <w:ind w:left="567" w:right="616"/>
        <w:jc w:val="both"/>
        <w:rPr>
          <w:rFonts w:ascii="Palatino Linotype" w:eastAsia="Calibri" w:hAnsi="Palatino Linotype" w:cs="Calibri"/>
          <w:i/>
          <w:sz w:val="22"/>
          <w:szCs w:val="22"/>
          <w:lang w:val="es-MX" w:eastAsia="es-MX"/>
        </w:rPr>
      </w:pPr>
      <w:r w:rsidRPr="00A47A04">
        <w:rPr>
          <w:rFonts w:ascii="Palatino Linotype" w:eastAsia="Calibri" w:hAnsi="Palatino Linotype" w:cs="Calibri"/>
          <w:b/>
          <w:i/>
          <w:sz w:val="22"/>
          <w:szCs w:val="22"/>
          <w:lang w:val="es-MX" w:eastAsia="es-MX"/>
        </w:rPr>
        <w:t>Segundo.-</w:t>
      </w:r>
      <w:r w:rsidRPr="00A47A04">
        <w:rPr>
          <w:rFonts w:ascii="Palatino Linotype" w:eastAsia="Calibri" w:hAnsi="Palatino Linotype" w:cs="Calibri"/>
          <w:i/>
          <w:sz w:val="22"/>
          <w:szCs w:val="22"/>
          <w:lang w:val="es-MX" w:eastAsia="es-MX"/>
        </w:rPr>
        <w:t xml:space="preserve"> Para efectos de los presentes Lineamientos Generales, se entenderá por:</w:t>
      </w:r>
    </w:p>
    <w:p w:rsidR="006C177C" w:rsidRPr="00A47A04" w:rsidRDefault="006C177C" w:rsidP="006C177C">
      <w:pPr>
        <w:ind w:left="567" w:right="616"/>
        <w:jc w:val="both"/>
        <w:rPr>
          <w:rFonts w:ascii="Palatino Linotype" w:eastAsia="Calibri" w:hAnsi="Palatino Linotype" w:cs="Calibri"/>
          <w:i/>
          <w:sz w:val="22"/>
          <w:szCs w:val="22"/>
          <w:lang w:val="es-MX" w:eastAsia="es-MX"/>
        </w:rPr>
      </w:pPr>
      <w:r w:rsidRPr="00A47A04">
        <w:rPr>
          <w:rFonts w:ascii="Palatino Linotype" w:eastAsia="Calibri" w:hAnsi="Palatino Linotype" w:cs="Calibri"/>
          <w:i/>
          <w:sz w:val="22"/>
          <w:szCs w:val="22"/>
          <w:lang w:val="es-MX" w:eastAsia="es-MX"/>
        </w:rPr>
        <w:t>(…)</w:t>
      </w:r>
    </w:p>
    <w:p w:rsidR="006C177C" w:rsidRPr="00A47A04" w:rsidRDefault="006C177C" w:rsidP="006C177C">
      <w:pPr>
        <w:ind w:left="567" w:right="616"/>
        <w:jc w:val="both"/>
        <w:rPr>
          <w:rFonts w:ascii="Palatino Linotype" w:eastAsia="Calibri" w:hAnsi="Palatino Linotype" w:cs="Calibri"/>
          <w:i/>
          <w:sz w:val="22"/>
          <w:szCs w:val="22"/>
          <w:lang w:val="es-MX" w:eastAsia="es-MX"/>
        </w:rPr>
      </w:pPr>
      <w:r w:rsidRPr="00A47A04">
        <w:rPr>
          <w:rFonts w:ascii="Palatino Linotype" w:eastAsia="Calibri" w:hAnsi="Palatino Linotype" w:cs="Calibri"/>
          <w:b/>
          <w:i/>
          <w:sz w:val="22"/>
          <w:szCs w:val="22"/>
          <w:lang w:val="es-MX" w:eastAsia="es-MX"/>
        </w:rPr>
        <w:t>XVIII.</w:t>
      </w:r>
      <w:r w:rsidRPr="00A47A04">
        <w:rPr>
          <w:rFonts w:ascii="Palatino Linotype" w:eastAsia="Calibri" w:hAnsi="Palatino Linotype" w:cs="Calibri"/>
          <w:i/>
          <w:sz w:val="22"/>
          <w:szCs w:val="22"/>
          <w:lang w:val="es-MX" w:eastAsia="es-MX"/>
        </w:rPr>
        <w:t xml:space="preserve"> </w:t>
      </w:r>
      <w:r w:rsidRPr="00A47A04">
        <w:rPr>
          <w:rFonts w:ascii="Palatino Linotype" w:eastAsia="Calibri" w:hAnsi="Palatino Linotype" w:cs="Calibri"/>
          <w:b/>
          <w:i/>
          <w:sz w:val="22"/>
          <w:szCs w:val="22"/>
          <w:lang w:val="es-MX" w:eastAsia="es-MX"/>
        </w:rPr>
        <w:t>Versión pública:</w:t>
      </w:r>
      <w:r w:rsidRPr="00A47A04">
        <w:rPr>
          <w:rFonts w:ascii="Palatino Linotype" w:eastAsia="Calibri" w:hAnsi="Palatino Linotype" w:cs="Calibri"/>
          <w:i/>
          <w:sz w:val="22"/>
          <w:szCs w:val="22"/>
          <w:lang w:val="es-MX"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6C177C" w:rsidRPr="00A47A04" w:rsidRDefault="006C177C" w:rsidP="006C177C">
      <w:pPr>
        <w:ind w:left="567" w:right="616"/>
        <w:jc w:val="both"/>
        <w:rPr>
          <w:rFonts w:ascii="Palatino Linotype" w:eastAsia="Calibri" w:hAnsi="Palatino Linotype" w:cs="Calibri"/>
          <w:b/>
          <w:i/>
          <w:sz w:val="22"/>
          <w:szCs w:val="22"/>
          <w:lang w:val="es-MX" w:eastAsia="es-MX"/>
        </w:rPr>
      </w:pPr>
    </w:p>
    <w:p w:rsidR="006C177C" w:rsidRPr="00A47A04" w:rsidRDefault="006C177C" w:rsidP="006C177C">
      <w:pPr>
        <w:ind w:left="567" w:right="616"/>
        <w:jc w:val="both"/>
        <w:rPr>
          <w:rFonts w:ascii="Palatino Linotype" w:eastAsia="Calibri" w:hAnsi="Palatino Linotype" w:cs="Calibri"/>
          <w:i/>
          <w:sz w:val="22"/>
          <w:szCs w:val="22"/>
          <w:lang w:val="es-MX" w:eastAsia="es-MX"/>
        </w:rPr>
      </w:pPr>
      <w:r w:rsidRPr="00A47A04">
        <w:rPr>
          <w:rFonts w:ascii="Palatino Linotype" w:eastAsia="Calibri" w:hAnsi="Palatino Linotype" w:cs="Calibri"/>
          <w:b/>
          <w:i/>
          <w:sz w:val="22"/>
          <w:szCs w:val="22"/>
          <w:lang w:val="es-MX" w:eastAsia="es-MX"/>
        </w:rPr>
        <w:t>Cuarto.</w:t>
      </w:r>
      <w:r w:rsidRPr="00A47A04">
        <w:rPr>
          <w:rFonts w:ascii="Palatino Linotype" w:eastAsia="Calibri" w:hAnsi="Palatino Linotype" w:cs="Calibri"/>
          <w:i/>
          <w:sz w:val="22"/>
          <w:szCs w:val="22"/>
          <w:lang w:val="es-MX"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6C177C" w:rsidRPr="00A47A04" w:rsidRDefault="006C177C" w:rsidP="006C177C">
      <w:pPr>
        <w:ind w:left="567" w:right="616"/>
        <w:jc w:val="both"/>
        <w:rPr>
          <w:rFonts w:ascii="Palatino Linotype" w:eastAsia="Calibri" w:hAnsi="Palatino Linotype" w:cs="Calibri"/>
          <w:i/>
          <w:sz w:val="22"/>
          <w:szCs w:val="22"/>
          <w:lang w:val="es-MX" w:eastAsia="es-MX"/>
        </w:rPr>
      </w:pPr>
    </w:p>
    <w:p w:rsidR="006C177C" w:rsidRPr="00A47A04" w:rsidRDefault="006C177C" w:rsidP="006C177C">
      <w:pPr>
        <w:ind w:left="567" w:right="616"/>
        <w:jc w:val="both"/>
        <w:rPr>
          <w:rFonts w:ascii="Palatino Linotype" w:eastAsia="Calibri" w:hAnsi="Palatino Linotype" w:cs="Calibri"/>
          <w:i/>
          <w:sz w:val="22"/>
          <w:szCs w:val="22"/>
          <w:lang w:val="es-MX" w:eastAsia="es-MX"/>
        </w:rPr>
      </w:pPr>
      <w:r w:rsidRPr="00A47A04">
        <w:rPr>
          <w:rFonts w:ascii="Palatino Linotype" w:eastAsia="Calibri" w:hAnsi="Palatino Linotype" w:cs="Calibri"/>
          <w:i/>
          <w:sz w:val="22"/>
          <w:szCs w:val="22"/>
          <w:lang w:val="es-MX" w:eastAsia="es-MX"/>
        </w:rPr>
        <w:t>Los sujetos obligados deberán aplicar, de manera estricta, las excepciones al derecho de acceso a la información y sólo podrán invocarlas cuando acrediten su procedencia.</w:t>
      </w:r>
    </w:p>
    <w:p w:rsidR="006C177C" w:rsidRPr="00A47A04" w:rsidRDefault="006C177C" w:rsidP="006C177C">
      <w:pPr>
        <w:ind w:left="567" w:right="616"/>
        <w:jc w:val="both"/>
        <w:rPr>
          <w:rFonts w:ascii="Palatino Linotype" w:eastAsia="Calibri" w:hAnsi="Palatino Linotype" w:cs="Calibri"/>
          <w:b/>
          <w:i/>
          <w:sz w:val="22"/>
          <w:szCs w:val="22"/>
          <w:lang w:val="es-MX" w:eastAsia="es-MX"/>
        </w:rPr>
      </w:pPr>
    </w:p>
    <w:p w:rsidR="006C177C" w:rsidRPr="00A47A04" w:rsidRDefault="006C177C" w:rsidP="006C177C">
      <w:pPr>
        <w:ind w:left="567" w:right="616"/>
        <w:jc w:val="both"/>
        <w:rPr>
          <w:rFonts w:ascii="Palatino Linotype" w:eastAsia="Calibri" w:hAnsi="Palatino Linotype" w:cs="Calibri"/>
          <w:i/>
          <w:sz w:val="22"/>
          <w:szCs w:val="22"/>
          <w:lang w:val="es-MX" w:eastAsia="es-MX"/>
        </w:rPr>
      </w:pPr>
      <w:r w:rsidRPr="00A47A04">
        <w:rPr>
          <w:rFonts w:ascii="Palatino Linotype" w:eastAsia="Calibri" w:hAnsi="Palatino Linotype" w:cs="Calibri"/>
          <w:b/>
          <w:i/>
          <w:sz w:val="22"/>
          <w:szCs w:val="22"/>
          <w:lang w:val="es-MX" w:eastAsia="es-MX"/>
        </w:rPr>
        <w:t>Quinto.</w:t>
      </w:r>
      <w:r w:rsidRPr="00A47A04">
        <w:rPr>
          <w:rFonts w:ascii="Palatino Linotype" w:eastAsia="Calibri" w:hAnsi="Palatino Linotype" w:cs="Calibri"/>
          <w:i/>
          <w:sz w:val="22"/>
          <w:szCs w:val="22"/>
          <w:lang w:val="es-MX"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6C177C" w:rsidRPr="00A47A04" w:rsidRDefault="006C177C" w:rsidP="006C177C">
      <w:pPr>
        <w:ind w:left="567" w:right="616"/>
        <w:jc w:val="both"/>
        <w:rPr>
          <w:rFonts w:ascii="Palatino Linotype" w:eastAsia="Calibri" w:hAnsi="Palatino Linotype" w:cs="Calibri"/>
          <w:b/>
          <w:i/>
          <w:sz w:val="22"/>
          <w:szCs w:val="22"/>
          <w:lang w:val="es-MX" w:eastAsia="es-MX"/>
        </w:rPr>
      </w:pPr>
    </w:p>
    <w:p w:rsidR="006C177C" w:rsidRPr="00A47A04" w:rsidRDefault="006C177C" w:rsidP="006C177C">
      <w:pPr>
        <w:ind w:left="567" w:right="616"/>
        <w:jc w:val="both"/>
        <w:rPr>
          <w:rFonts w:ascii="Palatino Linotype" w:eastAsia="Calibri" w:hAnsi="Palatino Linotype" w:cs="Calibri"/>
          <w:i/>
          <w:sz w:val="22"/>
          <w:szCs w:val="22"/>
          <w:lang w:val="es-MX" w:eastAsia="es-MX"/>
        </w:rPr>
      </w:pPr>
      <w:r w:rsidRPr="00A47A04">
        <w:rPr>
          <w:rFonts w:ascii="Palatino Linotype" w:eastAsia="Calibri" w:hAnsi="Palatino Linotype" w:cs="Calibri"/>
          <w:b/>
          <w:i/>
          <w:sz w:val="22"/>
          <w:szCs w:val="22"/>
          <w:lang w:val="es-MX" w:eastAsia="es-MX"/>
        </w:rPr>
        <w:t>Séptimo.</w:t>
      </w:r>
      <w:r w:rsidRPr="00A47A04">
        <w:rPr>
          <w:rFonts w:ascii="Palatino Linotype" w:eastAsia="Calibri" w:hAnsi="Palatino Linotype" w:cs="Calibri"/>
          <w:i/>
          <w:sz w:val="22"/>
          <w:szCs w:val="22"/>
          <w:lang w:val="es-MX" w:eastAsia="es-MX"/>
        </w:rPr>
        <w:t xml:space="preserve"> La clasificación de la información se llevará a cabo en el momento en que:</w:t>
      </w:r>
    </w:p>
    <w:p w:rsidR="006C177C" w:rsidRPr="00A47A04" w:rsidRDefault="006C177C" w:rsidP="006C177C">
      <w:pPr>
        <w:ind w:left="567" w:right="616"/>
        <w:jc w:val="both"/>
        <w:rPr>
          <w:rFonts w:ascii="Palatino Linotype" w:eastAsia="Calibri" w:hAnsi="Palatino Linotype" w:cs="Calibri"/>
          <w:i/>
          <w:sz w:val="22"/>
          <w:szCs w:val="22"/>
          <w:lang w:val="es-MX" w:eastAsia="es-MX"/>
        </w:rPr>
      </w:pPr>
      <w:r w:rsidRPr="00A47A04">
        <w:rPr>
          <w:rFonts w:ascii="Palatino Linotype" w:eastAsia="Calibri" w:hAnsi="Palatino Linotype" w:cs="Calibri"/>
          <w:b/>
          <w:i/>
          <w:sz w:val="22"/>
          <w:szCs w:val="22"/>
          <w:lang w:val="es-MX" w:eastAsia="es-MX"/>
        </w:rPr>
        <w:t>I.</w:t>
      </w:r>
      <w:r w:rsidRPr="00A47A04">
        <w:rPr>
          <w:rFonts w:ascii="Palatino Linotype" w:eastAsia="Calibri" w:hAnsi="Palatino Linotype" w:cs="Calibri"/>
          <w:i/>
          <w:sz w:val="22"/>
          <w:szCs w:val="22"/>
          <w:lang w:val="es-MX" w:eastAsia="es-MX"/>
        </w:rPr>
        <w:t xml:space="preserve"> Se reciba una solicitud de acceso a la información;</w:t>
      </w:r>
    </w:p>
    <w:p w:rsidR="006C177C" w:rsidRPr="00A47A04" w:rsidRDefault="006C177C" w:rsidP="006C177C">
      <w:pPr>
        <w:ind w:left="567" w:right="616"/>
        <w:jc w:val="both"/>
        <w:rPr>
          <w:rFonts w:ascii="Palatino Linotype" w:eastAsia="Calibri" w:hAnsi="Palatino Linotype" w:cs="Calibri"/>
          <w:i/>
          <w:sz w:val="22"/>
          <w:szCs w:val="22"/>
          <w:lang w:val="es-MX" w:eastAsia="es-MX"/>
        </w:rPr>
      </w:pPr>
      <w:r w:rsidRPr="00A47A04">
        <w:rPr>
          <w:rFonts w:ascii="Palatino Linotype" w:eastAsia="Calibri" w:hAnsi="Palatino Linotype" w:cs="Calibri"/>
          <w:b/>
          <w:i/>
          <w:sz w:val="22"/>
          <w:szCs w:val="22"/>
          <w:lang w:val="es-MX" w:eastAsia="es-MX"/>
        </w:rPr>
        <w:t>II.</w:t>
      </w:r>
      <w:r w:rsidRPr="00A47A04">
        <w:rPr>
          <w:rFonts w:ascii="Palatino Linotype" w:eastAsia="Calibri" w:hAnsi="Palatino Linotype" w:cs="Calibri"/>
          <w:i/>
          <w:sz w:val="22"/>
          <w:szCs w:val="22"/>
          <w:lang w:val="es-MX" w:eastAsia="es-MX"/>
        </w:rPr>
        <w:t xml:space="preserve"> Se determine mediante resolución del Comité de Transparnecia, el órgano garante competente, o en cumplimiento a una sentencia del Poder Judicial; o</w:t>
      </w:r>
    </w:p>
    <w:p w:rsidR="006C177C" w:rsidRPr="00A47A04" w:rsidRDefault="006C177C" w:rsidP="006C177C">
      <w:pPr>
        <w:ind w:left="567" w:right="616"/>
        <w:jc w:val="both"/>
        <w:rPr>
          <w:rFonts w:ascii="Palatino Linotype" w:eastAsia="Calibri" w:hAnsi="Palatino Linotype" w:cs="Calibri"/>
          <w:i/>
          <w:sz w:val="22"/>
          <w:szCs w:val="22"/>
          <w:lang w:val="es-MX" w:eastAsia="es-MX"/>
        </w:rPr>
      </w:pPr>
      <w:r w:rsidRPr="00A47A04">
        <w:rPr>
          <w:rFonts w:ascii="Palatino Linotype" w:eastAsia="Calibri" w:hAnsi="Palatino Linotype" w:cs="Calibri"/>
          <w:b/>
          <w:i/>
          <w:sz w:val="22"/>
          <w:szCs w:val="22"/>
          <w:lang w:val="es-MX" w:eastAsia="es-MX"/>
        </w:rPr>
        <w:t>III.</w:t>
      </w:r>
      <w:r w:rsidRPr="00A47A04">
        <w:rPr>
          <w:rFonts w:ascii="Palatino Linotype" w:eastAsia="Calibri" w:hAnsi="Palatino Linotype" w:cs="Calibri"/>
          <w:i/>
          <w:sz w:val="22"/>
          <w:szCs w:val="22"/>
          <w:lang w:val="es-MX" w:eastAsia="es-MX"/>
        </w:rPr>
        <w:t xml:space="preserve"> Se generen versiones públicas para dar cumplimiento a las obligaciones de transparencia previstas en la Ley General, la Ley Federal y las correspondientes de las entidades federativas.</w:t>
      </w:r>
    </w:p>
    <w:p w:rsidR="006C177C" w:rsidRPr="00A47A04" w:rsidRDefault="006C177C" w:rsidP="006C177C">
      <w:pPr>
        <w:ind w:left="567" w:right="616"/>
        <w:jc w:val="both"/>
        <w:rPr>
          <w:rFonts w:ascii="Palatino Linotype" w:eastAsia="Calibri" w:hAnsi="Palatino Linotype" w:cs="Calibri"/>
          <w:i/>
          <w:sz w:val="22"/>
          <w:szCs w:val="22"/>
          <w:lang w:val="es-MX" w:eastAsia="es-MX"/>
        </w:rPr>
      </w:pPr>
    </w:p>
    <w:p w:rsidR="006C177C" w:rsidRPr="00A47A04" w:rsidRDefault="006C177C" w:rsidP="006C177C">
      <w:pPr>
        <w:ind w:left="567" w:right="616"/>
        <w:jc w:val="both"/>
        <w:rPr>
          <w:rFonts w:ascii="Palatino Linotype" w:eastAsia="Calibri" w:hAnsi="Palatino Linotype" w:cs="Calibri"/>
          <w:i/>
          <w:sz w:val="22"/>
          <w:szCs w:val="22"/>
          <w:lang w:val="es-MX" w:eastAsia="es-MX"/>
        </w:rPr>
      </w:pPr>
      <w:r w:rsidRPr="00A47A04">
        <w:rPr>
          <w:rFonts w:ascii="Palatino Linotype" w:eastAsia="Calibri" w:hAnsi="Palatino Linotype" w:cs="Calibri"/>
          <w:i/>
          <w:sz w:val="22"/>
          <w:szCs w:val="22"/>
          <w:lang w:val="es-MX" w:eastAsia="es-MX"/>
        </w:rPr>
        <w:lastRenderedPageBreak/>
        <w:t>Los titulares de las áreas deberán revisar la información requerida al momento de la recepción de una solicitud de acceso, para verificar si encuadra en una causal de reserva o de confidencialidad.</w:t>
      </w:r>
    </w:p>
    <w:p w:rsidR="006C177C" w:rsidRPr="00A47A04" w:rsidRDefault="006C177C" w:rsidP="006C177C">
      <w:pPr>
        <w:ind w:left="567" w:right="616"/>
        <w:jc w:val="both"/>
        <w:rPr>
          <w:rFonts w:ascii="Palatino Linotype" w:eastAsia="Calibri" w:hAnsi="Palatino Linotype" w:cs="Calibri"/>
          <w:b/>
          <w:i/>
          <w:sz w:val="22"/>
          <w:szCs w:val="22"/>
          <w:lang w:val="es-MX" w:eastAsia="es-MX"/>
        </w:rPr>
      </w:pPr>
    </w:p>
    <w:p w:rsidR="006C177C" w:rsidRPr="00A47A04" w:rsidRDefault="006C177C" w:rsidP="006C177C">
      <w:pPr>
        <w:ind w:left="567" w:right="616"/>
        <w:jc w:val="both"/>
        <w:rPr>
          <w:rFonts w:ascii="Palatino Linotype" w:eastAsia="Calibri" w:hAnsi="Palatino Linotype" w:cs="Calibri"/>
          <w:i/>
          <w:sz w:val="22"/>
          <w:szCs w:val="22"/>
          <w:lang w:val="es-MX" w:eastAsia="es-MX"/>
        </w:rPr>
      </w:pPr>
      <w:r w:rsidRPr="00A47A04">
        <w:rPr>
          <w:rFonts w:ascii="Palatino Linotype" w:eastAsia="Calibri" w:hAnsi="Palatino Linotype" w:cs="Calibri"/>
          <w:b/>
          <w:i/>
          <w:sz w:val="22"/>
          <w:szCs w:val="22"/>
          <w:lang w:val="es-MX" w:eastAsia="es-MX"/>
        </w:rPr>
        <w:t>Octavo.</w:t>
      </w:r>
      <w:r w:rsidRPr="00A47A04">
        <w:rPr>
          <w:rFonts w:ascii="Palatino Linotype" w:eastAsia="Calibri" w:hAnsi="Palatino Linotype" w:cs="Calibri"/>
          <w:i/>
          <w:sz w:val="22"/>
          <w:szCs w:val="22"/>
          <w:lang w:val="es-MX"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6C177C" w:rsidRPr="00A47A04" w:rsidRDefault="006C177C" w:rsidP="006C177C">
      <w:pPr>
        <w:ind w:left="567" w:right="616"/>
        <w:jc w:val="both"/>
        <w:rPr>
          <w:rFonts w:ascii="Palatino Linotype" w:eastAsia="Calibri" w:hAnsi="Palatino Linotype" w:cs="Calibri"/>
          <w:i/>
          <w:sz w:val="22"/>
          <w:szCs w:val="22"/>
          <w:lang w:val="es-MX" w:eastAsia="es-MX"/>
        </w:rPr>
      </w:pPr>
    </w:p>
    <w:p w:rsidR="006C177C" w:rsidRPr="00A47A04" w:rsidRDefault="006C177C" w:rsidP="006C177C">
      <w:pPr>
        <w:ind w:left="567" w:right="616"/>
        <w:jc w:val="both"/>
        <w:rPr>
          <w:rFonts w:ascii="Palatino Linotype" w:eastAsia="Calibri" w:hAnsi="Palatino Linotype" w:cs="Calibri"/>
          <w:i/>
          <w:sz w:val="22"/>
          <w:szCs w:val="22"/>
          <w:lang w:val="es-MX" w:eastAsia="es-MX"/>
        </w:rPr>
      </w:pPr>
      <w:r w:rsidRPr="00A47A04">
        <w:rPr>
          <w:rFonts w:ascii="Palatino Linotype" w:eastAsia="Calibri" w:hAnsi="Palatino Linotype" w:cs="Calibri"/>
          <w:i/>
          <w:sz w:val="22"/>
          <w:szCs w:val="22"/>
          <w:lang w:val="es-MX" w:eastAsia="es-MX"/>
        </w:rPr>
        <w:t>Para motivar la clasificación se deberán señalar las razones o circunstancias especiales que lo llevaron a concluir que el caso particular se ajusta al supuesto previsto por la norma legal invocada como fundamento.</w:t>
      </w:r>
    </w:p>
    <w:p w:rsidR="006C177C" w:rsidRPr="00A47A04" w:rsidRDefault="006C177C" w:rsidP="006C177C">
      <w:pPr>
        <w:ind w:left="567" w:right="616"/>
        <w:jc w:val="both"/>
        <w:rPr>
          <w:rFonts w:ascii="Palatino Linotype" w:eastAsia="Calibri" w:hAnsi="Palatino Linotype" w:cs="Calibri"/>
          <w:i/>
          <w:sz w:val="22"/>
          <w:szCs w:val="22"/>
          <w:lang w:val="es-MX" w:eastAsia="es-MX"/>
        </w:rPr>
      </w:pPr>
    </w:p>
    <w:p w:rsidR="006C177C" w:rsidRPr="00A47A04" w:rsidRDefault="006C177C" w:rsidP="006C177C">
      <w:pPr>
        <w:ind w:left="567" w:right="616"/>
        <w:jc w:val="both"/>
        <w:rPr>
          <w:rFonts w:ascii="Palatino Linotype" w:eastAsia="Calibri" w:hAnsi="Palatino Linotype" w:cs="Calibri"/>
          <w:i/>
          <w:sz w:val="22"/>
          <w:szCs w:val="22"/>
          <w:lang w:val="es-MX" w:eastAsia="es-MX"/>
        </w:rPr>
      </w:pPr>
      <w:r w:rsidRPr="00A47A04">
        <w:rPr>
          <w:rFonts w:ascii="Palatino Linotype" w:eastAsia="Calibri" w:hAnsi="Palatino Linotype" w:cs="Calibri"/>
          <w:i/>
          <w:sz w:val="22"/>
          <w:szCs w:val="22"/>
          <w:lang w:val="es-MX" w:eastAsia="es-MX"/>
        </w:rPr>
        <w:t>En caso de referirse a información reservada, la motivación de la clasificación deberá comprender el análisis de la prueba de daño a que hace referencia el artículo 104 de la Ley General, en relación con el artículo trigésimo tercero de los presentes lineamientos, así como las circunstancias que justifican el establecimiento de determinado plazo de reserva.</w:t>
      </w:r>
    </w:p>
    <w:p w:rsidR="006C177C" w:rsidRPr="00A47A04" w:rsidRDefault="006C177C" w:rsidP="006C177C">
      <w:pPr>
        <w:ind w:left="567" w:right="616"/>
        <w:jc w:val="both"/>
        <w:rPr>
          <w:rFonts w:ascii="Palatino Linotype" w:eastAsia="Calibri" w:hAnsi="Palatino Linotype" w:cs="Calibri"/>
          <w:b/>
          <w:i/>
          <w:sz w:val="22"/>
          <w:szCs w:val="22"/>
          <w:lang w:val="es-MX" w:eastAsia="es-MX"/>
        </w:rPr>
      </w:pPr>
    </w:p>
    <w:p w:rsidR="006C177C" w:rsidRPr="00A47A04" w:rsidRDefault="006C177C" w:rsidP="006C177C">
      <w:pPr>
        <w:ind w:left="567" w:right="616"/>
        <w:jc w:val="both"/>
        <w:rPr>
          <w:rFonts w:ascii="Palatino Linotype" w:eastAsia="Calibri" w:hAnsi="Palatino Linotype" w:cs="Calibri"/>
          <w:i/>
          <w:sz w:val="22"/>
          <w:szCs w:val="22"/>
          <w:lang w:val="es-MX" w:eastAsia="es-MX"/>
        </w:rPr>
      </w:pPr>
      <w:r w:rsidRPr="00A47A04">
        <w:rPr>
          <w:rFonts w:ascii="Palatino Linotype" w:eastAsia="Calibri" w:hAnsi="Palatino Linotype" w:cs="Calibri"/>
          <w:b/>
          <w:i/>
          <w:sz w:val="22"/>
          <w:szCs w:val="22"/>
          <w:lang w:val="es-MX" w:eastAsia="es-MX"/>
        </w:rPr>
        <w:t>Noveno.</w:t>
      </w:r>
      <w:r w:rsidRPr="00A47A04">
        <w:rPr>
          <w:rFonts w:ascii="Palatino Linotype" w:eastAsia="Calibri" w:hAnsi="Palatino Linotype" w:cs="Calibri"/>
          <w:i/>
          <w:sz w:val="22"/>
          <w:szCs w:val="22"/>
          <w:lang w:val="es-MX"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6C177C" w:rsidRPr="00A47A04" w:rsidRDefault="006C177C" w:rsidP="006C177C">
      <w:pPr>
        <w:ind w:left="567" w:right="616"/>
        <w:jc w:val="both"/>
        <w:rPr>
          <w:rFonts w:ascii="Palatino Linotype" w:eastAsia="Calibri" w:hAnsi="Palatino Linotype" w:cs="Calibri"/>
          <w:b/>
          <w:i/>
          <w:sz w:val="22"/>
          <w:szCs w:val="22"/>
          <w:lang w:val="es-MX" w:eastAsia="es-MX"/>
        </w:rPr>
      </w:pPr>
    </w:p>
    <w:p w:rsidR="006C177C" w:rsidRPr="00A47A04" w:rsidRDefault="006C177C" w:rsidP="006C177C">
      <w:pPr>
        <w:ind w:left="567" w:right="616"/>
        <w:jc w:val="both"/>
        <w:rPr>
          <w:rFonts w:ascii="Palatino Linotype" w:eastAsia="Calibri" w:hAnsi="Palatino Linotype" w:cs="Calibri"/>
          <w:i/>
          <w:sz w:val="22"/>
          <w:szCs w:val="22"/>
          <w:lang w:val="es-MX" w:eastAsia="es-MX"/>
        </w:rPr>
      </w:pPr>
      <w:r w:rsidRPr="00A47A04">
        <w:rPr>
          <w:rFonts w:ascii="Palatino Linotype" w:eastAsia="Calibri" w:hAnsi="Palatino Linotype" w:cs="Calibri"/>
          <w:b/>
          <w:i/>
          <w:sz w:val="22"/>
          <w:szCs w:val="22"/>
          <w:lang w:val="es-MX" w:eastAsia="es-MX"/>
        </w:rPr>
        <w:t>Décimo.</w:t>
      </w:r>
      <w:r w:rsidRPr="00A47A04">
        <w:rPr>
          <w:rFonts w:ascii="Palatino Linotype" w:eastAsia="Calibri" w:hAnsi="Palatino Linotype" w:cs="Calibri"/>
          <w:i/>
          <w:sz w:val="22"/>
          <w:szCs w:val="22"/>
          <w:lang w:val="es-MX"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rsidR="006C177C" w:rsidRPr="00A47A04" w:rsidRDefault="006C177C" w:rsidP="006C177C">
      <w:pPr>
        <w:ind w:left="567" w:right="616"/>
        <w:jc w:val="both"/>
        <w:rPr>
          <w:rFonts w:ascii="Palatino Linotype" w:eastAsia="Calibri" w:hAnsi="Palatino Linotype" w:cs="Calibri"/>
          <w:i/>
          <w:sz w:val="22"/>
          <w:szCs w:val="22"/>
          <w:lang w:val="es-MX" w:eastAsia="es-MX"/>
        </w:rPr>
      </w:pPr>
    </w:p>
    <w:p w:rsidR="006C177C" w:rsidRPr="00A47A04" w:rsidRDefault="006C177C" w:rsidP="006C177C">
      <w:pPr>
        <w:ind w:left="567" w:right="616"/>
        <w:jc w:val="both"/>
        <w:rPr>
          <w:rFonts w:ascii="Palatino Linotype" w:eastAsia="Calibri" w:hAnsi="Palatino Linotype" w:cs="Calibri"/>
          <w:i/>
          <w:sz w:val="22"/>
          <w:szCs w:val="22"/>
          <w:lang w:val="es-MX" w:eastAsia="es-MX"/>
        </w:rPr>
      </w:pPr>
      <w:r w:rsidRPr="00A47A04">
        <w:rPr>
          <w:rFonts w:ascii="Palatino Linotype" w:eastAsia="Calibri" w:hAnsi="Palatino Linotype" w:cs="Calibri"/>
          <w:i/>
          <w:sz w:val="22"/>
          <w:szCs w:val="22"/>
          <w:lang w:val="es-MX" w:eastAsia="es-MX"/>
        </w:rPr>
        <w:t>En ausencia de los titulares de las áreas, la información será clasificada o desclasificada por la persona que lo supla, en términos de la normativa que rija la actuación del sujeto obligado.</w:t>
      </w:r>
    </w:p>
    <w:p w:rsidR="006C177C" w:rsidRPr="00A47A04" w:rsidRDefault="006C177C" w:rsidP="006C177C">
      <w:pPr>
        <w:ind w:left="567" w:right="616"/>
        <w:jc w:val="both"/>
        <w:rPr>
          <w:rFonts w:ascii="Palatino Linotype" w:eastAsia="Calibri" w:hAnsi="Palatino Linotype" w:cs="Calibri"/>
          <w:b/>
          <w:i/>
          <w:sz w:val="22"/>
          <w:szCs w:val="22"/>
          <w:lang w:val="es-MX" w:eastAsia="es-MX"/>
        </w:rPr>
      </w:pPr>
    </w:p>
    <w:p w:rsidR="006C177C" w:rsidRPr="00A47A04" w:rsidRDefault="006C177C" w:rsidP="006C177C">
      <w:pPr>
        <w:ind w:left="567" w:right="616"/>
        <w:jc w:val="both"/>
        <w:rPr>
          <w:rFonts w:ascii="Palatino Linotype" w:eastAsia="Calibri" w:hAnsi="Palatino Linotype" w:cs="Calibri"/>
          <w:b/>
          <w:sz w:val="22"/>
          <w:szCs w:val="22"/>
          <w:lang w:val="es-MX" w:eastAsia="es-MX"/>
        </w:rPr>
      </w:pPr>
      <w:r w:rsidRPr="00A47A04">
        <w:rPr>
          <w:rFonts w:ascii="Palatino Linotype" w:eastAsia="Calibri" w:hAnsi="Palatino Linotype" w:cs="Calibri"/>
          <w:b/>
          <w:i/>
          <w:sz w:val="22"/>
          <w:szCs w:val="22"/>
          <w:lang w:val="es-MX" w:eastAsia="es-MX"/>
        </w:rPr>
        <w:t>Décimo primero.</w:t>
      </w:r>
      <w:r w:rsidRPr="00A47A04">
        <w:rPr>
          <w:rFonts w:ascii="Palatino Linotype" w:eastAsia="Calibri" w:hAnsi="Palatino Linotype" w:cs="Calibri"/>
          <w:i/>
          <w:sz w:val="22"/>
          <w:szCs w:val="22"/>
          <w:lang w:val="es-MX"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6C177C" w:rsidRPr="00A47A04" w:rsidRDefault="006C177C" w:rsidP="006C177C">
      <w:pPr>
        <w:spacing w:line="360" w:lineRule="auto"/>
        <w:jc w:val="both"/>
        <w:rPr>
          <w:rFonts w:ascii="Palatino Linotype" w:eastAsia="Calibri" w:hAnsi="Palatino Linotype" w:cs="Arial"/>
          <w:i/>
          <w:lang w:val="es-MX" w:eastAsia="es-MX"/>
        </w:rPr>
      </w:pPr>
    </w:p>
    <w:p w:rsidR="006C177C" w:rsidRPr="00A47A04" w:rsidRDefault="006C177C" w:rsidP="006C177C">
      <w:pPr>
        <w:spacing w:line="360" w:lineRule="auto"/>
        <w:jc w:val="both"/>
        <w:rPr>
          <w:rFonts w:ascii="Palatino Linotype" w:eastAsia="Calibri" w:hAnsi="Palatino Linotype" w:cs="Calibri"/>
          <w:lang w:val="es-MX" w:eastAsia="es-MX"/>
        </w:rPr>
      </w:pPr>
      <w:r w:rsidRPr="00A47A04">
        <w:rPr>
          <w:rFonts w:ascii="Palatino Linotype" w:eastAsia="Calibri" w:hAnsi="Palatino Linotype" w:cs="Calibri"/>
          <w:lang w:val="es-MX" w:eastAsia="es-MX"/>
        </w:rPr>
        <w:t xml:space="preserve">De este modo, como ha sido señalado en la presente resolución, en armonía entre los principios constitucionales de máxima publicidad y de protección de datos personales, </w:t>
      </w:r>
      <w:r w:rsidRPr="00A47A04">
        <w:rPr>
          <w:rFonts w:ascii="Palatino Linotype" w:eastAsia="Calibri" w:hAnsi="Palatino Linotype" w:cs="Calibri"/>
          <w:lang w:val="es-MX" w:eastAsia="es-MX"/>
        </w:rPr>
        <w:lastRenderedPageBreak/>
        <w:t>la Ley de Transparencia y Acceso a la Información Pública del Estado de México y Municipios permite la elaboración de versiones públicas en las que se suprima aquella información relacionada con la vida privada de particulares mediante el debido Acuerdo fundado y motivado en el que el Sujeto Obligado precise las razones objetivas por las que la apertura de la información generaría una afectación, asimismo, es claro que éste debe aplicar de manera restrictiva y limitada las hipótesis de clasificación y no hacerlas valer de manera general. Es importante señalar que, para acreditar dichos supuestos jurídicos se debe fundar y motivar correctamente la categorización de la información.</w:t>
      </w:r>
    </w:p>
    <w:p w:rsidR="006C177C" w:rsidRPr="00A47A04" w:rsidRDefault="006C177C" w:rsidP="006C177C">
      <w:pPr>
        <w:spacing w:line="360" w:lineRule="auto"/>
        <w:rPr>
          <w:rFonts w:ascii="Palatino Linotype" w:eastAsia="Calibri" w:hAnsi="Palatino Linotype" w:cs="Calibri"/>
          <w:lang w:val="es-MX" w:eastAsia="es-MX"/>
        </w:rPr>
      </w:pPr>
    </w:p>
    <w:p w:rsidR="006C177C" w:rsidRPr="00A47A04" w:rsidRDefault="006C177C" w:rsidP="006C177C">
      <w:pPr>
        <w:spacing w:line="360" w:lineRule="auto"/>
        <w:jc w:val="both"/>
        <w:rPr>
          <w:rFonts w:ascii="Palatino Linotype" w:eastAsia="Calibri" w:hAnsi="Palatino Linotype" w:cs="Calibri"/>
          <w:lang w:val="es-MX" w:eastAsia="es-MX"/>
        </w:rPr>
      </w:pPr>
      <w:r w:rsidRPr="00A47A04">
        <w:rPr>
          <w:rFonts w:ascii="Palatino Linotype" w:eastAsia="Calibri" w:hAnsi="Palatino Linotype" w:cs="Calibri"/>
          <w:lang w:val="es-MX" w:eastAsia="es-MX"/>
        </w:rPr>
        <w:t>Por tanto, la fundamentación y motivación consiste en la obligación que tiene todo ente público de expresar los preceptos jurídicos aplicables al asunto motivo del acto y las razones o argumentos de su actuar.</w:t>
      </w:r>
    </w:p>
    <w:p w:rsidR="006C177C" w:rsidRPr="00A47A04" w:rsidRDefault="006C177C" w:rsidP="006C177C">
      <w:pPr>
        <w:spacing w:line="360" w:lineRule="auto"/>
        <w:rPr>
          <w:rFonts w:ascii="Palatino Linotype" w:eastAsia="Calibri" w:hAnsi="Palatino Linotype" w:cs="Calibri"/>
          <w:lang w:val="es-MX" w:eastAsia="es-MX"/>
        </w:rPr>
      </w:pPr>
    </w:p>
    <w:p w:rsidR="006C177C" w:rsidRPr="00A47A04" w:rsidRDefault="006C177C" w:rsidP="006C177C">
      <w:pPr>
        <w:spacing w:line="360" w:lineRule="auto"/>
        <w:jc w:val="both"/>
        <w:rPr>
          <w:rFonts w:ascii="Palatino Linotype" w:eastAsia="Calibri" w:hAnsi="Palatino Linotype" w:cs="Calibri"/>
          <w:lang w:val="es-MX" w:eastAsia="es-MX"/>
        </w:rPr>
      </w:pPr>
      <w:r w:rsidRPr="00A47A04">
        <w:rPr>
          <w:rFonts w:ascii="Palatino Linotype" w:eastAsia="Calibri" w:hAnsi="Palatino Linotype" w:cs="Calibri"/>
          <w:lang w:val="es-MX" w:eastAsia="es-MX"/>
        </w:rPr>
        <w:t>Al respecto, el máximo tribunal del país ha establecido jurisprudencia respecto a qué debe entenderse por fundamentación y motivación, en los siguientes términos:</w:t>
      </w:r>
    </w:p>
    <w:p w:rsidR="006C177C" w:rsidRPr="00A47A04" w:rsidRDefault="006C177C" w:rsidP="006C177C">
      <w:pPr>
        <w:spacing w:line="360" w:lineRule="auto"/>
        <w:rPr>
          <w:rFonts w:ascii="Palatino Linotype" w:eastAsia="Calibri" w:hAnsi="Palatino Linotype" w:cs="Calibri"/>
          <w:lang w:val="es-MX" w:eastAsia="es-MX"/>
        </w:rPr>
      </w:pPr>
    </w:p>
    <w:p w:rsidR="006C177C" w:rsidRPr="00A47A04" w:rsidRDefault="006C177C" w:rsidP="006C177C">
      <w:pPr>
        <w:ind w:left="567" w:right="616"/>
        <w:jc w:val="both"/>
        <w:rPr>
          <w:rFonts w:ascii="Palatino Linotype" w:eastAsia="Calibri" w:hAnsi="Palatino Linotype" w:cs="Calibri"/>
          <w:b/>
          <w:i/>
          <w:sz w:val="22"/>
          <w:szCs w:val="22"/>
          <w:lang w:val="es-MX" w:eastAsia="es-MX"/>
        </w:rPr>
      </w:pPr>
      <w:r w:rsidRPr="00A47A04">
        <w:rPr>
          <w:rFonts w:ascii="Palatino Linotype" w:eastAsia="Calibri" w:hAnsi="Palatino Linotype" w:cs="Calibri"/>
          <w:b/>
          <w:i/>
          <w:sz w:val="22"/>
          <w:szCs w:val="22"/>
          <w:lang w:val="es-MX" w:eastAsia="es-MX"/>
        </w:rPr>
        <w:t xml:space="preserve">FUNDAMENTACIÓN Y MOTIVACIÓN. </w:t>
      </w:r>
    </w:p>
    <w:p w:rsidR="006C177C" w:rsidRPr="00A47A04" w:rsidRDefault="006C177C" w:rsidP="006C177C">
      <w:pPr>
        <w:ind w:left="567" w:right="616"/>
        <w:jc w:val="both"/>
        <w:rPr>
          <w:rFonts w:ascii="Palatino Linotype" w:eastAsia="Calibri" w:hAnsi="Palatino Linotype" w:cs="Calibri"/>
          <w:i/>
          <w:sz w:val="22"/>
          <w:szCs w:val="22"/>
          <w:lang w:val="es-MX" w:eastAsia="es-MX"/>
        </w:rPr>
      </w:pPr>
      <w:r w:rsidRPr="00A47A04">
        <w:rPr>
          <w:rFonts w:ascii="Palatino Linotype" w:eastAsia="Calibri" w:hAnsi="Palatino Linotype" w:cs="Calibri"/>
          <w:i/>
          <w:sz w:val="22"/>
          <w:szCs w:val="22"/>
          <w:lang w:val="es-MX" w:eastAsia="es-MX"/>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rsidR="006C177C" w:rsidRPr="00A47A04" w:rsidRDefault="006C177C" w:rsidP="006C177C">
      <w:pPr>
        <w:spacing w:line="360" w:lineRule="auto"/>
        <w:rPr>
          <w:rFonts w:ascii="Palatino Linotype" w:eastAsia="Calibri" w:hAnsi="Palatino Linotype" w:cs="Calibri"/>
          <w:lang w:val="es-MX" w:eastAsia="es-MX"/>
        </w:rPr>
      </w:pPr>
    </w:p>
    <w:p w:rsidR="006C177C" w:rsidRPr="00A47A04" w:rsidRDefault="006C177C" w:rsidP="006C177C">
      <w:pPr>
        <w:spacing w:line="360" w:lineRule="auto"/>
        <w:jc w:val="both"/>
        <w:rPr>
          <w:rFonts w:ascii="Palatino Linotype" w:eastAsia="Calibri" w:hAnsi="Palatino Linotype" w:cs="Calibri"/>
          <w:lang w:val="es-MX" w:eastAsia="es-MX"/>
        </w:rPr>
      </w:pPr>
      <w:r w:rsidRPr="00A47A04">
        <w:rPr>
          <w:rFonts w:ascii="Palatino Linotype" w:eastAsia="Calibri" w:hAnsi="Palatino Linotype" w:cs="Calibri"/>
          <w:lang w:val="es-MX" w:eastAsia="es-MX"/>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rsidR="006C177C" w:rsidRPr="00A47A04" w:rsidRDefault="006C177C" w:rsidP="006C177C">
      <w:pPr>
        <w:spacing w:line="360" w:lineRule="auto"/>
        <w:jc w:val="both"/>
        <w:rPr>
          <w:rFonts w:ascii="Palatino Linotype" w:eastAsia="Calibri" w:hAnsi="Palatino Linotype" w:cs="Calibri"/>
          <w:lang w:val="es-MX" w:eastAsia="es-MX"/>
        </w:rPr>
      </w:pPr>
      <w:r w:rsidRPr="00A47A04">
        <w:rPr>
          <w:rFonts w:ascii="Palatino Linotype" w:eastAsia="Calibri" w:hAnsi="Palatino Linotype" w:cs="Calibri"/>
          <w:lang w:val="es-MX" w:eastAsia="es-MX"/>
        </w:rPr>
        <w:lastRenderedPageBreak/>
        <w:t>Más aún, a través de diversa jurisprudencia dictada por el Poder Judicial de la Federación se sostiene que la finalidad de la fundamentación o motivación es la de explicar, justificar, posibilitar la defensa y comunicar la decisión de la autoridad:</w:t>
      </w:r>
    </w:p>
    <w:p w:rsidR="006C177C" w:rsidRPr="00A47A04" w:rsidRDefault="006C177C" w:rsidP="006C177C">
      <w:pPr>
        <w:spacing w:line="360" w:lineRule="auto"/>
        <w:rPr>
          <w:rFonts w:ascii="Palatino Linotype" w:eastAsia="Calibri" w:hAnsi="Palatino Linotype" w:cs="Calibri"/>
          <w:lang w:val="es-MX" w:eastAsia="es-MX"/>
        </w:rPr>
      </w:pPr>
    </w:p>
    <w:p w:rsidR="006C177C" w:rsidRPr="00A47A04" w:rsidRDefault="006C177C" w:rsidP="006C177C">
      <w:pPr>
        <w:ind w:left="567" w:right="616"/>
        <w:jc w:val="both"/>
        <w:rPr>
          <w:rFonts w:ascii="Palatino Linotype" w:eastAsia="Calibri" w:hAnsi="Palatino Linotype" w:cs="Calibri"/>
          <w:i/>
          <w:sz w:val="22"/>
          <w:szCs w:val="22"/>
          <w:lang w:val="es-MX" w:eastAsia="es-MX"/>
        </w:rPr>
      </w:pPr>
      <w:r w:rsidRPr="00A47A04">
        <w:rPr>
          <w:rFonts w:ascii="Palatino Linotype" w:eastAsia="Calibri" w:hAnsi="Palatino Linotype" w:cs="Calibri"/>
          <w:b/>
          <w:i/>
          <w:sz w:val="22"/>
          <w:szCs w:val="22"/>
          <w:lang w:val="es-MX" w:eastAsia="es-MX"/>
        </w:rPr>
        <w:t>FUNDAMENTACIÓN Y MOTIVACIÓN. EL ASPECTO FORMAL DE LA GARANTÍA Y SU FINALIDAD SE TRADUCEN EN EXPLICAR, JUSTIFICAR, POSIBILITAR LA DEFENSA Y COMUNICAR LA DECISIÓN</w:t>
      </w:r>
      <w:r w:rsidRPr="00A47A04">
        <w:rPr>
          <w:rFonts w:ascii="Palatino Linotype" w:eastAsia="Calibri" w:hAnsi="Palatino Linotype" w:cs="Calibri"/>
          <w:i/>
          <w:sz w:val="22"/>
          <w:szCs w:val="22"/>
          <w:lang w:val="es-MX" w:eastAsia="es-MX"/>
        </w:rPr>
        <w:t xml:space="preserve">. </w:t>
      </w:r>
    </w:p>
    <w:p w:rsidR="006C177C" w:rsidRPr="00A47A04" w:rsidRDefault="006C177C" w:rsidP="006C177C">
      <w:pPr>
        <w:ind w:left="567" w:right="616"/>
        <w:jc w:val="both"/>
        <w:rPr>
          <w:rFonts w:ascii="Palatino Linotype" w:eastAsia="Calibri" w:hAnsi="Palatino Linotype" w:cs="Calibri"/>
          <w:i/>
          <w:sz w:val="22"/>
          <w:szCs w:val="22"/>
          <w:lang w:val="es-MX" w:eastAsia="es-MX"/>
        </w:rPr>
      </w:pPr>
      <w:r w:rsidRPr="00A47A04">
        <w:rPr>
          <w:rFonts w:ascii="Palatino Linotype" w:eastAsia="Calibri" w:hAnsi="Palatino Linotype" w:cs="Calibri"/>
          <w:i/>
          <w:sz w:val="22"/>
          <w:szCs w:val="22"/>
          <w:lang w:val="es-MX" w:eastAsia="es-MX"/>
        </w:rPr>
        <w:t>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rsidR="006C177C" w:rsidRPr="00A47A04" w:rsidRDefault="006C177C" w:rsidP="006C177C">
      <w:pPr>
        <w:spacing w:line="360" w:lineRule="auto"/>
        <w:jc w:val="both"/>
        <w:rPr>
          <w:rFonts w:ascii="Palatino Linotype" w:eastAsia="Calibri" w:hAnsi="Palatino Linotype" w:cs="Calibri"/>
          <w:lang w:val="es-MX" w:eastAsia="es-MX"/>
        </w:rPr>
      </w:pPr>
    </w:p>
    <w:p w:rsidR="006C177C" w:rsidRPr="00A47A04" w:rsidRDefault="006C177C" w:rsidP="006C177C">
      <w:pPr>
        <w:spacing w:line="360" w:lineRule="auto"/>
        <w:jc w:val="both"/>
        <w:rPr>
          <w:rFonts w:ascii="Palatino Linotype" w:eastAsia="Calibri" w:hAnsi="Palatino Linotype" w:cs="Calibri"/>
          <w:lang w:val="es-MX" w:eastAsia="es-MX"/>
        </w:rPr>
      </w:pPr>
      <w:r w:rsidRPr="00A47A04">
        <w:rPr>
          <w:rFonts w:ascii="Palatino Linotype" w:eastAsia="Calibri" w:hAnsi="Palatino Linotype" w:cs="Calibri"/>
          <w:lang w:val="es-MX"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rsidR="006C177C" w:rsidRPr="00A47A04" w:rsidRDefault="006C177C" w:rsidP="006C177C">
      <w:pPr>
        <w:spacing w:line="360" w:lineRule="auto"/>
        <w:jc w:val="both"/>
        <w:rPr>
          <w:rFonts w:ascii="Palatino Linotype" w:eastAsia="Calibri" w:hAnsi="Palatino Linotype" w:cs="Calibri"/>
          <w:lang w:val="es-MX" w:eastAsia="es-MX"/>
        </w:rPr>
      </w:pPr>
    </w:p>
    <w:p w:rsidR="006C177C" w:rsidRPr="00A47A04" w:rsidRDefault="006C177C" w:rsidP="006C177C">
      <w:pPr>
        <w:spacing w:line="360" w:lineRule="auto"/>
        <w:jc w:val="both"/>
        <w:rPr>
          <w:rFonts w:ascii="Palatino Linotype" w:eastAsia="Calibri" w:hAnsi="Palatino Linotype" w:cs="Calibri"/>
          <w:lang w:val="es-MX" w:eastAsia="es-MX"/>
        </w:rPr>
      </w:pPr>
      <w:r w:rsidRPr="00A47A04">
        <w:rPr>
          <w:rFonts w:ascii="Palatino Linotype" w:eastAsia="Calibri" w:hAnsi="Palatino Linotype" w:cs="Calibri"/>
          <w:lang w:val="es-MX" w:eastAsia="es-MX"/>
        </w:rPr>
        <w:t>Por lo tanto, la entrega de documentos en su versión pública debe acompañarse necesariamente del Acuerdo del Comité de Transparencia del Sujeto Obligado</w:t>
      </w:r>
      <w:r w:rsidRPr="00A47A04">
        <w:rPr>
          <w:rFonts w:ascii="Palatino Linotype" w:eastAsia="Calibri" w:hAnsi="Palatino Linotype" w:cs="Calibri"/>
          <w:b/>
          <w:lang w:val="es-MX" w:eastAsia="es-MX"/>
        </w:rPr>
        <w:t xml:space="preserve"> </w:t>
      </w:r>
      <w:r w:rsidRPr="00A47A04">
        <w:rPr>
          <w:rFonts w:ascii="Palatino Linotype" w:eastAsia="Calibri" w:hAnsi="Palatino Linotype" w:cs="Calibri"/>
          <w:lang w:val="es-MX" w:eastAsia="es-MX"/>
        </w:rPr>
        <w:t xml:space="preserve">que la sustente, en el que se expongan los fundamentos y razones que llevaron a la autoridad </w:t>
      </w:r>
      <w:r w:rsidRPr="00A47A04">
        <w:rPr>
          <w:rFonts w:ascii="Palatino Linotype" w:eastAsia="Calibri" w:hAnsi="Palatino Linotype" w:cs="Calibri"/>
          <w:lang w:val="es-MX" w:eastAsia="es-MX"/>
        </w:rPr>
        <w:lastRenderedPageBreak/>
        <w:t>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 la solicitante.</w:t>
      </w:r>
    </w:p>
    <w:p w:rsidR="006C177C" w:rsidRPr="00A47A04" w:rsidRDefault="006C177C" w:rsidP="006C177C">
      <w:pPr>
        <w:spacing w:line="360" w:lineRule="auto"/>
        <w:jc w:val="both"/>
        <w:rPr>
          <w:rFonts w:ascii="Palatino Linotype" w:eastAsia="Calibri" w:hAnsi="Palatino Linotype" w:cs="Calibri"/>
          <w:lang w:val="es-MX" w:eastAsia="es-MX"/>
        </w:rPr>
      </w:pPr>
    </w:p>
    <w:p w:rsidR="006C177C" w:rsidRPr="00A47A04" w:rsidRDefault="006C177C" w:rsidP="006C177C">
      <w:pPr>
        <w:spacing w:line="360" w:lineRule="auto"/>
        <w:jc w:val="both"/>
        <w:rPr>
          <w:rFonts w:ascii="Palatino Linotype" w:hAnsi="Palatino Linotype"/>
        </w:rPr>
      </w:pPr>
      <w:r w:rsidRPr="00A47A04">
        <w:rPr>
          <w:rFonts w:ascii="Palatino Linotype" w:hAnsi="Palatino Linotype"/>
        </w:rPr>
        <w:t xml:space="preserve">En mérito de lo expuesto en líneas anteriores, resultan parcialmente fundados los motivos de inconformidad que arguye </w:t>
      </w:r>
      <w:r w:rsidRPr="00A47A04">
        <w:rPr>
          <w:rFonts w:ascii="Palatino Linotype" w:hAnsi="Palatino Linotype"/>
          <w:b/>
        </w:rPr>
        <w:t>El Recurrente</w:t>
      </w:r>
      <w:r w:rsidRPr="00A47A04">
        <w:rPr>
          <w:rFonts w:ascii="Palatino Linotype" w:hAnsi="Palatino Linotype"/>
        </w:rPr>
        <w:t xml:space="preserve"> en su medio de impugnación que fue materia de estudio, por ello con fundamento en la </w:t>
      </w:r>
      <w:r w:rsidRPr="00A47A04">
        <w:rPr>
          <w:rFonts w:ascii="Palatino Linotype" w:hAnsi="Palatino Linotype"/>
          <w:i/>
        </w:rPr>
        <w:t>segunda hipótesis</w:t>
      </w:r>
      <w:r w:rsidRPr="00A47A04">
        <w:rPr>
          <w:rFonts w:ascii="Palatino Linotype" w:hAnsi="Palatino Linotype"/>
        </w:rPr>
        <w:t xml:space="preserve"> de la fracción III, del artículo 186,</w:t>
      </w:r>
      <w:r w:rsidRPr="00A47A04">
        <w:rPr>
          <w:rFonts w:ascii="Palatino Linotype" w:hAnsi="Palatino Linotype"/>
          <w:b/>
        </w:rPr>
        <w:t xml:space="preserve"> </w:t>
      </w:r>
      <w:r w:rsidRPr="00A47A04">
        <w:rPr>
          <w:rFonts w:ascii="Palatino Linotype" w:hAnsi="Palatino Linotype"/>
        </w:rPr>
        <w:t xml:space="preserve">de la Ley de Transparencia y Acceso a la Información Pública del Estado de México y Municipios, se </w:t>
      </w:r>
      <w:r w:rsidRPr="00A47A04">
        <w:rPr>
          <w:rFonts w:ascii="Palatino Linotype" w:hAnsi="Palatino Linotype"/>
          <w:b/>
        </w:rPr>
        <w:t xml:space="preserve">MODIFICA </w:t>
      </w:r>
      <w:r w:rsidRPr="00A47A04">
        <w:rPr>
          <w:rFonts w:ascii="Palatino Linotype" w:hAnsi="Palatino Linotype"/>
        </w:rPr>
        <w:t>la respuesta a la solicitud de información número</w:t>
      </w:r>
      <w:r w:rsidRPr="00A47A04">
        <w:rPr>
          <w:rFonts w:ascii="Palatino Linotype" w:hAnsi="Palatino Linotype"/>
          <w:b/>
        </w:rPr>
        <w:t xml:space="preserve"> </w:t>
      </w:r>
      <w:r w:rsidRPr="00A47A04">
        <w:rPr>
          <w:rFonts w:ascii="Palatino Linotype" w:hAnsi="Palatino Linotype" w:cs="Arial"/>
          <w:b/>
          <w:sz w:val="23"/>
          <w:szCs w:val="23"/>
        </w:rPr>
        <w:t>01313/TOLUCA/IP/2023</w:t>
      </w:r>
      <w:r w:rsidRPr="00A47A04">
        <w:rPr>
          <w:rFonts w:ascii="Palatino Linotype" w:hAnsi="Palatino Linotype"/>
        </w:rPr>
        <w:t>,</w:t>
      </w:r>
      <w:r w:rsidRPr="00A47A04">
        <w:rPr>
          <w:rFonts w:ascii="Palatino Linotype" w:hAnsi="Palatino Linotype"/>
          <w:b/>
        </w:rPr>
        <w:t xml:space="preserve"> </w:t>
      </w:r>
      <w:r w:rsidRPr="00A47A04">
        <w:rPr>
          <w:rFonts w:ascii="Palatino Linotype" w:hAnsi="Palatino Linotype"/>
          <w:bCs/>
        </w:rPr>
        <w:t>que ha sido materia del presente fallo</w:t>
      </w:r>
      <w:r w:rsidRPr="00A47A04">
        <w:rPr>
          <w:rFonts w:ascii="Palatino Linotype" w:hAnsi="Palatino Linotype"/>
        </w:rPr>
        <w:t>.</w:t>
      </w:r>
    </w:p>
    <w:p w:rsidR="006C177C" w:rsidRPr="00A47A04" w:rsidRDefault="006C177C" w:rsidP="006C177C">
      <w:pPr>
        <w:spacing w:line="360" w:lineRule="auto"/>
        <w:jc w:val="both"/>
        <w:rPr>
          <w:rFonts w:ascii="Palatino Linotype" w:hAnsi="Palatino Linotype"/>
        </w:rPr>
      </w:pPr>
    </w:p>
    <w:p w:rsidR="006C177C" w:rsidRPr="00A47A04" w:rsidRDefault="006C177C" w:rsidP="006C177C">
      <w:pPr>
        <w:spacing w:line="360" w:lineRule="auto"/>
        <w:jc w:val="both"/>
        <w:rPr>
          <w:rFonts w:ascii="Palatino Linotype" w:hAnsi="Palatino Linotype"/>
        </w:rPr>
      </w:pPr>
      <w:r w:rsidRPr="00A47A04">
        <w:rPr>
          <w:rFonts w:ascii="Palatino Linotype" w:hAnsi="Palatino Linotype"/>
        </w:rPr>
        <w:t xml:space="preserve">Por lo antes expuesto y fundado. </w:t>
      </w:r>
    </w:p>
    <w:p w:rsidR="006C177C" w:rsidRPr="00A47A04" w:rsidRDefault="006C177C" w:rsidP="006C177C">
      <w:pPr>
        <w:spacing w:line="360" w:lineRule="auto"/>
        <w:jc w:val="both"/>
        <w:rPr>
          <w:rFonts w:ascii="Palatino Linotype" w:hAnsi="Palatino Linotype"/>
        </w:rPr>
      </w:pPr>
    </w:p>
    <w:p w:rsidR="006C177C" w:rsidRPr="00A47A04" w:rsidRDefault="006C177C" w:rsidP="006C177C">
      <w:pPr>
        <w:spacing w:line="360" w:lineRule="auto"/>
        <w:jc w:val="center"/>
        <w:rPr>
          <w:rFonts w:ascii="Palatino Linotype" w:hAnsi="Palatino Linotype"/>
          <w:b/>
          <w:bCs/>
          <w:spacing w:val="60"/>
          <w:sz w:val="28"/>
          <w:lang w:val="es-ES_tradnl"/>
        </w:rPr>
      </w:pPr>
      <w:r w:rsidRPr="00A47A04">
        <w:rPr>
          <w:rFonts w:ascii="Palatino Linotype" w:hAnsi="Palatino Linotype"/>
          <w:b/>
          <w:bCs/>
          <w:spacing w:val="60"/>
          <w:sz w:val="28"/>
          <w:lang w:val="es-ES_tradnl"/>
        </w:rPr>
        <w:t>SE    RESUELVE</w:t>
      </w:r>
    </w:p>
    <w:p w:rsidR="006C177C" w:rsidRPr="00A47A04" w:rsidRDefault="006C177C" w:rsidP="006C177C">
      <w:pPr>
        <w:rPr>
          <w:rFonts w:ascii="Palatino Linotype" w:hAnsi="Palatino Linotype"/>
          <w:lang w:val="es-ES_tradnl"/>
        </w:rPr>
      </w:pPr>
    </w:p>
    <w:p w:rsidR="006C177C" w:rsidRPr="00A47A04" w:rsidRDefault="006C177C" w:rsidP="006C177C">
      <w:pPr>
        <w:autoSpaceDE w:val="0"/>
        <w:autoSpaceDN w:val="0"/>
        <w:adjustRightInd w:val="0"/>
        <w:spacing w:line="360" w:lineRule="auto"/>
        <w:ind w:right="49"/>
        <w:jc w:val="both"/>
        <w:rPr>
          <w:rFonts w:ascii="Palatino Linotype" w:hAnsi="Palatino Linotype" w:cs="Arial"/>
        </w:rPr>
      </w:pPr>
      <w:r w:rsidRPr="00A47A04">
        <w:rPr>
          <w:rFonts w:ascii="Palatino Linotype" w:hAnsi="Palatino Linotype" w:cs="Arial"/>
          <w:b/>
          <w:sz w:val="28"/>
          <w:szCs w:val="28"/>
          <w:lang w:val="es-ES_tradnl"/>
        </w:rPr>
        <w:t>PRIMERO.</w:t>
      </w:r>
      <w:r w:rsidRPr="00A47A04">
        <w:rPr>
          <w:rFonts w:ascii="Palatino Linotype" w:hAnsi="Palatino Linotype" w:cs="Arial"/>
          <w:lang w:val="es-ES_tradnl"/>
        </w:rPr>
        <w:t xml:space="preserve"> </w:t>
      </w:r>
      <w:r w:rsidRPr="00A47A04">
        <w:rPr>
          <w:rFonts w:ascii="Palatino Linotype" w:hAnsi="Palatino Linotype" w:cs="Arial"/>
        </w:rPr>
        <w:t>Se</w:t>
      </w:r>
      <w:r w:rsidRPr="00A47A04">
        <w:rPr>
          <w:rFonts w:ascii="Palatino Linotype" w:hAnsi="Palatino Linotype" w:cs="Arial"/>
          <w:b/>
        </w:rPr>
        <w:t xml:space="preserve"> MODIFICA </w:t>
      </w:r>
      <w:r w:rsidRPr="00A47A04">
        <w:rPr>
          <w:rFonts w:ascii="Palatino Linotype" w:eastAsia="Arial Unicode MS" w:hAnsi="Palatino Linotype" w:cs="Arial"/>
        </w:rPr>
        <w:t xml:space="preserve">la respuesta entregada por </w:t>
      </w:r>
      <w:r w:rsidRPr="00A47A04">
        <w:rPr>
          <w:rFonts w:ascii="Palatino Linotype" w:eastAsia="Arial Unicode MS" w:hAnsi="Palatino Linotype" w:cs="Arial"/>
          <w:b/>
        </w:rPr>
        <w:t xml:space="preserve">El Sujeto Obligado </w:t>
      </w:r>
      <w:r w:rsidRPr="00A47A04">
        <w:rPr>
          <w:rFonts w:ascii="Palatino Linotype" w:eastAsia="Arial Unicode MS" w:hAnsi="Palatino Linotype" w:cs="Arial"/>
        </w:rPr>
        <w:t xml:space="preserve">a la solicitud de información número </w:t>
      </w:r>
      <w:r w:rsidRPr="00A47A04">
        <w:rPr>
          <w:rFonts w:ascii="Palatino Linotype" w:hAnsi="Palatino Linotype" w:cs="Arial"/>
          <w:b/>
          <w:sz w:val="23"/>
          <w:szCs w:val="23"/>
        </w:rPr>
        <w:t>01313/TOLUCA/IP/2023</w:t>
      </w:r>
      <w:r w:rsidRPr="00A47A04">
        <w:rPr>
          <w:rFonts w:ascii="Palatino Linotype" w:hAnsi="Palatino Linotype" w:cs="Arial"/>
        </w:rPr>
        <w:t>, por resultar parcialmente fundados los motivos de inconformidad vertidos por la parte</w:t>
      </w:r>
      <w:r w:rsidRPr="00A47A04">
        <w:rPr>
          <w:rFonts w:ascii="Palatino Linotype" w:hAnsi="Palatino Linotype" w:cs="Arial"/>
          <w:b/>
        </w:rPr>
        <w:t xml:space="preserve"> Recurrente</w:t>
      </w:r>
      <w:r w:rsidRPr="00A47A04">
        <w:rPr>
          <w:rFonts w:ascii="Palatino Linotype" w:hAnsi="Palatino Linotype" w:cs="Arial"/>
        </w:rPr>
        <w:t xml:space="preserve">, en términos del Considerando </w:t>
      </w:r>
      <w:r w:rsidRPr="00A47A04">
        <w:rPr>
          <w:rFonts w:ascii="Palatino Linotype" w:hAnsi="Palatino Linotype" w:cs="Arial"/>
          <w:b/>
        </w:rPr>
        <w:t>CUARTO</w:t>
      </w:r>
      <w:r w:rsidRPr="00A47A04">
        <w:rPr>
          <w:rFonts w:ascii="Palatino Linotype" w:hAnsi="Palatino Linotype" w:cs="Arial"/>
        </w:rPr>
        <w:t xml:space="preserve"> de esta resolución.</w:t>
      </w:r>
    </w:p>
    <w:p w:rsidR="006C177C" w:rsidRPr="00A47A04" w:rsidRDefault="006C177C" w:rsidP="006C177C">
      <w:pPr>
        <w:spacing w:line="360" w:lineRule="auto"/>
        <w:jc w:val="both"/>
        <w:rPr>
          <w:rFonts w:ascii="Palatino Linotype" w:hAnsi="Palatino Linotype" w:cs="Arial"/>
        </w:rPr>
      </w:pPr>
      <w:r w:rsidRPr="00A47A04">
        <w:rPr>
          <w:rFonts w:ascii="Palatino Linotype" w:hAnsi="Palatino Linotype" w:cs="Arial"/>
          <w:b/>
          <w:sz w:val="28"/>
          <w:szCs w:val="28"/>
        </w:rPr>
        <w:lastRenderedPageBreak/>
        <w:t>SEGUNDO.</w:t>
      </w:r>
      <w:r w:rsidRPr="00A47A04">
        <w:rPr>
          <w:rFonts w:ascii="Palatino Linotype" w:hAnsi="Palatino Linotype" w:cs="Arial"/>
        </w:rPr>
        <w:t xml:space="preserve"> Se </w:t>
      </w:r>
      <w:r w:rsidRPr="00A47A04">
        <w:rPr>
          <w:rFonts w:ascii="Palatino Linotype" w:hAnsi="Palatino Linotype" w:cs="Arial"/>
          <w:b/>
        </w:rPr>
        <w:t>ORDENA</w:t>
      </w:r>
      <w:r w:rsidRPr="00A47A04">
        <w:rPr>
          <w:rFonts w:ascii="Palatino Linotype" w:hAnsi="Palatino Linotype" w:cs="Arial"/>
        </w:rPr>
        <w:t xml:space="preserve"> al </w:t>
      </w:r>
      <w:r w:rsidRPr="00A47A04">
        <w:rPr>
          <w:rFonts w:ascii="Palatino Linotype" w:hAnsi="Palatino Linotype" w:cs="Arial"/>
          <w:b/>
        </w:rPr>
        <w:t>Sujeto Obligado</w:t>
      </w:r>
      <w:r w:rsidRPr="00A47A04">
        <w:rPr>
          <w:rFonts w:ascii="Palatino Linotype" w:hAnsi="Palatino Linotype" w:cs="Arial"/>
        </w:rPr>
        <w:t xml:space="preserve"> haga entrega a la parte </w:t>
      </w:r>
      <w:r w:rsidRPr="00A47A04">
        <w:rPr>
          <w:rFonts w:ascii="Palatino Linotype" w:hAnsi="Palatino Linotype" w:cs="Arial"/>
          <w:b/>
        </w:rPr>
        <w:t xml:space="preserve">Recurrente </w:t>
      </w:r>
      <w:r w:rsidRPr="00A47A04">
        <w:rPr>
          <w:rFonts w:ascii="Palatino Linotype" w:hAnsi="Palatino Linotype" w:cs="Arial"/>
        </w:rPr>
        <w:t xml:space="preserve">en términos del Considerando </w:t>
      </w:r>
      <w:r w:rsidRPr="00A47A04">
        <w:rPr>
          <w:rFonts w:ascii="Palatino Linotype" w:hAnsi="Palatino Linotype" w:cs="Arial"/>
          <w:b/>
        </w:rPr>
        <w:t xml:space="preserve">CUARTO </w:t>
      </w:r>
      <w:r w:rsidRPr="00A47A04">
        <w:rPr>
          <w:rFonts w:ascii="Palatino Linotype" w:hAnsi="Palatino Linotype" w:cs="Arial"/>
        </w:rPr>
        <w:t>de esta resolución, a través del</w:t>
      </w:r>
      <w:r w:rsidRPr="00A47A04">
        <w:rPr>
          <w:rFonts w:ascii="Palatino Linotype" w:hAnsi="Palatino Linotype" w:cs="Arial"/>
          <w:b/>
        </w:rPr>
        <w:t xml:space="preserve"> </w:t>
      </w:r>
      <w:r w:rsidRPr="00A47A04">
        <w:rPr>
          <w:rFonts w:ascii="Palatino Linotype" w:hAnsi="Palatino Linotype" w:cs="Arial"/>
        </w:rPr>
        <w:t xml:space="preserve">Sistema de Acceso a la Información Mexiquense </w:t>
      </w:r>
      <w:r w:rsidRPr="00A47A04">
        <w:rPr>
          <w:rFonts w:ascii="Palatino Linotype" w:hAnsi="Palatino Linotype" w:cs="Arial"/>
          <w:b/>
        </w:rPr>
        <w:t>(SAIMEX)</w:t>
      </w:r>
      <w:r w:rsidRPr="00A47A04">
        <w:rPr>
          <w:rFonts w:ascii="Palatino Linotype" w:hAnsi="Palatino Linotype" w:cs="Arial"/>
        </w:rPr>
        <w:t>, de lo siguiente:</w:t>
      </w:r>
    </w:p>
    <w:p w:rsidR="006C177C" w:rsidRPr="00A47A04" w:rsidRDefault="006C177C" w:rsidP="006C177C">
      <w:pPr>
        <w:rPr>
          <w:rFonts w:eastAsia="Calibri"/>
          <w:lang w:val="es-MX" w:eastAsia="es-MX"/>
        </w:rPr>
      </w:pPr>
    </w:p>
    <w:p w:rsidR="006C177C" w:rsidRPr="00A47A04" w:rsidRDefault="006C177C" w:rsidP="006C177C">
      <w:pPr>
        <w:numPr>
          <w:ilvl w:val="0"/>
          <w:numId w:val="48"/>
        </w:numPr>
        <w:spacing w:line="360" w:lineRule="auto"/>
        <w:jc w:val="both"/>
        <w:rPr>
          <w:rFonts w:ascii="Palatino Linotype" w:eastAsia="Calibri" w:hAnsi="Palatino Linotype" w:cs="Calibri"/>
          <w:lang w:val="es-MX" w:eastAsia="es-MX"/>
        </w:rPr>
      </w:pPr>
      <w:r w:rsidRPr="00A47A04">
        <w:rPr>
          <w:rFonts w:ascii="Palatino Linotype" w:eastAsia="Calibri" w:hAnsi="Palatino Linotype" w:cs="Calibri"/>
          <w:lang w:val="es-MX" w:eastAsia="es-MX"/>
        </w:rPr>
        <w:t xml:space="preserve">La correcta versión pública, de los recibos de pago del servidor público referido en respuesta a la solicitud de información </w:t>
      </w:r>
      <w:r w:rsidRPr="00A47A04">
        <w:rPr>
          <w:rFonts w:ascii="Palatino Linotype" w:eastAsia="Calibri" w:hAnsi="Palatino Linotype" w:cs="Calibri"/>
          <w:b/>
          <w:lang w:val="es-MX" w:eastAsia="es-MX"/>
        </w:rPr>
        <w:t>01313/TOLUCA/IP/2023</w:t>
      </w:r>
      <w:r w:rsidRPr="00A47A04">
        <w:rPr>
          <w:rFonts w:ascii="Palatino Linotype" w:eastAsia="Calibri" w:hAnsi="Palatino Linotype" w:cs="Calibri"/>
          <w:lang w:val="es-MX" w:eastAsia="es-MX"/>
        </w:rPr>
        <w:t xml:space="preserve">, correspondiente a la primera y segunda quincena del mes de </w:t>
      </w:r>
      <w:r w:rsidR="00D30106" w:rsidRPr="00A47A04">
        <w:rPr>
          <w:rFonts w:ascii="Palatino Linotype" w:eastAsia="Calibri" w:hAnsi="Palatino Linotype" w:cs="Calibri"/>
          <w:lang w:val="es-MX" w:eastAsia="es-MX"/>
        </w:rPr>
        <w:t>abril</w:t>
      </w:r>
      <w:r w:rsidRPr="00A47A04">
        <w:rPr>
          <w:rFonts w:ascii="Palatino Linotype" w:eastAsia="Calibri" w:hAnsi="Palatino Linotype" w:cs="Calibri"/>
          <w:lang w:val="es-MX" w:eastAsia="es-MX"/>
        </w:rPr>
        <w:t xml:space="preserve"> de dos mil veintitrés.</w:t>
      </w:r>
    </w:p>
    <w:p w:rsidR="006C177C" w:rsidRPr="00A47A04" w:rsidRDefault="006C177C" w:rsidP="006C177C">
      <w:pPr>
        <w:rPr>
          <w:rFonts w:eastAsiaTheme="minorHAnsi"/>
          <w:lang w:val="es-MX" w:eastAsia="en-US"/>
        </w:rPr>
      </w:pPr>
    </w:p>
    <w:p w:rsidR="006C177C" w:rsidRPr="00A47A04" w:rsidRDefault="006C177C" w:rsidP="006C177C">
      <w:pPr>
        <w:ind w:left="720" w:right="567"/>
        <w:jc w:val="both"/>
        <w:rPr>
          <w:rFonts w:ascii="Palatino Linotype" w:hAnsi="Palatino Linotype"/>
          <w:i/>
          <w:sz w:val="22"/>
        </w:rPr>
      </w:pPr>
      <w:r w:rsidRPr="00A47A04">
        <w:rPr>
          <w:rFonts w:ascii="Palatino Linotype" w:hAnsi="Palatino Linotype"/>
          <w:i/>
          <w:sz w:val="22"/>
        </w:rPr>
        <w:t>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w:t>
      </w:r>
      <w:r w:rsidR="00D30106" w:rsidRPr="00A47A04">
        <w:rPr>
          <w:rFonts w:ascii="Palatino Linotype" w:hAnsi="Palatino Linotype"/>
          <w:i/>
          <w:sz w:val="22"/>
        </w:rPr>
        <w:t xml:space="preserve"> de los documentos respectivos</w:t>
      </w:r>
      <w:r w:rsidRPr="00A47A04">
        <w:rPr>
          <w:rFonts w:ascii="Palatino Linotype" w:hAnsi="Palatino Linotype"/>
          <w:i/>
          <w:sz w:val="22"/>
        </w:rPr>
        <w:t xml:space="preserve"> y se ponga a disposición de la parte </w:t>
      </w:r>
      <w:r w:rsidRPr="00A47A04">
        <w:rPr>
          <w:rFonts w:ascii="Palatino Linotype" w:hAnsi="Palatino Linotype"/>
          <w:b/>
          <w:i/>
          <w:sz w:val="22"/>
        </w:rPr>
        <w:t>Recurrente</w:t>
      </w:r>
      <w:r w:rsidRPr="00A47A04">
        <w:rPr>
          <w:rFonts w:ascii="Palatino Linotype" w:hAnsi="Palatino Linotype"/>
          <w:i/>
          <w:sz w:val="22"/>
        </w:rPr>
        <w:t>.</w:t>
      </w:r>
    </w:p>
    <w:p w:rsidR="006C177C" w:rsidRPr="00A47A04" w:rsidRDefault="006C177C" w:rsidP="006C177C">
      <w:pPr>
        <w:autoSpaceDE w:val="0"/>
        <w:autoSpaceDN w:val="0"/>
        <w:adjustRightInd w:val="0"/>
        <w:spacing w:line="360" w:lineRule="auto"/>
        <w:ind w:right="49"/>
        <w:jc w:val="both"/>
        <w:rPr>
          <w:rFonts w:ascii="Palatino Linotype" w:hAnsi="Palatino Linotype" w:cs="Arial"/>
          <w:b/>
          <w:sz w:val="18"/>
          <w:szCs w:val="28"/>
          <w:lang w:val="es-ES_tradnl"/>
        </w:rPr>
      </w:pPr>
    </w:p>
    <w:p w:rsidR="006C177C" w:rsidRPr="00A47A04" w:rsidRDefault="006C177C" w:rsidP="006C177C">
      <w:pPr>
        <w:autoSpaceDE w:val="0"/>
        <w:autoSpaceDN w:val="0"/>
        <w:adjustRightInd w:val="0"/>
        <w:spacing w:line="360" w:lineRule="auto"/>
        <w:ind w:right="49"/>
        <w:jc w:val="both"/>
        <w:rPr>
          <w:rFonts w:ascii="Palatino Linotype" w:hAnsi="Palatino Linotype" w:cs="Arial"/>
          <w:szCs w:val="28"/>
          <w:lang w:val="es-ES_tradnl"/>
        </w:rPr>
      </w:pPr>
      <w:r w:rsidRPr="00A47A04">
        <w:rPr>
          <w:rFonts w:ascii="Palatino Linotype" w:hAnsi="Palatino Linotype" w:cs="Arial"/>
          <w:b/>
          <w:sz w:val="28"/>
          <w:szCs w:val="28"/>
          <w:lang w:val="es-ES_tradnl"/>
        </w:rPr>
        <w:t xml:space="preserve">TERCERO. </w:t>
      </w:r>
      <w:r w:rsidRPr="00A47A04">
        <w:rPr>
          <w:rFonts w:ascii="Palatino Linotype" w:hAnsi="Palatino Linotype" w:cs="Arial"/>
          <w:b/>
          <w:szCs w:val="28"/>
          <w:lang w:val="es-ES_tradnl"/>
        </w:rPr>
        <w:t xml:space="preserve">NOTIFÍQUESE </w:t>
      </w:r>
      <w:r w:rsidRPr="00A47A04">
        <w:rPr>
          <w:rFonts w:ascii="Palatino Linotype" w:hAnsi="Palatino Linotype" w:cs="Arial"/>
          <w:szCs w:val="28"/>
          <w:lang w:val="es-ES_tradnl"/>
        </w:rPr>
        <w:t xml:space="preserve">la presente resolución </w:t>
      </w:r>
      <w:r w:rsidRPr="00A47A04">
        <w:rPr>
          <w:rFonts w:ascii="Palatino Linotype" w:hAnsi="Palatino Linotype" w:cs="Arial"/>
        </w:rPr>
        <w:t xml:space="preserve">a través del Sistema de Acceso a la Información Mexiquense </w:t>
      </w:r>
      <w:r w:rsidRPr="00A47A04">
        <w:rPr>
          <w:rFonts w:ascii="Palatino Linotype" w:hAnsi="Palatino Linotype" w:cs="Arial"/>
          <w:b/>
        </w:rPr>
        <w:t>(SAIMEX)</w:t>
      </w:r>
      <w:r w:rsidRPr="00A47A04">
        <w:rPr>
          <w:rFonts w:ascii="Palatino Linotype" w:hAnsi="Palatino Linotype" w:cs="Arial"/>
          <w:szCs w:val="28"/>
          <w:lang w:val="es-ES_tradnl"/>
        </w:rPr>
        <w:t xml:space="preserve"> al Titular de la Unidad de Transparencia del </w:t>
      </w:r>
      <w:r w:rsidRPr="00A47A04">
        <w:rPr>
          <w:rFonts w:ascii="Palatino Linotype" w:hAnsi="Palatino Linotype" w:cs="Arial"/>
          <w:b/>
          <w:szCs w:val="28"/>
          <w:lang w:val="es-ES_tradnl"/>
        </w:rPr>
        <w:t>Sujeto Obligado</w:t>
      </w:r>
      <w:r w:rsidRPr="00A47A04">
        <w:rPr>
          <w:rFonts w:ascii="Palatino Linotype" w:hAnsi="Palatino Linotype" w:cs="Arial"/>
          <w:szCs w:val="28"/>
          <w:lang w:val="es-ES_tradnl"/>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6C177C" w:rsidRPr="00A47A04" w:rsidRDefault="006C177C" w:rsidP="006C177C">
      <w:pPr>
        <w:autoSpaceDE w:val="0"/>
        <w:autoSpaceDN w:val="0"/>
        <w:adjustRightInd w:val="0"/>
        <w:spacing w:line="360" w:lineRule="auto"/>
        <w:ind w:right="49"/>
        <w:jc w:val="both"/>
        <w:rPr>
          <w:rFonts w:ascii="Palatino Linotype" w:hAnsi="Palatino Linotype" w:cs="Arial"/>
          <w:szCs w:val="28"/>
          <w:lang w:val="es-ES_tradnl"/>
        </w:rPr>
      </w:pPr>
    </w:p>
    <w:p w:rsidR="006C177C" w:rsidRPr="00A47A04" w:rsidRDefault="006C177C" w:rsidP="006C177C">
      <w:pPr>
        <w:spacing w:line="360" w:lineRule="auto"/>
        <w:jc w:val="both"/>
        <w:rPr>
          <w:rFonts w:ascii="Palatino Linotype" w:hAnsi="Palatino Linotype" w:cs="Arial"/>
          <w:bCs/>
          <w:szCs w:val="28"/>
        </w:rPr>
      </w:pPr>
      <w:r w:rsidRPr="00A47A04">
        <w:rPr>
          <w:rFonts w:ascii="Palatino Linotype" w:hAnsi="Palatino Linotype" w:cs="Arial"/>
          <w:b/>
          <w:bCs/>
          <w:sz w:val="28"/>
          <w:szCs w:val="28"/>
        </w:rPr>
        <w:lastRenderedPageBreak/>
        <w:t>CUARTO.</w:t>
      </w:r>
      <w:r w:rsidRPr="00A47A04">
        <w:rPr>
          <w:rFonts w:ascii="Palatino Linotype" w:hAnsi="Palatino Linotype" w:cs="Arial"/>
          <w:bCs/>
          <w:szCs w:val="28"/>
        </w:rPr>
        <w:t xml:space="preserve"> De conformidad con el artículo 198, de la Ley de Transparencia y Acceso a la Información Pública del Estado de México y Municipios, de considerarlo procedente, el </w:t>
      </w:r>
      <w:r w:rsidRPr="00A47A04">
        <w:rPr>
          <w:rFonts w:ascii="Palatino Linotype" w:hAnsi="Palatino Linotype" w:cs="Arial"/>
          <w:b/>
          <w:bCs/>
          <w:szCs w:val="28"/>
        </w:rPr>
        <w:t>Sujeto Obligado</w:t>
      </w:r>
      <w:r w:rsidRPr="00A47A04">
        <w:rPr>
          <w:rFonts w:ascii="Palatino Linotype" w:hAnsi="Palatino Linotype" w:cs="Arial"/>
          <w:bCs/>
          <w:szCs w:val="28"/>
        </w:rPr>
        <w:t xml:space="preserve"> de manera fundada y motivada, podrá solicitar una ampliación de plazo para el cumplimiento de la presente resolución.</w:t>
      </w:r>
    </w:p>
    <w:p w:rsidR="006C177C" w:rsidRPr="00A47A04" w:rsidRDefault="006C177C" w:rsidP="006C177C">
      <w:pPr>
        <w:autoSpaceDE w:val="0"/>
        <w:autoSpaceDN w:val="0"/>
        <w:adjustRightInd w:val="0"/>
        <w:spacing w:line="360" w:lineRule="auto"/>
        <w:ind w:right="49"/>
        <w:jc w:val="both"/>
        <w:rPr>
          <w:rFonts w:ascii="Palatino Linotype" w:hAnsi="Palatino Linotype" w:cs="Arial"/>
          <w:b/>
          <w:szCs w:val="28"/>
        </w:rPr>
      </w:pPr>
    </w:p>
    <w:p w:rsidR="00E9680B" w:rsidRPr="00A47A04" w:rsidRDefault="006C177C" w:rsidP="006C177C">
      <w:pPr>
        <w:autoSpaceDE w:val="0"/>
        <w:autoSpaceDN w:val="0"/>
        <w:adjustRightInd w:val="0"/>
        <w:spacing w:line="360" w:lineRule="auto"/>
        <w:ind w:right="49"/>
        <w:jc w:val="both"/>
        <w:rPr>
          <w:rFonts w:ascii="Palatino Linotype" w:hAnsi="Palatino Linotype" w:cs="Arial"/>
        </w:rPr>
      </w:pPr>
      <w:r w:rsidRPr="00A47A04">
        <w:rPr>
          <w:rFonts w:ascii="Palatino Linotype" w:hAnsi="Palatino Linotype" w:cs="Arial"/>
          <w:b/>
          <w:sz w:val="28"/>
          <w:szCs w:val="28"/>
        </w:rPr>
        <w:t>QUINTO.</w:t>
      </w:r>
      <w:r w:rsidRPr="00A47A04">
        <w:rPr>
          <w:rFonts w:ascii="Palatino Linotype" w:hAnsi="Palatino Linotype" w:cs="Arial"/>
          <w:b/>
        </w:rPr>
        <w:t xml:space="preserve"> NOTIFÍQUESE</w:t>
      </w:r>
      <w:r w:rsidRPr="00A47A04">
        <w:rPr>
          <w:rFonts w:ascii="Palatino Linotype" w:hAnsi="Palatino Linotype" w:cs="Arial"/>
        </w:rPr>
        <w:t xml:space="preserve"> al </w:t>
      </w:r>
      <w:r w:rsidRPr="00A47A04">
        <w:rPr>
          <w:rFonts w:ascii="Palatino Linotype" w:hAnsi="Palatino Linotype" w:cs="Arial"/>
          <w:b/>
        </w:rPr>
        <w:t>Recurrente</w:t>
      </w:r>
      <w:r w:rsidRPr="00A47A04">
        <w:rPr>
          <w:rFonts w:ascii="Palatino Linotype" w:hAnsi="Palatino Linotype" w:cs="Arial"/>
        </w:rPr>
        <w:t xml:space="preserve"> la presente resolución a través del Sistema de Acceso a la Información Mexiquense </w:t>
      </w:r>
      <w:r w:rsidRPr="00A47A04">
        <w:rPr>
          <w:rFonts w:ascii="Palatino Linotype" w:hAnsi="Palatino Linotype" w:cs="Arial"/>
          <w:b/>
        </w:rPr>
        <w:t>(SAIMEX),</w:t>
      </w:r>
      <w:r w:rsidRPr="00A47A04">
        <w:rPr>
          <w:rFonts w:ascii="Palatino Linotype" w:hAnsi="Palatino Linotype" w:cs="Arial"/>
        </w:rPr>
        <w:t xml:space="preserve"> y hágase de su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rsidR="006C177C" w:rsidRPr="00A47A04" w:rsidRDefault="006C177C" w:rsidP="006C177C">
      <w:pPr>
        <w:autoSpaceDE w:val="0"/>
        <w:autoSpaceDN w:val="0"/>
        <w:adjustRightInd w:val="0"/>
        <w:spacing w:line="360" w:lineRule="auto"/>
        <w:ind w:right="49"/>
        <w:jc w:val="both"/>
        <w:rPr>
          <w:rFonts w:ascii="Palatino Linotype" w:hAnsi="Palatino Linotype" w:cs="Arial"/>
        </w:rPr>
      </w:pPr>
    </w:p>
    <w:p w:rsidR="0029071C" w:rsidRPr="00A47A04" w:rsidRDefault="0029071C" w:rsidP="00D01A63">
      <w:pPr>
        <w:spacing w:line="360" w:lineRule="auto"/>
        <w:jc w:val="both"/>
        <w:rPr>
          <w:rFonts w:ascii="Palatino Linotype" w:eastAsiaTheme="minorHAnsi" w:hAnsi="Palatino Linotype" w:cs="Arial"/>
          <w:lang w:val="es-MX" w:eastAsia="en-US"/>
        </w:rPr>
      </w:pPr>
      <w:r w:rsidRPr="00A47A04">
        <w:rPr>
          <w:rFonts w:ascii="Palatino Linotype" w:eastAsiaTheme="minorHAnsi" w:hAnsi="Palatino Linotype" w:cs="Arial"/>
          <w:lang w:val="es-MX" w:eastAsia="en-US"/>
        </w:rPr>
        <w:t>ASÍ LO RESUELVE, POR UNANIMIDAD DE VOTOS, EL PLENO DEL</w:t>
      </w:r>
      <w:r w:rsidRPr="00A47A04">
        <w:rPr>
          <w:rFonts w:ascii="Palatino Linotype" w:eastAsia="Arial Unicode MS" w:hAnsi="Palatino Linotype" w:cs="Arial"/>
          <w:lang w:val="es-MX" w:eastAsia="en-US"/>
        </w:rPr>
        <w:t xml:space="preserve"> INSTITUTO DE TRANSPARENCIA, ACCESO A LA INFORMACIÓN PÚBLICA Y PROTECCIÓN DE DATOS PERSONALES DEL ESTADO DE MÉXICO Y MUNICIPIOS</w:t>
      </w:r>
      <w:r w:rsidRPr="00A47A04">
        <w:rPr>
          <w:rFonts w:ascii="Palatino Linotype" w:eastAsiaTheme="minorHAnsi" w:hAnsi="Palatino Linotype" w:cs="Arial"/>
          <w:lang w:val="es-MX" w:eastAsia="en-US"/>
        </w:rPr>
        <w:t>, CONFORMADO POR LOS COMISIONADOS JOSÉ MARTÍNEZ VILCHIS; MARÍA DEL ROSARIO MEJÍA AYALA; SHARON CRISTINA MORALES MARTÍNEZ</w:t>
      </w:r>
      <w:r w:rsidR="00C4326C" w:rsidRPr="00A47A04">
        <w:rPr>
          <w:rFonts w:ascii="Palatino Linotype" w:eastAsiaTheme="minorHAnsi" w:hAnsi="Palatino Linotype" w:cs="Arial"/>
          <w:lang w:val="es-MX" w:eastAsia="en-US"/>
        </w:rPr>
        <w:t xml:space="preserve">; </w:t>
      </w:r>
      <w:r w:rsidRPr="00A47A04">
        <w:rPr>
          <w:rFonts w:ascii="Palatino Linotype" w:eastAsiaTheme="minorHAnsi" w:hAnsi="Palatino Linotype" w:cs="Arial"/>
          <w:lang w:val="es-MX" w:eastAsia="en-US"/>
        </w:rPr>
        <w:t xml:space="preserve">LUIS GUSTAVO PARRA NORIEGA Y GUADALUPE RAMÍREZ PEÑA; EN LA </w:t>
      </w:r>
      <w:r w:rsidR="003259D6" w:rsidRPr="00A47A04">
        <w:rPr>
          <w:rFonts w:ascii="Palatino Linotype" w:eastAsiaTheme="minorHAnsi" w:hAnsi="Palatino Linotype" w:cs="Arial"/>
          <w:lang w:val="es-MX" w:eastAsia="en-US"/>
        </w:rPr>
        <w:t>VIGÉSIMA</w:t>
      </w:r>
      <w:r w:rsidR="005F1F89" w:rsidRPr="00A47A04">
        <w:rPr>
          <w:rFonts w:ascii="Palatino Linotype" w:eastAsiaTheme="minorHAnsi" w:hAnsi="Palatino Linotype" w:cs="Arial"/>
          <w:lang w:val="es-MX" w:eastAsia="en-US"/>
        </w:rPr>
        <w:t xml:space="preserve"> </w:t>
      </w:r>
      <w:r w:rsidR="0093538F" w:rsidRPr="00A47A04">
        <w:rPr>
          <w:rFonts w:ascii="Palatino Linotype" w:eastAsiaTheme="minorHAnsi" w:hAnsi="Palatino Linotype" w:cs="Arial"/>
          <w:lang w:val="es-MX" w:eastAsia="en-US"/>
        </w:rPr>
        <w:t>NOVENA</w:t>
      </w:r>
      <w:r w:rsidR="005F1F89" w:rsidRPr="00A47A04">
        <w:rPr>
          <w:rFonts w:ascii="Palatino Linotype" w:eastAsiaTheme="minorHAnsi" w:hAnsi="Palatino Linotype" w:cs="Arial"/>
          <w:lang w:val="es-MX" w:eastAsia="en-US"/>
        </w:rPr>
        <w:t xml:space="preserve"> </w:t>
      </w:r>
      <w:r w:rsidR="00C753C2" w:rsidRPr="00A47A04">
        <w:rPr>
          <w:rFonts w:ascii="Palatino Linotype" w:eastAsiaTheme="minorHAnsi" w:hAnsi="Palatino Linotype" w:cs="Arial"/>
          <w:lang w:val="es-MX" w:eastAsia="en-US"/>
        </w:rPr>
        <w:t xml:space="preserve">SESIÓN ORDINARIA CELEBRADA EL </w:t>
      </w:r>
      <w:r w:rsidR="0093538F" w:rsidRPr="00A47A04">
        <w:rPr>
          <w:rFonts w:ascii="Palatino Linotype" w:hAnsi="Palatino Linotype" w:cs="Arial"/>
          <w:color w:val="000000"/>
          <w:lang w:val="es-MX" w:eastAsia="es-MX"/>
        </w:rPr>
        <w:t>DIECISÉIS</w:t>
      </w:r>
      <w:r w:rsidR="003259D6" w:rsidRPr="00A47A04">
        <w:rPr>
          <w:rFonts w:ascii="Palatino Linotype" w:hAnsi="Palatino Linotype" w:cs="Arial"/>
          <w:color w:val="000000"/>
          <w:lang w:val="es-MX" w:eastAsia="es-MX"/>
        </w:rPr>
        <w:t xml:space="preserve"> DE </w:t>
      </w:r>
      <w:r w:rsidR="0093538F" w:rsidRPr="00A47A04">
        <w:rPr>
          <w:rFonts w:ascii="Palatino Linotype" w:hAnsi="Palatino Linotype" w:cs="Arial"/>
          <w:color w:val="000000"/>
          <w:lang w:val="es-MX" w:eastAsia="es-MX"/>
        </w:rPr>
        <w:t>AGOST</w:t>
      </w:r>
      <w:r w:rsidR="003259D6" w:rsidRPr="00A47A04">
        <w:rPr>
          <w:rFonts w:ascii="Palatino Linotype" w:hAnsi="Palatino Linotype" w:cs="Arial"/>
          <w:color w:val="000000"/>
          <w:lang w:val="es-MX" w:eastAsia="es-MX"/>
        </w:rPr>
        <w:t>O</w:t>
      </w:r>
      <w:r w:rsidRPr="00A47A04">
        <w:rPr>
          <w:rFonts w:ascii="Palatino Linotype" w:hAnsi="Palatino Linotype" w:cs="Arial"/>
          <w:color w:val="000000"/>
          <w:lang w:val="es-MX" w:eastAsia="es-MX"/>
        </w:rPr>
        <w:t xml:space="preserve"> DE</w:t>
      </w:r>
      <w:r w:rsidR="00812DDF" w:rsidRPr="00A47A04">
        <w:rPr>
          <w:rFonts w:ascii="Palatino Linotype" w:eastAsiaTheme="minorHAnsi" w:hAnsi="Palatino Linotype" w:cs="Arial"/>
          <w:lang w:val="es-MX" w:eastAsia="en-US"/>
        </w:rPr>
        <w:t xml:space="preserve"> DOS MIL VEINTITRÉS</w:t>
      </w:r>
      <w:r w:rsidRPr="00A47A04">
        <w:rPr>
          <w:rFonts w:ascii="Palatino Linotype" w:eastAsiaTheme="minorHAnsi" w:hAnsi="Palatino Linotype" w:cs="Arial"/>
          <w:lang w:val="es-MX" w:eastAsia="en-US"/>
        </w:rPr>
        <w:t>, ANTE EL SECRETARIO TÉCNICO, ALEXIS TAPIA RA</w:t>
      </w:r>
      <w:r w:rsidR="00054E04" w:rsidRPr="00A47A04">
        <w:rPr>
          <w:rFonts w:ascii="Palatino Linotype" w:eastAsiaTheme="minorHAnsi" w:hAnsi="Palatino Linotype" w:cs="Arial"/>
          <w:lang w:val="es-MX" w:eastAsia="en-US"/>
        </w:rPr>
        <w:t>MÍREZ.</w:t>
      </w:r>
      <w:r w:rsidR="001E2DA3" w:rsidRPr="00A47A04">
        <w:rPr>
          <w:rFonts w:ascii="Palatino Linotype" w:eastAsiaTheme="minorHAnsi" w:hAnsi="Palatino Linotype" w:cs="Arial"/>
          <w:lang w:val="es-MX" w:eastAsia="en-US"/>
        </w:rPr>
        <w:t>-----</w:t>
      </w:r>
      <w:r w:rsidR="00D01A63" w:rsidRPr="00A47A04">
        <w:rPr>
          <w:rFonts w:ascii="Palatino Linotype" w:eastAsiaTheme="minorHAnsi" w:hAnsi="Palatino Linotype" w:cs="Arial"/>
          <w:lang w:val="es-MX" w:eastAsia="en-US"/>
        </w:rPr>
        <w:t>-----------------------------------------------------------------------------------------------------------------------------------------------------------------------------------------------------------------------------------------------------------------------------------------------------------------------------------------------------</w:t>
      </w:r>
      <w:r w:rsidR="00D30106" w:rsidRPr="00A47A04">
        <w:rPr>
          <w:rFonts w:ascii="Palatino Linotype" w:eastAsiaTheme="minorHAnsi" w:hAnsi="Palatino Linotype" w:cs="Arial"/>
          <w:lang w:val="es-MX" w:eastAsia="en-US"/>
        </w:rPr>
        <w:t xml:space="preserve"> --------------------------------------------------------------------------------------</w:t>
      </w:r>
      <w:r w:rsidR="008649E0" w:rsidRPr="00A47A04">
        <w:rPr>
          <w:rFonts w:ascii="Palatino Linotype" w:eastAsiaTheme="minorHAnsi" w:hAnsi="Palatino Linotype" w:cs="Arial"/>
          <w:lang w:val="es-MX" w:eastAsia="en-US"/>
        </w:rPr>
        <w:t>----------------------------</w:t>
      </w:r>
    </w:p>
    <w:p w:rsidR="00054E04" w:rsidRPr="00054E04" w:rsidRDefault="00054E04" w:rsidP="00054E04">
      <w:pPr>
        <w:spacing w:line="360" w:lineRule="auto"/>
        <w:jc w:val="both"/>
        <w:rPr>
          <w:rFonts w:ascii="Palatino Linotype" w:eastAsiaTheme="minorHAnsi" w:hAnsi="Palatino Linotype" w:cs="Arial"/>
          <w:sz w:val="8"/>
          <w:lang w:val="es-MX" w:eastAsia="en-US"/>
        </w:rPr>
      </w:pPr>
      <w:r w:rsidRPr="00A47A04">
        <w:rPr>
          <w:rFonts w:ascii="Palatino Linotype" w:eastAsiaTheme="minorHAnsi" w:hAnsi="Palatino Linotype" w:cs="Arial"/>
          <w:sz w:val="14"/>
          <w:lang w:val="es-MX" w:eastAsia="en-US"/>
        </w:rPr>
        <w:t>JMV/CCR/jasm</w:t>
      </w:r>
      <w:bookmarkStart w:id="0" w:name="_GoBack"/>
      <w:bookmarkEnd w:id="0"/>
    </w:p>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Pr="003E56C9" w:rsidRDefault="0029071C" w:rsidP="003E56C9"/>
    <w:sectPr w:rsidR="0029071C" w:rsidRPr="003E56C9" w:rsidSect="0043515A">
      <w:headerReference w:type="even" r:id="rId14"/>
      <w:headerReference w:type="default" r:id="rId15"/>
      <w:footerReference w:type="default" r:id="rId16"/>
      <w:headerReference w:type="first" r:id="rId17"/>
      <w:footerReference w:type="first" r:id="rId18"/>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4CED" w:rsidRDefault="00624CED" w:rsidP="000B5E25">
      <w:r>
        <w:separator/>
      </w:r>
    </w:p>
  </w:endnote>
  <w:endnote w:type="continuationSeparator" w:id="0">
    <w:p w:rsidR="00624CED" w:rsidRDefault="00624CED" w:rsidP="000B5E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Palatino">
    <w:altName w:val="Book Antiqua"/>
    <w:charset w:val="4D"/>
    <w:family w:val="auto"/>
    <w:pitch w:val="variable"/>
    <w:sig w:usb0="A00002FF" w:usb1="7800205A" w:usb2="14600000" w:usb3="00000000" w:csb0="00000193"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Arial,Bold">
    <w:charset w:val="00"/>
    <w:family w:val="swiss"/>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4CED" w:rsidRPr="000D3AD4" w:rsidRDefault="00624CED"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A47A04">
      <w:rPr>
        <w:rFonts w:ascii="Palatino Linotype" w:hAnsi="Palatino Linotype" w:cs="Arial"/>
        <w:bCs/>
        <w:noProof/>
        <w:sz w:val="20"/>
        <w:szCs w:val="20"/>
      </w:rPr>
      <w:t>56</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A47A04">
      <w:rPr>
        <w:rFonts w:ascii="Palatino Linotype" w:hAnsi="Palatino Linotype" w:cs="Arial"/>
        <w:bCs/>
        <w:noProof/>
        <w:sz w:val="20"/>
        <w:szCs w:val="20"/>
      </w:rPr>
      <w:t>57</w:t>
    </w:r>
    <w:r w:rsidRPr="000D3AD4">
      <w:rPr>
        <w:rFonts w:ascii="Palatino Linotype" w:hAnsi="Palatino Linotype" w:cs="Arial"/>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4CED" w:rsidRPr="000D3AD4" w:rsidRDefault="00624CED"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A47A04">
      <w:rPr>
        <w:rFonts w:ascii="Palatino Linotype" w:hAnsi="Palatino Linotype" w:cs="Arial"/>
        <w:bCs/>
        <w:noProof/>
        <w:sz w:val="20"/>
        <w:szCs w:val="20"/>
      </w:rPr>
      <w:t>1</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A47A04">
      <w:rPr>
        <w:rFonts w:ascii="Palatino Linotype" w:hAnsi="Palatino Linotype" w:cs="Arial"/>
        <w:bCs/>
        <w:noProof/>
        <w:sz w:val="20"/>
        <w:szCs w:val="20"/>
      </w:rPr>
      <w:t>57</w:t>
    </w:r>
    <w:r w:rsidRPr="000D3AD4">
      <w:rPr>
        <w:rFonts w:ascii="Palatino Linotype" w:hAnsi="Palatino Linotype" w:cs="Arial"/>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4CED" w:rsidRDefault="00624CED" w:rsidP="000B5E25">
      <w:r>
        <w:separator/>
      </w:r>
    </w:p>
  </w:footnote>
  <w:footnote w:type="continuationSeparator" w:id="0">
    <w:p w:rsidR="00624CED" w:rsidRDefault="00624CED" w:rsidP="000B5E25">
      <w:r>
        <w:continuationSeparator/>
      </w:r>
    </w:p>
  </w:footnote>
  <w:footnote w:id="1">
    <w:p w:rsidR="00624CED" w:rsidRPr="008A64CB" w:rsidRDefault="00624CED" w:rsidP="008A64CB">
      <w:pPr>
        <w:ind w:right="49"/>
        <w:jc w:val="both"/>
        <w:rPr>
          <w:rFonts w:ascii="Palatino Linotype" w:eastAsiaTheme="minorHAnsi" w:hAnsi="Palatino Linotype" w:cstheme="minorBidi"/>
          <w:b/>
          <w:bCs/>
          <w:i/>
          <w:sz w:val="18"/>
          <w:szCs w:val="22"/>
          <w:lang w:val="es-MX" w:eastAsia="es-MX"/>
        </w:rPr>
      </w:pPr>
      <w:r>
        <w:rPr>
          <w:rStyle w:val="Refdenotaalpie"/>
        </w:rPr>
        <w:footnoteRef/>
      </w:r>
      <w:r>
        <w:t xml:space="preserve"> </w:t>
      </w:r>
      <w:r w:rsidRPr="008A64CB">
        <w:rPr>
          <w:rFonts w:ascii="Palatino Linotype" w:eastAsiaTheme="minorHAnsi" w:hAnsi="Palatino Linotype" w:cstheme="minorBidi"/>
          <w:b/>
          <w:bCs/>
          <w:i/>
          <w:sz w:val="18"/>
          <w:szCs w:val="22"/>
          <w:lang w:val="es-MX" w:eastAsia="en-US"/>
        </w:rPr>
        <w:t>IMPROCEDENCIA Y SOBRESEIMIENTO EN EL JUICIO DE AMPARO. LAS CAUSAS PREVISTAS EN LOS ARTÍCULOS 73 Y 74 DE LA LEY DE LA MATERIA, RESPECTIVAMENTE, NO SON INCOMPATIBLES CON EL ARTÍCULO 25.1 DE LA CONVENCIÓN AMERICANA SOBRE DERECHOS HUMANOS.</w:t>
      </w:r>
    </w:p>
    <w:p w:rsidR="00624CED" w:rsidRDefault="00624CED" w:rsidP="008A64CB">
      <w:pPr>
        <w:autoSpaceDE w:val="0"/>
        <w:autoSpaceDN w:val="0"/>
        <w:adjustRightInd w:val="0"/>
        <w:ind w:right="49"/>
        <w:jc w:val="both"/>
        <w:rPr>
          <w:rFonts w:ascii="Palatino Linotype" w:hAnsi="Palatino Linotype"/>
          <w:i/>
          <w:sz w:val="18"/>
          <w:szCs w:val="22"/>
        </w:rPr>
      </w:pPr>
    </w:p>
    <w:p w:rsidR="00624CED" w:rsidRPr="008A64CB" w:rsidRDefault="00624CED" w:rsidP="008A64CB">
      <w:pPr>
        <w:autoSpaceDE w:val="0"/>
        <w:autoSpaceDN w:val="0"/>
        <w:adjustRightInd w:val="0"/>
        <w:ind w:right="49"/>
        <w:jc w:val="both"/>
        <w:rPr>
          <w:rFonts w:ascii="Palatino Linotype" w:hAnsi="Palatino Linotype" w:cs="Arial"/>
          <w:sz w:val="18"/>
          <w:szCs w:val="22"/>
        </w:rPr>
      </w:pPr>
      <w:r w:rsidRPr="008A64CB">
        <w:rPr>
          <w:rFonts w:ascii="Palatino Linotype" w:hAnsi="Palatino Linotype"/>
          <w:i/>
          <w:sz w:val="18"/>
          <w:szCs w:val="22"/>
        </w:rPr>
        <w:t>Del examen de compatibilidad de los artículos </w:t>
      </w:r>
      <w:hyperlink r:id="rId1" w:history="1">
        <w:r w:rsidRPr="008A64CB">
          <w:rPr>
            <w:rFonts w:ascii="Palatino Linotype" w:eastAsia="Calibri" w:hAnsi="Palatino Linotype"/>
            <w:i/>
            <w:color w:val="0563C1" w:themeColor="hyperlink"/>
            <w:sz w:val="18"/>
            <w:szCs w:val="22"/>
            <w:u w:val="single"/>
          </w:rPr>
          <w:t>73 y 74 de la Ley de Amparo</w:t>
        </w:r>
      </w:hyperlink>
      <w:r w:rsidRPr="008A64CB">
        <w:rPr>
          <w:rFonts w:ascii="Palatino Linotype" w:hAnsi="Palatino Linotype"/>
          <w:i/>
          <w:sz w:val="18"/>
          <w:szCs w:val="22"/>
        </w:rPr>
        <w:t> con el artículo </w:t>
      </w:r>
      <w:hyperlink r:id="rId2" w:history="1">
        <w:r w:rsidRPr="008A64CB">
          <w:rPr>
            <w:rFonts w:ascii="Palatino Linotype" w:eastAsia="Calibri" w:hAnsi="Palatino Linotype"/>
            <w:i/>
            <w:color w:val="0563C1" w:themeColor="hyperlink"/>
            <w:sz w:val="18"/>
            <w:szCs w:val="22"/>
            <w:u w:val="single"/>
          </w:rPr>
          <w:t>25.1 de la Convención Americana sobre Derechos Humanos</w:t>
        </w:r>
      </w:hyperlink>
      <w:r w:rsidRPr="008A64CB">
        <w:rPr>
          <w:rFonts w:ascii="Palatino Linotype" w:hAnsi="Palatino Linotype"/>
          <w:i/>
          <w:sz w:val="18"/>
          <w:szCs w:val="22"/>
        </w:rPr>
        <w:t> </w:t>
      </w:r>
      <w:r w:rsidRPr="008A64CB">
        <w:rPr>
          <w:rFonts w:ascii="Palatino Linotype" w:hAnsi="Palatino Linotype"/>
          <w:b/>
          <w:i/>
          <w:sz w:val="18"/>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8A64CB">
        <w:rPr>
          <w:rFonts w:ascii="Palatino Linotype" w:hAnsi="Palatino Linotype"/>
          <w:i/>
          <w:sz w:val="18"/>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rsidR="00624CED" w:rsidRPr="008A64CB" w:rsidRDefault="00624CED">
      <w:pPr>
        <w:pStyle w:val="Textonotapie"/>
        <w:rPr>
          <w:lang w:val="es-MX"/>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4CED" w:rsidRDefault="00A47A04">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3" o:spid="_x0000_s1026"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7" w:type="dxa"/>
      <w:tblInd w:w="2547" w:type="dxa"/>
      <w:tblLayout w:type="fixed"/>
      <w:tblLook w:val="04A0" w:firstRow="1" w:lastRow="0" w:firstColumn="1" w:lastColumn="0" w:noHBand="0" w:noVBand="1"/>
    </w:tblPr>
    <w:tblGrid>
      <w:gridCol w:w="2551"/>
      <w:gridCol w:w="4116"/>
    </w:tblGrid>
    <w:tr w:rsidR="00624CED" w:rsidRPr="008F2CCC" w:rsidTr="00BA27FC">
      <w:tc>
        <w:tcPr>
          <w:tcW w:w="2551" w:type="dxa"/>
          <w:shd w:val="clear" w:color="auto" w:fill="auto"/>
          <w:vAlign w:val="center"/>
        </w:tcPr>
        <w:p w:rsidR="00624CED" w:rsidRPr="008F5DAE" w:rsidRDefault="00624CED"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4116" w:type="dxa"/>
          <w:shd w:val="clear" w:color="auto" w:fill="auto"/>
          <w:vAlign w:val="center"/>
        </w:tcPr>
        <w:p w:rsidR="00624CED" w:rsidRPr="0029071C" w:rsidRDefault="00624CED" w:rsidP="00563A40">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0</w:t>
          </w:r>
          <w:r>
            <w:rPr>
              <w:rFonts w:ascii="Palatino Linotype" w:hAnsi="Palatino Linotype"/>
              <w:sz w:val="22"/>
              <w:szCs w:val="22"/>
              <w:lang w:val="es-ES_tradnl"/>
            </w:rPr>
            <w:t>2735</w:t>
          </w:r>
          <w:r w:rsidRPr="0029071C">
            <w:rPr>
              <w:rFonts w:ascii="Palatino Linotype" w:hAnsi="Palatino Linotype"/>
              <w:sz w:val="22"/>
              <w:szCs w:val="22"/>
              <w:lang w:val="es-ES_tradnl"/>
            </w:rPr>
            <w:t>/INFOEM/IP/RR/202</w:t>
          </w:r>
          <w:r>
            <w:rPr>
              <w:rFonts w:ascii="Palatino Linotype" w:hAnsi="Palatino Linotype"/>
              <w:sz w:val="22"/>
              <w:szCs w:val="22"/>
              <w:lang w:val="es-ES_tradnl"/>
            </w:rPr>
            <w:t>3</w:t>
          </w:r>
        </w:p>
      </w:tc>
    </w:tr>
    <w:tr w:rsidR="00624CED" w:rsidRPr="008F2CCC" w:rsidTr="00BA27FC">
      <w:trPr>
        <w:trHeight w:val="228"/>
      </w:trPr>
      <w:tc>
        <w:tcPr>
          <w:tcW w:w="2551" w:type="dxa"/>
          <w:shd w:val="clear" w:color="auto" w:fill="auto"/>
          <w:vAlign w:val="center"/>
        </w:tcPr>
        <w:p w:rsidR="00624CED" w:rsidRPr="008F5DAE" w:rsidRDefault="00624CED"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4116" w:type="dxa"/>
          <w:shd w:val="clear" w:color="auto" w:fill="auto"/>
          <w:vAlign w:val="center"/>
        </w:tcPr>
        <w:p w:rsidR="00624CED" w:rsidRPr="0029071C" w:rsidRDefault="00624CED" w:rsidP="00563A40">
          <w:pPr>
            <w:spacing w:line="276" w:lineRule="auto"/>
            <w:jc w:val="right"/>
            <w:rPr>
              <w:rFonts w:ascii="Palatino Linotype" w:hAnsi="Palatino Linotype"/>
              <w:sz w:val="22"/>
              <w:szCs w:val="22"/>
            </w:rPr>
          </w:pPr>
          <w:r w:rsidRPr="003259D6">
            <w:rPr>
              <w:rFonts w:ascii="Palatino Linotype" w:hAnsi="Palatino Linotype"/>
              <w:sz w:val="22"/>
              <w:szCs w:val="22"/>
            </w:rPr>
            <w:t xml:space="preserve">Ayuntamiento de </w:t>
          </w:r>
          <w:r>
            <w:rPr>
              <w:rFonts w:ascii="Palatino Linotype" w:hAnsi="Palatino Linotype"/>
              <w:sz w:val="22"/>
              <w:szCs w:val="22"/>
            </w:rPr>
            <w:t>Toluca</w:t>
          </w:r>
        </w:p>
      </w:tc>
    </w:tr>
    <w:tr w:rsidR="00624CED" w:rsidRPr="008F2CCC" w:rsidTr="00BA27FC">
      <w:tc>
        <w:tcPr>
          <w:tcW w:w="2551" w:type="dxa"/>
          <w:shd w:val="clear" w:color="auto" w:fill="auto"/>
          <w:vAlign w:val="center"/>
        </w:tcPr>
        <w:p w:rsidR="00624CED" w:rsidRPr="008F5DAE" w:rsidRDefault="00624CED"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4116" w:type="dxa"/>
          <w:shd w:val="clear" w:color="auto" w:fill="auto"/>
          <w:vAlign w:val="center"/>
        </w:tcPr>
        <w:p w:rsidR="00624CED" w:rsidRPr="0029071C" w:rsidRDefault="00624CED" w:rsidP="00BA27F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bl>
  <w:p w:rsidR="00624CED" w:rsidRPr="001779E0" w:rsidRDefault="00A47A04" w:rsidP="0043515A">
    <w:pPr>
      <w:pStyle w:val="Encabezado"/>
      <w:tabs>
        <w:tab w:val="clear" w:pos="4252"/>
        <w:tab w:val="clear" w:pos="8504"/>
        <w:tab w:val="left" w:pos="2326"/>
      </w:tabs>
      <w:rPr>
        <w:rFonts w:ascii="Palatino Linotype" w:hAnsi="Palatino Linotype"/>
        <w:sz w:val="20"/>
      </w:rPr>
    </w:pPr>
    <w:r>
      <w:rPr>
        <w:rFonts w:ascii="Palatino Linotype" w:hAnsi="Palatino Linotype"/>
        <w:noProof/>
        <w:sz w:val="20"/>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4" o:spid="_x0000_s1027" type="#_x0000_t75" style="position:absolute;margin-left:-85.25pt;margin-top:-119.3pt;width:649.35pt;height:845.8pt;z-index:-25165619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7" w:type="dxa"/>
      <w:tblInd w:w="2547" w:type="dxa"/>
      <w:tblLayout w:type="fixed"/>
      <w:tblLook w:val="04A0" w:firstRow="1" w:lastRow="0" w:firstColumn="1" w:lastColumn="0" w:noHBand="0" w:noVBand="1"/>
    </w:tblPr>
    <w:tblGrid>
      <w:gridCol w:w="2551"/>
      <w:gridCol w:w="4116"/>
    </w:tblGrid>
    <w:tr w:rsidR="00624CED" w:rsidRPr="008F2CCC" w:rsidTr="00BA27FC">
      <w:tc>
        <w:tcPr>
          <w:tcW w:w="2551" w:type="dxa"/>
          <w:shd w:val="clear" w:color="auto" w:fill="auto"/>
          <w:vAlign w:val="center"/>
        </w:tcPr>
        <w:p w:rsidR="00624CED" w:rsidRPr="008F5DAE" w:rsidRDefault="00624CED"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4116" w:type="dxa"/>
          <w:shd w:val="clear" w:color="auto" w:fill="auto"/>
          <w:vAlign w:val="center"/>
        </w:tcPr>
        <w:p w:rsidR="00624CED" w:rsidRPr="0029071C" w:rsidRDefault="00624CED" w:rsidP="00563A40">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0</w:t>
          </w:r>
          <w:r>
            <w:rPr>
              <w:rFonts w:ascii="Palatino Linotype" w:hAnsi="Palatino Linotype"/>
              <w:sz w:val="22"/>
              <w:szCs w:val="22"/>
              <w:lang w:val="es-ES_tradnl"/>
            </w:rPr>
            <w:t>2735</w:t>
          </w:r>
          <w:r w:rsidRPr="0029071C">
            <w:rPr>
              <w:rFonts w:ascii="Palatino Linotype" w:hAnsi="Palatino Linotype"/>
              <w:sz w:val="22"/>
              <w:szCs w:val="22"/>
              <w:lang w:val="es-ES_tradnl"/>
            </w:rPr>
            <w:t>/INFOEM/IP/RR/202</w:t>
          </w:r>
          <w:r>
            <w:rPr>
              <w:rFonts w:ascii="Palatino Linotype" w:hAnsi="Palatino Linotype"/>
              <w:sz w:val="22"/>
              <w:szCs w:val="22"/>
              <w:lang w:val="es-ES_tradnl"/>
            </w:rPr>
            <w:t>3</w:t>
          </w:r>
        </w:p>
      </w:tc>
    </w:tr>
    <w:tr w:rsidR="00624CED" w:rsidRPr="008F2CCC" w:rsidTr="00BA27FC">
      <w:tc>
        <w:tcPr>
          <w:tcW w:w="2551" w:type="dxa"/>
          <w:shd w:val="clear" w:color="auto" w:fill="auto"/>
          <w:vAlign w:val="center"/>
        </w:tcPr>
        <w:p w:rsidR="00624CED" w:rsidRPr="008F5DAE" w:rsidRDefault="00624CED"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Recurrente:</w:t>
          </w:r>
        </w:p>
      </w:tc>
      <w:tc>
        <w:tcPr>
          <w:tcW w:w="4116" w:type="dxa"/>
          <w:shd w:val="clear" w:color="auto" w:fill="auto"/>
          <w:vAlign w:val="center"/>
        </w:tcPr>
        <w:p w:rsidR="00624CED" w:rsidRPr="006D30E6" w:rsidRDefault="00624CED" w:rsidP="00BA27FC">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XXXXXXXXXXXX</w:t>
          </w:r>
        </w:p>
      </w:tc>
    </w:tr>
    <w:tr w:rsidR="00624CED" w:rsidRPr="008F2CCC" w:rsidTr="00BA27FC">
      <w:trPr>
        <w:trHeight w:val="228"/>
      </w:trPr>
      <w:tc>
        <w:tcPr>
          <w:tcW w:w="2551" w:type="dxa"/>
          <w:shd w:val="clear" w:color="auto" w:fill="auto"/>
          <w:vAlign w:val="center"/>
        </w:tcPr>
        <w:p w:rsidR="00624CED" w:rsidRPr="008F5DAE" w:rsidRDefault="00624CED"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4116" w:type="dxa"/>
          <w:shd w:val="clear" w:color="auto" w:fill="auto"/>
          <w:vAlign w:val="center"/>
        </w:tcPr>
        <w:p w:rsidR="00624CED" w:rsidRPr="0029071C" w:rsidRDefault="00624CED" w:rsidP="00563A40">
          <w:pPr>
            <w:spacing w:line="276" w:lineRule="auto"/>
            <w:jc w:val="right"/>
            <w:rPr>
              <w:rFonts w:ascii="Palatino Linotype" w:hAnsi="Palatino Linotype"/>
              <w:sz w:val="22"/>
              <w:szCs w:val="22"/>
            </w:rPr>
          </w:pPr>
          <w:r w:rsidRPr="003259D6">
            <w:rPr>
              <w:rFonts w:ascii="Palatino Linotype" w:hAnsi="Palatino Linotype"/>
              <w:sz w:val="22"/>
              <w:szCs w:val="22"/>
            </w:rPr>
            <w:t xml:space="preserve">Ayuntamiento de </w:t>
          </w:r>
          <w:r>
            <w:rPr>
              <w:rFonts w:ascii="Palatino Linotype" w:hAnsi="Palatino Linotype"/>
              <w:sz w:val="22"/>
              <w:szCs w:val="22"/>
            </w:rPr>
            <w:t>Toluca</w:t>
          </w:r>
        </w:p>
      </w:tc>
    </w:tr>
    <w:tr w:rsidR="00624CED" w:rsidRPr="008F2CCC" w:rsidTr="00BA27FC">
      <w:tc>
        <w:tcPr>
          <w:tcW w:w="2551" w:type="dxa"/>
          <w:shd w:val="clear" w:color="auto" w:fill="auto"/>
          <w:vAlign w:val="center"/>
        </w:tcPr>
        <w:p w:rsidR="00624CED" w:rsidRPr="008F5DAE" w:rsidRDefault="00624CED"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4116" w:type="dxa"/>
          <w:shd w:val="clear" w:color="auto" w:fill="auto"/>
          <w:vAlign w:val="center"/>
        </w:tcPr>
        <w:p w:rsidR="00624CED" w:rsidRPr="0029071C" w:rsidRDefault="00624CED" w:rsidP="00BA27F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r w:rsidR="00624CED" w:rsidRPr="008F2CCC" w:rsidTr="00BA27FC">
      <w:tc>
        <w:tcPr>
          <w:tcW w:w="2551" w:type="dxa"/>
          <w:shd w:val="clear" w:color="auto" w:fill="auto"/>
          <w:vAlign w:val="center"/>
        </w:tcPr>
        <w:p w:rsidR="00624CED" w:rsidRPr="008F5DAE" w:rsidRDefault="00624CED" w:rsidP="00BA27FC">
          <w:pPr>
            <w:spacing w:line="276" w:lineRule="auto"/>
            <w:jc w:val="right"/>
            <w:rPr>
              <w:rFonts w:ascii="Palatino Linotype" w:hAnsi="Palatino Linotype"/>
              <w:b/>
              <w:sz w:val="22"/>
              <w:szCs w:val="22"/>
              <w:lang w:val="es-ES_tradnl"/>
            </w:rPr>
          </w:pPr>
        </w:p>
      </w:tc>
      <w:tc>
        <w:tcPr>
          <w:tcW w:w="4116" w:type="dxa"/>
          <w:shd w:val="clear" w:color="auto" w:fill="auto"/>
          <w:vAlign w:val="center"/>
        </w:tcPr>
        <w:p w:rsidR="00624CED" w:rsidRPr="00BA27FC" w:rsidRDefault="00624CED" w:rsidP="00BA27FC">
          <w:pPr>
            <w:spacing w:line="276" w:lineRule="auto"/>
            <w:rPr>
              <w:rFonts w:ascii="Palatino Linotype" w:hAnsi="Palatino Linotype"/>
              <w:sz w:val="14"/>
              <w:szCs w:val="22"/>
              <w:lang w:val="es-ES_tradnl"/>
            </w:rPr>
          </w:pPr>
        </w:p>
      </w:tc>
    </w:tr>
  </w:tbl>
  <w:p w:rsidR="00624CED" w:rsidRPr="009F1AB6" w:rsidRDefault="00A47A04">
    <w:pPr>
      <w:pStyle w:val="Encabezado"/>
      <w:rPr>
        <w:sz w:val="10"/>
      </w:rPr>
    </w:pPr>
    <w:r>
      <w:rPr>
        <w:noProof/>
        <w:sz w:val="10"/>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2" o:spid="_x0000_s1025" type="#_x0000_t75" style="position:absolute;margin-left:-85.05pt;margin-top:-126.55pt;width:628.7pt;height:818.9pt;z-index:-251658240;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1ACF"/>
      </v:shape>
    </w:pict>
  </w:numPicBullet>
  <w:abstractNum w:abstractNumId="0" w15:restartNumberingAfterBreak="0">
    <w:nsid w:val="02547871"/>
    <w:multiLevelType w:val="multilevel"/>
    <w:tmpl w:val="41EA0120"/>
    <w:styleLink w:val="Listaactual10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70465A3"/>
    <w:multiLevelType w:val="multilevel"/>
    <w:tmpl w:val="3E28DF1E"/>
    <w:styleLink w:val="Listaactual11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9D73A13"/>
    <w:multiLevelType w:val="multilevel"/>
    <w:tmpl w:val="25045200"/>
    <w:styleLink w:val="Listaactual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B5574D5"/>
    <w:multiLevelType w:val="multilevel"/>
    <w:tmpl w:val="F59601CA"/>
    <w:styleLink w:val="Listaactual12"/>
    <w:lvl w:ilvl="0">
      <w:start w:val="1"/>
      <w:numFmt w:val="decimal"/>
      <w:lvlText w:val="%1."/>
      <w:lvlJc w:val="left"/>
      <w:pPr>
        <w:ind w:left="709" w:hanging="425"/>
      </w:pPr>
      <w:rPr>
        <w:rFonts w:hint="default"/>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FE1559E"/>
    <w:multiLevelType w:val="multilevel"/>
    <w:tmpl w:val="E0500374"/>
    <w:styleLink w:val="Listaactual51"/>
    <w:lvl w:ilvl="0">
      <w:start w:val="1"/>
      <w:numFmt w:val="decimal"/>
      <w:lvlText w:val="%1."/>
      <w:lvlJc w:val="left"/>
      <w:pPr>
        <w:ind w:left="709" w:hanging="425"/>
      </w:pPr>
      <w:rPr>
        <w:rFonts w:hint="default"/>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FED3AC3"/>
    <w:multiLevelType w:val="multilevel"/>
    <w:tmpl w:val="46BE72F4"/>
    <w:styleLink w:val="Listaactual71"/>
    <w:lvl w:ilvl="0">
      <w:start w:val="1"/>
      <w:numFmt w:val="lowerLetter"/>
      <w:lvlText w:val="%1)"/>
      <w:lvlJc w:val="left"/>
      <w:pPr>
        <w:ind w:left="709" w:hanging="709"/>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6" w15:restartNumberingAfterBreak="0">
    <w:nsid w:val="13AB3EA5"/>
    <w:multiLevelType w:val="hybridMultilevel"/>
    <w:tmpl w:val="142AE816"/>
    <w:lvl w:ilvl="0" w:tplc="3C5C232E">
      <w:start w:val="2"/>
      <w:numFmt w:val="bullet"/>
      <w:lvlText w:val="-"/>
      <w:lvlJc w:val="left"/>
      <w:pPr>
        <w:ind w:left="1080" w:hanging="360"/>
      </w:pPr>
      <w:rPr>
        <w:rFonts w:ascii="Palatino Linotype" w:eastAsia="Times New Roman" w:hAnsi="Palatino Linotype" w:cs="Arial"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3E03972"/>
    <w:multiLevelType w:val="multilevel"/>
    <w:tmpl w:val="A1F6E256"/>
    <w:styleLink w:val="Listaactual7"/>
    <w:lvl w:ilvl="0">
      <w:start w:val="1"/>
      <w:numFmt w:val="decimal"/>
      <w:lvlText w:val="%1."/>
      <w:lvlJc w:val="left"/>
      <w:pPr>
        <w:ind w:left="709" w:hanging="425"/>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4122E0B"/>
    <w:multiLevelType w:val="multilevel"/>
    <w:tmpl w:val="72F6A312"/>
    <w:lvl w:ilvl="0">
      <w:start w:val="1"/>
      <w:numFmt w:val="decimal"/>
      <w:lvlText w:val="%1."/>
      <w:lvlJc w:val="left"/>
      <w:pPr>
        <w:ind w:left="709" w:hanging="425"/>
      </w:pPr>
      <w:rPr>
        <w:rFonts w:hint="default"/>
        <w:i/>
        <w:iCs/>
      </w:rPr>
    </w:lvl>
    <w:lvl w:ilvl="1">
      <w:start w:val="1"/>
      <w:numFmt w:val="decimal"/>
      <w:lvlText w:val="%1.%2."/>
      <w:lvlJc w:val="left"/>
      <w:pPr>
        <w:ind w:left="1276" w:hanging="567"/>
      </w:pPr>
      <w:rPr>
        <w:rFonts w:hint="default"/>
        <w:i/>
        <w:i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1C0E0882"/>
    <w:multiLevelType w:val="multilevel"/>
    <w:tmpl w:val="A1C23B6C"/>
    <w:styleLink w:val="Listaactual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DEA594E"/>
    <w:multiLevelType w:val="multilevel"/>
    <w:tmpl w:val="2362C2B6"/>
    <w:styleLink w:val="Listaactual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211C70B9"/>
    <w:multiLevelType w:val="hybridMultilevel"/>
    <w:tmpl w:val="8438F04E"/>
    <w:lvl w:ilvl="0" w:tplc="C5526EF0">
      <w:start w:val="1"/>
      <w:numFmt w:val="lowerLetter"/>
      <w:lvlText w:val="%1)"/>
      <w:lvlJc w:val="left"/>
      <w:pPr>
        <w:ind w:left="851" w:hanging="567"/>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6D56D97"/>
    <w:multiLevelType w:val="multilevel"/>
    <w:tmpl w:val="39FAAA7A"/>
    <w:styleLink w:val="Listaactual13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9AA0EA7"/>
    <w:multiLevelType w:val="hybridMultilevel"/>
    <w:tmpl w:val="C6D0C45E"/>
    <w:lvl w:ilvl="0" w:tplc="4AE0CEB6">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B4247DE"/>
    <w:multiLevelType w:val="hybridMultilevel"/>
    <w:tmpl w:val="F7FC4266"/>
    <w:lvl w:ilvl="0" w:tplc="0B46D8AC">
      <w:start w:val="1"/>
      <w:numFmt w:val="upperRoman"/>
      <w:lvlText w:val="%1."/>
      <w:lvlJc w:val="left"/>
      <w:pPr>
        <w:ind w:left="851" w:hanging="567"/>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7" w15:restartNumberingAfterBreak="0">
    <w:nsid w:val="3647753F"/>
    <w:multiLevelType w:val="hybridMultilevel"/>
    <w:tmpl w:val="8F86A164"/>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6493AEE"/>
    <w:multiLevelType w:val="multilevel"/>
    <w:tmpl w:val="488A4BC8"/>
    <w:styleLink w:val="Listaactual9"/>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19" w15:restartNumberingAfterBreak="0">
    <w:nsid w:val="3C816512"/>
    <w:multiLevelType w:val="multilevel"/>
    <w:tmpl w:val="A9802A26"/>
    <w:styleLink w:val="Listaactual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40A40BDC"/>
    <w:multiLevelType w:val="multilevel"/>
    <w:tmpl w:val="72BE87A4"/>
    <w:styleLink w:val="Listaactual12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42B663E"/>
    <w:multiLevelType w:val="hybridMultilevel"/>
    <w:tmpl w:val="26981340"/>
    <w:lvl w:ilvl="0" w:tplc="080A0001">
      <w:start w:val="1"/>
      <w:numFmt w:val="bullet"/>
      <w:lvlText w:val=""/>
      <w:lvlJc w:val="left"/>
      <w:pPr>
        <w:ind w:left="709" w:hanging="425"/>
      </w:pPr>
      <w:rPr>
        <w:rFonts w:ascii="Symbol" w:hAnsi="Symbol" w:hint="default"/>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4F477CD"/>
    <w:multiLevelType w:val="hybridMultilevel"/>
    <w:tmpl w:val="7952D07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9563C35"/>
    <w:multiLevelType w:val="hybridMultilevel"/>
    <w:tmpl w:val="142E7D00"/>
    <w:lvl w:ilvl="0" w:tplc="6B620026">
      <w:start w:val="1"/>
      <w:numFmt w:val="lowerLetter"/>
      <w:lvlText w:val="%1)"/>
      <w:lvlJc w:val="left"/>
      <w:pPr>
        <w:ind w:left="851" w:hanging="567"/>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9B15677"/>
    <w:multiLevelType w:val="hybridMultilevel"/>
    <w:tmpl w:val="8706773A"/>
    <w:lvl w:ilvl="0" w:tplc="036243F6">
      <w:start w:val="1"/>
      <w:numFmt w:val="upperRoman"/>
      <w:lvlText w:val="%1."/>
      <w:lvlJc w:val="left"/>
      <w:pPr>
        <w:ind w:left="851" w:hanging="567"/>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B3D33E9"/>
    <w:multiLevelType w:val="hybridMultilevel"/>
    <w:tmpl w:val="D8360ED6"/>
    <w:lvl w:ilvl="0" w:tplc="47F88042">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6" w15:restartNumberingAfterBreak="0">
    <w:nsid w:val="4D2E21F2"/>
    <w:multiLevelType w:val="multilevel"/>
    <w:tmpl w:val="787EDC82"/>
    <w:styleLink w:val="Listaactual31"/>
    <w:lvl w:ilvl="0">
      <w:start w:val="1"/>
      <w:numFmt w:val="decimal"/>
      <w:lvlText w:val="%1."/>
      <w:lvlJc w:val="left"/>
      <w:pPr>
        <w:ind w:left="709"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5218315E"/>
    <w:multiLevelType w:val="multilevel"/>
    <w:tmpl w:val="AFD40AAC"/>
    <w:styleLink w:val="Listaactual1"/>
    <w:lvl w:ilvl="0">
      <w:start w:val="1"/>
      <w:numFmt w:val="lowerLetter"/>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8" w15:restartNumberingAfterBreak="0">
    <w:nsid w:val="5397149A"/>
    <w:multiLevelType w:val="hybridMultilevel"/>
    <w:tmpl w:val="A128E722"/>
    <w:lvl w:ilvl="0" w:tplc="3AF4FA1C">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53521B0"/>
    <w:multiLevelType w:val="multilevel"/>
    <w:tmpl w:val="8EFE2B06"/>
    <w:styleLink w:val="Listaactual21"/>
    <w:lvl w:ilvl="0">
      <w:start w:val="1"/>
      <w:numFmt w:val="decimal"/>
      <w:lvlText w:val="%1."/>
      <w:lvlJc w:val="left"/>
      <w:pPr>
        <w:ind w:left="709"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57AE02AD"/>
    <w:multiLevelType w:val="multilevel"/>
    <w:tmpl w:val="A412EC90"/>
    <w:styleLink w:val="Listaactual2"/>
    <w:lvl w:ilvl="0">
      <w:start w:val="1"/>
      <w:numFmt w:val="upperRoman"/>
      <w:lvlText w:val="%1."/>
      <w:lvlJc w:val="righ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31" w15:restartNumberingAfterBreak="0">
    <w:nsid w:val="5C8B0FE9"/>
    <w:multiLevelType w:val="multilevel"/>
    <w:tmpl w:val="A858C590"/>
    <w:styleLink w:val="Listaactual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60461E1B"/>
    <w:multiLevelType w:val="multilevel"/>
    <w:tmpl w:val="080A001F"/>
    <w:styleLink w:val="Listaactual6"/>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62D41CE7"/>
    <w:multiLevelType w:val="multilevel"/>
    <w:tmpl w:val="A5AE7070"/>
    <w:styleLink w:val="Listaactual81"/>
    <w:lvl w:ilvl="0">
      <w:start w:val="1"/>
      <w:numFmt w:val="decimal"/>
      <w:lvlText w:val="%1."/>
      <w:lvlJc w:val="left"/>
      <w:pPr>
        <w:ind w:left="1069"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63E51343"/>
    <w:multiLevelType w:val="hybridMultilevel"/>
    <w:tmpl w:val="F0464C62"/>
    <w:lvl w:ilvl="0" w:tplc="C4DE367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5176A72"/>
    <w:multiLevelType w:val="multilevel"/>
    <w:tmpl w:val="235261FE"/>
    <w:styleLink w:val="Listaactual61"/>
    <w:lvl w:ilvl="0">
      <w:start w:val="1"/>
      <w:numFmt w:val="lowerLetter"/>
      <w:lvlText w:val="%1)"/>
      <w:lvlJc w:val="left"/>
      <w:pPr>
        <w:ind w:left="1276" w:hanging="425"/>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36" w15:restartNumberingAfterBreak="0">
    <w:nsid w:val="6626014E"/>
    <w:multiLevelType w:val="hybridMultilevel"/>
    <w:tmpl w:val="93E43718"/>
    <w:lvl w:ilvl="0" w:tplc="1B4C962C">
      <w:start w:val="1"/>
      <w:numFmt w:val="decimal"/>
      <w:lvlText w:val="%1."/>
      <w:lvlJc w:val="left"/>
      <w:pPr>
        <w:ind w:left="720" w:hanging="360"/>
      </w:pPr>
      <w:rPr>
        <w:rFonts w:eastAsiaTheme="minorHAnsi" w:cs="Times New Roman" w:hint="default"/>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73C2427"/>
    <w:multiLevelType w:val="hybridMultilevel"/>
    <w:tmpl w:val="6C12734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83A4F9E"/>
    <w:multiLevelType w:val="hybridMultilevel"/>
    <w:tmpl w:val="4FD27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8E43EAF"/>
    <w:multiLevelType w:val="multilevel"/>
    <w:tmpl w:val="9454D918"/>
    <w:styleLink w:val="Listaactual41"/>
    <w:lvl w:ilvl="0">
      <w:start w:val="1"/>
      <w:numFmt w:val="lowerLetter"/>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40" w15:restartNumberingAfterBreak="0">
    <w:nsid w:val="6A936641"/>
    <w:multiLevelType w:val="hybridMultilevel"/>
    <w:tmpl w:val="ACD28BC2"/>
    <w:lvl w:ilvl="0" w:tplc="080A0011">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6AA0407A"/>
    <w:multiLevelType w:val="hybridMultilevel"/>
    <w:tmpl w:val="41D8750E"/>
    <w:lvl w:ilvl="0" w:tplc="14F8B11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6AD52F12"/>
    <w:multiLevelType w:val="hybridMultilevel"/>
    <w:tmpl w:val="93E43718"/>
    <w:lvl w:ilvl="0" w:tplc="1B4C962C">
      <w:start w:val="1"/>
      <w:numFmt w:val="decimal"/>
      <w:lvlText w:val="%1."/>
      <w:lvlJc w:val="left"/>
      <w:pPr>
        <w:ind w:left="720" w:hanging="360"/>
      </w:pPr>
      <w:rPr>
        <w:rFonts w:eastAsiaTheme="minorHAnsi" w:cs="Times New Roman" w:hint="default"/>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6E7D7CAA"/>
    <w:multiLevelType w:val="multilevel"/>
    <w:tmpl w:val="9A6CBE66"/>
    <w:styleLink w:val="Listaactual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6FB0156D"/>
    <w:multiLevelType w:val="multilevel"/>
    <w:tmpl w:val="9AE84C58"/>
    <w:styleLink w:val="Listaactual9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6FD34645"/>
    <w:multiLevelType w:val="multilevel"/>
    <w:tmpl w:val="CDD4F81A"/>
    <w:styleLink w:val="Listaactual13"/>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797A193D"/>
    <w:multiLevelType w:val="hybridMultilevel"/>
    <w:tmpl w:val="4CE2E6F0"/>
    <w:lvl w:ilvl="0" w:tplc="25AECF20">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7A637408"/>
    <w:multiLevelType w:val="multilevel"/>
    <w:tmpl w:val="95B81714"/>
    <w:styleLink w:val="Listaactual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46"/>
  </w:num>
  <w:num w:numId="2">
    <w:abstractNumId w:val="16"/>
  </w:num>
  <w:num w:numId="3">
    <w:abstractNumId w:val="11"/>
  </w:num>
  <w:num w:numId="4">
    <w:abstractNumId w:val="36"/>
  </w:num>
  <w:num w:numId="5">
    <w:abstractNumId w:val="17"/>
  </w:num>
  <w:num w:numId="6">
    <w:abstractNumId w:val="34"/>
  </w:num>
  <w:num w:numId="7">
    <w:abstractNumId w:val="41"/>
  </w:num>
  <w:num w:numId="8">
    <w:abstractNumId w:val="42"/>
  </w:num>
  <w:num w:numId="9">
    <w:abstractNumId w:val="38"/>
  </w:num>
  <w:num w:numId="10">
    <w:abstractNumId w:val="6"/>
  </w:num>
  <w:num w:numId="11">
    <w:abstractNumId w:val="37"/>
  </w:num>
  <w:num w:numId="12">
    <w:abstractNumId w:val="22"/>
  </w:num>
  <w:num w:numId="13">
    <w:abstractNumId w:val="25"/>
  </w:num>
  <w:num w:numId="14">
    <w:abstractNumId w:val="27"/>
  </w:num>
  <w:num w:numId="15">
    <w:abstractNumId w:val="8"/>
  </w:num>
  <w:num w:numId="16">
    <w:abstractNumId w:val="30"/>
  </w:num>
  <w:num w:numId="17">
    <w:abstractNumId w:val="9"/>
  </w:num>
  <w:num w:numId="18">
    <w:abstractNumId w:val="14"/>
  </w:num>
  <w:num w:numId="19">
    <w:abstractNumId w:val="43"/>
  </w:num>
  <w:num w:numId="20">
    <w:abstractNumId w:val="2"/>
  </w:num>
  <w:num w:numId="21">
    <w:abstractNumId w:val="32"/>
  </w:num>
  <w:num w:numId="22">
    <w:abstractNumId w:val="7"/>
  </w:num>
  <w:num w:numId="23">
    <w:abstractNumId w:val="19"/>
  </w:num>
  <w:num w:numId="24">
    <w:abstractNumId w:val="18"/>
  </w:num>
  <w:num w:numId="25">
    <w:abstractNumId w:val="10"/>
  </w:num>
  <w:num w:numId="26">
    <w:abstractNumId w:val="29"/>
  </w:num>
  <w:num w:numId="27">
    <w:abstractNumId w:val="31"/>
  </w:num>
  <w:num w:numId="28">
    <w:abstractNumId w:val="3"/>
  </w:num>
  <w:num w:numId="29">
    <w:abstractNumId w:val="21"/>
  </w:num>
  <w:num w:numId="30">
    <w:abstractNumId w:val="24"/>
  </w:num>
  <w:num w:numId="31">
    <w:abstractNumId w:val="12"/>
  </w:num>
  <w:num w:numId="32">
    <w:abstractNumId w:val="15"/>
  </w:num>
  <w:num w:numId="33">
    <w:abstractNumId w:val="23"/>
  </w:num>
  <w:num w:numId="34">
    <w:abstractNumId w:val="45"/>
  </w:num>
  <w:num w:numId="35">
    <w:abstractNumId w:val="47"/>
  </w:num>
  <w:num w:numId="36">
    <w:abstractNumId w:val="26"/>
  </w:num>
  <w:num w:numId="37">
    <w:abstractNumId w:val="39"/>
  </w:num>
  <w:num w:numId="38">
    <w:abstractNumId w:val="4"/>
  </w:num>
  <w:num w:numId="39">
    <w:abstractNumId w:val="35"/>
  </w:num>
  <w:num w:numId="40">
    <w:abstractNumId w:val="5"/>
  </w:num>
  <w:num w:numId="41">
    <w:abstractNumId w:val="33"/>
  </w:num>
  <w:num w:numId="42">
    <w:abstractNumId w:val="44"/>
  </w:num>
  <w:num w:numId="43">
    <w:abstractNumId w:val="0"/>
  </w:num>
  <w:num w:numId="44">
    <w:abstractNumId w:val="1"/>
  </w:num>
  <w:num w:numId="45">
    <w:abstractNumId w:val="20"/>
  </w:num>
  <w:num w:numId="46">
    <w:abstractNumId w:val="13"/>
  </w:num>
  <w:num w:numId="47">
    <w:abstractNumId w:val="28"/>
  </w:num>
  <w:num w:numId="48">
    <w:abstractNumId w:val="4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MX"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s-ES" w:vendorID="64" w:dllVersion="4096" w:nlCheck="1" w:checkStyle="0"/>
  <w:activeWritingStyle w:appName="MSWord" w:lang="es-MX" w:vendorID="64" w:dllVersion="4096" w:nlCheck="1" w:checkStyle="0"/>
  <w:activeWritingStyle w:appName="MSWord" w:lang="es-MX" w:vendorID="64" w:dllVersion="131078" w:nlCheck="1" w:checkStyle="0"/>
  <w:activeWritingStyle w:appName="MSWord" w:lang="es-ES_tradnl" w:vendorID="64" w:dllVersion="131078" w:nlCheck="1" w:checkStyle="0"/>
  <w:activeWritingStyle w:appName="MSWord" w:lang="es-ES" w:vendorID="64" w:dllVersion="131078" w:nlCheck="1" w:checkStyle="1"/>
  <w:defaultTabStop w:val="708"/>
  <w:hyphenationZone w:val="425"/>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5E25"/>
    <w:rsid w:val="000120BC"/>
    <w:rsid w:val="00023E3F"/>
    <w:rsid w:val="00032D08"/>
    <w:rsid w:val="00036F8B"/>
    <w:rsid w:val="00054E04"/>
    <w:rsid w:val="000572E9"/>
    <w:rsid w:val="00070547"/>
    <w:rsid w:val="00071173"/>
    <w:rsid w:val="000775FC"/>
    <w:rsid w:val="00093AE1"/>
    <w:rsid w:val="000A34BB"/>
    <w:rsid w:val="000A717C"/>
    <w:rsid w:val="000B293E"/>
    <w:rsid w:val="000B5876"/>
    <w:rsid w:val="000B5E25"/>
    <w:rsid w:val="000B7C6C"/>
    <w:rsid w:val="000C43CE"/>
    <w:rsid w:val="000C49B8"/>
    <w:rsid w:val="000C5FDF"/>
    <w:rsid w:val="000C615C"/>
    <w:rsid w:val="000D3AD4"/>
    <w:rsid w:val="000E592F"/>
    <w:rsid w:val="000E768F"/>
    <w:rsid w:val="000F16BA"/>
    <w:rsid w:val="00101AD8"/>
    <w:rsid w:val="0010712B"/>
    <w:rsid w:val="00123996"/>
    <w:rsid w:val="0012510D"/>
    <w:rsid w:val="0014397A"/>
    <w:rsid w:val="00143F6E"/>
    <w:rsid w:val="00151D4C"/>
    <w:rsid w:val="001558F3"/>
    <w:rsid w:val="00170AA7"/>
    <w:rsid w:val="00186CCB"/>
    <w:rsid w:val="00191418"/>
    <w:rsid w:val="0019170F"/>
    <w:rsid w:val="001A6109"/>
    <w:rsid w:val="001A6C89"/>
    <w:rsid w:val="001C14AC"/>
    <w:rsid w:val="001D2DE0"/>
    <w:rsid w:val="001D4046"/>
    <w:rsid w:val="001D5495"/>
    <w:rsid w:val="001E2DA3"/>
    <w:rsid w:val="001E45B5"/>
    <w:rsid w:val="001F1FCC"/>
    <w:rsid w:val="001F2305"/>
    <w:rsid w:val="0020156D"/>
    <w:rsid w:val="0020249A"/>
    <w:rsid w:val="00202C04"/>
    <w:rsid w:val="00206C85"/>
    <w:rsid w:val="002167BB"/>
    <w:rsid w:val="00217E6C"/>
    <w:rsid w:val="00225163"/>
    <w:rsid w:val="00226B4A"/>
    <w:rsid w:val="00235936"/>
    <w:rsid w:val="00236CBA"/>
    <w:rsid w:val="0024323F"/>
    <w:rsid w:val="00246FAE"/>
    <w:rsid w:val="00247138"/>
    <w:rsid w:val="002554C6"/>
    <w:rsid w:val="00255F1A"/>
    <w:rsid w:val="00261BC7"/>
    <w:rsid w:val="00267458"/>
    <w:rsid w:val="00267BB5"/>
    <w:rsid w:val="00283696"/>
    <w:rsid w:val="00287F4A"/>
    <w:rsid w:val="0029071C"/>
    <w:rsid w:val="002934B4"/>
    <w:rsid w:val="00295B3F"/>
    <w:rsid w:val="002A040B"/>
    <w:rsid w:val="002A4B43"/>
    <w:rsid w:val="002A676F"/>
    <w:rsid w:val="002B48AD"/>
    <w:rsid w:val="002C0BE5"/>
    <w:rsid w:val="002C240F"/>
    <w:rsid w:val="002D17B8"/>
    <w:rsid w:val="002D32D2"/>
    <w:rsid w:val="002D61F7"/>
    <w:rsid w:val="002D6656"/>
    <w:rsid w:val="002D6E4B"/>
    <w:rsid w:val="002E3085"/>
    <w:rsid w:val="002F3B20"/>
    <w:rsid w:val="00307006"/>
    <w:rsid w:val="0030701F"/>
    <w:rsid w:val="00310FC5"/>
    <w:rsid w:val="00313574"/>
    <w:rsid w:val="00320F38"/>
    <w:rsid w:val="003259D6"/>
    <w:rsid w:val="00330FC3"/>
    <w:rsid w:val="00337FFA"/>
    <w:rsid w:val="00340A06"/>
    <w:rsid w:val="00343F0B"/>
    <w:rsid w:val="003520C5"/>
    <w:rsid w:val="0035559A"/>
    <w:rsid w:val="00371835"/>
    <w:rsid w:val="003746DE"/>
    <w:rsid w:val="003804E8"/>
    <w:rsid w:val="00380D3E"/>
    <w:rsid w:val="00386934"/>
    <w:rsid w:val="00386D38"/>
    <w:rsid w:val="00396DB6"/>
    <w:rsid w:val="003B1C85"/>
    <w:rsid w:val="003B70B0"/>
    <w:rsid w:val="003C160D"/>
    <w:rsid w:val="003C59BC"/>
    <w:rsid w:val="003C6E1C"/>
    <w:rsid w:val="003E21A7"/>
    <w:rsid w:val="003E56C9"/>
    <w:rsid w:val="004018F9"/>
    <w:rsid w:val="00425E0F"/>
    <w:rsid w:val="004344EA"/>
    <w:rsid w:val="0043515A"/>
    <w:rsid w:val="004403F7"/>
    <w:rsid w:val="00442FD8"/>
    <w:rsid w:val="00443892"/>
    <w:rsid w:val="004445A1"/>
    <w:rsid w:val="00445CAA"/>
    <w:rsid w:val="004672ED"/>
    <w:rsid w:val="00487B7B"/>
    <w:rsid w:val="004A034A"/>
    <w:rsid w:val="004B2314"/>
    <w:rsid w:val="004D18B6"/>
    <w:rsid w:val="004D2BF5"/>
    <w:rsid w:val="004D5D2F"/>
    <w:rsid w:val="004D6F71"/>
    <w:rsid w:val="004E5628"/>
    <w:rsid w:val="0050130E"/>
    <w:rsid w:val="0050243E"/>
    <w:rsid w:val="00522793"/>
    <w:rsid w:val="00524A8D"/>
    <w:rsid w:val="00526F9B"/>
    <w:rsid w:val="00541288"/>
    <w:rsid w:val="00543039"/>
    <w:rsid w:val="0054391A"/>
    <w:rsid w:val="00555C87"/>
    <w:rsid w:val="00563A28"/>
    <w:rsid w:val="00563A40"/>
    <w:rsid w:val="00563B39"/>
    <w:rsid w:val="0057289F"/>
    <w:rsid w:val="0059032F"/>
    <w:rsid w:val="00595179"/>
    <w:rsid w:val="0059614C"/>
    <w:rsid w:val="00597D71"/>
    <w:rsid w:val="005A6216"/>
    <w:rsid w:val="005B0692"/>
    <w:rsid w:val="005B234D"/>
    <w:rsid w:val="005B26AD"/>
    <w:rsid w:val="005B36A8"/>
    <w:rsid w:val="005B5693"/>
    <w:rsid w:val="005C6646"/>
    <w:rsid w:val="005D115D"/>
    <w:rsid w:val="005D77CC"/>
    <w:rsid w:val="005E09AB"/>
    <w:rsid w:val="005E5716"/>
    <w:rsid w:val="005F1F89"/>
    <w:rsid w:val="005F4BFB"/>
    <w:rsid w:val="006000C5"/>
    <w:rsid w:val="006002E0"/>
    <w:rsid w:val="00620280"/>
    <w:rsid w:val="00624CED"/>
    <w:rsid w:val="006258FD"/>
    <w:rsid w:val="00632E48"/>
    <w:rsid w:val="00643B58"/>
    <w:rsid w:val="006810FF"/>
    <w:rsid w:val="0068515C"/>
    <w:rsid w:val="00694976"/>
    <w:rsid w:val="006952D2"/>
    <w:rsid w:val="006A4E2B"/>
    <w:rsid w:val="006B321A"/>
    <w:rsid w:val="006B418F"/>
    <w:rsid w:val="006C177C"/>
    <w:rsid w:val="006C3931"/>
    <w:rsid w:val="006C6A15"/>
    <w:rsid w:val="006D0D56"/>
    <w:rsid w:val="006D1713"/>
    <w:rsid w:val="006D30E6"/>
    <w:rsid w:val="006D3A03"/>
    <w:rsid w:val="006E08FA"/>
    <w:rsid w:val="006F5F93"/>
    <w:rsid w:val="00710FED"/>
    <w:rsid w:val="00716632"/>
    <w:rsid w:val="00717A0C"/>
    <w:rsid w:val="0072658E"/>
    <w:rsid w:val="00732345"/>
    <w:rsid w:val="007532C7"/>
    <w:rsid w:val="00756F04"/>
    <w:rsid w:val="00757D60"/>
    <w:rsid w:val="00766026"/>
    <w:rsid w:val="00770F18"/>
    <w:rsid w:val="007764BB"/>
    <w:rsid w:val="007828DC"/>
    <w:rsid w:val="00792EAA"/>
    <w:rsid w:val="0079708B"/>
    <w:rsid w:val="007A118C"/>
    <w:rsid w:val="007A37FE"/>
    <w:rsid w:val="007C1D5B"/>
    <w:rsid w:val="007C3435"/>
    <w:rsid w:val="007C35A4"/>
    <w:rsid w:val="007C3E46"/>
    <w:rsid w:val="007D2A81"/>
    <w:rsid w:val="007E52D5"/>
    <w:rsid w:val="007E534B"/>
    <w:rsid w:val="007E7C02"/>
    <w:rsid w:val="007F7462"/>
    <w:rsid w:val="00800A80"/>
    <w:rsid w:val="00812DDF"/>
    <w:rsid w:val="00835035"/>
    <w:rsid w:val="008500D3"/>
    <w:rsid w:val="00852668"/>
    <w:rsid w:val="008578BF"/>
    <w:rsid w:val="008649E0"/>
    <w:rsid w:val="008660D6"/>
    <w:rsid w:val="00866ABE"/>
    <w:rsid w:val="00870F20"/>
    <w:rsid w:val="00896D29"/>
    <w:rsid w:val="008A12CF"/>
    <w:rsid w:val="008A1A90"/>
    <w:rsid w:val="008A64CB"/>
    <w:rsid w:val="008B082B"/>
    <w:rsid w:val="008B6546"/>
    <w:rsid w:val="008C3B24"/>
    <w:rsid w:val="008C698D"/>
    <w:rsid w:val="008D3AFA"/>
    <w:rsid w:val="008E01E4"/>
    <w:rsid w:val="008E7F32"/>
    <w:rsid w:val="008F148C"/>
    <w:rsid w:val="008F5DAE"/>
    <w:rsid w:val="00900C9B"/>
    <w:rsid w:val="00901487"/>
    <w:rsid w:val="00910839"/>
    <w:rsid w:val="00921551"/>
    <w:rsid w:val="009217E8"/>
    <w:rsid w:val="00925B0B"/>
    <w:rsid w:val="00926AAF"/>
    <w:rsid w:val="00926C44"/>
    <w:rsid w:val="0093538F"/>
    <w:rsid w:val="0093645B"/>
    <w:rsid w:val="0094381A"/>
    <w:rsid w:val="00961002"/>
    <w:rsid w:val="009758CB"/>
    <w:rsid w:val="00980909"/>
    <w:rsid w:val="00993406"/>
    <w:rsid w:val="00997950"/>
    <w:rsid w:val="009A0F77"/>
    <w:rsid w:val="009A1EEF"/>
    <w:rsid w:val="009A5223"/>
    <w:rsid w:val="009A614A"/>
    <w:rsid w:val="009A6B97"/>
    <w:rsid w:val="009A6D6A"/>
    <w:rsid w:val="009B23B7"/>
    <w:rsid w:val="009B2B6B"/>
    <w:rsid w:val="009D2E87"/>
    <w:rsid w:val="009D39B3"/>
    <w:rsid w:val="009D6AE6"/>
    <w:rsid w:val="009D7E06"/>
    <w:rsid w:val="009E0C45"/>
    <w:rsid w:val="009E0E89"/>
    <w:rsid w:val="009E1F26"/>
    <w:rsid w:val="009F4FF4"/>
    <w:rsid w:val="009F62C3"/>
    <w:rsid w:val="009F71DC"/>
    <w:rsid w:val="00A0100D"/>
    <w:rsid w:val="00A04C26"/>
    <w:rsid w:val="00A05133"/>
    <w:rsid w:val="00A05D3A"/>
    <w:rsid w:val="00A26BD8"/>
    <w:rsid w:val="00A46C02"/>
    <w:rsid w:val="00A47A04"/>
    <w:rsid w:val="00A5260D"/>
    <w:rsid w:val="00A54C18"/>
    <w:rsid w:val="00A6692F"/>
    <w:rsid w:val="00A6775F"/>
    <w:rsid w:val="00A72262"/>
    <w:rsid w:val="00A7773A"/>
    <w:rsid w:val="00A83B4F"/>
    <w:rsid w:val="00AA26B4"/>
    <w:rsid w:val="00AB15E3"/>
    <w:rsid w:val="00AB4982"/>
    <w:rsid w:val="00AC3DB9"/>
    <w:rsid w:val="00AC687D"/>
    <w:rsid w:val="00AD33BE"/>
    <w:rsid w:val="00AE1A47"/>
    <w:rsid w:val="00AE5995"/>
    <w:rsid w:val="00AE6704"/>
    <w:rsid w:val="00AE78CA"/>
    <w:rsid w:val="00B01BD5"/>
    <w:rsid w:val="00B04476"/>
    <w:rsid w:val="00B05B83"/>
    <w:rsid w:val="00B066C6"/>
    <w:rsid w:val="00B17992"/>
    <w:rsid w:val="00B20C2B"/>
    <w:rsid w:val="00B23344"/>
    <w:rsid w:val="00B250D7"/>
    <w:rsid w:val="00B309E3"/>
    <w:rsid w:val="00B31853"/>
    <w:rsid w:val="00B34589"/>
    <w:rsid w:val="00B36260"/>
    <w:rsid w:val="00B423F6"/>
    <w:rsid w:val="00B50B07"/>
    <w:rsid w:val="00B6659F"/>
    <w:rsid w:val="00B70CD2"/>
    <w:rsid w:val="00B71058"/>
    <w:rsid w:val="00B8098B"/>
    <w:rsid w:val="00B80C9E"/>
    <w:rsid w:val="00B83E10"/>
    <w:rsid w:val="00B85697"/>
    <w:rsid w:val="00B85F29"/>
    <w:rsid w:val="00B911AF"/>
    <w:rsid w:val="00B96A17"/>
    <w:rsid w:val="00BA27FC"/>
    <w:rsid w:val="00BA2D32"/>
    <w:rsid w:val="00BA43DC"/>
    <w:rsid w:val="00BB06D2"/>
    <w:rsid w:val="00BB134B"/>
    <w:rsid w:val="00BC0CFA"/>
    <w:rsid w:val="00BC462B"/>
    <w:rsid w:val="00BD14B3"/>
    <w:rsid w:val="00BD677A"/>
    <w:rsid w:val="00BD74AF"/>
    <w:rsid w:val="00BE233B"/>
    <w:rsid w:val="00BE6276"/>
    <w:rsid w:val="00BE7A6E"/>
    <w:rsid w:val="00BF6E0F"/>
    <w:rsid w:val="00C0414E"/>
    <w:rsid w:val="00C058C8"/>
    <w:rsid w:val="00C20F80"/>
    <w:rsid w:val="00C249A6"/>
    <w:rsid w:val="00C4326C"/>
    <w:rsid w:val="00C56DD5"/>
    <w:rsid w:val="00C63F7B"/>
    <w:rsid w:val="00C7451B"/>
    <w:rsid w:val="00C753C2"/>
    <w:rsid w:val="00C802FB"/>
    <w:rsid w:val="00C85653"/>
    <w:rsid w:val="00CA028B"/>
    <w:rsid w:val="00CA216C"/>
    <w:rsid w:val="00CA4114"/>
    <w:rsid w:val="00CA4BF9"/>
    <w:rsid w:val="00CC0700"/>
    <w:rsid w:val="00CC3C85"/>
    <w:rsid w:val="00CD024D"/>
    <w:rsid w:val="00CD3A41"/>
    <w:rsid w:val="00CD431E"/>
    <w:rsid w:val="00CE1C82"/>
    <w:rsid w:val="00CE51D0"/>
    <w:rsid w:val="00CF1DF5"/>
    <w:rsid w:val="00CF7FBE"/>
    <w:rsid w:val="00D01A63"/>
    <w:rsid w:val="00D12C36"/>
    <w:rsid w:val="00D1697E"/>
    <w:rsid w:val="00D21ECE"/>
    <w:rsid w:val="00D27727"/>
    <w:rsid w:val="00D30106"/>
    <w:rsid w:val="00D4431A"/>
    <w:rsid w:val="00D467EF"/>
    <w:rsid w:val="00D553D4"/>
    <w:rsid w:val="00D57210"/>
    <w:rsid w:val="00D57AED"/>
    <w:rsid w:val="00D57F74"/>
    <w:rsid w:val="00D66FE8"/>
    <w:rsid w:val="00D901D7"/>
    <w:rsid w:val="00D92BFE"/>
    <w:rsid w:val="00DB0E02"/>
    <w:rsid w:val="00DC1583"/>
    <w:rsid w:val="00DC2B31"/>
    <w:rsid w:val="00DD1866"/>
    <w:rsid w:val="00DD5A69"/>
    <w:rsid w:val="00DE0A8D"/>
    <w:rsid w:val="00DE562A"/>
    <w:rsid w:val="00DE5D6D"/>
    <w:rsid w:val="00DE7148"/>
    <w:rsid w:val="00DF62A4"/>
    <w:rsid w:val="00E00D15"/>
    <w:rsid w:val="00E11B18"/>
    <w:rsid w:val="00E341AD"/>
    <w:rsid w:val="00E40828"/>
    <w:rsid w:val="00E42B2B"/>
    <w:rsid w:val="00E5647F"/>
    <w:rsid w:val="00E625D3"/>
    <w:rsid w:val="00E65F37"/>
    <w:rsid w:val="00E711DE"/>
    <w:rsid w:val="00E74701"/>
    <w:rsid w:val="00E75E5F"/>
    <w:rsid w:val="00E823B8"/>
    <w:rsid w:val="00E8719C"/>
    <w:rsid w:val="00E9091C"/>
    <w:rsid w:val="00E93BB3"/>
    <w:rsid w:val="00E9680B"/>
    <w:rsid w:val="00EA46CC"/>
    <w:rsid w:val="00EA49B9"/>
    <w:rsid w:val="00EA5AA1"/>
    <w:rsid w:val="00EA61B9"/>
    <w:rsid w:val="00EA7BF4"/>
    <w:rsid w:val="00EB6C62"/>
    <w:rsid w:val="00EC7868"/>
    <w:rsid w:val="00ED6373"/>
    <w:rsid w:val="00EE2FB1"/>
    <w:rsid w:val="00EE4D9C"/>
    <w:rsid w:val="00EE571A"/>
    <w:rsid w:val="00EE6265"/>
    <w:rsid w:val="00EE7518"/>
    <w:rsid w:val="00EF07C2"/>
    <w:rsid w:val="00EF193B"/>
    <w:rsid w:val="00F057CE"/>
    <w:rsid w:val="00F241AD"/>
    <w:rsid w:val="00F30C33"/>
    <w:rsid w:val="00F32EBF"/>
    <w:rsid w:val="00F34A32"/>
    <w:rsid w:val="00F3556B"/>
    <w:rsid w:val="00F455F1"/>
    <w:rsid w:val="00F54221"/>
    <w:rsid w:val="00F570D3"/>
    <w:rsid w:val="00F62221"/>
    <w:rsid w:val="00F67853"/>
    <w:rsid w:val="00F712EE"/>
    <w:rsid w:val="00F73BB1"/>
    <w:rsid w:val="00F774DF"/>
    <w:rsid w:val="00F8513C"/>
    <w:rsid w:val="00F97C38"/>
    <w:rsid w:val="00FA7ED5"/>
    <w:rsid w:val="00FC0DAE"/>
    <w:rsid w:val="00FC1FC5"/>
    <w:rsid w:val="00FC3CCE"/>
    <w:rsid w:val="00FC6F08"/>
    <w:rsid w:val="00FC7CC7"/>
    <w:rsid w:val="00FE2FFB"/>
    <w:rsid w:val="00FF2D02"/>
    <w:rsid w:val="00FF661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5:chartTrackingRefBased/>
  <w15:docId w15:val="{4DCA689D-B3D2-4615-9ED2-3676117FBC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D32D2"/>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ítulo Res"/>
    <w:basedOn w:val="Normal"/>
    <w:next w:val="Normal"/>
    <w:link w:val="Ttulo1Car"/>
    <w:uiPriority w:val="9"/>
    <w:qFormat/>
    <w:rsid w:val="0043515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aliases w:val="Subtítulos"/>
    <w:basedOn w:val="Normal"/>
    <w:next w:val="Normal"/>
    <w:link w:val="Ttulo2Car"/>
    <w:uiPriority w:val="9"/>
    <w:unhideWhenUsed/>
    <w:qFormat/>
    <w:rsid w:val="0043515A"/>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paragraph" w:styleId="Ttulo3">
    <w:name w:val="heading 3"/>
    <w:basedOn w:val="Normal"/>
    <w:link w:val="Ttulo3Car"/>
    <w:uiPriority w:val="9"/>
    <w:qFormat/>
    <w:rsid w:val="009D7E06"/>
    <w:pPr>
      <w:spacing w:before="100" w:beforeAutospacing="1" w:after="100" w:afterAutospacing="1"/>
      <w:outlineLvl w:val="2"/>
    </w:pPr>
    <w:rPr>
      <w:b/>
      <w:bCs/>
      <w:sz w:val="27"/>
      <w:szCs w:val="27"/>
      <w:lang w:val="es-MX" w:eastAsia="es-MX"/>
    </w:rPr>
  </w:style>
  <w:style w:type="paragraph" w:styleId="Ttulo4">
    <w:name w:val="heading 4"/>
    <w:basedOn w:val="Normal"/>
    <w:link w:val="Ttulo4Car"/>
    <w:uiPriority w:val="9"/>
    <w:qFormat/>
    <w:rsid w:val="00E93BB3"/>
    <w:pPr>
      <w:spacing w:before="100" w:beforeAutospacing="1" w:after="100" w:afterAutospacing="1"/>
      <w:outlineLvl w:val="3"/>
    </w:pPr>
    <w:rPr>
      <w:b/>
      <w:bCs/>
      <w:lang w:val="es-MX" w:eastAsia="es-MX"/>
    </w:rPr>
  </w:style>
  <w:style w:type="paragraph" w:styleId="Ttulo5">
    <w:name w:val="heading 5"/>
    <w:basedOn w:val="Normal"/>
    <w:next w:val="Normal"/>
    <w:link w:val="Ttulo5Car"/>
    <w:unhideWhenUsed/>
    <w:qFormat/>
    <w:rsid w:val="009D7E06"/>
    <w:pPr>
      <w:keepNext/>
      <w:keepLines/>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nhideWhenUsed/>
    <w:qFormat/>
    <w:rsid w:val="009D7E06"/>
    <w:pPr>
      <w:keepNext/>
      <w:keepLines/>
      <w:spacing w:before="4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0B5E25"/>
    <w:rPr>
      <w:rFonts w:eastAsiaTheme="minorEastAsia"/>
      <w:sz w:val="24"/>
      <w:szCs w:val="24"/>
      <w:lang w:val="es-ES_tradnl" w:eastAsia="es-ES"/>
    </w:rPr>
  </w:style>
  <w:style w:type="paragraph" w:styleId="Piedepgina">
    <w:name w:val="footer"/>
    <w:basedOn w:val="Normal"/>
    <w:link w:val="Piedepgina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0B5E25"/>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0B5E25"/>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0B5E25"/>
    <w:rPr>
      <w:rFonts w:ascii="Times New Roman" w:eastAsia="Times New Roman" w:hAnsi="Times New Roman" w:cs="Times New Roman"/>
      <w:sz w:val="24"/>
      <w:szCs w:val="24"/>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0B5E25"/>
    <w:rPr>
      <w:vertAlign w:val="superscript"/>
    </w:rPr>
  </w:style>
  <w:style w:type="character" w:customStyle="1" w:styleId="apple-converted-space">
    <w:name w:val="apple-converted-space"/>
    <w:basedOn w:val="Fuentedeprrafopredeter"/>
    <w:rsid w:val="000B5E25"/>
  </w:style>
  <w:style w:type="character" w:styleId="Hipervnculo">
    <w:name w:val="Hyperlink"/>
    <w:aliases w:val="Hipervínculo1,Hipervínculo11,Hipervínculo12,Hipervínculo13,Hipervínculo14,Hipervínculo15"/>
    <w:basedOn w:val="Fuentedeprrafopredeter"/>
    <w:uiPriority w:val="99"/>
    <w:unhideWhenUsed/>
    <w:rsid w:val="000B5E25"/>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0B5E25"/>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0B5E25"/>
    <w:rPr>
      <w:rFonts w:ascii="Times New Roman" w:eastAsia="Times New Roman" w:hAnsi="Times New Roman" w:cs="Times New Roman"/>
      <w:sz w:val="20"/>
      <w:szCs w:val="20"/>
      <w:lang w:val="es-ES" w:eastAsia="es-ES"/>
    </w:rPr>
  </w:style>
  <w:style w:type="character" w:customStyle="1" w:styleId="Ttulo1Car">
    <w:name w:val="Título 1 Car"/>
    <w:aliases w:val="Título Res Car"/>
    <w:basedOn w:val="Fuentedeprrafopredeter"/>
    <w:link w:val="Ttulo1"/>
    <w:uiPriority w:val="9"/>
    <w:rsid w:val="0043515A"/>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aliases w:val="Subtítulos Car"/>
    <w:basedOn w:val="Fuentedeprrafopredeter"/>
    <w:link w:val="Ttulo2"/>
    <w:uiPriority w:val="9"/>
    <w:rsid w:val="0043515A"/>
    <w:rPr>
      <w:rFonts w:asciiTheme="majorHAnsi" w:eastAsiaTheme="majorEastAsia" w:hAnsiTheme="majorHAnsi" w:cstheme="majorBidi"/>
      <w:color w:val="2E74B5" w:themeColor="accent1" w:themeShade="BF"/>
      <w:sz w:val="26"/>
      <w:szCs w:val="26"/>
    </w:rPr>
  </w:style>
  <w:style w:type="table" w:styleId="Tablaconcuadrcula">
    <w:name w:val="Table Grid"/>
    <w:basedOn w:val="Tablanormal"/>
    <w:uiPriority w:val="39"/>
    <w:rsid w:val="004351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aliases w:val="Francesa,INAI"/>
    <w:link w:val="SinespaciadoCar"/>
    <w:qFormat/>
    <w:rsid w:val="0043515A"/>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locked/>
    <w:rsid w:val="0043515A"/>
    <w:rPr>
      <w:rFonts w:ascii="Times New Roman" w:eastAsia="Times New Roman" w:hAnsi="Times New Roman" w:cs="Times New Roman"/>
      <w:sz w:val="24"/>
      <w:szCs w:val="24"/>
      <w:lang w:eastAsia="es-ES"/>
    </w:rPr>
  </w:style>
  <w:style w:type="table" w:customStyle="1" w:styleId="Tabladelista1clara-nfasis1115">
    <w:name w:val="Tabla de lista 1 clara - Énfasis 1115"/>
    <w:basedOn w:val="Tablanormal"/>
    <w:next w:val="Tabladelista1clara-nfasis1"/>
    <w:uiPriority w:val="46"/>
    <w:rsid w:val="009A0F77"/>
    <w:pPr>
      <w:spacing w:after="0" w:line="240" w:lineRule="auto"/>
    </w:pPr>
    <w:rPr>
      <w:rFonts w:eastAsia="MS Mincho"/>
      <w:sz w:val="24"/>
      <w:szCs w:val="24"/>
      <w:lang w:val="es-ES_tradnl" w:eastAsia="es-ES"/>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Tabladelista1clara-nfasis1">
    <w:name w:val="List Table 1 Light Accent 1"/>
    <w:basedOn w:val="Tablanormal"/>
    <w:uiPriority w:val="46"/>
    <w:rsid w:val="009A0F77"/>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NormalWeb">
    <w:name w:val="Normal (Web)"/>
    <w:basedOn w:val="Normal"/>
    <w:uiPriority w:val="99"/>
    <w:unhideWhenUsed/>
    <w:rsid w:val="000D3AD4"/>
    <w:pPr>
      <w:spacing w:before="100" w:beforeAutospacing="1" w:after="100" w:afterAutospacing="1"/>
    </w:pPr>
    <w:rPr>
      <w:lang w:val="es-MX" w:eastAsia="es-MX"/>
    </w:rPr>
  </w:style>
  <w:style w:type="paragraph" w:styleId="Textonotaalfinal">
    <w:name w:val="endnote text"/>
    <w:basedOn w:val="Normal"/>
    <w:link w:val="TextonotaalfinalCar"/>
    <w:uiPriority w:val="99"/>
    <w:semiHidden/>
    <w:unhideWhenUsed/>
    <w:rsid w:val="000D3AD4"/>
    <w:rPr>
      <w:sz w:val="20"/>
      <w:szCs w:val="20"/>
    </w:rPr>
  </w:style>
  <w:style w:type="character" w:customStyle="1" w:styleId="TextonotaalfinalCar">
    <w:name w:val="Texto nota al final Car"/>
    <w:basedOn w:val="Fuentedeprrafopredeter"/>
    <w:link w:val="Textonotaalfinal"/>
    <w:uiPriority w:val="99"/>
    <w:semiHidden/>
    <w:rsid w:val="000D3AD4"/>
    <w:rPr>
      <w:rFonts w:ascii="Times New Roman" w:eastAsia="Times New Roman" w:hAnsi="Times New Roman" w:cs="Times New Roman"/>
      <w:sz w:val="20"/>
      <w:szCs w:val="20"/>
      <w:lang w:val="es-ES" w:eastAsia="es-ES"/>
    </w:rPr>
  </w:style>
  <w:style w:type="character" w:styleId="Refdenotaalfinal">
    <w:name w:val="endnote reference"/>
    <w:basedOn w:val="Fuentedeprrafopredeter"/>
    <w:uiPriority w:val="99"/>
    <w:semiHidden/>
    <w:unhideWhenUsed/>
    <w:rsid w:val="000D3AD4"/>
    <w:rPr>
      <w:vertAlign w:val="superscript"/>
    </w:rPr>
  </w:style>
  <w:style w:type="paragraph" w:customStyle="1" w:styleId="Default">
    <w:name w:val="Default"/>
    <w:rsid w:val="00D27727"/>
    <w:pPr>
      <w:autoSpaceDE w:val="0"/>
      <w:autoSpaceDN w:val="0"/>
      <w:adjustRightInd w:val="0"/>
      <w:spacing w:after="0" w:line="240" w:lineRule="auto"/>
    </w:pPr>
    <w:rPr>
      <w:rFonts w:ascii="Palatino Linotype" w:hAnsi="Palatino Linotype" w:cs="Palatino Linotype"/>
      <w:color w:val="000000"/>
      <w:sz w:val="24"/>
      <w:szCs w:val="24"/>
    </w:rPr>
  </w:style>
  <w:style w:type="paragraph" w:styleId="Textoindependiente">
    <w:name w:val="Body Text"/>
    <w:basedOn w:val="Normal"/>
    <w:link w:val="TextoindependienteCar"/>
    <w:uiPriority w:val="99"/>
    <w:unhideWhenUsed/>
    <w:qFormat/>
    <w:rsid w:val="00BF6E0F"/>
    <w:pPr>
      <w:spacing w:after="120" w:line="259" w:lineRule="auto"/>
    </w:pPr>
    <w:rPr>
      <w:rFonts w:asciiTheme="minorHAnsi" w:eastAsiaTheme="minorHAnsi" w:hAnsiTheme="minorHAnsi" w:cstheme="minorBidi"/>
      <w:sz w:val="22"/>
      <w:szCs w:val="22"/>
      <w:lang w:val="es-MX" w:eastAsia="en-US"/>
    </w:rPr>
  </w:style>
  <w:style w:type="character" w:customStyle="1" w:styleId="TextoindependienteCar">
    <w:name w:val="Texto independiente Car"/>
    <w:basedOn w:val="Fuentedeprrafopredeter"/>
    <w:link w:val="Textoindependiente"/>
    <w:uiPriority w:val="99"/>
    <w:rsid w:val="00BF6E0F"/>
  </w:style>
  <w:style w:type="character" w:customStyle="1" w:styleId="Ttulo4Car">
    <w:name w:val="Título 4 Car"/>
    <w:basedOn w:val="Fuentedeprrafopredeter"/>
    <w:link w:val="Ttulo4"/>
    <w:uiPriority w:val="9"/>
    <w:rsid w:val="00E93BB3"/>
    <w:rPr>
      <w:rFonts w:ascii="Times New Roman" w:eastAsia="Times New Roman" w:hAnsi="Times New Roman" w:cs="Times New Roman"/>
      <w:b/>
      <w:bCs/>
      <w:sz w:val="24"/>
      <w:szCs w:val="24"/>
      <w:lang w:eastAsia="es-MX"/>
    </w:rPr>
  </w:style>
  <w:style w:type="character" w:customStyle="1" w:styleId="il">
    <w:name w:val="il"/>
    <w:basedOn w:val="Fuentedeprrafopredeter"/>
    <w:rsid w:val="00E93BB3"/>
  </w:style>
  <w:style w:type="character" w:styleId="Textoennegrita">
    <w:name w:val="Strong"/>
    <w:uiPriority w:val="22"/>
    <w:qFormat/>
    <w:rsid w:val="00E93BB3"/>
    <w:rPr>
      <w:b/>
      <w:bCs/>
    </w:rPr>
  </w:style>
  <w:style w:type="character" w:customStyle="1" w:styleId="TextodegloboCar">
    <w:name w:val="Texto de globo Car"/>
    <w:basedOn w:val="Fuentedeprrafopredeter"/>
    <w:link w:val="Textodeglobo"/>
    <w:uiPriority w:val="99"/>
    <w:semiHidden/>
    <w:rsid w:val="00E93BB3"/>
    <w:rPr>
      <w:rFonts w:ascii="Tahoma" w:hAnsi="Tahoma" w:cs="Tahoma"/>
      <w:sz w:val="16"/>
      <w:szCs w:val="16"/>
    </w:rPr>
  </w:style>
  <w:style w:type="paragraph" w:styleId="Textodeglobo">
    <w:name w:val="Balloon Text"/>
    <w:basedOn w:val="Normal"/>
    <w:link w:val="TextodegloboCar"/>
    <w:uiPriority w:val="99"/>
    <w:semiHidden/>
    <w:unhideWhenUsed/>
    <w:rsid w:val="00E93BB3"/>
    <w:rPr>
      <w:rFonts w:ascii="Tahoma" w:eastAsiaTheme="minorHAnsi" w:hAnsi="Tahoma" w:cs="Tahoma"/>
      <w:sz w:val="16"/>
      <w:szCs w:val="16"/>
      <w:lang w:val="es-MX" w:eastAsia="en-US"/>
    </w:rPr>
  </w:style>
  <w:style w:type="character" w:customStyle="1" w:styleId="TextodegloboCar1">
    <w:name w:val="Texto de globo Car1"/>
    <w:basedOn w:val="Fuentedeprrafopredeter"/>
    <w:uiPriority w:val="99"/>
    <w:semiHidden/>
    <w:rsid w:val="00E93BB3"/>
    <w:rPr>
      <w:rFonts w:ascii="Segoe UI" w:eastAsia="Times New Roman" w:hAnsi="Segoe UI" w:cs="Segoe UI"/>
      <w:sz w:val="18"/>
      <w:szCs w:val="18"/>
      <w:lang w:val="es-ES" w:eastAsia="es-ES"/>
    </w:rPr>
  </w:style>
  <w:style w:type="paragraph" w:customStyle="1" w:styleId="n2">
    <w:name w:val="n2"/>
    <w:basedOn w:val="Normal"/>
    <w:rsid w:val="00E93BB3"/>
    <w:pPr>
      <w:spacing w:before="100" w:beforeAutospacing="1" w:after="100" w:afterAutospacing="1"/>
    </w:pPr>
    <w:rPr>
      <w:lang w:val="es-MX" w:eastAsia="es-MX"/>
    </w:rPr>
  </w:style>
  <w:style w:type="character" w:styleId="nfasis">
    <w:name w:val="Emphasis"/>
    <w:basedOn w:val="Fuentedeprrafopredeter"/>
    <w:uiPriority w:val="20"/>
    <w:qFormat/>
    <w:rsid w:val="00E93BB3"/>
    <w:rPr>
      <w:i/>
      <w:iCs/>
    </w:rPr>
  </w:style>
  <w:style w:type="paragraph" w:customStyle="1" w:styleId="j">
    <w:name w:val="j"/>
    <w:basedOn w:val="Normal"/>
    <w:rsid w:val="00E93BB3"/>
    <w:pPr>
      <w:spacing w:before="100" w:beforeAutospacing="1" w:after="100" w:afterAutospacing="1"/>
    </w:pPr>
    <w:rPr>
      <w:lang w:val="es-MX" w:eastAsia="es-MX"/>
    </w:rPr>
  </w:style>
  <w:style w:type="character" w:customStyle="1" w:styleId="nacep">
    <w:name w:val="n_acep"/>
    <w:basedOn w:val="Fuentedeprrafopredeter"/>
    <w:rsid w:val="00E93BB3"/>
  </w:style>
  <w:style w:type="character" w:customStyle="1" w:styleId="notranslate">
    <w:name w:val="notranslate"/>
    <w:basedOn w:val="Fuentedeprrafopredeter"/>
    <w:rsid w:val="00E93BB3"/>
  </w:style>
  <w:style w:type="character" w:customStyle="1" w:styleId="TextocomentarioCar">
    <w:name w:val="Texto comentario Car"/>
    <w:basedOn w:val="Fuentedeprrafopredeter"/>
    <w:link w:val="Textocomentario"/>
    <w:uiPriority w:val="99"/>
    <w:semiHidden/>
    <w:rsid w:val="00E93BB3"/>
    <w:rPr>
      <w:sz w:val="20"/>
      <w:szCs w:val="20"/>
    </w:rPr>
  </w:style>
  <w:style w:type="paragraph" w:styleId="Textocomentario">
    <w:name w:val="annotation text"/>
    <w:basedOn w:val="Normal"/>
    <w:link w:val="TextocomentarioCar"/>
    <w:uiPriority w:val="99"/>
    <w:semiHidden/>
    <w:unhideWhenUsed/>
    <w:rsid w:val="00E93BB3"/>
    <w:pPr>
      <w:spacing w:after="160"/>
    </w:pPr>
    <w:rPr>
      <w:rFonts w:asciiTheme="minorHAnsi" w:eastAsiaTheme="minorHAnsi" w:hAnsiTheme="minorHAnsi" w:cstheme="minorBidi"/>
      <w:sz w:val="20"/>
      <w:szCs w:val="20"/>
      <w:lang w:val="es-MX" w:eastAsia="en-US"/>
    </w:rPr>
  </w:style>
  <w:style w:type="character" w:customStyle="1" w:styleId="TextocomentarioCar1">
    <w:name w:val="Texto comentario Car1"/>
    <w:basedOn w:val="Fuentedeprrafopredeter"/>
    <w:uiPriority w:val="99"/>
    <w:semiHidden/>
    <w:rsid w:val="00E93BB3"/>
    <w:rPr>
      <w:rFonts w:ascii="Times New Roman" w:eastAsia="Times New Roman" w:hAnsi="Times New Roman" w:cs="Times New Roman"/>
      <w:sz w:val="20"/>
      <w:szCs w:val="20"/>
      <w:lang w:val="es-ES" w:eastAsia="es-ES"/>
    </w:rPr>
  </w:style>
  <w:style w:type="character" w:customStyle="1" w:styleId="AsuntodelcomentarioCar">
    <w:name w:val="Asunto del comentario Car"/>
    <w:basedOn w:val="TextocomentarioCar"/>
    <w:link w:val="Asuntodelcomentario"/>
    <w:uiPriority w:val="99"/>
    <w:semiHidden/>
    <w:rsid w:val="00E93BB3"/>
    <w:rPr>
      <w:b/>
      <w:bCs/>
      <w:sz w:val="20"/>
      <w:szCs w:val="20"/>
    </w:rPr>
  </w:style>
  <w:style w:type="paragraph" w:styleId="Asuntodelcomentario">
    <w:name w:val="annotation subject"/>
    <w:basedOn w:val="Textocomentario"/>
    <w:next w:val="Textocomentario"/>
    <w:link w:val="AsuntodelcomentarioCar"/>
    <w:uiPriority w:val="99"/>
    <w:semiHidden/>
    <w:unhideWhenUsed/>
    <w:rsid w:val="00E93BB3"/>
    <w:rPr>
      <w:b/>
      <w:bCs/>
    </w:rPr>
  </w:style>
  <w:style w:type="character" w:customStyle="1" w:styleId="AsuntodelcomentarioCar1">
    <w:name w:val="Asunto del comentario Car1"/>
    <w:basedOn w:val="TextocomentarioCar1"/>
    <w:uiPriority w:val="99"/>
    <w:semiHidden/>
    <w:rsid w:val="00E93BB3"/>
    <w:rPr>
      <w:rFonts w:ascii="Times New Roman" w:eastAsia="Times New Roman" w:hAnsi="Times New Roman" w:cs="Times New Roman"/>
      <w:b/>
      <w:bCs/>
      <w:sz w:val="20"/>
      <w:szCs w:val="20"/>
      <w:lang w:val="es-ES" w:eastAsia="es-ES"/>
    </w:rPr>
  </w:style>
  <w:style w:type="character" w:customStyle="1" w:styleId="apple-style-span">
    <w:name w:val="apple-style-span"/>
    <w:rsid w:val="00E93BB3"/>
  </w:style>
  <w:style w:type="paragraph" w:customStyle="1" w:styleId="paragraph">
    <w:name w:val="paragraph"/>
    <w:basedOn w:val="Normal"/>
    <w:rsid w:val="00E93BB3"/>
    <w:pPr>
      <w:spacing w:before="100" w:beforeAutospacing="1" w:after="100" w:afterAutospacing="1"/>
    </w:pPr>
    <w:rPr>
      <w:lang w:val="es-MX" w:eastAsia="es-MX"/>
    </w:rPr>
  </w:style>
  <w:style w:type="character" w:customStyle="1" w:styleId="normaltextrun">
    <w:name w:val="normaltextrun"/>
    <w:basedOn w:val="Fuentedeprrafopredeter"/>
    <w:rsid w:val="00E93BB3"/>
  </w:style>
  <w:style w:type="paragraph" w:customStyle="1" w:styleId="Body1">
    <w:name w:val="Body 1"/>
    <w:rsid w:val="00E93BB3"/>
    <w:pPr>
      <w:spacing w:after="200" w:line="276" w:lineRule="auto"/>
      <w:outlineLvl w:val="0"/>
    </w:pPr>
    <w:rPr>
      <w:rFonts w:ascii="Helvetica" w:eastAsia="Arial Unicode MS" w:hAnsi="Helvetica" w:cs="Times New Roman"/>
      <w:color w:val="000000"/>
      <w:szCs w:val="20"/>
      <w:u w:color="000000"/>
      <w:lang w:eastAsia="es-MX"/>
    </w:rPr>
  </w:style>
  <w:style w:type="paragraph" w:styleId="Textosinformato">
    <w:name w:val="Plain Text"/>
    <w:basedOn w:val="Normal"/>
    <w:link w:val="TextosinformatoCar"/>
    <w:rsid w:val="00E93BB3"/>
    <w:rPr>
      <w:rFonts w:ascii="Courier New" w:hAnsi="Courier New"/>
      <w:sz w:val="20"/>
      <w:szCs w:val="20"/>
    </w:rPr>
  </w:style>
  <w:style w:type="character" w:customStyle="1" w:styleId="TextosinformatoCar">
    <w:name w:val="Texto sin formato Car"/>
    <w:basedOn w:val="Fuentedeprrafopredeter"/>
    <w:link w:val="Textosinformato"/>
    <w:rsid w:val="00E93BB3"/>
    <w:rPr>
      <w:rFonts w:ascii="Courier New" w:eastAsia="Times New Roman" w:hAnsi="Courier New" w:cs="Times New Roman"/>
      <w:sz w:val="20"/>
      <w:szCs w:val="20"/>
      <w:lang w:val="es-ES" w:eastAsia="es-ES"/>
    </w:rPr>
  </w:style>
  <w:style w:type="character" w:customStyle="1" w:styleId="lbl-encabezado-negro">
    <w:name w:val="lbl-encabezado-negro"/>
    <w:basedOn w:val="Fuentedeprrafopredeter"/>
    <w:rsid w:val="00E93BB3"/>
  </w:style>
  <w:style w:type="character" w:customStyle="1" w:styleId="red">
    <w:name w:val="red"/>
    <w:basedOn w:val="Fuentedeprrafopredeter"/>
    <w:rsid w:val="00E93BB3"/>
  </w:style>
  <w:style w:type="paragraph" w:customStyle="1" w:styleId="francesa">
    <w:name w:val="francesa"/>
    <w:basedOn w:val="Normal"/>
    <w:rsid w:val="00E93BB3"/>
    <w:pPr>
      <w:spacing w:before="100" w:beforeAutospacing="1" w:after="100" w:afterAutospacing="1"/>
    </w:pPr>
    <w:rPr>
      <w:lang w:val="es-MX" w:eastAsia="es-MX"/>
    </w:rPr>
  </w:style>
  <w:style w:type="paragraph" w:customStyle="1" w:styleId="Pa0">
    <w:name w:val="Pa0"/>
    <w:basedOn w:val="Default"/>
    <w:next w:val="Default"/>
    <w:uiPriority w:val="99"/>
    <w:rsid w:val="00E93BB3"/>
    <w:pPr>
      <w:spacing w:line="221" w:lineRule="atLeast"/>
    </w:pPr>
    <w:rPr>
      <w:rFonts w:ascii="Arial" w:hAnsi="Arial" w:cs="Arial"/>
      <w:color w:val="auto"/>
    </w:rPr>
  </w:style>
  <w:style w:type="paragraph" w:customStyle="1" w:styleId="j2">
    <w:name w:val="j2"/>
    <w:basedOn w:val="Normal"/>
    <w:rsid w:val="00E93BB3"/>
    <w:pPr>
      <w:spacing w:before="100" w:beforeAutospacing="1" w:after="100" w:afterAutospacing="1"/>
    </w:pPr>
    <w:rPr>
      <w:lang w:val="es-MX" w:eastAsia="es-MX"/>
    </w:rPr>
  </w:style>
  <w:style w:type="paragraph" w:customStyle="1" w:styleId="o">
    <w:name w:val="o"/>
    <w:basedOn w:val="Normal"/>
    <w:rsid w:val="00E93BB3"/>
    <w:pPr>
      <w:spacing w:before="100" w:beforeAutospacing="1" w:after="100" w:afterAutospacing="1"/>
    </w:pPr>
    <w:rPr>
      <w:lang w:val="es-MX" w:eastAsia="es-MX"/>
    </w:rPr>
  </w:style>
  <w:style w:type="character" w:customStyle="1" w:styleId="h">
    <w:name w:val="h"/>
    <w:basedOn w:val="Fuentedeprrafopredeter"/>
    <w:rsid w:val="00E93BB3"/>
  </w:style>
  <w:style w:type="character" w:customStyle="1" w:styleId="i1">
    <w:name w:val="i1"/>
    <w:basedOn w:val="Fuentedeprrafopredeter"/>
    <w:rsid w:val="00E93BB3"/>
  </w:style>
  <w:style w:type="paragraph" w:styleId="Sangradetextonormal">
    <w:name w:val="Body Text Indent"/>
    <w:basedOn w:val="Normal"/>
    <w:link w:val="SangradetextonormalCar"/>
    <w:uiPriority w:val="99"/>
    <w:unhideWhenUsed/>
    <w:rsid w:val="00E93BB3"/>
    <w:pPr>
      <w:spacing w:after="120" w:line="276" w:lineRule="auto"/>
      <w:ind w:left="283"/>
    </w:pPr>
    <w:rPr>
      <w:rFonts w:ascii="Calibri" w:eastAsia="Calibri" w:hAnsi="Calibri"/>
      <w:sz w:val="22"/>
      <w:szCs w:val="22"/>
      <w:lang w:val="es-MX" w:eastAsia="en-US"/>
    </w:rPr>
  </w:style>
  <w:style w:type="character" w:customStyle="1" w:styleId="SangradetextonormalCar">
    <w:name w:val="Sangría de texto normal Car"/>
    <w:basedOn w:val="Fuentedeprrafopredeter"/>
    <w:link w:val="Sangradetextonormal"/>
    <w:uiPriority w:val="99"/>
    <w:rsid w:val="00E93BB3"/>
    <w:rPr>
      <w:rFonts w:ascii="Calibri" w:eastAsia="Calibri" w:hAnsi="Calibri" w:cs="Times New Roman"/>
    </w:rPr>
  </w:style>
  <w:style w:type="character" w:customStyle="1" w:styleId="Ttulo3Car">
    <w:name w:val="Título 3 Car"/>
    <w:basedOn w:val="Fuentedeprrafopredeter"/>
    <w:link w:val="Ttulo3"/>
    <w:uiPriority w:val="9"/>
    <w:rsid w:val="009D7E06"/>
    <w:rPr>
      <w:rFonts w:ascii="Times New Roman" w:eastAsia="Times New Roman" w:hAnsi="Times New Roman" w:cs="Times New Roman"/>
      <w:b/>
      <w:bCs/>
      <w:sz w:val="27"/>
      <w:szCs w:val="27"/>
      <w:lang w:eastAsia="es-MX"/>
    </w:rPr>
  </w:style>
  <w:style w:type="character" w:customStyle="1" w:styleId="Ttulo5Car">
    <w:name w:val="Título 5 Car"/>
    <w:basedOn w:val="Fuentedeprrafopredeter"/>
    <w:link w:val="Ttulo5"/>
    <w:rsid w:val="009D7E06"/>
    <w:rPr>
      <w:rFonts w:asciiTheme="majorHAnsi" w:eastAsiaTheme="majorEastAsia" w:hAnsiTheme="majorHAnsi" w:cstheme="majorBidi"/>
      <w:color w:val="2E74B5" w:themeColor="accent1" w:themeShade="BF"/>
      <w:sz w:val="24"/>
      <w:szCs w:val="24"/>
      <w:lang w:val="es-ES" w:eastAsia="es-ES"/>
    </w:rPr>
  </w:style>
  <w:style w:type="character" w:customStyle="1" w:styleId="Ttulo6Car">
    <w:name w:val="Título 6 Car"/>
    <w:basedOn w:val="Fuentedeprrafopredeter"/>
    <w:link w:val="Ttulo6"/>
    <w:rsid w:val="009D7E06"/>
    <w:rPr>
      <w:rFonts w:asciiTheme="majorHAnsi" w:eastAsiaTheme="majorEastAsia" w:hAnsiTheme="majorHAnsi" w:cstheme="majorBidi"/>
      <w:color w:val="1F4D78" w:themeColor="accent1" w:themeShade="7F"/>
      <w:sz w:val="24"/>
      <w:szCs w:val="24"/>
      <w:lang w:val="es-ES" w:eastAsia="es-ES"/>
    </w:rPr>
  </w:style>
  <w:style w:type="character" w:styleId="Hipervnculovisitado">
    <w:name w:val="FollowedHyperlink"/>
    <w:basedOn w:val="Fuentedeprrafopredeter"/>
    <w:uiPriority w:val="99"/>
    <w:semiHidden/>
    <w:unhideWhenUsed/>
    <w:rsid w:val="009D7E06"/>
    <w:rPr>
      <w:color w:val="954F72" w:themeColor="followedHyperlink"/>
      <w:u w:val="single"/>
    </w:rPr>
  </w:style>
  <w:style w:type="paragraph" w:styleId="Textoindependiente2">
    <w:name w:val="Body Text 2"/>
    <w:basedOn w:val="Normal"/>
    <w:link w:val="Textoindependiente2Car"/>
    <w:uiPriority w:val="99"/>
    <w:unhideWhenUsed/>
    <w:rsid w:val="009D7E06"/>
    <w:pPr>
      <w:spacing w:after="120" w:line="480" w:lineRule="auto"/>
    </w:pPr>
    <w:rPr>
      <w:lang w:val="es-MX"/>
    </w:rPr>
  </w:style>
  <w:style w:type="character" w:customStyle="1" w:styleId="Textoindependiente2Car">
    <w:name w:val="Texto independiente 2 Car"/>
    <w:basedOn w:val="Fuentedeprrafopredeter"/>
    <w:link w:val="Textoindependiente2"/>
    <w:uiPriority w:val="99"/>
    <w:rsid w:val="009D7E06"/>
    <w:rPr>
      <w:rFonts w:ascii="Times New Roman" w:eastAsia="Times New Roman" w:hAnsi="Times New Roman" w:cs="Times New Roman"/>
      <w:sz w:val="24"/>
      <w:szCs w:val="24"/>
      <w:lang w:eastAsia="es-ES"/>
    </w:rPr>
  </w:style>
  <w:style w:type="character" w:styleId="Refdecomentario">
    <w:name w:val="annotation reference"/>
    <w:basedOn w:val="Fuentedeprrafopredeter"/>
    <w:uiPriority w:val="99"/>
    <w:semiHidden/>
    <w:unhideWhenUsed/>
    <w:rsid w:val="009D7E06"/>
    <w:rPr>
      <w:sz w:val="16"/>
      <w:szCs w:val="16"/>
    </w:rPr>
  </w:style>
  <w:style w:type="paragraph" w:customStyle="1" w:styleId="Listavistosa-nfasis11">
    <w:name w:val="Lista vistosa - Énfasis 11"/>
    <w:basedOn w:val="Normal"/>
    <w:link w:val="Listavistosa-nfasis1Car"/>
    <w:uiPriority w:val="34"/>
    <w:qFormat/>
    <w:rsid w:val="009D7E06"/>
    <w:pPr>
      <w:ind w:left="708"/>
    </w:pPr>
    <w:rPr>
      <w:lang w:val="es-MX"/>
    </w:rPr>
  </w:style>
  <w:style w:type="character" w:customStyle="1" w:styleId="Listavistosa-nfasis1Car">
    <w:name w:val="Lista vistosa - Énfasis 1 Car"/>
    <w:link w:val="Listavistosa-nfasis11"/>
    <w:uiPriority w:val="34"/>
    <w:locked/>
    <w:rsid w:val="009D7E06"/>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9D7E06"/>
    <w:pPr>
      <w:spacing w:after="101" w:line="216" w:lineRule="exact"/>
      <w:ind w:firstLine="288"/>
      <w:jc w:val="both"/>
    </w:pPr>
    <w:rPr>
      <w:rFonts w:ascii="Arial" w:hAnsi="Arial" w:cs="Arial"/>
      <w:sz w:val="18"/>
      <w:szCs w:val="18"/>
      <w:lang w:val="es-MX"/>
    </w:rPr>
  </w:style>
  <w:style w:type="paragraph" w:customStyle="1" w:styleId="Standard">
    <w:name w:val="Standard"/>
    <w:rsid w:val="009D7E06"/>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9D7E06"/>
    <w:rPr>
      <w:rFonts w:ascii="Arial" w:hAnsi="Arial" w:cs="Arial" w:hint="default"/>
      <w:b/>
      <w:bCs/>
      <w:sz w:val="18"/>
      <w:szCs w:val="18"/>
    </w:rPr>
  </w:style>
  <w:style w:type="paragraph" w:customStyle="1" w:styleId="Pa2">
    <w:name w:val="Pa2"/>
    <w:basedOn w:val="Normal"/>
    <w:next w:val="Normal"/>
    <w:uiPriority w:val="99"/>
    <w:rsid w:val="009D7E06"/>
    <w:pPr>
      <w:autoSpaceDE w:val="0"/>
      <w:autoSpaceDN w:val="0"/>
      <w:adjustRightInd w:val="0"/>
      <w:spacing w:line="240" w:lineRule="atLeast"/>
    </w:pPr>
    <w:rPr>
      <w:rFonts w:ascii="Helvetica" w:hAnsi="Helvetica"/>
      <w:lang w:val="es-ES_tradnl" w:eastAsia="es-ES_tradnl"/>
    </w:rPr>
  </w:style>
  <w:style w:type="paragraph" w:customStyle="1" w:styleId="q">
    <w:name w:val="q"/>
    <w:basedOn w:val="Normal"/>
    <w:rsid w:val="009D7E06"/>
    <w:pPr>
      <w:spacing w:before="100" w:beforeAutospacing="1" w:after="100" w:afterAutospacing="1"/>
    </w:pPr>
    <w:rPr>
      <w:lang w:val="es-MX" w:eastAsia="es-MX"/>
    </w:rPr>
  </w:style>
  <w:style w:type="character" w:customStyle="1" w:styleId="d">
    <w:name w:val="d"/>
    <w:basedOn w:val="Fuentedeprrafopredeter"/>
    <w:rsid w:val="009D7E06"/>
  </w:style>
  <w:style w:type="character" w:customStyle="1" w:styleId="b">
    <w:name w:val="b"/>
    <w:basedOn w:val="Fuentedeprrafopredeter"/>
    <w:rsid w:val="009D7E06"/>
  </w:style>
  <w:style w:type="character" w:customStyle="1" w:styleId="k">
    <w:name w:val="k"/>
    <w:basedOn w:val="Fuentedeprrafopredeter"/>
    <w:rsid w:val="009D7E06"/>
  </w:style>
  <w:style w:type="character" w:styleId="CitaHTML">
    <w:name w:val="HTML Cite"/>
    <w:uiPriority w:val="99"/>
    <w:semiHidden/>
    <w:unhideWhenUsed/>
    <w:rsid w:val="009D7E06"/>
    <w:rPr>
      <w:i/>
      <w:iCs/>
    </w:rPr>
  </w:style>
  <w:style w:type="paragraph" w:customStyle="1" w:styleId="RSCGnotaalpie">
    <w:name w:val="RSCG nota al pie"/>
    <w:basedOn w:val="Normal"/>
    <w:uiPriority w:val="99"/>
    <w:qFormat/>
    <w:rsid w:val="009D7E06"/>
    <w:pPr>
      <w:spacing w:after="120"/>
      <w:jc w:val="both"/>
    </w:pPr>
    <w:rPr>
      <w:rFonts w:ascii="Palatino" w:hAnsi="Palatino" w:cstheme="minorBidi"/>
      <w:sz w:val="22"/>
      <w:szCs w:val="22"/>
      <w:lang w:val="es-MX" w:eastAsia="en-US"/>
    </w:rPr>
  </w:style>
  <w:style w:type="character" w:customStyle="1" w:styleId="lbl-encabezado-blanco2">
    <w:name w:val="lbl-encabezado-blanco2"/>
    <w:rsid w:val="009D7E06"/>
    <w:rPr>
      <w:color w:val="FFFFFF"/>
    </w:rPr>
  </w:style>
  <w:style w:type="character" w:customStyle="1" w:styleId="TextoCar">
    <w:name w:val="Texto Car"/>
    <w:link w:val="Texto"/>
    <w:locked/>
    <w:rsid w:val="009D7E06"/>
    <w:rPr>
      <w:rFonts w:ascii="Arial" w:eastAsia="Times New Roman" w:hAnsi="Arial" w:cs="Arial"/>
      <w:sz w:val="18"/>
      <w:szCs w:val="18"/>
      <w:lang w:eastAsia="es-ES"/>
    </w:rPr>
  </w:style>
  <w:style w:type="paragraph" w:customStyle="1" w:styleId="ANOTACION">
    <w:name w:val="ANOTACION"/>
    <w:basedOn w:val="Normal"/>
    <w:link w:val="ANOTACIONCar"/>
    <w:rsid w:val="009D7E06"/>
    <w:pPr>
      <w:spacing w:before="101" w:after="101"/>
      <w:jc w:val="center"/>
    </w:pPr>
    <w:rPr>
      <w:b/>
      <w:sz w:val="18"/>
      <w:szCs w:val="18"/>
      <w:lang w:val="es-MX"/>
    </w:rPr>
  </w:style>
  <w:style w:type="character" w:customStyle="1" w:styleId="ANOTACIONCar">
    <w:name w:val="ANOTACION Car"/>
    <w:link w:val="ANOTACION"/>
    <w:locked/>
    <w:rsid w:val="009D7E06"/>
    <w:rPr>
      <w:rFonts w:ascii="Times New Roman" w:eastAsia="Times New Roman" w:hAnsi="Times New Roman" w:cs="Times New Roman"/>
      <w:b/>
      <w:sz w:val="18"/>
      <w:szCs w:val="18"/>
      <w:lang w:eastAsia="es-ES"/>
    </w:rPr>
  </w:style>
  <w:style w:type="paragraph" w:styleId="Bibliografa">
    <w:name w:val="Bibliography"/>
    <w:basedOn w:val="Normal"/>
    <w:next w:val="Normal"/>
    <w:uiPriority w:val="37"/>
    <w:semiHidden/>
    <w:unhideWhenUsed/>
    <w:rsid w:val="009D7E06"/>
    <w:rPr>
      <w:lang w:val="es-MX"/>
    </w:rPr>
  </w:style>
  <w:style w:type="paragraph" w:customStyle="1" w:styleId="ROMANOS">
    <w:name w:val="ROMANOS"/>
    <w:basedOn w:val="Normal"/>
    <w:link w:val="ROMANOSCar"/>
    <w:rsid w:val="009D7E06"/>
    <w:pPr>
      <w:tabs>
        <w:tab w:val="left" w:pos="720"/>
      </w:tabs>
      <w:spacing w:after="101" w:line="216" w:lineRule="exact"/>
      <w:ind w:left="720" w:hanging="432"/>
      <w:jc w:val="both"/>
    </w:pPr>
    <w:rPr>
      <w:rFonts w:ascii="Arial" w:hAnsi="Arial" w:cs="Arial"/>
      <w:sz w:val="18"/>
      <w:szCs w:val="18"/>
    </w:rPr>
  </w:style>
  <w:style w:type="character" w:customStyle="1" w:styleId="ROMANOSCar">
    <w:name w:val="ROMANOS Car"/>
    <w:link w:val="ROMANOS"/>
    <w:locked/>
    <w:rsid w:val="009D7E06"/>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9D7E06"/>
  </w:style>
  <w:style w:type="character" w:customStyle="1" w:styleId="Ninguno">
    <w:name w:val="Ninguno"/>
    <w:rsid w:val="009D7E06"/>
    <w:rPr>
      <w:lang w:val="es-ES_tradnl"/>
    </w:rPr>
  </w:style>
  <w:style w:type="paragraph" w:customStyle="1" w:styleId="Cuerpo">
    <w:name w:val="Cuerpo"/>
    <w:rsid w:val="009D7E06"/>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9D7E06"/>
    <w:pPr>
      <w:numPr>
        <w:numId w:val="2"/>
      </w:numPr>
    </w:pPr>
  </w:style>
  <w:style w:type="numbering" w:customStyle="1" w:styleId="Estiloimportado1">
    <w:name w:val="Estilo importado 1"/>
    <w:qFormat/>
    <w:rsid w:val="009D7E06"/>
    <w:pPr>
      <w:numPr>
        <w:numId w:val="3"/>
      </w:numPr>
    </w:pPr>
  </w:style>
  <w:style w:type="paragraph" w:customStyle="1" w:styleId="INCISO">
    <w:name w:val="INCISO"/>
    <w:basedOn w:val="Normal"/>
    <w:rsid w:val="009D7E06"/>
    <w:pPr>
      <w:spacing w:after="101" w:line="216" w:lineRule="exact"/>
      <w:ind w:left="1080" w:hanging="360"/>
      <w:jc w:val="both"/>
    </w:pPr>
    <w:rPr>
      <w:rFonts w:ascii="Arial" w:hAnsi="Arial" w:cs="Arial"/>
      <w:sz w:val="18"/>
      <w:szCs w:val="18"/>
      <w:lang w:eastAsia="es-MX"/>
    </w:rPr>
  </w:style>
  <w:style w:type="paragraph" w:customStyle="1" w:styleId="m5212863947045306324gmail-msonormal">
    <w:name w:val="m_5212863947045306324gmail-msonormal"/>
    <w:basedOn w:val="Normal"/>
    <w:rsid w:val="009D7E06"/>
    <w:pPr>
      <w:spacing w:before="100" w:beforeAutospacing="1" w:after="100" w:afterAutospacing="1"/>
    </w:pPr>
    <w:rPr>
      <w:lang w:val="es-MX" w:eastAsia="es-MX"/>
    </w:rPr>
  </w:style>
  <w:style w:type="character" w:customStyle="1" w:styleId="user-highlighted-active">
    <w:name w:val="user-highlighted-active"/>
    <w:basedOn w:val="Fuentedeprrafopredeter"/>
    <w:rsid w:val="009D7E06"/>
  </w:style>
  <w:style w:type="paragraph" w:styleId="Lista">
    <w:name w:val="List"/>
    <w:basedOn w:val="Normal"/>
    <w:uiPriority w:val="99"/>
    <w:unhideWhenUsed/>
    <w:rsid w:val="009D7E06"/>
    <w:pPr>
      <w:ind w:left="283" w:hanging="283"/>
      <w:contextualSpacing/>
    </w:pPr>
  </w:style>
  <w:style w:type="paragraph" w:styleId="Lista2">
    <w:name w:val="List 2"/>
    <w:basedOn w:val="Normal"/>
    <w:uiPriority w:val="99"/>
    <w:unhideWhenUsed/>
    <w:rsid w:val="009D7E06"/>
    <w:pPr>
      <w:ind w:left="566" w:hanging="283"/>
      <w:contextualSpacing/>
    </w:pPr>
  </w:style>
  <w:style w:type="paragraph" w:styleId="Lista3">
    <w:name w:val="List 3"/>
    <w:basedOn w:val="Normal"/>
    <w:uiPriority w:val="99"/>
    <w:unhideWhenUsed/>
    <w:rsid w:val="009D7E06"/>
    <w:pPr>
      <w:ind w:left="849" w:hanging="283"/>
      <w:contextualSpacing/>
    </w:pPr>
  </w:style>
  <w:style w:type="paragraph" w:styleId="Textoindependienteprimerasangra2">
    <w:name w:val="Body Text First Indent 2"/>
    <w:basedOn w:val="Sangradetextonormal"/>
    <w:link w:val="Textoindependienteprimerasangra2Car"/>
    <w:uiPriority w:val="99"/>
    <w:unhideWhenUsed/>
    <w:rsid w:val="009D7E06"/>
    <w:pPr>
      <w:spacing w:after="0" w:line="240" w:lineRule="auto"/>
      <w:ind w:left="360" w:firstLine="360"/>
    </w:pPr>
    <w:rPr>
      <w:rFonts w:ascii="Times New Roman" w:eastAsia="Times New Roman" w:hAnsi="Times New Roman"/>
      <w:sz w:val="24"/>
      <w:szCs w:val="24"/>
      <w:lang w:val="es-ES" w:eastAsia="es-ES"/>
    </w:rPr>
  </w:style>
  <w:style w:type="character" w:customStyle="1" w:styleId="Textoindependienteprimerasangra2Car">
    <w:name w:val="Texto independiente primera sangría 2 Car"/>
    <w:basedOn w:val="SangradetextonormalCar"/>
    <w:link w:val="Textoindependienteprimerasangra2"/>
    <w:uiPriority w:val="99"/>
    <w:rsid w:val="009D7E06"/>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9D7E06"/>
  </w:style>
  <w:style w:type="character" w:customStyle="1" w:styleId="titulorubrolgt">
    <w:name w:val="titulorubrolgt"/>
    <w:basedOn w:val="Fuentedeprrafopredeter"/>
    <w:rsid w:val="009D7E06"/>
  </w:style>
  <w:style w:type="paragraph" w:customStyle="1" w:styleId="Text">
    <w:name w:val="Text"/>
    <w:basedOn w:val="Normal"/>
    <w:link w:val="TextChar"/>
    <w:rsid w:val="009D7E06"/>
    <w:pPr>
      <w:spacing w:after="240"/>
    </w:pPr>
    <w:rPr>
      <w:szCs w:val="20"/>
      <w:lang w:val="en-US" w:eastAsia="en-US"/>
    </w:rPr>
  </w:style>
  <w:style w:type="character" w:customStyle="1" w:styleId="TextChar">
    <w:name w:val="Text Char"/>
    <w:link w:val="Text"/>
    <w:locked/>
    <w:rsid w:val="009D7E06"/>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9D7E06"/>
    <w:pPr>
      <w:spacing w:line="360" w:lineRule="auto"/>
      <w:ind w:left="709" w:right="709"/>
      <w:jc w:val="both"/>
    </w:pPr>
    <w:rPr>
      <w:rFonts w:ascii="Arial" w:hAnsi="Arial" w:cs="Arial"/>
      <w:b/>
      <w:bCs/>
      <w:i/>
      <w:iCs/>
      <w:sz w:val="30"/>
      <w:szCs w:val="30"/>
      <w:lang w:val="es-MX" w:eastAsia="es-MX"/>
    </w:rPr>
  </w:style>
  <w:style w:type="paragraph" w:customStyle="1" w:styleId="FAFunotente1">
    <w:name w:val="FA Fu?notente1"/>
    <w:basedOn w:val="Normal"/>
    <w:next w:val="Textonotapie"/>
    <w:uiPriority w:val="99"/>
    <w:rsid w:val="009D7E06"/>
    <w:rPr>
      <w:rFonts w:asciiTheme="minorHAnsi" w:eastAsia="Cambria" w:hAnsiTheme="minorHAnsi" w:cstheme="minorBidi"/>
      <w:sz w:val="20"/>
      <w:szCs w:val="20"/>
      <w:lang w:val="es-MX" w:eastAsia="en-US"/>
    </w:rPr>
  </w:style>
  <w:style w:type="table" w:customStyle="1" w:styleId="Tablaconcuadrcula1">
    <w:name w:val="Tabla con cuadrícula1"/>
    <w:basedOn w:val="Tablanormal"/>
    <w:next w:val="Tablaconcuadrcula"/>
    <w:uiPriority w:val="59"/>
    <w:rsid w:val="009D7E06"/>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9D7E06"/>
    <w:rPr>
      <w:color w:val="605E5C"/>
      <w:shd w:val="clear" w:color="auto" w:fill="E1DFDD"/>
    </w:rPr>
  </w:style>
  <w:style w:type="paragraph" w:customStyle="1" w:styleId="temp">
    <w:name w:val="temp"/>
    <w:basedOn w:val="Normal"/>
    <w:rsid w:val="009D7E06"/>
    <w:pPr>
      <w:spacing w:before="100" w:beforeAutospacing="1" w:after="100" w:afterAutospacing="1"/>
    </w:pPr>
    <w:rPr>
      <w:lang w:val="es-MX" w:eastAsia="es-MX"/>
    </w:rPr>
  </w:style>
  <w:style w:type="character" w:customStyle="1" w:styleId="bold">
    <w:name w:val="bold"/>
    <w:basedOn w:val="Fuentedeprrafopredeter"/>
    <w:rsid w:val="009D7E06"/>
  </w:style>
  <w:style w:type="paragraph" w:customStyle="1" w:styleId="ng-star-inserted">
    <w:name w:val="ng-star-inserted"/>
    <w:basedOn w:val="Normal"/>
    <w:rsid w:val="009D7E06"/>
    <w:pPr>
      <w:spacing w:before="100" w:beforeAutospacing="1" w:after="100" w:afterAutospacing="1"/>
    </w:pPr>
    <w:rPr>
      <w:lang w:val="es-MX" w:eastAsia="es-MX"/>
    </w:rPr>
  </w:style>
  <w:style w:type="character" w:customStyle="1" w:styleId="Mencinsinresolver2">
    <w:name w:val="Mención sin resolver2"/>
    <w:basedOn w:val="Fuentedeprrafopredeter"/>
    <w:uiPriority w:val="99"/>
    <w:semiHidden/>
    <w:unhideWhenUsed/>
    <w:rsid w:val="009D7E06"/>
    <w:rPr>
      <w:color w:val="605E5C"/>
      <w:shd w:val="clear" w:color="auto" w:fill="E1DFDD"/>
    </w:rPr>
  </w:style>
  <w:style w:type="character" w:customStyle="1" w:styleId="Mencinsinresolver3">
    <w:name w:val="Mención sin resolver3"/>
    <w:basedOn w:val="Fuentedeprrafopredeter"/>
    <w:uiPriority w:val="99"/>
    <w:semiHidden/>
    <w:unhideWhenUsed/>
    <w:rsid w:val="009D7E06"/>
    <w:rPr>
      <w:color w:val="605E5C"/>
      <w:shd w:val="clear" w:color="auto" w:fill="E1DFDD"/>
    </w:rPr>
  </w:style>
  <w:style w:type="paragraph" w:styleId="Saludo">
    <w:name w:val="Salutation"/>
    <w:basedOn w:val="Normal"/>
    <w:next w:val="Normal"/>
    <w:link w:val="SaludoCar"/>
    <w:uiPriority w:val="99"/>
    <w:unhideWhenUsed/>
    <w:rsid w:val="009D7E06"/>
    <w:rPr>
      <w:lang w:val="es-MX"/>
    </w:rPr>
  </w:style>
  <w:style w:type="character" w:customStyle="1" w:styleId="SaludoCar">
    <w:name w:val="Saludo Car"/>
    <w:basedOn w:val="Fuentedeprrafopredeter"/>
    <w:link w:val="Saludo"/>
    <w:uiPriority w:val="99"/>
    <w:rsid w:val="009D7E06"/>
    <w:rPr>
      <w:rFonts w:ascii="Times New Roman" w:eastAsia="Times New Roman" w:hAnsi="Times New Roman" w:cs="Times New Roman"/>
      <w:sz w:val="24"/>
      <w:szCs w:val="24"/>
      <w:lang w:eastAsia="es-ES"/>
    </w:rPr>
  </w:style>
  <w:style w:type="character" w:customStyle="1" w:styleId="Caracteresdenotaalpie">
    <w:name w:val="Caracteres de nota al pie"/>
    <w:qFormat/>
    <w:rsid w:val="009D7E06"/>
  </w:style>
  <w:style w:type="character" w:customStyle="1" w:styleId="Mencinsinresolver4">
    <w:name w:val="Mención sin resolver4"/>
    <w:basedOn w:val="Fuentedeprrafopredeter"/>
    <w:uiPriority w:val="99"/>
    <w:semiHidden/>
    <w:unhideWhenUsed/>
    <w:rsid w:val="009D7E06"/>
    <w:rPr>
      <w:color w:val="605E5C"/>
      <w:shd w:val="clear" w:color="auto" w:fill="E1DFDD"/>
    </w:rPr>
  </w:style>
  <w:style w:type="paragraph" w:styleId="Revisin">
    <w:name w:val="Revision"/>
    <w:hidden/>
    <w:uiPriority w:val="99"/>
    <w:semiHidden/>
    <w:rsid w:val="009D7E06"/>
    <w:pPr>
      <w:spacing w:after="0" w:line="240" w:lineRule="auto"/>
    </w:pPr>
    <w:rPr>
      <w:rFonts w:ascii="Times New Roman" w:eastAsia="Times New Roman" w:hAnsi="Times New Roman" w:cs="Times New Roman"/>
      <w:sz w:val="24"/>
      <w:szCs w:val="24"/>
      <w:lang w:eastAsia="es-ES"/>
    </w:rPr>
  </w:style>
  <w:style w:type="numbering" w:customStyle="1" w:styleId="Sinlista1">
    <w:name w:val="Sin lista1"/>
    <w:next w:val="Sinlista"/>
    <w:uiPriority w:val="99"/>
    <w:semiHidden/>
    <w:unhideWhenUsed/>
    <w:rsid w:val="009D7E06"/>
  </w:style>
  <w:style w:type="table" w:customStyle="1" w:styleId="Tablaconcuadrcula3">
    <w:name w:val="Tabla con cuadrícula3"/>
    <w:basedOn w:val="Tablanormal"/>
    <w:next w:val="Tablaconcuadrcula"/>
    <w:uiPriority w:val="59"/>
    <w:qFormat/>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rsid w:val="009D7E06"/>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paragraph" w:styleId="Puesto">
    <w:name w:val="Title"/>
    <w:basedOn w:val="Normal"/>
    <w:next w:val="Normal"/>
    <w:link w:val="PuestoCar"/>
    <w:rsid w:val="009D7E06"/>
    <w:pPr>
      <w:keepNext/>
      <w:keepLines/>
      <w:spacing w:before="480" w:after="120"/>
    </w:pPr>
    <w:rPr>
      <w:b/>
      <w:sz w:val="72"/>
      <w:szCs w:val="72"/>
      <w:lang w:eastAsia="es-MX"/>
    </w:rPr>
  </w:style>
  <w:style w:type="character" w:customStyle="1" w:styleId="PuestoCar">
    <w:name w:val="Puesto Car"/>
    <w:basedOn w:val="Fuentedeprrafopredeter"/>
    <w:link w:val="Puesto"/>
    <w:rsid w:val="009D7E06"/>
    <w:rPr>
      <w:rFonts w:ascii="Times New Roman" w:eastAsia="Times New Roman" w:hAnsi="Times New Roman" w:cs="Times New Roman"/>
      <w:b/>
      <w:sz w:val="72"/>
      <w:szCs w:val="72"/>
      <w:lang w:val="es-ES" w:eastAsia="es-MX"/>
    </w:rPr>
  </w:style>
  <w:style w:type="paragraph" w:styleId="Subttulo">
    <w:name w:val="Subtitle"/>
    <w:basedOn w:val="Normal"/>
    <w:next w:val="Normal"/>
    <w:link w:val="SubttuloCar"/>
    <w:rsid w:val="009D7E06"/>
    <w:pPr>
      <w:keepNext/>
      <w:keepLines/>
      <w:spacing w:before="360" w:after="80"/>
    </w:pPr>
    <w:rPr>
      <w:rFonts w:ascii="Georgia" w:eastAsia="Georgia" w:hAnsi="Georgia" w:cs="Georgia"/>
      <w:i/>
      <w:color w:val="666666"/>
      <w:sz w:val="48"/>
      <w:szCs w:val="48"/>
      <w:lang w:eastAsia="es-MX"/>
    </w:rPr>
  </w:style>
  <w:style w:type="character" w:customStyle="1" w:styleId="SubttuloCar">
    <w:name w:val="Subtítulo Car"/>
    <w:basedOn w:val="Fuentedeprrafopredeter"/>
    <w:link w:val="Subttulo"/>
    <w:rsid w:val="009D7E06"/>
    <w:rPr>
      <w:rFonts w:ascii="Georgia" w:eastAsia="Georgia" w:hAnsi="Georgia" w:cs="Georgia"/>
      <w:i/>
      <w:color w:val="666666"/>
      <w:sz w:val="48"/>
      <w:szCs w:val="48"/>
      <w:lang w:val="es-ES" w:eastAsia="es-MX"/>
    </w:rPr>
  </w:style>
  <w:style w:type="table" w:customStyle="1" w:styleId="8">
    <w:name w:val="8"/>
    <w:basedOn w:val="TableNormal"/>
    <w:rsid w:val="009D7E06"/>
    <w:tblPr>
      <w:tblStyleRowBandSize w:val="1"/>
      <w:tblStyleColBandSize w:val="1"/>
      <w:tblCellMar>
        <w:left w:w="115" w:type="dxa"/>
        <w:right w:w="115" w:type="dxa"/>
      </w:tblCellMar>
    </w:tblPr>
  </w:style>
  <w:style w:type="table" w:customStyle="1" w:styleId="7">
    <w:name w:val="7"/>
    <w:basedOn w:val="TableNormal"/>
    <w:rsid w:val="009D7E06"/>
    <w:tblPr>
      <w:tblStyleRowBandSize w:val="1"/>
      <w:tblStyleColBandSize w:val="1"/>
      <w:tblCellMar>
        <w:left w:w="115" w:type="dxa"/>
        <w:right w:w="115" w:type="dxa"/>
      </w:tblCellMar>
    </w:tblPr>
  </w:style>
  <w:style w:type="table" w:customStyle="1" w:styleId="6">
    <w:name w:val="6"/>
    <w:basedOn w:val="TableNormal"/>
    <w:rsid w:val="009D7E06"/>
    <w:tblPr>
      <w:tblStyleRowBandSize w:val="1"/>
      <w:tblStyleColBandSize w:val="1"/>
      <w:tblCellMar>
        <w:left w:w="115" w:type="dxa"/>
        <w:right w:w="115" w:type="dxa"/>
      </w:tblCellMar>
    </w:tblPr>
  </w:style>
  <w:style w:type="table" w:customStyle="1" w:styleId="5">
    <w:name w:val="5"/>
    <w:basedOn w:val="TableNormal"/>
    <w:rsid w:val="009D7E06"/>
    <w:tblPr>
      <w:tblStyleRowBandSize w:val="1"/>
      <w:tblStyleColBandSize w:val="1"/>
      <w:tblCellMar>
        <w:left w:w="115" w:type="dxa"/>
        <w:right w:w="115" w:type="dxa"/>
      </w:tblCellMar>
    </w:tblPr>
  </w:style>
  <w:style w:type="table" w:customStyle="1" w:styleId="4">
    <w:name w:val="4"/>
    <w:basedOn w:val="TableNormal"/>
    <w:rsid w:val="009D7E06"/>
    <w:tblPr>
      <w:tblStyleRowBandSize w:val="1"/>
      <w:tblStyleColBandSize w:val="1"/>
      <w:tblCellMar>
        <w:left w:w="115" w:type="dxa"/>
        <w:right w:w="115" w:type="dxa"/>
      </w:tblCellMar>
    </w:tblPr>
  </w:style>
  <w:style w:type="table" w:customStyle="1" w:styleId="3">
    <w:name w:val="3"/>
    <w:basedOn w:val="TableNormal"/>
    <w:rsid w:val="009D7E06"/>
    <w:tblPr>
      <w:tblStyleRowBandSize w:val="1"/>
      <w:tblStyleColBandSize w:val="1"/>
      <w:tblCellMar>
        <w:left w:w="115" w:type="dxa"/>
        <w:right w:w="115" w:type="dxa"/>
      </w:tblCellMar>
    </w:tblPr>
  </w:style>
  <w:style w:type="table" w:customStyle="1" w:styleId="2">
    <w:name w:val="2"/>
    <w:basedOn w:val="TableNormal"/>
    <w:rsid w:val="009D7E06"/>
    <w:tblPr>
      <w:tblStyleRowBandSize w:val="1"/>
      <w:tblStyleColBandSize w:val="1"/>
      <w:tblCellMar>
        <w:left w:w="115" w:type="dxa"/>
        <w:right w:w="115" w:type="dxa"/>
      </w:tblCellMar>
    </w:tblPr>
  </w:style>
  <w:style w:type="table" w:customStyle="1" w:styleId="1">
    <w:name w:val="1"/>
    <w:basedOn w:val="TableNormal"/>
    <w:rsid w:val="009D7E06"/>
    <w:tblPr>
      <w:tblStyleRowBandSize w:val="1"/>
      <w:tblStyleColBandSize w:val="1"/>
      <w:tblCellMar>
        <w:left w:w="115" w:type="dxa"/>
        <w:right w:w="115" w:type="dxa"/>
      </w:tblCellMar>
    </w:tblPr>
  </w:style>
  <w:style w:type="character" w:customStyle="1" w:styleId="TextonotapieCar1">
    <w:name w:val="Texto nota pie Car1"/>
    <w:basedOn w:val="Fuentedeprrafopredeter"/>
    <w:uiPriority w:val="99"/>
    <w:rsid w:val="009D7E06"/>
    <w:rPr>
      <w:rFonts w:ascii="Times New Roman" w:eastAsia="Times New Roman" w:hAnsi="Times New Roman" w:cs="Times New Roman"/>
      <w:sz w:val="20"/>
      <w:szCs w:val="20"/>
      <w:lang w:eastAsia="es-MX"/>
    </w:rPr>
  </w:style>
  <w:style w:type="character" w:customStyle="1" w:styleId="eop">
    <w:name w:val="eop"/>
    <w:basedOn w:val="Fuentedeprrafopredeter"/>
    <w:rsid w:val="009D7E06"/>
  </w:style>
  <w:style w:type="character" w:customStyle="1" w:styleId="m2871584667633129156gmail-apple-converted-space">
    <w:name w:val="m_2871584667633129156gmail-apple-converted-space"/>
    <w:basedOn w:val="Fuentedeprrafopredeter"/>
    <w:rsid w:val="009D7E06"/>
  </w:style>
  <w:style w:type="character" w:customStyle="1" w:styleId="m2871584667633129156gmail-msofootnotereference">
    <w:name w:val="m_2871584667633129156gmail-msofootnotereference"/>
    <w:basedOn w:val="Fuentedeprrafopredeter"/>
    <w:rsid w:val="009D7E06"/>
  </w:style>
  <w:style w:type="paragraph" w:customStyle="1" w:styleId="m2871584667633129156gmail-msofootnotetext">
    <w:name w:val="m_2871584667633129156gmail-msofootnotetext"/>
    <w:basedOn w:val="Normal"/>
    <w:rsid w:val="009D7E06"/>
    <w:pPr>
      <w:spacing w:before="100" w:beforeAutospacing="1" w:after="100" w:afterAutospacing="1"/>
    </w:pPr>
    <w:rPr>
      <w:lang w:val="es-MX" w:eastAsia="es-MX"/>
    </w:rPr>
  </w:style>
  <w:style w:type="character" w:customStyle="1" w:styleId="u">
    <w:name w:val="u"/>
    <w:basedOn w:val="Fuentedeprrafopredeter"/>
    <w:rsid w:val="009D7E06"/>
  </w:style>
  <w:style w:type="paragraph" w:customStyle="1" w:styleId="rtejustify">
    <w:name w:val="rtejustify"/>
    <w:basedOn w:val="Normal"/>
    <w:rsid w:val="009D7E06"/>
    <w:pPr>
      <w:spacing w:before="100" w:beforeAutospacing="1" w:after="100" w:afterAutospacing="1"/>
    </w:pPr>
    <w:rPr>
      <w:lang w:val="es-MX" w:eastAsia="es-MX"/>
    </w:rPr>
  </w:style>
  <w:style w:type="paragraph" w:customStyle="1" w:styleId="j1">
    <w:name w:val="j1"/>
    <w:basedOn w:val="Normal"/>
    <w:rsid w:val="009D7E06"/>
    <w:pPr>
      <w:spacing w:before="100" w:beforeAutospacing="1" w:after="100" w:afterAutospacing="1"/>
    </w:pPr>
    <w:rPr>
      <w:lang w:val="es-MX" w:eastAsia="es-MX"/>
    </w:rPr>
  </w:style>
  <w:style w:type="character" w:customStyle="1" w:styleId="m-7180717751901043621gmail-msofootnotereference">
    <w:name w:val="m_-7180717751901043621gmail-msofootnotereference"/>
    <w:basedOn w:val="Fuentedeprrafopredeter"/>
    <w:rsid w:val="009D7E06"/>
  </w:style>
  <w:style w:type="character" w:customStyle="1" w:styleId="m-3579365149168697376gmail-msofootnotereference">
    <w:name w:val="m_-3579365149168697376gmail-msofootnotereference"/>
    <w:basedOn w:val="Fuentedeprrafopredeter"/>
    <w:rsid w:val="009D7E06"/>
  </w:style>
  <w:style w:type="paragraph" w:customStyle="1" w:styleId="m-3579365149168697376gmail-msofootnotetext">
    <w:name w:val="m_-3579365149168697376gmail-msofootnotetext"/>
    <w:basedOn w:val="Normal"/>
    <w:rsid w:val="009D7E06"/>
    <w:pPr>
      <w:spacing w:before="100" w:beforeAutospacing="1" w:after="100" w:afterAutospacing="1"/>
    </w:pPr>
    <w:rPr>
      <w:lang w:val="es-MX" w:eastAsia="es-MX"/>
    </w:rPr>
  </w:style>
  <w:style w:type="character" w:customStyle="1" w:styleId="ams">
    <w:name w:val="ams"/>
    <w:basedOn w:val="Fuentedeprrafopredeter"/>
    <w:rsid w:val="009D7E06"/>
  </w:style>
  <w:style w:type="numbering" w:customStyle="1" w:styleId="Sinlista2">
    <w:name w:val="Sin lista2"/>
    <w:next w:val="Sinlista"/>
    <w:uiPriority w:val="99"/>
    <w:semiHidden/>
    <w:unhideWhenUsed/>
    <w:rsid w:val="009D7E06"/>
  </w:style>
  <w:style w:type="table" w:customStyle="1" w:styleId="Tablaconcuadrcula4">
    <w:name w:val="Tabla con cuadrícula4"/>
    <w:basedOn w:val="Tablanormal"/>
    <w:next w:val="Tablaconcuadrcula"/>
    <w:uiPriority w:val="59"/>
    <w:qFormat/>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9D7E06"/>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table" w:customStyle="1" w:styleId="81">
    <w:name w:val="81"/>
    <w:basedOn w:val="TableNormal"/>
    <w:rsid w:val="009D7E06"/>
    <w:tblPr>
      <w:tblStyleRowBandSize w:val="1"/>
      <w:tblStyleColBandSize w:val="1"/>
      <w:tblCellMar>
        <w:left w:w="115" w:type="dxa"/>
        <w:right w:w="115" w:type="dxa"/>
      </w:tblCellMar>
    </w:tblPr>
  </w:style>
  <w:style w:type="table" w:customStyle="1" w:styleId="71">
    <w:name w:val="71"/>
    <w:basedOn w:val="TableNormal"/>
    <w:rsid w:val="009D7E06"/>
    <w:tblPr>
      <w:tblStyleRowBandSize w:val="1"/>
      <w:tblStyleColBandSize w:val="1"/>
      <w:tblCellMar>
        <w:left w:w="115" w:type="dxa"/>
        <w:right w:w="115" w:type="dxa"/>
      </w:tblCellMar>
    </w:tblPr>
  </w:style>
  <w:style w:type="table" w:customStyle="1" w:styleId="61">
    <w:name w:val="61"/>
    <w:basedOn w:val="TableNormal"/>
    <w:rsid w:val="009D7E06"/>
    <w:tblPr>
      <w:tblStyleRowBandSize w:val="1"/>
      <w:tblStyleColBandSize w:val="1"/>
      <w:tblCellMar>
        <w:left w:w="115" w:type="dxa"/>
        <w:right w:w="115" w:type="dxa"/>
      </w:tblCellMar>
    </w:tblPr>
  </w:style>
  <w:style w:type="table" w:customStyle="1" w:styleId="51">
    <w:name w:val="51"/>
    <w:basedOn w:val="TableNormal"/>
    <w:rsid w:val="009D7E06"/>
    <w:tblPr>
      <w:tblStyleRowBandSize w:val="1"/>
      <w:tblStyleColBandSize w:val="1"/>
      <w:tblCellMar>
        <w:left w:w="115" w:type="dxa"/>
        <w:right w:w="115" w:type="dxa"/>
      </w:tblCellMar>
    </w:tblPr>
  </w:style>
  <w:style w:type="table" w:customStyle="1" w:styleId="41">
    <w:name w:val="41"/>
    <w:basedOn w:val="TableNormal"/>
    <w:rsid w:val="009D7E06"/>
    <w:tblPr>
      <w:tblStyleRowBandSize w:val="1"/>
      <w:tblStyleColBandSize w:val="1"/>
      <w:tblCellMar>
        <w:left w:w="115" w:type="dxa"/>
        <w:right w:w="115" w:type="dxa"/>
      </w:tblCellMar>
    </w:tblPr>
  </w:style>
  <w:style w:type="table" w:customStyle="1" w:styleId="31">
    <w:name w:val="31"/>
    <w:basedOn w:val="TableNormal"/>
    <w:rsid w:val="009D7E06"/>
    <w:tblPr>
      <w:tblStyleRowBandSize w:val="1"/>
      <w:tblStyleColBandSize w:val="1"/>
      <w:tblCellMar>
        <w:left w:w="115" w:type="dxa"/>
        <w:right w:w="115" w:type="dxa"/>
      </w:tblCellMar>
    </w:tblPr>
  </w:style>
  <w:style w:type="table" w:customStyle="1" w:styleId="21">
    <w:name w:val="21"/>
    <w:basedOn w:val="TableNormal"/>
    <w:rsid w:val="009D7E06"/>
    <w:tblPr>
      <w:tblStyleRowBandSize w:val="1"/>
      <w:tblStyleColBandSize w:val="1"/>
      <w:tblCellMar>
        <w:left w:w="115" w:type="dxa"/>
        <w:right w:w="115" w:type="dxa"/>
      </w:tblCellMar>
    </w:tblPr>
  </w:style>
  <w:style w:type="table" w:customStyle="1" w:styleId="11">
    <w:name w:val="11"/>
    <w:basedOn w:val="TableNormal"/>
    <w:rsid w:val="009D7E06"/>
    <w:tblPr>
      <w:tblStyleRowBandSize w:val="1"/>
      <w:tblStyleColBandSize w:val="1"/>
      <w:tblCellMar>
        <w:left w:w="115" w:type="dxa"/>
        <w:right w:w="115" w:type="dxa"/>
      </w:tblCellMar>
    </w:tblPr>
  </w:style>
  <w:style w:type="paragraph" w:customStyle="1" w:styleId="Citas">
    <w:name w:val="Citas"/>
    <w:basedOn w:val="Normal"/>
    <w:qFormat/>
    <w:rsid w:val="009D7E06"/>
    <w:pPr>
      <w:spacing w:before="240" w:after="160" w:line="360" w:lineRule="auto"/>
      <w:ind w:left="851" w:right="851"/>
      <w:jc w:val="both"/>
    </w:pPr>
    <w:rPr>
      <w:rFonts w:ascii="Palatino Linotype" w:eastAsiaTheme="minorHAnsi" w:hAnsi="Palatino Linotype" w:cs="Arial"/>
      <w:i/>
      <w:sz w:val="22"/>
      <w:szCs w:val="22"/>
      <w:lang w:val="es-MX" w:eastAsia="en-US"/>
    </w:rPr>
  </w:style>
  <w:style w:type="numbering" w:customStyle="1" w:styleId="Sinlista3">
    <w:name w:val="Sin lista3"/>
    <w:next w:val="Sinlista"/>
    <w:uiPriority w:val="99"/>
    <w:semiHidden/>
    <w:unhideWhenUsed/>
    <w:rsid w:val="006C177C"/>
  </w:style>
  <w:style w:type="table" w:customStyle="1" w:styleId="Tablaconcuadrcula5">
    <w:name w:val="Tabla con cuadrícula5"/>
    <w:basedOn w:val="Tablanormal"/>
    <w:next w:val="Tablaconcuadrcula"/>
    <w:uiPriority w:val="39"/>
    <w:rsid w:val="006C17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39"/>
    <w:rsid w:val="006C177C"/>
    <w:pPr>
      <w:spacing w:after="0" w:line="240" w:lineRule="auto"/>
    </w:pPr>
    <w:rPr>
      <w:rFonts w:ascii="Calibri" w:eastAsia="Calibri" w:hAnsi="Calibri" w:cs="Calibri"/>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aactual1">
    <w:name w:val="Lista actual1"/>
    <w:uiPriority w:val="99"/>
    <w:rsid w:val="006C177C"/>
    <w:pPr>
      <w:numPr>
        <w:numId w:val="14"/>
      </w:numPr>
    </w:pPr>
  </w:style>
  <w:style w:type="character" w:customStyle="1" w:styleId="TextonotaalfinalCar1">
    <w:name w:val="Texto nota al final Car1"/>
    <w:basedOn w:val="Fuentedeprrafopredeter"/>
    <w:uiPriority w:val="99"/>
    <w:semiHidden/>
    <w:rsid w:val="006C177C"/>
    <w:rPr>
      <w:rFonts w:eastAsia="Calibri" w:cs="Calibri"/>
      <w:sz w:val="20"/>
      <w:szCs w:val="20"/>
      <w:lang w:val="es-ES_tradnl" w:eastAsia="es-MX"/>
    </w:rPr>
  </w:style>
  <w:style w:type="paragraph" w:customStyle="1" w:styleId="Fundamentos">
    <w:name w:val="Fundamentos"/>
    <w:basedOn w:val="Normal"/>
    <w:qFormat/>
    <w:rsid w:val="006C177C"/>
    <w:pPr>
      <w:pBdr>
        <w:top w:val="nil"/>
        <w:left w:val="nil"/>
        <w:bottom w:val="nil"/>
        <w:right w:val="nil"/>
        <w:between w:val="nil"/>
      </w:pBdr>
      <w:ind w:left="567" w:right="567"/>
      <w:contextualSpacing/>
      <w:jc w:val="both"/>
    </w:pPr>
    <w:rPr>
      <w:rFonts w:ascii="Palatino Linotype" w:eastAsia="Palatino Linotype" w:hAnsi="Palatino Linotype" w:cs="Palatino Linotype"/>
      <w:i/>
      <w:color w:val="000000"/>
      <w:sz w:val="22"/>
      <w:lang w:val="es-ES_tradnl" w:eastAsia="es-MX"/>
    </w:rPr>
  </w:style>
  <w:style w:type="paragraph" w:customStyle="1" w:styleId="Citaalpie">
    <w:name w:val="Cita al pie"/>
    <w:basedOn w:val="Normal"/>
    <w:next w:val="Normal"/>
    <w:qFormat/>
    <w:rsid w:val="006C177C"/>
    <w:pPr>
      <w:pBdr>
        <w:top w:val="nil"/>
        <w:left w:val="nil"/>
        <w:bottom w:val="nil"/>
        <w:right w:val="nil"/>
        <w:between w:val="nil"/>
      </w:pBdr>
      <w:contextualSpacing/>
      <w:jc w:val="both"/>
    </w:pPr>
    <w:rPr>
      <w:rFonts w:ascii="Palatino Linotype" w:eastAsia="Palatino Linotype" w:hAnsi="Palatino Linotype" w:cs="Palatino Linotype"/>
      <w:i/>
      <w:color w:val="000000"/>
      <w:sz w:val="20"/>
      <w:lang w:val="es-ES_tradnl" w:eastAsia="es-MX"/>
    </w:rPr>
  </w:style>
  <w:style w:type="numbering" w:customStyle="1" w:styleId="Listaactual2">
    <w:name w:val="Lista actual2"/>
    <w:uiPriority w:val="99"/>
    <w:rsid w:val="006C177C"/>
    <w:pPr>
      <w:numPr>
        <w:numId w:val="16"/>
      </w:numPr>
    </w:pPr>
  </w:style>
  <w:style w:type="numbering" w:customStyle="1" w:styleId="Listaactual3">
    <w:name w:val="Lista actual3"/>
    <w:uiPriority w:val="99"/>
    <w:rsid w:val="006C177C"/>
    <w:pPr>
      <w:numPr>
        <w:numId w:val="17"/>
      </w:numPr>
    </w:pPr>
  </w:style>
  <w:style w:type="numbering" w:customStyle="1" w:styleId="Listaactual4">
    <w:name w:val="Lista actual4"/>
    <w:uiPriority w:val="99"/>
    <w:rsid w:val="006C177C"/>
    <w:pPr>
      <w:numPr>
        <w:numId w:val="19"/>
      </w:numPr>
    </w:pPr>
  </w:style>
  <w:style w:type="numbering" w:customStyle="1" w:styleId="Listaactual5">
    <w:name w:val="Lista actual5"/>
    <w:uiPriority w:val="99"/>
    <w:rsid w:val="006C177C"/>
    <w:pPr>
      <w:numPr>
        <w:numId w:val="20"/>
      </w:numPr>
    </w:pPr>
  </w:style>
  <w:style w:type="numbering" w:customStyle="1" w:styleId="Listaactual6">
    <w:name w:val="Lista actual6"/>
    <w:uiPriority w:val="99"/>
    <w:rsid w:val="006C177C"/>
    <w:pPr>
      <w:numPr>
        <w:numId w:val="21"/>
      </w:numPr>
    </w:pPr>
  </w:style>
  <w:style w:type="numbering" w:customStyle="1" w:styleId="Listaactual7">
    <w:name w:val="Lista actual7"/>
    <w:uiPriority w:val="99"/>
    <w:rsid w:val="006C177C"/>
    <w:pPr>
      <w:numPr>
        <w:numId w:val="22"/>
      </w:numPr>
    </w:pPr>
  </w:style>
  <w:style w:type="numbering" w:customStyle="1" w:styleId="Listaactual8">
    <w:name w:val="Lista actual8"/>
    <w:uiPriority w:val="99"/>
    <w:rsid w:val="006C177C"/>
    <w:pPr>
      <w:numPr>
        <w:numId w:val="23"/>
      </w:numPr>
    </w:pPr>
  </w:style>
  <w:style w:type="numbering" w:customStyle="1" w:styleId="Listaactual9">
    <w:name w:val="Lista actual9"/>
    <w:uiPriority w:val="99"/>
    <w:rsid w:val="006C177C"/>
    <w:pPr>
      <w:numPr>
        <w:numId w:val="24"/>
      </w:numPr>
    </w:pPr>
  </w:style>
  <w:style w:type="numbering" w:customStyle="1" w:styleId="Sinlista11">
    <w:name w:val="Sin lista11"/>
    <w:next w:val="Sinlista"/>
    <w:uiPriority w:val="99"/>
    <w:semiHidden/>
    <w:unhideWhenUsed/>
    <w:rsid w:val="006C177C"/>
  </w:style>
  <w:style w:type="numbering" w:customStyle="1" w:styleId="Listaactual11">
    <w:name w:val="Lista actual11"/>
    <w:uiPriority w:val="99"/>
    <w:rsid w:val="006C177C"/>
    <w:pPr>
      <w:numPr>
        <w:numId w:val="25"/>
      </w:numPr>
    </w:pPr>
  </w:style>
  <w:style w:type="numbering" w:customStyle="1" w:styleId="Listaactual21">
    <w:name w:val="Lista actual21"/>
    <w:uiPriority w:val="99"/>
    <w:rsid w:val="006C177C"/>
    <w:pPr>
      <w:numPr>
        <w:numId w:val="26"/>
      </w:numPr>
    </w:pPr>
  </w:style>
  <w:style w:type="paragraph" w:customStyle="1" w:styleId="fundamentos0">
    <w:name w:val="fundamentos"/>
    <w:basedOn w:val="Sinespaciado"/>
    <w:link w:val="fundamentosCar"/>
    <w:qFormat/>
    <w:rsid w:val="006C177C"/>
    <w:pPr>
      <w:pBdr>
        <w:top w:val="nil"/>
        <w:left w:val="nil"/>
        <w:bottom w:val="nil"/>
        <w:right w:val="nil"/>
        <w:between w:val="nil"/>
      </w:pBdr>
      <w:ind w:left="567" w:right="567"/>
      <w:jc w:val="both"/>
    </w:pPr>
    <w:rPr>
      <w:rFonts w:eastAsia="Palatino Linotype" w:cs="Palatino Linotype"/>
      <w:i/>
      <w:color w:val="000000"/>
    </w:rPr>
  </w:style>
  <w:style w:type="paragraph" w:customStyle="1" w:styleId="NormalINFOEM">
    <w:name w:val="Normal INFOEM"/>
    <w:basedOn w:val="Normal"/>
    <w:link w:val="NormalINFOEMCar"/>
    <w:qFormat/>
    <w:rsid w:val="006C177C"/>
    <w:pPr>
      <w:spacing w:line="360" w:lineRule="auto"/>
      <w:jc w:val="both"/>
    </w:pPr>
    <w:rPr>
      <w:rFonts w:ascii="Palatino Linotype" w:eastAsia="Calibri" w:hAnsi="Palatino Linotype" w:cs="Calibri"/>
      <w:szCs w:val="22"/>
      <w:lang w:val="es-ES_tradnl" w:eastAsia="es-MX"/>
    </w:rPr>
  </w:style>
  <w:style w:type="character" w:customStyle="1" w:styleId="fundamentosCar">
    <w:name w:val="fundamentos Car"/>
    <w:basedOn w:val="SinespaciadoCar"/>
    <w:link w:val="fundamentos0"/>
    <w:rsid w:val="006C177C"/>
    <w:rPr>
      <w:rFonts w:ascii="Times New Roman" w:eastAsia="Palatino Linotype" w:hAnsi="Times New Roman" w:cs="Palatino Linotype"/>
      <w:i/>
      <w:color w:val="000000"/>
      <w:sz w:val="24"/>
      <w:szCs w:val="24"/>
      <w:lang w:eastAsia="es-ES"/>
    </w:rPr>
  </w:style>
  <w:style w:type="character" w:customStyle="1" w:styleId="NormalINFOEMCar">
    <w:name w:val="Normal INFOEM Car"/>
    <w:basedOn w:val="Fuentedeprrafopredeter"/>
    <w:link w:val="NormalINFOEM"/>
    <w:rsid w:val="006C177C"/>
    <w:rPr>
      <w:rFonts w:ascii="Palatino Linotype" w:eastAsia="Calibri" w:hAnsi="Palatino Linotype" w:cs="Calibri"/>
      <w:sz w:val="24"/>
      <w:lang w:val="es-ES_tradnl" w:eastAsia="es-MX"/>
    </w:rPr>
  </w:style>
  <w:style w:type="numbering" w:customStyle="1" w:styleId="Listaactual10">
    <w:name w:val="Lista actual10"/>
    <w:uiPriority w:val="99"/>
    <w:rsid w:val="006C177C"/>
    <w:pPr>
      <w:numPr>
        <w:numId w:val="27"/>
      </w:numPr>
    </w:pPr>
  </w:style>
  <w:style w:type="numbering" w:customStyle="1" w:styleId="Listaactual12">
    <w:name w:val="Lista actual12"/>
    <w:uiPriority w:val="99"/>
    <w:rsid w:val="006C177C"/>
    <w:pPr>
      <w:numPr>
        <w:numId w:val="28"/>
      </w:numPr>
    </w:pPr>
  </w:style>
  <w:style w:type="numbering" w:customStyle="1" w:styleId="Listaactual13">
    <w:name w:val="Lista actual13"/>
    <w:uiPriority w:val="99"/>
    <w:rsid w:val="006C177C"/>
    <w:pPr>
      <w:numPr>
        <w:numId w:val="34"/>
      </w:numPr>
    </w:pPr>
  </w:style>
  <w:style w:type="numbering" w:customStyle="1" w:styleId="Listaactual22">
    <w:name w:val="Lista actual22"/>
    <w:uiPriority w:val="99"/>
    <w:rsid w:val="006C177C"/>
    <w:pPr>
      <w:numPr>
        <w:numId w:val="35"/>
      </w:numPr>
    </w:pPr>
  </w:style>
  <w:style w:type="numbering" w:customStyle="1" w:styleId="Listaactual31">
    <w:name w:val="Lista actual31"/>
    <w:uiPriority w:val="99"/>
    <w:rsid w:val="006C177C"/>
    <w:pPr>
      <w:numPr>
        <w:numId w:val="36"/>
      </w:numPr>
    </w:pPr>
  </w:style>
  <w:style w:type="numbering" w:customStyle="1" w:styleId="Listaactual41">
    <w:name w:val="Lista actual41"/>
    <w:uiPriority w:val="99"/>
    <w:rsid w:val="006C177C"/>
    <w:pPr>
      <w:numPr>
        <w:numId w:val="37"/>
      </w:numPr>
    </w:pPr>
  </w:style>
  <w:style w:type="numbering" w:customStyle="1" w:styleId="Listaactual51">
    <w:name w:val="Lista actual51"/>
    <w:uiPriority w:val="99"/>
    <w:rsid w:val="006C177C"/>
    <w:pPr>
      <w:numPr>
        <w:numId w:val="38"/>
      </w:numPr>
    </w:pPr>
  </w:style>
  <w:style w:type="numbering" w:customStyle="1" w:styleId="Listaactual61">
    <w:name w:val="Lista actual61"/>
    <w:uiPriority w:val="99"/>
    <w:rsid w:val="006C177C"/>
    <w:pPr>
      <w:numPr>
        <w:numId w:val="39"/>
      </w:numPr>
    </w:pPr>
  </w:style>
  <w:style w:type="numbering" w:customStyle="1" w:styleId="Listaactual71">
    <w:name w:val="Lista actual71"/>
    <w:uiPriority w:val="99"/>
    <w:rsid w:val="006C177C"/>
    <w:pPr>
      <w:numPr>
        <w:numId w:val="40"/>
      </w:numPr>
    </w:pPr>
  </w:style>
  <w:style w:type="numbering" w:customStyle="1" w:styleId="Listaactual81">
    <w:name w:val="Lista actual81"/>
    <w:uiPriority w:val="99"/>
    <w:rsid w:val="006C177C"/>
    <w:pPr>
      <w:numPr>
        <w:numId w:val="41"/>
      </w:numPr>
    </w:pPr>
  </w:style>
  <w:style w:type="numbering" w:customStyle="1" w:styleId="Listaactual91">
    <w:name w:val="Lista actual91"/>
    <w:uiPriority w:val="99"/>
    <w:rsid w:val="006C177C"/>
    <w:pPr>
      <w:numPr>
        <w:numId w:val="42"/>
      </w:numPr>
    </w:pPr>
  </w:style>
  <w:style w:type="numbering" w:customStyle="1" w:styleId="Listaactual101">
    <w:name w:val="Lista actual101"/>
    <w:uiPriority w:val="99"/>
    <w:rsid w:val="006C177C"/>
    <w:pPr>
      <w:numPr>
        <w:numId w:val="43"/>
      </w:numPr>
    </w:pPr>
  </w:style>
  <w:style w:type="numbering" w:customStyle="1" w:styleId="Listaactual111">
    <w:name w:val="Lista actual111"/>
    <w:uiPriority w:val="99"/>
    <w:rsid w:val="006C177C"/>
    <w:pPr>
      <w:numPr>
        <w:numId w:val="44"/>
      </w:numPr>
    </w:pPr>
  </w:style>
  <w:style w:type="numbering" w:customStyle="1" w:styleId="Listaactual121">
    <w:name w:val="Lista actual121"/>
    <w:uiPriority w:val="99"/>
    <w:rsid w:val="006C177C"/>
    <w:pPr>
      <w:numPr>
        <w:numId w:val="45"/>
      </w:numPr>
    </w:pPr>
  </w:style>
  <w:style w:type="numbering" w:customStyle="1" w:styleId="Listaactual131">
    <w:name w:val="Lista actual131"/>
    <w:uiPriority w:val="99"/>
    <w:rsid w:val="006C177C"/>
    <w:pPr>
      <w:numPr>
        <w:numId w:val="4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4989142">
      <w:bodyDiv w:val="1"/>
      <w:marLeft w:val="0"/>
      <w:marRight w:val="0"/>
      <w:marTop w:val="0"/>
      <w:marBottom w:val="0"/>
      <w:divBdr>
        <w:top w:val="none" w:sz="0" w:space="0" w:color="auto"/>
        <w:left w:val="none" w:sz="0" w:space="0" w:color="auto"/>
        <w:bottom w:val="none" w:sz="0" w:space="0" w:color="auto"/>
        <w:right w:val="none" w:sz="0" w:space="0" w:color="auto"/>
      </w:divBdr>
    </w:div>
    <w:div w:id="732585462">
      <w:bodyDiv w:val="1"/>
      <w:marLeft w:val="0"/>
      <w:marRight w:val="0"/>
      <w:marTop w:val="0"/>
      <w:marBottom w:val="0"/>
      <w:divBdr>
        <w:top w:val="none" w:sz="0" w:space="0" w:color="auto"/>
        <w:left w:val="none" w:sz="0" w:space="0" w:color="auto"/>
        <w:bottom w:val="none" w:sz="0" w:space="0" w:color="auto"/>
        <w:right w:val="none" w:sz="0" w:space="0" w:color="auto"/>
      </w:divBdr>
    </w:div>
    <w:div w:id="1205097071">
      <w:bodyDiv w:val="1"/>
      <w:marLeft w:val="0"/>
      <w:marRight w:val="0"/>
      <w:marTop w:val="0"/>
      <w:marBottom w:val="0"/>
      <w:divBdr>
        <w:top w:val="none" w:sz="0" w:space="0" w:color="auto"/>
        <w:left w:val="none" w:sz="0" w:space="0" w:color="auto"/>
        <w:bottom w:val="none" w:sz="0" w:space="0" w:color="auto"/>
        <w:right w:val="none" w:sz="0" w:space="0" w:color="auto"/>
      </w:divBdr>
    </w:div>
    <w:div w:id="1807121258">
      <w:bodyDiv w:val="1"/>
      <w:marLeft w:val="0"/>
      <w:marRight w:val="0"/>
      <w:marTop w:val="0"/>
      <w:marBottom w:val="0"/>
      <w:divBdr>
        <w:top w:val="none" w:sz="0" w:space="0" w:color="auto"/>
        <w:left w:val="none" w:sz="0" w:space="0" w:color="auto"/>
        <w:bottom w:val="none" w:sz="0" w:space="0" w:color="auto"/>
        <w:right w:val="none" w:sz="0" w:space="0" w:color="auto"/>
      </w:divBdr>
    </w:div>
    <w:div w:id="1873110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D28829-7182-4A87-BFC9-E8995B4A12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279</TotalTime>
  <Pages>57</Pages>
  <Words>14960</Words>
  <Characters>82282</Characters>
  <Application>Microsoft Office Word</Application>
  <DocSecurity>0</DocSecurity>
  <Lines>685</Lines>
  <Paragraphs>194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97048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HAP</dc:creator>
  <cp:keywords/>
  <dc:description/>
  <cp:lastModifiedBy>USUARIO</cp:lastModifiedBy>
  <cp:revision>13</cp:revision>
  <dcterms:created xsi:type="dcterms:W3CDTF">2023-07-13T19:21:00Z</dcterms:created>
  <dcterms:modified xsi:type="dcterms:W3CDTF">2023-10-17T18:34:00Z</dcterms:modified>
</cp:coreProperties>
</file>