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71735" w14:textId="77777777" w:rsidR="00B910BA" w:rsidRPr="00E3589F"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w:t>
      </w:r>
      <w:r w:rsidR="00AA0807">
        <w:rPr>
          <w:rFonts w:ascii="Palatino Linotype" w:eastAsia="Palatino Linotype" w:hAnsi="Palatino Linotype" w:cs="Palatino Linotype"/>
        </w:rPr>
        <w:t>de México, de fecha siete de jun</w:t>
      </w:r>
      <w:r w:rsidRPr="00E3589F">
        <w:rPr>
          <w:rFonts w:ascii="Palatino Linotype" w:eastAsia="Palatino Linotype" w:hAnsi="Palatino Linotype" w:cs="Palatino Linotype"/>
        </w:rPr>
        <w:t xml:space="preserve">io del dos mil veintitrés. </w:t>
      </w:r>
    </w:p>
    <w:p w14:paraId="28323AED" w14:textId="77777777" w:rsidR="00B910BA" w:rsidRPr="00E3589F"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b/>
        </w:rPr>
        <w:t>Visto</w:t>
      </w:r>
      <w:r w:rsidRPr="00E3589F">
        <w:rPr>
          <w:rFonts w:ascii="Palatino Linotype" w:eastAsia="Palatino Linotype" w:hAnsi="Palatino Linotype" w:cs="Palatino Linotype"/>
        </w:rPr>
        <w:t xml:space="preserve"> el expediente relativo al recurso de revisión </w:t>
      </w:r>
      <w:r w:rsidRPr="00E3589F">
        <w:rPr>
          <w:rFonts w:ascii="Palatino Linotype" w:eastAsia="Palatino Linotype" w:hAnsi="Palatino Linotype" w:cs="Palatino Linotype"/>
          <w:b/>
        </w:rPr>
        <w:t>00689/INFOEM/IP/RR/2023</w:t>
      </w:r>
      <w:r w:rsidRPr="00E3589F">
        <w:rPr>
          <w:rFonts w:ascii="Palatino Linotype" w:eastAsia="Palatino Linotype" w:hAnsi="Palatino Linotype" w:cs="Palatino Linotype"/>
        </w:rPr>
        <w:t xml:space="preserve">, interpuesto por </w:t>
      </w:r>
      <w:r w:rsidRPr="00E3589F">
        <w:rPr>
          <w:rFonts w:ascii="Palatino Linotype" w:eastAsia="Palatino Linotype" w:hAnsi="Palatino Linotype" w:cs="Palatino Linotype"/>
          <w:b/>
        </w:rPr>
        <w:t>un particular que no proporcionó su nombre</w:t>
      </w:r>
      <w:r w:rsidRPr="00E3589F">
        <w:rPr>
          <w:rFonts w:ascii="Palatino Linotype" w:eastAsia="Palatino Linotype" w:hAnsi="Palatino Linotype" w:cs="Palatino Linotype"/>
        </w:rPr>
        <w:t xml:space="preserve">, en lo sucesivo la parte </w:t>
      </w:r>
      <w:r w:rsidRPr="00E3589F">
        <w:rPr>
          <w:rFonts w:ascii="Palatino Linotype" w:eastAsia="Palatino Linotype" w:hAnsi="Palatino Linotype" w:cs="Palatino Linotype"/>
          <w:b/>
        </w:rPr>
        <w:t>RECURRENTE</w:t>
      </w:r>
      <w:r w:rsidRPr="00E3589F">
        <w:rPr>
          <w:rFonts w:ascii="Palatino Linotype" w:eastAsia="Palatino Linotype" w:hAnsi="Palatino Linotype" w:cs="Palatino Linotype"/>
        </w:rPr>
        <w:t xml:space="preserve">, en contra de la respuesta a su solicitud de información con número de folio </w:t>
      </w:r>
      <w:r w:rsidRPr="00E3589F">
        <w:rPr>
          <w:rFonts w:ascii="Palatino Linotype" w:eastAsia="Palatino Linotype" w:hAnsi="Palatino Linotype" w:cs="Palatino Linotype"/>
          <w:b/>
        </w:rPr>
        <w:t>00001/TOLUCA/IP/2023,</w:t>
      </w:r>
      <w:r w:rsidRPr="00E3589F">
        <w:rPr>
          <w:rFonts w:ascii="Palatino Linotype" w:eastAsia="Palatino Linotype" w:hAnsi="Palatino Linotype" w:cs="Palatino Linotype"/>
        </w:rPr>
        <w:t xml:space="preserve"> por parte del </w:t>
      </w:r>
      <w:r w:rsidRPr="00E3589F">
        <w:rPr>
          <w:rFonts w:ascii="Palatino Linotype" w:eastAsia="Palatino Linotype" w:hAnsi="Palatino Linotype" w:cs="Palatino Linotype"/>
          <w:b/>
        </w:rPr>
        <w:t>Ayuntamiento de Toluca,</w:t>
      </w:r>
      <w:r w:rsidRPr="00E3589F">
        <w:rPr>
          <w:rFonts w:ascii="Palatino Linotype" w:eastAsia="Palatino Linotype" w:hAnsi="Palatino Linotype" w:cs="Palatino Linotype"/>
        </w:rPr>
        <w:t xml:space="preserve"> en lo sucesivo el </w:t>
      </w:r>
      <w:r w:rsidRPr="00E3589F">
        <w:rPr>
          <w:rFonts w:ascii="Palatino Linotype" w:eastAsia="Palatino Linotype" w:hAnsi="Palatino Linotype" w:cs="Palatino Linotype"/>
          <w:b/>
        </w:rPr>
        <w:t xml:space="preserve">SUJETO OBLIGADO; </w:t>
      </w:r>
      <w:r w:rsidRPr="00E3589F">
        <w:rPr>
          <w:rFonts w:ascii="Palatino Linotype" w:eastAsia="Palatino Linotype" w:hAnsi="Palatino Linotype" w:cs="Palatino Linotype"/>
        </w:rPr>
        <w:t>se procede a dictar la presente resolución, con base en los siguientes:</w:t>
      </w:r>
    </w:p>
    <w:p w14:paraId="2A0B5471" w14:textId="77777777" w:rsidR="00B910BA" w:rsidRPr="00E3589F" w:rsidRDefault="00C9338A">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E3589F">
        <w:rPr>
          <w:rFonts w:ascii="Palatino Linotype" w:eastAsia="Palatino Linotype" w:hAnsi="Palatino Linotype" w:cs="Palatino Linotype"/>
          <w:b/>
          <w:sz w:val="22"/>
          <w:szCs w:val="22"/>
        </w:rPr>
        <w:t>A N T E C E D E N T E S:</w:t>
      </w:r>
    </w:p>
    <w:p w14:paraId="0FB32B53" w14:textId="77777777" w:rsidR="00B910BA" w:rsidRPr="00E3589F" w:rsidRDefault="00C9338A">
      <w:pPr>
        <w:spacing w:before="240" w:after="240" w:line="360" w:lineRule="auto"/>
        <w:jc w:val="both"/>
        <w:rPr>
          <w:rFonts w:ascii="Palatino Linotype" w:eastAsia="Palatino Linotype" w:hAnsi="Palatino Linotype" w:cs="Palatino Linotype"/>
          <w:b/>
        </w:rPr>
      </w:pPr>
      <w:r w:rsidRPr="00E3589F">
        <w:rPr>
          <w:rFonts w:ascii="Palatino Linotype" w:eastAsia="Palatino Linotype" w:hAnsi="Palatino Linotype" w:cs="Palatino Linotype"/>
          <w:b/>
        </w:rPr>
        <w:t xml:space="preserve">1. Solicitud de acceso a la información. </w:t>
      </w:r>
      <w:r w:rsidR="00821B21" w:rsidRPr="00E3589F">
        <w:rPr>
          <w:rFonts w:ascii="Palatino Linotype" w:eastAsia="Palatino Linotype" w:hAnsi="Palatino Linotype" w:cs="Palatino Linotype"/>
        </w:rPr>
        <w:t>Con fecha nueve</w:t>
      </w:r>
      <w:r w:rsidRPr="00E3589F">
        <w:rPr>
          <w:rFonts w:ascii="Palatino Linotype" w:eastAsia="Palatino Linotype" w:hAnsi="Palatino Linotype" w:cs="Palatino Linotype"/>
          <w:sz w:val="36"/>
          <w:szCs w:val="36"/>
        </w:rPr>
        <w:t xml:space="preserve"> </w:t>
      </w:r>
      <w:r w:rsidRPr="00E3589F">
        <w:rPr>
          <w:rFonts w:ascii="Palatino Linotype" w:eastAsia="Palatino Linotype" w:hAnsi="Palatino Linotype" w:cs="Palatino Linotype"/>
        </w:rPr>
        <w:t xml:space="preserve">de enero del dos mil veintitrés, la parte </w:t>
      </w:r>
      <w:r w:rsidRPr="00E3589F">
        <w:rPr>
          <w:rFonts w:ascii="Palatino Linotype" w:eastAsia="Palatino Linotype" w:hAnsi="Palatino Linotype" w:cs="Palatino Linotype"/>
          <w:b/>
        </w:rPr>
        <w:t>RECURRENTE</w:t>
      </w:r>
      <w:r w:rsidRPr="00E3589F">
        <w:rPr>
          <w:rFonts w:ascii="Palatino Linotype" w:eastAsia="Palatino Linotype" w:hAnsi="Palatino Linotype" w:cs="Palatino Linotype"/>
        </w:rPr>
        <w:t xml:space="preserve"> presentó, a través del Sistema de Acceso a la Información Mexiquense, en lo subsecuente el </w:t>
      </w:r>
      <w:r w:rsidRPr="00E3589F">
        <w:rPr>
          <w:rFonts w:ascii="Palatino Linotype" w:eastAsia="Palatino Linotype" w:hAnsi="Palatino Linotype" w:cs="Palatino Linotype"/>
          <w:b/>
        </w:rPr>
        <w:t>SAIMEX</w:t>
      </w:r>
      <w:r w:rsidRPr="00E3589F">
        <w:rPr>
          <w:rFonts w:ascii="Palatino Linotype" w:eastAsia="Palatino Linotype" w:hAnsi="Palatino Linotype" w:cs="Palatino Linotype"/>
        </w:rPr>
        <w:t xml:space="preserve">, ante 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la solicitud de acceso a la información pública, a la que se le asignó el número</w:t>
      </w:r>
      <w:r w:rsidRPr="00E3589F">
        <w:rPr>
          <w:rFonts w:ascii="Verdana" w:eastAsia="Verdana" w:hAnsi="Verdana" w:cs="Verdana"/>
          <w:b/>
        </w:rPr>
        <w:t> </w:t>
      </w:r>
      <w:r w:rsidRPr="00E3589F">
        <w:rPr>
          <w:rFonts w:ascii="Palatino Linotype" w:eastAsia="Palatino Linotype" w:hAnsi="Palatino Linotype" w:cs="Palatino Linotype"/>
          <w:b/>
        </w:rPr>
        <w:t xml:space="preserve">00001/TOLUCA/IP/2023, </w:t>
      </w:r>
      <w:r w:rsidRPr="00E3589F">
        <w:rPr>
          <w:rFonts w:ascii="Palatino Linotype" w:eastAsia="Palatino Linotype" w:hAnsi="Palatino Linotype" w:cs="Palatino Linotype"/>
        </w:rPr>
        <w:t>mediante la cual solicitó acceder a la información siguiente:</w:t>
      </w:r>
    </w:p>
    <w:p w14:paraId="6791D270" w14:textId="77777777" w:rsidR="00B910BA" w:rsidRPr="00E3589F" w:rsidRDefault="00C9338A">
      <w:pPr>
        <w:spacing w:before="240" w:after="240"/>
        <w:ind w:left="851" w:right="900"/>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“solicito los contratos celebrados relacionados con la pista de hielo” (Sic)</w:t>
      </w:r>
    </w:p>
    <w:p w14:paraId="6042F0DF" w14:textId="77777777" w:rsidR="00B910BA" w:rsidRPr="00E3589F"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b/>
        </w:rPr>
        <w:t xml:space="preserve">Modalidad elegida para la entrega de la información: </w:t>
      </w:r>
      <w:r w:rsidRPr="00E3589F">
        <w:rPr>
          <w:rFonts w:ascii="Palatino Linotype" w:eastAsia="Palatino Linotype" w:hAnsi="Palatino Linotype" w:cs="Palatino Linotype"/>
        </w:rPr>
        <w:t>a través de SAIMEX.</w:t>
      </w:r>
    </w:p>
    <w:p w14:paraId="031F8138" w14:textId="77777777" w:rsidR="00B910BA" w:rsidRPr="00E3589F" w:rsidRDefault="00C9338A">
      <w:pPr>
        <w:spacing w:after="240"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b/>
        </w:rPr>
        <w:t xml:space="preserve">2. Prórroga. </w:t>
      </w:r>
      <w:r w:rsidRPr="00E3589F">
        <w:rPr>
          <w:rFonts w:ascii="Palatino Linotype" w:eastAsia="Palatino Linotype" w:hAnsi="Palatino Linotype" w:cs="Palatino Linotype"/>
        </w:rPr>
        <w:t xml:space="preserve">En fecha </w:t>
      </w:r>
      <w:r w:rsidRPr="00E3589F">
        <w:rPr>
          <w:rFonts w:ascii="Palatino Linotype" w:eastAsia="Palatino Linotype" w:hAnsi="Palatino Linotype" w:cs="Palatino Linotype"/>
          <w:b/>
        </w:rPr>
        <w:t>treinta de enero de dos mil veintitrés</w:t>
      </w:r>
      <w:r w:rsidRPr="00E3589F">
        <w:rPr>
          <w:rFonts w:ascii="Palatino Linotype" w:eastAsia="Palatino Linotype" w:hAnsi="Palatino Linotype" w:cs="Palatino Linotype"/>
        </w:rPr>
        <w:t xml:space="preserve">, 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notificó al particular la prórroga para atender sus solicitudes de información, medularmente en los siguientes términos: </w:t>
      </w:r>
    </w:p>
    <w:p w14:paraId="6AACEB87" w14:textId="77777777" w:rsidR="00B910BA" w:rsidRPr="00E3589F" w:rsidRDefault="00C9338A">
      <w:pPr>
        <w:spacing w:before="240"/>
        <w:ind w:left="567" w:right="85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6D47E01" w14:textId="77777777" w:rsidR="00B910BA" w:rsidRPr="00E3589F" w:rsidRDefault="00C9338A">
      <w:pPr>
        <w:ind w:left="567" w:right="85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De conformidad con el articulo 163 segundo párrafo de la Ley de Transparencia y Acceso a la Información Pública del estado de México y Municipios, Informo que en fecha doce de enero del presente año, el Comité de Transparencia en la Vigésima segunda Sesión Extraordinaria, se aprobó, una prórroga por siete días hábiles para dar atención a la presente solicitud</w:t>
      </w:r>
    </w:p>
    <w:p w14:paraId="20F29C52" w14:textId="77777777" w:rsidR="00B910BA" w:rsidRPr="00E3589F" w:rsidRDefault="00C9338A">
      <w:pPr>
        <w:ind w:left="567" w:right="85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Lic. Norma Sofía Pérez Martínez</w:t>
      </w:r>
    </w:p>
    <w:p w14:paraId="1663B2DC" w14:textId="77777777" w:rsidR="00B910BA" w:rsidRPr="00E3589F" w:rsidRDefault="00C9338A">
      <w:pPr>
        <w:ind w:left="567" w:right="85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Responsable de la Unidad de Transparencia”</w:t>
      </w:r>
    </w:p>
    <w:p w14:paraId="09D156D3" w14:textId="77777777" w:rsidR="00B910BA" w:rsidRPr="00E3589F" w:rsidRDefault="00B910BA">
      <w:pPr>
        <w:spacing w:line="360" w:lineRule="auto"/>
        <w:ind w:right="851"/>
        <w:jc w:val="both"/>
        <w:rPr>
          <w:rFonts w:ascii="Palatino Linotype" w:eastAsia="Palatino Linotype" w:hAnsi="Palatino Linotype" w:cs="Palatino Linotype"/>
          <w:b/>
          <w:sz w:val="22"/>
          <w:szCs w:val="22"/>
        </w:rPr>
      </w:pPr>
    </w:p>
    <w:p w14:paraId="3EFC9945" w14:textId="77777777" w:rsidR="00B910BA" w:rsidRPr="00E3589F" w:rsidRDefault="00C9338A">
      <w:pPr>
        <w:spacing w:line="360" w:lineRule="auto"/>
        <w:ind w:right="851"/>
        <w:jc w:val="both"/>
        <w:rPr>
          <w:rFonts w:ascii="Palatino Linotype" w:eastAsia="Palatino Linotype" w:hAnsi="Palatino Linotype" w:cs="Palatino Linotype"/>
          <w:b/>
          <w:sz w:val="22"/>
          <w:szCs w:val="22"/>
        </w:rPr>
      </w:pPr>
      <w:r w:rsidRPr="00E3589F">
        <w:rPr>
          <w:rFonts w:ascii="Palatino Linotype" w:eastAsia="Palatino Linotype" w:hAnsi="Palatino Linotype" w:cs="Palatino Linotype"/>
          <w:b/>
          <w:sz w:val="22"/>
          <w:szCs w:val="22"/>
        </w:rPr>
        <w:t xml:space="preserve">Archivos adjuntos: </w:t>
      </w:r>
    </w:p>
    <w:p w14:paraId="7B90C3E1" w14:textId="77777777" w:rsidR="00B910BA" w:rsidRPr="00E3589F" w:rsidRDefault="00B910BA">
      <w:pPr>
        <w:spacing w:line="360" w:lineRule="auto"/>
        <w:ind w:right="851"/>
        <w:jc w:val="both"/>
        <w:rPr>
          <w:rFonts w:ascii="Palatino Linotype" w:eastAsia="Palatino Linotype" w:hAnsi="Palatino Linotype" w:cs="Palatino Linotype"/>
          <w:b/>
          <w:sz w:val="22"/>
          <w:szCs w:val="22"/>
        </w:rPr>
      </w:pPr>
    </w:p>
    <w:p w14:paraId="7BB78A71" w14:textId="77777777" w:rsidR="00B910BA" w:rsidRPr="00E3589F" w:rsidRDefault="00C9338A">
      <w:pPr>
        <w:spacing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w:t>
      </w:r>
      <w:hyperlink r:id="rId8">
        <w:r w:rsidRPr="00E3589F">
          <w:rPr>
            <w:rFonts w:ascii="Palatino Linotype" w:eastAsia="Palatino Linotype" w:hAnsi="Palatino Linotype" w:cs="Palatino Linotype"/>
          </w:rPr>
          <w:t xml:space="preserve">22 </w:t>
        </w:r>
        <w:proofErr w:type="spellStart"/>
        <w:r w:rsidRPr="00E3589F">
          <w:rPr>
            <w:rFonts w:ascii="Palatino Linotype" w:eastAsia="Palatino Linotype" w:hAnsi="Palatino Linotype" w:cs="Palatino Linotype"/>
          </w:rPr>
          <w:t>Sesion</w:t>
        </w:r>
        <w:proofErr w:type="spellEnd"/>
        <w:r w:rsidRPr="00E3589F">
          <w:rPr>
            <w:rFonts w:ascii="Palatino Linotype" w:eastAsia="Palatino Linotype" w:hAnsi="Palatino Linotype" w:cs="Palatino Linotype"/>
          </w:rPr>
          <w:t xml:space="preserve"> Extraordinaria 23.pdf</w:t>
        </w:r>
      </w:hyperlink>
      <w:r w:rsidRPr="00E3589F">
        <w:rPr>
          <w:rFonts w:ascii="Palatino Linotype" w:eastAsia="Palatino Linotype" w:hAnsi="Palatino Linotype" w:cs="Palatino Linotype"/>
        </w:rPr>
        <w:t xml:space="preserve">”, el cual contiene el acta de la vigésima segunda </w:t>
      </w:r>
      <w:proofErr w:type="gramStart"/>
      <w:r w:rsidRPr="00E3589F">
        <w:rPr>
          <w:rFonts w:ascii="Palatino Linotype" w:eastAsia="Palatino Linotype" w:hAnsi="Palatino Linotype" w:cs="Palatino Linotype"/>
        </w:rPr>
        <w:t>sesión  extraordinaria</w:t>
      </w:r>
      <w:proofErr w:type="gramEnd"/>
      <w:r w:rsidRPr="00E3589F">
        <w:rPr>
          <w:rFonts w:ascii="Palatino Linotype" w:eastAsia="Palatino Linotype" w:hAnsi="Palatino Linotype" w:cs="Palatino Linotype"/>
        </w:rPr>
        <w:t xml:space="preserve"> del Comité de Transparencia del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por medio del cual se aprobó la prórroga para dar respuesta a la solicitud de información pública, número 00001/TOLUCA/IP/2023.  </w:t>
      </w:r>
    </w:p>
    <w:p w14:paraId="4B470D0F" w14:textId="77777777" w:rsidR="00B910BA" w:rsidRPr="00E3589F"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b/>
        </w:rPr>
        <w:t xml:space="preserve">3. Respuesta. </w:t>
      </w:r>
      <w:r w:rsidRPr="00E3589F">
        <w:rPr>
          <w:rFonts w:ascii="Palatino Linotype" w:eastAsia="Palatino Linotype" w:hAnsi="Palatino Linotype" w:cs="Palatino Linotype"/>
        </w:rPr>
        <w:t xml:space="preserve">Con fecha nueve de febrero del dos mil veintitrés 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envió su respuesta a la solicitud de acceso a la información a través del SAIMEX, la cual versa como sigue:</w:t>
      </w:r>
    </w:p>
    <w:p w14:paraId="7FCCC399" w14:textId="77777777" w:rsidR="00B910BA" w:rsidRPr="00E3589F" w:rsidRDefault="00C9338A">
      <w:pPr>
        <w:spacing w:before="240" w:after="240"/>
        <w:ind w:left="851" w:right="900"/>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78CBE6" w14:textId="77777777" w:rsidR="00B910BA" w:rsidRPr="00E3589F" w:rsidRDefault="00C9338A">
      <w:pPr>
        <w:spacing w:before="240" w:after="240"/>
        <w:ind w:left="851" w:right="900"/>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En atención a la solicitud de información número 00001/TOLUCA/IP/2023, me permito adjuntar al presente la respuesta correspondiente. Sin más por el momento, le envío un cordial saludo</w:t>
      </w:r>
    </w:p>
    <w:p w14:paraId="4E33388E" w14:textId="77777777" w:rsidR="00B910BA" w:rsidRPr="00E3589F" w:rsidRDefault="00C9338A">
      <w:pPr>
        <w:spacing w:before="240" w:after="240"/>
        <w:ind w:left="851" w:right="900"/>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ATENTAMENTE</w:t>
      </w:r>
    </w:p>
    <w:p w14:paraId="1E0D7F1F" w14:textId="77777777" w:rsidR="00B910BA" w:rsidRPr="00E3589F" w:rsidRDefault="00C9338A">
      <w:pPr>
        <w:spacing w:before="240"/>
        <w:ind w:left="567" w:right="85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Lic. Norma Sofía Pérez Martínez” (Sic)</w:t>
      </w:r>
    </w:p>
    <w:p w14:paraId="06D29272" w14:textId="77777777" w:rsidR="00B910BA" w:rsidRPr="00E3589F" w:rsidRDefault="00B910BA">
      <w:pPr>
        <w:ind w:left="567" w:right="851"/>
        <w:jc w:val="both"/>
        <w:rPr>
          <w:rFonts w:ascii="Palatino Linotype" w:eastAsia="Palatino Linotype" w:hAnsi="Palatino Linotype" w:cs="Palatino Linotype"/>
          <w:i/>
          <w:sz w:val="22"/>
          <w:szCs w:val="22"/>
        </w:rPr>
      </w:pPr>
    </w:p>
    <w:p w14:paraId="5748CC25" w14:textId="77777777" w:rsidR="00B910BA" w:rsidRPr="00E3589F" w:rsidRDefault="00C9338A">
      <w:pPr>
        <w:spacing w:line="360" w:lineRule="auto"/>
        <w:ind w:right="51"/>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adjuntó a su respuesta el archivo electrónico siguiente: </w:t>
      </w:r>
    </w:p>
    <w:p w14:paraId="1ECC9224" w14:textId="77777777" w:rsidR="00B910BA" w:rsidRPr="00E3589F" w:rsidRDefault="00C9338A">
      <w:pPr>
        <w:spacing w:before="240" w:after="240"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rPr>
        <w:t>“</w:t>
      </w:r>
      <w:hyperlink r:id="rId9">
        <w:r w:rsidRPr="00E3589F">
          <w:rPr>
            <w:rFonts w:ascii="Palatino Linotype" w:eastAsia="Palatino Linotype" w:hAnsi="Palatino Linotype" w:cs="Palatino Linotype"/>
          </w:rPr>
          <w:t>Respuesta 001.pdf</w:t>
        </w:r>
      </w:hyperlink>
      <w:r w:rsidRPr="00E3589F">
        <w:rPr>
          <w:rFonts w:ascii="Palatino Linotype" w:eastAsia="Palatino Linotype" w:hAnsi="Palatino Linotype" w:cs="Palatino Linotype"/>
        </w:rPr>
        <w:t xml:space="preserve">”, el cual contiene la respuesta del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por medio del cual informó respecto de la información que le entregó la Dirección General de Administración, que después de realizar una búsqueda exhaustiva y razonable dentro de sus archivos hizo entrega de la siguiente información:</w:t>
      </w:r>
    </w:p>
    <w:p w14:paraId="290F3BBB" w14:textId="77777777" w:rsidR="00B910BA" w:rsidRPr="00E3589F" w:rsidRDefault="00C9338A">
      <w:pPr>
        <w:spacing w:line="360" w:lineRule="auto"/>
        <w:ind w:right="51"/>
        <w:jc w:val="both"/>
        <w:rPr>
          <w:rFonts w:ascii="Palatino Linotype" w:eastAsia="Palatino Linotype" w:hAnsi="Palatino Linotype" w:cs="Palatino Linotype"/>
        </w:rPr>
      </w:pPr>
      <w:r w:rsidRPr="00E3589F">
        <w:rPr>
          <w:noProof/>
          <w:lang w:val="es-MX" w:eastAsia="es-MX"/>
        </w:rPr>
        <w:drawing>
          <wp:inline distT="0" distB="0" distL="0" distR="0" wp14:anchorId="27D5180F" wp14:editId="3508B56A">
            <wp:extent cx="5430033" cy="1329393"/>
            <wp:effectExtent l="0" t="0" r="0" b="0"/>
            <wp:docPr id="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40690" t="43186" r="26623" b="36189"/>
                    <a:stretch>
                      <a:fillRect/>
                    </a:stretch>
                  </pic:blipFill>
                  <pic:spPr>
                    <a:xfrm>
                      <a:off x="0" y="0"/>
                      <a:ext cx="5430033" cy="1329393"/>
                    </a:xfrm>
                    <a:prstGeom prst="rect">
                      <a:avLst/>
                    </a:prstGeom>
                    <a:ln/>
                  </pic:spPr>
                </pic:pic>
              </a:graphicData>
            </a:graphic>
          </wp:inline>
        </w:drawing>
      </w:r>
    </w:p>
    <w:p w14:paraId="487347CE" w14:textId="77777777" w:rsidR="00B910BA" w:rsidRPr="00E3589F" w:rsidRDefault="00B910BA">
      <w:pPr>
        <w:spacing w:line="360" w:lineRule="auto"/>
        <w:ind w:right="51"/>
        <w:jc w:val="both"/>
        <w:rPr>
          <w:rFonts w:ascii="Palatino Linotype" w:eastAsia="Palatino Linotype" w:hAnsi="Palatino Linotype" w:cs="Palatino Linotype"/>
        </w:rPr>
      </w:pPr>
    </w:p>
    <w:p w14:paraId="09967FA2" w14:textId="77777777" w:rsidR="00B910BA" w:rsidRPr="00E3589F" w:rsidRDefault="00C9338A">
      <w:pPr>
        <w:spacing w:line="360" w:lineRule="auto"/>
        <w:ind w:right="51"/>
        <w:jc w:val="both"/>
        <w:rPr>
          <w:rFonts w:ascii="Palatino Linotype" w:eastAsia="Palatino Linotype" w:hAnsi="Palatino Linotype" w:cs="Palatino Linotype"/>
        </w:rPr>
      </w:pPr>
      <w:r w:rsidRPr="00E3589F">
        <w:rPr>
          <w:rFonts w:ascii="Palatino Linotype" w:eastAsia="Palatino Linotype" w:hAnsi="Palatino Linotype" w:cs="Palatino Linotype"/>
        </w:rPr>
        <w:t>No obstante, fue omiso en adjuntar los medios magnéticos de los contratos con la información solicitada.</w:t>
      </w:r>
    </w:p>
    <w:p w14:paraId="6DAB1C80" w14:textId="77777777" w:rsidR="00B910BA" w:rsidRPr="00E3589F" w:rsidRDefault="00B910BA">
      <w:pPr>
        <w:spacing w:line="360" w:lineRule="auto"/>
        <w:ind w:right="51"/>
        <w:jc w:val="both"/>
        <w:rPr>
          <w:rFonts w:ascii="Palatino Linotype" w:eastAsia="Palatino Linotype" w:hAnsi="Palatino Linotype" w:cs="Palatino Linotype"/>
        </w:rPr>
      </w:pPr>
    </w:p>
    <w:p w14:paraId="5871529C" w14:textId="77777777" w:rsidR="00B910BA" w:rsidRPr="00E3589F" w:rsidRDefault="00C9338A">
      <w:pPr>
        <w:spacing w:line="360" w:lineRule="auto"/>
        <w:ind w:right="51"/>
        <w:jc w:val="both"/>
        <w:rPr>
          <w:rFonts w:ascii="Palatino Linotype" w:eastAsia="Palatino Linotype" w:hAnsi="Palatino Linotype" w:cs="Palatino Linotype"/>
        </w:rPr>
      </w:pPr>
      <w:r w:rsidRPr="00E3589F">
        <w:rPr>
          <w:rFonts w:ascii="Palatino Linotype" w:eastAsia="Palatino Linotype" w:hAnsi="Palatino Linotype" w:cs="Palatino Linotype"/>
          <w:b/>
        </w:rPr>
        <w:t xml:space="preserve">4. Interposición del recurso de revisión. </w:t>
      </w:r>
      <w:r w:rsidRPr="00E3589F">
        <w:rPr>
          <w:rFonts w:ascii="Palatino Linotype" w:eastAsia="Palatino Linotype" w:hAnsi="Palatino Linotype" w:cs="Palatino Linotype"/>
        </w:rPr>
        <w:t xml:space="preserve">Inconforme con la respuesta del </w:t>
      </w:r>
      <w:r w:rsidRPr="00E3589F">
        <w:rPr>
          <w:rFonts w:ascii="Palatino Linotype" w:eastAsia="Palatino Linotype" w:hAnsi="Palatino Linotype" w:cs="Palatino Linotype"/>
          <w:b/>
        </w:rPr>
        <w:t>SUJETO OBLIGADO el ahora RECURRENTE</w:t>
      </w:r>
      <w:r w:rsidRPr="00E3589F">
        <w:rPr>
          <w:rFonts w:ascii="Palatino Linotype" w:eastAsia="Palatino Linotype" w:hAnsi="Palatino Linotype" w:cs="Palatino Linotype"/>
        </w:rPr>
        <w:t xml:space="preserve"> interpuso recurso de revisión a través del SAIMEX, en fecha diez de febrero de dos mil veintitrés, a través del cual expresó lo siguiente:</w:t>
      </w:r>
    </w:p>
    <w:p w14:paraId="0E7B0B1C" w14:textId="77777777" w:rsidR="00B910BA" w:rsidRPr="00E3589F" w:rsidRDefault="00B910BA">
      <w:pPr>
        <w:spacing w:line="360" w:lineRule="auto"/>
        <w:ind w:right="49"/>
        <w:jc w:val="both"/>
        <w:rPr>
          <w:rFonts w:ascii="Palatino Linotype" w:eastAsia="Palatino Linotype" w:hAnsi="Palatino Linotype" w:cs="Palatino Linotype"/>
        </w:rPr>
      </w:pPr>
    </w:p>
    <w:p w14:paraId="2165DBE2" w14:textId="77777777" w:rsidR="00B910BA" w:rsidRPr="00E3589F" w:rsidRDefault="00C9338A">
      <w:pPr>
        <w:spacing w:line="360" w:lineRule="auto"/>
        <w:rPr>
          <w:rFonts w:ascii="Palatino Linotype" w:eastAsia="Palatino Linotype" w:hAnsi="Palatino Linotype" w:cs="Palatino Linotype"/>
          <w:b/>
        </w:rPr>
      </w:pPr>
      <w:r w:rsidRPr="00E3589F">
        <w:rPr>
          <w:rFonts w:ascii="Palatino Linotype" w:eastAsia="Palatino Linotype" w:hAnsi="Palatino Linotype" w:cs="Palatino Linotype"/>
          <w:b/>
        </w:rPr>
        <w:t>a) Acto impugnado.</w:t>
      </w:r>
    </w:p>
    <w:p w14:paraId="5BB1351B" w14:textId="77777777" w:rsidR="00B910BA" w:rsidRPr="00E3589F" w:rsidRDefault="00C9338A">
      <w:pPr>
        <w:spacing w:after="240"/>
        <w:ind w:left="851" w:right="900"/>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“No entregaron lo solicitado” (Sic)</w:t>
      </w:r>
    </w:p>
    <w:p w14:paraId="384F3C01" w14:textId="77777777" w:rsidR="00B910BA" w:rsidRPr="00E3589F" w:rsidRDefault="00C9338A">
      <w:pPr>
        <w:spacing w:line="360" w:lineRule="auto"/>
        <w:jc w:val="both"/>
        <w:rPr>
          <w:rFonts w:ascii="Palatino Linotype" w:eastAsia="Palatino Linotype" w:hAnsi="Palatino Linotype" w:cs="Palatino Linotype"/>
          <w:b/>
        </w:rPr>
      </w:pPr>
      <w:r w:rsidRPr="00E3589F">
        <w:rPr>
          <w:rFonts w:ascii="Palatino Linotype" w:eastAsia="Palatino Linotype" w:hAnsi="Palatino Linotype" w:cs="Palatino Linotype"/>
          <w:b/>
        </w:rPr>
        <w:t>b) Motivos de inconformidad.</w:t>
      </w:r>
    </w:p>
    <w:p w14:paraId="52BDBB1E" w14:textId="77777777" w:rsidR="00B910BA" w:rsidRPr="00E3589F" w:rsidRDefault="00C9338A">
      <w:pPr>
        <w:spacing w:after="240"/>
        <w:ind w:left="851" w:right="900"/>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 xml:space="preserve">“Se solicitaron los contratos de la pista de hielo vía </w:t>
      </w:r>
      <w:proofErr w:type="spellStart"/>
      <w:proofErr w:type="gramStart"/>
      <w:r w:rsidRPr="00E3589F">
        <w:rPr>
          <w:rFonts w:ascii="Palatino Linotype" w:eastAsia="Palatino Linotype" w:hAnsi="Palatino Linotype" w:cs="Palatino Linotype"/>
          <w:i/>
          <w:sz w:val="22"/>
          <w:szCs w:val="22"/>
        </w:rPr>
        <w:t>saimex</w:t>
      </w:r>
      <w:proofErr w:type="spellEnd"/>
      <w:proofErr w:type="gramEnd"/>
      <w:r w:rsidRPr="00E3589F">
        <w:rPr>
          <w:rFonts w:ascii="Palatino Linotype" w:eastAsia="Palatino Linotype" w:hAnsi="Palatino Linotype" w:cs="Palatino Linotype"/>
          <w:i/>
          <w:sz w:val="22"/>
          <w:szCs w:val="22"/>
        </w:rPr>
        <w:t xml:space="preserve"> pero no los entregaron” (Sic)</w:t>
      </w:r>
    </w:p>
    <w:p w14:paraId="53C0560C" w14:textId="77777777" w:rsidR="00B910BA" w:rsidRPr="00E3589F" w:rsidRDefault="00C9338A">
      <w:pPr>
        <w:spacing w:before="240" w:line="360" w:lineRule="auto"/>
        <w:jc w:val="both"/>
        <w:rPr>
          <w:rFonts w:ascii="Palatino Linotype" w:eastAsia="Palatino Linotype" w:hAnsi="Palatino Linotype" w:cs="Palatino Linotype"/>
          <w:b/>
        </w:rPr>
      </w:pPr>
      <w:r w:rsidRPr="00E3589F">
        <w:rPr>
          <w:rFonts w:ascii="Palatino Linotype" w:eastAsia="Palatino Linotype" w:hAnsi="Palatino Linotype" w:cs="Palatino Linotype"/>
          <w:b/>
        </w:rPr>
        <w:lastRenderedPageBreak/>
        <w:t xml:space="preserve">5. Turno. </w:t>
      </w:r>
      <w:r w:rsidRPr="00E3589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E3589F">
        <w:rPr>
          <w:rFonts w:ascii="Palatino Linotype" w:eastAsia="Palatino Linotype" w:hAnsi="Palatino Linotype" w:cs="Palatino Linotype"/>
          <w:b/>
        </w:rPr>
        <w:t xml:space="preserve">00689/INFOEM/IP/RR/2023, </w:t>
      </w:r>
      <w:r w:rsidRPr="00E3589F">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E3589F">
        <w:rPr>
          <w:rFonts w:ascii="Palatino Linotype" w:eastAsia="Palatino Linotype" w:hAnsi="Palatino Linotype" w:cs="Palatino Linotype"/>
          <w:b/>
        </w:rPr>
        <w:t>Guadalupe Ramírez Peña</w:t>
      </w:r>
      <w:r w:rsidRPr="00E3589F">
        <w:rPr>
          <w:rFonts w:ascii="Palatino Linotype" w:eastAsia="Palatino Linotype" w:hAnsi="Palatino Linotype" w:cs="Palatino Linotype"/>
        </w:rPr>
        <w:t>, para su análisis, estudio, elaboración del proyecto y presentación ante el Pleno de este Instituto.</w:t>
      </w:r>
    </w:p>
    <w:p w14:paraId="14B1F6A2" w14:textId="77777777" w:rsidR="00B910BA" w:rsidRPr="00E3589F" w:rsidRDefault="00B910BA">
      <w:pPr>
        <w:spacing w:line="360" w:lineRule="auto"/>
        <w:jc w:val="both"/>
        <w:rPr>
          <w:rFonts w:ascii="Palatino Linotype" w:eastAsia="Palatino Linotype" w:hAnsi="Palatino Linotype" w:cs="Palatino Linotype"/>
        </w:rPr>
      </w:pPr>
    </w:p>
    <w:p w14:paraId="0A4F6A63" w14:textId="77777777" w:rsidR="00B910BA" w:rsidRPr="00E3589F" w:rsidRDefault="00C9338A">
      <w:pPr>
        <w:spacing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b/>
        </w:rPr>
        <w:t xml:space="preserve">6. Admisión del recurso de revisión: </w:t>
      </w:r>
      <w:r w:rsidRPr="00E3589F">
        <w:rPr>
          <w:rFonts w:ascii="Palatino Linotype" w:eastAsia="Palatino Linotype" w:hAnsi="Palatino Linotype" w:cs="Palatino Linotype"/>
        </w:rPr>
        <w:t xml:space="preserve">En fecha quince de febrero de dos mil veintitrés, la Comisionada ponente, admitió a trámite el recurso de revisión que ahora se resuelve, dando un plazo máximo de siete días hábiles para que las partes manifestaran lo que a su derecho resultara conveniente, ofrecieran pruebas, formularan alegatos y 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presentara su informe justificado. </w:t>
      </w:r>
    </w:p>
    <w:p w14:paraId="23B12106" w14:textId="77777777" w:rsidR="00B910BA" w:rsidRPr="00E3589F" w:rsidRDefault="00C9338A">
      <w:pPr>
        <w:spacing w:after="240" w:line="360" w:lineRule="auto"/>
        <w:jc w:val="both"/>
        <w:rPr>
          <w:rFonts w:ascii="Palatino Linotype" w:eastAsia="Palatino Linotype" w:hAnsi="Palatino Linotype" w:cs="Palatino Linotype"/>
        </w:rPr>
      </w:pPr>
      <w:bookmarkStart w:id="0" w:name="_heading=h.gjdgxs" w:colFirst="0" w:colLast="0"/>
      <w:bookmarkEnd w:id="0"/>
      <w:r w:rsidRPr="00E3589F">
        <w:rPr>
          <w:rFonts w:ascii="Palatino Linotype" w:eastAsia="Palatino Linotype" w:hAnsi="Palatino Linotype" w:cs="Palatino Linotype"/>
          <w:b/>
        </w:rPr>
        <w:t>7. Manifestaciones</w:t>
      </w:r>
      <w:r w:rsidRPr="00E3589F">
        <w:rPr>
          <w:rFonts w:ascii="Palatino Linotype" w:eastAsia="Palatino Linotype" w:hAnsi="Palatino Linotype" w:cs="Palatino Linotype"/>
        </w:rPr>
        <w:t xml:space="preserve">. En fecha </w:t>
      </w:r>
      <w:r w:rsidRPr="00E3589F">
        <w:rPr>
          <w:rFonts w:ascii="Palatino Linotype" w:eastAsia="Palatino Linotype" w:hAnsi="Palatino Linotype" w:cs="Palatino Linotype"/>
          <w:b/>
        </w:rPr>
        <w:t xml:space="preserve">veinticuatro de febrero de dos mil veintitrés, </w:t>
      </w:r>
      <w:r w:rsidRPr="00E3589F">
        <w:rPr>
          <w:rFonts w:ascii="Palatino Linotype" w:eastAsia="Palatino Linotype" w:hAnsi="Palatino Linotype" w:cs="Palatino Linotype"/>
        </w:rPr>
        <w:t xml:space="preserve">el </w:t>
      </w:r>
      <w:r w:rsidRPr="00E3589F">
        <w:rPr>
          <w:rFonts w:ascii="Palatino Linotype" w:eastAsia="Palatino Linotype" w:hAnsi="Palatino Linotype" w:cs="Palatino Linotype"/>
          <w:b/>
        </w:rPr>
        <w:t xml:space="preserve">SUJETO OBLIGADO </w:t>
      </w:r>
      <w:r w:rsidRPr="00E3589F">
        <w:rPr>
          <w:rFonts w:ascii="Palatino Linotype" w:eastAsia="Palatino Linotype" w:hAnsi="Palatino Linotype" w:cs="Palatino Linotype"/>
        </w:rPr>
        <w:t>remitió, a través del SAIMEX, su informe justificado, mediante el cual ratifica en lo sustancial la respuesta proporcionada en primera instancia, asimismo, indicó que la Unidad de Transparencia tuvo a bien garantizar que la solicitud se turnara a todas las áreas competentes que cuenten con la información o deban tenerla de acuerdo a sus facultades, competencias y funciones, con el objeto de que realicen una búsqueda exhaustiva y razonable de la información solicitada, acreditándolo con la captura de pantalla del apartado de requerimientos del SAIMEX, solicitando por último que se confirme su respuesta.</w:t>
      </w:r>
    </w:p>
    <w:p w14:paraId="5D4C9A7A" w14:textId="77777777" w:rsidR="00B910BA" w:rsidRPr="00E3589F" w:rsidRDefault="00C9338A">
      <w:pPr>
        <w:spacing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lastRenderedPageBreak/>
        <w:t xml:space="preserve">Documento que, una vez analizado, se hizo del conocimiento de la parte </w:t>
      </w:r>
      <w:r w:rsidRPr="00E3589F">
        <w:rPr>
          <w:rFonts w:ascii="Palatino Linotype" w:eastAsia="Palatino Linotype" w:hAnsi="Palatino Linotype" w:cs="Palatino Linotype"/>
          <w:b/>
        </w:rPr>
        <w:t>RECURRENTE</w:t>
      </w:r>
      <w:r w:rsidRPr="00E3589F">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14:paraId="5ECF161B" w14:textId="77777777" w:rsidR="00B910BA" w:rsidRPr="00E3589F" w:rsidRDefault="00C9338A">
      <w:pPr>
        <w:widowControl w:val="0"/>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b/>
        </w:rPr>
        <w:t>8.- Ampliación del plazo.</w:t>
      </w:r>
      <w:r w:rsidRPr="00E3589F">
        <w:rPr>
          <w:rFonts w:ascii="Palatino Linotype" w:eastAsia="Palatino Linotype" w:hAnsi="Palatino Linotype" w:cs="Palatino Linotype"/>
        </w:rPr>
        <w:t xml:space="preserve"> En fecha treinta de mayo del año dos mil veintitrés, con fundamento en el artículo 181, párrafo tercero de la Ley de Transparencia y Acceso a la Información Pública del Estado de México y Municipios, se acordó la ampliación del plazo para su resolución.</w:t>
      </w:r>
    </w:p>
    <w:p w14:paraId="498FF734" w14:textId="77777777" w:rsidR="00B910BA" w:rsidRPr="00E3589F" w:rsidRDefault="00B910BA">
      <w:pPr>
        <w:widowControl w:val="0"/>
        <w:spacing w:line="360" w:lineRule="auto"/>
        <w:jc w:val="both"/>
        <w:rPr>
          <w:rFonts w:ascii="Palatino Linotype" w:eastAsia="Palatino Linotype" w:hAnsi="Palatino Linotype" w:cs="Palatino Linotype"/>
        </w:rPr>
      </w:pPr>
    </w:p>
    <w:p w14:paraId="330B6739" w14:textId="77777777" w:rsidR="00B910BA" w:rsidRPr="00E3589F" w:rsidRDefault="00C9338A">
      <w:pPr>
        <w:widowControl w:val="0"/>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5783CDAC" w14:textId="77777777" w:rsidR="00B910BA" w:rsidRPr="00E3589F" w:rsidRDefault="00B910BA">
      <w:pPr>
        <w:spacing w:line="360" w:lineRule="auto"/>
        <w:jc w:val="both"/>
        <w:rPr>
          <w:rFonts w:ascii="Palatino Linotype" w:eastAsia="Palatino Linotype" w:hAnsi="Palatino Linotype" w:cs="Palatino Linotype"/>
        </w:rPr>
      </w:pPr>
    </w:p>
    <w:p w14:paraId="767622C3"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D208688" w14:textId="77777777" w:rsidR="00B910BA" w:rsidRPr="00E3589F" w:rsidRDefault="00B910BA">
      <w:pPr>
        <w:spacing w:line="360" w:lineRule="auto"/>
        <w:jc w:val="both"/>
        <w:rPr>
          <w:rFonts w:ascii="Palatino Linotype" w:eastAsia="Palatino Linotype" w:hAnsi="Palatino Linotype" w:cs="Palatino Linotype"/>
        </w:rPr>
      </w:pPr>
    </w:p>
    <w:p w14:paraId="53D5D444"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3D0BC5" w14:textId="77777777" w:rsidR="00B910BA" w:rsidRPr="00E3589F" w:rsidRDefault="00B910BA">
      <w:pPr>
        <w:spacing w:line="360" w:lineRule="auto"/>
        <w:jc w:val="both"/>
        <w:rPr>
          <w:rFonts w:ascii="Palatino Linotype" w:eastAsia="Palatino Linotype" w:hAnsi="Palatino Linotype" w:cs="Palatino Linotype"/>
        </w:rPr>
      </w:pPr>
    </w:p>
    <w:p w14:paraId="39F960F4"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F09490F" w14:textId="77777777" w:rsidR="00B910BA" w:rsidRPr="00E3589F" w:rsidRDefault="00B910BA">
      <w:pPr>
        <w:spacing w:line="360" w:lineRule="auto"/>
        <w:jc w:val="both"/>
        <w:rPr>
          <w:rFonts w:ascii="Palatino Linotype" w:eastAsia="Palatino Linotype" w:hAnsi="Palatino Linotype" w:cs="Palatino Linotype"/>
        </w:rPr>
      </w:pPr>
    </w:p>
    <w:p w14:paraId="124484D1" w14:textId="77777777" w:rsidR="00B910BA" w:rsidRPr="00E3589F" w:rsidRDefault="00C9338A">
      <w:pPr>
        <w:spacing w:line="360" w:lineRule="auto"/>
        <w:jc w:val="both"/>
        <w:rPr>
          <w:rFonts w:ascii="Palatino Linotype" w:eastAsia="Palatino Linotype" w:hAnsi="Palatino Linotype" w:cs="Palatino Linotype"/>
          <w:strike/>
        </w:rPr>
      </w:pPr>
      <w:r w:rsidRPr="00E3589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9A7FA86" w14:textId="77777777" w:rsidR="00B910BA" w:rsidRPr="00E3589F" w:rsidRDefault="00B910BA">
      <w:pPr>
        <w:spacing w:line="360" w:lineRule="auto"/>
        <w:jc w:val="both"/>
        <w:rPr>
          <w:rFonts w:ascii="Palatino Linotype" w:eastAsia="Palatino Linotype" w:hAnsi="Palatino Linotype" w:cs="Palatino Linotype"/>
        </w:rPr>
      </w:pPr>
    </w:p>
    <w:p w14:paraId="6C42D426" w14:textId="77777777" w:rsidR="00B910BA" w:rsidRPr="00E3589F" w:rsidRDefault="00C9338A">
      <w:pPr>
        <w:numPr>
          <w:ilvl w:val="0"/>
          <w:numId w:val="4"/>
        </w:num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AD19E1B" w14:textId="77777777" w:rsidR="00B910BA" w:rsidRPr="00E3589F" w:rsidRDefault="00B910BA">
      <w:pPr>
        <w:spacing w:line="360" w:lineRule="auto"/>
        <w:ind w:left="927"/>
        <w:jc w:val="both"/>
        <w:rPr>
          <w:rFonts w:ascii="Palatino Linotype" w:eastAsia="Palatino Linotype" w:hAnsi="Palatino Linotype" w:cs="Palatino Linotype"/>
        </w:rPr>
      </w:pPr>
    </w:p>
    <w:p w14:paraId="36AB45A7" w14:textId="77777777" w:rsidR="00B910BA" w:rsidRPr="00E3589F" w:rsidRDefault="00C9338A">
      <w:pPr>
        <w:numPr>
          <w:ilvl w:val="0"/>
          <w:numId w:val="4"/>
        </w:num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Actividad Procesal del interesado. Acciones u omisiones del interesado.</w:t>
      </w:r>
    </w:p>
    <w:p w14:paraId="639BFB52" w14:textId="77777777" w:rsidR="00B910BA" w:rsidRPr="00E3589F" w:rsidRDefault="00B910BA">
      <w:pPr>
        <w:spacing w:line="360" w:lineRule="auto"/>
        <w:jc w:val="both"/>
        <w:rPr>
          <w:rFonts w:ascii="Palatino Linotype" w:eastAsia="Palatino Linotype" w:hAnsi="Palatino Linotype" w:cs="Palatino Linotype"/>
        </w:rPr>
      </w:pPr>
    </w:p>
    <w:p w14:paraId="720568F4" w14:textId="77777777" w:rsidR="00B910BA" w:rsidRPr="00E3589F" w:rsidRDefault="00C9338A">
      <w:pPr>
        <w:numPr>
          <w:ilvl w:val="0"/>
          <w:numId w:val="4"/>
        </w:num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Conducta de la Autoridad: Las Acciones u omisiones realizadas en el procedimiento. Así como si la autoridad actuó con la debida diligencia.</w:t>
      </w:r>
    </w:p>
    <w:p w14:paraId="5498559F" w14:textId="77777777" w:rsidR="00B910BA" w:rsidRPr="00E3589F" w:rsidRDefault="00C9338A">
      <w:pPr>
        <w:spacing w:line="360" w:lineRule="auto"/>
        <w:ind w:left="567"/>
        <w:jc w:val="both"/>
        <w:rPr>
          <w:rFonts w:ascii="Palatino Linotype" w:eastAsia="Palatino Linotype" w:hAnsi="Palatino Linotype" w:cs="Palatino Linotype"/>
        </w:rPr>
      </w:pPr>
      <w:r w:rsidRPr="00E3589F">
        <w:rPr>
          <w:rFonts w:ascii="Palatino Linotype" w:eastAsia="Palatino Linotype" w:hAnsi="Palatino Linotype" w:cs="Palatino Linotype"/>
        </w:rPr>
        <w:t>d) La afectación generada en la situación jurídica de la persona involucrada en el proceso: Violación a sus derechos humanos.</w:t>
      </w:r>
    </w:p>
    <w:p w14:paraId="73198DB3"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5DFD2C" w14:textId="77777777" w:rsidR="00B910BA" w:rsidRPr="00E3589F" w:rsidRDefault="00B910BA">
      <w:pPr>
        <w:spacing w:line="360" w:lineRule="auto"/>
        <w:jc w:val="both"/>
        <w:rPr>
          <w:rFonts w:ascii="Palatino Linotype" w:eastAsia="Palatino Linotype" w:hAnsi="Palatino Linotype" w:cs="Palatino Linotype"/>
        </w:rPr>
      </w:pPr>
    </w:p>
    <w:p w14:paraId="4EC63F40" w14:textId="77777777" w:rsidR="00B910BA" w:rsidRPr="00E3589F" w:rsidRDefault="00C9338A">
      <w:pPr>
        <w:spacing w:line="360" w:lineRule="auto"/>
        <w:jc w:val="both"/>
        <w:rPr>
          <w:rFonts w:ascii="Palatino Linotype" w:eastAsia="Palatino Linotype" w:hAnsi="Palatino Linotype" w:cs="Palatino Linotype"/>
          <w:b/>
        </w:rPr>
      </w:pPr>
      <w:r w:rsidRPr="00E3589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3589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3589F">
        <w:rPr>
          <w:rFonts w:ascii="Palatino Linotype" w:eastAsia="Palatino Linotype" w:hAnsi="Palatino Linotype" w:cs="Palatino Linotype"/>
        </w:rPr>
        <w:t>, visible en la Gaceta del Seminario Judicial de la Federación con el registro digital 205635.</w:t>
      </w:r>
    </w:p>
    <w:p w14:paraId="267551EB" w14:textId="77777777" w:rsidR="00B910BA" w:rsidRPr="00E3589F" w:rsidRDefault="00B910BA">
      <w:pPr>
        <w:spacing w:line="360" w:lineRule="auto"/>
        <w:jc w:val="both"/>
        <w:rPr>
          <w:rFonts w:ascii="Palatino Linotype" w:eastAsia="Palatino Linotype" w:hAnsi="Palatino Linotype" w:cs="Palatino Linotype"/>
        </w:rPr>
      </w:pPr>
    </w:p>
    <w:p w14:paraId="7DD46BC6"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E3589F">
        <w:rPr>
          <w:rFonts w:ascii="Palatino Linotype" w:eastAsia="Palatino Linotype" w:hAnsi="Palatino Linotype" w:cs="Palatino Linotype"/>
        </w:rPr>
        <w:lastRenderedPageBreak/>
        <w:t>los términos legales previamente establecidos por la Ley, por tratarse de causas de fuerza mayor.</w:t>
      </w:r>
    </w:p>
    <w:p w14:paraId="59378F1A" w14:textId="77777777" w:rsidR="00B910BA" w:rsidRPr="00E3589F" w:rsidRDefault="00B910BA">
      <w:pPr>
        <w:spacing w:line="360" w:lineRule="auto"/>
        <w:jc w:val="both"/>
        <w:rPr>
          <w:rFonts w:ascii="Palatino Linotype" w:eastAsia="Palatino Linotype" w:hAnsi="Palatino Linotype" w:cs="Palatino Linotype"/>
        </w:rPr>
      </w:pPr>
    </w:p>
    <w:p w14:paraId="4379C22B"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11AD0C7" w14:textId="77777777" w:rsidR="00B910BA" w:rsidRPr="00E3589F" w:rsidRDefault="00B910BA">
      <w:pPr>
        <w:spacing w:line="360" w:lineRule="auto"/>
        <w:jc w:val="both"/>
        <w:rPr>
          <w:rFonts w:ascii="Palatino Linotype" w:eastAsia="Palatino Linotype" w:hAnsi="Palatino Linotype" w:cs="Palatino Linotype"/>
        </w:rPr>
      </w:pPr>
    </w:p>
    <w:p w14:paraId="6CC81E02"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 </w:t>
      </w:r>
      <w:r w:rsidRPr="00E3589F">
        <w:rPr>
          <w:rFonts w:ascii="Palatino Linotype" w:eastAsia="Palatino Linotype" w:hAnsi="Palatino Linotype" w:cs="Palatino Linotype"/>
          <w:i/>
        </w:rPr>
        <w:t>“PLAZO RAZONABLE PARA RESOLVER. DIMENSIÓN Y EFECTOS DE ESTE CONCEPTO CUANDO SE ADUCE EXCESIVA CARGA DE TRABAJO.”</w:t>
      </w:r>
      <w:r w:rsidRPr="00E3589F">
        <w:rPr>
          <w:rFonts w:ascii="Palatino Linotype" w:eastAsia="Palatino Linotype" w:hAnsi="Palatino Linotype" w:cs="Palatino Linotype"/>
        </w:rPr>
        <w:t xml:space="preserve"> consultable en el Seminario Judicial de la Federación y su gaceta, con el registro digital 2002351.</w:t>
      </w:r>
    </w:p>
    <w:p w14:paraId="54342A03" w14:textId="77777777" w:rsidR="00B910BA" w:rsidRPr="00E3589F" w:rsidRDefault="00B910BA">
      <w:pPr>
        <w:spacing w:line="360" w:lineRule="auto"/>
        <w:jc w:val="both"/>
        <w:rPr>
          <w:rFonts w:ascii="Palatino Linotype" w:eastAsia="Palatino Linotype" w:hAnsi="Palatino Linotype" w:cs="Palatino Linotype"/>
          <w:b/>
        </w:rPr>
      </w:pPr>
    </w:p>
    <w:p w14:paraId="703C9585"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i/>
        </w:rPr>
        <w:t>“PLAZO RAZONABLE PARA RESOLVER. CONCEPTO Y ELEMENTOS QUE LO INTEGRAN A LA LUZ DEL DERECHO INTERNACIONAL DE LOS DERECHOS HUMANOS.”</w:t>
      </w:r>
      <w:r w:rsidRPr="00E3589F">
        <w:rPr>
          <w:rFonts w:ascii="Palatino Linotype" w:eastAsia="Palatino Linotype" w:hAnsi="Palatino Linotype" w:cs="Palatino Linotype"/>
        </w:rPr>
        <w:t>, visible en el Seminario Judicial de la Federación y su gaceta, con el registro digital 2002350.</w:t>
      </w:r>
    </w:p>
    <w:p w14:paraId="5F4106C0" w14:textId="77777777" w:rsidR="00B910BA" w:rsidRPr="00E3589F" w:rsidRDefault="00B910BA">
      <w:pPr>
        <w:spacing w:line="360" w:lineRule="auto"/>
        <w:jc w:val="both"/>
        <w:rPr>
          <w:rFonts w:ascii="Palatino Linotype" w:eastAsia="Palatino Linotype" w:hAnsi="Palatino Linotype" w:cs="Palatino Linotype"/>
        </w:rPr>
      </w:pPr>
    </w:p>
    <w:p w14:paraId="5CACE245"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F7147D5" w14:textId="77777777" w:rsidR="00B910BA" w:rsidRPr="00E3589F" w:rsidRDefault="00B910BA">
      <w:pPr>
        <w:spacing w:line="360" w:lineRule="auto"/>
        <w:jc w:val="both"/>
        <w:rPr>
          <w:rFonts w:ascii="Palatino Linotype" w:eastAsia="Palatino Linotype" w:hAnsi="Palatino Linotype" w:cs="Palatino Linotype"/>
        </w:rPr>
      </w:pPr>
    </w:p>
    <w:p w14:paraId="67DD9D41"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b/>
        </w:rPr>
        <w:t xml:space="preserve">10.- Cierre de instrucción. </w:t>
      </w:r>
      <w:r w:rsidRPr="00E3589F">
        <w:rPr>
          <w:rFonts w:ascii="Palatino Linotype" w:eastAsia="Palatino Linotype" w:hAnsi="Palatino Linotype" w:cs="Palatino Linotype"/>
        </w:rPr>
        <w:t>El primero de junio de dos mil veintitrés la Comisionada ponente determinó el cierre de instrucción en términos de la fracción VI del artículo 185 de la Ley de Transparencia y Acceso a la Información Pública del Estado de México y Municipios.</w:t>
      </w:r>
    </w:p>
    <w:p w14:paraId="3BE6AF97" w14:textId="77777777" w:rsidR="00B910BA" w:rsidRPr="00E3589F" w:rsidRDefault="00C9338A">
      <w:pPr>
        <w:spacing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1BEAF9B1" w14:textId="77777777" w:rsidR="00B910BA" w:rsidRPr="00E3589F" w:rsidRDefault="00C9338A">
      <w:pPr>
        <w:numPr>
          <w:ilvl w:val="0"/>
          <w:numId w:val="5"/>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1" w:name="_heading=h.30j0zll" w:colFirst="0" w:colLast="0"/>
      <w:bookmarkEnd w:id="1"/>
      <w:r w:rsidRPr="00E3589F">
        <w:rPr>
          <w:rFonts w:ascii="Palatino Linotype" w:eastAsia="Palatino Linotype" w:hAnsi="Palatino Linotype" w:cs="Palatino Linotype"/>
          <w:b/>
          <w:sz w:val="22"/>
          <w:szCs w:val="22"/>
        </w:rPr>
        <w:t>C O N S I D E R A N D O:</w:t>
      </w:r>
    </w:p>
    <w:p w14:paraId="2079B9DE" w14:textId="77777777" w:rsidR="00B910BA" w:rsidRPr="00E3589F"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b/>
        </w:rPr>
        <w:t xml:space="preserve">Primero. Competencia. </w:t>
      </w:r>
      <w:r w:rsidRPr="00E3589F">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8DC46D2" w14:textId="77777777" w:rsidR="00B910BA" w:rsidRPr="00E3589F"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b/>
        </w:rPr>
        <w:t>Segundo. Oportunidad y Procedibilidad del Recurso de Revisión</w:t>
      </w:r>
      <w:r w:rsidRPr="00E3589F">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emitió su respuesta a la solicitud planteada por el solicitante en fecha nueve de febrero del año dos mil veintitrés y la parte </w:t>
      </w:r>
      <w:r w:rsidRPr="00E3589F">
        <w:rPr>
          <w:rFonts w:ascii="Palatino Linotype" w:eastAsia="Palatino Linotype" w:hAnsi="Palatino Linotype" w:cs="Palatino Linotype"/>
          <w:b/>
        </w:rPr>
        <w:lastRenderedPageBreak/>
        <w:t>RECURRENTE</w:t>
      </w:r>
      <w:r w:rsidRPr="00E3589F">
        <w:rPr>
          <w:rFonts w:ascii="Palatino Linotype" w:eastAsia="Palatino Linotype" w:hAnsi="Palatino Linotype" w:cs="Palatino Linotype"/>
        </w:rPr>
        <w:t xml:space="preserve"> presentó su recurso de revisión el diez del mismo mes y año; esto es, al primer día hábil siguiente de aquel en que tuvo conocimiento de la respuesta; evidenciándose que la interposición del recurso se encuentra dentro de los márgenes temporales previstos en el citado precepto legal.</w:t>
      </w:r>
    </w:p>
    <w:p w14:paraId="3595E9F0" w14:textId="77777777" w:rsidR="00B910BA" w:rsidRPr="00E3589F" w:rsidRDefault="00C9338A">
      <w:pPr>
        <w:spacing w:before="240" w:after="240"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Por cuanto hace a la procedibilidad del recurso de revisión, es de suma importancia señalar que la parte </w:t>
      </w:r>
      <w:r w:rsidRPr="00E3589F">
        <w:rPr>
          <w:rFonts w:ascii="Palatino Linotype" w:eastAsia="Palatino Linotype" w:hAnsi="Palatino Linotype" w:cs="Palatino Linotype"/>
          <w:b/>
        </w:rPr>
        <w:t>RECURRENTE</w:t>
      </w:r>
      <w:r w:rsidRPr="00E3589F">
        <w:rPr>
          <w:rFonts w:ascii="Palatino Linotype" w:eastAsia="Palatino Linotype" w:hAnsi="Palatino Linotype" w:cs="Palatino Linotype"/>
        </w:rPr>
        <w:t>, no proporcionó su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33C7B92" w14:textId="77777777" w:rsidR="00B910BA" w:rsidRPr="00E3589F" w:rsidRDefault="00C9338A">
      <w:pPr>
        <w:spacing w:before="240" w:after="240" w:line="276" w:lineRule="auto"/>
        <w:ind w:left="851" w:right="902"/>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r w:rsidRPr="00E3589F">
        <w:rPr>
          <w:rFonts w:ascii="Palatino Linotype" w:eastAsia="Palatino Linotype" w:hAnsi="Palatino Linotype" w:cs="Palatino Linotype"/>
          <w:b/>
          <w:i/>
          <w:sz w:val="22"/>
          <w:szCs w:val="22"/>
        </w:rPr>
        <w:t>Las solicitudes anónimas</w:t>
      </w:r>
      <w:r w:rsidRPr="00E3589F">
        <w:rPr>
          <w:rFonts w:ascii="Palatino Linotype" w:eastAsia="Palatino Linotype" w:hAnsi="Palatino Linotype" w:cs="Palatino Linotype"/>
          <w:i/>
          <w:sz w:val="22"/>
          <w:szCs w:val="22"/>
        </w:rPr>
        <w:t xml:space="preserve">, con nombre incompleto o seudónimo </w:t>
      </w:r>
      <w:r w:rsidRPr="00E3589F">
        <w:rPr>
          <w:rFonts w:ascii="Palatino Linotype" w:eastAsia="Palatino Linotype" w:hAnsi="Palatino Linotype" w:cs="Palatino Linotype"/>
          <w:b/>
          <w:i/>
          <w:sz w:val="22"/>
          <w:szCs w:val="22"/>
        </w:rPr>
        <w:t>serán procedentes para su trámite por parte del sujeto obligado ante quien se presente</w:t>
      </w:r>
      <w:r w:rsidRPr="00E3589F">
        <w:rPr>
          <w:rFonts w:ascii="Palatino Linotype" w:eastAsia="Palatino Linotype" w:hAnsi="Palatino Linotype" w:cs="Palatino Linotype"/>
          <w:i/>
          <w:sz w:val="22"/>
          <w:szCs w:val="22"/>
        </w:rPr>
        <w:t>. No podrá requerirse información adicional con motivo del nombre proporcionado por el solicitante."(Sic)</w:t>
      </w:r>
    </w:p>
    <w:p w14:paraId="525D72A5" w14:textId="77777777" w:rsidR="00B910BA" w:rsidRPr="00E3589F"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6603FF47" w14:textId="77777777" w:rsidR="00B910BA" w:rsidRPr="00E3589F"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 de la ley de la materia, que a la letra dice:</w:t>
      </w:r>
    </w:p>
    <w:p w14:paraId="426530BE" w14:textId="77777777" w:rsidR="00B910BA" w:rsidRPr="00E3589F" w:rsidRDefault="00C9338A">
      <w:pPr>
        <w:ind w:left="1276" w:right="1752"/>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lastRenderedPageBreak/>
        <w:t>“</w:t>
      </w:r>
      <w:r w:rsidRPr="00E3589F">
        <w:rPr>
          <w:rFonts w:ascii="Palatino Linotype" w:eastAsia="Palatino Linotype" w:hAnsi="Palatino Linotype" w:cs="Palatino Linotype"/>
          <w:b/>
          <w:i/>
          <w:sz w:val="22"/>
          <w:szCs w:val="22"/>
        </w:rPr>
        <w:t xml:space="preserve">Artículo 179. </w:t>
      </w:r>
      <w:r w:rsidRPr="00E3589F">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E3589F">
        <w:rPr>
          <w:rFonts w:ascii="Palatino Linotype" w:eastAsia="Palatino Linotype" w:hAnsi="Palatino Linotype" w:cs="Palatino Linotype"/>
          <w:i/>
        </w:rPr>
        <w:t>causas</w:t>
      </w:r>
      <w:r w:rsidRPr="00E3589F">
        <w:rPr>
          <w:rFonts w:ascii="Palatino Linotype" w:eastAsia="Palatino Linotype" w:hAnsi="Palatino Linotype" w:cs="Palatino Linotype"/>
          <w:i/>
          <w:sz w:val="22"/>
          <w:szCs w:val="22"/>
        </w:rPr>
        <w:t>:</w:t>
      </w:r>
    </w:p>
    <w:p w14:paraId="3F0BBCB8" w14:textId="77777777" w:rsidR="00B910BA" w:rsidRPr="00E3589F" w:rsidRDefault="00C9338A">
      <w:pPr>
        <w:ind w:left="1276" w:right="1752"/>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p>
    <w:p w14:paraId="4053B490" w14:textId="77777777" w:rsidR="00B910BA" w:rsidRPr="00E3589F" w:rsidRDefault="00C9338A">
      <w:pPr>
        <w:ind w:left="1276" w:right="1752"/>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VI. La entrega de información que no corresponda con lo solicitado…” (Sic)</w:t>
      </w:r>
    </w:p>
    <w:p w14:paraId="6642CA5B" w14:textId="77777777" w:rsidR="00B910BA" w:rsidRPr="00E3589F" w:rsidRDefault="00C9338A">
      <w:pPr>
        <w:spacing w:before="280" w:after="28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b/>
        </w:rPr>
        <w:t>Tercero. Materia de Revisión</w:t>
      </w:r>
      <w:r w:rsidRPr="00E3589F">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E3589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E3589F">
        <w:rPr>
          <w:rFonts w:ascii="Palatino Linotype" w:eastAsia="Palatino Linotype" w:hAnsi="Palatino Linotype" w:cs="Palatino Linotype"/>
        </w:rPr>
        <w:t xml:space="preserve">del </w:t>
      </w:r>
      <w:r w:rsidRPr="00E3589F">
        <w:rPr>
          <w:rFonts w:ascii="Palatino Linotype" w:eastAsia="Palatino Linotype" w:hAnsi="Palatino Linotype" w:cs="Palatino Linotype"/>
          <w:b/>
        </w:rPr>
        <w:t>RECURRENTE</w:t>
      </w:r>
      <w:r w:rsidRPr="00E3589F">
        <w:rPr>
          <w:rFonts w:ascii="Palatino Linotype" w:eastAsia="Palatino Linotype" w:hAnsi="Palatino Linotype" w:cs="Palatino Linotype"/>
        </w:rPr>
        <w:t>, o en su defecto, en caso de ser procedente, ordenar la entrega de información.</w:t>
      </w:r>
    </w:p>
    <w:p w14:paraId="2B5A014B" w14:textId="77777777" w:rsidR="00B910BA" w:rsidRPr="00E3589F"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b/>
        </w:rPr>
        <w:t xml:space="preserve">Cuarto. Estudio de fondo del asunto. </w:t>
      </w:r>
      <w:r w:rsidRPr="00E3589F">
        <w:rPr>
          <w:rFonts w:ascii="Palatino Linotype" w:eastAsia="Palatino Linotype" w:hAnsi="Palatino Linotype" w:cs="Palatino Linotype"/>
        </w:rPr>
        <w:t xml:space="preserve">Es conveniente analizar si la respuesta del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6F053DE" w14:textId="77777777" w:rsidR="00B910BA" w:rsidRPr="00E3589F" w:rsidRDefault="00C9338A">
      <w:pPr>
        <w:spacing w:before="240"/>
        <w:ind w:left="709" w:right="760"/>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r w:rsidRPr="00E3589F">
        <w:rPr>
          <w:rFonts w:ascii="Palatino Linotype" w:eastAsia="Palatino Linotype" w:hAnsi="Palatino Linotype" w:cs="Palatino Linotype"/>
          <w:b/>
          <w:i/>
          <w:sz w:val="22"/>
          <w:szCs w:val="22"/>
        </w:rPr>
        <w:t>Artículo 4</w:t>
      </w:r>
      <w:r w:rsidRPr="00E3589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CCE3946" w14:textId="77777777" w:rsidR="00B910BA" w:rsidRPr="00E3589F" w:rsidRDefault="00C9338A">
      <w:pPr>
        <w:ind w:left="709" w:right="760"/>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sidRPr="00E3589F">
        <w:rPr>
          <w:rFonts w:ascii="Palatino Linotype" w:eastAsia="Palatino Linotype" w:hAnsi="Palatino Linotype" w:cs="Palatino Linotype"/>
          <w:b/>
          <w:i/>
          <w:sz w:val="22"/>
          <w:szCs w:val="22"/>
        </w:rPr>
        <w:lastRenderedPageBreak/>
        <w:t>de manera permanente a cualquier persona</w:t>
      </w:r>
      <w:r w:rsidRPr="00E3589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E781329" w14:textId="77777777" w:rsidR="00B910BA" w:rsidRPr="00E3589F" w:rsidRDefault="00C9338A">
      <w:pPr>
        <w:ind w:left="709" w:right="760"/>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E3589F">
        <w:rPr>
          <w:rFonts w:ascii="Palatino Linotype" w:eastAsia="Palatino Linotype" w:hAnsi="Palatino Linotype" w:cs="Palatino Linotype"/>
          <w:i/>
          <w:sz w:val="22"/>
          <w:szCs w:val="22"/>
        </w:rPr>
        <w:t>.”(</w:t>
      </w:r>
      <w:proofErr w:type="gramEnd"/>
      <w:r w:rsidRPr="00E3589F">
        <w:rPr>
          <w:rFonts w:ascii="Palatino Linotype" w:eastAsia="Palatino Linotype" w:hAnsi="Palatino Linotype" w:cs="Palatino Linotype"/>
          <w:i/>
          <w:sz w:val="22"/>
          <w:szCs w:val="22"/>
        </w:rPr>
        <w:t>Sic)</w:t>
      </w:r>
    </w:p>
    <w:p w14:paraId="6F83F8D6" w14:textId="77777777" w:rsidR="00B910BA" w:rsidRPr="00E3589F" w:rsidRDefault="00B910BA">
      <w:pPr>
        <w:spacing w:line="360" w:lineRule="auto"/>
        <w:jc w:val="both"/>
        <w:rPr>
          <w:rFonts w:ascii="Palatino Linotype" w:eastAsia="Palatino Linotype" w:hAnsi="Palatino Linotype" w:cs="Palatino Linotype"/>
        </w:rPr>
      </w:pPr>
    </w:p>
    <w:p w14:paraId="34EE2DFE"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06733AE" w14:textId="77777777" w:rsidR="00B910BA" w:rsidRPr="00E3589F" w:rsidRDefault="00B910BA">
      <w:pPr>
        <w:spacing w:line="360" w:lineRule="auto"/>
        <w:jc w:val="both"/>
        <w:rPr>
          <w:rFonts w:ascii="Palatino Linotype" w:eastAsia="Palatino Linotype" w:hAnsi="Palatino Linotype" w:cs="Palatino Linotype"/>
        </w:rPr>
      </w:pPr>
    </w:p>
    <w:p w14:paraId="02365BDA" w14:textId="77777777" w:rsidR="00B910BA" w:rsidRPr="00E3589F" w:rsidRDefault="00C9338A">
      <w:pPr>
        <w:ind w:left="567" w:right="758"/>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“Artículo 12.-</w:t>
      </w:r>
      <w:r w:rsidRPr="00E3589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A6E722A" w14:textId="77777777" w:rsidR="00B910BA" w:rsidRPr="00E3589F" w:rsidRDefault="00B910BA">
      <w:pPr>
        <w:ind w:left="567" w:right="758"/>
        <w:jc w:val="both"/>
        <w:rPr>
          <w:rFonts w:ascii="Palatino Linotype" w:eastAsia="Palatino Linotype" w:hAnsi="Palatino Linotype" w:cs="Palatino Linotype"/>
          <w:i/>
          <w:sz w:val="22"/>
          <w:szCs w:val="22"/>
        </w:rPr>
      </w:pPr>
    </w:p>
    <w:p w14:paraId="7A1EA965" w14:textId="77777777" w:rsidR="00B910BA" w:rsidRPr="00E3589F" w:rsidRDefault="00C9338A">
      <w:pPr>
        <w:ind w:left="567" w:right="758"/>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3589F">
        <w:rPr>
          <w:rFonts w:ascii="Palatino Linotype" w:eastAsia="Palatino Linotype" w:hAnsi="Palatino Linotype" w:cs="Palatino Linotype"/>
          <w:i/>
          <w:sz w:val="22"/>
          <w:szCs w:val="22"/>
        </w:rPr>
        <w:t xml:space="preserve">. </w:t>
      </w:r>
      <w:r w:rsidRPr="00E3589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5558D71" w14:textId="77777777" w:rsidR="00B910BA" w:rsidRPr="00E3589F" w:rsidRDefault="00B910BA">
      <w:pPr>
        <w:spacing w:line="360" w:lineRule="auto"/>
        <w:ind w:right="-93"/>
        <w:jc w:val="both"/>
        <w:rPr>
          <w:rFonts w:ascii="Palatino Linotype" w:eastAsia="Palatino Linotype" w:hAnsi="Palatino Linotype" w:cs="Palatino Linotype"/>
        </w:rPr>
      </w:pPr>
    </w:p>
    <w:p w14:paraId="3E1FE45E" w14:textId="77777777" w:rsidR="00B910BA" w:rsidRPr="00E3589F" w:rsidRDefault="00C9338A">
      <w:pPr>
        <w:spacing w:line="360" w:lineRule="auto"/>
        <w:ind w:right="-93"/>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w:t>
      </w:r>
      <w:r w:rsidRPr="00E3589F">
        <w:rPr>
          <w:rFonts w:ascii="Palatino Linotype" w:eastAsia="Palatino Linotype" w:hAnsi="Palatino Linotype" w:cs="Palatino Linotype"/>
        </w:rPr>
        <w:lastRenderedPageBreak/>
        <w:t>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888CC74" w14:textId="77777777" w:rsidR="00B910BA" w:rsidRPr="00E3589F" w:rsidRDefault="00B910BA">
      <w:pPr>
        <w:spacing w:line="360" w:lineRule="auto"/>
        <w:ind w:right="-93"/>
        <w:jc w:val="both"/>
        <w:rPr>
          <w:rFonts w:ascii="Palatino Linotype" w:eastAsia="Palatino Linotype" w:hAnsi="Palatino Linotype" w:cs="Palatino Linotype"/>
        </w:rPr>
      </w:pPr>
    </w:p>
    <w:p w14:paraId="631863F7" w14:textId="77777777" w:rsidR="00B910BA" w:rsidRPr="00E3589F" w:rsidRDefault="00C9338A">
      <w:pPr>
        <w:spacing w:line="360" w:lineRule="auto"/>
        <w:jc w:val="both"/>
        <w:rPr>
          <w:rFonts w:ascii="Palatino Linotype" w:eastAsia="Palatino Linotype" w:hAnsi="Palatino Linotype" w:cs="Palatino Linotype"/>
          <w:b/>
        </w:rPr>
      </w:pPr>
      <w:r w:rsidRPr="00E3589F">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E3589F">
        <w:rPr>
          <w:rFonts w:ascii="Palatino Linotype" w:eastAsia="Palatino Linotype" w:hAnsi="Palatino Linotype" w:cs="Palatino Linotype"/>
          <w:b/>
        </w:rPr>
        <w:t xml:space="preserve"> </w:t>
      </w:r>
    </w:p>
    <w:p w14:paraId="39BFF52A" w14:textId="77777777" w:rsidR="00B910BA" w:rsidRPr="00E3589F" w:rsidRDefault="00B910BA">
      <w:pPr>
        <w:ind w:left="851" w:right="901"/>
        <w:jc w:val="both"/>
        <w:rPr>
          <w:rFonts w:ascii="Palatino Linotype" w:eastAsia="Palatino Linotype" w:hAnsi="Palatino Linotype" w:cs="Palatino Linotype"/>
          <w:i/>
          <w:sz w:val="22"/>
          <w:szCs w:val="22"/>
        </w:rPr>
      </w:pPr>
    </w:p>
    <w:p w14:paraId="142D1E75" w14:textId="77777777" w:rsidR="00B910BA" w:rsidRPr="00E3589F" w:rsidRDefault="00C9338A">
      <w:pPr>
        <w:ind w:left="851" w:right="90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r w:rsidRPr="00E3589F">
        <w:rPr>
          <w:rFonts w:ascii="Palatino Linotype" w:eastAsia="Palatino Linotype" w:hAnsi="Palatino Linotype" w:cs="Palatino Linotype"/>
          <w:b/>
          <w:i/>
          <w:sz w:val="22"/>
          <w:szCs w:val="22"/>
        </w:rPr>
        <w:t>No existe obligación de elaborar documentos ad hoc para atender las solicitudes de acceso a la información.</w:t>
      </w:r>
      <w:r w:rsidRPr="00E3589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1F62BF3" w14:textId="77777777" w:rsidR="00B910BA" w:rsidRPr="00E3589F" w:rsidRDefault="00C9338A">
      <w:pPr>
        <w:ind w:left="851" w:right="90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 xml:space="preserve">Resoluciones: </w:t>
      </w:r>
    </w:p>
    <w:p w14:paraId="7C00BAA7" w14:textId="77777777" w:rsidR="00B910BA" w:rsidRPr="00E3589F" w:rsidRDefault="00C9338A">
      <w:pPr>
        <w:ind w:left="851" w:right="901"/>
        <w:jc w:val="both"/>
        <w:rPr>
          <w:rFonts w:ascii="Palatino Linotype" w:eastAsia="Palatino Linotype" w:hAnsi="Palatino Linotype" w:cs="Palatino Linotype"/>
          <w:i/>
          <w:sz w:val="22"/>
          <w:szCs w:val="22"/>
        </w:rPr>
      </w:pPr>
      <w:r w:rsidRPr="00E3589F">
        <w:rPr>
          <w:rFonts w:ascii="Noto Sans Symbols" w:eastAsia="Noto Sans Symbols" w:hAnsi="Noto Sans Symbols" w:cs="Noto Sans Symbols"/>
          <w:i/>
          <w:sz w:val="22"/>
          <w:szCs w:val="22"/>
        </w:rPr>
        <w:t>∙</w:t>
      </w:r>
      <w:r w:rsidRPr="00E3589F">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3058D68" w14:textId="77777777" w:rsidR="00B910BA" w:rsidRPr="00E3589F" w:rsidRDefault="00C9338A">
      <w:pPr>
        <w:ind w:left="851" w:right="901"/>
        <w:jc w:val="both"/>
        <w:rPr>
          <w:rFonts w:ascii="Palatino Linotype" w:eastAsia="Palatino Linotype" w:hAnsi="Palatino Linotype" w:cs="Palatino Linotype"/>
          <w:i/>
          <w:sz w:val="22"/>
          <w:szCs w:val="22"/>
        </w:rPr>
      </w:pPr>
      <w:r w:rsidRPr="00E3589F">
        <w:rPr>
          <w:rFonts w:ascii="Noto Sans Symbols" w:eastAsia="Noto Sans Symbols" w:hAnsi="Noto Sans Symbols" w:cs="Noto Sans Symbols"/>
          <w:i/>
          <w:sz w:val="22"/>
          <w:szCs w:val="22"/>
        </w:rPr>
        <w:t>∙</w:t>
      </w:r>
      <w:r w:rsidRPr="00E3589F">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470EA89F" w14:textId="77777777" w:rsidR="00B910BA" w:rsidRPr="00E3589F" w:rsidRDefault="00C9338A">
      <w:pPr>
        <w:ind w:left="851" w:right="901"/>
        <w:jc w:val="both"/>
        <w:rPr>
          <w:rFonts w:ascii="Palatino Linotype" w:eastAsia="Palatino Linotype" w:hAnsi="Palatino Linotype" w:cs="Palatino Linotype"/>
          <w:i/>
          <w:sz w:val="22"/>
          <w:szCs w:val="22"/>
        </w:rPr>
      </w:pPr>
      <w:r w:rsidRPr="00E3589F">
        <w:rPr>
          <w:rFonts w:ascii="Noto Sans Symbols" w:eastAsia="Noto Sans Symbols" w:hAnsi="Noto Sans Symbols" w:cs="Noto Sans Symbols"/>
          <w:i/>
          <w:sz w:val="22"/>
          <w:szCs w:val="22"/>
        </w:rPr>
        <w:t>∙</w:t>
      </w:r>
      <w:r w:rsidRPr="00E3589F">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E3589F">
        <w:rPr>
          <w:rFonts w:ascii="Palatino Linotype" w:eastAsia="Palatino Linotype" w:hAnsi="Palatino Linotype" w:cs="Palatino Linotype"/>
          <w:i/>
          <w:sz w:val="22"/>
          <w:szCs w:val="22"/>
        </w:rPr>
        <w:t>.”(</w:t>
      </w:r>
      <w:proofErr w:type="gramEnd"/>
      <w:r w:rsidRPr="00E3589F">
        <w:rPr>
          <w:rFonts w:ascii="Palatino Linotype" w:eastAsia="Palatino Linotype" w:hAnsi="Palatino Linotype" w:cs="Palatino Linotype"/>
          <w:i/>
          <w:sz w:val="22"/>
          <w:szCs w:val="22"/>
        </w:rPr>
        <w:t>Sic)</w:t>
      </w:r>
    </w:p>
    <w:p w14:paraId="1867AD70" w14:textId="77777777" w:rsidR="00B910BA" w:rsidRPr="00E3589F" w:rsidRDefault="00B910BA">
      <w:pPr>
        <w:spacing w:line="360" w:lineRule="auto"/>
        <w:ind w:right="-93"/>
        <w:jc w:val="both"/>
        <w:rPr>
          <w:rFonts w:ascii="Palatino Linotype" w:eastAsia="Palatino Linotype" w:hAnsi="Palatino Linotype" w:cs="Palatino Linotype"/>
        </w:rPr>
      </w:pPr>
    </w:p>
    <w:p w14:paraId="5C7554B6"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E3589F">
        <w:rPr>
          <w:rFonts w:ascii="Palatino Linotype" w:eastAsia="Palatino Linotype" w:hAnsi="Palatino Linotype" w:cs="Palatino Linotype"/>
        </w:rPr>
        <w:lastRenderedPageBreak/>
        <w:t>información pública se encuentra a disposición de cualquier persona, lo que implica que es deber de los Sujetos Obligados, garantizar el Derecho de Acceso a la Información Pública.</w:t>
      </w:r>
    </w:p>
    <w:p w14:paraId="1C3FBEB5" w14:textId="77777777" w:rsidR="00B910BA" w:rsidRPr="00E3589F" w:rsidRDefault="00B910BA">
      <w:pPr>
        <w:spacing w:line="360" w:lineRule="auto"/>
        <w:jc w:val="both"/>
        <w:rPr>
          <w:rFonts w:ascii="Palatino Linotype" w:eastAsia="Palatino Linotype" w:hAnsi="Palatino Linotype" w:cs="Palatino Linotype"/>
        </w:rPr>
      </w:pPr>
    </w:p>
    <w:p w14:paraId="5483F181" w14:textId="77777777" w:rsidR="00B910BA" w:rsidRPr="00E3589F" w:rsidRDefault="00C9338A">
      <w:pPr>
        <w:spacing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4D4D434" w14:textId="77777777" w:rsidR="00B910BA" w:rsidRPr="00E3589F" w:rsidRDefault="00B910BA">
      <w:pPr>
        <w:spacing w:line="360" w:lineRule="auto"/>
        <w:ind w:right="49"/>
        <w:jc w:val="both"/>
        <w:rPr>
          <w:rFonts w:ascii="Palatino Linotype" w:eastAsia="Palatino Linotype" w:hAnsi="Palatino Linotype" w:cs="Palatino Linotype"/>
        </w:rPr>
      </w:pPr>
    </w:p>
    <w:p w14:paraId="53DDAFC6"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AAD1372" w14:textId="77777777" w:rsidR="00B910BA" w:rsidRPr="00E3589F" w:rsidRDefault="00B910BA">
      <w:pPr>
        <w:ind w:left="851" w:right="899"/>
        <w:jc w:val="both"/>
        <w:rPr>
          <w:rFonts w:ascii="Palatino Linotype" w:eastAsia="Palatino Linotype" w:hAnsi="Palatino Linotype" w:cs="Palatino Linotype"/>
          <w:i/>
          <w:sz w:val="22"/>
          <w:szCs w:val="22"/>
        </w:rPr>
      </w:pPr>
    </w:p>
    <w:p w14:paraId="5CCFF86B"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r w:rsidRPr="00E3589F">
        <w:rPr>
          <w:rFonts w:ascii="Palatino Linotype" w:eastAsia="Palatino Linotype" w:hAnsi="Palatino Linotype" w:cs="Palatino Linotype"/>
          <w:b/>
          <w:i/>
          <w:sz w:val="22"/>
          <w:szCs w:val="22"/>
        </w:rPr>
        <w:t xml:space="preserve">Artículo 3. </w:t>
      </w:r>
      <w:r w:rsidRPr="00E3589F">
        <w:rPr>
          <w:rFonts w:ascii="Palatino Linotype" w:eastAsia="Palatino Linotype" w:hAnsi="Palatino Linotype" w:cs="Palatino Linotype"/>
          <w:i/>
          <w:sz w:val="22"/>
          <w:szCs w:val="22"/>
        </w:rPr>
        <w:t>Para los efectos de la presente Ley se entenderá por:</w:t>
      </w:r>
    </w:p>
    <w:p w14:paraId="317A1263"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p>
    <w:p w14:paraId="332040EC"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XI. Documento:</w:t>
      </w:r>
      <w:r w:rsidRPr="00E3589F">
        <w:rPr>
          <w:rFonts w:ascii="Palatino Linotype" w:eastAsia="Palatino Linotype" w:hAnsi="Palatino Linotype" w:cs="Palatino Linotype"/>
          <w:i/>
          <w:sz w:val="22"/>
          <w:szCs w:val="22"/>
        </w:rPr>
        <w:t xml:space="preserve"> Los expedientes, reportes, estudios, actas</w:t>
      </w:r>
      <w:r w:rsidRPr="00E3589F">
        <w:rPr>
          <w:rFonts w:ascii="Palatino Linotype" w:eastAsia="Palatino Linotype" w:hAnsi="Palatino Linotype" w:cs="Palatino Linotype"/>
          <w:b/>
          <w:i/>
          <w:sz w:val="22"/>
          <w:szCs w:val="22"/>
        </w:rPr>
        <w:t>,</w:t>
      </w:r>
      <w:r w:rsidRPr="00E3589F">
        <w:rPr>
          <w:rFonts w:ascii="Palatino Linotype" w:eastAsia="Palatino Linotype" w:hAnsi="Palatino Linotype" w:cs="Palatino Linotype"/>
          <w:i/>
          <w:sz w:val="22"/>
          <w:szCs w:val="22"/>
        </w:rPr>
        <w:t xml:space="preserve"> resoluciones, oficios, correspondencia, acuerdos, directivas, directrices, circulares, contratos, </w:t>
      </w:r>
      <w:r w:rsidRPr="00E3589F">
        <w:rPr>
          <w:rFonts w:ascii="Palatino Linotype" w:eastAsia="Palatino Linotype" w:hAnsi="Palatino Linotype" w:cs="Palatino Linotype"/>
          <w:i/>
          <w:sz w:val="22"/>
          <w:szCs w:val="22"/>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7677938" w14:textId="77777777" w:rsidR="00B910BA" w:rsidRPr="00E3589F" w:rsidRDefault="00B910BA">
      <w:pPr>
        <w:ind w:left="851" w:right="899"/>
        <w:jc w:val="both"/>
        <w:rPr>
          <w:rFonts w:ascii="Palatino Linotype" w:eastAsia="Palatino Linotype" w:hAnsi="Palatino Linotype" w:cs="Palatino Linotype"/>
          <w:sz w:val="22"/>
          <w:szCs w:val="22"/>
        </w:rPr>
      </w:pPr>
    </w:p>
    <w:p w14:paraId="57A2513A"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9130FE4" w14:textId="77777777" w:rsidR="00B910BA" w:rsidRPr="00E3589F" w:rsidRDefault="00B910BA">
      <w:pPr>
        <w:ind w:left="851" w:right="899"/>
        <w:jc w:val="both"/>
        <w:rPr>
          <w:rFonts w:ascii="Palatino Linotype" w:eastAsia="Palatino Linotype" w:hAnsi="Palatino Linotype" w:cs="Palatino Linotype"/>
        </w:rPr>
      </w:pPr>
    </w:p>
    <w:p w14:paraId="3B554DEF" w14:textId="77777777" w:rsidR="00B910BA" w:rsidRPr="00E3589F" w:rsidRDefault="00C9338A">
      <w:pPr>
        <w:ind w:left="851" w:right="899"/>
        <w:jc w:val="both"/>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sz w:val="22"/>
          <w:szCs w:val="22"/>
        </w:rPr>
        <w:t>“</w:t>
      </w:r>
      <w:r w:rsidRPr="00E3589F">
        <w:rPr>
          <w:rFonts w:ascii="Palatino Linotype" w:eastAsia="Palatino Linotype" w:hAnsi="Palatino Linotype" w:cs="Palatino Linotype"/>
          <w:b/>
          <w:i/>
          <w:sz w:val="22"/>
          <w:szCs w:val="22"/>
        </w:rPr>
        <w:t>CRITERIO 0002-11</w:t>
      </w:r>
    </w:p>
    <w:p w14:paraId="529B94D4"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3589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5A95C0A"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 xml:space="preserve">En </w:t>
      </w:r>
      <w:proofErr w:type="gramStart"/>
      <w:r w:rsidRPr="00E3589F">
        <w:rPr>
          <w:rFonts w:ascii="Palatino Linotype" w:eastAsia="Palatino Linotype" w:hAnsi="Palatino Linotype" w:cs="Palatino Linotype"/>
          <w:i/>
          <w:sz w:val="22"/>
          <w:szCs w:val="22"/>
        </w:rPr>
        <w:t>consecuencia</w:t>
      </w:r>
      <w:proofErr w:type="gramEnd"/>
      <w:r w:rsidRPr="00E3589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D3CA900"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3589F">
        <w:rPr>
          <w:rFonts w:ascii="Palatino Linotype" w:eastAsia="Palatino Linotype" w:hAnsi="Palatino Linotype" w:cs="Palatino Linotype"/>
          <w:i/>
          <w:sz w:val="22"/>
          <w:szCs w:val="22"/>
        </w:rPr>
        <w:t>que</w:t>
      </w:r>
      <w:proofErr w:type="gramEnd"/>
      <w:r w:rsidRPr="00E3589F">
        <w:rPr>
          <w:rFonts w:ascii="Palatino Linotype" w:eastAsia="Palatino Linotype" w:hAnsi="Palatino Linotype" w:cs="Palatino Linotype"/>
          <w:i/>
          <w:sz w:val="22"/>
          <w:szCs w:val="22"/>
        </w:rPr>
        <w:t xml:space="preserve"> en ejercicio de las atribuciones conferidas, sea generada por los Sujetos Obligados;</w:t>
      </w:r>
    </w:p>
    <w:p w14:paraId="5B2C35C5" w14:textId="77777777" w:rsidR="00B910BA" w:rsidRPr="00E3589F" w:rsidRDefault="00C9338A">
      <w:pPr>
        <w:ind w:left="851" w:right="899"/>
        <w:jc w:val="both"/>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E3589F">
        <w:rPr>
          <w:rFonts w:ascii="Palatino Linotype" w:eastAsia="Palatino Linotype" w:hAnsi="Palatino Linotype" w:cs="Palatino Linotype"/>
          <w:b/>
          <w:i/>
          <w:sz w:val="22"/>
          <w:szCs w:val="22"/>
        </w:rPr>
        <w:t>que</w:t>
      </w:r>
      <w:proofErr w:type="gramEnd"/>
      <w:r w:rsidRPr="00E3589F">
        <w:rPr>
          <w:rFonts w:ascii="Palatino Linotype" w:eastAsia="Palatino Linotype" w:hAnsi="Palatino Linotype" w:cs="Palatino Linotype"/>
          <w:b/>
          <w:i/>
          <w:sz w:val="22"/>
          <w:szCs w:val="22"/>
        </w:rPr>
        <w:t xml:space="preserve"> en ejercicio de las atribuciones conferidas, sea administrada por los Sujetos Obligados, y</w:t>
      </w:r>
    </w:p>
    <w:p w14:paraId="4A17BF6D" w14:textId="77777777" w:rsidR="00B910BA" w:rsidRPr="00E3589F" w:rsidRDefault="00C9338A">
      <w:pPr>
        <w:ind w:left="851" w:right="899"/>
        <w:jc w:val="both"/>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E3589F">
        <w:rPr>
          <w:rFonts w:ascii="Palatino Linotype" w:eastAsia="Palatino Linotype" w:hAnsi="Palatino Linotype" w:cs="Palatino Linotype"/>
          <w:b/>
          <w:i/>
          <w:sz w:val="22"/>
          <w:szCs w:val="22"/>
        </w:rPr>
        <w:t>que</w:t>
      </w:r>
      <w:proofErr w:type="gramEnd"/>
      <w:r w:rsidRPr="00E3589F">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0C1791EA" w14:textId="77777777" w:rsidR="00B910BA" w:rsidRPr="00E3589F" w:rsidRDefault="00B910BA">
      <w:pPr>
        <w:ind w:right="899"/>
        <w:jc w:val="both"/>
        <w:rPr>
          <w:rFonts w:ascii="Palatino Linotype" w:eastAsia="Palatino Linotype" w:hAnsi="Palatino Linotype" w:cs="Palatino Linotype"/>
          <w:b/>
          <w:i/>
          <w:sz w:val="22"/>
          <w:szCs w:val="22"/>
        </w:rPr>
      </w:pPr>
    </w:p>
    <w:p w14:paraId="7F458543" w14:textId="77777777" w:rsidR="00B910BA" w:rsidRPr="00E3589F"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el particular requirió al </w:t>
      </w:r>
      <w:r w:rsidRPr="00E3589F">
        <w:rPr>
          <w:rFonts w:ascii="Palatino Linotype" w:eastAsia="Palatino Linotype" w:hAnsi="Palatino Linotype" w:cs="Palatino Linotype"/>
          <w:b/>
        </w:rPr>
        <w:t>Ayuntamiento de Toluca,</w:t>
      </w:r>
      <w:r w:rsidRPr="00E3589F">
        <w:rPr>
          <w:rFonts w:ascii="Palatino Linotype" w:eastAsia="Palatino Linotype" w:hAnsi="Palatino Linotype" w:cs="Palatino Linotype"/>
        </w:rPr>
        <w:t xml:space="preserve"> lo siguiente:</w:t>
      </w:r>
    </w:p>
    <w:p w14:paraId="29165194" w14:textId="77777777" w:rsidR="00B910BA" w:rsidRPr="00E3589F" w:rsidRDefault="00C9338A">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3589F">
        <w:rPr>
          <w:rFonts w:ascii="Palatino Linotype" w:eastAsia="Palatino Linotype" w:hAnsi="Palatino Linotype" w:cs="Palatino Linotype"/>
          <w:sz w:val="22"/>
          <w:szCs w:val="22"/>
        </w:rPr>
        <w:t>Solicito los contratos celebrados relacionados con la pista de hielo.</w:t>
      </w:r>
    </w:p>
    <w:p w14:paraId="58446684" w14:textId="77777777" w:rsidR="00B910BA" w:rsidRPr="00E3589F" w:rsidRDefault="00C9338A">
      <w:pPr>
        <w:spacing w:before="240" w:after="240"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rPr>
        <w:t>Por otra parte, en cuanto a la naturaleza de la información solicitada,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mueves e inmuebles), arrendamiento (bienes mueves e inmuebles), y la contratación de servicios de cualquier naturaleza, que realicen los Ayuntamientos de los Municipios, que señalan al respecto lo siguiente:</w:t>
      </w:r>
    </w:p>
    <w:p w14:paraId="531DC84B"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“Artículo 1.- Esta Ley tiene por objeto regular los actos relativos a la planeación, programación, presupuestación, ejecución y control de la adquisición, enajenación y arrendamiento de bienes, y la contratación de servicios de cualquier naturaleza, que realicen:</w:t>
      </w:r>
    </w:p>
    <w:p w14:paraId="3899C621"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III. Los ayuntamientos de los municipios del Estado</w:t>
      </w:r>
    </w:p>
    <w:p w14:paraId="7E52B481"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p>
    <w:p w14:paraId="45E3B4DF"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Artículo 4.- Para los efectos de esta Ley, en las adquisiciones, enajenaciones, arrendamientos y servicios, quedan comprendidos:</w:t>
      </w:r>
    </w:p>
    <w:p w14:paraId="4B9E9A2A"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 xml:space="preserve">I. La adquisición de bienes muebles. </w:t>
      </w:r>
    </w:p>
    <w:p w14:paraId="1E8D1E38"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 xml:space="preserve">II. La adquisición de bienes inmuebles, a través de compraventa. </w:t>
      </w:r>
    </w:p>
    <w:p w14:paraId="26CCFF78"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 xml:space="preserve">III. La enajenación de bienes muebles e inmuebles. </w:t>
      </w:r>
    </w:p>
    <w:p w14:paraId="2171701E"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IV. El arrendamiento de bienes muebles e inmuebles</w:t>
      </w:r>
      <w:r w:rsidRPr="00E3589F">
        <w:rPr>
          <w:rFonts w:ascii="Palatino Linotype" w:eastAsia="Palatino Linotype" w:hAnsi="Palatino Linotype" w:cs="Palatino Linotype"/>
          <w:i/>
          <w:sz w:val="22"/>
          <w:szCs w:val="22"/>
        </w:rPr>
        <w:t xml:space="preserve">. </w:t>
      </w:r>
    </w:p>
    <w:p w14:paraId="17E6FA5B"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V. La contratación de los servicios, relacionados con bienes muebles que se encuentran incorporados o adheridos a bienes inmuebles, cuya instalación o mantenimiento no implique modificación al bien inmueble</w:t>
      </w:r>
      <w:r w:rsidRPr="00E3589F">
        <w:rPr>
          <w:rFonts w:ascii="Palatino Linotype" w:eastAsia="Palatino Linotype" w:hAnsi="Palatino Linotype" w:cs="Palatino Linotype"/>
          <w:i/>
          <w:sz w:val="22"/>
          <w:szCs w:val="22"/>
        </w:rPr>
        <w:t xml:space="preserve">. VI. La contratación de los servicios de reconstrucción y mantenimiento de bienes muebles. </w:t>
      </w:r>
    </w:p>
    <w:p w14:paraId="131F252A"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 xml:space="preserve">VII. La contratación de los servicios de maquila, seguros y transportación, así como de los de limpieza y vigilancia de bienes inmuebles. </w:t>
      </w:r>
    </w:p>
    <w:p w14:paraId="2CE18743"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lastRenderedPageBreak/>
        <w:t xml:space="preserve">VIII. La prestación de servicios profesionales, la contratación de consultorías, asesorías y estudios e investigaciones, excepto la contratación de servicios personales de personas físicas bajo el régimen de honorarios. </w:t>
      </w:r>
    </w:p>
    <w:p w14:paraId="630EE85C"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 xml:space="preserve">En general, otros actos que impliquen la contratación de servicios de cualquier naturaleza. </w:t>
      </w:r>
    </w:p>
    <w:p w14:paraId="4DF4F527"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No aplicarán las disposiciones de la presente Ley a la operación, administración, uso, goce, disposición o cualquier otro acto jurídico sobre bienes muebles o inmuebles que pudieren regularse por esta Ley, si dichos actos derivan de la prestación de servicios bajo la modalidad de proyectos para prestación de servicios; en estos casos, aplicarán las disposiciones del Libro Décimo Sexto del Código Administrativo del Estado de México. La contratación de seguros de garantía financiera, así como de servicios profesionales, consultorías, asesorías, estudios e investigaciones en relación con créditos, empréstitos, préstamos o financiamientos de cualquier naturaleza, incluyendo la emisión de valores, o cualquier otro servicio financiero no estarán sujetos a lo dispuesto por esta Ley. Tampoco aplicará esta ley a la contratación de servicios financieros relacionados con la apertura de cuentas bancarias para la recepción y manejo, inversión y pago de recursos públicos.” (Sic)</w:t>
      </w:r>
    </w:p>
    <w:p w14:paraId="496DA9F1" w14:textId="77777777" w:rsidR="00B910BA" w:rsidRPr="00E3589F" w:rsidRDefault="00C9338A">
      <w:pPr>
        <w:spacing w:before="240" w:after="240"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rPr>
        <w:t>En ese contexto, conforme a los artículos 26 y 27 de dicho ordenamiento jurídico, las adquisiciones, arrendamientos y servicios, se adjudicarán a través de procedimientos de licitación pública, invitación restringida y adjudicación directa, que señalan:</w:t>
      </w:r>
    </w:p>
    <w:p w14:paraId="0F1D550D"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 xml:space="preserve">“Artículo 26.- Las adquisiciones, arrendamientos y servicios se adjudicarán a través de licitaciones públicas, mediante convocatoria pública. </w:t>
      </w:r>
    </w:p>
    <w:p w14:paraId="735486AC"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Artículo 27.- La Secretaría, las entidades, los tribunales administrativos y los ayuntamientos podrán adjudicar adquisiciones, arrendamientos y servicios, mediante las excepciones al procedimiento de licitación que a continuación se señalan: I. Invitación restringida. II. Adjudicación directa” (Sic)</w:t>
      </w:r>
    </w:p>
    <w:p w14:paraId="0CBF621C" w14:textId="77777777" w:rsidR="00B910BA" w:rsidRPr="00E3589F" w:rsidRDefault="00B910BA">
      <w:pPr>
        <w:ind w:left="851" w:right="899"/>
        <w:jc w:val="both"/>
        <w:rPr>
          <w:rFonts w:ascii="Palatino Linotype" w:eastAsia="Palatino Linotype" w:hAnsi="Palatino Linotype" w:cs="Palatino Linotype"/>
          <w:i/>
          <w:sz w:val="22"/>
          <w:szCs w:val="22"/>
        </w:rPr>
      </w:pPr>
    </w:p>
    <w:p w14:paraId="252375C2" w14:textId="77777777" w:rsidR="00B910BA" w:rsidRPr="00E3589F" w:rsidRDefault="00C9338A">
      <w:pPr>
        <w:spacing w:before="240" w:after="240"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Ahora bien, sobre los documentos peticionados, se trae a colación el artículo 12.38 del Código Administrativo del Estado de México y el 65 de la Ley de Contratación Pública del Estado de México y Municipios, que establecen que la adjudicación de un procedimiento de adquisición y arrendamiento de bienes, contratación de </w:t>
      </w:r>
      <w:r w:rsidRPr="00E3589F">
        <w:rPr>
          <w:rFonts w:ascii="Palatino Linotype" w:eastAsia="Palatino Linotype" w:hAnsi="Palatino Linotype" w:cs="Palatino Linotype"/>
        </w:rPr>
        <w:lastRenderedPageBreak/>
        <w:t>servicios y ejecución de obra, se realizará mediante la suscripción de un contrato, entre el Ayuntamiento y la persona a la cual haya ganado el procedimiento licitatorio, dentro de los diez días hábiles siguientes a la notificación del fallo, como así lo establece dicho ordenamiento legal:</w:t>
      </w:r>
    </w:p>
    <w:p w14:paraId="5C69660C" w14:textId="77777777" w:rsidR="00B910BA" w:rsidRPr="00E3589F" w:rsidRDefault="00C9338A">
      <w:pPr>
        <w:ind w:left="851" w:right="89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“Artículo 65.-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Medios Electrónicos y de su Reglamento” (Sic)</w:t>
      </w:r>
    </w:p>
    <w:p w14:paraId="527CBAA4" w14:textId="77777777" w:rsidR="00B910BA" w:rsidRPr="00E3589F" w:rsidRDefault="00C9338A">
      <w:pPr>
        <w:spacing w:before="240" w:after="240"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Además, que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w:t>
      </w:r>
      <w:r w:rsidRPr="00E3589F">
        <w:rPr>
          <w:rFonts w:ascii="Palatino Linotype" w:eastAsia="Palatino Linotype" w:hAnsi="Palatino Linotype" w:cs="Palatino Linotype"/>
          <w:b/>
          <w:u w:val="single"/>
        </w:rPr>
        <w:t>y del contrato</w:t>
      </w:r>
      <w:r w:rsidRPr="00E3589F">
        <w:rPr>
          <w:rFonts w:ascii="Palatino Linotype" w:eastAsia="Palatino Linotype" w:hAnsi="Palatino Linotype" w:cs="Palatino Linotype"/>
        </w:rPr>
        <w:t>, así como el importe total.</w:t>
      </w:r>
    </w:p>
    <w:p w14:paraId="16110F14" w14:textId="77777777" w:rsidR="00B910BA" w:rsidRPr="00E3589F" w:rsidRDefault="00B910BA">
      <w:pPr>
        <w:spacing w:before="240" w:line="360" w:lineRule="auto"/>
        <w:ind w:right="51"/>
        <w:jc w:val="both"/>
        <w:rPr>
          <w:rFonts w:ascii="Palatino Linotype" w:eastAsia="Palatino Linotype" w:hAnsi="Palatino Linotype" w:cs="Palatino Linotype"/>
        </w:rPr>
      </w:pPr>
    </w:p>
    <w:p w14:paraId="277C4284" w14:textId="77777777" w:rsidR="00B910BA" w:rsidRPr="00E3589F" w:rsidRDefault="00C9338A">
      <w:pPr>
        <w:spacing w:line="360" w:lineRule="auto"/>
        <w:ind w:right="51"/>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Precisado lo anterior se advierte que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turnó la solicitud de información a la Dirección General de Administración, quien en términos de lo señalado por el artículo 3.40 del Código Reglamentario Municipal de Toluca, tiene las siguientes atribuciones:</w:t>
      </w:r>
    </w:p>
    <w:p w14:paraId="65108A08" w14:textId="77777777" w:rsidR="00B910BA" w:rsidRPr="00E3589F" w:rsidRDefault="00B910BA">
      <w:pPr>
        <w:spacing w:line="360" w:lineRule="auto"/>
        <w:ind w:right="51"/>
        <w:jc w:val="both"/>
        <w:rPr>
          <w:rFonts w:ascii="Palatino Linotype" w:eastAsia="Palatino Linotype" w:hAnsi="Palatino Linotype" w:cs="Palatino Linotype"/>
        </w:rPr>
      </w:pPr>
    </w:p>
    <w:p w14:paraId="468C4B11" w14:textId="77777777" w:rsidR="00B910BA" w:rsidRPr="00E3589F" w:rsidRDefault="00C9338A">
      <w:pPr>
        <w:ind w:left="851" w:right="902"/>
        <w:jc w:val="both"/>
        <w:rPr>
          <w:rFonts w:ascii="Palatino Linotype" w:eastAsia="Palatino Linotype" w:hAnsi="Palatino Linotype" w:cs="Palatino Linotype"/>
          <w:b/>
          <w:i/>
        </w:rPr>
      </w:pPr>
      <w:r w:rsidRPr="00E3589F">
        <w:rPr>
          <w:rFonts w:ascii="Palatino Linotype" w:eastAsia="Palatino Linotype" w:hAnsi="Palatino Linotype" w:cs="Palatino Linotype"/>
          <w:b/>
          <w:i/>
        </w:rPr>
        <w:t>“CÓDIGO REGLAMENTARIO MUNICIPAL DE TOLUCA</w:t>
      </w:r>
    </w:p>
    <w:p w14:paraId="0F28B62D" w14:textId="77777777" w:rsidR="00B910BA" w:rsidRPr="00E3589F" w:rsidRDefault="00C9338A">
      <w:pPr>
        <w:ind w:left="851" w:right="902"/>
        <w:jc w:val="both"/>
        <w:rPr>
          <w:rFonts w:ascii="Palatino Linotype" w:eastAsia="Palatino Linotype" w:hAnsi="Palatino Linotype" w:cs="Palatino Linotype"/>
          <w:i/>
        </w:rPr>
      </w:pPr>
      <w:r w:rsidRPr="00E3589F">
        <w:rPr>
          <w:rFonts w:ascii="Palatino Linotype" w:eastAsia="Palatino Linotype" w:hAnsi="Palatino Linotype" w:cs="Palatino Linotype"/>
          <w:i/>
        </w:rPr>
        <w:t>Artículo 3.40. La o el titular de la Dirección General de Administración, tiene las siguientes atribuciones:</w:t>
      </w:r>
    </w:p>
    <w:p w14:paraId="27E19E83" w14:textId="77777777" w:rsidR="00B910BA" w:rsidRPr="00E3589F" w:rsidRDefault="00C9338A">
      <w:pPr>
        <w:ind w:left="851" w:right="902"/>
        <w:jc w:val="both"/>
        <w:rPr>
          <w:rFonts w:ascii="Palatino Linotype" w:eastAsia="Palatino Linotype" w:hAnsi="Palatino Linotype" w:cs="Palatino Linotype"/>
          <w:i/>
        </w:rPr>
      </w:pPr>
      <w:r w:rsidRPr="00E3589F">
        <w:rPr>
          <w:rFonts w:ascii="Palatino Linotype" w:eastAsia="Palatino Linotype" w:hAnsi="Palatino Linotype" w:cs="Palatino Linotype"/>
          <w:i/>
        </w:rPr>
        <w:t>(…)</w:t>
      </w:r>
    </w:p>
    <w:p w14:paraId="158AC9FB" w14:textId="77777777" w:rsidR="00B910BA" w:rsidRPr="00E3589F" w:rsidRDefault="00C9338A">
      <w:pPr>
        <w:ind w:left="851" w:right="902"/>
        <w:jc w:val="both"/>
        <w:rPr>
          <w:rFonts w:ascii="Palatino Linotype" w:eastAsia="Palatino Linotype" w:hAnsi="Palatino Linotype" w:cs="Palatino Linotype"/>
          <w:i/>
        </w:rPr>
      </w:pPr>
      <w:r w:rsidRPr="00E3589F">
        <w:rPr>
          <w:rFonts w:ascii="Palatino Linotype" w:eastAsia="Palatino Linotype" w:hAnsi="Palatino Linotype" w:cs="Palatino Linotype"/>
          <w:i/>
        </w:rPr>
        <w:t xml:space="preserve">VII. Intervenir, vigilar y dar el seguimiento correspondiente a todos los procedimientos de adquisición, arrendamiento de inmuebles, contratación </w:t>
      </w:r>
      <w:r w:rsidRPr="00E3589F">
        <w:rPr>
          <w:rFonts w:ascii="Palatino Linotype" w:eastAsia="Palatino Linotype" w:hAnsi="Palatino Linotype" w:cs="Palatino Linotype"/>
          <w:i/>
        </w:rPr>
        <w:lastRenderedPageBreak/>
        <w:t>de servicios, enajenación y subasta de bienes, conforme a los lineamientos establecidos en la normatividad correspondiente;</w:t>
      </w:r>
    </w:p>
    <w:p w14:paraId="0873531E" w14:textId="77777777" w:rsidR="00B910BA" w:rsidRPr="00E3589F" w:rsidRDefault="00C9338A">
      <w:pPr>
        <w:ind w:left="851" w:right="902"/>
        <w:jc w:val="both"/>
        <w:rPr>
          <w:rFonts w:ascii="Palatino Linotype" w:eastAsia="Palatino Linotype" w:hAnsi="Palatino Linotype" w:cs="Palatino Linotype"/>
          <w:i/>
        </w:rPr>
      </w:pPr>
      <w:r w:rsidRPr="00E3589F">
        <w:rPr>
          <w:rFonts w:ascii="Palatino Linotype" w:eastAsia="Palatino Linotype" w:hAnsi="Palatino Linotype" w:cs="Palatino Linotype"/>
          <w:i/>
        </w:rPr>
        <w:t>(…)</w:t>
      </w:r>
    </w:p>
    <w:p w14:paraId="4B484A77" w14:textId="77777777" w:rsidR="00B910BA" w:rsidRPr="00E3589F" w:rsidRDefault="00C9338A">
      <w:pPr>
        <w:spacing w:line="276" w:lineRule="auto"/>
        <w:ind w:left="851" w:right="902"/>
        <w:jc w:val="both"/>
        <w:rPr>
          <w:rFonts w:ascii="Palatino Linotype" w:eastAsia="Palatino Linotype" w:hAnsi="Palatino Linotype" w:cs="Palatino Linotype"/>
          <w:i/>
        </w:rPr>
      </w:pPr>
      <w:r w:rsidRPr="00E3589F">
        <w:rPr>
          <w:rFonts w:ascii="Palatino Linotype" w:eastAsia="Palatino Linotype" w:hAnsi="Palatino Linotype" w:cs="Palatino Linotype"/>
          <w:i/>
        </w:rPr>
        <w:t>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w:t>
      </w:r>
      <w:proofErr w:type="gramStart"/>
      <w:r w:rsidRPr="00E3589F">
        <w:rPr>
          <w:rFonts w:ascii="Palatino Linotype" w:eastAsia="Palatino Linotype" w:hAnsi="Palatino Linotype" w:cs="Palatino Linotype"/>
          <w:i/>
        </w:rPr>
        <w:t>…”(</w:t>
      </w:r>
      <w:proofErr w:type="gramEnd"/>
      <w:r w:rsidRPr="00E3589F">
        <w:rPr>
          <w:rFonts w:ascii="Palatino Linotype" w:eastAsia="Palatino Linotype" w:hAnsi="Palatino Linotype" w:cs="Palatino Linotype"/>
          <w:i/>
        </w:rPr>
        <w:t>Sic)</w:t>
      </w:r>
    </w:p>
    <w:p w14:paraId="2F5D8349" w14:textId="77777777" w:rsidR="00B910BA" w:rsidRPr="00E3589F" w:rsidRDefault="00B910BA">
      <w:pPr>
        <w:spacing w:line="360" w:lineRule="auto"/>
        <w:ind w:right="902"/>
        <w:jc w:val="both"/>
        <w:rPr>
          <w:rFonts w:ascii="Palatino Linotype" w:eastAsia="Palatino Linotype" w:hAnsi="Palatino Linotype" w:cs="Palatino Linotype"/>
          <w:i/>
        </w:rPr>
      </w:pPr>
    </w:p>
    <w:p w14:paraId="31824902" w14:textId="77777777" w:rsidR="00B910BA" w:rsidRPr="00E3589F" w:rsidRDefault="00C9338A">
      <w:pPr>
        <w:spacing w:line="360" w:lineRule="auto"/>
        <w:ind w:right="51"/>
        <w:jc w:val="both"/>
        <w:rPr>
          <w:rFonts w:ascii="Palatino Linotype" w:eastAsia="Palatino Linotype" w:hAnsi="Palatino Linotype" w:cs="Palatino Linotype"/>
          <w:b/>
        </w:rPr>
      </w:pPr>
      <w:r w:rsidRPr="00E3589F">
        <w:rPr>
          <w:rFonts w:ascii="Palatino Linotype" w:eastAsia="Palatino Linotype" w:hAnsi="Palatino Linotype" w:cs="Palatino Linotype"/>
        </w:rPr>
        <w:t xml:space="preserve">De acuerdo a lo anterior, el Titular de la Dirección General de Administración interviene, vigila y da seguimiento a la contratación de servicios, por lo que revisa, suscribe y vigila los contratos que celebra el </w:t>
      </w:r>
      <w:r w:rsidRPr="00E3589F">
        <w:rPr>
          <w:rFonts w:ascii="Palatino Linotype" w:eastAsia="Palatino Linotype" w:hAnsi="Palatino Linotype" w:cs="Palatino Linotype"/>
          <w:b/>
        </w:rPr>
        <w:t xml:space="preserve">SUJETO OBLIGADO. </w:t>
      </w:r>
    </w:p>
    <w:p w14:paraId="6E37A21F" w14:textId="77777777" w:rsidR="00B910BA" w:rsidRPr="00E3589F" w:rsidRDefault="00B910BA">
      <w:pPr>
        <w:spacing w:line="360" w:lineRule="auto"/>
        <w:ind w:right="51"/>
        <w:jc w:val="both"/>
        <w:rPr>
          <w:rFonts w:ascii="Palatino Linotype" w:eastAsia="Palatino Linotype" w:hAnsi="Palatino Linotype" w:cs="Palatino Linotype"/>
          <w:b/>
        </w:rPr>
      </w:pPr>
    </w:p>
    <w:p w14:paraId="67537BA4" w14:textId="77777777" w:rsidR="00B910BA" w:rsidRPr="00E3589F" w:rsidRDefault="00C9338A">
      <w:pPr>
        <w:spacing w:before="240" w:after="240"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Por lo que se advierte </w:t>
      </w:r>
      <w:proofErr w:type="gramStart"/>
      <w:r w:rsidRPr="00E3589F">
        <w:rPr>
          <w:rFonts w:ascii="Palatino Linotype" w:eastAsia="Palatino Linotype" w:hAnsi="Palatino Linotype" w:cs="Palatino Linotype"/>
        </w:rPr>
        <w:t>que</w:t>
      </w:r>
      <w:proofErr w:type="gramEnd"/>
      <w:r w:rsidRPr="00E3589F">
        <w:rPr>
          <w:rFonts w:ascii="Palatino Linotype" w:eastAsia="Palatino Linotype" w:hAnsi="Palatino Linotype" w:cs="Palatino Linotype"/>
        </w:rPr>
        <w:t xml:space="preserve"> si bien la respuesta fue emitida por el servidor público habilitado competente, también lo es que dicha respuesta fue emitida a través del archivo ““</w:t>
      </w:r>
      <w:hyperlink r:id="rId11">
        <w:r w:rsidRPr="00E3589F">
          <w:rPr>
            <w:rFonts w:ascii="Palatino Linotype" w:eastAsia="Palatino Linotype" w:hAnsi="Palatino Linotype" w:cs="Palatino Linotype"/>
          </w:rPr>
          <w:t>Respuesta 001.pdf</w:t>
        </w:r>
      </w:hyperlink>
      <w:r w:rsidRPr="00E3589F">
        <w:rPr>
          <w:rFonts w:ascii="Palatino Linotype" w:eastAsia="Palatino Linotype" w:hAnsi="Palatino Linotype" w:cs="Palatino Linotype"/>
        </w:rPr>
        <w:t>”, tal como se advierte a continuación:</w:t>
      </w:r>
    </w:p>
    <w:p w14:paraId="08BB3080" w14:textId="77777777" w:rsidR="00B910BA" w:rsidRPr="00E3589F" w:rsidRDefault="00C9338A">
      <w:pPr>
        <w:spacing w:before="240" w:after="240"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noProof/>
          <w:lang w:val="es-MX" w:eastAsia="es-MX"/>
        </w:rPr>
        <w:drawing>
          <wp:inline distT="0" distB="0" distL="0" distR="0" wp14:anchorId="2A2485AA" wp14:editId="5628A2A6">
            <wp:extent cx="5612130" cy="2613660"/>
            <wp:effectExtent l="0" t="0" r="0" b="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2613660"/>
                    </a:xfrm>
                    <a:prstGeom prst="rect">
                      <a:avLst/>
                    </a:prstGeom>
                    <a:ln/>
                  </pic:spPr>
                </pic:pic>
              </a:graphicData>
            </a:graphic>
          </wp:inline>
        </w:drawing>
      </w:r>
    </w:p>
    <w:p w14:paraId="104063E3" w14:textId="77777777" w:rsidR="00B910BA" w:rsidRPr="00E3589F" w:rsidRDefault="00B910BA">
      <w:pPr>
        <w:spacing w:before="240" w:after="240" w:line="360" w:lineRule="auto"/>
        <w:ind w:right="49"/>
        <w:jc w:val="both"/>
        <w:rPr>
          <w:rFonts w:ascii="Palatino Linotype" w:eastAsia="Palatino Linotype" w:hAnsi="Palatino Linotype" w:cs="Palatino Linotype"/>
        </w:rPr>
      </w:pPr>
    </w:p>
    <w:p w14:paraId="1144B696" w14:textId="77777777" w:rsidR="00B910BA" w:rsidRPr="00E3589F" w:rsidRDefault="00C9338A">
      <w:pPr>
        <w:spacing w:before="240" w:after="240"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rPr>
        <w:lastRenderedPageBreak/>
        <w:t xml:space="preserve">Dicho archivo contiene la respuesta a la solicitud de información número 00001/TOLUCA/IP/2023, integrado por un total de 2 hojas mediante el cual la Titular de la Unidad de Transparencia hace del conocimiento la respuesta de la Dirección General de Administración en los siguientes términos: </w:t>
      </w:r>
    </w:p>
    <w:p w14:paraId="141D5809" w14:textId="77777777" w:rsidR="00B910BA" w:rsidRPr="00E3589F" w:rsidRDefault="00C9338A">
      <w:pPr>
        <w:spacing w:line="360" w:lineRule="auto"/>
        <w:ind w:right="51"/>
        <w:jc w:val="both"/>
        <w:rPr>
          <w:rFonts w:ascii="Palatino Linotype" w:eastAsia="Palatino Linotype" w:hAnsi="Palatino Linotype" w:cs="Palatino Linotype"/>
        </w:rPr>
      </w:pPr>
      <w:r w:rsidRPr="00E3589F">
        <w:rPr>
          <w:rFonts w:ascii="Palatino Linotype" w:eastAsia="Palatino Linotype" w:hAnsi="Palatino Linotype" w:cs="Palatino Linotype"/>
          <w:noProof/>
          <w:lang w:val="es-MX" w:eastAsia="es-MX"/>
        </w:rPr>
        <w:drawing>
          <wp:inline distT="0" distB="0" distL="0" distR="0" wp14:anchorId="6FF4969D" wp14:editId="1542FCD9">
            <wp:extent cx="5592801" cy="5827340"/>
            <wp:effectExtent l="0" t="0" r="0" b="0"/>
            <wp:docPr id="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592801" cy="5827340"/>
                    </a:xfrm>
                    <a:prstGeom prst="rect">
                      <a:avLst/>
                    </a:prstGeom>
                    <a:ln/>
                  </pic:spPr>
                </pic:pic>
              </a:graphicData>
            </a:graphic>
          </wp:inline>
        </w:drawing>
      </w:r>
      <w:r w:rsidRPr="00E3589F">
        <w:rPr>
          <w:noProof/>
          <w:lang w:val="es-MX" w:eastAsia="es-MX"/>
        </w:rPr>
        <mc:AlternateContent>
          <mc:Choice Requires="wpg">
            <w:drawing>
              <wp:anchor distT="0" distB="0" distL="114300" distR="114300" simplePos="0" relativeHeight="251658240" behindDoc="0" locked="0" layoutInCell="1" hidden="0" allowOverlap="1" wp14:anchorId="45EAD564" wp14:editId="5D093EE2">
                <wp:simplePos x="0" y="0"/>
                <wp:positionH relativeFrom="column">
                  <wp:posOffset>469900</wp:posOffset>
                </wp:positionH>
                <wp:positionV relativeFrom="paragraph">
                  <wp:posOffset>3771900</wp:posOffset>
                </wp:positionV>
                <wp:extent cx="4768850" cy="1631950"/>
                <wp:effectExtent l="0" t="0" r="0" b="0"/>
                <wp:wrapNone/>
                <wp:docPr id="81" name="Rectángulo 81"/>
                <wp:cNvGraphicFramePr/>
                <a:graphic xmlns:a="http://schemas.openxmlformats.org/drawingml/2006/main">
                  <a:graphicData uri="http://schemas.microsoft.com/office/word/2010/wordprocessingShape">
                    <wps:wsp>
                      <wps:cNvSpPr/>
                      <wps:spPr>
                        <a:xfrm>
                          <a:off x="2967925" y="2970375"/>
                          <a:ext cx="4756150" cy="1619250"/>
                        </a:xfrm>
                        <a:prstGeom prst="rect">
                          <a:avLst/>
                        </a:prstGeom>
                        <a:noFill/>
                        <a:ln w="12700" cap="flat" cmpd="sng">
                          <a:solidFill>
                            <a:srgbClr val="42719B"/>
                          </a:solidFill>
                          <a:prstDash val="solid"/>
                          <a:miter lim="800000"/>
                          <a:headEnd type="none" w="sm" len="sm"/>
                          <a:tailEnd type="none" w="sm" len="sm"/>
                        </a:ln>
                      </wps:spPr>
                      <wps:txbx>
                        <w:txbxContent>
                          <w:p w14:paraId="19BCFB4E" w14:textId="77777777" w:rsidR="00B910BA" w:rsidRDefault="00B910B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469900</wp:posOffset>
                </wp:positionH>
                <wp:positionV relativeFrom="paragraph">
                  <wp:posOffset>3771900</wp:posOffset>
                </wp:positionV>
                <wp:extent cx="4768850" cy="1631950"/>
                <wp:effectExtent b="0" l="0" r="0" t="0"/>
                <wp:wrapNone/>
                <wp:docPr id="81"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4768850" cy="1631950"/>
                        </a:xfrm>
                        <a:prstGeom prst="rect"/>
                        <a:ln/>
                      </pic:spPr>
                    </pic:pic>
                  </a:graphicData>
                </a:graphic>
              </wp:anchor>
            </w:drawing>
          </mc:Fallback>
        </mc:AlternateContent>
      </w:r>
    </w:p>
    <w:p w14:paraId="44C705F2" w14:textId="77777777" w:rsidR="00B910BA" w:rsidRPr="00E3589F" w:rsidRDefault="00C9338A">
      <w:pPr>
        <w:spacing w:line="360" w:lineRule="auto"/>
        <w:ind w:right="51"/>
        <w:jc w:val="both"/>
        <w:rPr>
          <w:rFonts w:ascii="Palatino Linotype" w:eastAsia="Palatino Linotype" w:hAnsi="Palatino Linotype" w:cs="Palatino Linotype"/>
        </w:rPr>
      </w:pPr>
      <w:r w:rsidRPr="00E3589F">
        <w:rPr>
          <w:rFonts w:ascii="Palatino Linotype" w:eastAsia="Palatino Linotype" w:hAnsi="Palatino Linotype" w:cs="Palatino Linotype"/>
          <w:noProof/>
          <w:lang w:val="es-MX" w:eastAsia="es-MX"/>
        </w:rPr>
        <w:lastRenderedPageBreak/>
        <w:drawing>
          <wp:inline distT="0" distB="0" distL="0" distR="0" wp14:anchorId="46BE50F9" wp14:editId="0E353761">
            <wp:extent cx="5674016" cy="7578673"/>
            <wp:effectExtent l="0" t="0" r="0" b="0"/>
            <wp:docPr id="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74016" cy="7578673"/>
                    </a:xfrm>
                    <a:prstGeom prst="rect">
                      <a:avLst/>
                    </a:prstGeom>
                    <a:ln/>
                  </pic:spPr>
                </pic:pic>
              </a:graphicData>
            </a:graphic>
          </wp:inline>
        </w:drawing>
      </w:r>
    </w:p>
    <w:p w14:paraId="223BE2FE" w14:textId="77777777" w:rsidR="00B910BA" w:rsidRPr="00E3589F" w:rsidRDefault="00C9338A">
      <w:pPr>
        <w:spacing w:before="240" w:after="240"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rPr>
        <w:lastRenderedPageBreak/>
        <w:t>Por medio del cual informó respecto de la información que le entregó la Dirección General de Administración, que después de realizar una búsqueda exhaustiva y razonable dentro de sus archivos hizo entrega de la siguiente información:</w:t>
      </w:r>
    </w:p>
    <w:p w14:paraId="6E7FE816" w14:textId="77777777" w:rsidR="00B910BA" w:rsidRPr="00E3589F" w:rsidRDefault="00C9338A">
      <w:pPr>
        <w:spacing w:before="240" w:after="240" w:line="360" w:lineRule="auto"/>
        <w:ind w:right="49"/>
        <w:jc w:val="both"/>
        <w:rPr>
          <w:rFonts w:ascii="Palatino Linotype" w:eastAsia="Palatino Linotype" w:hAnsi="Palatino Linotype" w:cs="Palatino Linotype"/>
        </w:rPr>
      </w:pPr>
      <w:r w:rsidRPr="00E3589F">
        <w:rPr>
          <w:noProof/>
          <w:lang w:val="es-MX" w:eastAsia="es-MX"/>
        </w:rPr>
        <w:drawing>
          <wp:inline distT="0" distB="0" distL="0" distR="0" wp14:anchorId="2A9A2C54" wp14:editId="77A34CCF">
            <wp:extent cx="5430033" cy="1329393"/>
            <wp:effectExtent l="0" t="0" r="0" b="0"/>
            <wp:docPr id="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40690" t="43186" r="26623" b="36189"/>
                    <a:stretch>
                      <a:fillRect/>
                    </a:stretch>
                  </pic:blipFill>
                  <pic:spPr>
                    <a:xfrm>
                      <a:off x="0" y="0"/>
                      <a:ext cx="5430033" cy="1329393"/>
                    </a:xfrm>
                    <a:prstGeom prst="rect">
                      <a:avLst/>
                    </a:prstGeom>
                    <a:ln/>
                  </pic:spPr>
                </pic:pic>
              </a:graphicData>
            </a:graphic>
          </wp:inline>
        </w:drawing>
      </w:r>
    </w:p>
    <w:p w14:paraId="3BF78E93" w14:textId="77777777" w:rsidR="00B910BA" w:rsidRPr="00E3589F" w:rsidRDefault="00C9338A">
      <w:pPr>
        <w:spacing w:line="360" w:lineRule="auto"/>
        <w:ind w:right="51"/>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En este sentido, si bien de la respuesta se advierte que refiere enviar en medio magnético los contratos solicitados, lo cierto es que fue omiso en adjuntar dichos documentos, motivo por el cual se interpuso el recurso de revisión. </w:t>
      </w:r>
    </w:p>
    <w:p w14:paraId="23257D8A" w14:textId="77777777" w:rsidR="00B910BA" w:rsidRPr="00E3589F" w:rsidRDefault="00B910BA">
      <w:pPr>
        <w:spacing w:line="360" w:lineRule="auto"/>
        <w:ind w:right="51"/>
        <w:jc w:val="both"/>
        <w:rPr>
          <w:rFonts w:ascii="Palatino Linotype" w:eastAsia="Palatino Linotype" w:hAnsi="Palatino Linotype" w:cs="Palatino Linotype"/>
        </w:rPr>
      </w:pPr>
    </w:p>
    <w:p w14:paraId="704DCC54" w14:textId="77777777" w:rsidR="00B910BA" w:rsidRPr="00E3589F" w:rsidRDefault="00C9338A">
      <w:pPr>
        <w:spacing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Ante la interposición del recurso de revisión 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rindió su informe justificado, mediante el cual ratifica en lo sustancial la respuesta proporcionada en primera instancia.</w:t>
      </w:r>
    </w:p>
    <w:p w14:paraId="73A4B15E" w14:textId="77777777" w:rsidR="00B910BA" w:rsidRPr="00E3589F" w:rsidRDefault="00C9338A">
      <w:pPr>
        <w:spacing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En consecuencia, con la información entregada en respuesta, no se puede por tener por atendido el derecho de acceso a la información pública del solicitante, en razón de que no se le hizo la entrega de los contratos solicitados.</w:t>
      </w:r>
    </w:p>
    <w:p w14:paraId="103550EC" w14:textId="77777777" w:rsidR="00B910BA" w:rsidRPr="00E3589F"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En este orden de ideas, se estima que para tener por colmado el derecho de acceso </w:t>
      </w:r>
      <w:proofErr w:type="gramStart"/>
      <w:r w:rsidRPr="00E3589F">
        <w:rPr>
          <w:rFonts w:ascii="Palatino Linotype" w:eastAsia="Palatino Linotype" w:hAnsi="Palatino Linotype" w:cs="Palatino Linotype"/>
        </w:rPr>
        <w:t>a  la</w:t>
      </w:r>
      <w:proofErr w:type="gramEnd"/>
      <w:r w:rsidRPr="00E3589F">
        <w:rPr>
          <w:rFonts w:ascii="Palatino Linotype" w:eastAsia="Palatino Linotype" w:hAnsi="Palatino Linotype" w:cs="Palatino Linotype"/>
        </w:rPr>
        <w:t xml:space="preserve"> información, el </w:t>
      </w:r>
      <w:r w:rsidRPr="00E3589F">
        <w:rPr>
          <w:rFonts w:ascii="Palatino Linotype" w:eastAsia="Palatino Linotype" w:hAnsi="Palatino Linotype" w:cs="Palatino Linotype"/>
          <w:b/>
        </w:rPr>
        <w:t xml:space="preserve">SUJETO OBLIGADO </w:t>
      </w:r>
      <w:r w:rsidRPr="00E3589F">
        <w:rPr>
          <w:rFonts w:ascii="Palatino Linotype" w:eastAsia="Palatino Linotype" w:hAnsi="Palatino Linotype" w:cs="Palatino Linotype"/>
        </w:rPr>
        <w:t>deberá hacer entrega de los contratos de reportados mediante la respuesta, de ser el caso en versión pública conforme al considerando siguiente.</w:t>
      </w:r>
    </w:p>
    <w:p w14:paraId="686E2541" w14:textId="77777777" w:rsidR="00B910BA" w:rsidRPr="00E3589F"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lastRenderedPageBreak/>
        <w:t>A efecto de sustentar dicha determinación, no obsta mencionar que, de conformidad con la obligación de transparencia establecida en el artículo 92, fracción XXIX, los Sujetos Obligados se encuentran constreñidos a poner a disposición del público de manera permanente y actualizada de forma sencilla, precisa y entendible, en los respectivos medios electrónicos, de acuerdo con sus facultades, atribuciones, funciones u objeto social, según corresponda, entre otra información, aquella que se relacione con los procesos y resultados sobre procedimientos de adjudicación directa, invitación restringida y licitación de cualquier naturaleza, i</w:t>
      </w:r>
      <w:r w:rsidRPr="00E3589F">
        <w:rPr>
          <w:rFonts w:ascii="Palatino Linotype" w:eastAsia="Palatino Linotype" w:hAnsi="Palatino Linotype" w:cs="Palatino Linotype"/>
          <w:b/>
        </w:rPr>
        <w:t>ncluyendo la versión pública de los contratos celebrados</w:t>
      </w:r>
      <w:r w:rsidRPr="00E3589F">
        <w:rPr>
          <w:rFonts w:ascii="Palatino Linotype" w:eastAsia="Palatino Linotype" w:hAnsi="Palatino Linotype" w:cs="Palatino Linotype"/>
        </w:rPr>
        <w:t xml:space="preserve">, como se lee en seguida: </w:t>
      </w:r>
    </w:p>
    <w:p w14:paraId="64981F4E" w14:textId="77777777" w:rsidR="00B910BA" w:rsidRPr="00E3589F" w:rsidRDefault="00C9338A">
      <w:pPr>
        <w:ind w:left="851" w:right="902"/>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r w:rsidRPr="00E3589F">
        <w:rPr>
          <w:rFonts w:ascii="Palatino Linotype" w:eastAsia="Palatino Linotype" w:hAnsi="Palatino Linotype" w:cs="Palatino Linotype"/>
          <w:b/>
          <w:i/>
          <w:sz w:val="22"/>
          <w:szCs w:val="22"/>
        </w:rPr>
        <w:t>Artículo 92</w:t>
      </w:r>
      <w:r w:rsidRPr="00E3589F">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AF5D45E" w14:textId="77777777" w:rsidR="00B910BA" w:rsidRPr="00E3589F" w:rsidRDefault="00C9338A">
      <w:pPr>
        <w:tabs>
          <w:tab w:val="left" w:pos="426"/>
        </w:tabs>
        <w:spacing w:before="120" w:after="120"/>
        <w:ind w:left="1134" w:right="902"/>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p>
    <w:p w14:paraId="03E0FC9C" w14:textId="77777777" w:rsidR="00B910BA" w:rsidRPr="00E3589F" w:rsidRDefault="00C9338A">
      <w:pPr>
        <w:tabs>
          <w:tab w:val="left" w:pos="426"/>
        </w:tabs>
        <w:spacing w:before="120" w:after="120"/>
        <w:ind w:left="1134" w:right="902"/>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XXIX.</w:t>
      </w:r>
      <w:r w:rsidRPr="00E3589F">
        <w:rPr>
          <w:rFonts w:ascii="Palatino Linotype" w:eastAsia="Palatino Linotype" w:hAnsi="Palatino Linotype" w:cs="Palatino Linotype"/>
          <w:i/>
          <w:sz w:val="22"/>
          <w:szCs w:val="22"/>
        </w:rPr>
        <w:t xml:space="preserve"> La </w:t>
      </w:r>
      <w:r w:rsidRPr="00E3589F">
        <w:rPr>
          <w:rFonts w:ascii="Palatino Linotype" w:eastAsia="Palatino Linotype" w:hAnsi="Palatino Linotype" w:cs="Palatino Linotype"/>
          <w:b/>
          <w:i/>
          <w:sz w:val="22"/>
          <w:szCs w:val="22"/>
        </w:rPr>
        <w:t xml:space="preserve">información sobre los procesos y resultados </w:t>
      </w:r>
      <w:r w:rsidRPr="00E3589F">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E3589F">
        <w:rPr>
          <w:rFonts w:ascii="Palatino Linotype" w:eastAsia="Palatino Linotype" w:hAnsi="Palatino Linotype" w:cs="Palatino Linotype"/>
          <w:i/>
          <w:sz w:val="22"/>
          <w:szCs w:val="22"/>
          <w:u w:val="single"/>
        </w:rPr>
        <w:t xml:space="preserve">, </w:t>
      </w:r>
      <w:r w:rsidRPr="00E3589F">
        <w:rPr>
          <w:rFonts w:ascii="Palatino Linotype" w:eastAsia="Palatino Linotype" w:hAnsi="Palatino Linotype" w:cs="Palatino Linotype"/>
          <w:b/>
          <w:i/>
          <w:sz w:val="22"/>
          <w:szCs w:val="22"/>
        </w:rPr>
        <w:t>incluyendo la versión pública</w:t>
      </w:r>
      <w:r w:rsidRPr="00E3589F">
        <w:rPr>
          <w:rFonts w:ascii="Palatino Linotype" w:eastAsia="Palatino Linotype" w:hAnsi="Palatino Linotype" w:cs="Palatino Linotype"/>
          <w:i/>
          <w:sz w:val="22"/>
          <w:szCs w:val="22"/>
        </w:rPr>
        <w:t xml:space="preserve"> del expediente respectivo y </w:t>
      </w:r>
      <w:r w:rsidRPr="00E3589F">
        <w:rPr>
          <w:rFonts w:ascii="Palatino Linotype" w:eastAsia="Palatino Linotype" w:hAnsi="Palatino Linotype" w:cs="Palatino Linotype"/>
          <w:b/>
          <w:i/>
          <w:sz w:val="22"/>
          <w:szCs w:val="22"/>
        </w:rPr>
        <w:t>de los contratos celebrados</w:t>
      </w:r>
      <w:r w:rsidRPr="00E3589F">
        <w:rPr>
          <w:rFonts w:ascii="Palatino Linotype" w:eastAsia="Palatino Linotype" w:hAnsi="Palatino Linotype" w:cs="Palatino Linotype"/>
          <w:i/>
          <w:sz w:val="22"/>
          <w:szCs w:val="22"/>
        </w:rPr>
        <w:t>, que deberán contener, por los menos, lo siguiente:</w:t>
      </w:r>
    </w:p>
    <w:p w14:paraId="694793B5" w14:textId="77777777" w:rsidR="00B910BA" w:rsidRPr="00E3589F" w:rsidRDefault="00C9338A">
      <w:pPr>
        <w:tabs>
          <w:tab w:val="left" w:pos="426"/>
        </w:tabs>
        <w:spacing w:before="120" w:after="120"/>
        <w:ind w:left="1418" w:right="902"/>
        <w:jc w:val="both"/>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i/>
          <w:sz w:val="22"/>
          <w:szCs w:val="22"/>
        </w:rPr>
        <w:t>a) De licitaciones públicas o procedimientos de invitación restringida:</w:t>
      </w:r>
    </w:p>
    <w:p w14:paraId="79FA78F1" w14:textId="77777777" w:rsidR="00B910BA" w:rsidRPr="00E3589F" w:rsidRDefault="00C9338A">
      <w:pPr>
        <w:tabs>
          <w:tab w:val="left" w:pos="426"/>
        </w:tabs>
        <w:spacing w:before="120" w:after="120"/>
        <w:ind w:left="1701" w:right="902"/>
        <w:jc w:val="both"/>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i/>
          <w:sz w:val="22"/>
          <w:szCs w:val="22"/>
        </w:rPr>
        <w:t>...</w:t>
      </w:r>
    </w:p>
    <w:p w14:paraId="18FEAEDD" w14:textId="77777777" w:rsidR="00B910BA" w:rsidRPr="00E3589F" w:rsidRDefault="00C9338A">
      <w:pPr>
        <w:tabs>
          <w:tab w:val="left" w:pos="426"/>
        </w:tabs>
        <w:spacing w:before="120" w:after="120"/>
        <w:ind w:left="1701" w:right="902"/>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7) El contrato y, en su caso, sus anexos</w:t>
      </w:r>
      <w:r w:rsidRPr="00E3589F">
        <w:rPr>
          <w:rFonts w:ascii="Palatino Linotype" w:eastAsia="Palatino Linotype" w:hAnsi="Palatino Linotype" w:cs="Palatino Linotype"/>
          <w:i/>
          <w:sz w:val="22"/>
          <w:szCs w:val="22"/>
        </w:rPr>
        <w:t xml:space="preserve">; </w:t>
      </w:r>
    </w:p>
    <w:p w14:paraId="7D870AC1" w14:textId="77777777" w:rsidR="00B910BA" w:rsidRPr="00E3589F" w:rsidRDefault="00C9338A">
      <w:pPr>
        <w:tabs>
          <w:tab w:val="left" w:pos="426"/>
        </w:tabs>
        <w:spacing w:before="120" w:after="120"/>
        <w:ind w:left="1418" w:right="902"/>
        <w:jc w:val="both"/>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i/>
          <w:sz w:val="22"/>
          <w:szCs w:val="22"/>
        </w:rPr>
        <w:t>...</w:t>
      </w:r>
    </w:p>
    <w:p w14:paraId="40B49057" w14:textId="77777777" w:rsidR="00B910BA" w:rsidRPr="00E3589F" w:rsidRDefault="00C9338A">
      <w:pPr>
        <w:tabs>
          <w:tab w:val="left" w:pos="426"/>
        </w:tabs>
        <w:spacing w:before="120" w:after="120"/>
        <w:ind w:left="1418" w:right="902"/>
        <w:jc w:val="both"/>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i/>
          <w:sz w:val="22"/>
          <w:szCs w:val="22"/>
        </w:rPr>
        <w:t xml:space="preserve">b) De las adjudicaciones directas: </w:t>
      </w:r>
    </w:p>
    <w:p w14:paraId="6A1227C1" w14:textId="77777777" w:rsidR="00B910BA" w:rsidRPr="00E3589F" w:rsidRDefault="00C9338A">
      <w:pPr>
        <w:tabs>
          <w:tab w:val="left" w:pos="426"/>
        </w:tabs>
        <w:spacing w:before="120" w:after="120"/>
        <w:ind w:left="1701" w:right="902"/>
        <w:jc w:val="both"/>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i/>
          <w:sz w:val="22"/>
          <w:szCs w:val="22"/>
        </w:rPr>
        <w:t>...</w:t>
      </w:r>
    </w:p>
    <w:p w14:paraId="558C0242" w14:textId="77777777" w:rsidR="00B910BA" w:rsidRPr="00E3589F" w:rsidRDefault="00C9338A">
      <w:pPr>
        <w:tabs>
          <w:tab w:val="left" w:pos="426"/>
        </w:tabs>
        <w:spacing w:before="120" w:after="120"/>
        <w:ind w:left="1701" w:right="902"/>
        <w:jc w:val="both"/>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i/>
          <w:sz w:val="22"/>
          <w:szCs w:val="22"/>
        </w:rPr>
        <w:t>7) El número, fecha, el monto del contrato y el plazo de entrega o de ejecución de los servicios u obra;</w:t>
      </w:r>
      <w:r w:rsidRPr="00E3589F">
        <w:rPr>
          <w:rFonts w:ascii="Palatino Linotype" w:eastAsia="Palatino Linotype" w:hAnsi="Palatino Linotype" w:cs="Palatino Linotype"/>
          <w:i/>
          <w:sz w:val="22"/>
          <w:szCs w:val="22"/>
        </w:rPr>
        <w:t>”</w:t>
      </w:r>
    </w:p>
    <w:p w14:paraId="773F946F"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lastRenderedPageBreak/>
        <w:t>Lo que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14:paraId="5D2E6D32" w14:textId="77777777" w:rsidR="00B910BA" w:rsidRPr="00E3589F" w:rsidRDefault="00B910BA">
      <w:pPr>
        <w:spacing w:line="360" w:lineRule="auto"/>
        <w:jc w:val="both"/>
        <w:rPr>
          <w:rFonts w:ascii="Palatino Linotype" w:eastAsia="Palatino Linotype" w:hAnsi="Palatino Linotype" w:cs="Palatino Linotype"/>
        </w:rPr>
      </w:pPr>
    </w:p>
    <w:p w14:paraId="591FEF34" w14:textId="77777777" w:rsidR="00B910BA" w:rsidRPr="00E3589F" w:rsidRDefault="00C9338A">
      <w:pPr>
        <w:spacing w:line="276" w:lineRule="auto"/>
        <w:ind w:left="851" w:right="900"/>
        <w:jc w:val="center"/>
        <w:rPr>
          <w:rFonts w:ascii="Palatino Linotype" w:eastAsia="Palatino Linotype" w:hAnsi="Palatino Linotype" w:cs="Palatino Linotype"/>
          <w:i/>
        </w:rPr>
      </w:pPr>
      <w:r w:rsidRPr="00E3589F">
        <w:rPr>
          <w:rFonts w:ascii="Palatino Linotype" w:eastAsia="Palatino Linotype" w:hAnsi="Palatino Linotype" w:cs="Palatino Linotype"/>
          <w:i/>
        </w:rPr>
        <w:t>OBLIGACIONES DE TRANSPARENCIA COMUNES</w:t>
      </w:r>
    </w:p>
    <w:p w14:paraId="39288824" w14:textId="77777777" w:rsidR="00B910BA" w:rsidRPr="00E3589F" w:rsidRDefault="00C9338A">
      <w:pPr>
        <w:spacing w:line="276" w:lineRule="auto"/>
        <w:ind w:left="851" w:right="900"/>
        <w:jc w:val="center"/>
        <w:rPr>
          <w:rFonts w:ascii="Palatino Linotype" w:eastAsia="Palatino Linotype" w:hAnsi="Palatino Linotype" w:cs="Palatino Linotype"/>
          <w:i/>
        </w:rPr>
      </w:pPr>
      <w:r w:rsidRPr="00E3589F">
        <w:rPr>
          <w:rFonts w:ascii="Palatino Linotype" w:eastAsia="Palatino Linotype" w:hAnsi="Palatino Linotype" w:cs="Palatino Linotype"/>
          <w:i/>
        </w:rPr>
        <w:t>TODOS LOS SUJETOS OBLIGADOS</w:t>
      </w:r>
    </w:p>
    <w:p w14:paraId="62FB9648" w14:textId="77777777" w:rsidR="00B910BA" w:rsidRPr="00E3589F" w:rsidRDefault="00C9338A">
      <w:pPr>
        <w:spacing w:line="276" w:lineRule="auto"/>
        <w:ind w:left="851" w:right="900"/>
        <w:jc w:val="both"/>
        <w:rPr>
          <w:rFonts w:ascii="Palatino Linotype" w:eastAsia="Palatino Linotype" w:hAnsi="Palatino Linotype" w:cs="Palatino Linotype"/>
          <w:i/>
        </w:rPr>
      </w:pPr>
      <w:r w:rsidRPr="00E3589F">
        <w:rPr>
          <w:rFonts w:ascii="Palatino Linotype" w:eastAsia="Palatino Linotype" w:hAnsi="Palatino Linotype" w:cs="Palatino Linotype"/>
          <w:i/>
        </w:rPr>
        <w:t>Criterios para las obligaciones de transparencia comunes</w:t>
      </w:r>
    </w:p>
    <w:p w14:paraId="68C133C0" w14:textId="77777777" w:rsidR="00B910BA" w:rsidRPr="00E3589F" w:rsidRDefault="00C9338A">
      <w:pPr>
        <w:spacing w:line="276" w:lineRule="auto"/>
        <w:ind w:left="851" w:right="900"/>
        <w:jc w:val="both"/>
        <w:rPr>
          <w:rFonts w:ascii="Palatino Linotype" w:eastAsia="Palatino Linotype" w:hAnsi="Palatino Linotype" w:cs="Palatino Linotype"/>
          <w:i/>
        </w:rPr>
      </w:pPr>
      <w:r w:rsidRPr="00E3589F">
        <w:rPr>
          <w:rFonts w:ascii="Palatino Linotype" w:eastAsia="Palatino Linotype" w:hAnsi="Palatino Linotype" w:cs="Palatino Linotype"/>
          <w:i/>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56EB46A8" w14:textId="77777777" w:rsidR="00B910BA" w:rsidRPr="00E3589F" w:rsidRDefault="00C9338A">
      <w:pPr>
        <w:spacing w:line="276" w:lineRule="auto"/>
        <w:ind w:left="851" w:right="900"/>
        <w:jc w:val="both"/>
        <w:rPr>
          <w:rFonts w:ascii="Palatino Linotype" w:eastAsia="Palatino Linotype" w:hAnsi="Palatino Linotype" w:cs="Palatino Linotype"/>
          <w:i/>
        </w:rPr>
      </w:pPr>
      <w:r w:rsidRPr="00E3589F">
        <w:rPr>
          <w:rFonts w:ascii="Palatino Linotype" w:eastAsia="Palatino Linotype" w:hAnsi="Palatino Linotype" w:cs="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1B02892E" w14:textId="77777777" w:rsidR="00B910BA" w:rsidRPr="00E3589F" w:rsidRDefault="00C9338A">
      <w:pPr>
        <w:spacing w:line="276" w:lineRule="auto"/>
        <w:ind w:left="851" w:right="900"/>
        <w:jc w:val="both"/>
        <w:rPr>
          <w:rFonts w:ascii="Palatino Linotype" w:eastAsia="Palatino Linotype" w:hAnsi="Palatino Linotype" w:cs="Palatino Linotype"/>
          <w:i/>
        </w:rPr>
      </w:pPr>
      <w:r w:rsidRPr="00E3589F">
        <w:rPr>
          <w:rFonts w:ascii="Palatino Linotype" w:eastAsia="Palatino Linotype" w:hAnsi="Palatino Linotype" w:cs="Palatino Linotype"/>
          <w:i/>
        </w:rPr>
        <w:t>El artículo 70 dice a la letra:</w:t>
      </w:r>
    </w:p>
    <w:p w14:paraId="4B555DA3" w14:textId="77777777" w:rsidR="00B910BA" w:rsidRPr="00E3589F" w:rsidRDefault="00C9338A">
      <w:pPr>
        <w:spacing w:line="276" w:lineRule="auto"/>
        <w:ind w:left="851" w:right="900"/>
        <w:jc w:val="both"/>
        <w:rPr>
          <w:rFonts w:ascii="Palatino Linotype" w:eastAsia="Palatino Linotype" w:hAnsi="Palatino Linotype" w:cs="Palatino Linotype"/>
          <w:i/>
        </w:rPr>
      </w:pPr>
      <w:r w:rsidRPr="00E3589F">
        <w:rPr>
          <w:rFonts w:ascii="Palatino Linotype" w:eastAsia="Palatino Linotype" w:hAnsi="Palatino Linotype" w:cs="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4F60B56" w14:textId="77777777" w:rsidR="00B910BA" w:rsidRPr="00E3589F" w:rsidRDefault="00C9338A">
      <w:pPr>
        <w:spacing w:line="276" w:lineRule="auto"/>
        <w:ind w:left="851" w:right="900"/>
        <w:jc w:val="both"/>
        <w:rPr>
          <w:rFonts w:ascii="Palatino Linotype" w:eastAsia="Palatino Linotype" w:hAnsi="Palatino Linotype" w:cs="Palatino Linotype"/>
          <w:i/>
        </w:rPr>
      </w:pPr>
      <w:r w:rsidRPr="00E3589F">
        <w:rPr>
          <w:rFonts w:ascii="Palatino Linotype" w:eastAsia="Palatino Linotype" w:hAnsi="Palatino Linotype" w:cs="Palatino Linotype"/>
          <w:i/>
        </w:rPr>
        <w:t>(…)</w:t>
      </w:r>
    </w:p>
    <w:p w14:paraId="0E1DA2E9" w14:textId="77777777" w:rsidR="00B910BA" w:rsidRPr="00E3589F" w:rsidRDefault="00C9338A">
      <w:pPr>
        <w:spacing w:line="276" w:lineRule="auto"/>
        <w:ind w:left="851" w:right="900"/>
        <w:jc w:val="both"/>
        <w:rPr>
          <w:rFonts w:ascii="Palatino Linotype" w:eastAsia="Palatino Linotype" w:hAnsi="Palatino Linotype" w:cs="Palatino Linotype"/>
          <w:i/>
        </w:rPr>
      </w:pPr>
      <w:r w:rsidRPr="00E3589F">
        <w:rPr>
          <w:rFonts w:ascii="Palatino Linotype" w:eastAsia="Palatino Linotype" w:hAnsi="Palatino Linotype" w:cs="Palatino Linotype"/>
          <w:i/>
        </w:rPr>
        <w:t>Periodo de actualización: trimestral</w:t>
      </w:r>
    </w:p>
    <w:p w14:paraId="21FF6EC2" w14:textId="77777777" w:rsidR="00B910BA" w:rsidRPr="00E3589F" w:rsidRDefault="00C9338A">
      <w:pPr>
        <w:spacing w:line="276" w:lineRule="auto"/>
        <w:ind w:left="851" w:right="900"/>
        <w:jc w:val="both"/>
        <w:rPr>
          <w:rFonts w:ascii="Palatino Linotype" w:eastAsia="Palatino Linotype" w:hAnsi="Palatino Linotype" w:cs="Palatino Linotype"/>
          <w:i/>
        </w:rPr>
      </w:pPr>
      <w:r w:rsidRPr="00E3589F">
        <w:rPr>
          <w:rFonts w:ascii="Palatino Linotype" w:eastAsia="Palatino Linotype" w:hAnsi="Palatino Linotype" w:cs="Palatino Linotype"/>
          <w:i/>
        </w:rPr>
        <w:t>Conservar en el sitio de Internet: información del ejercicio en curso y la correspondiente a dos ejercicios anteriores</w:t>
      </w:r>
    </w:p>
    <w:p w14:paraId="5F48BF19" w14:textId="77777777" w:rsidR="00B910BA" w:rsidRPr="00E3589F" w:rsidRDefault="00C9338A">
      <w:pPr>
        <w:spacing w:line="276" w:lineRule="auto"/>
        <w:ind w:left="851" w:right="900"/>
        <w:jc w:val="both"/>
        <w:rPr>
          <w:rFonts w:ascii="Palatino Linotype" w:eastAsia="Palatino Linotype" w:hAnsi="Palatino Linotype" w:cs="Palatino Linotype"/>
          <w:i/>
        </w:rPr>
      </w:pPr>
      <w:r w:rsidRPr="00E3589F">
        <w:rPr>
          <w:rFonts w:ascii="Palatino Linotype" w:eastAsia="Palatino Linotype" w:hAnsi="Palatino Linotype" w:cs="Palatino Linotype"/>
          <w:i/>
        </w:rPr>
        <w:t>Aplica a: todos los sujetos obligados</w:t>
      </w:r>
    </w:p>
    <w:p w14:paraId="04D80BE2" w14:textId="77777777" w:rsidR="00B910BA" w:rsidRPr="00E3589F" w:rsidRDefault="00C9338A">
      <w:pPr>
        <w:spacing w:line="276" w:lineRule="auto"/>
        <w:ind w:left="851" w:right="900"/>
        <w:jc w:val="both"/>
        <w:rPr>
          <w:rFonts w:ascii="Palatino Linotype" w:eastAsia="Palatino Linotype" w:hAnsi="Palatino Linotype" w:cs="Palatino Linotype"/>
          <w:i/>
        </w:rPr>
      </w:pPr>
      <w:r w:rsidRPr="00E3589F">
        <w:rPr>
          <w:rFonts w:ascii="Palatino Linotype" w:eastAsia="Palatino Linotype" w:hAnsi="Palatino Linotype" w:cs="Palatino Linotype"/>
          <w:b/>
          <w:i/>
        </w:rPr>
        <w:lastRenderedPageBreak/>
        <w:t>XXVII</w:t>
      </w:r>
      <w:r w:rsidRPr="00E3589F">
        <w:rPr>
          <w:rFonts w:ascii="Palatino Linotype" w:eastAsia="Palatino Linotype" w:hAnsi="Palatino Linotype" w:cs="Palatino Linotype"/>
          <w:i/>
        </w:rPr>
        <w:t xml:space="preserve">. Las concesiones, </w:t>
      </w:r>
      <w:r w:rsidRPr="00E3589F">
        <w:rPr>
          <w:rFonts w:ascii="Palatino Linotype" w:eastAsia="Palatino Linotype" w:hAnsi="Palatino Linotype" w:cs="Palatino Linotype"/>
          <w:b/>
          <w:i/>
        </w:rPr>
        <w:t>contratos</w:t>
      </w:r>
      <w:r w:rsidRPr="00E3589F">
        <w:rPr>
          <w:rFonts w:ascii="Palatino Linotype" w:eastAsia="Palatino Linotype" w:hAnsi="Palatino Linotype" w:cs="Palatino Linotype"/>
          <w:i/>
        </w:rPr>
        <w:t>,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6F4CA2DB" w14:textId="77777777" w:rsidR="00B910BA" w:rsidRPr="00E3589F" w:rsidRDefault="00C9338A">
      <w:pPr>
        <w:spacing w:line="276" w:lineRule="auto"/>
        <w:ind w:left="851" w:right="900"/>
        <w:jc w:val="both"/>
        <w:rPr>
          <w:rFonts w:ascii="Palatino Linotype" w:eastAsia="Palatino Linotype" w:hAnsi="Palatino Linotype" w:cs="Palatino Linotype"/>
          <w:i/>
        </w:rPr>
      </w:pPr>
      <w:r w:rsidRPr="00E3589F">
        <w:rPr>
          <w:rFonts w:ascii="Palatino Linotype" w:eastAsia="Palatino Linotype" w:hAnsi="Palatino Linotype" w:cs="Palatino Linotype"/>
          <w:i/>
        </w:rPr>
        <w:t>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w:t>
      </w:r>
    </w:p>
    <w:p w14:paraId="6A10AFE1" w14:textId="77777777" w:rsidR="00B910BA" w:rsidRPr="00E3589F" w:rsidRDefault="00C9338A">
      <w:pPr>
        <w:spacing w:line="276" w:lineRule="auto"/>
        <w:ind w:left="851" w:right="900"/>
        <w:jc w:val="both"/>
        <w:rPr>
          <w:rFonts w:ascii="Palatino Linotype" w:eastAsia="Palatino Linotype" w:hAnsi="Palatino Linotype" w:cs="Palatino Linotype"/>
          <w:i/>
        </w:rPr>
      </w:pPr>
      <w:r w:rsidRPr="00E3589F">
        <w:rPr>
          <w:rFonts w:ascii="Palatino Linotype" w:eastAsia="Palatino Linotype" w:hAnsi="Palatino Linotype" w:cs="Palatino Linotype"/>
          <w:i/>
        </w:rPr>
        <w:t>La información se organizará por acto jurídico y respecto de cada uno se especificará su tipo. Por ejemplo:</w:t>
      </w:r>
    </w:p>
    <w:p w14:paraId="1D38428D" w14:textId="77777777" w:rsidR="00B910BA" w:rsidRPr="00E3589F" w:rsidRDefault="00C9338A">
      <w:pPr>
        <w:spacing w:line="276" w:lineRule="auto"/>
        <w:ind w:left="851" w:right="900"/>
        <w:jc w:val="both"/>
        <w:rPr>
          <w:rFonts w:ascii="Palatino Linotype" w:eastAsia="Palatino Linotype" w:hAnsi="Palatino Linotype" w:cs="Palatino Linotype"/>
          <w:i/>
        </w:rPr>
      </w:pPr>
      <w:r w:rsidRPr="00E3589F">
        <w:rPr>
          <w:rFonts w:ascii="Palatino Linotype" w:eastAsia="Palatino Linotype" w:hAnsi="Palatino Linotype" w:cs="Palatino Linotype"/>
          <w:i/>
        </w:rPr>
        <w:t>(…)</w:t>
      </w:r>
    </w:p>
    <w:p w14:paraId="125DDFB6" w14:textId="77777777" w:rsidR="00B910BA" w:rsidRPr="00E3589F" w:rsidRDefault="00C9338A">
      <w:pPr>
        <w:spacing w:line="360" w:lineRule="auto"/>
        <w:ind w:left="851" w:right="900"/>
        <w:jc w:val="both"/>
        <w:rPr>
          <w:rFonts w:ascii="Palatino Linotype" w:eastAsia="Palatino Linotype" w:hAnsi="Palatino Linotype" w:cs="Palatino Linotype"/>
          <w:i/>
        </w:rPr>
      </w:pPr>
      <w:bookmarkStart w:id="2" w:name="_heading=h.1fob9te" w:colFirst="0" w:colLast="0"/>
      <w:bookmarkEnd w:id="2"/>
      <w:r w:rsidRPr="00E3589F">
        <w:rPr>
          <w:rFonts w:ascii="Palatino Linotype" w:eastAsia="Palatino Linotype" w:hAnsi="Palatino Linotype" w:cs="Palatino Linotype"/>
          <w:b/>
          <w:i/>
        </w:rPr>
        <w:t>Contrato.</w:t>
      </w:r>
      <w:r w:rsidRPr="00E3589F">
        <w:rPr>
          <w:rFonts w:ascii="Palatino Linotype" w:eastAsia="Palatino Linotype" w:hAnsi="Palatino Linotype" w:cs="Palatino Linotype"/>
          <w:i/>
        </w:rPr>
        <w:t xml:space="preserve"> Aquellos celebrados por el sujeto obligado y que se realicen con cargo total o parcial a recursos públicos de acuerdo con las leyes que le sean aplicables…” (Sic)</w:t>
      </w:r>
    </w:p>
    <w:p w14:paraId="365BFD58" w14:textId="77777777" w:rsidR="00B910BA" w:rsidRPr="00E3589F" w:rsidRDefault="00C9338A">
      <w:pPr>
        <w:spacing w:before="240" w:after="240" w:line="360" w:lineRule="auto"/>
        <w:ind w:right="51"/>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En tal sentido, toda vez que dicha información versa sobre una obligación de transparencia que 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debe cumplir de conformidad con la normativa aplicable.</w:t>
      </w:r>
    </w:p>
    <w:p w14:paraId="0212E39A" w14:textId="77777777" w:rsidR="00B910BA" w:rsidRPr="00E3589F" w:rsidRDefault="00C9338A">
      <w:pPr>
        <w:spacing w:before="240" w:after="240" w:line="360" w:lineRule="auto"/>
        <w:ind w:right="51"/>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De lo hasta aquí expuesto, se concluye que los motivos de inconformidad de la parte </w:t>
      </w:r>
      <w:r w:rsidRPr="00E3589F">
        <w:rPr>
          <w:rFonts w:ascii="Palatino Linotype" w:eastAsia="Palatino Linotype" w:hAnsi="Palatino Linotype" w:cs="Palatino Linotype"/>
          <w:b/>
        </w:rPr>
        <w:t xml:space="preserve">RECURRENTE </w:t>
      </w:r>
      <w:r w:rsidRPr="00E3589F">
        <w:rPr>
          <w:rFonts w:ascii="Palatino Linotype" w:eastAsia="Palatino Linotype" w:hAnsi="Palatino Linotype" w:cs="Palatino Linotype"/>
        </w:rPr>
        <w:t xml:space="preserve">devienen fundados, siendo procedente </w:t>
      </w:r>
      <w:r w:rsidRPr="00E3589F">
        <w:rPr>
          <w:rFonts w:ascii="Palatino Linotype" w:eastAsia="Palatino Linotype" w:hAnsi="Palatino Linotype" w:cs="Palatino Linotype"/>
          <w:i/>
        </w:rPr>
        <w:t>Modificar</w:t>
      </w:r>
      <w:r w:rsidRPr="00E3589F">
        <w:rPr>
          <w:rFonts w:ascii="Palatino Linotype" w:eastAsia="Palatino Linotype" w:hAnsi="Palatino Linotype" w:cs="Palatino Linotype"/>
        </w:rPr>
        <w:t xml:space="preserve"> la respuesta proporcionada por el </w:t>
      </w:r>
      <w:r w:rsidRPr="00E3589F">
        <w:rPr>
          <w:rFonts w:ascii="Palatino Linotype" w:eastAsia="Palatino Linotype" w:hAnsi="Palatino Linotype" w:cs="Palatino Linotype"/>
          <w:b/>
        </w:rPr>
        <w:t xml:space="preserve">SUJETO OBLIGADO </w:t>
      </w:r>
      <w:r w:rsidRPr="00E3589F">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29B23B20"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b/>
        </w:rPr>
        <w:lastRenderedPageBreak/>
        <w:t xml:space="preserve">Quinto. Versión Pública. </w:t>
      </w:r>
      <w:r w:rsidRPr="00E3589F">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E3589F">
        <w:rPr>
          <w:rFonts w:ascii="Palatino Linotype" w:eastAsia="Palatino Linotype" w:hAnsi="Palatino Linotype" w:cs="Palatino Linotype"/>
          <w:b/>
        </w:rPr>
        <w:t>RECURRENTE</w:t>
      </w:r>
      <w:r w:rsidRPr="00E3589F">
        <w:rPr>
          <w:rFonts w:ascii="Palatino Linotype" w:eastAsia="Palatino Linotype" w:hAnsi="Palatino Linotype" w:cs="Palatino Linotype"/>
        </w:rPr>
        <w:t xml:space="preserve"> sin menoscabar el derecho a la protección de los datos personales de terceros.</w:t>
      </w:r>
    </w:p>
    <w:p w14:paraId="35930C9A" w14:textId="77777777" w:rsidR="00B910BA" w:rsidRPr="00E3589F" w:rsidRDefault="00C9338A">
      <w:pPr>
        <w:spacing w:before="240" w:after="240" w:line="360" w:lineRule="auto"/>
        <w:ind w:right="50"/>
        <w:jc w:val="both"/>
        <w:rPr>
          <w:rFonts w:ascii="Palatino Linotype" w:eastAsia="Palatino Linotype" w:hAnsi="Palatino Linotype" w:cs="Palatino Linotype"/>
        </w:rPr>
      </w:pPr>
      <w:r w:rsidRPr="00E3589F">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65572F7C" w14:textId="77777777" w:rsidR="00B910BA" w:rsidRPr="00E3589F" w:rsidRDefault="00C9338A">
      <w:pPr>
        <w:ind w:left="993" w:right="1041"/>
        <w:jc w:val="both"/>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i/>
          <w:sz w:val="22"/>
          <w:szCs w:val="22"/>
        </w:rPr>
        <w:t xml:space="preserve"> “Artículo 3. Para los efectos de la presente Ley se entenderá por:</w:t>
      </w:r>
    </w:p>
    <w:p w14:paraId="5CC58315" w14:textId="77777777" w:rsidR="00B910BA" w:rsidRPr="00E3589F" w:rsidRDefault="00C9338A">
      <w:pPr>
        <w:ind w:left="993" w:right="104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IX. Datos personales:</w:t>
      </w:r>
      <w:r w:rsidRPr="00E3589F">
        <w:rPr>
          <w:rFonts w:ascii="Palatino Linotype" w:eastAsia="Palatino Linotype" w:hAnsi="Palatino Linotype" w:cs="Palatino Linotype"/>
          <w:i/>
          <w:sz w:val="22"/>
          <w:szCs w:val="22"/>
        </w:rPr>
        <w:t xml:space="preserve"> </w:t>
      </w:r>
      <w:r w:rsidRPr="00E3589F">
        <w:rPr>
          <w:rFonts w:ascii="Palatino Linotype" w:eastAsia="Palatino Linotype" w:hAnsi="Palatino Linotype" w:cs="Palatino Linotype"/>
          <w:b/>
          <w:i/>
          <w:sz w:val="22"/>
          <w:szCs w:val="22"/>
        </w:rPr>
        <w:t>La información concerniente a una persona, identificada o identificable</w:t>
      </w:r>
      <w:r w:rsidRPr="00E3589F">
        <w:rPr>
          <w:rFonts w:ascii="Palatino Linotype" w:eastAsia="Palatino Linotype" w:hAnsi="Palatino Linotype" w:cs="Palatino Linotype"/>
          <w:i/>
          <w:sz w:val="22"/>
          <w:szCs w:val="22"/>
        </w:rPr>
        <w:t xml:space="preserve"> según lo dispuesto por la Ley de Protección de Datos Personales del Estado de México;</w:t>
      </w:r>
    </w:p>
    <w:p w14:paraId="2042B112" w14:textId="77777777" w:rsidR="00B910BA" w:rsidRPr="00E3589F" w:rsidRDefault="00C9338A">
      <w:pPr>
        <w:ind w:left="993" w:right="104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XX. Información clasificada:</w:t>
      </w:r>
      <w:r w:rsidRPr="00E3589F">
        <w:rPr>
          <w:rFonts w:ascii="Palatino Linotype" w:eastAsia="Palatino Linotype" w:hAnsi="Palatino Linotype" w:cs="Palatino Linotype"/>
          <w:i/>
          <w:sz w:val="22"/>
          <w:szCs w:val="22"/>
        </w:rPr>
        <w:t xml:space="preserve"> Aquella considerada por la presente Ley como reservada o confidencial;</w:t>
      </w:r>
    </w:p>
    <w:p w14:paraId="398FBD5B" w14:textId="77777777" w:rsidR="00B910BA" w:rsidRPr="00E3589F" w:rsidRDefault="00C9338A">
      <w:pPr>
        <w:ind w:left="993" w:right="104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XXXII. Protección de Datos Personales:</w:t>
      </w:r>
      <w:r w:rsidRPr="00E3589F">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A602047" w14:textId="77777777" w:rsidR="00B910BA" w:rsidRPr="00E3589F" w:rsidRDefault="00C9338A">
      <w:pPr>
        <w:ind w:left="993" w:right="104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XLV. Versión pública</w:t>
      </w:r>
      <w:r w:rsidRPr="00E3589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4C323ED" w14:textId="77777777" w:rsidR="00B910BA" w:rsidRPr="00E3589F" w:rsidRDefault="00B910BA">
      <w:pPr>
        <w:ind w:left="993" w:right="1041"/>
        <w:jc w:val="both"/>
        <w:rPr>
          <w:rFonts w:ascii="Palatino Linotype" w:eastAsia="Palatino Linotype" w:hAnsi="Palatino Linotype" w:cs="Palatino Linotype"/>
          <w:i/>
          <w:sz w:val="22"/>
          <w:szCs w:val="22"/>
        </w:rPr>
      </w:pPr>
    </w:p>
    <w:p w14:paraId="3D4616A9" w14:textId="77777777" w:rsidR="00B910BA" w:rsidRPr="00E3589F" w:rsidRDefault="00C9338A">
      <w:pPr>
        <w:ind w:left="993" w:right="104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“Artículo 6.</w:t>
      </w:r>
      <w:r w:rsidRPr="00E3589F">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w:t>
      </w:r>
      <w:r w:rsidRPr="00E3589F">
        <w:rPr>
          <w:rFonts w:ascii="Palatino Linotype" w:eastAsia="Palatino Linotype" w:hAnsi="Palatino Linotype" w:cs="Palatino Linotype"/>
          <w:i/>
          <w:sz w:val="22"/>
          <w:szCs w:val="22"/>
        </w:rPr>
        <w:lastRenderedPageBreak/>
        <w:t>procedimientos, medidas de seguridad en el tratamiento y demás disposiciones en materia de datos personales, se deberá estar a lo dispuesto en las leyes de la materia.”</w:t>
      </w:r>
    </w:p>
    <w:p w14:paraId="44E029E3" w14:textId="77777777" w:rsidR="00B910BA" w:rsidRPr="00E3589F" w:rsidRDefault="00B910BA">
      <w:pPr>
        <w:ind w:left="993" w:right="1041"/>
        <w:jc w:val="both"/>
        <w:rPr>
          <w:rFonts w:ascii="Palatino Linotype" w:eastAsia="Palatino Linotype" w:hAnsi="Palatino Linotype" w:cs="Palatino Linotype"/>
          <w:i/>
          <w:sz w:val="22"/>
          <w:szCs w:val="22"/>
        </w:rPr>
      </w:pPr>
    </w:p>
    <w:p w14:paraId="66B3B0CB" w14:textId="77777777" w:rsidR="00B910BA" w:rsidRPr="00E3589F" w:rsidRDefault="00C9338A">
      <w:pPr>
        <w:ind w:left="993" w:right="1041"/>
        <w:jc w:val="both"/>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i/>
          <w:sz w:val="22"/>
          <w:szCs w:val="22"/>
        </w:rPr>
        <w:t>“Artículo 137.</w:t>
      </w:r>
      <w:r w:rsidRPr="00E3589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69258F4" w14:textId="77777777" w:rsidR="00B910BA" w:rsidRPr="00E3589F" w:rsidRDefault="00B910BA">
      <w:pPr>
        <w:ind w:left="993" w:right="1041"/>
        <w:jc w:val="both"/>
        <w:rPr>
          <w:rFonts w:ascii="Palatino Linotype" w:eastAsia="Palatino Linotype" w:hAnsi="Palatino Linotype" w:cs="Palatino Linotype"/>
          <w:b/>
          <w:i/>
          <w:sz w:val="22"/>
          <w:szCs w:val="22"/>
        </w:rPr>
      </w:pPr>
    </w:p>
    <w:p w14:paraId="076B5020" w14:textId="77777777" w:rsidR="00B910BA" w:rsidRPr="00E3589F" w:rsidRDefault="00C9338A">
      <w:pPr>
        <w:ind w:left="993" w:right="104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“Artículo 143</w:t>
      </w:r>
      <w:r w:rsidRPr="00E3589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AED9A0A" w14:textId="77777777" w:rsidR="00B910BA" w:rsidRPr="00E3589F" w:rsidRDefault="00C9338A">
      <w:pPr>
        <w:ind w:left="993" w:right="104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I.</w:t>
      </w:r>
      <w:r w:rsidRPr="00E3589F">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483B573C" w14:textId="77777777" w:rsidR="00B910BA" w:rsidRPr="00E3589F" w:rsidRDefault="00C9338A">
      <w:pPr>
        <w:ind w:left="993" w:right="104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8E7E54" w14:textId="77777777" w:rsidR="00B910BA" w:rsidRPr="00E3589F" w:rsidRDefault="00C9338A">
      <w:pPr>
        <w:ind w:left="993" w:right="104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209114B7" w14:textId="77777777" w:rsidR="00B910BA" w:rsidRPr="00E3589F" w:rsidRDefault="00B910BA">
      <w:pPr>
        <w:ind w:left="993" w:right="1041"/>
        <w:jc w:val="both"/>
        <w:rPr>
          <w:rFonts w:ascii="Palatino Linotype" w:eastAsia="Palatino Linotype" w:hAnsi="Palatino Linotype" w:cs="Palatino Linotype"/>
          <w:i/>
          <w:sz w:val="22"/>
          <w:szCs w:val="22"/>
        </w:rPr>
      </w:pPr>
    </w:p>
    <w:p w14:paraId="78D46CCB" w14:textId="77777777" w:rsidR="00B910BA" w:rsidRPr="00E3589F" w:rsidRDefault="00C9338A">
      <w:pPr>
        <w:spacing w:line="360" w:lineRule="auto"/>
        <w:ind w:right="51"/>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E3589F">
        <w:rPr>
          <w:rFonts w:ascii="Palatino Linotype" w:eastAsia="Palatino Linotype" w:hAnsi="Palatino Linotype" w:cs="Palatino Linotype"/>
          <w:b/>
        </w:rPr>
        <w:t>RECURRENTE</w:t>
      </w:r>
      <w:r w:rsidRPr="00E3589F">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w:t>
      </w:r>
      <w:r w:rsidRPr="00E3589F">
        <w:rPr>
          <w:rFonts w:ascii="Palatino Linotype" w:eastAsia="Palatino Linotype" w:hAnsi="Palatino Linotype" w:cs="Palatino Linotype"/>
        </w:rPr>
        <w:lastRenderedPageBreak/>
        <w:t>de la Ley de Protección de Datos Personales en Posesión de Sujetos Obligados del Estado de México.</w:t>
      </w:r>
    </w:p>
    <w:p w14:paraId="085EB06B" w14:textId="77777777" w:rsidR="00B910BA" w:rsidRPr="00E3589F" w:rsidRDefault="00B910BA">
      <w:pPr>
        <w:spacing w:line="360" w:lineRule="auto"/>
        <w:ind w:right="51"/>
        <w:jc w:val="both"/>
        <w:rPr>
          <w:rFonts w:ascii="Palatino Linotype" w:eastAsia="Palatino Linotype" w:hAnsi="Palatino Linotype" w:cs="Palatino Linotype"/>
        </w:rPr>
      </w:pPr>
    </w:p>
    <w:p w14:paraId="33A2B856" w14:textId="77777777" w:rsidR="00B910BA" w:rsidRPr="00E3589F" w:rsidRDefault="00C9338A">
      <w:pPr>
        <w:spacing w:line="360" w:lineRule="auto"/>
        <w:ind w:right="50"/>
        <w:jc w:val="both"/>
        <w:rPr>
          <w:rFonts w:ascii="Palatino Linotype" w:eastAsia="Palatino Linotype" w:hAnsi="Palatino Linotype" w:cs="Palatino Linotype"/>
        </w:rPr>
      </w:pPr>
      <w:r w:rsidRPr="00E3589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4868F51" w14:textId="77777777" w:rsidR="00B910BA" w:rsidRPr="00E3589F" w:rsidRDefault="00B910BA">
      <w:pPr>
        <w:spacing w:line="360" w:lineRule="auto"/>
        <w:ind w:right="50"/>
        <w:jc w:val="both"/>
        <w:rPr>
          <w:rFonts w:ascii="Palatino Linotype" w:eastAsia="Palatino Linotype" w:hAnsi="Palatino Linotype" w:cs="Palatino Linotype"/>
        </w:rPr>
      </w:pPr>
    </w:p>
    <w:p w14:paraId="3934C242" w14:textId="77777777" w:rsidR="00B910BA" w:rsidRPr="00E3589F" w:rsidRDefault="00C9338A">
      <w:pPr>
        <w:spacing w:line="360" w:lineRule="auto"/>
        <w:ind w:right="51"/>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E3589F">
        <w:rPr>
          <w:rFonts w:ascii="Palatino Linotype" w:eastAsia="Palatino Linotype" w:hAnsi="Palatino Linotype" w:cs="Palatino Linotype"/>
        </w:rPr>
        <w:t>Responsable</w:t>
      </w:r>
      <w:proofErr w:type="gramEnd"/>
      <w:r w:rsidRPr="00E3589F">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380D41C8" w14:textId="77777777" w:rsidR="00B910BA" w:rsidRPr="00E3589F" w:rsidRDefault="00B910BA">
      <w:pPr>
        <w:spacing w:line="360" w:lineRule="auto"/>
        <w:ind w:right="51"/>
        <w:jc w:val="both"/>
        <w:rPr>
          <w:rFonts w:ascii="Palatino Linotype" w:eastAsia="Palatino Linotype" w:hAnsi="Palatino Linotype" w:cs="Palatino Linotype"/>
        </w:rPr>
      </w:pPr>
    </w:p>
    <w:p w14:paraId="6FA16D65" w14:textId="77777777" w:rsidR="00B910BA" w:rsidRPr="00E3589F" w:rsidRDefault="00C9338A">
      <w:pPr>
        <w:ind w:left="992" w:right="1043"/>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“Artículo 49.</w:t>
      </w:r>
      <w:r w:rsidRPr="00E3589F">
        <w:rPr>
          <w:rFonts w:ascii="Palatino Linotype" w:eastAsia="Palatino Linotype" w:hAnsi="Palatino Linotype" w:cs="Palatino Linotype"/>
          <w:i/>
          <w:sz w:val="22"/>
          <w:szCs w:val="22"/>
        </w:rPr>
        <w:t xml:space="preserve"> </w:t>
      </w:r>
      <w:r w:rsidRPr="00E3589F">
        <w:rPr>
          <w:rFonts w:ascii="Palatino Linotype" w:eastAsia="Palatino Linotype" w:hAnsi="Palatino Linotype" w:cs="Palatino Linotype"/>
          <w:b/>
          <w:i/>
          <w:sz w:val="22"/>
          <w:szCs w:val="22"/>
        </w:rPr>
        <w:t>Los Comités de Transparencia</w:t>
      </w:r>
      <w:r w:rsidRPr="00E3589F">
        <w:rPr>
          <w:rFonts w:ascii="Palatino Linotype" w:eastAsia="Palatino Linotype" w:hAnsi="Palatino Linotype" w:cs="Palatino Linotype"/>
          <w:i/>
          <w:sz w:val="22"/>
          <w:szCs w:val="22"/>
        </w:rPr>
        <w:t xml:space="preserve"> tendrán las siguientes atribuciones:</w:t>
      </w:r>
    </w:p>
    <w:p w14:paraId="1EEEB06F" w14:textId="77777777" w:rsidR="00B910BA" w:rsidRPr="00E3589F" w:rsidRDefault="00C9338A">
      <w:pPr>
        <w:ind w:left="992" w:right="1043"/>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VIII. Aprobar, modificar o revocar la clasificación de la información</w:t>
      </w:r>
      <w:r w:rsidRPr="00E3589F">
        <w:rPr>
          <w:rFonts w:ascii="Palatino Linotype" w:eastAsia="Palatino Linotype" w:hAnsi="Palatino Linotype" w:cs="Palatino Linotype"/>
          <w:i/>
          <w:sz w:val="22"/>
          <w:szCs w:val="22"/>
        </w:rPr>
        <w:t>…”</w:t>
      </w:r>
    </w:p>
    <w:p w14:paraId="45F345CD" w14:textId="77777777" w:rsidR="00B910BA" w:rsidRPr="00E3589F" w:rsidRDefault="00C9338A">
      <w:pPr>
        <w:ind w:left="992" w:right="1043"/>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r w:rsidRPr="00E3589F">
        <w:rPr>
          <w:rFonts w:ascii="Palatino Linotype" w:eastAsia="Palatino Linotype" w:hAnsi="Palatino Linotype" w:cs="Palatino Linotype"/>
          <w:b/>
          <w:i/>
          <w:sz w:val="22"/>
          <w:szCs w:val="22"/>
        </w:rPr>
        <w:t>Artículo 53.</w:t>
      </w:r>
      <w:r w:rsidRPr="00E3589F">
        <w:rPr>
          <w:rFonts w:ascii="Palatino Linotype" w:eastAsia="Palatino Linotype" w:hAnsi="Palatino Linotype" w:cs="Palatino Linotype"/>
          <w:i/>
          <w:sz w:val="22"/>
          <w:szCs w:val="22"/>
        </w:rPr>
        <w:t xml:space="preserve"> Las </w:t>
      </w:r>
      <w:r w:rsidRPr="00E3589F">
        <w:rPr>
          <w:rFonts w:ascii="Palatino Linotype" w:eastAsia="Palatino Linotype" w:hAnsi="Palatino Linotype" w:cs="Palatino Linotype"/>
          <w:b/>
          <w:i/>
          <w:sz w:val="22"/>
          <w:szCs w:val="22"/>
        </w:rPr>
        <w:t>Unidades de Transparencia</w:t>
      </w:r>
      <w:r w:rsidRPr="00E3589F">
        <w:rPr>
          <w:rFonts w:ascii="Palatino Linotype" w:eastAsia="Palatino Linotype" w:hAnsi="Palatino Linotype" w:cs="Palatino Linotype"/>
          <w:i/>
          <w:sz w:val="22"/>
          <w:szCs w:val="22"/>
        </w:rPr>
        <w:t xml:space="preserve"> tendrán las siguientes </w:t>
      </w:r>
      <w:r w:rsidRPr="00E3589F">
        <w:rPr>
          <w:rFonts w:ascii="Palatino Linotype" w:eastAsia="Palatino Linotype" w:hAnsi="Palatino Linotype" w:cs="Palatino Linotype"/>
          <w:b/>
          <w:i/>
          <w:sz w:val="22"/>
          <w:szCs w:val="22"/>
        </w:rPr>
        <w:t>funciones</w:t>
      </w:r>
      <w:r w:rsidRPr="00E3589F">
        <w:rPr>
          <w:rFonts w:ascii="Palatino Linotype" w:eastAsia="Palatino Linotype" w:hAnsi="Palatino Linotype" w:cs="Palatino Linotype"/>
          <w:i/>
          <w:sz w:val="22"/>
          <w:szCs w:val="22"/>
        </w:rPr>
        <w:t>:</w:t>
      </w:r>
    </w:p>
    <w:p w14:paraId="20C99B26" w14:textId="77777777" w:rsidR="00B910BA" w:rsidRPr="00E3589F" w:rsidRDefault="00C9338A">
      <w:pPr>
        <w:ind w:left="992" w:right="1043"/>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X. Presentar ante el Comité, el proyecto de clasificación de información</w:t>
      </w:r>
      <w:r w:rsidRPr="00E3589F">
        <w:rPr>
          <w:rFonts w:ascii="Palatino Linotype" w:eastAsia="Palatino Linotype" w:hAnsi="Palatino Linotype" w:cs="Palatino Linotype"/>
          <w:i/>
          <w:sz w:val="22"/>
          <w:szCs w:val="22"/>
        </w:rPr>
        <w:t xml:space="preserve">…” </w:t>
      </w:r>
    </w:p>
    <w:p w14:paraId="7151B3D4" w14:textId="77777777" w:rsidR="00B910BA" w:rsidRPr="00E3589F" w:rsidRDefault="00C9338A">
      <w:pPr>
        <w:ind w:left="992" w:right="1043"/>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“Artículo 59.</w:t>
      </w:r>
      <w:r w:rsidRPr="00E3589F">
        <w:rPr>
          <w:rFonts w:ascii="Palatino Linotype" w:eastAsia="Palatino Linotype" w:hAnsi="Palatino Linotype" w:cs="Palatino Linotype"/>
          <w:i/>
          <w:sz w:val="22"/>
          <w:szCs w:val="22"/>
        </w:rPr>
        <w:t xml:space="preserve"> Los </w:t>
      </w:r>
      <w:r w:rsidRPr="00E3589F">
        <w:rPr>
          <w:rFonts w:ascii="Palatino Linotype" w:eastAsia="Palatino Linotype" w:hAnsi="Palatino Linotype" w:cs="Palatino Linotype"/>
          <w:b/>
          <w:i/>
          <w:sz w:val="22"/>
          <w:szCs w:val="22"/>
        </w:rPr>
        <w:t>servidores públicos habilitados</w:t>
      </w:r>
      <w:r w:rsidRPr="00E3589F">
        <w:rPr>
          <w:rFonts w:ascii="Palatino Linotype" w:eastAsia="Palatino Linotype" w:hAnsi="Palatino Linotype" w:cs="Palatino Linotype"/>
          <w:i/>
          <w:sz w:val="22"/>
          <w:szCs w:val="22"/>
        </w:rPr>
        <w:t xml:space="preserve"> tendrán las </w:t>
      </w:r>
      <w:r w:rsidRPr="00E3589F">
        <w:rPr>
          <w:rFonts w:ascii="Palatino Linotype" w:eastAsia="Palatino Linotype" w:hAnsi="Palatino Linotype" w:cs="Palatino Linotype"/>
          <w:b/>
          <w:i/>
          <w:sz w:val="22"/>
          <w:szCs w:val="22"/>
        </w:rPr>
        <w:t>funciones</w:t>
      </w:r>
      <w:r w:rsidRPr="00E3589F">
        <w:rPr>
          <w:rFonts w:ascii="Palatino Linotype" w:eastAsia="Palatino Linotype" w:hAnsi="Palatino Linotype" w:cs="Palatino Linotype"/>
          <w:i/>
          <w:sz w:val="22"/>
          <w:szCs w:val="22"/>
        </w:rPr>
        <w:t xml:space="preserve"> siguientes:</w:t>
      </w:r>
    </w:p>
    <w:p w14:paraId="666CC09A" w14:textId="77777777" w:rsidR="00B910BA" w:rsidRPr="00E3589F" w:rsidRDefault="00C9338A">
      <w:pPr>
        <w:ind w:left="992" w:right="1043"/>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3589F">
        <w:rPr>
          <w:rFonts w:ascii="Palatino Linotype" w:eastAsia="Palatino Linotype" w:hAnsi="Palatino Linotype" w:cs="Palatino Linotype"/>
          <w:i/>
          <w:sz w:val="22"/>
          <w:szCs w:val="22"/>
        </w:rPr>
        <w:t>, la cual tendrá los fundamentos y argumentos en que se basa dicha propuesta</w:t>
      </w:r>
      <w:proofErr w:type="gramStart"/>
      <w:r w:rsidRPr="00E3589F">
        <w:rPr>
          <w:rFonts w:ascii="Palatino Linotype" w:eastAsia="Palatino Linotype" w:hAnsi="Palatino Linotype" w:cs="Palatino Linotype"/>
          <w:i/>
          <w:sz w:val="22"/>
          <w:szCs w:val="22"/>
        </w:rPr>
        <w:t>…”(</w:t>
      </w:r>
      <w:proofErr w:type="gramEnd"/>
      <w:r w:rsidRPr="00E3589F">
        <w:rPr>
          <w:rFonts w:ascii="Palatino Linotype" w:eastAsia="Palatino Linotype" w:hAnsi="Palatino Linotype" w:cs="Palatino Linotype"/>
          <w:i/>
          <w:sz w:val="22"/>
          <w:szCs w:val="22"/>
        </w:rPr>
        <w:t>Sic)</w:t>
      </w:r>
    </w:p>
    <w:p w14:paraId="7525C60F" w14:textId="77777777" w:rsidR="00B910BA" w:rsidRPr="00E3589F" w:rsidRDefault="00B910BA">
      <w:pPr>
        <w:ind w:left="992" w:right="1043"/>
        <w:jc w:val="both"/>
        <w:rPr>
          <w:rFonts w:ascii="Palatino Linotype" w:eastAsia="Palatino Linotype" w:hAnsi="Palatino Linotype" w:cs="Palatino Linotype"/>
          <w:i/>
          <w:sz w:val="22"/>
          <w:szCs w:val="22"/>
        </w:rPr>
      </w:pPr>
    </w:p>
    <w:p w14:paraId="452C1FCA"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8CC696A" w14:textId="77777777" w:rsidR="00B910BA" w:rsidRPr="00E3589F" w:rsidRDefault="00B910BA">
      <w:pPr>
        <w:spacing w:line="360" w:lineRule="auto"/>
        <w:jc w:val="both"/>
        <w:rPr>
          <w:rFonts w:ascii="Palatino Linotype" w:eastAsia="Palatino Linotype" w:hAnsi="Palatino Linotype" w:cs="Palatino Linotype"/>
        </w:rPr>
      </w:pPr>
    </w:p>
    <w:p w14:paraId="64F4E9F6"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2C07622" w14:textId="77777777" w:rsidR="00B910BA" w:rsidRPr="00E3589F" w:rsidRDefault="00B910BA">
      <w:pPr>
        <w:spacing w:line="360" w:lineRule="auto"/>
        <w:jc w:val="both"/>
        <w:rPr>
          <w:rFonts w:ascii="Palatino Linotype" w:eastAsia="Palatino Linotype" w:hAnsi="Palatino Linotype" w:cs="Palatino Linotype"/>
        </w:rPr>
      </w:pPr>
    </w:p>
    <w:p w14:paraId="4C80C22E" w14:textId="77777777" w:rsidR="00B910BA" w:rsidRPr="00E3589F" w:rsidRDefault="00C9338A">
      <w:pPr>
        <w:spacing w:after="240"/>
        <w:ind w:left="993" w:right="1041"/>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r w:rsidRPr="00E3589F">
        <w:rPr>
          <w:rFonts w:ascii="Palatino Linotype" w:eastAsia="Palatino Linotype" w:hAnsi="Palatino Linotype" w:cs="Palatino Linotype"/>
          <w:b/>
          <w:i/>
          <w:sz w:val="22"/>
          <w:szCs w:val="22"/>
        </w:rPr>
        <w:t>Artículo 149.</w:t>
      </w:r>
      <w:r w:rsidRPr="00E3589F">
        <w:rPr>
          <w:rFonts w:ascii="Palatino Linotype" w:eastAsia="Palatino Linotype" w:hAnsi="Palatino Linotype" w:cs="Palatino Linotype"/>
          <w:i/>
          <w:sz w:val="22"/>
          <w:szCs w:val="22"/>
        </w:rPr>
        <w:t xml:space="preserve"> El </w:t>
      </w:r>
      <w:r w:rsidRPr="00E3589F">
        <w:rPr>
          <w:rFonts w:ascii="Palatino Linotype" w:eastAsia="Palatino Linotype" w:hAnsi="Palatino Linotype" w:cs="Palatino Linotype"/>
          <w:b/>
          <w:i/>
          <w:sz w:val="22"/>
          <w:szCs w:val="22"/>
        </w:rPr>
        <w:t>acuerdo que clasifique la información como confidencial</w:t>
      </w:r>
      <w:r w:rsidRPr="00E3589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E3589F">
        <w:rPr>
          <w:rFonts w:ascii="Palatino Linotype" w:eastAsia="Palatino Linotype" w:hAnsi="Palatino Linotype" w:cs="Palatino Linotype"/>
          <w:i/>
          <w:sz w:val="22"/>
          <w:szCs w:val="22"/>
        </w:rPr>
        <w:t>.”(</w:t>
      </w:r>
      <w:proofErr w:type="gramEnd"/>
      <w:r w:rsidRPr="00E3589F">
        <w:rPr>
          <w:rFonts w:ascii="Palatino Linotype" w:eastAsia="Palatino Linotype" w:hAnsi="Palatino Linotype" w:cs="Palatino Linotype"/>
          <w:i/>
          <w:sz w:val="22"/>
          <w:szCs w:val="22"/>
        </w:rPr>
        <w:t>Sic)</w:t>
      </w:r>
    </w:p>
    <w:p w14:paraId="02A631A9" w14:textId="77777777" w:rsidR="00B910BA" w:rsidRPr="00E3589F" w:rsidRDefault="00B910BA">
      <w:pPr>
        <w:spacing w:before="240" w:line="360" w:lineRule="auto"/>
        <w:ind w:right="51"/>
        <w:jc w:val="both"/>
        <w:rPr>
          <w:rFonts w:ascii="Palatino Linotype" w:eastAsia="Palatino Linotype" w:hAnsi="Palatino Linotype" w:cs="Palatino Linotype"/>
          <w:i/>
          <w:sz w:val="22"/>
          <w:szCs w:val="22"/>
        </w:rPr>
      </w:pPr>
    </w:p>
    <w:p w14:paraId="3CCBD6CB" w14:textId="77777777" w:rsidR="00B910BA" w:rsidRPr="00E3589F" w:rsidRDefault="00C9338A">
      <w:pPr>
        <w:spacing w:line="360" w:lineRule="auto"/>
        <w:ind w:right="51"/>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Es decir, 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E3589F">
        <w:rPr>
          <w:rFonts w:ascii="Palatino Linotype" w:eastAsia="Palatino Linotype" w:hAnsi="Palatino Linotype" w:cs="Palatino Linotype"/>
        </w:rPr>
        <w:lastRenderedPageBreak/>
        <w:t>versión pública de la documentación entregada se estaría violentando el derecho de acceso a la información de la parte solicitante.</w:t>
      </w:r>
    </w:p>
    <w:p w14:paraId="72FBFEA4" w14:textId="77777777" w:rsidR="00B910BA" w:rsidRPr="00E3589F" w:rsidRDefault="00B910BA">
      <w:pPr>
        <w:spacing w:line="360" w:lineRule="auto"/>
        <w:ind w:right="51"/>
        <w:jc w:val="both"/>
        <w:rPr>
          <w:rFonts w:ascii="Palatino Linotype" w:eastAsia="Palatino Linotype" w:hAnsi="Palatino Linotype" w:cs="Palatino Linotype"/>
        </w:rPr>
      </w:pPr>
    </w:p>
    <w:p w14:paraId="4864C2B4"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Al respecto, se destaca que la versión pública que elabore 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E3589F">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E3589F">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5C8E473C" w14:textId="77777777" w:rsidR="00B910BA" w:rsidRPr="00E3589F" w:rsidRDefault="00B910BA">
      <w:pPr>
        <w:ind w:left="709" w:right="709"/>
        <w:jc w:val="both"/>
        <w:rPr>
          <w:rFonts w:ascii="Palatino Linotype" w:eastAsia="Palatino Linotype" w:hAnsi="Palatino Linotype" w:cs="Palatino Linotype"/>
          <w:b/>
          <w:i/>
          <w:sz w:val="22"/>
          <w:szCs w:val="22"/>
        </w:rPr>
      </w:pPr>
    </w:p>
    <w:p w14:paraId="594FAC73" w14:textId="77777777" w:rsidR="00B910BA" w:rsidRPr="00E3589F" w:rsidRDefault="00C9338A">
      <w:pPr>
        <w:ind w:left="709" w:right="709"/>
        <w:jc w:val="both"/>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6097A7F1"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proofErr w:type="gramStart"/>
      <w:r w:rsidRPr="00E3589F">
        <w:rPr>
          <w:rFonts w:ascii="Palatino Linotype" w:eastAsia="Palatino Linotype" w:hAnsi="Palatino Linotype" w:cs="Palatino Linotype"/>
          <w:b/>
          <w:i/>
          <w:sz w:val="22"/>
          <w:szCs w:val="22"/>
        </w:rPr>
        <w:t>Segundo.-</w:t>
      </w:r>
      <w:proofErr w:type="gramEnd"/>
      <w:r w:rsidRPr="00E3589F">
        <w:rPr>
          <w:rFonts w:ascii="Palatino Linotype" w:eastAsia="Palatino Linotype" w:hAnsi="Palatino Linotype" w:cs="Palatino Linotype"/>
          <w:i/>
          <w:sz w:val="22"/>
          <w:szCs w:val="22"/>
        </w:rPr>
        <w:t xml:space="preserve"> Para efectos de los presentes Lineamientos Generales, se entenderá por:</w:t>
      </w:r>
    </w:p>
    <w:p w14:paraId="3512C588"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XVIII.</w:t>
      </w:r>
      <w:r w:rsidRPr="00E3589F">
        <w:rPr>
          <w:rFonts w:ascii="Palatino Linotype" w:eastAsia="Palatino Linotype" w:hAnsi="Palatino Linotype" w:cs="Palatino Linotype"/>
          <w:i/>
          <w:sz w:val="22"/>
          <w:szCs w:val="22"/>
        </w:rPr>
        <w:t xml:space="preserve"> </w:t>
      </w:r>
      <w:r w:rsidRPr="00E3589F">
        <w:rPr>
          <w:rFonts w:ascii="Palatino Linotype" w:eastAsia="Palatino Linotype" w:hAnsi="Palatino Linotype" w:cs="Palatino Linotype"/>
          <w:b/>
          <w:i/>
          <w:sz w:val="22"/>
          <w:szCs w:val="22"/>
        </w:rPr>
        <w:t>Versión pública:</w:t>
      </w:r>
      <w:r w:rsidRPr="00E3589F">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3589F">
        <w:rPr>
          <w:rFonts w:ascii="Palatino Linotype" w:eastAsia="Palatino Linotype" w:hAnsi="Palatino Linotype" w:cs="Palatino Linotype"/>
          <w:b/>
          <w:i/>
          <w:sz w:val="22"/>
          <w:szCs w:val="22"/>
          <w:u w:val="single"/>
        </w:rPr>
        <w:t>fundando y motivando la</w:t>
      </w:r>
      <w:r w:rsidRPr="00E3589F">
        <w:rPr>
          <w:rFonts w:ascii="Palatino Linotype" w:eastAsia="Palatino Linotype" w:hAnsi="Palatino Linotype" w:cs="Palatino Linotype"/>
          <w:i/>
          <w:sz w:val="22"/>
          <w:szCs w:val="22"/>
        </w:rPr>
        <w:t xml:space="preserve"> reserva o </w:t>
      </w:r>
      <w:r w:rsidRPr="00E3589F">
        <w:rPr>
          <w:rFonts w:ascii="Palatino Linotype" w:eastAsia="Palatino Linotype" w:hAnsi="Palatino Linotype" w:cs="Palatino Linotype"/>
          <w:b/>
          <w:i/>
          <w:sz w:val="22"/>
          <w:szCs w:val="22"/>
          <w:u w:val="single"/>
        </w:rPr>
        <w:t>confidencialidad</w:t>
      </w:r>
      <w:r w:rsidRPr="00E3589F">
        <w:rPr>
          <w:rFonts w:ascii="Palatino Linotype" w:eastAsia="Palatino Linotype" w:hAnsi="Palatino Linotype" w:cs="Palatino Linotype"/>
          <w:i/>
          <w:sz w:val="22"/>
          <w:szCs w:val="22"/>
        </w:rPr>
        <w:t>, a través de la resolución que para tal efecto emita el Comité de Transparencia.</w:t>
      </w:r>
    </w:p>
    <w:p w14:paraId="2C30CB59"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Cuarto.</w:t>
      </w:r>
      <w:r w:rsidRPr="00E3589F">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E3589F">
        <w:rPr>
          <w:rFonts w:ascii="Palatino Linotype" w:eastAsia="Palatino Linotype" w:hAnsi="Palatino Linotype" w:cs="Palatino Linotype"/>
          <w:i/>
          <w:sz w:val="22"/>
          <w:szCs w:val="22"/>
        </w:rPr>
        <w:lastRenderedPageBreak/>
        <w:t>materia en el ámbito de sus respectivas competencias, en tanto estas últimas no contravengan lo dispuesto en la Ley General.</w:t>
      </w:r>
    </w:p>
    <w:p w14:paraId="66F5E01C"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1A376A8"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Quinto.</w:t>
      </w:r>
      <w:r w:rsidRPr="00E3589F">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70BAE65"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Sexto.</w:t>
      </w:r>
      <w:r w:rsidRPr="00E3589F">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62E4EB5"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098E3812"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Séptimo.</w:t>
      </w:r>
      <w:r w:rsidRPr="00E3589F">
        <w:rPr>
          <w:rFonts w:ascii="Palatino Linotype" w:eastAsia="Palatino Linotype" w:hAnsi="Palatino Linotype" w:cs="Palatino Linotype"/>
          <w:i/>
          <w:sz w:val="22"/>
          <w:szCs w:val="22"/>
        </w:rPr>
        <w:t xml:space="preserve"> La clasificación de la información se llevará a cabo en el momento en que:</w:t>
      </w:r>
    </w:p>
    <w:p w14:paraId="3009B480"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I.</w:t>
      </w:r>
      <w:r w:rsidRPr="00E3589F">
        <w:rPr>
          <w:rFonts w:ascii="Palatino Linotype" w:eastAsia="Palatino Linotype" w:hAnsi="Palatino Linotype" w:cs="Palatino Linotype"/>
          <w:i/>
          <w:sz w:val="22"/>
          <w:szCs w:val="22"/>
        </w:rPr>
        <w:t xml:space="preserve"> Se reciba una solicitud de acceso a la información;</w:t>
      </w:r>
    </w:p>
    <w:p w14:paraId="7F5E618C"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II.</w:t>
      </w:r>
      <w:r w:rsidRPr="00E3589F">
        <w:rPr>
          <w:rFonts w:ascii="Palatino Linotype" w:eastAsia="Palatino Linotype" w:hAnsi="Palatino Linotype" w:cs="Palatino Linotype"/>
          <w:i/>
          <w:sz w:val="22"/>
          <w:szCs w:val="22"/>
        </w:rPr>
        <w:t xml:space="preserve"> Se determine mediante resolución de autoridad competente, o</w:t>
      </w:r>
    </w:p>
    <w:p w14:paraId="62D129E6"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III.</w:t>
      </w:r>
      <w:r w:rsidRPr="00E3589F">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D414815"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C76F3D8"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Octavo.</w:t>
      </w:r>
      <w:r w:rsidRPr="00E3589F">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A757160"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68B236D"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2DAE53D"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2992A6D"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28FD8C90"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lastRenderedPageBreak/>
        <w:t>Noveno.</w:t>
      </w:r>
      <w:r w:rsidRPr="00E3589F">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206388C"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Décimo.</w:t>
      </w:r>
      <w:r w:rsidRPr="00E3589F">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3B40A3B"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CF95C31"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Décimo primero.</w:t>
      </w:r>
      <w:r w:rsidRPr="00E3589F">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55286B6"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p>
    <w:p w14:paraId="5A06D5D3" w14:textId="77777777" w:rsidR="00B910BA" w:rsidRPr="00E3589F" w:rsidRDefault="00C9338A">
      <w:pPr>
        <w:ind w:left="709" w:right="709"/>
        <w:jc w:val="center"/>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i/>
          <w:sz w:val="22"/>
          <w:szCs w:val="22"/>
        </w:rPr>
        <w:t>CAPÍTULO VIII</w:t>
      </w:r>
    </w:p>
    <w:p w14:paraId="5345D418" w14:textId="77777777" w:rsidR="00B910BA" w:rsidRPr="00E3589F" w:rsidRDefault="00C9338A">
      <w:pPr>
        <w:ind w:left="709" w:right="709"/>
        <w:jc w:val="center"/>
        <w:rPr>
          <w:rFonts w:ascii="Palatino Linotype" w:eastAsia="Palatino Linotype" w:hAnsi="Palatino Linotype" w:cs="Palatino Linotype"/>
          <w:b/>
          <w:i/>
          <w:sz w:val="22"/>
          <w:szCs w:val="22"/>
        </w:rPr>
      </w:pPr>
      <w:r w:rsidRPr="00E3589F">
        <w:rPr>
          <w:rFonts w:ascii="Palatino Linotype" w:eastAsia="Palatino Linotype" w:hAnsi="Palatino Linotype" w:cs="Palatino Linotype"/>
          <w:b/>
          <w:i/>
          <w:sz w:val="22"/>
          <w:szCs w:val="22"/>
        </w:rPr>
        <w:t>DE LA LEYENDA DE CLASIFICACIÓN</w:t>
      </w:r>
    </w:p>
    <w:p w14:paraId="38E691C2"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 xml:space="preserve">Quincuagésimo. </w:t>
      </w:r>
      <w:r w:rsidRPr="00E3589F">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E3589F">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00728EAE" w14:textId="77777777" w:rsidR="00B910BA" w:rsidRPr="00E3589F" w:rsidRDefault="00C9338A">
      <w:pPr>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w:t>
      </w:r>
    </w:p>
    <w:p w14:paraId="45D85C76" w14:textId="77777777" w:rsidR="00B910BA" w:rsidRPr="00E3589F" w:rsidRDefault="00C9338A">
      <w:pPr>
        <w:spacing w:after="160"/>
        <w:ind w:left="709" w:right="709"/>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b/>
          <w:i/>
          <w:sz w:val="22"/>
          <w:szCs w:val="22"/>
        </w:rPr>
        <w:t xml:space="preserve">Quincuagésimo tercero. </w:t>
      </w:r>
      <w:r w:rsidRPr="00E3589F">
        <w:rPr>
          <w:rFonts w:ascii="Palatino Linotype" w:eastAsia="Palatino Linotype" w:hAnsi="Palatino Linotype" w:cs="Palatino Linotype"/>
          <w:b/>
          <w:i/>
          <w:sz w:val="22"/>
          <w:szCs w:val="22"/>
          <w:u w:val="single"/>
        </w:rPr>
        <w:t>El formato para señalar la clasificación parcial de un documento</w:t>
      </w:r>
      <w:r w:rsidRPr="00E3589F">
        <w:rPr>
          <w:rFonts w:ascii="Palatino Linotype" w:eastAsia="Palatino Linotype" w:hAnsi="Palatino Linotype" w:cs="Palatino Linotype"/>
          <w:i/>
          <w:sz w:val="22"/>
          <w:szCs w:val="22"/>
        </w:rPr>
        <w:t>, es el siguiente:</w:t>
      </w:r>
    </w:p>
    <w:tbl>
      <w:tblPr>
        <w:tblStyle w:val="af1"/>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E3589F" w:rsidRPr="00E3589F" w14:paraId="75758D8C" w14:textId="77777777">
        <w:trPr>
          <w:jc w:val="center"/>
        </w:trPr>
        <w:tc>
          <w:tcPr>
            <w:tcW w:w="1159" w:type="dxa"/>
            <w:tcBorders>
              <w:top w:val="nil"/>
              <w:left w:val="nil"/>
              <w:bottom w:val="single" w:sz="4" w:space="0" w:color="000000"/>
              <w:right w:val="single" w:sz="4" w:space="0" w:color="000000"/>
            </w:tcBorders>
          </w:tcPr>
          <w:p w14:paraId="185FFE00" w14:textId="77777777" w:rsidR="00B910BA" w:rsidRPr="00E3589F" w:rsidRDefault="00B910BA">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5A010DB" w14:textId="77777777" w:rsidR="00B910BA" w:rsidRPr="00E3589F" w:rsidRDefault="00C9338A">
            <w:pPr>
              <w:jc w:val="center"/>
              <w:rPr>
                <w:rFonts w:ascii="Palatino Linotype" w:eastAsia="Palatino Linotype" w:hAnsi="Palatino Linotype" w:cs="Palatino Linotype"/>
                <w:b/>
                <w:i/>
              </w:rPr>
            </w:pPr>
            <w:r w:rsidRPr="00E3589F">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8B366A4" w14:textId="77777777" w:rsidR="00B910BA" w:rsidRPr="00E3589F" w:rsidRDefault="00C9338A">
            <w:pPr>
              <w:jc w:val="center"/>
              <w:rPr>
                <w:rFonts w:ascii="Palatino Linotype" w:eastAsia="Palatino Linotype" w:hAnsi="Palatino Linotype" w:cs="Palatino Linotype"/>
                <w:b/>
                <w:i/>
              </w:rPr>
            </w:pPr>
            <w:r w:rsidRPr="00E3589F">
              <w:rPr>
                <w:rFonts w:ascii="Palatino Linotype" w:eastAsia="Palatino Linotype" w:hAnsi="Palatino Linotype" w:cs="Palatino Linotype"/>
                <w:b/>
                <w:i/>
              </w:rPr>
              <w:t>Dónde:</w:t>
            </w:r>
          </w:p>
        </w:tc>
      </w:tr>
      <w:tr w:rsidR="00E3589F" w:rsidRPr="00E3589F" w14:paraId="38D1B55A"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39C42A3F" w14:textId="77777777" w:rsidR="00B910BA" w:rsidRPr="00E3589F" w:rsidRDefault="00C9338A">
            <w:pPr>
              <w:jc w:val="center"/>
              <w:rPr>
                <w:rFonts w:ascii="Palatino Linotype" w:eastAsia="Palatino Linotype" w:hAnsi="Palatino Linotype" w:cs="Palatino Linotype"/>
                <w:b/>
                <w:i/>
              </w:rPr>
            </w:pPr>
            <w:r w:rsidRPr="00E3589F">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35958C6D" w14:textId="77777777" w:rsidR="00B910BA" w:rsidRPr="00E3589F" w:rsidRDefault="00C9338A">
            <w:pPr>
              <w:jc w:val="center"/>
              <w:rPr>
                <w:rFonts w:ascii="Palatino Linotype" w:eastAsia="Palatino Linotype" w:hAnsi="Palatino Linotype" w:cs="Palatino Linotype"/>
                <w:i/>
              </w:rPr>
            </w:pPr>
            <w:r w:rsidRPr="00E3589F">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5390DC2" w14:textId="77777777" w:rsidR="00B910BA" w:rsidRPr="00E3589F" w:rsidRDefault="00C9338A">
            <w:pPr>
              <w:jc w:val="both"/>
              <w:rPr>
                <w:rFonts w:ascii="Palatino Linotype" w:eastAsia="Palatino Linotype" w:hAnsi="Palatino Linotype" w:cs="Palatino Linotype"/>
                <w:i/>
              </w:rPr>
            </w:pPr>
            <w:r w:rsidRPr="00E3589F">
              <w:rPr>
                <w:rFonts w:ascii="Palatino Linotype" w:eastAsia="Palatino Linotype" w:hAnsi="Palatino Linotype" w:cs="Palatino Linotype"/>
                <w:i/>
              </w:rPr>
              <w:t>Se anotará la fecha en la que el Comité de Transparencia confirmó la clasificación del documento, en su caso.</w:t>
            </w:r>
          </w:p>
        </w:tc>
      </w:tr>
      <w:tr w:rsidR="00E3589F" w:rsidRPr="00E3589F" w14:paraId="5213E5CB"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0270A6C" w14:textId="77777777" w:rsidR="00B910BA" w:rsidRPr="00E3589F" w:rsidRDefault="00B910B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4C7AB13" w14:textId="77777777" w:rsidR="00B910BA" w:rsidRPr="00E3589F" w:rsidRDefault="00C9338A">
            <w:pPr>
              <w:jc w:val="center"/>
              <w:rPr>
                <w:rFonts w:ascii="Palatino Linotype" w:eastAsia="Palatino Linotype" w:hAnsi="Palatino Linotype" w:cs="Palatino Linotype"/>
                <w:i/>
              </w:rPr>
            </w:pPr>
            <w:r w:rsidRPr="00E3589F">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0AFAC994" w14:textId="77777777" w:rsidR="00B910BA" w:rsidRPr="00E3589F" w:rsidRDefault="00C9338A">
            <w:pPr>
              <w:jc w:val="both"/>
              <w:rPr>
                <w:rFonts w:ascii="Palatino Linotype" w:eastAsia="Palatino Linotype" w:hAnsi="Palatino Linotype" w:cs="Palatino Linotype"/>
                <w:i/>
              </w:rPr>
            </w:pPr>
            <w:r w:rsidRPr="00E3589F">
              <w:rPr>
                <w:rFonts w:ascii="Palatino Linotype" w:eastAsia="Palatino Linotype" w:hAnsi="Palatino Linotype" w:cs="Palatino Linotype"/>
                <w:i/>
              </w:rPr>
              <w:t>Se señalará el nombre del área del cual es titular quien clasifica.</w:t>
            </w:r>
          </w:p>
        </w:tc>
      </w:tr>
      <w:tr w:rsidR="00E3589F" w:rsidRPr="00E3589F" w14:paraId="33312D1A"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0636AF8" w14:textId="77777777" w:rsidR="00B910BA" w:rsidRPr="00E3589F" w:rsidRDefault="00B910B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10B9E35" w14:textId="77777777" w:rsidR="00B910BA" w:rsidRPr="00E3589F" w:rsidRDefault="00C9338A">
            <w:pPr>
              <w:jc w:val="center"/>
              <w:rPr>
                <w:rFonts w:ascii="Palatino Linotype" w:eastAsia="Palatino Linotype" w:hAnsi="Palatino Linotype" w:cs="Palatino Linotype"/>
                <w:i/>
              </w:rPr>
            </w:pPr>
            <w:r w:rsidRPr="00E3589F">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15C14999" w14:textId="77777777" w:rsidR="00B910BA" w:rsidRPr="00E3589F" w:rsidRDefault="00C9338A">
            <w:pPr>
              <w:jc w:val="both"/>
              <w:rPr>
                <w:rFonts w:ascii="Palatino Linotype" w:eastAsia="Palatino Linotype" w:hAnsi="Palatino Linotype" w:cs="Palatino Linotype"/>
                <w:i/>
              </w:rPr>
            </w:pPr>
            <w:r w:rsidRPr="00E3589F">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anotarán todas las páginas </w:t>
            </w:r>
            <w:r w:rsidRPr="00E3589F">
              <w:rPr>
                <w:rFonts w:ascii="Palatino Linotype" w:eastAsia="Palatino Linotype" w:hAnsi="Palatino Linotype" w:cs="Palatino Linotype"/>
                <w:i/>
              </w:rPr>
              <w:lastRenderedPageBreak/>
              <w:t>que lo conforman. Si el documento no contiene información reservada, se tachará este apartado.</w:t>
            </w:r>
          </w:p>
        </w:tc>
      </w:tr>
      <w:tr w:rsidR="00E3589F" w:rsidRPr="00E3589F" w14:paraId="52338A2B"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09C12F8" w14:textId="77777777" w:rsidR="00B910BA" w:rsidRPr="00E3589F" w:rsidRDefault="00B910B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E90635F" w14:textId="77777777" w:rsidR="00B910BA" w:rsidRPr="00E3589F" w:rsidRDefault="00C9338A">
            <w:pPr>
              <w:jc w:val="center"/>
              <w:rPr>
                <w:rFonts w:ascii="Palatino Linotype" w:eastAsia="Palatino Linotype" w:hAnsi="Palatino Linotype" w:cs="Palatino Linotype"/>
                <w:i/>
              </w:rPr>
            </w:pPr>
            <w:r w:rsidRPr="00E3589F">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044124F5" w14:textId="77777777" w:rsidR="00B910BA" w:rsidRPr="00E3589F" w:rsidRDefault="00C9338A">
            <w:pPr>
              <w:jc w:val="both"/>
              <w:rPr>
                <w:rFonts w:ascii="Palatino Linotype" w:eastAsia="Palatino Linotype" w:hAnsi="Palatino Linotype" w:cs="Palatino Linotype"/>
                <w:i/>
              </w:rPr>
            </w:pPr>
            <w:r w:rsidRPr="00E3589F">
              <w:rPr>
                <w:rFonts w:ascii="Palatino Linotype" w:eastAsia="Palatino Linotype" w:hAnsi="Palatino Linotype" w:cs="Palatino Linotype"/>
                <w:i/>
              </w:rPr>
              <w:t>Se anotará el número de años o meses por los que se mantendrá el documento o las partes del mismo como reservado.</w:t>
            </w:r>
          </w:p>
        </w:tc>
      </w:tr>
      <w:tr w:rsidR="00E3589F" w:rsidRPr="00E3589F" w14:paraId="13254BA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E48722F" w14:textId="77777777" w:rsidR="00B910BA" w:rsidRPr="00E3589F" w:rsidRDefault="00B910B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C513164" w14:textId="77777777" w:rsidR="00B910BA" w:rsidRPr="00E3589F" w:rsidRDefault="00C9338A">
            <w:pPr>
              <w:jc w:val="center"/>
              <w:rPr>
                <w:rFonts w:ascii="Palatino Linotype" w:eastAsia="Palatino Linotype" w:hAnsi="Palatino Linotype" w:cs="Palatino Linotype"/>
                <w:i/>
              </w:rPr>
            </w:pPr>
            <w:r w:rsidRPr="00E3589F">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1E0ABA3" w14:textId="77777777" w:rsidR="00B910BA" w:rsidRPr="00E3589F" w:rsidRDefault="00C9338A">
            <w:pPr>
              <w:jc w:val="both"/>
              <w:rPr>
                <w:rFonts w:ascii="Palatino Linotype" w:eastAsia="Palatino Linotype" w:hAnsi="Palatino Linotype" w:cs="Palatino Linotype"/>
                <w:i/>
              </w:rPr>
            </w:pPr>
            <w:r w:rsidRPr="00E3589F">
              <w:rPr>
                <w:rFonts w:ascii="Palatino Linotype" w:eastAsia="Palatino Linotype" w:hAnsi="Palatino Linotype" w:cs="Palatino Linotype"/>
                <w:i/>
              </w:rPr>
              <w:t>Se señalará el nombre del ordenamiento, el o los artículos, fracción(es), párrafo(s) con base en los cuales se sustente la reserva.</w:t>
            </w:r>
          </w:p>
        </w:tc>
      </w:tr>
      <w:tr w:rsidR="00E3589F" w:rsidRPr="00E3589F" w14:paraId="4984203E"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8D52648" w14:textId="77777777" w:rsidR="00B910BA" w:rsidRPr="00E3589F" w:rsidRDefault="00B910B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42A6A5A" w14:textId="77777777" w:rsidR="00B910BA" w:rsidRPr="00E3589F" w:rsidRDefault="00C9338A">
            <w:pPr>
              <w:jc w:val="center"/>
              <w:rPr>
                <w:rFonts w:ascii="Palatino Linotype" w:eastAsia="Palatino Linotype" w:hAnsi="Palatino Linotype" w:cs="Palatino Linotype"/>
                <w:i/>
              </w:rPr>
            </w:pPr>
            <w:r w:rsidRPr="00E3589F">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2A3EE280" w14:textId="77777777" w:rsidR="00B910BA" w:rsidRPr="00E3589F" w:rsidRDefault="00C9338A">
            <w:pPr>
              <w:jc w:val="both"/>
              <w:rPr>
                <w:rFonts w:ascii="Palatino Linotype" w:eastAsia="Palatino Linotype" w:hAnsi="Palatino Linotype" w:cs="Palatino Linotype"/>
                <w:i/>
              </w:rPr>
            </w:pPr>
            <w:r w:rsidRPr="00E3589F">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E3589F" w:rsidRPr="00E3589F" w14:paraId="33D0AA4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CD5B8E5" w14:textId="77777777" w:rsidR="00B910BA" w:rsidRPr="00E3589F" w:rsidRDefault="00B910B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E23293E" w14:textId="77777777" w:rsidR="00B910BA" w:rsidRPr="00E3589F" w:rsidRDefault="00C9338A">
            <w:pPr>
              <w:jc w:val="center"/>
              <w:rPr>
                <w:rFonts w:ascii="Palatino Linotype" w:eastAsia="Palatino Linotype" w:hAnsi="Palatino Linotype" w:cs="Palatino Linotype"/>
                <w:i/>
              </w:rPr>
            </w:pPr>
            <w:r w:rsidRPr="00E3589F">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05F219B3" w14:textId="77777777" w:rsidR="00B910BA" w:rsidRPr="00E3589F" w:rsidRDefault="00C9338A">
            <w:pPr>
              <w:jc w:val="both"/>
              <w:rPr>
                <w:rFonts w:ascii="Palatino Linotype" w:eastAsia="Palatino Linotype" w:hAnsi="Palatino Linotype" w:cs="Palatino Linotype"/>
                <w:i/>
              </w:rPr>
            </w:pPr>
            <w:r w:rsidRPr="00E3589F">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3589F" w:rsidRPr="00E3589F" w14:paraId="3E99E5C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720BC0E" w14:textId="77777777" w:rsidR="00B910BA" w:rsidRPr="00E3589F" w:rsidRDefault="00B910B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DDB5E9E" w14:textId="77777777" w:rsidR="00B910BA" w:rsidRPr="00E3589F" w:rsidRDefault="00C9338A">
            <w:pPr>
              <w:jc w:val="center"/>
              <w:rPr>
                <w:rFonts w:ascii="Palatino Linotype" w:eastAsia="Palatino Linotype" w:hAnsi="Palatino Linotype" w:cs="Palatino Linotype"/>
                <w:i/>
              </w:rPr>
            </w:pPr>
            <w:r w:rsidRPr="00E3589F">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3C9C511" w14:textId="77777777" w:rsidR="00B910BA" w:rsidRPr="00E3589F" w:rsidRDefault="00C9338A">
            <w:pPr>
              <w:jc w:val="both"/>
              <w:rPr>
                <w:rFonts w:ascii="Palatino Linotype" w:eastAsia="Palatino Linotype" w:hAnsi="Palatino Linotype" w:cs="Palatino Linotype"/>
                <w:i/>
              </w:rPr>
            </w:pPr>
            <w:r w:rsidRPr="00E3589F">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E3589F" w:rsidRPr="00E3589F" w14:paraId="7C68163E"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11103DF" w14:textId="77777777" w:rsidR="00B910BA" w:rsidRPr="00E3589F" w:rsidRDefault="00B910B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4CE5029" w14:textId="77777777" w:rsidR="00B910BA" w:rsidRPr="00E3589F" w:rsidRDefault="00C9338A">
            <w:pPr>
              <w:jc w:val="center"/>
              <w:rPr>
                <w:rFonts w:ascii="Palatino Linotype" w:eastAsia="Palatino Linotype" w:hAnsi="Palatino Linotype" w:cs="Palatino Linotype"/>
                <w:i/>
              </w:rPr>
            </w:pPr>
            <w:r w:rsidRPr="00E3589F">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29E6200B" w14:textId="77777777" w:rsidR="00B910BA" w:rsidRPr="00E3589F" w:rsidRDefault="00C9338A">
            <w:pPr>
              <w:jc w:val="both"/>
              <w:rPr>
                <w:rFonts w:ascii="Palatino Linotype" w:eastAsia="Palatino Linotype" w:hAnsi="Palatino Linotype" w:cs="Palatino Linotype"/>
                <w:i/>
              </w:rPr>
            </w:pPr>
            <w:r w:rsidRPr="00E3589F">
              <w:rPr>
                <w:rFonts w:ascii="Palatino Linotype" w:eastAsia="Palatino Linotype" w:hAnsi="Palatino Linotype" w:cs="Palatino Linotype"/>
                <w:i/>
              </w:rPr>
              <w:t>Rúbrica autógrafa de quien clasifica.</w:t>
            </w:r>
          </w:p>
        </w:tc>
      </w:tr>
      <w:tr w:rsidR="00E3589F" w:rsidRPr="00E3589F" w14:paraId="18068AF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02A36F8" w14:textId="77777777" w:rsidR="00B910BA" w:rsidRPr="00E3589F" w:rsidRDefault="00B910B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E8B980B" w14:textId="77777777" w:rsidR="00B910BA" w:rsidRPr="00E3589F" w:rsidRDefault="00C9338A">
            <w:pPr>
              <w:jc w:val="center"/>
              <w:rPr>
                <w:rFonts w:ascii="Palatino Linotype" w:eastAsia="Palatino Linotype" w:hAnsi="Palatino Linotype" w:cs="Palatino Linotype"/>
                <w:i/>
              </w:rPr>
            </w:pPr>
            <w:r w:rsidRPr="00E3589F">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3C54B091" w14:textId="77777777" w:rsidR="00B910BA" w:rsidRPr="00E3589F" w:rsidRDefault="00C9338A">
            <w:pPr>
              <w:jc w:val="both"/>
              <w:rPr>
                <w:rFonts w:ascii="Palatino Linotype" w:eastAsia="Palatino Linotype" w:hAnsi="Palatino Linotype" w:cs="Palatino Linotype"/>
                <w:i/>
              </w:rPr>
            </w:pPr>
            <w:r w:rsidRPr="00E3589F">
              <w:rPr>
                <w:rFonts w:ascii="Palatino Linotype" w:eastAsia="Palatino Linotype" w:hAnsi="Palatino Linotype" w:cs="Palatino Linotype"/>
                <w:i/>
              </w:rPr>
              <w:t>Se anotará la fecha en que se desclasifica el documento.</w:t>
            </w:r>
          </w:p>
        </w:tc>
      </w:tr>
      <w:tr w:rsidR="00B910BA" w:rsidRPr="00E3589F" w14:paraId="497FF43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E0DC281" w14:textId="77777777" w:rsidR="00B910BA" w:rsidRPr="00E3589F" w:rsidRDefault="00B910B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0EB9F1E" w14:textId="77777777" w:rsidR="00B910BA" w:rsidRPr="00E3589F" w:rsidRDefault="00C9338A">
            <w:pPr>
              <w:jc w:val="center"/>
              <w:rPr>
                <w:rFonts w:ascii="Palatino Linotype" w:eastAsia="Palatino Linotype" w:hAnsi="Palatino Linotype" w:cs="Palatino Linotype"/>
                <w:i/>
              </w:rPr>
            </w:pPr>
            <w:r w:rsidRPr="00E3589F">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6A43E39D" w14:textId="77777777" w:rsidR="00B910BA" w:rsidRPr="00E3589F" w:rsidRDefault="00C9338A">
            <w:pPr>
              <w:rPr>
                <w:rFonts w:ascii="Palatino Linotype" w:eastAsia="Palatino Linotype" w:hAnsi="Palatino Linotype" w:cs="Palatino Linotype"/>
                <w:i/>
              </w:rPr>
            </w:pPr>
            <w:r w:rsidRPr="00E3589F">
              <w:rPr>
                <w:rFonts w:ascii="Palatino Linotype" w:eastAsia="Palatino Linotype" w:hAnsi="Palatino Linotype" w:cs="Palatino Linotype"/>
                <w:i/>
              </w:rPr>
              <w:t>Rúbrica autógrafa de quien desclasifica.</w:t>
            </w:r>
          </w:p>
        </w:tc>
      </w:tr>
    </w:tbl>
    <w:p w14:paraId="4CC818A0" w14:textId="77777777" w:rsidR="00B910BA" w:rsidRPr="00E3589F" w:rsidRDefault="00B910BA">
      <w:pPr>
        <w:spacing w:before="240" w:line="360" w:lineRule="auto"/>
        <w:ind w:right="51"/>
        <w:jc w:val="both"/>
        <w:rPr>
          <w:rFonts w:ascii="Palatino Linotype" w:eastAsia="Palatino Linotype" w:hAnsi="Palatino Linotype" w:cs="Palatino Linotype"/>
        </w:rPr>
      </w:pPr>
    </w:p>
    <w:p w14:paraId="336592A2"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5AB728E4" w14:textId="77777777" w:rsidR="00B910BA" w:rsidRPr="00E3589F" w:rsidRDefault="00B910BA">
      <w:pPr>
        <w:spacing w:line="360" w:lineRule="auto"/>
        <w:jc w:val="both"/>
        <w:rPr>
          <w:rFonts w:ascii="Palatino Linotype" w:eastAsia="Palatino Linotype" w:hAnsi="Palatino Linotype" w:cs="Palatino Linotype"/>
        </w:rPr>
      </w:pPr>
    </w:p>
    <w:p w14:paraId="3FA89D14" w14:textId="77777777" w:rsidR="00B910BA" w:rsidRPr="00E3589F" w:rsidRDefault="00C9338A">
      <w:pPr>
        <w:shd w:val="clear" w:color="auto" w:fill="FFFFFF"/>
        <w:spacing w:line="360" w:lineRule="auto"/>
        <w:ind w:right="51"/>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E3589F">
        <w:rPr>
          <w:rFonts w:ascii="Palatino Linotype" w:eastAsia="Palatino Linotype" w:hAnsi="Palatino Linotype" w:cs="Palatino Linotype"/>
          <w:b/>
        </w:rPr>
        <w:t>RECURRENTE.</w:t>
      </w:r>
    </w:p>
    <w:p w14:paraId="429ED179" w14:textId="77777777" w:rsidR="00B910BA" w:rsidRPr="00E3589F" w:rsidRDefault="00B910BA">
      <w:pPr>
        <w:spacing w:line="360" w:lineRule="auto"/>
        <w:jc w:val="both"/>
        <w:rPr>
          <w:rFonts w:ascii="Palatino Linotype" w:eastAsia="Palatino Linotype" w:hAnsi="Palatino Linotype" w:cs="Palatino Linotype"/>
        </w:rPr>
      </w:pPr>
    </w:p>
    <w:p w14:paraId="61D6D430" w14:textId="77777777" w:rsidR="00B910BA" w:rsidRPr="00E3589F" w:rsidRDefault="00C9338A">
      <w:pPr>
        <w:spacing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09972F59" w14:textId="77777777" w:rsidR="00B910BA" w:rsidRPr="00E3589F" w:rsidRDefault="00B910BA">
      <w:pPr>
        <w:spacing w:line="360" w:lineRule="auto"/>
        <w:jc w:val="both"/>
        <w:rPr>
          <w:rFonts w:ascii="Palatino Linotype" w:eastAsia="Palatino Linotype" w:hAnsi="Palatino Linotype" w:cs="Palatino Linotype"/>
        </w:rPr>
      </w:pPr>
    </w:p>
    <w:p w14:paraId="0800311E" w14:textId="77777777" w:rsidR="00B910BA" w:rsidRPr="00E3589F" w:rsidRDefault="00C9338A">
      <w:pPr>
        <w:spacing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E3589F">
        <w:rPr>
          <w:rFonts w:ascii="Palatino Linotype" w:eastAsia="Palatino Linotype" w:hAnsi="Palatino Linotype" w:cs="Palatino Linotype"/>
        </w:rPr>
        <w:lastRenderedPageBreak/>
        <w:t>la Ley de Transparencia y Acceso a la Información Pública del Estado de México y Municipios, este Pleno:</w:t>
      </w:r>
    </w:p>
    <w:p w14:paraId="0A68FFD4" w14:textId="77777777" w:rsidR="00B910BA" w:rsidRPr="00E3589F" w:rsidRDefault="00C9338A">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E3589F">
        <w:rPr>
          <w:rFonts w:ascii="Palatino Linotype" w:eastAsia="Palatino Linotype" w:hAnsi="Palatino Linotype" w:cs="Palatino Linotype"/>
          <w:b/>
          <w:sz w:val="22"/>
          <w:szCs w:val="22"/>
        </w:rPr>
        <w:t>R E S U E L V E:</w:t>
      </w:r>
    </w:p>
    <w:p w14:paraId="792B16C5" w14:textId="77777777" w:rsidR="00B910BA" w:rsidRPr="00E3589F"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b/>
        </w:rPr>
        <w:t xml:space="preserve">Primero. </w:t>
      </w:r>
      <w:r w:rsidRPr="00E3589F">
        <w:rPr>
          <w:rFonts w:ascii="Palatino Linotype" w:eastAsia="Palatino Linotype" w:hAnsi="Palatino Linotype" w:cs="Palatino Linotype"/>
        </w:rPr>
        <w:t xml:space="preserve">Resultan fundados los motivos de inconformidad hechos valer por el </w:t>
      </w:r>
      <w:r w:rsidRPr="00E3589F">
        <w:rPr>
          <w:rFonts w:ascii="Palatino Linotype" w:eastAsia="Palatino Linotype" w:hAnsi="Palatino Linotype" w:cs="Palatino Linotype"/>
          <w:b/>
        </w:rPr>
        <w:t>RECURRENTE</w:t>
      </w:r>
      <w:r w:rsidRPr="00E3589F">
        <w:rPr>
          <w:rFonts w:ascii="Palatino Linotype" w:eastAsia="Palatino Linotype" w:hAnsi="Palatino Linotype" w:cs="Palatino Linotype"/>
        </w:rPr>
        <w:t xml:space="preserve"> en el Recurso de Revisión </w:t>
      </w:r>
      <w:r w:rsidRPr="00E3589F">
        <w:rPr>
          <w:rFonts w:ascii="Palatino Linotype" w:eastAsia="Palatino Linotype" w:hAnsi="Palatino Linotype" w:cs="Palatino Linotype"/>
          <w:b/>
        </w:rPr>
        <w:t xml:space="preserve">00689/INFOEM/IP/RR/2023; </w:t>
      </w:r>
      <w:r w:rsidRPr="00E3589F">
        <w:rPr>
          <w:rFonts w:ascii="Palatino Linotype" w:eastAsia="Palatino Linotype" w:hAnsi="Palatino Linotype" w:cs="Palatino Linotype"/>
        </w:rPr>
        <w:t xml:space="preserve">por lo que, en términos del considerando </w:t>
      </w:r>
      <w:r w:rsidRPr="00E3589F">
        <w:rPr>
          <w:rFonts w:ascii="Palatino Linotype" w:eastAsia="Palatino Linotype" w:hAnsi="Palatino Linotype" w:cs="Palatino Linotype"/>
          <w:b/>
        </w:rPr>
        <w:t xml:space="preserve">Cuarto </w:t>
      </w:r>
      <w:r w:rsidRPr="00E3589F">
        <w:rPr>
          <w:rFonts w:ascii="Palatino Linotype" w:eastAsia="Palatino Linotype" w:hAnsi="Palatino Linotype" w:cs="Palatino Linotype"/>
        </w:rPr>
        <w:t xml:space="preserve">de esta resolución, se </w:t>
      </w:r>
      <w:r w:rsidRPr="00E3589F">
        <w:rPr>
          <w:rFonts w:ascii="Palatino Linotype" w:eastAsia="Palatino Linotype" w:hAnsi="Palatino Linotype" w:cs="Palatino Linotype"/>
          <w:b/>
        </w:rPr>
        <w:t xml:space="preserve">MODIFICA </w:t>
      </w:r>
      <w:r w:rsidRPr="00E3589F">
        <w:rPr>
          <w:rFonts w:ascii="Palatino Linotype" w:eastAsia="Palatino Linotype" w:hAnsi="Palatino Linotype" w:cs="Palatino Linotype"/>
        </w:rPr>
        <w:t xml:space="preserve">la respuesta emitida por 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w:t>
      </w:r>
    </w:p>
    <w:p w14:paraId="05156A99" w14:textId="77777777" w:rsidR="00B910BA" w:rsidRPr="00E3589F" w:rsidRDefault="00C9338A">
      <w:pPr>
        <w:spacing w:before="240" w:after="240"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b/>
        </w:rPr>
        <w:t xml:space="preserve">Segundo. </w:t>
      </w:r>
      <w:r w:rsidRPr="00E3589F">
        <w:rPr>
          <w:rFonts w:ascii="Palatino Linotype" w:eastAsia="Palatino Linotype" w:hAnsi="Palatino Linotype" w:cs="Palatino Linotype"/>
        </w:rPr>
        <w:t>Se</w:t>
      </w:r>
      <w:r w:rsidRPr="00E3589F">
        <w:rPr>
          <w:rFonts w:ascii="Palatino Linotype" w:eastAsia="Palatino Linotype" w:hAnsi="Palatino Linotype" w:cs="Palatino Linotype"/>
          <w:b/>
        </w:rPr>
        <w:t xml:space="preserve"> ORDENA </w:t>
      </w:r>
      <w:r w:rsidRPr="00E3589F">
        <w:rPr>
          <w:rFonts w:ascii="Palatino Linotype" w:eastAsia="Palatino Linotype" w:hAnsi="Palatino Linotype" w:cs="Palatino Linotype"/>
        </w:rPr>
        <w:t xml:space="preserve">al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a que,</w:t>
      </w:r>
      <w:r w:rsidRPr="00E3589F">
        <w:rPr>
          <w:rFonts w:ascii="Palatino Linotype" w:eastAsia="Palatino Linotype" w:hAnsi="Palatino Linotype" w:cs="Palatino Linotype"/>
          <w:b/>
        </w:rPr>
        <w:t xml:space="preserve"> </w:t>
      </w:r>
      <w:r w:rsidRPr="00E3589F">
        <w:rPr>
          <w:rFonts w:ascii="Palatino Linotype" w:eastAsia="Palatino Linotype" w:hAnsi="Palatino Linotype" w:cs="Palatino Linotype"/>
        </w:rPr>
        <w:t>en términos de los Considerandos Cuarto y Quinto, haga entrega, vía SAIMEX, de ser el caso en versión pública, de:</w:t>
      </w:r>
    </w:p>
    <w:p w14:paraId="21A719C5" w14:textId="77777777" w:rsidR="00B910BA" w:rsidRPr="00E3589F" w:rsidRDefault="00C9338A">
      <w:pPr>
        <w:numPr>
          <w:ilvl w:val="0"/>
          <w:numId w:val="3"/>
        </w:numPr>
        <w:pBdr>
          <w:top w:val="nil"/>
          <w:left w:val="nil"/>
          <w:bottom w:val="nil"/>
          <w:right w:val="nil"/>
          <w:between w:val="nil"/>
        </w:pBdr>
        <w:spacing w:line="360" w:lineRule="auto"/>
        <w:ind w:left="714" w:right="40" w:hanging="357"/>
        <w:jc w:val="both"/>
        <w:rPr>
          <w:rFonts w:ascii="Palatino Linotype" w:eastAsia="Palatino Linotype" w:hAnsi="Palatino Linotype" w:cs="Palatino Linotype"/>
          <w:strike/>
        </w:rPr>
      </w:pPr>
      <w:r w:rsidRPr="00E3589F">
        <w:rPr>
          <w:rFonts w:ascii="Palatino Linotype" w:eastAsia="Palatino Linotype" w:hAnsi="Palatino Linotype" w:cs="Palatino Linotype"/>
        </w:rPr>
        <w:t xml:space="preserve">Los contratos celebrados, relacionados con la pista de hielo, señalados en respuesta a la solicitud de información </w:t>
      </w:r>
      <w:r w:rsidRPr="00E3589F">
        <w:rPr>
          <w:rFonts w:ascii="Palatino Linotype" w:eastAsia="Palatino Linotype" w:hAnsi="Palatino Linotype" w:cs="Palatino Linotype"/>
          <w:b/>
        </w:rPr>
        <w:t>00001/TOLUCA/IP/2023</w:t>
      </w:r>
      <w:r w:rsidRPr="00E3589F">
        <w:rPr>
          <w:rFonts w:ascii="Palatino Linotype" w:eastAsia="Palatino Linotype" w:hAnsi="Palatino Linotype" w:cs="Palatino Linotype"/>
        </w:rPr>
        <w:t xml:space="preserve">. </w:t>
      </w:r>
    </w:p>
    <w:p w14:paraId="22945829" w14:textId="77777777" w:rsidR="00B910BA" w:rsidRPr="00E3589F" w:rsidRDefault="00B910BA">
      <w:pPr>
        <w:pBdr>
          <w:top w:val="nil"/>
          <w:left w:val="nil"/>
          <w:bottom w:val="nil"/>
          <w:right w:val="nil"/>
          <w:between w:val="nil"/>
        </w:pBdr>
        <w:spacing w:line="360" w:lineRule="auto"/>
        <w:ind w:left="720" w:right="40"/>
        <w:jc w:val="both"/>
        <w:rPr>
          <w:rFonts w:ascii="Palatino Linotype" w:eastAsia="Palatino Linotype" w:hAnsi="Palatino Linotype" w:cs="Palatino Linotype"/>
        </w:rPr>
      </w:pPr>
    </w:p>
    <w:p w14:paraId="3006DC36" w14:textId="77777777" w:rsidR="00B910BA" w:rsidRPr="00E3589F" w:rsidRDefault="00C9338A">
      <w:pPr>
        <w:pBdr>
          <w:top w:val="nil"/>
          <w:left w:val="nil"/>
          <w:bottom w:val="nil"/>
          <w:right w:val="nil"/>
          <w:between w:val="nil"/>
        </w:pBdr>
        <w:ind w:left="720" w:right="40"/>
        <w:jc w:val="both"/>
        <w:rPr>
          <w:rFonts w:ascii="Palatino Linotype" w:eastAsia="Palatino Linotype" w:hAnsi="Palatino Linotype" w:cs="Palatino Linotype"/>
          <w:i/>
          <w:sz w:val="22"/>
          <w:szCs w:val="22"/>
        </w:rPr>
      </w:pPr>
      <w:r w:rsidRPr="00E3589F">
        <w:rPr>
          <w:rFonts w:ascii="Palatino Linotype" w:eastAsia="Palatino Linotype" w:hAnsi="Palatino Linotype" w:cs="Palatino Linotype"/>
          <w:i/>
          <w:sz w:val="22"/>
          <w:szCs w:val="22"/>
        </w:rPr>
        <w:t>De ser procedente,</w:t>
      </w:r>
      <w:r w:rsidRPr="00E3589F">
        <w:rPr>
          <w:rFonts w:ascii="Palatino Linotype" w:eastAsia="Palatino Linotype" w:hAnsi="Palatino Linotype" w:cs="Palatino Linotype"/>
        </w:rPr>
        <w:t xml:space="preserve"> </w:t>
      </w:r>
      <w:r w:rsidRPr="00E3589F">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123AC9C1" w14:textId="77777777" w:rsidR="00B910BA" w:rsidRPr="00E3589F" w:rsidRDefault="00B910BA">
      <w:pPr>
        <w:pBdr>
          <w:top w:val="nil"/>
          <w:left w:val="nil"/>
          <w:bottom w:val="nil"/>
          <w:right w:val="nil"/>
          <w:between w:val="nil"/>
        </w:pBdr>
        <w:spacing w:after="120"/>
        <w:ind w:left="720" w:right="40"/>
        <w:jc w:val="both"/>
        <w:rPr>
          <w:rFonts w:ascii="Palatino Linotype" w:eastAsia="Palatino Linotype" w:hAnsi="Palatino Linotype" w:cs="Palatino Linotype"/>
          <w:i/>
          <w:sz w:val="22"/>
          <w:szCs w:val="22"/>
        </w:rPr>
      </w:pPr>
    </w:p>
    <w:p w14:paraId="745AA530" w14:textId="77777777" w:rsidR="00B910BA" w:rsidRPr="00E3589F" w:rsidRDefault="00C9338A">
      <w:pPr>
        <w:spacing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b/>
        </w:rPr>
        <w:t xml:space="preserve">Tercero. Notifíquese, </w:t>
      </w:r>
      <w:r w:rsidRPr="00E3589F">
        <w:rPr>
          <w:rFonts w:ascii="Palatino Linotype" w:eastAsia="Palatino Linotype" w:hAnsi="Palatino Linotype" w:cs="Palatino Linotype"/>
        </w:rPr>
        <w:t xml:space="preserve">vía </w:t>
      </w:r>
      <w:r w:rsidRPr="00E3589F">
        <w:rPr>
          <w:rFonts w:ascii="Palatino Linotype" w:eastAsia="Palatino Linotype" w:hAnsi="Palatino Linotype" w:cs="Palatino Linotype"/>
          <w:b/>
        </w:rPr>
        <w:t>SAIMEX</w:t>
      </w:r>
      <w:r w:rsidRPr="00E3589F">
        <w:rPr>
          <w:rFonts w:ascii="Palatino Linotype" w:eastAsia="Palatino Linotype" w:hAnsi="Palatino Linotype" w:cs="Palatino Linotype"/>
        </w:rPr>
        <w:t xml:space="preserve">, al Titular de la Unidad de Transparencia del </w:t>
      </w:r>
      <w:r w:rsidRPr="00E3589F">
        <w:rPr>
          <w:rFonts w:ascii="Palatino Linotype" w:eastAsia="Palatino Linotype" w:hAnsi="Palatino Linotype" w:cs="Palatino Linotype"/>
          <w:b/>
        </w:rPr>
        <w:t>Sujeto Obligado,</w:t>
      </w:r>
      <w:r w:rsidRPr="00E3589F">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w:t>
      </w:r>
      <w:r w:rsidRPr="00E3589F">
        <w:rPr>
          <w:rFonts w:ascii="Palatino Linotype" w:eastAsia="Palatino Linotype" w:hAnsi="Palatino Linotype" w:cs="Palatino Linotype"/>
        </w:rPr>
        <w:lastRenderedPageBreak/>
        <w:t>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480057E" w14:textId="77777777" w:rsidR="00B910BA" w:rsidRPr="00E3589F" w:rsidRDefault="00B910BA">
      <w:pPr>
        <w:spacing w:line="360" w:lineRule="auto"/>
        <w:ind w:right="49"/>
        <w:jc w:val="both"/>
        <w:rPr>
          <w:rFonts w:ascii="Palatino Linotype" w:eastAsia="Palatino Linotype" w:hAnsi="Palatino Linotype" w:cs="Palatino Linotype"/>
          <w:b/>
        </w:rPr>
      </w:pPr>
    </w:p>
    <w:p w14:paraId="4E5F91B5" w14:textId="77777777" w:rsidR="00B910BA" w:rsidRPr="00E3589F" w:rsidRDefault="00C9338A">
      <w:pPr>
        <w:spacing w:line="360" w:lineRule="auto"/>
        <w:ind w:right="49"/>
        <w:jc w:val="both"/>
        <w:rPr>
          <w:rFonts w:ascii="Palatino Linotype" w:eastAsia="Palatino Linotype" w:hAnsi="Palatino Linotype" w:cs="Palatino Linotype"/>
        </w:rPr>
      </w:pPr>
      <w:r w:rsidRPr="00E3589F">
        <w:rPr>
          <w:rFonts w:ascii="Palatino Linotype" w:eastAsia="Palatino Linotype" w:hAnsi="Palatino Linotype" w:cs="Palatino Linotype"/>
          <w:b/>
        </w:rPr>
        <w:t>Cuarto. Notifíquese vía SAIMEX</w:t>
      </w:r>
      <w:r w:rsidRPr="00E3589F">
        <w:rPr>
          <w:rFonts w:ascii="Palatino Linotype" w:eastAsia="Palatino Linotype" w:hAnsi="Palatino Linotype" w:cs="Palatino Linotype"/>
        </w:rPr>
        <w:t xml:space="preserve">, a la parte </w:t>
      </w:r>
      <w:r w:rsidRPr="00E3589F">
        <w:rPr>
          <w:rFonts w:ascii="Palatino Linotype" w:eastAsia="Palatino Linotype" w:hAnsi="Palatino Linotype" w:cs="Palatino Linotype"/>
          <w:b/>
        </w:rPr>
        <w:t>RECURRENTE</w:t>
      </w:r>
      <w:r w:rsidRPr="00E3589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365ABEA" w14:textId="77777777" w:rsidR="00B910BA" w:rsidRPr="00E3589F" w:rsidRDefault="00C9338A">
      <w:pPr>
        <w:spacing w:before="240" w:after="240" w:line="360" w:lineRule="auto"/>
        <w:jc w:val="both"/>
        <w:rPr>
          <w:rFonts w:ascii="Palatino Linotype" w:eastAsia="Palatino Linotype" w:hAnsi="Palatino Linotype" w:cs="Palatino Linotype"/>
          <w:b/>
        </w:rPr>
      </w:pPr>
      <w:r w:rsidRPr="00E3589F">
        <w:rPr>
          <w:rFonts w:ascii="Palatino Linotype" w:eastAsia="Palatino Linotype" w:hAnsi="Palatino Linotype" w:cs="Palatino Linotype"/>
          <w:b/>
        </w:rPr>
        <w:t>Quinto.</w:t>
      </w:r>
      <w:r w:rsidRPr="00E3589F">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80FDB6" w14:textId="77777777" w:rsidR="00AA0807" w:rsidRDefault="00C9338A">
      <w:pPr>
        <w:spacing w:before="240" w:after="240" w:line="360" w:lineRule="auto"/>
        <w:jc w:val="both"/>
        <w:rPr>
          <w:rFonts w:ascii="Palatino Linotype" w:eastAsia="Palatino Linotype" w:hAnsi="Palatino Linotype" w:cs="Palatino Linotype"/>
        </w:rPr>
      </w:pPr>
      <w:r w:rsidRPr="00E3589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w:t>
      </w:r>
      <w:r w:rsidRPr="00E3589F">
        <w:rPr>
          <w:rFonts w:ascii="Palatino Linotype" w:eastAsia="Palatino Linotype" w:hAnsi="Palatino Linotype" w:cs="Palatino Linotype"/>
        </w:rPr>
        <w:lastRenderedPageBreak/>
        <w:t xml:space="preserve">CELEBRADA EL SIETE DE JUNIO DEL DOS MIL VEINTITRÉS, ANTE EL SECRETARIO TÉCNICO DEL PLENO ALEXIS TAPIA RAMÍREZ.                </w:t>
      </w:r>
    </w:p>
    <w:p w14:paraId="2591F075" w14:textId="77777777" w:rsidR="00AA0807" w:rsidRDefault="00AA08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4EC6872D" wp14:editId="313CAB6E">
                <wp:simplePos x="0" y="0"/>
                <wp:positionH relativeFrom="column">
                  <wp:posOffset>270199</wp:posOffset>
                </wp:positionH>
                <wp:positionV relativeFrom="paragraph">
                  <wp:posOffset>143495</wp:posOffset>
                </wp:positionV>
                <wp:extent cx="5199321" cy="5869172"/>
                <wp:effectExtent l="0" t="0" r="20955" b="36830"/>
                <wp:wrapNone/>
                <wp:docPr id="1" name="Conector recto 1"/>
                <wp:cNvGraphicFramePr/>
                <a:graphic xmlns:a="http://schemas.openxmlformats.org/drawingml/2006/main">
                  <a:graphicData uri="http://schemas.microsoft.com/office/word/2010/wordprocessingShape">
                    <wps:wsp>
                      <wps:cNvCnPr/>
                      <wps:spPr>
                        <a:xfrm>
                          <a:off x="0" y="0"/>
                          <a:ext cx="5199321" cy="58691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11B740"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3pt,11.3pt" to="430.7pt,4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" strokecolor="#5b9bd5 [3204]" strokeweight=".5pt">
                <v:stroke joinstyle="miter"/>
              </v:line>
            </w:pict>
          </mc:Fallback>
        </mc:AlternateContent>
      </w:r>
    </w:p>
    <w:p w14:paraId="6AC27AF7" w14:textId="77777777" w:rsidR="00AA0807" w:rsidRDefault="00AA0807">
      <w:pPr>
        <w:spacing w:before="240" w:after="240" w:line="360" w:lineRule="auto"/>
        <w:jc w:val="both"/>
        <w:rPr>
          <w:rFonts w:ascii="Palatino Linotype" w:eastAsia="Palatino Linotype" w:hAnsi="Palatino Linotype" w:cs="Palatino Linotype"/>
        </w:rPr>
      </w:pPr>
    </w:p>
    <w:p w14:paraId="41F433FE" w14:textId="77777777" w:rsidR="00B910BA" w:rsidRPr="00E3589F" w:rsidRDefault="00C9338A">
      <w:pPr>
        <w:spacing w:before="240" w:after="240" w:line="360" w:lineRule="auto"/>
        <w:jc w:val="both"/>
        <w:rPr>
          <w:rFonts w:ascii="Palatino Linotype" w:eastAsia="Palatino Linotype" w:hAnsi="Palatino Linotype" w:cs="Palatino Linotype"/>
        </w:rPr>
        <w:sectPr w:rsidR="00B910BA" w:rsidRPr="00E3589F">
          <w:headerReference w:type="default" r:id="rId16"/>
          <w:footerReference w:type="default" r:id="rId17"/>
          <w:headerReference w:type="first" r:id="rId18"/>
          <w:footerReference w:type="first" r:id="rId19"/>
          <w:pgSz w:w="12240" w:h="15840"/>
          <w:pgMar w:top="2041" w:right="1701" w:bottom="1701" w:left="1701" w:header="709" w:footer="709" w:gutter="0"/>
          <w:pgNumType w:start="1"/>
          <w:cols w:space="720"/>
          <w:titlePg/>
        </w:sectPr>
      </w:pPr>
      <w:r w:rsidRPr="00E3589F">
        <w:rPr>
          <w:rFonts w:ascii="Palatino Linotype" w:eastAsia="Palatino Linotype" w:hAnsi="Palatino Linotype" w:cs="Palatino Linotype"/>
        </w:rPr>
        <w:t xml:space="preserve">             </w:t>
      </w:r>
    </w:p>
    <w:p w14:paraId="507B5E14" w14:textId="77777777" w:rsidR="00B910BA" w:rsidRPr="00E3589F" w:rsidRDefault="00B910BA">
      <w:pPr>
        <w:spacing w:before="240" w:after="240" w:line="360" w:lineRule="auto"/>
        <w:jc w:val="both"/>
        <w:rPr>
          <w:rFonts w:ascii="Palatino Linotype" w:eastAsia="Palatino Linotype" w:hAnsi="Palatino Linotype" w:cs="Palatino Linotype"/>
        </w:rPr>
      </w:pPr>
    </w:p>
    <w:sectPr w:rsidR="00B910BA" w:rsidRPr="00E3589F">
      <w:headerReference w:type="first" r:id="rId2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643B7" w14:textId="77777777" w:rsidR="00C66562" w:rsidRDefault="00C66562">
      <w:r>
        <w:separator/>
      </w:r>
    </w:p>
  </w:endnote>
  <w:endnote w:type="continuationSeparator" w:id="0">
    <w:p w14:paraId="16C68C18" w14:textId="77777777" w:rsidR="00C66562" w:rsidRDefault="00C66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D856F" w14:textId="77777777" w:rsidR="00B910BA" w:rsidRDefault="00C9338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542B3">
      <w:rPr>
        <w:rFonts w:ascii="Arial" w:eastAsia="Arial" w:hAnsi="Arial" w:cs="Arial"/>
        <w:b/>
        <w:noProof/>
        <w:color w:val="000000"/>
        <w:sz w:val="20"/>
        <w:szCs w:val="20"/>
      </w:rPr>
      <w:t>36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542B3">
      <w:rPr>
        <w:rFonts w:ascii="Arial" w:eastAsia="Arial" w:hAnsi="Arial" w:cs="Arial"/>
        <w:b/>
        <w:noProof/>
        <w:color w:val="000000"/>
        <w:sz w:val="20"/>
        <w:szCs w:val="20"/>
      </w:rPr>
      <w:t>38</w:t>
    </w:r>
    <w:r>
      <w:rPr>
        <w:rFonts w:ascii="Arial" w:eastAsia="Arial" w:hAnsi="Arial" w:cs="Arial"/>
        <w:b/>
        <w:color w:val="000000"/>
        <w:sz w:val="20"/>
        <w:szCs w:val="20"/>
      </w:rPr>
      <w:fldChar w:fldCharType="end"/>
    </w:r>
  </w:p>
  <w:p w14:paraId="68B4C24C" w14:textId="77777777" w:rsidR="00B910BA" w:rsidRDefault="00B910BA">
    <w:pPr>
      <w:pBdr>
        <w:top w:val="nil"/>
        <w:left w:val="nil"/>
        <w:bottom w:val="nil"/>
        <w:right w:val="nil"/>
        <w:between w:val="nil"/>
      </w:pBdr>
      <w:tabs>
        <w:tab w:val="center" w:pos="4252"/>
        <w:tab w:val="right" w:pos="8504"/>
      </w:tabs>
      <w:rPr>
        <w:color w:val="000000"/>
      </w:rPr>
    </w:pPr>
  </w:p>
  <w:p w14:paraId="798EC8AE" w14:textId="77777777" w:rsidR="00B910BA" w:rsidRDefault="00B910B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4E32" w14:textId="77777777" w:rsidR="00B910BA" w:rsidRDefault="00C9338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542B3">
      <w:rPr>
        <w:rFonts w:ascii="Arial" w:eastAsia="Arial" w:hAnsi="Arial" w:cs="Arial"/>
        <w:b/>
        <w:noProof/>
        <w:color w:val="000000"/>
        <w:sz w:val="20"/>
        <w:szCs w:val="20"/>
      </w:rPr>
      <w:t>38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542B3">
      <w:rPr>
        <w:rFonts w:ascii="Arial" w:eastAsia="Arial" w:hAnsi="Arial" w:cs="Arial"/>
        <w:b/>
        <w:noProof/>
        <w:color w:val="000000"/>
        <w:sz w:val="20"/>
        <w:szCs w:val="20"/>
      </w:rPr>
      <w:t>38</w:t>
    </w:r>
    <w:r>
      <w:rPr>
        <w:rFonts w:ascii="Arial" w:eastAsia="Arial" w:hAnsi="Arial" w:cs="Arial"/>
        <w:b/>
        <w:color w:val="000000"/>
        <w:sz w:val="20"/>
        <w:szCs w:val="20"/>
      </w:rPr>
      <w:fldChar w:fldCharType="end"/>
    </w:r>
  </w:p>
  <w:p w14:paraId="7D99D184" w14:textId="77777777" w:rsidR="00B910BA" w:rsidRDefault="00B910B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1FABF" w14:textId="77777777" w:rsidR="00C66562" w:rsidRDefault="00C66562">
      <w:r>
        <w:separator/>
      </w:r>
    </w:p>
  </w:footnote>
  <w:footnote w:type="continuationSeparator" w:id="0">
    <w:p w14:paraId="1E28ABF6" w14:textId="77777777" w:rsidR="00C66562" w:rsidRDefault="00C66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1F90" w14:textId="77777777" w:rsidR="00B910BA" w:rsidRDefault="00B910BA">
    <w:pPr>
      <w:widowControl w:val="0"/>
      <w:pBdr>
        <w:top w:val="nil"/>
        <w:left w:val="nil"/>
        <w:bottom w:val="nil"/>
        <w:right w:val="nil"/>
        <w:between w:val="nil"/>
      </w:pBdr>
      <w:spacing w:line="276" w:lineRule="auto"/>
      <w:rPr>
        <w:rFonts w:ascii="Calibri" w:eastAsia="Calibri" w:hAnsi="Calibri" w:cs="Calibri"/>
        <w:color w:val="000000"/>
      </w:rPr>
    </w:pPr>
  </w:p>
  <w:tbl>
    <w:tblPr>
      <w:tblStyle w:val="af3"/>
      <w:tblW w:w="5528" w:type="dxa"/>
      <w:tblInd w:w="3261" w:type="dxa"/>
      <w:tblLayout w:type="fixed"/>
      <w:tblLook w:val="0400" w:firstRow="0" w:lastRow="0" w:firstColumn="0" w:lastColumn="0" w:noHBand="0" w:noVBand="1"/>
    </w:tblPr>
    <w:tblGrid>
      <w:gridCol w:w="2551"/>
      <w:gridCol w:w="2977"/>
    </w:tblGrid>
    <w:tr w:rsidR="00B910BA" w14:paraId="681E5BC6" w14:textId="77777777">
      <w:tc>
        <w:tcPr>
          <w:tcW w:w="2551" w:type="dxa"/>
          <w:vAlign w:val="center"/>
        </w:tcPr>
        <w:p w14:paraId="7508B51F" w14:textId="77777777" w:rsidR="00B910BA" w:rsidRDefault="00C933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6A194FFC" w14:textId="77777777" w:rsidR="00B910BA" w:rsidRDefault="00C9338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00689/INFOEM/IP/RR/2023</w:t>
          </w:r>
        </w:p>
      </w:tc>
    </w:tr>
    <w:tr w:rsidR="00B910BA" w14:paraId="687AC46D" w14:textId="77777777">
      <w:trPr>
        <w:trHeight w:val="228"/>
      </w:trPr>
      <w:tc>
        <w:tcPr>
          <w:tcW w:w="2551" w:type="dxa"/>
          <w:vAlign w:val="center"/>
        </w:tcPr>
        <w:p w14:paraId="6FB3A3FA" w14:textId="77777777" w:rsidR="00B910BA" w:rsidRDefault="00C933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59A6A0FC" w14:textId="77777777" w:rsidR="00B910BA" w:rsidRDefault="00C9338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910BA" w14:paraId="3726B998" w14:textId="77777777">
      <w:tc>
        <w:tcPr>
          <w:tcW w:w="2551" w:type="dxa"/>
          <w:vAlign w:val="center"/>
        </w:tcPr>
        <w:p w14:paraId="48CE847B" w14:textId="77777777" w:rsidR="00B910BA" w:rsidRDefault="00C933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35BD3854" w14:textId="77777777" w:rsidR="00B910BA" w:rsidRDefault="00C9338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3AAD635" w14:textId="77777777" w:rsidR="00B910BA" w:rsidRDefault="00C9338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332DB9D5" wp14:editId="7C3EF319">
          <wp:simplePos x="0" y="0"/>
          <wp:positionH relativeFrom="column">
            <wp:posOffset>-695766</wp:posOffset>
          </wp:positionH>
          <wp:positionV relativeFrom="paragraph">
            <wp:posOffset>-1200941</wp:posOffset>
          </wp:positionV>
          <wp:extent cx="7809876" cy="10165823"/>
          <wp:effectExtent l="0" t="0" r="0" b="0"/>
          <wp:wrapNone/>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2A005" w14:textId="77777777" w:rsidR="00B910BA" w:rsidRDefault="00C9338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1600F44E" wp14:editId="3DA90F4E">
          <wp:simplePos x="0" y="0"/>
          <wp:positionH relativeFrom="column">
            <wp:posOffset>-846156</wp:posOffset>
          </wp:positionH>
          <wp:positionV relativeFrom="paragraph">
            <wp:posOffset>-171227</wp:posOffset>
          </wp:positionV>
          <wp:extent cx="7809876" cy="10165823"/>
          <wp:effectExtent l="0" t="0" r="0" b="0"/>
          <wp:wrapNone/>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670" w:type="dxa"/>
      <w:tblInd w:w="3119" w:type="dxa"/>
      <w:tblLayout w:type="fixed"/>
      <w:tblLook w:val="0400" w:firstRow="0" w:lastRow="0" w:firstColumn="0" w:lastColumn="0" w:noHBand="0" w:noVBand="1"/>
    </w:tblPr>
    <w:tblGrid>
      <w:gridCol w:w="2551"/>
      <w:gridCol w:w="3119"/>
    </w:tblGrid>
    <w:tr w:rsidR="00B910BA" w14:paraId="1284C4D8" w14:textId="77777777">
      <w:tc>
        <w:tcPr>
          <w:tcW w:w="2551" w:type="dxa"/>
          <w:vAlign w:val="center"/>
        </w:tcPr>
        <w:p w14:paraId="43A1B78F" w14:textId="77777777" w:rsidR="00B910BA" w:rsidRDefault="00C933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E0BB753" w14:textId="77777777" w:rsidR="00B910BA" w:rsidRDefault="00C9338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00689/INFOEM/IP/RR/2023. </w:t>
          </w:r>
        </w:p>
      </w:tc>
    </w:tr>
    <w:tr w:rsidR="00B910BA" w14:paraId="2B6CE428" w14:textId="77777777">
      <w:tc>
        <w:tcPr>
          <w:tcW w:w="2551" w:type="dxa"/>
          <w:vAlign w:val="center"/>
        </w:tcPr>
        <w:p w14:paraId="0A805635" w14:textId="77777777" w:rsidR="00B910BA" w:rsidRDefault="00C9338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877EA85" w14:textId="77777777" w:rsidR="00B910BA" w:rsidRDefault="00B910BA">
          <w:pPr>
            <w:ind w:right="27"/>
            <w:jc w:val="both"/>
            <w:rPr>
              <w:rFonts w:ascii="Palatino Linotype" w:eastAsia="Palatino Linotype" w:hAnsi="Palatino Linotype" w:cs="Palatino Linotype"/>
              <w:b/>
              <w:sz w:val="22"/>
              <w:szCs w:val="22"/>
            </w:rPr>
          </w:pPr>
        </w:p>
      </w:tc>
    </w:tr>
    <w:tr w:rsidR="00B910BA" w14:paraId="0131F887" w14:textId="77777777">
      <w:trPr>
        <w:trHeight w:val="228"/>
      </w:trPr>
      <w:tc>
        <w:tcPr>
          <w:tcW w:w="2551" w:type="dxa"/>
          <w:vAlign w:val="center"/>
        </w:tcPr>
        <w:p w14:paraId="0B79A57B" w14:textId="77777777" w:rsidR="00B910BA" w:rsidRDefault="00C933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4CE1615" w14:textId="77777777" w:rsidR="00B910BA" w:rsidRDefault="00C9338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910BA" w14:paraId="1A684D2E" w14:textId="77777777">
      <w:tc>
        <w:tcPr>
          <w:tcW w:w="2551" w:type="dxa"/>
          <w:vAlign w:val="center"/>
        </w:tcPr>
        <w:p w14:paraId="7517FECC" w14:textId="77777777" w:rsidR="00B910BA" w:rsidRDefault="00C933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496DB50" w14:textId="77777777" w:rsidR="00B910BA" w:rsidRDefault="00C9338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E658B45" w14:textId="77777777" w:rsidR="00B910BA" w:rsidRDefault="00B910B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D8C7" w14:textId="77777777" w:rsidR="00B910BA" w:rsidRDefault="00B910BA">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A87337E" w14:textId="77777777" w:rsidR="00B910BA" w:rsidRDefault="00B910B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B1CB5"/>
    <w:multiLevelType w:val="multilevel"/>
    <w:tmpl w:val="28A6B6A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F334CDC"/>
    <w:multiLevelType w:val="multilevel"/>
    <w:tmpl w:val="C2F6D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B37401"/>
    <w:multiLevelType w:val="multilevel"/>
    <w:tmpl w:val="2A68409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CE70A3"/>
    <w:multiLevelType w:val="multilevel"/>
    <w:tmpl w:val="C3367F0A"/>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7456A6"/>
    <w:multiLevelType w:val="multilevel"/>
    <w:tmpl w:val="F3466D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0BA"/>
    <w:rsid w:val="000B40A6"/>
    <w:rsid w:val="00821B21"/>
    <w:rsid w:val="00AA0807"/>
    <w:rsid w:val="00B542B3"/>
    <w:rsid w:val="00B910BA"/>
    <w:rsid w:val="00C66562"/>
    <w:rsid w:val="00C9338A"/>
    <w:rsid w:val="00E3589F"/>
    <w:rsid w:val="00EA0E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72A36"/>
  <w15:docId w15:val="{F1C7ED2F-FC44-481E-BF5D-8AFBF96B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96267.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06502.pag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706502.page"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SoFRY5zD0R0zlUZ2l9bDtaje/A==">CgMxLjAyCGguZ2pkZ3hzMgloLjMwajB6bGwyCWguMWZvYjl0ZTgAciExaDRkai1rRVBJSUVYODdoNWxQMzBpLWUxMkFPX1FvU1A=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8930</Words>
  <Characters>49117</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2023-06-09T16:14:00Z</cp:lastPrinted>
  <dcterms:created xsi:type="dcterms:W3CDTF">2023-06-19T16:46:00Z</dcterms:created>
  <dcterms:modified xsi:type="dcterms:W3CDTF">2023-06-19T16:46:00Z</dcterms:modified>
</cp:coreProperties>
</file>