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B6864"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diciembre de dos mil veintitrés. </w:t>
      </w:r>
    </w:p>
    <w:p w14:paraId="6A70BB16" w14:textId="52D38D8A" w:rsidR="001011F1" w:rsidRPr="00927A4A" w:rsidRDefault="008B7171">
      <w:pPr>
        <w:spacing w:before="240" w:after="240" w:line="360" w:lineRule="auto"/>
        <w:jc w:val="both"/>
        <w:rPr>
          <w:rFonts w:ascii="Palatino Linotype" w:eastAsia="Palatino Linotype" w:hAnsi="Palatino Linotype" w:cs="Palatino Linotype"/>
          <w:b/>
        </w:rPr>
      </w:pPr>
      <w:bookmarkStart w:id="0" w:name="_heading=h.3znysh7" w:colFirst="0" w:colLast="0"/>
      <w:bookmarkEnd w:id="0"/>
      <w:r w:rsidRPr="00927A4A">
        <w:rPr>
          <w:rFonts w:ascii="Palatino Linotype" w:eastAsia="Palatino Linotype" w:hAnsi="Palatino Linotype" w:cs="Palatino Linotype"/>
          <w:b/>
        </w:rPr>
        <w:t>VISTO</w:t>
      </w:r>
      <w:r w:rsidRPr="00927A4A">
        <w:rPr>
          <w:rFonts w:ascii="Palatino Linotype" w:eastAsia="Palatino Linotype" w:hAnsi="Palatino Linotype" w:cs="Palatino Linotype"/>
        </w:rPr>
        <w:t xml:space="preserve"> el expediente formado con motivo del recurso de revisión </w:t>
      </w:r>
      <w:r w:rsidRPr="00927A4A">
        <w:rPr>
          <w:rFonts w:ascii="Palatino Linotype" w:eastAsia="Palatino Linotype" w:hAnsi="Palatino Linotype" w:cs="Palatino Linotype"/>
          <w:b/>
        </w:rPr>
        <w:t>06234/INFOEM/IP/RR/2023</w:t>
      </w:r>
      <w:r w:rsidRPr="00927A4A">
        <w:rPr>
          <w:rFonts w:ascii="Palatino Linotype" w:eastAsia="Palatino Linotype" w:hAnsi="Palatino Linotype" w:cs="Palatino Linotype"/>
        </w:rPr>
        <w:t>, interpuesto por</w:t>
      </w:r>
      <w:r w:rsidRPr="00927A4A">
        <w:rPr>
          <w:rFonts w:ascii="Palatino Linotype" w:eastAsia="Palatino Linotype" w:hAnsi="Palatino Linotype" w:cs="Palatino Linotype"/>
          <w:b/>
        </w:rPr>
        <w:t xml:space="preserve"> </w:t>
      </w:r>
      <w:r w:rsidR="00D60CA5">
        <w:rPr>
          <w:rFonts w:ascii="Palatino Linotype" w:eastAsia="Palatino Linotype" w:hAnsi="Palatino Linotype" w:cs="Palatino Linotype"/>
          <w:b/>
        </w:rPr>
        <w:t>XXXX XXXXX XXXXXX</w:t>
      </w:r>
      <w:r w:rsidRPr="00927A4A">
        <w:rPr>
          <w:rFonts w:ascii="Palatino Linotype" w:eastAsia="Palatino Linotype" w:hAnsi="Palatino Linotype" w:cs="Palatino Linotype"/>
          <w:b/>
        </w:rPr>
        <w:t>,</w:t>
      </w:r>
      <w:r w:rsidRPr="00927A4A">
        <w:rPr>
          <w:rFonts w:ascii="Palatino Linotype" w:eastAsia="Palatino Linotype" w:hAnsi="Palatino Linotype" w:cs="Palatino Linotype"/>
        </w:rPr>
        <w:t xml:space="preserve"> en lo sucesivo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en contra de la respuesta a su solicitud de información con número de </w:t>
      </w:r>
      <w:proofErr w:type="gramStart"/>
      <w:r w:rsidRPr="00927A4A">
        <w:rPr>
          <w:rFonts w:ascii="Palatino Linotype" w:eastAsia="Palatino Linotype" w:hAnsi="Palatino Linotype" w:cs="Palatino Linotype"/>
        </w:rPr>
        <w:t>folio</w:t>
      </w:r>
      <w:r w:rsidRPr="00927A4A">
        <w:rPr>
          <w:rFonts w:ascii="Palatino Linotype" w:eastAsia="Palatino Linotype" w:hAnsi="Palatino Linotype" w:cs="Palatino Linotype"/>
          <w:b/>
        </w:rPr>
        <w:t xml:space="preserve"> </w:t>
      </w:r>
      <w:r w:rsidRPr="00927A4A">
        <w:rPr>
          <w:rFonts w:ascii="Verdana" w:eastAsia="Verdana" w:hAnsi="Verdana" w:cs="Verdana"/>
          <w:b/>
        </w:rPr>
        <w:t> </w:t>
      </w:r>
      <w:r w:rsidRPr="00927A4A">
        <w:rPr>
          <w:rFonts w:ascii="Palatino Linotype" w:eastAsia="Palatino Linotype" w:hAnsi="Palatino Linotype" w:cs="Palatino Linotype"/>
          <w:b/>
        </w:rPr>
        <w:t>00576</w:t>
      </w:r>
      <w:proofErr w:type="gramEnd"/>
      <w:r w:rsidRPr="00927A4A">
        <w:rPr>
          <w:rFonts w:ascii="Palatino Linotype" w:eastAsia="Palatino Linotype" w:hAnsi="Palatino Linotype" w:cs="Palatino Linotype"/>
          <w:b/>
        </w:rPr>
        <w:t>/SEIEM/IP/2023,</w:t>
      </w:r>
      <w:r w:rsidRPr="00927A4A">
        <w:rPr>
          <w:rFonts w:ascii="Verdana" w:eastAsia="Verdana" w:hAnsi="Verdana" w:cs="Verdana"/>
          <w:b/>
        </w:rPr>
        <w:t xml:space="preserve"> </w:t>
      </w:r>
      <w:r w:rsidRPr="00927A4A">
        <w:rPr>
          <w:rFonts w:ascii="Palatino Linotype" w:eastAsia="Palatino Linotype" w:hAnsi="Palatino Linotype" w:cs="Palatino Linotype"/>
        </w:rPr>
        <w:t xml:space="preserve">por parte de los </w:t>
      </w:r>
      <w:r w:rsidRPr="00927A4A">
        <w:rPr>
          <w:rFonts w:ascii="Palatino Linotype" w:eastAsia="Palatino Linotype" w:hAnsi="Palatino Linotype" w:cs="Palatino Linotype"/>
          <w:b/>
        </w:rPr>
        <w:t xml:space="preserve">Servicios Educativos Integrados al Estado de México, </w:t>
      </w:r>
      <w:r w:rsidRPr="00927A4A">
        <w:rPr>
          <w:rFonts w:ascii="Palatino Linotype" w:eastAsia="Palatino Linotype" w:hAnsi="Palatino Linotype" w:cs="Palatino Linotype"/>
        </w:rPr>
        <w:t xml:space="preserve">en lo sucesivo el </w:t>
      </w:r>
      <w:r w:rsidRPr="00927A4A">
        <w:rPr>
          <w:rFonts w:ascii="Palatino Linotype" w:eastAsia="Palatino Linotype" w:hAnsi="Palatino Linotype" w:cs="Palatino Linotype"/>
          <w:b/>
        </w:rPr>
        <w:t xml:space="preserve">SUJETO OBLIGADO, </w:t>
      </w:r>
      <w:r w:rsidRPr="00927A4A">
        <w:rPr>
          <w:rFonts w:ascii="Palatino Linotype" w:eastAsia="Palatino Linotype" w:hAnsi="Palatino Linotype" w:cs="Palatino Linotype"/>
        </w:rPr>
        <w:t xml:space="preserve">se procede a dictar la presente resolución con base en los siguientes: </w:t>
      </w:r>
    </w:p>
    <w:p w14:paraId="01C63761" w14:textId="77777777" w:rsidR="001011F1" w:rsidRPr="00927A4A" w:rsidRDefault="008B7171">
      <w:pPr>
        <w:spacing w:before="240" w:after="240" w:line="360" w:lineRule="auto"/>
        <w:jc w:val="center"/>
        <w:rPr>
          <w:rFonts w:ascii="Palatino Linotype" w:eastAsia="Palatino Linotype" w:hAnsi="Palatino Linotype" w:cs="Palatino Linotype"/>
          <w:b/>
        </w:rPr>
      </w:pPr>
      <w:r w:rsidRPr="00927A4A">
        <w:rPr>
          <w:rFonts w:ascii="Palatino Linotype" w:eastAsia="Palatino Linotype" w:hAnsi="Palatino Linotype" w:cs="Palatino Linotype"/>
          <w:b/>
        </w:rPr>
        <w:t>I. A N T E C E D E N T E S</w:t>
      </w:r>
    </w:p>
    <w:p w14:paraId="2C47256F"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1. Solicitud de acceso a la información.</w:t>
      </w:r>
      <w:r w:rsidRPr="00927A4A">
        <w:rPr>
          <w:rFonts w:ascii="Palatino Linotype" w:eastAsia="Palatino Linotype" w:hAnsi="Palatino Linotype" w:cs="Palatino Linotype"/>
        </w:rPr>
        <w:t xml:space="preserve"> Con fecha </w:t>
      </w:r>
      <w:r w:rsidRPr="00927A4A">
        <w:rPr>
          <w:rFonts w:ascii="Palatino Linotype" w:eastAsia="Palatino Linotype" w:hAnsi="Palatino Linotype" w:cs="Palatino Linotype"/>
          <w:b/>
        </w:rPr>
        <w:t>veintiocho de agosto de dos mil veintitrés,</w:t>
      </w:r>
      <w:r w:rsidRPr="00927A4A">
        <w:rPr>
          <w:rFonts w:ascii="Palatino Linotype" w:eastAsia="Palatino Linotype" w:hAnsi="Palatino Linotype" w:cs="Palatino Linotype"/>
        </w:rPr>
        <w:t xml:space="preserve"> la parte </w:t>
      </w:r>
      <w:r w:rsidRPr="00927A4A">
        <w:rPr>
          <w:rFonts w:ascii="Palatino Linotype" w:eastAsia="Palatino Linotype" w:hAnsi="Palatino Linotype" w:cs="Palatino Linotype"/>
          <w:b/>
        </w:rPr>
        <w:t xml:space="preserve">RECURRENTE </w:t>
      </w:r>
      <w:r w:rsidRPr="00927A4A">
        <w:rPr>
          <w:rFonts w:ascii="Palatino Linotype" w:eastAsia="Palatino Linotype" w:hAnsi="Palatino Linotype" w:cs="Palatino Linotype"/>
        </w:rPr>
        <w:t xml:space="preserve">presentó, a través del Sistema de Acceso a la Información Mexiquense, en lo subsecuente el </w:t>
      </w:r>
      <w:r w:rsidRPr="00927A4A">
        <w:rPr>
          <w:rFonts w:ascii="Palatino Linotype" w:eastAsia="Palatino Linotype" w:hAnsi="Palatino Linotype" w:cs="Palatino Linotype"/>
          <w:b/>
        </w:rPr>
        <w:t>SAIMEX,</w:t>
      </w:r>
      <w:r w:rsidRPr="00927A4A">
        <w:rPr>
          <w:rFonts w:ascii="Palatino Linotype" w:eastAsia="Palatino Linotype" w:hAnsi="Palatino Linotype" w:cs="Palatino Linotype"/>
        </w:rPr>
        <w:t xml:space="preserve"> ante 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la solicitud de acceso a la información pública, a la que se le asignó el número</w:t>
      </w:r>
      <w:r w:rsidRPr="00927A4A">
        <w:rPr>
          <w:rFonts w:ascii="Palatino Linotype" w:eastAsia="Palatino Linotype" w:hAnsi="Palatino Linotype" w:cs="Palatino Linotype"/>
          <w:b/>
        </w:rPr>
        <w:t xml:space="preserve"> 00576/SEIEM/IP/2023, </w:t>
      </w:r>
      <w:r w:rsidRPr="00927A4A">
        <w:rPr>
          <w:rFonts w:ascii="Palatino Linotype" w:eastAsia="Palatino Linotype" w:hAnsi="Palatino Linotype" w:cs="Palatino Linotype"/>
        </w:rPr>
        <w:t xml:space="preserve">mediante la cual requirió la información siguiente: </w:t>
      </w:r>
    </w:p>
    <w:p w14:paraId="4073D8B6" w14:textId="77777777" w:rsidR="001011F1" w:rsidRPr="00927A4A" w:rsidRDefault="008B7171">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927A4A">
        <w:rPr>
          <w:rFonts w:ascii="Palatino Linotype" w:eastAsia="Palatino Linotype" w:hAnsi="Palatino Linotype" w:cs="Palatino Linotype"/>
          <w:i/>
          <w:sz w:val="22"/>
          <w:szCs w:val="22"/>
        </w:rPr>
        <w:t xml:space="preserve">“Solicito los nombres de los servidores </w:t>
      </w:r>
      <w:proofErr w:type="spellStart"/>
      <w:r w:rsidRPr="00927A4A">
        <w:rPr>
          <w:rFonts w:ascii="Palatino Linotype" w:eastAsia="Palatino Linotype" w:hAnsi="Palatino Linotype" w:cs="Palatino Linotype"/>
          <w:i/>
          <w:sz w:val="22"/>
          <w:szCs w:val="22"/>
        </w:rPr>
        <w:t>publicos</w:t>
      </w:r>
      <w:proofErr w:type="spellEnd"/>
      <w:r w:rsidRPr="00927A4A">
        <w:rPr>
          <w:rFonts w:ascii="Palatino Linotype" w:eastAsia="Palatino Linotype" w:hAnsi="Palatino Linotype" w:cs="Palatino Linotype"/>
          <w:i/>
          <w:sz w:val="22"/>
          <w:szCs w:val="22"/>
        </w:rPr>
        <w:t xml:space="preserve"> que laboran en </w:t>
      </w:r>
      <w:r w:rsidRPr="00927A4A">
        <w:rPr>
          <w:rFonts w:ascii="Palatino Linotype" w:eastAsia="Palatino Linotype" w:hAnsi="Palatino Linotype" w:cs="Palatino Linotype"/>
          <w:b/>
          <w:i/>
          <w:sz w:val="22"/>
          <w:szCs w:val="22"/>
        </w:rPr>
        <w:t>la Secretaría Técnica de la Junta de Gobierno de Educación Superior y Educación Continua</w:t>
      </w:r>
      <w:r w:rsidRPr="00927A4A">
        <w:rPr>
          <w:rFonts w:ascii="Palatino Linotype" w:eastAsia="Palatino Linotype" w:hAnsi="Palatino Linotype" w:cs="Palatino Linotype"/>
          <w:i/>
          <w:sz w:val="22"/>
          <w:szCs w:val="22"/>
        </w:rPr>
        <w:t>, mencionando la plaza que tienen, su antigüedad y su salario, gracias” (Sic)</w:t>
      </w:r>
    </w:p>
    <w:p w14:paraId="374D903D" w14:textId="77777777" w:rsidR="001011F1" w:rsidRPr="00927A4A" w:rsidRDefault="001011F1">
      <w:pPr>
        <w:spacing w:before="240"/>
        <w:ind w:left="851" w:right="902"/>
        <w:jc w:val="both"/>
        <w:rPr>
          <w:rFonts w:ascii="Palatino Linotype" w:eastAsia="Palatino Linotype" w:hAnsi="Palatino Linotype" w:cs="Palatino Linotype"/>
          <w:i/>
          <w:sz w:val="22"/>
          <w:szCs w:val="22"/>
        </w:rPr>
      </w:pPr>
    </w:p>
    <w:p w14:paraId="35A350FF"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Modalidad de Entrega:</w:t>
      </w:r>
      <w:r w:rsidRPr="00927A4A">
        <w:rPr>
          <w:rFonts w:ascii="Palatino Linotype" w:eastAsia="Palatino Linotype" w:hAnsi="Palatino Linotype" w:cs="Palatino Linotype"/>
        </w:rPr>
        <w:t xml:space="preserve"> A través de SAIMEX.</w:t>
      </w:r>
    </w:p>
    <w:p w14:paraId="5567227F" w14:textId="77777777" w:rsidR="001011F1" w:rsidRPr="00927A4A" w:rsidRDefault="001011F1">
      <w:pPr>
        <w:spacing w:line="360" w:lineRule="auto"/>
        <w:jc w:val="both"/>
        <w:rPr>
          <w:rFonts w:ascii="Palatino Linotype" w:eastAsia="Palatino Linotype" w:hAnsi="Palatino Linotype" w:cs="Palatino Linotype"/>
        </w:rPr>
      </w:pPr>
    </w:p>
    <w:p w14:paraId="70A3567F" w14:textId="77777777" w:rsidR="001011F1" w:rsidRPr="00927A4A" w:rsidRDefault="008B7171">
      <w:pPr>
        <w:spacing w:after="240" w:line="360" w:lineRule="auto"/>
        <w:jc w:val="both"/>
        <w:rPr>
          <w:rFonts w:ascii="Palatino Linotype" w:eastAsia="Palatino Linotype" w:hAnsi="Palatino Linotype" w:cs="Palatino Linotype"/>
          <w:b/>
        </w:rPr>
      </w:pPr>
      <w:r w:rsidRPr="00927A4A">
        <w:rPr>
          <w:rFonts w:ascii="Palatino Linotype" w:eastAsia="Palatino Linotype" w:hAnsi="Palatino Linotype" w:cs="Palatino Linotype"/>
          <w:b/>
        </w:rPr>
        <w:lastRenderedPageBreak/>
        <w:t xml:space="preserve">2. Respuesta. </w:t>
      </w:r>
      <w:r w:rsidRPr="00927A4A">
        <w:rPr>
          <w:rFonts w:ascii="Palatino Linotype" w:eastAsia="Palatino Linotype" w:hAnsi="Palatino Linotype" w:cs="Palatino Linotype"/>
        </w:rPr>
        <w:t xml:space="preserve">Con fecha </w:t>
      </w:r>
      <w:r w:rsidRPr="00927A4A">
        <w:rPr>
          <w:rFonts w:ascii="Palatino Linotype" w:eastAsia="Palatino Linotype" w:hAnsi="Palatino Linotype" w:cs="Palatino Linotype"/>
          <w:b/>
        </w:rPr>
        <w:t>dieciocho de septiembre de dos mil veintitrés</w:t>
      </w:r>
      <w:r w:rsidRPr="00927A4A">
        <w:rPr>
          <w:rFonts w:ascii="Palatino Linotype" w:eastAsia="Palatino Linotype" w:hAnsi="Palatino Linotype" w:cs="Palatino Linotype"/>
        </w:rPr>
        <w:t xml:space="preserve">, el </w:t>
      </w:r>
      <w:r w:rsidRPr="00927A4A">
        <w:rPr>
          <w:rFonts w:ascii="Palatino Linotype" w:eastAsia="Palatino Linotype" w:hAnsi="Palatino Linotype" w:cs="Palatino Linotype"/>
          <w:b/>
        </w:rPr>
        <w:t xml:space="preserve">SUJETO OBLIGADO </w:t>
      </w:r>
      <w:r w:rsidRPr="00927A4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53A49B6" w14:textId="77777777" w:rsidR="001011F1" w:rsidRPr="00927A4A" w:rsidRDefault="008B7171">
      <w:pPr>
        <w:spacing w:before="240" w:after="240"/>
        <w:ind w:left="851" w:right="90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“…Se adjunta respuesta a la solicitud...” (Sic)</w:t>
      </w:r>
    </w:p>
    <w:p w14:paraId="682AA375" w14:textId="77777777" w:rsidR="001011F1" w:rsidRPr="00927A4A" w:rsidRDefault="008B7171">
      <w:pPr>
        <w:spacing w:before="240" w:after="240" w:line="360" w:lineRule="auto"/>
        <w:ind w:right="49"/>
        <w:jc w:val="both"/>
        <w:rPr>
          <w:rFonts w:ascii="Palatino Linotype" w:eastAsia="Palatino Linotype" w:hAnsi="Palatino Linotype" w:cs="Palatino Linotype"/>
          <w:b/>
        </w:rPr>
      </w:pPr>
      <w:r w:rsidRPr="00927A4A">
        <w:rPr>
          <w:rFonts w:ascii="Palatino Linotype" w:eastAsia="Palatino Linotype" w:hAnsi="Palatino Linotype" w:cs="Palatino Linotype"/>
          <w:b/>
        </w:rPr>
        <w:t>El SUJETO OBLIGADO, adjuntó a su respuesta los siguientes archivos electrónicos:</w:t>
      </w:r>
    </w:p>
    <w:p w14:paraId="46CD9F43" w14:textId="77777777" w:rsidR="001011F1" w:rsidRPr="00927A4A" w:rsidRDefault="008B7171">
      <w:pPr>
        <w:spacing w:before="240" w:after="240"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w:t>
      </w:r>
      <w:hyperlink r:id="rId8">
        <w:r w:rsidRPr="00927A4A">
          <w:rPr>
            <w:rFonts w:ascii="Palatino Linotype" w:eastAsia="Palatino Linotype" w:hAnsi="Palatino Linotype" w:cs="Palatino Linotype"/>
          </w:rPr>
          <w:t>ANEXO SOL 576IP2023.pdf</w:t>
        </w:r>
      </w:hyperlink>
      <w:r w:rsidRPr="00927A4A">
        <w:rPr>
          <w:rFonts w:ascii="Palatino Linotype" w:eastAsia="Palatino Linotype" w:hAnsi="Palatino Linotype" w:cs="Palatino Linotype"/>
        </w:rPr>
        <w:t xml:space="preserve">”, el cual contiene el oficio número 210C0101140000L/4004/2023, por medio del cual la Directora de Educación Superior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informó lo siguiente:</w:t>
      </w:r>
    </w:p>
    <w:p w14:paraId="5963AC6C" w14:textId="77777777" w:rsidR="001011F1" w:rsidRPr="00927A4A" w:rsidRDefault="008B7171">
      <w:pPr>
        <w:spacing w:before="240" w:after="240"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noProof/>
          <w:lang w:val="es-MX"/>
        </w:rPr>
        <w:drawing>
          <wp:inline distT="0" distB="0" distL="0" distR="0" wp14:anchorId="3F8C78DB" wp14:editId="0B053B3C">
            <wp:extent cx="5621929" cy="379253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21929" cy="3792532"/>
                    </a:xfrm>
                    <a:prstGeom prst="rect">
                      <a:avLst/>
                    </a:prstGeom>
                    <a:ln/>
                  </pic:spPr>
                </pic:pic>
              </a:graphicData>
            </a:graphic>
          </wp:inline>
        </w:drawing>
      </w:r>
      <w:r w:rsidRPr="00927A4A">
        <w:rPr>
          <w:noProof/>
          <w:lang w:val="es-MX"/>
        </w:rPr>
        <mc:AlternateContent>
          <mc:Choice Requires="wpg">
            <w:drawing>
              <wp:anchor distT="0" distB="0" distL="114300" distR="114300" simplePos="0" relativeHeight="251658240" behindDoc="0" locked="0" layoutInCell="1" hidden="0" allowOverlap="1" wp14:anchorId="62BE1FD2" wp14:editId="32D7AFE1">
                <wp:simplePos x="0" y="0"/>
                <wp:positionH relativeFrom="column">
                  <wp:posOffset>266700</wp:posOffset>
                </wp:positionH>
                <wp:positionV relativeFrom="paragraph">
                  <wp:posOffset>1778000</wp:posOffset>
                </wp:positionV>
                <wp:extent cx="5226380" cy="1457509"/>
                <wp:effectExtent l="0" t="0" r="0" b="0"/>
                <wp:wrapNone/>
                <wp:docPr id="1" name="Rectángulo 1"/>
                <wp:cNvGraphicFramePr/>
                <a:graphic xmlns:a="http://schemas.openxmlformats.org/drawingml/2006/main">
                  <a:graphicData uri="http://schemas.microsoft.com/office/word/2010/wordprocessingShape">
                    <wps:wsp>
                      <wps:cNvSpPr/>
                      <wps:spPr>
                        <a:xfrm>
                          <a:off x="2745510" y="3063946"/>
                          <a:ext cx="5200980" cy="1432109"/>
                        </a:xfrm>
                        <a:prstGeom prst="rect">
                          <a:avLst/>
                        </a:prstGeom>
                        <a:noFill/>
                        <a:ln w="25400" cap="flat" cmpd="sng">
                          <a:solidFill>
                            <a:srgbClr val="4A7DBA"/>
                          </a:solidFill>
                          <a:prstDash val="solid"/>
                          <a:round/>
                          <a:headEnd type="none" w="sm" len="sm"/>
                          <a:tailEnd type="none" w="sm" len="sm"/>
                        </a:ln>
                      </wps:spPr>
                      <wps:txbx>
                        <w:txbxContent>
                          <w:p w14:paraId="70378737" w14:textId="77777777" w:rsidR="001011F1" w:rsidRDefault="001011F1">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1778000</wp:posOffset>
                </wp:positionV>
                <wp:extent cx="5226380" cy="1457509"/>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226380" cy="1457509"/>
                        </a:xfrm>
                        <a:prstGeom prst="rect"/>
                        <a:ln/>
                      </pic:spPr>
                    </pic:pic>
                  </a:graphicData>
                </a:graphic>
              </wp:anchor>
            </w:drawing>
          </mc:Fallback>
        </mc:AlternateContent>
      </w:r>
    </w:p>
    <w:p w14:paraId="5FDA9854" w14:textId="77777777" w:rsidR="001011F1" w:rsidRPr="00927A4A" w:rsidRDefault="008B7171">
      <w:pPr>
        <w:spacing w:before="240" w:after="240"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lastRenderedPageBreak/>
        <w:t>“</w:t>
      </w:r>
      <w:hyperlink r:id="rId11">
        <w:r w:rsidRPr="00927A4A">
          <w:rPr>
            <w:rFonts w:ascii="Palatino Linotype" w:eastAsia="Palatino Linotype" w:hAnsi="Palatino Linotype" w:cs="Palatino Linotype"/>
          </w:rPr>
          <w:t>SOL 576SEIEMIP2023.pdf</w:t>
        </w:r>
      </w:hyperlink>
      <w:r w:rsidRPr="00927A4A">
        <w:rPr>
          <w:rFonts w:ascii="Palatino Linotype" w:eastAsia="Palatino Linotype" w:hAnsi="Palatino Linotype" w:cs="Palatino Linotype"/>
        </w:rPr>
        <w:t xml:space="preserve">”, el cual contiene el oficio 210C0101030000S/2117/2023, por medio del cual el Titular de la Unidad de Transparencia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informó al solicitante que anexaba la repuesta en formato PDF.</w:t>
      </w:r>
    </w:p>
    <w:p w14:paraId="6012BA56" w14:textId="77777777" w:rsidR="001011F1" w:rsidRPr="00927A4A" w:rsidRDefault="008B7171">
      <w:pPr>
        <w:spacing w:before="240" w:after="240"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b/>
        </w:rPr>
        <w:t xml:space="preserve">3. Interposición del recurso de revisión. </w:t>
      </w:r>
      <w:r w:rsidRPr="00927A4A">
        <w:rPr>
          <w:rFonts w:ascii="Palatino Linotype" w:eastAsia="Palatino Linotype" w:hAnsi="Palatino Linotype" w:cs="Palatino Linotype"/>
        </w:rPr>
        <w:t xml:space="preserve">Inconforme con los términos de la respuesta emitida por parte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el </w:t>
      </w:r>
      <w:r w:rsidRPr="00927A4A">
        <w:rPr>
          <w:rFonts w:ascii="Palatino Linotype" w:eastAsia="Palatino Linotype" w:hAnsi="Palatino Linotype" w:cs="Palatino Linotype"/>
          <w:b/>
        </w:rPr>
        <w:t>dieciocho de septiembre del dos mil veintitrés,</w:t>
      </w:r>
      <w:r w:rsidRPr="00927A4A">
        <w:rPr>
          <w:rFonts w:ascii="Palatino Linotype" w:eastAsia="Palatino Linotype" w:hAnsi="Palatino Linotype" w:cs="Palatino Linotype"/>
        </w:rPr>
        <w:t xml:space="preserve"> la parte recurrente interpuso el recurso de revisión a través de </w:t>
      </w:r>
      <w:r w:rsidRPr="00927A4A">
        <w:rPr>
          <w:rFonts w:ascii="Palatino Linotype" w:eastAsia="Palatino Linotype" w:hAnsi="Palatino Linotype" w:cs="Palatino Linotype"/>
          <w:b/>
        </w:rPr>
        <w:t xml:space="preserve">SAIMEX, </w:t>
      </w:r>
      <w:r w:rsidRPr="00927A4A">
        <w:rPr>
          <w:rFonts w:ascii="Palatino Linotype" w:eastAsia="Palatino Linotype" w:hAnsi="Palatino Linotype" w:cs="Palatino Linotype"/>
        </w:rPr>
        <w:t>en donde se manifestó de la siguiente manera:</w:t>
      </w:r>
    </w:p>
    <w:p w14:paraId="49835DB1" w14:textId="77777777" w:rsidR="001011F1" w:rsidRPr="00927A4A" w:rsidRDefault="008B7171">
      <w:pPr>
        <w:tabs>
          <w:tab w:val="left" w:pos="2745"/>
        </w:tabs>
        <w:spacing w:before="240" w:after="240" w:line="360" w:lineRule="auto"/>
        <w:jc w:val="both"/>
        <w:rPr>
          <w:rFonts w:ascii="Palatino Linotype" w:eastAsia="Palatino Linotype" w:hAnsi="Palatino Linotype" w:cs="Palatino Linotype"/>
          <w:b/>
        </w:rPr>
      </w:pPr>
      <w:r w:rsidRPr="00927A4A">
        <w:rPr>
          <w:rFonts w:ascii="Palatino Linotype" w:eastAsia="Palatino Linotype" w:hAnsi="Palatino Linotype" w:cs="Palatino Linotype"/>
          <w:b/>
        </w:rPr>
        <w:t xml:space="preserve">Acto impugnado: </w:t>
      </w:r>
      <w:r w:rsidRPr="00927A4A">
        <w:rPr>
          <w:rFonts w:ascii="Palatino Linotype" w:eastAsia="Palatino Linotype" w:hAnsi="Palatino Linotype" w:cs="Palatino Linotype"/>
          <w:b/>
        </w:rPr>
        <w:tab/>
      </w:r>
    </w:p>
    <w:p w14:paraId="4FAE3115" w14:textId="77777777" w:rsidR="001011F1" w:rsidRPr="00927A4A" w:rsidRDefault="008B7171">
      <w:pPr>
        <w:ind w:left="851" w:right="90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“información incompleta” (Sic)</w:t>
      </w:r>
    </w:p>
    <w:p w14:paraId="689DCE0A" w14:textId="77777777" w:rsidR="001011F1" w:rsidRPr="00927A4A" w:rsidRDefault="001011F1">
      <w:pPr>
        <w:spacing w:line="360" w:lineRule="auto"/>
        <w:jc w:val="both"/>
        <w:rPr>
          <w:rFonts w:ascii="Palatino Linotype" w:eastAsia="Palatino Linotype" w:hAnsi="Palatino Linotype" w:cs="Palatino Linotype"/>
          <w:b/>
        </w:rPr>
      </w:pPr>
    </w:p>
    <w:p w14:paraId="08F6468E"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Y Razones o motivos de inconformidad</w:t>
      </w:r>
      <w:r w:rsidRPr="00927A4A">
        <w:rPr>
          <w:rFonts w:ascii="Palatino Linotype" w:eastAsia="Palatino Linotype" w:hAnsi="Palatino Linotype" w:cs="Palatino Linotype"/>
        </w:rPr>
        <w:t>:</w:t>
      </w:r>
    </w:p>
    <w:p w14:paraId="6AFD5ECB" w14:textId="77777777" w:rsidR="001011F1" w:rsidRPr="00927A4A" w:rsidRDefault="008B7171">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927A4A">
        <w:rPr>
          <w:rFonts w:ascii="Palatino Linotype" w:eastAsia="Palatino Linotype" w:hAnsi="Palatino Linotype" w:cs="Palatino Linotype"/>
          <w:i/>
          <w:sz w:val="22"/>
          <w:szCs w:val="22"/>
        </w:rPr>
        <w:t xml:space="preserve"> “No pedí el nombre del titular del área, solicité la relación de personal o listado de personal que labora en esa área” (Sic)</w:t>
      </w:r>
    </w:p>
    <w:p w14:paraId="152A8E34" w14:textId="77777777" w:rsidR="001011F1" w:rsidRPr="00927A4A" w:rsidRDefault="001011F1">
      <w:pPr>
        <w:ind w:left="851" w:right="902"/>
        <w:jc w:val="both"/>
        <w:rPr>
          <w:rFonts w:ascii="Palatino Linotype" w:eastAsia="Palatino Linotype" w:hAnsi="Palatino Linotype" w:cs="Palatino Linotype"/>
          <w:i/>
          <w:sz w:val="22"/>
          <w:szCs w:val="22"/>
        </w:rPr>
      </w:pPr>
    </w:p>
    <w:p w14:paraId="1C9E2F7E" w14:textId="77777777" w:rsidR="001011F1" w:rsidRPr="00927A4A" w:rsidRDefault="008B7171">
      <w:pPr>
        <w:spacing w:line="360" w:lineRule="auto"/>
        <w:ind w:right="51"/>
        <w:jc w:val="both"/>
        <w:rPr>
          <w:rFonts w:ascii="Palatino Linotype" w:eastAsia="Palatino Linotype" w:hAnsi="Palatino Linotype" w:cs="Palatino Linotype"/>
        </w:rPr>
      </w:pPr>
      <w:r w:rsidRPr="00927A4A">
        <w:rPr>
          <w:rFonts w:ascii="Palatino Linotype" w:eastAsia="Palatino Linotype" w:hAnsi="Palatino Linotype" w:cs="Palatino Linotype"/>
          <w:b/>
        </w:rPr>
        <w:t xml:space="preserve">4. Turno. </w:t>
      </w:r>
      <w:r w:rsidRPr="00927A4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27A4A">
        <w:rPr>
          <w:rFonts w:ascii="Palatino Linotype" w:eastAsia="Palatino Linotype" w:hAnsi="Palatino Linotype" w:cs="Palatino Linotype"/>
          <w:b/>
        </w:rPr>
        <w:t xml:space="preserve">Guadalupe Ramírez Peña, </w:t>
      </w:r>
      <w:r w:rsidRPr="00927A4A">
        <w:rPr>
          <w:rFonts w:ascii="Palatino Linotype" w:eastAsia="Palatino Linotype" w:hAnsi="Palatino Linotype" w:cs="Palatino Linotype"/>
        </w:rPr>
        <w:t xml:space="preserve">a efecto de que analizara sobre su admisión o su </w:t>
      </w:r>
      <w:proofErr w:type="spellStart"/>
      <w:r w:rsidRPr="00927A4A">
        <w:rPr>
          <w:rFonts w:ascii="Palatino Linotype" w:eastAsia="Palatino Linotype" w:hAnsi="Palatino Linotype" w:cs="Palatino Linotype"/>
        </w:rPr>
        <w:t>desechamiento</w:t>
      </w:r>
      <w:proofErr w:type="spellEnd"/>
      <w:r w:rsidRPr="00927A4A">
        <w:rPr>
          <w:rFonts w:ascii="Palatino Linotype" w:eastAsia="Palatino Linotype" w:hAnsi="Palatino Linotype" w:cs="Palatino Linotype"/>
        </w:rPr>
        <w:t>.</w:t>
      </w:r>
    </w:p>
    <w:p w14:paraId="7B90BD00" w14:textId="77777777" w:rsidR="001011F1" w:rsidRPr="00927A4A" w:rsidRDefault="001011F1">
      <w:pPr>
        <w:spacing w:line="360" w:lineRule="auto"/>
        <w:ind w:right="51"/>
        <w:jc w:val="both"/>
        <w:rPr>
          <w:rFonts w:ascii="Palatino Linotype" w:eastAsia="Palatino Linotype" w:hAnsi="Palatino Linotype" w:cs="Palatino Linotype"/>
        </w:rPr>
      </w:pPr>
    </w:p>
    <w:p w14:paraId="7AAFAD18" w14:textId="77777777" w:rsidR="001011F1" w:rsidRPr="00927A4A" w:rsidRDefault="008B7171">
      <w:pPr>
        <w:spacing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5. Admisión del Recurso de revisión.</w:t>
      </w:r>
      <w:r w:rsidRPr="00927A4A">
        <w:rPr>
          <w:rFonts w:ascii="Palatino Linotype" w:eastAsia="Palatino Linotype" w:hAnsi="Palatino Linotype" w:cs="Palatino Linotype"/>
        </w:rPr>
        <w:t xml:space="preserve"> Con fecha</w:t>
      </w:r>
      <w:r w:rsidRPr="00927A4A">
        <w:rPr>
          <w:rFonts w:ascii="Palatino Linotype" w:eastAsia="Palatino Linotype" w:hAnsi="Palatino Linotype" w:cs="Palatino Linotype"/>
          <w:b/>
        </w:rPr>
        <w:t xml:space="preserve"> veintiuno de septiembre de dos mil veintitrés, </w:t>
      </w:r>
      <w:r w:rsidRPr="00927A4A">
        <w:rPr>
          <w:rFonts w:ascii="Palatino Linotype" w:eastAsia="Palatino Linotype" w:hAnsi="Palatino Linotype" w:cs="Palatino Linotype"/>
        </w:rPr>
        <w:t xml:space="preserve">este Instituto de Transparencia, Acceso a la Información Pública y </w:t>
      </w:r>
      <w:r w:rsidRPr="00927A4A">
        <w:rPr>
          <w:rFonts w:ascii="Palatino Linotype" w:eastAsia="Palatino Linotype" w:hAnsi="Palatino Linotype" w:cs="Palatino Linotype"/>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27A4A">
        <w:rPr>
          <w:rFonts w:ascii="Palatino Linotype" w:eastAsia="Palatino Linotype" w:hAnsi="Palatino Linotype" w:cs="Palatino Linotype"/>
          <w:b/>
        </w:rPr>
        <w:t xml:space="preserve">SUJETO OBLIGADO </w:t>
      </w:r>
      <w:r w:rsidRPr="00927A4A">
        <w:rPr>
          <w:rFonts w:ascii="Palatino Linotype" w:eastAsia="Palatino Linotype" w:hAnsi="Palatino Linotype" w:cs="Palatino Linotype"/>
        </w:rPr>
        <w:t>presentara su informe justificado.</w:t>
      </w:r>
    </w:p>
    <w:p w14:paraId="40907AEA"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6. Manifestaciones</w:t>
      </w:r>
      <w:r w:rsidRPr="00927A4A">
        <w:rPr>
          <w:rFonts w:ascii="Palatino Linotype" w:eastAsia="Palatino Linotype" w:hAnsi="Palatino Linotype" w:cs="Palatino Linotype"/>
        </w:rPr>
        <w:t>. De las constancias que obran en el expediente electrónico del SAIMEX se desprende que la parte</w:t>
      </w:r>
      <w:r w:rsidRPr="00927A4A">
        <w:rPr>
          <w:rFonts w:ascii="Palatino Linotype" w:eastAsia="Palatino Linotype" w:hAnsi="Palatino Linotype" w:cs="Palatino Linotype"/>
          <w:b/>
        </w:rPr>
        <w:t xml:space="preserve"> RECURRENTE</w:t>
      </w:r>
      <w:r w:rsidRPr="00927A4A">
        <w:rPr>
          <w:rFonts w:ascii="Palatino Linotype" w:eastAsia="Palatino Linotype" w:hAnsi="Palatino Linotype" w:cs="Palatino Linotype"/>
        </w:rPr>
        <w:t xml:space="preserve"> omitió realizar manifestaciones.</w:t>
      </w:r>
    </w:p>
    <w:p w14:paraId="01C82CF7" w14:textId="77777777" w:rsidR="001011F1" w:rsidRPr="00927A4A" w:rsidRDefault="008B7171">
      <w:pPr>
        <w:widowControl w:val="0"/>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El veintiocho de septiembre del dos mil veintitrés, se recibió, a través del Sistema de Acceso a la Información Mexiquense (SAIMEX), el Informe Justificado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a través del cual se remitió lo siguiente:</w:t>
      </w:r>
    </w:p>
    <w:p w14:paraId="7771BDEB" w14:textId="77777777" w:rsidR="001011F1" w:rsidRPr="00927A4A" w:rsidRDefault="001011F1">
      <w:pPr>
        <w:widowControl w:val="0"/>
        <w:spacing w:line="360" w:lineRule="auto"/>
        <w:ind w:right="49"/>
        <w:jc w:val="both"/>
        <w:rPr>
          <w:rFonts w:ascii="Palatino Linotype" w:eastAsia="Palatino Linotype" w:hAnsi="Palatino Linotype" w:cs="Palatino Linotype"/>
        </w:rPr>
      </w:pPr>
    </w:p>
    <w:p w14:paraId="618FD76F" w14:textId="77777777" w:rsidR="001011F1" w:rsidRPr="00927A4A" w:rsidRDefault="008B7171">
      <w:pPr>
        <w:widowControl w:val="0"/>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w:t>
      </w:r>
      <w:hyperlink r:id="rId12">
        <w:r w:rsidRPr="00927A4A">
          <w:rPr>
            <w:rFonts w:ascii="Palatino Linotype" w:eastAsia="Palatino Linotype" w:hAnsi="Palatino Linotype" w:cs="Palatino Linotype"/>
          </w:rPr>
          <w:t>Anexo RR 6234IP2023 DES.pdf</w:t>
        </w:r>
      </w:hyperlink>
      <w:r w:rsidRPr="00927A4A">
        <w:rPr>
          <w:rFonts w:ascii="Palatino Linotype" w:eastAsia="Palatino Linotype" w:hAnsi="Palatino Linotype" w:cs="Palatino Linotype"/>
        </w:rPr>
        <w:t xml:space="preserve">”, el cual contiene el oficio número 210C0101140000L/04257/2023, por medio del cual la Directora de Educación Superior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informó lo siguiente:</w:t>
      </w:r>
    </w:p>
    <w:p w14:paraId="66489FDA" w14:textId="77777777" w:rsidR="001011F1" w:rsidRPr="00927A4A" w:rsidRDefault="008B7171">
      <w:pPr>
        <w:widowControl w:val="0"/>
        <w:spacing w:line="360" w:lineRule="auto"/>
        <w:ind w:right="49"/>
        <w:jc w:val="both"/>
        <w:rPr>
          <w:rFonts w:ascii="Palatino Linotype" w:eastAsia="Palatino Linotype" w:hAnsi="Palatino Linotype" w:cs="Palatino Linotype"/>
        </w:rPr>
      </w:pPr>
      <w:r w:rsidRPr="00927A4A">
        <w:rPr>
          <w:noProof/>
          <w:lang w:val="es-MX"/>
        </w:rPr>
        <mc:AlternateContent>
          <mc:Choice Requires="wpg">
            <w:drawing>
              <wp:anchor distT="0" distB="0" distL="114300" distR="114300" simplePos="0" relativeHeight="251659264" behindDoc="0" locked="0" layoutInCell="1" hidden="0" allowOverlap="1" wp14:anchorId="1783167E" wp14:editId="1B02ABC1">
                <wp:simplePos x="0" y="0"/>
                <wp:positionH relativeFrom="column">
                  <wp:posOffset>12701</wp:posOffset>
                </wp:positionH>
                <wp:positionV relativeFrom="paragraph">
                  <wp:posOffset>63500</wp:posOffset>
                </wp:positionV>
                <wp:extent cx="5485372" cy="2731601"/>
                <wp:effectExtent l="0" t="0" r="0" b="0"/>
                <wp:wrapNone/>
                <wp:docPr id="2" name="Conector recto de flecha 2"/>
                <wp:cNvGraphicFramePr/>
                <a:graphic xmlns:a="http://schemas.openxmlformats.org/drawingml/2006/main">
                  <a:graphicData uri="http://schemas.microsoft.com/office/word/2010/wordprocessingShape">
                    <wps:wsp>
                      <wps:cNvCnPr/>
                      <wps:spPr>
                        <a:xfrm>
                          <a:off x="2616014" y="2426900"/>
                          <a:ext cx="5459972" cy="2706201"/>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5485372" cy="2731601"/>
                <wp:effectExtent b="0" l="0" r="0" t="0"/>
                <wp:wrapNone/>
                <wp:docPr id="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485372" cy="2731601"/>
                        </a:xfrm>
                        <a:prstGeom prst="rect"/>
                        <a:ln/>
                      </pic:spPr>
                    </pic:pic>
                  </a:graphicData>
                </a:graphic>
              </wp:anchor>
            </w:drawing>
          </mc:Fallback>
        </mc:AlternateContent>
      </w:r>
    </w:p>
    <w:p w14:paraId="0B2968EE" w14:textId="77777777" w:rsidR="001011F1" w:rsidRPr="00927A4A" w:rsidRDefault="008B7171">
      <w:pPr>
        <w:widowControl w:val="0"/>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noProof/>
          <w:lang w:val="es-MX"/>
        </w:rPr>
        <w:lastRenderedPageBreak/>
        <w:drawing>
          <wp:inline distT="0" distB="0" distL="0" distR="0" wp14:anchorId="5083C5A2" wp14:editId="6A41AC5E">
            <wp:extent cx="5612130" cy="725297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2130" cy="7252970"/>
                    </a:xfrm>
                    <a:prstGeom prst="rect">
                      <a:avLst/>
                    </a:prstGeom>
                    <a:ln/>
                  </pic:spPr>
                </pic:pic>
              </a:graphicData>
            </a:graphic>
          </wp:inline>
        </w:drawing>
      </w:r>
      <w:r w:rsidRPr="00927A4A">
        <w:rPr>
          <w:noProof/>
          <w:lang w:val="es-MX"/>
        </w:rPr>
        <mc:AlternateContent>
          <mc:Choice Requires="wpg">
            <w:drawing>
              <wp:anchor distT="0" distB="0" distL="114300" distR="114300" simplePos="0" relativeHeight="251660288" behindDoc="0" locked="0" layoutInCell="1" hidden="0" allowOverlap="1" wp14:anchorId="747E8E27" wp14:editId="36205F9C">
                <wp:simplePos x="0" y="0"/>
                <wp:positionH relativeFrom="column">
                  <wp:posOffset>76201</wp:posOffset>
                </wp:positionH>
                <wp:positionV relativeFrom="paragraph">
                  <wp:posOffset>3721100</wp:posOffset>
                </wp:positionV>
                <wp:extent cx="5358519" cy="1722061"/>
                <wp:effectExtent l="0" t="0" r="0" b="0"/>
                <wp:wrapNone/>
                <wp:docPr id="3" name="Rectángulo 3"/>
                <wp:cNvGraphicFramePr/>
                <a:graphic xmlns:a="http://schemas.openxmlformats.org/drawingml/2006/main">
                  <a:graphicData uri="http://schemas.microsoft.com/office/word/2010/wordprocessingShape">
                    <wps:wsp>
                      <wps:cNvSpPr/>
                      <wps:spPr>
                        <a:xfrm>
                          <a:off x="2679441" y="2931670"/>
                          <a:ext cx="5333119" cy="1696661"/>
                        </a:xfrm>
                        <a:prstGeom prst="rect">
                          <a:avLst/>
                        </a:prstGeom>
                        <a:noFill/>
                        <a:ln w="25400" cap="flat" cmpd="sng">
                          <a:solidFill>
                            <a:srgbClr val="4A7DBA"/>
                          </a:solidFill>
                          <a:prstDash val="solid"/>
                          <a:round/>
                          <a:headEnd type="none" w="sm" len="sm"/>
                          <a:tailEnd type="none" w="sm" len="sm"/>
                        </a:ln>
                      </wps:spPr>
                      <wps:txbx>
                        <w:txbxContent>
                          <w:p w14:paraId="6C26A31D" w14:textId="77777777" w:rsidR="001011F1" w:rsidRDefault="001011F1">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3721100</wp:posOffset>
                </wp:positionV>
                <wp:extent cx="5358519" cy="1722061"/>
                <wp:effectExtent b="0" l="0" r="0" t="0"/>
                <wp:wrapNone/>
                <wp:docPr id="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358519" cy="1722061"/>
                        </a:xfrm>
                        <a:prstGeom prst="rect"/>
                        <a:ln/>
                      </pic:spPr>
                    </pic:pic>
                  </a:graphicData>
                </a:graphic>
              </wp:anchor>
            </w:drawing>
          </mc:Fallback>
        </mc:AlternateContent>
      </w:r>
    </w:p>
    <w:p w14:paraId="4EAB3A2B"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lastRenderedPageBreak/>
        <w:t>“</w:t>
      </w:r>
      <w:proofErr w:type="spellStart"/>
      <w:r w:rsidRPr="00927A4A">
        <w:fldChar w:fldCharType="begin"/>
      </w:r>
      <w:r w:rsidRPr="00927A4A">
        <w:instrText xml:space="preserve"> HYPERLINK "https://saimex.org.mx/saimex/solicitud/downloadAttach/1907340.page" \h </w:instrText>
      </w:r>
      <w:r w:rsidRPr="00927A4A">
        <w:fldChar w:fldCharType="separate"/>
      </w:r>
      <w:r w:rsidRPr="00927A4A">
        <w:rPr>
          <w:rFonts w:ascii="Palatino Linotype" w:eastAsia="Palatino Linotype" w:hAnsi="Palatino Linotype" w:cs="Palatino Linotype"/>
        </w:rPr>
        <w:t>Inf</w:t>
      </w:r>
      <w:proofErr w:type="spellEnd"/>
      <w:r w:rsidRPr="00927A4A">
        <w:rPr>
          <w:rFonts w:ascii="Palatino Linotype" w:eastAsia="Palatino Linotype" w:hAnsi="Palatino Linotype" w:cs="Palatino Linotype"/>
        </w:rPr>
        <w:t xml:space="preserve"> Just RR 6234IP2023.pdf</w:t>
      </w:r>
      <w:r w:rsidRPr="00927A4A">
        <w:rPr>
          <w:rFonts w:ascii="Palatino Linotype" w:eastAsia="Palatino Linotype" w:hAnsi="Palatino Linotype" w:cs="Palatino Linotype"/>
        </w:rPr>
        <w:fldChar w:fldCharType="end"/>
      </w:r>
      <w:r w:rsidRPr="00927A4A">
        <w:rPr>
          <w:rFonts w:ascii="Palatino Linotype" w:eastAsia="Palatino Linotype" w:hAnsi="Palatino Linotype" w:cs="Palatino Linotype"/>
        </w:rPr>
        <w:t xml:space="preserve">”, el cual contiene el informe justificado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a través del cual informó además de citar los antecedentes del presente asunto, que anexaba la respuesta de la Dirección de Educación Superior a los motivos de inconformidad de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w:t>
      </w:r>
    </w:p>
    <w:p w14:paraId="19E356F2" w14:textId="77777777" w:rsidR="001011F1" w:rsidRPr="00927A4A" w:rsidRDefault="001011F1">
      <w:pPr>
        <w:spacing w:line="360" w:lineRule="auto"/>
        <w:jc w:val="both"/>
        <w:rPr>
          <w:rFonts w:ascii="Palatino Linotype" w:eastAsia="Palatino Linotype" w:hAnsi="Palatino Linotype" w:cs="Palatino Linotype"/>
        </w:rPr>
      </w:pPr>
    </w:p>
    <w:p w14:paraId="418B34CA"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Archivos que se pusieron a la vista de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1475100A" w14:textId="77777777" w:rsidR="001011F1" w:rsidRPr="00927A4A" w:rsidRDefault="001011F1">
      <w:pPr>
        <w:widowControl w:val="0"/>
        <w:spacing w:after="240" w:line="360" w:lineRule="auto"/>
        <w:jc w:val="both"/>
        <w:rPr>
          <w:rFonts w:ascii="Palatino Linotype" w:eastAsia="Palatino Linotype" w:hAnsi="Palatino Linotype" w:cs="Palatino Linotype"/>
          <w:b/>
        </w:rPr>
      </w:pPr>
    </w:p>
    <w:p w14:paraId="69F4FD43" w14:textId="77777777" w:rsidR="001011F1" w:rsidRPr="00927A4A" w:rsidRDefault="008B7171">
      <w:pPr>
        <w:widowControl w:val="0"/>
        <w:spacing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7. Ampliación del plazo.</w:t>
      </w:r>
      <w:r w:rsidRPr="00927A4A">
        <w:rPr>
          <w:rFonts w:ascii="Palatino Linotype" w:eastAsia="Palatino Linotype" w:hAnsi="Palatino Linotype" w:cs="Palatino Linotype"/>
        </w:rPr>
        <w:t xml:space="preserve"> En fecha veintidós de noviembre del año dos mil veintitrés, con fundamento en el artículo 181, párrafo tercero de la Ley de Transparencia y Acceso a la Información Pública del Estado de México y Municipios, se acordó la ampliación del plazo para su resolución.</w:t>
      </w:r>
    </w:p>
    <w:p w14:paraId="76A4E4EE" w14:textId="77777777" w:rsidR="001011F1" w:rsidRPr="00927A4A" w:rsidRDefault="008B7171">
      <w:pPr>
        <w:widowControl w:val="0"/>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2EEF6663" w14:textId="77777777" w:rsidR="001011F1" w:rsidRPr="00927A4A" w:rsidRDefault="001011F1">
      <w:pPr>
        <w:spacing w:line="360" w:lineRule="auto"/>
        <w:jc w:val="both"/>
        <w:rPr>
          <w:rFonts w:ascii="Palatino Linotype" w:eastAsia="Palatino Linotype" w:hAnsi="Palatino Linotype" w:cs="Palatino Linotype"/>
        </w:rPr>
      </w:pPr>
    </w:p>
    <w:p w14:paraId="3137BB68"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21D5DA5" w14:textId="77777777" w:rsidR="001011F1" w:rsidRPr="00927A4A" w:rsidRDefault="001011F1">
      <w:pPr>
        <w:spacing w:line="360" w:lineRule="auto"/>
        <w:jc w:val="both"/>
        <w:rPr>
          <w:rFonts w:ascii="Palatino Linotype" w:eastAsia="Palatino Linotype" w:hAnsi="Palatino Linotype" w:cs="Palatino Linotype"/>
        </w:rPr>
      </w:pPr>
    </w:p>
    <w:p w14:paraId="7B9E6D1D"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CCDA24" w14:textId="77777777" w:rsidR="001011F1" w:rsidRPr="00927A4A" w:rsidRDefault="001011F1">
      <w:pPr>
        <w:spacing w:line="360" w:lineRule="auto"/>
        <w:jc w:val="both"/>
        <w:rPr>
          <w:rFonts w:ascii="Palatino Linotype" w:eastAsia="Palatino Linotype" w:hAnsi="Palatino Linotype" w:cs="Palatino Linotype"/>
        </w:rPr>
      </w:pPr>
    </w:p>
    <w:p w14:paraId="58D93A12"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9597B6" w14:textId="77777777" w:rsidR="001011F1" w:rsidRPr="00927A4A" w:rsidRDefault="001011F1">
      <w:pPr>
        <w:spacing w:line="360" w:lineRule="auto"/>
        <w:jc w:val="both"/>
        <w:rPr>
          <w:rFonts w:ascii="Palatino Linotype" w:eastAsia="Palatino Linotype" w:hAnsi="Palatino Linotype" w:cs="Palatino Linotype"/>
        </w:rPr>
      </w:pPr>
    </w:p>
    <w:p w14:paraId="25E9EC6C" w14:textId="77777777" w:rsidR="001011F1" w:rsidRPr="00927A4A" w:rsidRDefault="008B7171">
      <w:pPr>
        <w:spacing w:line="360" w:lineRule="auto"/>
        <w:jc w:val="both"/>
        <w:rPr>
          <w:rFonts w:ascii="Palatino Linotype" w:eastAsia="Palatino Linotype" w:hAnsi="Palatino Linotype" w:cs="Palatino Linotype"/>
          <w:strike/>
        </w:rPr>
      </w:pPr>
      <w:r w:rsidRPr="00927A4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A1FB3C5" w14:textId="77777777" w:rsidR="001011F1" w:rsidRPr="00927A4A" w:rsidRDefault="001011F1">
      <w:pPr>
        <w:spacing w:line="360" w:lineRule="auto"/>
        <w:jc w:val="both"/>
        <w:rPr>
          <w:rFonts w:ascii="Palatino Linotype" w:eastAsia="Palatino Linotype" w:hAnsi="Palatino Linotype" w:cs="Palatino Linotype"/>
        </w:rPr>
      </w:pPr>
    </w:p>
    <w:p w14:paraId="4D403973" w14:textId="77777777" w:rsidR="001011F1" w:rsidRPr="00927A4A" w:rsidRDefault="008B7171">
      <w:pPr>
        <w:numPr>
          <w:ilvl w:val="0"/>
          <w:numId w:val="2"/>
        </w:numPr>
        <w:ind w:left="851"/>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3E8C30D" w14:textId="77777777" w:rsidR="001011F1" w:rsidRPr="00927A4A" w:rsidRDefault="001011F1">
      <w:pPr>
        <w:ind w:left="851" w:hanging="360"/>
        <w:jc w:val="both"/>
        <w:rPr>
          <w:rFonts w:ascii="Palatino Linotype" w:eastAsia="Palatino Linotype" w:hAnsi="Palatino Linotype" w:cs="Palatino Linotype"/>
        </w:rPr>
      </w:pPr>
    </w:p>
    <w:p w14:paraId="038F8E23" w14:textId="77777777" w:rsidR="001011F1" w:rsidRPr="00927A4A" w:rsidRDefault="008B7171">
      <w:pPr>
        <w:numPr>
          <w:ilvl w:val="0"/>
          <w:numId w:val="2"/>
        </w:numPr>
        <w:ind w:left="851"/>
        <w:jc w:val="both"/>
        <w:rPr>
          <w:rFonts w:ascii="Palatino Linotype" w:eastAsia="Palatino Linotype" w:hAnsi="Palatino Linotype" w:cs="Palatino Linotype"/>
        </w:rPr>
      </w:pPr>
      <w:r w:rsidRPr="00927A4A">
        <w:rPr>
          <w:rFonts w:ascii="Palatino Linotype" w:eastAsia="Palatino Linotype" w:hAnsi="Palatino Linotype" w:cs="Palatino Linotype"/>
        </w:rPr>
        <w:t>Actividad Procesal del interesado. Acciones u omisiones del interesado.</w:t>
      </w:r>
    </w:p>
    <w:p w14:paraId="354C81F9" w14:textId="77777777" w:rsidR="001011F1" w:rsidRPr="00927A4A" w:rsidRDefault="001011F1">
      <w:pPr>
        <w:ind w:left="851" w:hanging="360"/>
        <w:jc w:val="both"/>
        <w:rPr>
          <w:rFonts w:ascii="Palatino Linotype" w:eastAsia="Palatino Linotype" w:hAnsi="Palatino Linotype" w:cs="Palatino Linotype"/>
        </w:rPr>
      </w:pPr>
    </w:p>
    <w:p w14:paraId="5322FC35" w14:textId="77777777" w:rsidR="001011F1" w:rsidRPr="00927A4A" w:rsidRDefault="008B7171">
      <w:pPr>
        <w:numPr>
          <w:ilvl w:val="0"/>
          <w:numId w:val="2"/>
        </w:numPr>
        <w:ind w:left="851"/>
        <w:jc w:val="both"/>
        <w:rPr>
          <w:rFonts w:ascii="Palatino Linotype" w:eastAsia="Palatino Linotype" w:hAnsi="Palatino Linotype" w:cs="Palatino Linotype"/>
        </w:rPr>
      </w:pPr>
      <w:r w:rsidRPr="00927A4A">
        <w:rPr>
          <w:rFonts w:ascii="Palatino Linotype" w:eastAsia="Palatino Linotype" w:hAnsi="Palatino Linotype" w:cs="Palatino Linotype"/>
        </w:rPr>
        <w:t>Conducta de la Autoridad: Las Acciones u omisiones realizadas en el procedimiento. Así como si la autoridad actuó con la debida diligencia.</w:t>
      </w:r>
    </w:p>
    <w:p w14:paraId="0032536D" w14:textId="77777777" w:rsidR="001011F1" w:rsidRPr="00927A4A" w:rsidRDefault="001011F1">
      <w:pPr>
        <w:ind w:left="851" w:hanging="360"/>
        <w:rPr>
          <w:rFonts w:ascii="Palatino Linotype" w:eastAsia="Palatino Linotype" w:hAnsi="Palatino Linotype" w:cs="Palatino Linotype"/>
        </w:rPr>
      </w:pPr>
    </w:p>
    <w:p w14:paraId="25B72BBB" w14:textId="77777777" w:rsidR="001011F1" w:rsidRPr="00927A4A" w:rsidRDefault="008B7171">
      <w:pPr>
        <w:ind w:left="851" w:hanging="360"/>
        <w:jc w:val="both"/>
        <w:rPr>
          <w:rFonts w:ascii="Palatino Linotype" w:eastAsia="Palatino Linotype" w:hAnsi="Palatino Linotype" w:cs="Palatino Linotype"/>
        </w:rPr>
      </w:pPr>
      <w:r w:rsidRPr="00927A4A">
        <w:rPr>
          <w:rFonts w:ascii="Palatino Linotype" w:eastAsia="Palatino Linotype" w:hAnsi="Palatino Linotype" w:cs="Palatino Linotype"/>
        </w:rPr>
        <w:t>d) La afectación generada en la situación jurídica de la persona involucrada en el proceso: Violación a sus derechos humanos.</w:t>
      </w:r>
    </w:p>
    <w:p w14:paraId="7F156213" w14:textId="77777777" w:rsidR="001011F1" w:rsidRPr="00927A4A" w:rsidRDefault="001011F1">
      <w:pPr>
        <w:spacing w:line="360" w:lineRule="auto"/>
        <w:jc w:val="both"/>
        <w:rPr>
          <w:rFonts w:ascii="Palatino Linotype" w:eastAsia="Palatino Linotype" w:hAnsi="Palatino Linotype" w:cs="Palatino Linotype"/>
        </w:rPr>
      </w:pPr>
    </w:p>
    <w:p w14:paraId="72606384"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D6BF74" w14:textId="77777777" w:rsidR="001011F1" w:rsidRPr="00927A4A" w:rsidRDefault="001011F1">
      <w:pPr>
        <w:spacing w:line="360" w:lineRule="auto"/>
        <w:jc w:val="both"/>
        <w:rPr>
          <w:rFonts w:ascii="Palatino Linotype" w:eastAsia="Palatino Linotype" w:hAnsi="Palatino Linotype" w:cs="Palatino Linotype"/>
        </w:rPr>
      </w:pPr>
    </w:p>
    <w:p w14:paraId="277BB2C3" w14:textId="77777777" w:rsidR="001011F1" w:rsidRPr="00927A4A" w:rsidRDefault="008B7171">
      <w:pPr>
        <w:spacing w:line="360" w:lineRule="auto"/>
        <w:jc w:val="both"/>
        <w:rPr>
          <w:rFonts w:ascii="Palatino Linotype" w:eastAsia="Palatino Linotype" w:hAnsi="Palatino Linotype" w:cs="Palatino Linotype"/>
          <w:b/>
        </w:rPr>
      </w:pPr>
      <w:r w:rsidRPr="00927A4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27A4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27A4A">
        <w:rPr>
          <w:rFonts w:ascii="Palatino Linotype" w:eastAsia="Palatino Linotype" w:hAnsi="Palatino Linotype" w:cs="Palatino Linotype"/>
        </w:rPr>
        <w:t>, visible en la Gaceta del Seminario Judicial de la Federación con el registro digital 205635.</w:t>
      </w:r>
    </w:p>
    <w:p w14:paraId="4F85B2CA" w14:textId="77777777" w:rsidR="001011F1" w:rsidRPr="00927A4A" w:rsidRDefault="001011F1">
      <w:pPr>
        <w:spacing w:line="360" w:lineRule="auto"/>
        <w:jc w:val="both"/>
        <w:rPr>
          <w:rFonts w:ascii="Palatino Linotype" w:eastAsia="Palatino Linotype" w:hAnsi="Palatino Linotype" w:cs="Palatino Linotype"/>
        </w:rPr>
      </w:pPr>
    </w:p>
    <w:p w14:paraId="5728C1F4"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927A4A">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A58DEC" w14:textId="77777777" w:rsidR="001011F1" w:rsidRPr="00927A4A" w:rsidRDefault="001011F1">
      <w:pPr>
        <w:spacing w:line="360" w:lineRule="auto"/>
        <w:jc w:val="both"/>
        <w:rPr>
          <w:rFonts w:ascii="Palatino Linotype" w:eastAsia="Palatino Linotype" w:hAnsi="Palatino Linotype" w:cs="Palatino Linotype"/>
        </w:rPr>
      </w:pPr>
    </w:p>
    <w:p w14:paraId="5742803B"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D3E4E0C" w14:textId="77777777" w:rsidR="001011F1" w:rsidRPr="00927A4A" w:rsidRDefault="001011F1">
      <w:pPr>
        <w:spacing w:line="360" w:lineRule="auto"/>
        <w:jc w:val="both"/>
        <w:rPr>
          <w:rFonts w:ascii="Palatino Linotype" w:eastAsia="Palatino Linotype" w:hAnsi="Palatino Linotype" w:cs="Palatino Linotype"/>
        </w:rPr>
      </w:pPr>
    </w:p>
    <w:p w14:paraId="4A44EA71"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 </w:t>
      </w:r>
      <w:r w:rsidRPr="00927A4A">
        <w:rPr>
          <w:rFonts w:ascii="Palatino Linotype" w:eastAsia="Palatino Linotype" w:hAnsi="Palatino Linotype" w:cs="Palatino Linotype"/>
          <w:i/>
        </w:rPr>
        <w:t>“PLAZO RAZONABLE PARA RESOLVER. DIMENSIÓN Y EFECTOS DE ESTE CONCEPTO CUANDO SE ADUCE EXCESIVA CARGA DE TRABAJO.”</w:t>
      </w:r>
      <w:r w:rsidRPr="00927A4A">
        <w:rPr>
          <w:rFonts w:ascii="Palatino Linotype" w:eastAsia="Palatino Linotype" w:hAnsi="Palatino Linotype" w:cs="Palatino Linotype"/>
        </w:rPr>
        <w:t xml:space="preserve"> consultable en el Seminario Judicial de la Federación y su gaceta, con el registro digital 2002351.</w:t>
      </w:r>
    </w:p>
    <w:p w14:paraId="50E2C0D9" w14:textId="77777777" w:rsidR="001011F1" w:rsidRPr="00927A4A" w:rsidRDefault="001011F1">
      <w:pPr>
        <w:spacing w:line="360" w:lineRule="auto"/>
        <w:jc w:val="both"/>
        <w:rPr>
          <w:rFonts w:ascii="Palatino Linotype" w:eastAsia="Palatino Linotype" w:hAnsi="Palatino Linotype" w:cs="Palatino Linotype"/>
          <w:b/>
        </w:rPr>
      </w:pPr>
    </w:p>
    <w:p w14:paraId="260D2FD5"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i/>
        </w:rPr>
        <w:t>“PLAZO RAZONABLE PARA RESOLVER. CONCEPTO Y ELEMENTOS QUE LO INTEGRAN A LA LUZ DEL DERECHO INTERNACIONAL DE LOS DERECHOS HUMANOS.”</w:t>
      </w:r>
      <w:r w:rsidRPr="00927A4A">
        <w:rPr>
          <w:rFonts w:ascii="Palatino Linotype" w:eastAsia="Palatino Linotype" w:hAnsi="Palatino Linotype" w:cs="Palatino Linotype"/>
        </w:rPr>
        <w:t>, visible en el Seminario Judicial de la Federación y su gaceta, con el registro digital 2002350.</w:t>
      </w:r>
    </w:p>
    <w:p w14:paraId="62F0C08A" w14:textId="77777777" w:rsidR="001011F1" w:rsidRPr="00927A4A" w:rsidRDefault="001011F1">
      <w:pPr>
        <w:spacing w:line="360" w:lineRule="auto"/>
        <w:jc w:val="both"/>
        <w:rPr>
          <w:rFonts w:ascii="Palatino Linotype" w:eastAsia="Palatino Linotype" w:hAnsi="Palatino Linotype" w:cs="Palatino Linotype"/>
        </w:rPr>
      </w:pPr>
    </w:p>
    <w:p w14:paraId="491756E2"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1F6CF365"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 xml:space="preserve">8. Cierre de instrucción. </w:t>
      </w:r>
      <w:r w:rsidRPr="00927A4A">
        <w:rPr>
          <w:rFonts w:ascii="Palatino Linotype" w:eastAsia="Palatino Linotype" w:hAnsi="Palatino Linotype" w:cs="Palatino Linotype"/>
        </w:rPr>
        <w:t>Una vez transcurrido el periodo otorgado a las partes para realizar sus manifestaciones y no habiendo documentos que integrar al expediente, con fecha cuatro de diciembre de dos mil veintitrés, la Comisionada Ponente determinó el cierre de instrucción en términos de la fracción VI del artículo 185 de la Ley de Transparencia y Acceso a la Información Pública del Estado de México y Municipios.</w:t>
      </w:r>
    </w:p>
    <w:p w14:paraId="31C2349F"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26983D1" w14:textId="77777777" w:rsidR="001011F1" w:rsidRPr="00927A4A" w:rsidRDefault="008B7171">
      <w:pPr>
        <w:widowControl w:val="0"/>
        <w:spacing w:line="360" w:lineRule="auto"/>
        <w:jc w:val="center"/>
        <w:rPr>
          <w:rFonts w:ascii="Palatino Linotype" w:eastAsia="Palatino Linotype" w:hAnsi="Palatino Linotype" w:cs="Palatino Linotype"/>
          <w:b/>
        </w:rPr>
      </w:pPr>
      <w:r w:rsidRPr="00927A4A">
        <w:rPr>
          <w:rFonts w:ascii="Palatino Linotype" w:eastAsia="Palatino Linotype" w:hAnsi="Palatino Linotype" w:cs="Palatino Linotype"/>
          <w:b/>
        </w:rPr>
        <w:t>II. C O N S I D E R A N D O S</w:t>
      </w:r>
    </w:p>
    <w:p w14:paraId="24F2AA6A" w14:textId="77777777" w:rsidR="001011F1" w:rsidRPr="00927A4A" w:rsidRDefault="001011F1">
      <w:pPr>
        <w:widowControl w:val="0"/>
        <w:spacing w:line="360" w:lineRule="auto"/>
        <w:jc w:val="center"/>
        <w:rPr>
          <w:rFonts w:ascii="Palatino Linotype" w:eastAsia="Palatino Linotype" w:hAnsi="Palatino Linotype" w:cs="Palatino Linotype"/>
          <w:b/>
        </w:rPr>
      </w:pPr>
    </w:p>
    <w:p w14:paraId="0C8074E9"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Primero. Competencia.</w:t>
      </w:r>
      <w:r w:rsidRPr="00927A4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927A4A">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3711D54E" w14:textId="77777777" w:rsidR="001011F1" w:rsidRPr="00927A4A" w:rsidRDefault="008B7171">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927A4A">
        <w:rPr>
          <w:rFonts w:ascii="Palatino Linotype" w:eastAsia="Palatino Linotype" w:hAnsi="Palatino Linotype" w:cs="Palatino Linotype"/>
          <w:b/>
        </w:rPr>
        <w:t xml:space="preserve">Segundo. Oportunidad y Procedibilidad del Recurso de Revisión. </w:t>
      </w:r>
      <w:r w:rsidRPr="00927A4A">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emitió su respuesta a la solicitud planteada por la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el </w:t>
      </w:r>
      <w:r w:rsidRPr="00927A4A">
        <w:rPr>
          <w:rFonts w:ascii="Palatino Linotype" w:eastAsia="Palatino Linotype" w:hAnsi="Palatino Linotype" w:cs="Palatino Linotype"/>
          <w:b/>
        </w:rPr>
        <w:t>dieciocho de septiembre del año dos mil veintitrés</w:t>
      </w:r>
      <w:r w:rsidRPr="00927A4A">
        <w:rPr>
          <w:rFonts w:ascii="Palatino Linotype" w:eastAsia="Palatino Linotype" w:hAnsi="Palatino Linotype" w:cs="Palatino Linotype"/>
        </w:rPr>
        <w:t xml:space="preserve"> y mientras que el recurso de revisión interpuesto por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se tuvo por presentado el día </w:t>
      </w:r>
      <w:r w:rsidRPr="00927A4A">
        <w:rPr>
          <w:rFonts w:ascii="Palatino Linotype" w:eastAsia="Palatino Linotype" w:hAnsi="Palatino Linotype" w:cs="Palatino Linotype"/>
          <w:b/>
        </w:rPr>
        <w:t xml:space="preserve">dieciocho de septiembre del año dos mil veintitrés, </w:t>
      </w:r>
      <w:r w:rsidRPr="00927A4A">
        <w:rPr>
          <w:rFonts w:ascii="Palatino Linotype" w:eastAsia="Palatino Linotype" w:hAnsi="Palatino Linotype" w:cs="Palatino Linotype"/>
        </w:rPr>
        <w:t>esto es, el mismo día hábil en que tuvo conocimiento de la respuesta impugnada.</w:t>
      </w:r>
    </w:p>
    <w:p w14:paraId="4230CFD4"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este sentido, al considerar la fecha en que se formuló la solicitud y la fecha en que respondió a esta 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5A1BE39"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w:t>
      </w:r>
      <w:r w:rsidRPr="00927A4A">
        <w:rPr>
          <w:rFonts w:ascii="Palatino Linotype" w:eastAsia="Palatino Linotype" w:hAnsi="Palatino Linotype" w:cs="Palatino Linotype"/>
        </w:rPr>
        <w:lastRenderedPageBreak/>
        <w:t>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90B721E" w14:textId="77777777" w:rsidR="001011F1" w:rsidRPr="00927A4A" w:rsidRDefault="008B7171">
      <w:pPr>
        <w:spacing w:before="120" w:after="120"/>
        <w:ind w:left="851" w:right="90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27A4A">
        <w:rPr>
          <w:rFonts w:ascii="Palatino Linotype" w:eastAsia="Palatino Linotype" w:hAnsi="Palatino Linotype" w:cs="Palatino Linotype"/>
          <w:i/>
          <w:sz w:val="22"/>
          <w:szCs w:val="22"/>
        </w:rPr>
        <w:t>.</w:t>
      </w:r>
    </w:p>
    <w:p w14:paraId="1725A179" w14:textId="77777777" w:rsidR="001011F1" w:rsidRPr="00927A4A" w:rsidRDefault="008B7171">
      <w:pPr>
        <w:spacing w:before="120" w:after="120"/>
        <w:ind w:left="851" w:right="90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19B057C1" w14:textId="77777777" w:rsidR="001011F1" w:rsidRPr="00927A4A" w:rsidRDefault="008B7171">
      <w:pPr>
        <w:tabs>
          <w:tab w:val="left" w:pos="7938"/>
        </w:tabs>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927A4A">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D2354D1" w14:textId="77777777" w:rsidR="001011F1" w:rsidRPr="00927A4A" w:rsidRDefault="008B7171">
      <w:pPr>
        <w:tabs>
          <w:tab w:val="left" w:pos="7938"/>
        </w:tabs>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y VI de la ley de la materia, que a la letra dice:</w:t>
      </w:r>
    </w:p>
    <w:p w14:paraId="6F799743" w14:textId="77777777" w:rsidR="001011F1" w:rsidRPr="00927A4A" w:rsidRDefault="008B7171">
      <w:pPr>
        <w:ind w:left="1276" w:right="175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lastRenderedPageBreak/>
        <w:t>“</w:t>
      </w:r>
      <w:r w:rsidRPr="00927A4A">
        <w:rPr>
          <w:rFonts w:ascii="Palatino Linotype" w:eastAsia="Palatino Linotype" w:hAnsi="Palatino Linotype" w:cs="Palatino Linotype"/>
          <w:b/>
          <w:i/>
          <w:sz w:val="22"/>
          <w:szCs w:val="22"/>
        </w:rPr>
        <w:t xml:space="preserve">Artículo 179. </w:t>
      </w:r>
      <w:r w:rsidRPr="00927A4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6ACCE2B" w14:textId="77777777" w:rsidR="001011F1" w:rsidRPr="00927A4A" w:rsidRDefault="008B7171">
      <w:pPr>
        <w:ind w:left="1276" w:right="175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w:t>
      </w:r>
    </w:p>
    <w:p w14:paraId="4E6DFF98" w14:textId="77777777" w:rsidR="001011F1" w:rsidRPr="00927A4A" w:rsidRDefault="008B7171">
      <w:pPr>
        <w:ind w:left="1276" w:right="175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V. La entrega de información incompleta.</w:t>
      </w:r>
    </w:p>
    <w:p w14:paraId="6CF337FE" w14:textId="77777777" w:rsidR="001011F1" w:rsidRPr="00927A4A" w:rsidRDefault="008B7171">
      <w:pPr>
        <w:ind w:left="1276" w:right="1752"/>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 xml:space="preserve">VI. La entrega de información que no corresponda con lo solicitado…” (Sic) </w:t>
      </w:r>
    </w:p>
    <w:p w14:paraId="49B7F9F1" w14:textId="77777777" w:rsidR="001011F1" w:rsidRPr="00927A4A" w:rsidRDefault="008B7171">
      <w:pPr>
        <w:spacing w:before="280" w:after="28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Tercero. Materia de Revisión</w:t>
      </w:r>
      <w:r w:rsidRPr="00927A4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927A4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27A4A">
        <w:rPr>
          <w:rFonts w:ascii="Palatino Linotype" w:eastAsia="Palatino Linotype" w:hAnsi="Palatino Linotype" w:cs="Palatino Linotype"/>
        </w:rPr>
        <w:t xml:space="preserve">del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o en su defecto, en caso de ser procedente, ordenar la entrega de información.</w:t>
      </w:r>
    </w:p>
    <w:p w14:paraId="31FC7755"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 xml:space="preserve">Cuarto. Estudio de fondo del asunto. </w:t>
      </w:r>
      <w:r w:rsidRPr="00927A4A">
        <w:rPr>
          <w:rFonts w:ascii="Palatino Linotype" w:eastAsia="Palatino Linotype" w:hAnsi="Palatino Linotype" w:cs="Palatino Linotype"/>
        </w:rPr>
        <w:t xml:space="preserve">Es conveniente analizar si la respuesta como informe justificado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D7AB71E" w14:textId="77777777" w:rsidR="001011F1" w:rsidRPr="00927A4A" w:rsidRDefault="008B7171">
      <w:pPr>
        <w:spacing w:before="240"/>
        <w:ind w:left="709" w:right="760"/>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w:t>
      </w:r>
      <w:r w:rsidRPr="00927A4A">
        <w:rPr>
          <w:rFonts w:ascii="Palatino Linotype" w:eastAsia="Palatino Linotype" w:hAnsi="Palatino Linotype" w:cs="Palatino Linotype"/>
          <w:b/>
          <w:i/>
          <w:sz w:val="22"/>
          <w:szCs w:val="22"/>
        </w:rPr>
        <w:t>Artículo 4</w:t>
      </w:r>
      <w:r w:rsidRPr="00927A4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7CFDF6E" w14:textId="77777777" w:rsidR="001011F1" w:rsidRPr="00927A4A" w:rsidRDefault="008B7171">
      <w:pPr>
        <w:ind w:left="709" w:right="760"/>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927A4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BB3728" w14:textId="77777777" w:rsidR="001011F1" w:rsidRPr="00927A4A" w:rsidRDefault="008B7171">
      <w:pPr>
        <w:ind w:left="709" w:right="760"/>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27A4A">
        <w:rPr>
          <w:rFonts w:ascii="Palatino Linotype" w:eastAsia="Palatino Linotype" w:hAnsi="Palatino Linotype" w:cs="Palatino Linotype"/>
          <w:i/>
          <w:sz w:val="22"/>
          <w:szCs w:val="22"/>
        </w:rPr>
        <w:t>.”(Sic)</w:t>
      </w:r>
    </w:p>
    <w:p w14:paraId="653FDC36" w14:textId="77777777" w:rsidR="001011F1" w:rsidRPr="00927A4A" w:rsidRDefault="001011F1">
      <w:pPr>
        <w:spacing w:line="360" w:lineRule="auto"/>
        <w:jc w:val="both"/>
        <w:rPr>
          <w:rFonts w:ascii="Palatino Linotype" w:eastAsia="Palatino Linotype" w:hAnsi="Palatino Linotype" w:cs="Palatino Linotype"/>
        </w:rPr>
      </w:pPr>
    </w:p>
    <w:p w14:paraId="5DEFE5FF"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57546E" w14:textId="77777777" w:rsidR="001011F1" w:rsidRPr="00927A4A" w:rsidRDefault="001011F1">
      <w:pPr>
        <w:spacing w:line="360" w:lineRule="auto"/>
        <w:jc w:val="both"/>
        <w:rPr>
          <w:rFonts w:ascii="Palatino Linotype" w:eastAsia="Palatino Linotype" w:hAnsi="Palatino Linotype" w:cs="Palatino Linotype"/>
        </w:rPr>
      </w:pPr>
    </w:p>
    <w:p w14:paraId="4C4EF646" w14:textId="77777777" w:rsidR="001011F1" w:rsidRPr="00927A4A" w:rsidRDefault="008B7171">
      <w:pPr>
        <w:ind w:left="567" w:right="758"/>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t>“Artículo 12.-</w:t>
      </w:r>
      <w:r w:rsidRPr="00927A4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C4AAE01" w14:textId="77777777" w:rsidR="001011F1" w:rsidRPr="00927A4A" w:rsidRDefault="001011F1">
      <w:pPr>
        <w:ind w:left="567" w:right="758"/>
        <w:jc w:val="both"/>
        <w:rPr>
          <w:rFonts w:ascii="Palatino Linotype" w:eastAsia="Palatino Linotype" w:hAnsi="Palatino Linotype" w:cs="Palatino Linotype"/>
          <w:i/>
          <w:sz w:val="22"/>
          <w:szCs w:val="22"/>
        </w:rPr>
      </w:pPr>
    </w:p>
    <w:p w14:paraId="28021649" w14:textId="77777777" w:rsidR="001011F1" w:rsidRPr="00927A4A" w:rsidRDefault="008B7171">
      <w:pPr>
        <w:ind w:left="567" w:right="758"/>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27A4A">
        <w:rPr>
          <w:rFonts w:ascii="Palatino Linotype" w:eastAsia="Palatino Linotype" w:hAnsi="Palatino Linotype" w:cs="Palatino Linotype"/>
          <w:i/>
          <w:sz w:val="22"/>
          <w:szCs w:val="22"/>
        </w:rPr>
        <w:t xml:space="preserve">. </w:t>
      </w:r>
      <w:r w:rsidRPr="00927A4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31DB1A7" w14:textId="77777777" w:rsidR="001011F1" w:rsidRPr="00927A4A" w:rsidRDefault="008B7171">
      <w:pPr>
        <w:spacing w:line="360" w:lineRule="auto"/>
        <w:ind w:right="-93"/>
        <w:jc w:val="both"/>
        <w:rPr>
          <w:rFonts w:ascii="Palatino Linotype" w:eastAsia="Palatino Linotype" w:hAnsi="Palatino Linotype" w:cs="Palatino Linotype"/>
        </w:rPr>
      </w:pPr>
      <w:r w:rsidRPr="00927A4A">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5354A47" w14:textId="77777777" w:rsidR="001011F1" w:rsidRPr="00927A4A" w:rsidRDefault="001011F1">
      <w:pPr>
        <w:spacing w:line="360" w:lineRule="auto"/>
        <w:ind w:right="-93"/>
        <w:jc w:val="both"/>
        <w:rPr>
          <w:rFonts w:ascii="Palatino Linotype" w:eastAsia="Palatino Linotype" w:hAnsi="Palatino Linotype" w:cs="Palatino Linotype"/>
        </w:rPr>
      </w:pPr>
    </w:p>
    <w:p w14:paraId="786F744F" w14:textId="77777777" w:rsidR="001011F1" w:rsidRPr="00927A4A" w:rsidRDefault="008B7171">
      <w:pPr>
        <w:spacing w:line="360" w:lineRule="auto"/>
        <w:jc w:val="both"/>
        <w:rPr>
          <w:rFonts w:ascii="Palatino Linotype" w:eastAsia="Palatino Linotype" w:hAnsi="Palatino Linotype" w:cs="Palatino Linotype"/>
          <w:b/>
        </w:rPr>
      </w:pPr>
      <w:r w:rsidRPr="00927A4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27A4A">
        <w:rPr>
          <w:rFonts w:ascii="Palatino Linotype" w:eastAsia="Palatino Linotype" w:hAnsi="Palatino Linotype" w:cs="Palatino Linotype"/>
          <w:b/>
        </w:rPr>
        <w:t xml:space="preserve"> </w:t>
      </w:r>
    </w:p>
    <w:p w14:paraId="66CDF7D4" w14:textId="77777777" w:rsidR="001011F1" w:rsidRPr="00927A4A" w:rsidRDefault="001011F1">
      <w:pPr>
        <w:ind w:left="851" w:right="850"/>
        <w:jc w:val="both"/>
        <w:rPr>
          <w:rFonts w:ascii="Palatino Linotype" w:eastAsia="Palatino Linotype" w:hAnsi="Palatino Linotype" w:cs="Palatino Linotype"/>
        </w:rPr>
      </w:pPr>
    </w:p>
    <w:p w14:paraId="06A9670C" w14:textId="77777777" w:rsidR="001011F1" w:rsidRPr="00927A4A" w:rsidRDefault="008B7171">
      <w:pPr>
        <w:ind w:left="851" w:right="90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w:t>
      </w:r>
      <w:r w:rsidRPr="00927A4A">
        <w:rPr>
          <w:rFonts w:ascii="Palatino Linotype" w:eastAsia="Palatino Linotype" w:hAnsi="Palatino Linotype" w:cs="Palatino Linotype"/>
          <w:b/>
          <w:i/>
          <w:sz w:val="22"/>
          <w:szCs w:val="22"/>
        </w:rPr>
        <w:t>No existe obligación de elaborar documentos ad hoc para atender las solicitudes de acceso a la información.</w:t>
      </w:r>
      <w:r w:rsidRPr="00927A4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BE2E178" w14:textId="77777777" w:rsidR="001011F1" w:rsidRPr="00927A4A" w:rsidRDefault="008B7171">
      <w:pPr>
        <w:ind w:left="851" w:right="90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 xml:space="preserve">Resoluciones: </w:t>
      </w:r>
    </w:p>
    <w:p w14:paraId="39F09595" w14:textId="77777777" w:rsidR="001011F1" w:rsidRPr="00927A4A" w:rsidRDefault="008B7171">
      <w:pPr>
        <w:ind w:left="851" w:right="901"/>
        <w:jc w:val="both"/>
        <w:rPr>
          <w:rFonts w:ascii="Palatino Linotype" w:eastAsia="Palatino Linotype" w:hAnsi="Palatino Linotype" w:cs="Palatino Linotype"/>
          <w:i/>
          <w:sz w:val="22"/>
          <w:szCs w:val="22"/>
        </w:rPr>
      </w:pPr>
      <w:r w:rsidRPr="00927A4A">
        <w:rPr>
          <w:rFonts w:ascii="Noto Sans Symbols" w:eastAsia="Noto Sans Symbols" w:hAnsi="Noto Sans Symbols" w:cs="Noto Sans Symbols"/>
          <w:i/>
          <w:sz w:val="22"/>
          <w:szCs w:val="22"/>
        </w:rPr>
        <w:t>∙</w:t>
      </w:r>
      <w:r w:rsidRPr="00927A4A">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DA73890" w14:textId="77777777" w:rsidR="001011F1" w:rsidRPr="00927A4A" w:rsidRDefault="008B7171">
      <w:pPr>
        <w:ind w:left="851" w:right="901"/>
        <w:jc w:val="both"/>
        <w:rPr>
          <w:rFonts w:ascii="Palatino Linotype" w:eastAsia="Palatino Linotype" w:hAnsi="Palatino Linotype" w:cs="Palatino Linotype"/>
          <w:i/>
          <w:sz w:val="22"/>
          <w:szCs w:val="22"/>
        </w:rPr>
      </w:pPr>
      <w:r w:rsidRPr="00927A4A">
        <w:rPr>
          <w:rFonts w:ascii="Noto Sans Symbols" w:eastAsia="Noto Sans Symbols" w:hAnsi="Noto Sans Symbols" w:cs="Noto Sans Symbols"/>
          <w:i/>
          <w:sz w:val="22"/>
          <w:szCs w:val="22"/>
        </w:rPr>
        <w:t>∙</w:t>
      </w:r>
      <w:r w:rsidRPr="00927A4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331D86E" w14:textId="77777777" w:rsidR="001011F1" w:rsidRPr="00927A4A" w:rsidRDefault="008B7171">
      <w:pPr>
        <w:ind w:left="851" w:right="901"/>
        <w:jc w:val="both"/>
        <w:rPr>
          <w:rFonts w:ascii="Palatino Linotype" w:eastAsia="Palatino Linotype" w:hAnsi="Palatino Linotype" w:cs="Palatino Linotype"/>
          <w:i/>
          <w:sz w:val="22"/>
          <w:szCs w:val="22"/>
        </w:rPr>
      </w:pPr>
      <w:r w:rsidRPr="00927A4A">
        <w:rPr>
          <w:rFonts w:ascii="Noto Sans Symbols" w:eastAsia="Noto Sans Symbols" w:hAnsi="Noto Sans Symbols" w:cs="Noto Sans Symbols"/>
          <w:i/>
          <w:sz w:val="22"/>
          <w:szCs w:val="22"/>
        </w:rPr>
        <w:t>∙</w:t>
      </w:r>
      <w:r w:rsidRPr="00927A4A">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A48F848" w14:textId="77777777" w:rsidR="001011F1" w:rsidRPr="00927A4A" w:rsidRDefault="001011F1">
      <w:pPr>
        <w:spacing w:line="360" w:lineRule="auto"/>
        <w:ind w:right="-93"/>
        <w:jc w:val="both"/>
        <w:rPr>
          <w:rFonts w:ascii="Palatino Linotype" w:eastAsia="Palatino Linotype" w:hAnsi="Palatino Linotype" w:cs="Palatino Linotype"/>
        </w:rPr>
      </w:pPr>
    </w:p>
    <w:p w14:paraId="3C69D9F8"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3DBC394" w14:textId="77777777" w:rsidR="001011F1" w:rsidRPr="00927A4A" w:rsidRDefault="001011F1">
      <w:pPr>
        <w:spacing w:line="360" w:lineRule="auto"/>
        <w:jc w:val="both"/>
        <w:rPr>
          <w:rFonts w:ascii="Palatino Linotype" w:eastAsia="Palatino Linotype" w:hAnsi="Palatino Linotype" w:cs="Palatino Linotype"/>
        </w:rPr>
      </w:pPr>
    </w:p>
    <w:p w14:paraId="60EADF5A" w14:textId="77777777" w:rsidR="001011F1" w:rsidRPr="00927A4A" w:rsidRDefault="008B7171">
      <w:pPr>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8770B0" w14:textId="77777777" w:rsidR="001011F1" w:rsidRPr="00927A4A" w:rsidRDefault="001011F1">
      <w:pPr>
        <w:spacing w:line="360" w:lineRule="auto"/>
        <w:ind w:right="49"/>
        <w:jc w:val="both"/>
        <w:rPr>
          <w:rFonts w:ascii="Palatino Linotype" w:eastAsia="Palatino Linotype" w:hAnsi="Palatino Linotype" w:cs="Palatino Linotype"/>
        </w:rPr>
      </w:pPr>
    </w:p>
    <w:p w14:paraId="3FFAE67B"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927A4A">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1768CEA8" w14:textId="77777777" w:rsidR="001011F1" w:rsidRPr="00927A4A" w:rsidRDefault="001011F1">
      <w:pPr>
        <w:ind w:left="851" w:right="899"/>
        <w:jc w:val="both"/>
        <w:rPr>
          <w:rFonts w:ascii="Palatino Linotype" w:eastAsia="Palatino Linotype" w:hAnsi="Palatino Linotype" w:cs="Palatino Linotype"/>
          <w:i/>
          <w:sz w:val="22"/>
          <w:szCs w:val="22"/>
        </w:rPr>
      </w:pPr>
    </w:p>
    <w:p w14:paraId="2ACCD1EF" w14:textId="77777777" w:rsidR="001011F1" w:rsidRPr="00927A4A" w:rsidRDefault="008B7171">
      <w:pPr>
        <w:ind w:left="851" w:right="899"/>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w:t>
      </w:r>
      <w:r w:rsidRPr="00927A4A">
        <w:rPr>
          <w:rFonts w:ascii="Palatino Linotype" w:eastAsia="Palatino Linotype" w:hAnsi="Palatino Linotype" w:cs="Palatino Linotype"/>
          <w:b/>
          <w:i/>
          <w:sz w:val="22"/>
          <w:szCs w:val="22"/>
        </w:rPr>
        <w:t xml:space="preserve">Artículo 3. </w:t>
      </w:r>
      <w:r w:rsidRPr="00927A4A">
        <w:rPr>
          <w:rFonts w:ascii="Palatino Linotype" w:eastAsia="Palatino Linotype" w:hAnsi="Palatino Linotype" w:cs="Palatino Linotype"/>
          <w:i/>
          <w:sz w:val="22"/>
          <w:szCs w:val="22"/>
        </w:rPr>
        <w:t>Para los efectos de la presente Ley se entenderá por:</w:t>
      </w:r>
    </w:p>
    <w:p w14:paraId="0E9E7B92" w14:textId="77777777" w:rsidR="001011F1" w:rsidRPr="00927A4A" w:rsidRDefault="008B7171">
      <w:pPr>
        <w:ind w:left="851" w:right="899"/>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w:t>
      </w:r>
    </w:p>
    <w:p w14:paraId="70F736ED" w14:textId="77777777" w:rsidR="001011F1" w:rsidRPr="00927A4A" w:rsidRDefault="008B7171">
      <w:pPr>
        <w:ind w:left="851" w:right="899"/>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t>XI. Documento:</w:t>
      </w:r>
      <w:r w:rsidRPr="00927A4A">
        <w:rPr>
          <w:rFonts w:ascii="Palatino Linotype" w:eastAsia="Palatino Linotype" w:hAnsi="Palatino Linotype" w:cs="Palatino Linotype"/>
          <w:i/>
          <w:sz w:val="22"/>
          <w:szCs w:val="22"/>
        </w:rPr>
        <w:t xml:space="preserve"> Los expedientes, reportes, estudios, actas</w:t>
      </w:r>
      <w:r w:rsidRPr="00927A4A">
        <w:rPr>
          <w:rFonts w:ascii="Palatino Linotype" w:eastAsia="Palatino Linotype" w:hAnsi="Palatino Linotype" w:cs="Palatino Linotype"/>
          <w:b/>
          <w:i/>
          <w:sz w:val="22"/>
          <w:szCs w:val="22"/>
        </w:rPr>
        <w:t>,</w:t>
      </w:r>
      <w:r w:rsidRPr="00927A4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703065A" w14:textId="77777777" w:rsidR="001011F1" w:rsidRPr="00927A4A" w:rsidRDefault="001011F1">
      <w:pPr>
        <w:ind w:left="851" w:right="899"/>
        <w:jc w:val="both"/>
        <w:rPr>
          <w:rFonts w:ascii="Palatino Linotype" w:eastAsia="Palatino Linotype" w:hAnsi="Palatino Linotype" w:cs="Palatino Linotype"/>
          <w:sz w:val="22"/>
          <w:szCs w:val="22"/>
        </w:rPr>
      </w:pPr>
    </w:p>
    <w:p w14:paraId="2A178609"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7DCADA" w14:textId="77777777" w:rsidR="001011F1" w:rsidRPr="00927A4A" w:rsidRDefault="001011F1">
      <w:pPr>
        <w:ind w:left="851" w:right="899"/>
        <w:jc w:val="both"/>
        <w:rPr>
          <w:rFonts w:ascii="Palatino Linotype" w:eastAsia="Palatino Linotype" w:hAnsi="Palatino Linotype" w:cs="Palatino Linotype"/>
        </w:rPr>
      </w:pPr>
    </w:p>
    <w:p w14:paraId="6BDC0740" w14:textId="77777777" w:rsidR="001011F1" w:rsidRPr="00927A4A" w:rsidRDefault="008B7171">
      <w:pPr>
        <w:ind w:left="851" w:right="899"/>
        <w:jc w:val="both"/>
        <w:rPr>
          <w:rFonts w:ascii="Palatino Linotype" w:eastAsia="Palatino Linotype" w:hAnsi="Palatino Linotype" w:cs="Palatino Linotype"/>
          <w:b/>
          <w:i/>
          <w:sz w:val="22"/>
          <w:szCs w:val="22"/>
        </w:rPr>
      </w:pPr>
      <w:r w:rsidRPr="00927A4A">
        <w:rPr>
          <w:rFonts w:ascii="Palatino Linotype" w:eastAsia="Palatino Linotype" w:hAnsi="Palatino Linotype" w:cs="Palatino Linotype"/>
          <w:b/>
          <w:sz w:val="22"/>
          <w:szCs w:val="22"/>
        </w:rPr>
        <w:t>“</w:t>
      </w:r>
      <w:r w:rsidRPr="00927A4A">
        <w:rPr>
          <w:rFonts w:ascii="Palatino Linotype" w:eastAsia="Palatino Linotype" w:hAnsi="Palatino Linotype" w:cs="Palatino Linotype"/>
          <w:b/>
          <w:i/>
          <w:sz w:val="22"/>
          <w:szCs w:val="22"/>
        </w:rPr>
        <w:t>CRITERIO 0002-11</w:t>
      </w:r>
    </w:p>
    <w:p w14:paraId="730F1E54" w14:textId="77777777" w:rsidR="001011F1" w:rsidRPr="00927A4A" w:rsidRDefault="008B7171">
      <w:pPr>
        <w:ind w:left="851" w:right="899"/>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27A4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60B74ED" w14:textId="77777777" w:rsidR="001011F1" w:rsidRPr="00927A4A" w:rsidRDefault="008B7171">
      <w:pPr>
        <w:ind w:left="851" w:right="899"/>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0917E0B" w14:textId="77777777" w:rsidR="001011F1" w:rsidRPr="00927A4A" w:rsidRDefault="008B7171">
      <w:pPr>
        <w:ind w:left="851" w:right="899"/>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89D2C97" w14:textId="77777777" w:rsidR="001011F1" w:rsidRPr="00927A4A" w:rsidRDefault="008B7171">
      <w:pPr>
        <w:ind w:left="851" w:right="899"/>
        <w:jc w:val="both"/>
        <w:rPr>
          <w:rFonts w:ascii="Palatino Linotype" w:eastAsia="Palatino Linotype" w:hAnsi="Palatino Linotype" w:cs="Palatino Linotype"/>
          <w:b/>
          <w:i/>
          <w:sz w:val="22"/>
          <w:szCs w:val="22"/>
        </w:rPr>
      </w:pPr>
      <w:r w:rsidRPr="00927A4A">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10C44000" w14:textId="77777777" w:rsidR="001011F1" w:rsidRPr="00927A4A" w:rsidRDefault="008B7171">
      <w:pPr>
        <w:ind w:left="851" w:right="899"/>
        <w:jc w:val="both"/>
        <w:rPr>
          <w:rFonts w:ascii="Palatino Linotype" w:eastAsia="Palatino Linotype" w:hAnsi="Palatino Linotype" w:cs="Palatino Linotype"/>
          <w:b/>
          <w:i/>
          <w:sz w:val="22"/>
          <w:szCs w:val="22"/>
        </w:rPr>
      </w:pPr>
      <w:r w:rsidRPr="00927A4A">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3D7FABE" w14:textId="77777777" w:rsidR="001011F1" w:rsidRPr="00927A4A" w:rsidRDefault="001011F1">
      <w:pPr>
        <w:spacing w:line="360" w:lineRule="auto"/>
        <w:jc w:val="both"/>
        <w:rPr>
          <w:rFonts w:ascii="Palatino Linotype" w:eastAsia="Palatino Linotype" w:hAnsi="Palatino Linotype" w:cs="Palatino Linotype"/>
        </w:rPr>
      </w:pPr>
    </w:p>
    <w:p w14:paraId="1FBB3473" w14:textId="77777777" w:rsidR="001011F1" w:rsidRPr="00927A4A" w:rsidRDefault="008B7171">
      <w:pPr>
        <w:spacing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lo siguiente:</w:t>
      </w:r>
    </w:p>
    <w:p w14:paraId="6BD7E90E" w14:textId="77777777" w:rsidR="001011F1" w:rsidRPr="00927A4A" w:rsidRDefault="008B717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Los nombres de los servidores públicos que laboran en la Secretaría Técnica de la Junta de Gobierno de Educación Superior y Educación Continua, mencionando la plaza que tienen, su antigüedad y su salario.</w:t>
      </w:r>
    </w:p>
    <w:p w14:paraId="5514B0A6"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respuesta la Directora de Educación Superior del </w:t>
      </w:r>
      <w:r w:rsidRPr="00927A4A">
        <w:rPr>
          <w:rFonts w:ascii="Palatino Linotype" w:eastAsia="Palatino Linotype" w:hAnsi="Palatino Linotype" w:cs="Palatino Linotype"/>
          <w:b/>
        </w:rPr>
        <w:t xml:space="preserve">SUJETO OBLIGADO, </w:t>
      </w:r>
      <w:r w:rsidRPr="00927A4A">
        <w:rPr>
          <w:rFonts w:ascii="Palatino Linotype" w:eastAsia="Palatino Linotype" w:hAnsi="Palatino Linotype" w:cs="Palatino Linotype"/>
        </w:rPr>
        <w:t>señaló</w:t>
      </w:r>
      <w:r w:rsidRPr="00927A4A">
        <w:rPr>
          <w:rFonts w:ascii="Palatino Linotype" w:eastAsia="Palatino Linotype" w:hAnsi="Palatino Linotype" w:cs="Palatino Linotype"/>
          <w:b/>
        </w:rPr>
        <w:t xml:space="preserve"> </w:t>
      </w:r>
      <w:r w:rsidRPr="00927A4A">
        <w:rPr>
          <w:rFonts w:ascii="Palatino Linotype" w:eastAsia="Palatino Linotype" w:hAnsi="Palatino Linotype" w:cs="Palatino Linotype"/>
        </w:rPr>
        <w:t>en términos de lo que señala el artículo cuarto fracción III del Acuerdo por el que se crea la Junta de Gobierno de Educación Superior y Educación Continua de Servicios Educativos Integrados al Estado de México del once de septiembre del 2015, que el Secretario Técnico será el Director de Educación Superior, indicando que la que suscribe es el Secretario Técnico de la Junta de Gobierno de Educación Superior y Educación Continua, que desde el mes de junio del 2016 desempeña el cargo de Directora de Educación Superior y asume las funciones del Secretario Técnico de la Junta de Gobierno de Educación Superior y Educación Continua.</w:t>
      </w:r>
    </w:p>
    <w:p w14:paraId="15C9C62B" w14:textId="77777777" w:rsidR="001011F1" w:rsidRPr="00927A4A" w:rsidRDefault="001011F1">
      <w:pPr>
        <w:spacing w:line="360" w:lineRule="auto"/>
        <w:jc w:val="both"/>
        <w:rPr>
          <w:rFonts w:ascii="Palatino Linotype" w:eastAsia="Palatino Linotype" w:hAnsi="Palatino Linotype" w:cs="Palatino Linotype"/>
        </w:rPr>
      </w:pPr>
    </w:p>
    <w:p w14:paraId="78C42EBE"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Finalmente señaló que los cargos de los integrantes de la Junta de Gobierno serán honoríficos.</w:t>
      </w:r>
    </w:p>
    <w:p w14:paraId="19422809"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lastRenderedPageBreak/>
        <w:t xml:space="preserve">Inconforme el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interpuso el presente recurso de revisión en el que se inconformó en lo medular por la información incompleta, en razón de que no pidió el nombre del titular del área, ya que sólo solicitó la relación de personal o listado de personal que labora en esa área. </w:t>
      </w:r>
    </w:p>
    <w:p w14:paraId="1A06A23C" w14:textId="77777777" w:rsidR="001011F1" w:rsidRPr="00927A4A" w:rsidRDefault="008B7171">
      <w:pPr>
        <w:widowControl w:val="0"/>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Una vez notificado el recurso de revisión al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este a través de su Directora de Educación Superior, informó en relación a los motivos de inconformidad que no existe oficina que cubra el requerimiento solicitado. </w:t>
      </w:r>
    </w:p>
    <w:p w14:paraId="0B8A9DC9" w14:textId="77777777" w:rsidR="001011F1" w:rsidRPr="00927A4A" w:rsidRDefault="001011F1">
      <w:pPr>
        <w:widowControl w:val="0"/>
        <w:spacing w:line="360" w:lineRule="auto"/>
        <w:ind w:right="49"/>
        <w:jc w:val="both"/>
        <w:rPr>
          <w:rFonts w:ascii="Palatino Linotype" w:eastAsia="Palatino Linotype" w:hAnsi="Palatino Linotype" w:cs="Palatino Linotype"/>
        </w:rPr>
      </w:pPr>
    </w:p>
    <w:p w14:paraId="5FD3CE28"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Con base en lo precedente, se determina que la información proporcionada por 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acontecen infundados para modificar o revocar la respuesta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xml:space="preserve"> en razón de las consideraciones de derecho que a continuación se exponen:</w:t>
      </w:r>
    </w:p>
    <w:p w14:paraId="5B98BFD4" w14:textId="77777777" w:rsidR="001011F1" w:rsidRPr="00927A4A" w:rsidRDefault="001011F1">
      <w:pPr>
        <w:widowControl w:val="0"/>
        <w:spacing w:line="360" w:lineRule="auto"/>
        <w:ind w:right="49"/>
        <w:jc w:val="both"/>
        <w:rPr>
          <w:rFonts w:ascii="Palatino Linotype" w:eastAsia="Palatino Linotype" w:hAnsi="Palatino Linotype" w:cs="Palatino Linotype"/>
        </w:rPr>
      </w:pPr>
    </w:p>
    <w:p w14:paraId="0E04060E" w14:textId="77777777" w:rsidR="001011F1" w:rsidRPr="00927A4A" w:rsidRDefault="008B7171">
      <w:pPr>
        <w:widowControl w:val="0"/>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Para esclarecer el presente asunto se procede hace un cuadro comparativo de la información entregada en respuesta como en informe justificado para determinar si colma o no el derecho de acceso a la información pública de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como sigue:</w:t>
      </w:r>
    </w:p>
    <w:p w14:paraId="4B68F8FD" w14:textId="77777777" w:rsidR="001011F1" w:rsidRPr="00927A4A" w:rsidRDefault="001011F1">
      <w:pPr>
        <w:widowControl w:val="0"/>
        <w:spacing w:line="360" w:lineRule="auto"/>
        <w:ind w:right="49"/>
        <w:jc w:val="both"/>
        <w:rPr>
          <w:rFonts w:ascii="Palatino Linotype" w:eastAsia="Palatino Linotype" w:hAnsi="Palatino Linotype" w:cs="Palatino Linotype"/>
        </w:rPr>
      </w:pPr>
    </w:p>
    <w:tbl>
      <w:tblPr>
        <w:tblStyle w:val="a"/>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927A4A" w:rsidRPr="00927A4A" w14:paraId="52680C27" w14:textId="77777777">
        <w:tc>
          <w:tcPr>
            <w:tcW w:w="8828" w:type="dxa"/>
            <w:gridSpan w:val="4"/>
          </w:tcPr>
          <w:p w14:paraId="1524DAB4"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De la Secretaría Técnica de la Junta de Gobierno de Educación Superior y Educación Continua</w:t>
            </w:r>
          </w:p>
          <w:p w14:paraId="41E6E83C" w14:textId="77777777" w:rsidR="001011F1" w:rsidRPr="00927A4A" w:rsidRDefault="001011F1">
            <w:pPr>
              <w:widowControl w:val="0"/>
              <w:ind w:right="51"/>
              <w:jc w:val="both"/>
              <w:rPr>
                <w:rFonts w:ascii="Palatino Linotype" w:eastAsia="Palatino Linotype" w:hAnsi="Palatino Linotype" w:cs="Palatino Linotype"/>
                <w:sz w:val="18"/>
                <w:szCs w:val="18"/>
              </w:rPr>
            </w:pPr>
          </w:p>
        </w:tc>
      </w:tr>
      <w:tr w:rsidR="00927A4A" w:rsidRPr="00927A4A" w14:paraId="6931691F" w14:textId="77777777">
        <w:tc>
          <w:tcPr>
            <w:tcW w:w="2207" w:type="dxa"/>
          </w:tcPr>
          <w:p w14:paraId="7CA72382"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Solicitud</w:t>
            </w:r>
          </w:p>
        </w:tc>
        <w:tc>
          <w:tcPr>
            <w:tcW w:w="2207" w:type="dxa"/>
          </w:tcPr>
          <w:p w14:paraId="330A2F48"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Respuesta </w:t>
            </w:r>
          </w:p>
        </w:tc>
        <w:tc>
          <w:tcPr>
            <w:tcW w:w="2207" w:type="dxa"/>
          </w:tcPr>
          <w:p w14:paraId="28C4BD24"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Informe justificado </w:t>
            </w:r>
          </w:p>
        </w:tc>
        <w:tc>
          <w:tcPr>
            <w:tcW w:w="2207" w:type="dxa"/>
          </w:tcPr>
          <w:p w14:paraId="1E98DBB5"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Colma</w:t>
            </w:r>
          </w:p>
        </w:tc>
      </w:tr>
      <w:tr w:rsidR="00927A4A" w:rsidRPr="00927A4A" w14:paraId="59919E37" w14:textId="77777777">
        <w:tc>
          <w:tcPr>
            <w:tcW w:w="2207" w:type="dxa"/>
          </w:tcPr>
          <w:p w14:paraId="279AB736"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lastRenderedPageBreak/>
              <w:t>Nombre de los servidores públicos que laboral.</w:t>
            </w:r>
          </w:p>
        </w:tc>
        <w:tc>
          <w:tcPr>
            <w:tcW w:w="2207" w:type="dxa"/>
          </w:tcPr>
          <w:p w14:paraId="75734A23"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La Directora de Educación Superior del </w:t>
            </w:r>
            <w:r w:rsidRPr="00927A4A">
              <w:rPr>
                <w:rFonts w:ascii="Palatino Linotype" w:eastAsia="Palatino Linotype" w:hAnsi="Palatino Linotype" w:cs="Palatino Linotype"/>
                <w:b/>
                <w:sz w:val="18"/>
                <w:szCs w:val="18"/>
              </w:rPr>
              <w:t>SUJETO OBLIGADO</w:t>
            </w:r>
            <w:r w:rsidRPr="00927A4A">
              <w:rPr>
                <w:rFonts w:ascii="Palatino Linotype" w:eastAsia="Palatino Linotype" w:hAnsi="Palatino Linotype" w:cs="Palatino Linotype"/>
                <w:sz w:val="18"/>
                <w:szCs w:val="18"/>
              </w:rPr>
              <w:t>, señaló en términos de lo que señala el artículo cuarto fracción III del Acuerdo por el que se crea la Junta de Gobierno de Educación Superior y Educación Continua de Servicios Educativos Integrados al Estado de México del once de septiembre del 2025, que el Secretario Técnico será el Director de Educación Superior, indicando que la que suscribe es el Secretario Técnico de la Junta de Gobierno de Educación Superior y Educación Continua.</w:t>
            </w:r>
          </w:p>
        </w:tc>
        <w:tc>
          <w:tcPr>
            <w:tcW w:w="2207" w:type="dxa"/>
          </w:tcPr>
          <w:p w14:paraId="62F01168"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La Directora de Educación Superior del </w:t>
            </w:r>
            <w:r w:rsidRPr="00927A4A">
              <w:rPr>
                <w:rFonts w:ascii="Palatino Linotype" w:eastAsia="Palatino Linotype" w:hAnsi="Palatino Linotype" w:cs="Palatino Linotype"/>
                <w:b/>
                <w:sz w:val="18"/>
                <w:szCs w:val="18"/>
              </w:rPr>
              <w:t xml:space="preserve">SUJETO OBLIGADO, </w:t>
            </w:r>
            <w:r w:rsidRPr="00927A4A">
              <w:rPr>
                <w:rFonts w:ascii="Palatino Linotype" w:eastAsia="Palatino Linotype" w:hAnsi="Palatino Linotype" w:cs="Palatino Linotype"/>
                <w:sz w:val="18"/>
                <w:szCs w:val="18"/>
              </w:rPr>
              <w:t>señaló que no existe oficina que cubra el requerimiento solicitado en los motivos de inconformidad</w:t>
            </w:r>
          </w:p>
        </w:tc>
        <w:tc>
          <w:tcPr>
            <w:tcW w:w="2207" w:type="dxa"/>
          </w:tcPr>
          <w:p w14:paraId="2ED8A3D1" w14:textId="77777777" w:rsidR="001011F1" w:rsidRPr="00927A4A" w:rsidRDefault="008B7171">
            <w:pPr>
              <w:widowControl w:val="0"/>
              <w:ind w:right="51"/>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Sí</w:t>
            </w:r>
          </w:p>
          <w:p w14:paraId="48114505" w14:textId="77777777" w:rsidR="001011F1" w:rsidRPr="00927A4A" w:rsidRDefault="008B7171">
            <w:pPr>
              <w:widowControl w:val="0"/>
              <w:ind w:right="51"/>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Hecho Negativo.</w:t>
            </w:r>
          </w:p>
        </w:tc>
      </w:tr>
      <w:tr w:rsidR="00927A4A" w:rsidRPr="00927A4A" w14:paraId="766AF010" w14:textId="77777777">
        <w:tc>
          <w:tcPr>
            <w:tcW w:w="2207" w:type="dxa"/>
          </w:tcPr>
          <w:p w14:paraId="426F962C"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Plaza que tienen </w:t>
            </w:r>
          </w:p>
        </w:tc>
        <w:tc>
          <w:tcPr>
            <w:tcW w:w="2207" w:type="dxa"/>
          </w:tcPr>
          <w:p w14:paraId="4DE0E8EE"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La Directora de Educación Superior del </w:t>
            </w:r>
            <w:r w:rsidRPr="00927A4A">
              <w:rPr>
                <w:rFonts w:ascii="Palatino Linotype" w:eastAsia="Palatino Linotype" w:hAnsi="Palatino Linotype" w:cs="Palatino Linotype"/>
                <w:b/>
                <w:sz w:val="18"/>
                <w:szCs w:val="18"/>
              </w:rPr>
              <w:t>SUJETO OBLIGADO</w:t>
            </w:r>
            <w:r w:rsidRPr="00927A4A">
              <w:rPr>
                <w:rFonts w:ascii="Palatino Linotype" w:eastAsia="Palatino Linotype" w:hAnsi="Palatino Linotype" w:cs="Palatino Linotype"/>
                <w:sz w:val="18"/>
                <w:szCs w:val="18"/>
              </w:rPr>
              <w:t>, señaló que es el Secretario Técnico de la Junta de Gobierno de Educación Superior y Educación Continua.</w:t>
            </w:r>
          </w:p>
        </w:tc>
        <w:tc>
          <w:tcPr>
            <w:tcW w:w="2207" w:type="dxa"/>
          </w:tcPr>
          <w:p w14:paraId="4854CF39"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No se pronunció </w:t>
            </w:r>
          </w:p>
        </w:tc>
        <w:tc>
          <w:tcPr>
            <w:tcW w:w="2207" w:type="dxa"/>
          </w:tcPr>
          <w:p w14:paraId="789E9299"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Sí </w:t>
            </w:r>
          </w:p>
        </w:tc>
      </w:tr>
      <w:tr w:rsidR="00927A4A" w:rsidRPr="00927A4A" w14:paraId="5066C4D1" w14:textId="77777777">
        <w:tc>
          <w:tcPr>
            <w:tcW w:w="2207" w:type="dxa"/>
          </w:tcPr>
          <w:p w14:paraId="7F889902"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Antigüedad </w:t>
            </w:r>
          </w:p>
        </w:tc>
        <w:tc>
          <w:tcPr>
            <w:tcW w:w="2207" w:type="dxa"/>
          </w:tcPr>
          <w:p w14:paraId="3662E407"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La Directora de Educación Superior del </w:t>
            </w:r>
            <w:r w:rsidRPr="00927A4A">
              <w:rPr>
                <w:rFonts w:ascii="Palatino Linotype" w:eastAsia="Palatino Linotype" w:hAnsi="Palatino Linotype" w:cs="Palatino Linotype"/>
                <w:b/>
                <w:sz w:val="18"/>
                <w:szCs w:val="18"/>
              </w:rPr>
              <w:t>SUJETO OBLIGADO</w:t>
            </w:r>
            <w:r w:rsidRPr="00927A4A">
              <w:rPr>
                <w:rFonts w:ascii="Palatino Linotype" w:eastAsia="Palatino Linotype" w:hAnsi="Palatino Linotype" w:cs="Palatino Linotype"/>
                <w:sz w:val="18"/>
                <w:szCs w:val="18"/>
              </w:rPr>
              <w:t>, señaló que desde 16 de junio del 2016 desempeña el cargo de Directora de Educación Superior y asume las funciones del Secretario Técnico de la Junta de Gobierno de Educación Superior y Educación Continua.</w:t>
            </w:r>
          </w:p>
        </w:tc>
        <w:tc>
          <w:tcPr>
            <w:tcW w:w="2207" w:type="dxa"/>
          </w:tcPr>
          <w:p w14:paraId="0AD2B597"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No se pronunció </w:t>
            </w:r>
          </w:p>
        </w:tc>
        <w:tc>
          <w:tcPr>
            <w:tcW w:w="2207" w:type="dxa"/>
          </w:tcPr>
          <w:p w14:paraId="508D1B8D"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Sí </w:t>
            </w:r>
          </w:p>
        </w:tc>
      </w:tr>
      <w:tr w:rsidR="00927A4A" w:rsidRPr="00927A4A" w14:paraId="1CAD3900" w14:textId="77777777">
        <w:tc>
          <w:tcPr>
            <w:tcW w:w="2207" w:type="dxa"/>
          </w:tcPr>
          <w:p w14:paraId="1199628A"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Salario </w:t>
            </w:r>
          </w:p>
        </w:tc>
        <w:tc>
          <w:tcPr>
            <w:tcW w:w="2207" w:type="dxa"/>
          </w:tcPr>
          <w:p w14:paraId="44660F17"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La Directora de Educación Superior del </w:t>
            </w:r>
            <w:r w:rsidRPr="00927A4A">
              <w:rPr>
                <w:rFonts w:ascii="Palatino Linotype" w:eastAsia="Palatino Linotype" w:hAnsi="Palatino Linotype" w:cs="Palatino Linotype"/>
                <w:b/>
                <w:sz w:val="18"/>
                <w:szCs w:val="18"/>
              </w:rPr>
              <w:lastRenderedPageBreak/>
              <w:t>SUJETO OBLIGADO</w:t>
            </w:r>
            <w:r w:rsidRPr="00927A4A">
              <w:rPr>
                <w:rFonts w:ascii="Palatino Linotype" w:eastAsia="Palatino Linotype" w:hAnsi="Palatino Linotype" w:cs="Palatino Linotype"/>
                <w:sz w:val="18"/>
                <w:szCs w:val="18"/>
              </w:rPr>
              <w:t xml:space="preserve">, señaló que los integrantes de la Junta de Gobierno de Educación Superior y Educación Continua, son cargos honoríficos. </w:t>
            </w:r>
          </w:p>
        </w:tc>
        <w:tc>
          <w:tcPr>
            <w:tcW w:w="2207" w:type="dxa"/>
          </w:tcPr>
          <w:p w14:paraId="1A5DBFB9"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lastRenderedPageBreak/>
              <w:t xml:space="preserve">No se pronunció </w:t>
            </w:r>
          </w:p>
        </w:tc>
        <w:tc>
          <w:tcPr>
            <w:tcW w:w="2207" w:type="dxa"/>
          </w:tcPr>
          <w:p w14:paraId="1990D1EF"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 xml:space="preserve">Sí </w:t>
            </w:r>
          </w:p>
          <w:p w14:paraId="63D27A5D" w14:textId="77777777" w:rsidR="001011F1" w:rsidRPr="00927A4A" w:rsidRDefault="008B7171">
            <w:pPr>
              <w:widowControl w:val="0"/>
              <w:ind w:right="51"/>
              <w:jc w:val="both"/>
              <w:rPr>
                <w:rFonts w:ascii="Palatino Linotype" w:eastAsia="Palatino Linotype" w:hAnsi="Palatino Linotype" w:cs="Palatino Linotype"/>
                <w:sz w:val="18"/>
                <w:szCs w:val="18"/>
              </w:rPr>
            </w:pPr>
            <w:r w:rsidRPr="00927A4A">
              <w:rPr>
                <w:rFonts w:ascii="Palatino Linotype" w:eastAsia="Palatino Linotype" w:hAnsi="Palatino Linotype" w:cs="Palatino Linotype"/>
                <w:sz w:val="18"/>
                <w:szCs w:val="18"/>
              </w:rPr>
              <w:t>Hecho Negativo</w:t>
            </w:r>
          </w:p>
        </w:tc>
      </w:tr>
    </w:tbl>
    <w:p w14:paraId="3C70681A" w14:textId="77777777" w:rsidR="001011F1" w:rsidRPr="00927A4A" w:rsidRDefault="001011F1">
      <w:pPr>
        <w:widowControl w:val="0"/>
        <w:spacing w:line="360" w:lineRule="auto"/>
        <w:ind w:right="49"/>
        <w:jc w:val="both"/>
        <w:rPr>
          <w:rFonts w:ascii="Palatino Linotype" w:eastAsia="Palatino Linotype" w:hAnsi="Palatino Linotype" w:cs="Palatino Linotype"/>
        </w:rPr>
      </w:pPr>
    </w:p>
    <w:p w14:paraId="3F5682A4" w14:textId="77777777" w:rsidR="001011F1" w:rsidRPr="00927A4A" w:rsidRDefault="001011F1">
      <w:pPr>
        <w:widowControl w:val="0"/>
        <w:spacing w:line="360" w:lineRule="auto"/>
        <w:ind w:right="49"/>
        <w:jc w:val="both"/>
      </w:pPr>
    </w:p>
    <w:p w14:paraId="74DE9535"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ese sentido, de los puntos en donde se advierte que colma el derecho de acceso a la información de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de una revisión al Acuerdo por el que se crea la Junta de Gobierno de Educación Superior y Educación Continua de Servicios Educativos Integrados al Estado de México, del once de septiembre del 2015, en su artículo 4 se advierte que dicha Junta se integra por:</w:t>
      </w:r>
    </w:p>
    <w:p w14:paraId="1A0F04F9" w14:textId="77777777" w:rsidR="001011F1" w:rsidRPr="00927A4A" w:rsidRDefault="001011F1">
      <w:pPr>
        <w:spacing w:line="360" w:lineRule="auto"/>
        <w:jc w:val="both"/>
        <w:rPr>
          <w:rFonts w:ascii="Palatino Linotype" w:eastAsia="Palatino Linotype" w:hAnsi="Palatino Linotype" w:cs="Palatino Linotype"/>
        </w:rPr>
      </w:pPr>
    </w:p>
    <w:p w14:paraId="4D3E7B87"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 xml:space="preserve">“Artículo Cuarto.- La Junta de Gobierno se integra por: </w:t>
      </w:r>
    </w:p>
    <w:p w14:paraId="7115D749"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 xml:space="preserve">I. El Director General de SEIEM, quien será el Presidente; </w:t>
      </w:r>
    </w:p>
    <w:p w14:paraId="6DF10547"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 xml:space="preserve">II. Siete vocales, que serán los coordinadores de Administración y Finanzas y Académico y de Operación Educativa; los directores de Educación Elemental, de Educación Secundaria y Servicios de Apoyo, de Planeación y Evaluación, el Jefe de la Unidad de Asuntos Jurídicos de SEIEM y el Representante del Rector de la Universidad Pedagógica Nacional. </w:t>
      </w:r>
    </w:p>
    <w:p w14:paraId="52645513"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III. El Secretario Técnico, que será el Director de Educación Superior. El Presidente, cuando así se requiera, podrá invitar a académicos o asesores de la materia de que se trate, para que participen con voz en las sesiones de la Junta de Gobierno…” (Sic)</w:t>
      </w:r>
    </w:p>
    <w:p w14:paraId="6E20A379" w14:textId="77777777" w:rsidR="001011F1" w:rsidRPr="00927A4A" w:rsidRDefault="001011F1">
      <w:pPr>
        <w:spacing w:before="120" w:after="120"/>
        <w:ind w:right="851"/>
        <w:rPr>
          <w:rFonts w:ascii="Palatino Linotype" w:eastAsia="Palatino Linotype" w:hAnsi="Palatino Linotype" w:cs="Palatino Linotype"/>
        </w:rPr>
      </w:pPr>
    </w:p>
    <w:p w14:paraId="752C5689" w14:textId="77777777" w:rsidR="001011F1" w:rsidRPr="00927A4A" w:rsidRDefault="008B7171">
      <w:pPr>
        <w:spacing w:before="120"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Esto es, que la multicitada Junta se integra por un Director General del SEIEM, quien será el Presidente, siete vocales que serán los coordinadores de Administración y Finanzas y Académico y de Operación Educativa; los directores de Educación </w:t>
      </w:r>
      <w:r w:rsidRPr="00927A4A">
        <w:rPr>
          <w:rFonts w:ascii="Palatino Linotype" w:eastAsia="Palatino Linotype" w:hAnsi="Palatino Linotype" w:cs="Palatino Linotype"/>
        </w:rPr>
        <w:lastRenderedPageBreak/>
        <w:t>Elemental, de Educación Secundaria y Servicios de Apoyo, de Planeación y Evaluación, el Jefe de la Unidad de Asuntos Jurídicos de SEIEM y el Representante del Rector de la Universidad Pedagógica Nacional y un Secretario Técnico, que será el Director de Educación Superior.</w:t>
      </w:r>
    </w:p>
    <w:p w14:paraId="4100B018" w14:textId="77777777" w:rsidR="001011F1" w:rsidRPr="00927A4A" w:rsidRDefault="001011F1">
      <w:pPr>
        <w:spacing w:line="360" w:lineRule="auto"/>
        <w:ind w:right="49"/>
        <w:jc w:val="both"/>
        <w:rPr>
          <w:rFonts w:ascii="Palatino Linotype" w:eastAsia="Palatino Linotype" w:hAnsi="Palatino Linotype" w:cs="Palatino Linotype"/>
        </w:rPr>
      </w:pPr>
    </w:p>
    <w:p w14:paraId="527058F7" w14:textId="77777777" w:rsidR="001011F1" w:rsidRPr="00927A4A" w:rsidRDefault="008B7171">
      <w:pPr>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Destacando que el Secretario Técnico de la Junta de Gobierno de Educación Superior y Educación Continua de Servicios Educativos Integrados al Estado de México, será el Director de Educación Superior, quien fue el que se pronunció en el presente asunto tanto en respuesta como informe justificado.</w:t>
      </w:r>
    </w:p>
    <w:p w14:paraId="3B11EA2D" w14:textId="77777777" w:rsidR="001011F1" w:rsidRPr="00927A4A" w:rsidRDefault="001011F1">
      <w:pPr>
        <w:spacing w:line="360" w:lineRule="auto"/>
        <w:ind w:right="49"/>
        <w:jc w:val="both"/>
        <w:rPr>
          <w:rFonts w:ascii="Palatino Linotype" w:eastAsia="Palatino Linotype" w:hAnsi="Palatino Linotype" w:cs="Palatino Linotype"/>
        </w:rPr>
      </w:pPr>
    </w:p>
    <w:p w14:paraId="39519026" w14:textId="77777777" w:rsidR="001011F1" w:rsidRPr="00927A4A" w:rsidRDefault="008B7171">
      <w:pPr>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No pasa desapercibido que en cuanto al sueldo, la Directora de Educación Superior quien es el Secretario Técnico de la Junta de Gobierno de Educación Superior y Educación Continua de Servicios Educativos Integrados al Estado de México, señaló que los cargos de la multicitada Junta de Gobierno serán honoríficos, lo que efectivamente se acredita con lo señalado por el artículo sexto del Acuerdo por el que se crea la Junta de Gobierno de Educación Superior y Educación Continua de Servicios Educativos Integrados al Estado de México, del once de septiembre del 2015, que señala:</w:t>
      </w:r>
    </w:p>
    <w:p w14:paraId="0913C671" w14:textId="77777777" w:rsidR="001011F1" w:rsidRPr="00927A4A" w:rsidRDefault="001011F1">
      <w:pPr>
        <w:spacing w:line="360" w:lineRule="auto"/>
        <w:ind w:right="49"/>
        <w:jc w:val="both"/>
        <w:rPr>
          <w:rFonts w:ascii="Palatino Linotype" w:eastAsia="Palatino Linotype" w:hAnsi="Palatino Linotype" w:cs="Palatino Linotype"/>
        </w:rPr>
      </w:pPr>
    </w:p>
    <w:p w14:paraId="56B09F36" w14:textId="77777777" w:rsidR="001011F1" w:rsidRPr="00927A4A" w:rsidRDefault="008B7171">
      <w:pPr>
        <w:spacing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“Artículo Sexto.- Los cargos de los integrantes de la Junta de Gobierno serán honoríficos.” (Sic)</w:t>
      </w:r>
    </w:p>
    <w:p w14:paraId="50D8C35E" w14:textId="77777777" w:rsidR="001011F1" w:rsidRPr="00927A4A" w:rsidRDefault="001011F1">
      <w:pPr>
        <w:spacing w:before="120" w:line="360" w:lineRule="auto"/>
        <w:ind w:right="49"/>
        <w:jc w:val="both"/>
        <w:rPr>
          <w:rFonts w:ascii="Palatino Linotype" w:eastAsia="Palatino Linotype" w:hAnsi="Palatino Linotype" w:cs="Palatino Linotype"/>
        </w:rPr>
      </w:pPr>
    </w:p>
    <w:p w14:paraId="26CBC471" w14:textId="77777777" w:rsidR="001011F1" w:rsidRPr="00927A4A" w:rsidRDefault="008B7171">
      <w:pPr>
        <w:spacing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Por consiguiente el Secretario Técnico de la Junta de Gobierno de Educación Superior y Educación Continua de Servicios Educativos Integrados al Estado de </w:t>
      </w:r>
      <w:r w:rsidRPr="00927A4A">
        <w:rPr>
          <w:rFonts w:ascii="Palatino Linotype" w:eastAsia="Palatino Linotype" w:hAnsi="Palatino Linotype" w:cs="Palatino Linotype"/>
        </w:rPr>
        <w:lastRenderedPageBreak/>
        <w:t>México, no tiene un sueldo; circunstancia que se traduce en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723BEDFA" w14:textId="77777777" w:rsidR="001011F1" w:rsidRPr="00927A4A" w:rsidRDefault="008B7171">
      <w:pPr>
        <w:spacing w:before="120" w:after="120"/>
        <w:ind w:left="567" w:right="851"/>
        <w:jc w:val="center"/>
        <w:rPr>
          <w:rFonts w:ascii="Palatino Linotype" w:eastAsia="Palatino Linotype" w:hAnsi="Palatino Linotype" w:cs="Palatino Linotype"/>
          <w:i/>
          <w:sz w:val="22"/>
          <w:szCs w:val="22"/>
        </w:rPr>
      </w:pPr>
      <w:r w:rsidRPr="00927A4A">
        <w:rPr>
          <w:rFonts w:ascii="Palatino Linotype" w:eastAsia="Palatino Linotype" w:hAnsi="Palatino Linotype" w:cs="Palatino Linotype"/>
        </w:rPr>
        <w:t xml:space="preserve"> “</w:t>
      </w:r>
      <w:r w:rsidRPr="00927A4A">
        <w:rPr>
          <w:rFonts w:ascii="Palatino Linotype" w:eastAsia="Palatino Linotype" w:hAnsi="Palatino Linotype" w:cs="Palatino Linotype"/>
          <w:b/>
          <w:i/>
          <w:sz w:val="22"/>
          <w:szCs w:val="22"/>
        </w:rPr>
        <w:t>HECHOS NEGATIVOS, NO SON SUSCEPTIBLES DE DEMOSTRACIÓN</w:t>
      </w:r>
      <w:r w:rsidRPr="00927A4A">
        <w:rPr>
          <w:rFonts w:ascii="Palatino Linotype" w:eastAsia="Palatino Linotype" w:hAnsi="Palatino Linotype" w:cs="Palatino Linotype"/>
          <w:i/>
          <w:sz w:val="22"/>
          <w:szCs w:val="22"/>
        </w:rPr>
        <w:t>.</w:t>
      </w:r>
    </w:p>
    <w:p w14:paraId="0025823D" w14:textId="77777777" w:rsidR="001011F1" w:rsidRPr="00927A4A" w:rsidRDefault="008B7171">
      <w:pPr>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3A021FB9" w14:textId="77777777" w:rsidR="001011F1" w:rsidRPr="00927A4A" w:rsidRDefault="001011F1">
      <w:pPr>
        <w:ind w:left="851" w:right="851"/>
        <w:jc w:val="both"/>
        <w:rPr>
          <w:rFonts w:ascii="Palatino Linotype" w:eastAsia="Palatino Linotype" w:hAnsi="Palatino Linotype" w:cs="Palatino Linotype"/>
          <w:i/>
          <w:sz w:val="22"/>
          <w:szCs w:val="22"/>
        </w:rPr>
      </w:pPr>
    </w:p>
    <w:p w14:paraId="7E87D392"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3BCC8EB0" w14:textId="77777777" w:rsidR="001011F1" w:rsidRPr="00927A4A" w:rsidRDefault="001011F1">
      <w:pPr>
        <w:spacing w:before="120" w:line="360" w:lineRule="auto"/>
        <w:ind w:right="49"/>
        <w:jc w:val="both"/>
        <w:rPr>
          <w:rFonts w:ascii="Palatino Linotype" w:eastAsia="Palatino Linotype" w:hAnsi="Palatino Linotype" w:cs="Palatino Linotype"/>
        </w:rPr>
      </w:pPr>
    </w:p>
    <w:p w14:paraId="318AB926" w14:textId="77777777" w:rsidR="001011F1" w:rsidRPr="00927A4A" w:rsidRDefault="008B7171">
      <w:pPr>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Ahora bien, si bien es cierto que de la solicitud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solicitó los nombres de los servidores públicos que laboran en la Secretaría Técnica de la Junta de Gobierno de Educación Superior y Educación Continua de Servicios Educativos Integrados al Estado de México, lo que sostuvo en sus motivos de inconformidad al señalar:</w:t>
      </w:r>
    </w:p>
    <w:p w14:paraId="31EDBE06" w14:textId="77777777" w:rsidR="001011F1" w:rsidRPr="00927A4A" w:rsidRDefault="001011F1">
      <w:pPr>
        <w:spacing w:after="120"/>
        <w:ind w:left="851" w:right="851"/>
        <w:jc w:val="both"/>
        <w:rPr>
          <w:rFonts w:ascii="Palatino Linotype" w:eastAsia="Palatino Linotype" w:hAnsi="Palatino Linotype" w:cs="Palatino Linotype"/>
          <w:i/>
          <w:sz w:val="22"/>
          <w:szCs w:val="22"/>
        </w:rPr>
      </w:pPr>
    </w:p>
    <w:p w14:paraId="089FB025"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t>“No pedí el nombre del titular del área, solicité la relación de personal o listado de personal que labora en esa área” (Sic)</w:t>
      </w:r>
    </w:p>
    <w:p w14:paraId="71352540" w14:textId="77777777" w:rsidR="001011F1" w:rsidRPr="00927A4A" w:rsidRDefault="001011F1">
      <w:pPr>
        <w:spacing w:before="120" w:line="360" w:lineRule="auto"/>
        <w:ind w:right="49"/>
        <w:jc w:val="both"/>
        <w:rPr>
          <w:rFonts w:ascii="Palatino Linotype" w:eastAsia="Palatino Linotype" w:hAnsi="Palatino Linotype" w:cs="Palatino Linotype"/>
        </w:rPr>
      </w:pPr>
    </w:p>
    <w:p w14:paraId="1EE2EFBA" w14:textId="77777777" w:rsidR="001011F1" w:rsidRPr="00927A4A" w:rsidRDefault="008B7171">
      <w:pPr>
        <w:spacing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Sin embargo, de una revisión al Acuerdo por el que se crea la Junta de Gobierno de Educación Superior y Educación Continua de Servicios Educativos Integrados al Estado de México, del once de septiembre del 2015, no se advierte que la citada </w:t>
      </w:r>
      <w:r w:rsidRPr="00927A4A">
        <w:rPr>
          <w:rFonts w:ascii="Palatino Linotype" w:eastAsia="Palatino Linotype" w:hAnsi="Palatino Linotype" w:cs="Palatino Linotype"/>
        </w:rPr>
        <w:lastRenderedPageBreak/>
        <w:t>Secretaría Técnica se deba integrar por demás áreas para el cumplimiento de sus funciones, situación que señaló a través de su informe justificado por la Directora de Educación Superior quien es el Secretario Técnico de la Junta de Gobierno de Educación Superior y Educación Continua de Servicios Educativos Integrados al Estado de México; circunstancia que se traduce como un hecho negativo y ante un hecho negativo como ya se mencionó, este Pleno de este Órgano Garante ha sostenido que resulta innecesaria una declaratoria de inexistencia en términos de los artículos 19, 169 y 170 de la Ley de Transparencia y Acceso a la Información Pública del Estado de México y Municipios, en términos de la tesis ya referida.</w:t>
      </w:r>
    </w:p>
    <w:p w14:paraId="03138692" w14:textId="77777777" w:rsidR="001011F1" w:rsidRPr="00927A4A" w:rsidRDefault="001011F1">
      <w:pPr>
        <w:spacing w:after="120"/>
        <w:ind w:right="851"/>
        <w:rPr>
          <w:rFonts w:ascii="Palatino Linotype" w:eastAsia="Palatino Linotype" w:hAnsi="Palatino Linotype" w:cs="Palatino Linotype"/>
        </w:rPr>
      </w:pPr>
    </w:p>
    <w:p w14:paraId="1F1E33E8" w14:textId="77777777" w:rsidR="001011F1" w:rsidRPr="00927A4A" w:rsidRDefault="008B7171">
      <w:pPr>
        <w:spacing w:before="120" w:line="360" w:lineRule="auto"/>
        <w:ind w:right="49"/>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En ese sentido y toda vez que en presente asunto se pronunció el Secretario Técnico de la Junta de Gobierno de Educación Superior y Educación Continua de Servicios Educativos Integrados al Estado de México, proporcionando el nombre del servidor público que labora en dicha Secretaría Técnica, la antigüedad y que no se cuenta con un sueldo por ser un cargo honorifico, se tiene por colmando el derecho de acceso a la información pública de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w:t>
      </w:r>
    </w:p>
    <w:p w14:paraId="64BA0CD8" w14:textId="77777777" w:rsidR="001011F1" w:rsidRPr="00927A4A" w:rsidRDefault="001011F1">
      <w:pPr>
        <w:spacing w:line="360" w:lineRule="auto"/>
        <w:ind w:right="49"/>
        <w:jc w:val="both"/>
        <w:rPr>
          <w:rFonts w:ascii="Palatino Linotype" w:eastAsia="Palatino Linotype" w:hAnsi="Palatino Linotype" w:cs="Palatino Linotype"/>
        </w:rPr>
      </w:pPr>
    </w:p>
    <w:p w14:paraId="508BA8D6" w14:textId="77777777" w:rsidR="001011F1" w:rsidRPr="00927A4A" w:rsidRDefault="008B7171">
      <w:pPr>
        <w:spacing w:after="12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8D908F0" w14:textId="77777777" w:rsidR="001011F1" w:rsidRPr="00927A4A" w:rsidRDefault="008B7171">
      <w:pPr>
        <w:spacing w:before="120" w:after="120"/>
        <w:ind w:left="851" w:right="851"/>
        <w:jc w:val="both"/>
        <w:rPr>
          <w:rFonts w:ascii="Palatino Linotype" w:eastAsia="Palatino Linotype" w:hAnsi="Palatino Linotype" w:cs="Palatino Linotype"/>
          <w:i/>
          <w:sz w:val="22"/>
          <w:szCs w:val="22"/>
        </w:rPr>
      </w:pPr>
      <w:r w:rsidRPr="00927A4A">
        <w:rPr>
          <w:rFonts w:ascii="Palatino Linotype" w:eastAsia="Palatino Linotype" w:hAnsi="Palatino Linotype" w:cs="Palatino Linotype"/>
          <w:i/>
          <w:sz w:val="22"/>
          <w:szCs w:val="22"/>
        </w:rPr>
        <w:lastRenderedPageBreak/>
        <w:t>“</w:t>
      </w:r>
      <w:r w:rsidRPr="00927A4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927A4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5938A7F1" w14:textId="77777777" w:rsidR="001011F1" w:rsidRPr="00927A4A" w:rsidRDefault="001011F1">
      <w:pPr>
        <w:spacing w:line="360" w:lineRule="auto"/>
        <w:jc w:val="both"/>
        <w:rPr>
          <w:rFonts w:ascii="Palatino Linotype" w:eastAsia="Palatino Linotype" w:hAnsi="Palatino Linotype" w:cs="Palatino Linotype"/>
        </w:rPr>
      </w:pPr>
    </w:p>
    <w:p w14:paraId="6D8FB0B3" w14:textId="77777777" w:rsidR="001011F1" w:rsidRPr="00927A4A" w:rsidRDefault="008B7171">
      <w:pPr>
        <w:spacing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C7AAF4D" w14:textId="77777777" w:rsidR="001011F1" w:rsidRPr="00927A4A" w:rsidRDefault="008B7171">
      <w:pPr>
        <w:spacing w:before="240" w:after="240" w:line="360" w:lineRule="auto"/>
        <w:ind w:right="51"/>
        <w:jc w:val="both"/>
        <w:rPr>
          <w:rFonts w:ascii="Palatino Linotype" w:eastAsia="Palatino Linotype" w:hAnsi="Palatino Linotype" w:cs="Palatino Linotype"/>
          <w:b/>
        </w:rPr>
      </w:pPr>
      <w:r w:rsidRPr="00927A4A">
        <w:rPr>
          <w:rFonts w:ascii="Palatino Linotype" w:eastAsia="Palatino Linotype" w:hAnsi="Palatino Linotype" w:cs="Palatino Linotype"/>
        </w:rPr>
        <w:t xml:space="preserve">En consecuencia de todo lo anterior, y una vez analizada las constancias que integran el expediente en que se actúa, lo </w:t>
      </w:r>
      <w:r w:rsidRPr="00927A4A">
        <w:rPr>
          <w:rFonts w:ascii="Palatino Linotype" w:eastAsia="Palatino Linotype" w:hAnsi="Palatino Linotype" w:cs="Palatino Linotype"/>
          <w:b/>
        </w:rPr>
        <w:t>PROCEDENTE</w:t>
      </w:r>
      <w:r w:rsidRPr="00927A4A">
        <w:rPr>
          <w:rFonts w:ascii="Palatino Linotype" w:eastAsia="Palatino Linotype" w:hAnsi="Palatino Linotype" w:cs="Palatino Linotype"/>
        </w:rPr>
        <w:t xml:space="preserve"> es </w:t>
      </w:r>
      <w:r w:rsidRPr="00927A4A">
        <w:rPr>
          <w:rFonts w:ascii="Palatino Linotype" w:eastAsia="Palatino Linotype" w:hAnsi="Palatino Linotype" w:cs="Palatino Linotype"/>
          <w:b/>
        </w:rPr>
        <w:t>CONFIRMAR</w:t>
      </w:r>
      <w:r w:rsidRPr="00927A4A">
        <w:rPr>
          <w:rFonts w:ascii="Palatino Linotype" w:eastAsia="Palatino Linotype" w:hAnsi="Palatino Linotype" w:cs="Palatino Linotype"/>
        </w:rPr>
        <w:t xml:space="preserve"> la respuesta del </w:t>
      </w:r>
      <w:r w:rsidRPr="00927A4A">
        <w:rPr>
          <w:rFonts w:ascii="Palatino Linotype" w:eastAsia="Palatino Linotype" w:hAnsi="Palatino Linotype" w:cs="Palatino Linotype"/>
          <w:b/>
        </w:rPr>
        <w:t>SUJETO OBLIGADO.</w:t>
      </w:r>
    </w:p>
    <w:p w14:paraId="49A3E295" w14:textId="77777777" w:rsidR="001011F1" w:rsidRPr="00927A4A" w:rsidRDefault="008B717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927A4A">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2F383E27" w14:textId="77777777" w:rsidR="001011F1" w:rsidRPr="00927A4A" w:rsidRDefault="008B717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27A4A">
        <w:rPr>
          <w:rFonts w:ascii="Palatino Linotype" w:eastAsia="Palatino Linotype" w:hAnsi="Palatino Linotype" w:cs="Palatino Linotype"/>
          <w:b/>
        </w:rPr>
        <w:t>III. R E S U E L V E:</w:t>
      </w:r>
    </w:p>
    <w:p w14:paraId="1BB537B6" w14:textId="77777777" w:rsidR="001011F1" w:rsidRPr="00927A4A" w:rsidRDefault="008B7171">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5" w:name="_heading=h.3dy6vkm" w:colFirst="0" w:colLast="0"/>
      <w:bookmarkEnd w:id="5"/>
      <w:r w:rsidRPr="00927A4A">
        <w:rPr>
          <w:rFonts w:ascii="Palatino Linotype" w:eastAsia="Palatino Linotype" w:hAnsi="Palatino Linotype" w:cs="Palatino Linotype"/>
          <w:b/>
        </w:rPr>
        <w:t>Primero.</w:t>
      </w:r>
      <w:r w:rsidRPr="00927A4A">
        <w:rPr>
          <w:rFonts w:ascii="Palatino Linotype" w:eastAsia="Palatino Linotype" w:hAnsi="Palatino Linotype" w:cs="Palatino Linotype"/>
        </w:rPr>
        <w:t xml:space="preserve"> Resulta infundado el motivo de inconformidad aducido por la parte </w:t>
      </w:r>
      <w:r w:rsidRPr="00927A4A">
        <w:rPr>
          <w:rFonts w:ascii="Palatino Linotype" w:eastAsia="Palatino Linotype" w:hAnsi="Palatino Linotype" w:cs="Palatino Linotype"/>
          <w:b/>
        </w:rPr>
        <w:t>RECURRENTE</w:t>
      </w:r>
      <w:r w:rsidRPr="00927A4A">
        <w:rPr>
          <w:rFonts w:ascii="Palatino Linotype" w:eastAsia="Palatino Linotype" w:hAnsi="Palatino Linotype" w:cs="Palatino Linotype"/>
        </w:rPr>
        <w:t xml:space="preserve"> en el recurso de revisión </w:t>
      </w:r>
      <w:r w:rsidRPr="00927A4A">
        <w:rPr>
          <w:rFonts w:ascii="Palatino Linotype" w:eastAsia="Palatino Linotype" w:hAnsi="Palatino Linotype" w:cs="Palatino Linotype"/>
          <w:b/>
        </w:rPr>
        <w:t>06234/INFOEM/IP/RR/2023</w:t>
      </w:r>
      <w:r w:rsidRPr="00927A4A">
        <w:rPr>
          <w:rFonts w:ascii="Palatino Linotype" w:eastAsia="Palatino Linotype" w:hAnsi="Palatino Linotype" w:cs="Palatino Linotype"/>
        </w:rPr>
        <w:t xml:space="preserve">; por lo que, en términos de los argumentos señalados en el Considerando Cuarto se </w:t>
      </w:r>
      <w:r w:rsidRPr="00927A4A">
        <w:rPr>
          <w:rFonts w:ascii="Palatino Linotype" w:eastAsia="Palatino Linotype" w:hAnsi="Palatino Linotype" w:cs="Palatino Linotype"/>
          <w:b/>
        </w:rPr>
        <w:t>CONFIRMA</w:t>
      </w:r>
      <w:r w:rsidRPr="00927A4A">
        <w:rPr>
          <w:rFonts w:ascii="Palatino Linotype" w:eastAsia="Palatino Linotype" w:hAnsi="Palatino Linotype" w:cs="Palatino Linotype"/>
        </w:rPr>
        <w:t xml:space="preserve"> la respuesta emitida por 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w:t>
      </w:r>
    </w:p>
    <w:p w14:paraId="1226F6EB" w14:textId="77777777"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Segundo. Notifíquese</w:t>
      </w:r>
      <w:r w:rsidRPr="00927A4A">
        <w:rPr>
          <w:rFonts w:ascii="Palatino Linotype" w:eastAsia="Palatino Linotype" w:hAnsi="Palatino Linotype" w:cs="Palatino Linotype"/>
        </w:rPr>
        <w:t xml:space="preserve"> vía </w:t>
      </w:r>
      <w:r w:rsidRPr="00927A4A">
        <w:rPr>
          <w:rFonts w:ascii="Palatino Linotype" w:eastAsia="Palatino Linotype" w:hAnsi="Palatino Linotype" w:cs="Palatino Linotype"/>
          <w:b/>
        </w:rPr>
        <w:t xml:space="preserve">SAIMEX </w:t>
      </w:r>
      <w:r w:rsidRPr="00927A4A">
        <w:rPr>
          <w:rFonts w:ascii="Palatino Linotype" w:eastAsia="Palatino Linotype" w:hAnsi="Palatino Linotype" w:cs="Palatino Linotype"/>
        </w:rPr>
        <w:t xml:space="preserve">la presente resolución a la Titular de la Unidad de Transparencia del </w:t>
      </w:r>
      <w:r w:rsidRPr="00927A4A">
        <w:rPr>
          <w:rFonts w:ascii="Palatino Linotype" w:eastAsia="Palatino Linotype" w:hAnsi="Palatino Linotype" w:cs="Palatino Linotype"/>
          <w:b/>
        </w:rPr>
        <w:t>SUJETO OBLIGADO</w:t>
      </w:r>
      <w:r w:rsidRPr="00927A4A">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7BDB58E1" w14:textId="77777777" w:rsidR="001011F1" w:rsidRPr="00927A4A" w:rsidRDefault="008B7171">
      <w:pPr>
        <w:spacing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b/>
        </w:rPr>
        <w:t xml:space="preserve">Tercero. Notifíquese, vía SAIMEX </w:t>
      </w:r>
      <w:r w:rsidRPr="00927A4A">
        <w:rPr>
          <w:rFonts w:ascii="Palatino Linotype" w:eastAsia="Palatino Linotype" w:hAnsi="Palatino Linotype" w:cs="Palatino Linotype"/>
        </w:rPr>
        <w:t>a</w:t>
      </w:r>
      <w:r w:rsidRPr="00927A4A">
        <w:rPr>
          <w:rFonts w:ascii="Palatino Linotype" w:eastAsia="Palatino Linotype" w:hAnsi="Palatino Linotype" w:cs="Palatino Linotype"/>
          <w:b/>
        </w:rPr>
        <w:t xml:space="preserve"> </w:t>
      </w:r>
      <w:r w:rsidRPr="00927A4A">
        <w:rPr>
          <w:rFonts w:ascii="Palatino Linotype" w:eastAsia="Palatino Linotype" w:hAnsi="Palatino Linotype" w:cs="Palatino Linotype"/>
        </w:rPr>
        <w:t>la parte</w:t>
      </w:r>
      <w:r w:rsidRPr="00927A4A">
        <w:rPr>
          <w:rFonts w:ascii="Palatino Linotype" w:eastAsia="Palatino Linotype" w:hAnsi="Palatino Linotype" w:cs="Palatino Linotype"/>
          <w:b/>
        </w:rPr>
        <w:t xml:space="preserve"> RECURRENTE</w:t>
      </w:r>
      <w:r w:rsidRPr="00927A4A">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8EDA2D4" w14:textId="4AAE617D" w:rsidR="001011F1" w:rsidRPr="00927A4A" w:rsidRDefault="008B7171">
      <w:pPr>
        <w:spacing w:before="240" w:after="240" w:line="360" w:lineRule="auto"/>
        <w:jc w:val="both"/>
        <w:rPr>
          <w:rFonts w:ascii="Palatino Linotype" w:eastAsia="Palatino Linotype" w:hAnsi="Palatino Linotype" w:cs="Palatino Linotype"/>
        </w:rPr>
      </w:pPr>
      <w:r w:rsidRPr="00927A4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927A4A">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 </w:t>
      </w:r>
    </w:p>
    <w:p w14:paraId="1EDED3E6" w14:textId="182D41F6" w:rsidR="00927A4A" w:rsidRPr="00927A4A" w:rsidRDefault="00D331C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1B48332A" wp14:editId="56F994EA">
                <wp:simplePos x="0" y="0"/>
                <wp:positionH relativeFrom="column">
                  <wp:posOffset>278148</wp:posOffset>
                </wp:positionH>
                <wp:positionV relativeFrom="paragraph">
                  <wp:posOffset>195605</wp:posOffset>
                </wp:positionV>
                <wp:extent cx="5335480" cy="5149048"/>
                <wp:effectExtent l="0" t="0" r="36830" b="33020"/>
                <wp:wrapNone/>
                <wp:docPr id="8" name="Conector recto 8"/>
                <wp:cNvGraphicFramePr/>
                <a:graphic xmlns:a="http://schemas.openxmlformats.org/drawingml/2006/main">
                  <a:graphicData uri="http://schemas.microsoft.com/office/word/2010/wordprocessingShape">
                    <wps:wsp>
                      <wps:cNvCnPr/>
                      <wps:spPr>
                        <a:xfrm>
                          <a:off x="0" y="0"/>
                          <a:ext cx="5335480" cy="5149048"/>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67D4A66"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9pt,15.4pt" to="442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" strokecolor="#f68c36 [3049]"/>
            </w:pict>
          </mc:Fallback>
        </mc:AlternateContent>
      </w:r>
    </w:p>
    <w:p w14:paraId="2BCDFAB8" w14:textId="18183B50" w:rsidR="00927A4A" w:rsidRPr="00927A4A" w:rsidRDefault="00927A4A">
      <w:pPr>
        <w:spacing w:before="240" w:after="240" w:line="360" w:lineRule="auto"/>
        <w:jc w:val="both"/>
        <w:rPr>
          <w:rFonts w:ascii="Palatino Linotype" w:eastAsia="Palatino Linotype" w:hAnsi="Palatino Linotype" w:cs="Palatino Linotype"/>
        </w:rPr>
      </w:pPr>
    </w:p>
    <w:p w14:paraId="74A83710" w14:textId="74555A32" w:rsidR="00927A4A" w:rsidRPr="00927A4A" w:rsidRDefault="00927A4A">
      <w:pPr>
        <w:spacing w:before="240" w:after="240" w:line="360" w:lineRule="auto"/>
        <w:jc w:val="both"/>
        <w:rPr>
          <w:rFonts w:ascii="Palatino Linotype" w:eastAsia="Palatino Linotype" w:hAnsi="Palatino Linotype" w:cs="Palatino Linotype"/>
        </w:rPr>
      </w:pPr>
    </w:p>
    <w:p w14:paraId="097213E6" w14:textId="78720909" w:rsidR="00927A4A" w:rsidRPr="00927A4A" w:rsidRDefault="00927A4A">
      <w:pPr>
        <w:spacing w:before="240" w:after="240" w:line="360" w:lineRule="auto"/>
        <w:jc w:val="both"/>
        <w:rPr>
          <w:rFonts w:ascii="Palatino Linotype" w:eastAsia="Palatino Linotype" w:hAnsi="Palatino Linotype" w:cs="Palatino Linotype"/>
        </w:rPr>
      </w:pPr>
    </w:p>
    <w:p w14:paraId="49D19E19" w14:textId="09AAFA6E" w:rsidR="00927A4A" w:rsidRPr="00927A4A" w:rsidRDefault="00927A4A">
      <w:pPr>
        <w:spacing w:before="240" w:after="240" w:line="360" w:lineRule="auto"/>
        <w:jc w:val="both"/>
        <w:rPr>
          <w:rFonts w:ascii="Palatino Linotype" w:eastAsia="Palatino Linotype" w:hAnsi="Palatino Linotype" w:cs="Palatino Linotype"/>
        </w:rPr>
      </w:pPr>
    </w:p>
    <w:p w14:paraId="7F55FD2A" w14:textId="20DE1EBC" w:rsidR="00927A4A" w:rsidRPr="00927A4A" w:rsidRDefault="00927A4A">
      <w:pPr>
        <w:spacing w:before="240" w:after="240" w:line="360" w:lineRule="auto"/>
        <w:jc w:val="both"/>
        <w:rPr>
          <w:rFonts w:ascii="Palatino Linotype" w:eastAsia="Palatino Linotype" w:hAnsi="Palatino Linotype" w:cs="Palatino Linotype"/>
        </w:rPr>
      </w:pPr>
    </w:p>
    <w:p w14:paraId="044DCA1F" w14:textId="374FC71A" w:rsidR="00927A4A" w:rsidRPr="00927A4A" w:rsidRDefault="00927A4A">
      <w:pPr>
        <w:spacing w:before="240" w:after="240" w:line="360" w:lineRule="auto"/>
        <w:jc w:val="both"/>
        <w:rPr>
          <w:rFonts w:ascii="Palatino Linotype" w:eastAsia="Palatino Linotype" w:hAnsi="Palatino Linotype" w:cs="Palatino Linotype"/>
        </w:rPr>
      </w:pPr>
    </w:p>
    <w:p w14:paraId="0A9600FF" w14:textId="37B0F43B" w:rsidR="00927A4A" w:rsidRPr="00927A4A" w:rsidRDefault="00927A4A">
      <w:pPr>
        <w:spacing w:before="240" w:after="240" w:line="360" w:lineRule="auto"/>
        <w:jc w:val="both"/>
        <w:rPr>
          <w:rFonts w:ascii="Palatino Linotype" w:eastAsia="Palatino Linotype" w:hAnsi="Palatino Linotype" w:cs="Palatino Linotype"/>
        </w:rPr>
      </w:pPr>
    </w:p>
    <w:p w14:paraId="1A963AC0" w14:textId="10589DE3" w:rsidR="00927A4A" w:rsidRPr="00927A4A" w:rsidRDefault="00927A4A">
      <w:pPr>
        <w:spacing w:before="240" w:after="240" w:line="360" w:lineRule="auto"/>
        <w:jc w:val="both"/>
        <w:rPr>
          <w:rFonts w:ascii="Palatino Linotype" w:eastAsia="Palatino Linotype" w:hAnsi="Palatino Linotype" w:cs="Palatino Linotype"/>
        </w:rPr>
      </w:pPr>
    </w:p>
    <w:p w14:paraId="32ADC18B" w14:textId="4EE6AE30" w:rsidR="00927A4A" w:rsidRPr="00927A4A" w:rsidRDefault="00927A4A">
      <w:pPr>
        <w:spacing w:before="240" w:after="240" w:line="360" w:lineRule="auto"/>
        <w:jc w:val="both"/>
        <w:rPr>
          <w:rFonts w:ascii="Palatino Linotype" w:eastAsia="Palatino Linotype" w:hAnsi="Palatino Linotype" w:cs="Palatino Linotype"/>
        </w:rPr>
      </w:pPr>
    </w:p>
    <w:p w14:paraId="02B5463A" w14:textId="7F53C9ED" w:rsidR="00927A4A" w:rsidRPr="00927A4A" w:rsidRDefault="00927A4A">
      <w:pPr>
        <w:spacing w:before="240" w:after="240" w:line="360" w:lineRule="auto"/>
        <w:jc w:val="both"/>
        <w:rPr>
          <w:rFonts w:ascii="Palatino Linotype" w:eastAsia="Palatino Linotype" w:hAnsi="Palatino Linotype" w:cs="Palatino Linotype"/>
        </w:rPr>
      </w:pPr>
    </w:p>
    <w:p w14:paraId="4C768568" w14:textId="79E8BE5F" w:rsidR="00927A4A" w:rsidRPr="00927A4A" w:rsidRDefault="00927A4A">
      <w:pPr>
        <w:spacing w:before="240" w:after="240" w:line="360" w:lineRule="auto"/>
        <w:jc w:val="both"/>
        <w:rPr>
          <w:rFonts w:ascii="Palatino Linotype" w:eastAsia="Palatino Linotype" w:hAnsi="Palatino Linotype" w:cs="Palatino Linotype"/>
        </w:rPr>
      </w:pPr>
    </w:p>
    <w:p w14:paraId="70DC2950" w14:textId="4929C3FE" w:rsidR="00927A4A" w:rsidRPr="00927A4A" w:rsidRDefault="00927A4A">
      <w:pPr>
        <w:spacing w:before="240" w:after="240" w:line="360" w:lineRule="auto"/>
        <w:jc w:val="both"/>
        <w:rPr>
          <w:rFonts w:ascii="Palatino Linotype" w:eastAsia="Palatino Linotype" w:hAnsi="Palatino Linotype" w:cs="Palatino Linotype"/>
        </w:rPr>
      </w:pPr>
    </w:p>
    <w:p w14:paraId="6250D0B2" w14:textId="51632C4E" w:rsidR="00927A4A" w:rsidRPr="00927A4A" w:rsidRDefault="00927A4A">
      <w:pPr>
        <w:spacing w:before="240" w:after="240" w:line="360" w:lineRule="auto"/>
        <w:jc w:val="both"/>
        <w:rPr>
          <w:rFonts w:ascii="Palatino Linotype" w:eastAsia="Palatino Linotype" w:hAnsi="Palatino Linotype" w:cs="Palatino Linotype"/>
        </w:rPr>
      </w:pPr>
    </w:p>
    <w:p w14:paraId="64A79EE6" w14:textId="0D87D358" w:rsidR="00927A4A" w:rsidRPr="00927A4A" w:rsidRDefault="00927A4A">
      <w:pPr>
        <w:spacing w:before="240" w:after="240" w:line="360" w:lineRule="auto"/>
        <w:jc w:val="both"/>
        <w:rPr>
          <w:rFonts w:ascii="Palatino Linotype" w:eastAsia="Palatino Linotype" w:hAnsi="Palatino Linotype" w:cs="Palatino Linotype"/>
        </w:rPr>
      </w:pPr>
    </w:p>
    <w:p w14:paraId="2EC39F20" w14:textId="21BC6565" w:rsidR="00927A4A" w:rsidRPr="00927A4A" w:rsidRDefault="00927A4A">
      <w:pPr>
        <w:spacing w:before="240" w:after="240" w:line="360" w:lineRule="auto"/>
        <w:jc w:val="both"/>
        <w:rPr>
          <w:rFonts w:ascii="Palatino Linotype" w:eastAsia="Palatino Linotype" w:hAnsi="Palatino Linotype" w:cs="Palatino Linotype"/>
        </w:rPr>
      </w:pPr>
    </w:p>
    <w:p w14:paraId="538A9434" w14:textId="066477CB" w:rsidR="00927A4A" w:rsidRPr="00927A4A" w:rsidRDefault="00927A4A">
      <w:pPr>
        <w:spacing w:before="240" w:after="240" w:line="360" w:lineRule="auto"/>
        <w:jc w:val="both"/>
        <w:rPr>
          <w:rFonts w:ascii="Palatino Linotype" w:eastAsia="Palatino Linotype" w:hAnsi="Palatino Linotype" w:cs="Palatino Linotype"/>
        </w:rPr>
      </w:pPr>
    </w:p>
    <w:p w14:paraId="5754659C" w14:textId="5BCAFAB8" w:rsidR="00927A4A" w:rsidRPr="00927A4A" w:rsidRDefault="00927A4A">
      <w:pPr>
        <w:spacing w:before="240" w:after="240" w:line="360" w:lineRule="auto"/>
        <w:jc w:val="both"/>
        <w:rPr>
          <w:rFonts w:ascii="Palatino Linotype" w:eastAsia="Palatino Linotype" w:hAnsi="Palatino Linotype" w:cs="Palatino Linotype"/>
        </w:rPr>
      </w:pPr>
    </w:p>
    <w:p w14:paraId="15015803" w14:textId="6F9A2588" w:rsidR="00927A4A" w:rsidRPr="00927A4A" w:rsidRDefault="00927A4A">
      <w:pPr>
        <w:spacing w:before="240" w:after="240" w:line="360" w:lineRule="auto"/>
        <w:jc w:val="both"/>
        <w:rPr>
          <w:rFonts w:ascii="Palatino Linotype" w:eastAsia="Palatino Linotype" w:hAnsi="Palatino Linotype" w:cs="Palatino Linotype"/>
        </w:rPr>
      </w:pPr>
    </w:p>
    <w:p w14:paraId="079EC653" w14:textId="712B11A0" w:rsidR="00927A4A" w:rsidRPr="00927A4A" w:rsidRDefault="00927A4A">
      <w:pPr>
        <w:spacing w:before="240" w:after="240" w:line="360" w:lineRule="auto"/>
        <w:jc w:val="both"/>
        <w:rPr>
          <w:rFonts w:ascii="Palatino Linotype" w:eastAsia="Palatino Linotype" w:hAnsi="Palatino Linotype" w:cs="Palatino Linotype"/>
        </w:rPr>
      </w:pPr>
    </w:p>
    <w:p w14:paraId="1C501F2A" w14:textId="48C8416F" w:rsidR="00927A4A" w:rsidRPr="00927A4A" w:rsidRDefault="00927A4A">
      <w:pPr>
        <w:spacing w:before="240" w:after="240" w:line="360" w:lineRule="auto"/>
        <w:jc w:val="both"/>
        <w:rPr>
          <w:rFonts w:ascii="Palatino Linotype" w:eastAsia="Palatino Linotype" w:hAnsi="Palatino Linotype" w:cs="Palatino Linotype"/>
        </w:rPr>
      </w:pPr>
    </w:p>
    <w:p w14:paraId="45831B7C" w14:textId="77777777" w:rsidR="00927A4A" w:rsidRPr="00927A4A" w:rsidRDefault="00927A4A">
      <w:pPr>
        <w:spacing w:before="240" w:after="240" w:line="360" w:lineRule="auto"/>
        <w:jc w:val="both"/>
        <w:rPr>
          <w:rFonts w:ascii="Palatino Linotype" w:eastAsia="Palatino Linotype" w:hAnsi="Palatino Linotype" w:cs="Palatino Linotype"/>
        </w:rPr>
      </w:pPr>
    </w:p>
    <w:sectPr w:rsidR="00927A4A" w:rsidRPr="00927A4A">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E919D" w14:textId="77777777" w:rsidR="008A7499" w:rsidRDefault="008A7499">
      <w:r>
        <w:separator/>
      </w:r>
    </w:p>
  </w:endnote>
  <w:endnote w:type="continuationSeparator" w:id="0">
    <w:p w14:paraId="2EA1E1E2" w14:textId="77777777" w:rsidR="008A7499" w:rsidRDefault="008A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E35B" w14:textId="77777777" w:rsidR="001011F1" w:rsidRDefault="008B71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499B">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499B">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7568E895" w14:textId="77777777" w:rsidR="001011F1" w:rsidRDefault="001011F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1DBE" w14:textId="77777777" w:rsidR="001011F1" w:rsidRDefault="008B71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499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499B">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6FE7EFDE" w14:textId="77777777" w:rsidR="001011F1" w:rsidRDefault="001011F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4EDC0" w14:textId="77777777" w:rsidR="008A7499" w:rsidRDefault="008A7499">
      <w:r>
        <w:separator/>
      </w:r>
    </w:p>
  </w:footnote>
  <w:footnote w:type="continuationSeparator" w:id="0">
    <w:p w14:paraId="100D9F98" w14:textId="77777777" w:rsidR="008A7499" w:rsidRDefault="008A7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1301" w14:textId="77777777" w:rsidR="001011F1" w:rsidRDefault="008B717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9C788B6" wp14:editId="46D462F1">
          <wp:simplePos x="0" y="0"/>
          <wp:positionH relativeFrom="column">
            <wp:posOffset>-1080131</wp:posOffset>
          </wp:positionH>
          <wp:positionV relativeFrom="paragraph">
            <wp:posOffset>-488311</wp:posOffset>
          </wp:positionV>
          <wp:extent cx="7809865" cy="101657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1011F1" w14:paraId="2B5B058E" w14:textId="77777777">
      <w:tc>
        <w:tcPr>
          <w:tcW w:w="2489" w:type="dxa"/>
          <w:shd w:val="clear" w:color="auto" w:fill="auto"/>
        </w:tcPr>
        <w:p w14:paraId="6750D78A" w14:textId="77777777" w:rsidR="001011F1" w:rsidRDefault="008B71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369C298" w14:textId="77777777" w:rsidR="001011F1" w:rsidRDefault="008B71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06234/INFOEM/IP/RR/2023</w:t>
          </w:r>
        </w:p>
      </w:tc>
    </w:tr>
    <w:tr w:rsidR="001011F1" w14:paraId="2AE790B3" w14:textId="77777777">
      <w:trPr>
        <w:trHeight w:val="228"/>
      </w:trPr>
      <w:tc>
        <w:tcPr>
          <w:tcW w:w="2489" w:type="dxa"/>
          <w:shd w:val="clear" w:color="auto" w:fill="auto"/>
          <w:vAlign w:val="center"/>
        </w:tcPr>
        <w:p w14:paraId="5DF0E53C" w14:textId="77777777" w:rsidR="001011F1" w:rsidRDefault="008B71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D972807" w14:textId="77777777" w:rsidR="001011F1" w:rsidRDefault="008B7171">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1011F1" w14:paraId="6282DA45" w14:textId="77777777">
      <w:tc>
        <w:tcPr>
          <w:tcW w:w="2489" w:type="dxa"/>
          <w:shd w:val="clear" w:color="auto" w:fill="auto"/>
          <w:vAlign w:val="center"/>
        </w:tcPr>
        <w:p w14:paraId="10A6FC1F" w14:textId="77777777" w:rsidR="001011F1" w:rsidRDefault="008B717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122E39C" w14:textId="77777777" w:rsidR="001011F1" w:rsidRDefault="008B71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FC79FC" w14:textId="77777777" w:rsidR="001011F1" w:rsidRDefault="008B717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312E" w14:textId="77777777" w:rsidR="001011F1" w:rsidRDefault="001011F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528" w:type="dxa"/>
      <w:tblInd w:w="3261" w:type="dxa"/>
      <w:tblLayout w:type="fixed"/>
      <w:tblLook w:val="0400" w:firstRow="0" w:lastRow="0" w:firstColumn="0" w:lastColumn="0" w:noHBand="0" w:noVBand="1"/>
    </w:tblPr>
    <w:tblGrid>
      <w:gridCol w:w="2551"/>
      <w:gridCol w:w="2977"/>
    </w:tblGrid>
    <w:tr w:rsidR="001011F1" w14:paraId="10CBA943" w14:textId="77777777">
      <w:tc>
        <w:tcPr>
          <w:tcW w:w="2551" w:type="dxa"/>
          <w:shd w:val="clear" w:color="auto" w:fill="auto"/>
          <w:vAlign w:val="center"/>
        </w:tcPr>
        <w:p w14:paraId="6469A9BF" w14:textId="77777777" w:rsidR="001011F1" w:rsidRDefault="008B71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44A1DDED" w14:textId="77777777" w:rsidR="001011F1" w:rsidRDefault="008B717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06234/INFOEM/IP/RR/2023</w:t>
          </w:r>
        </w:p>
      </w:tc>
    </w:tr>
    <w:tr w:rsidR="001011F1" w14:paraId="02A0B494" w14:textId="77777777">
      <w:trPr>
        <w:trHeight w:val="130"/>
      </w:trPr>
      <w:tc>
        <w:tcPr>
          <w:tcW w:w="2551" w:type="dxa"/>
          <w:shd w:val="clear" w:color="auto" w:fill="auto"/>
          <w:vAlign w:val="center"/>
        </w:tcPr>
        <w:p w14:paraId="702932D9" w14:textId="77777777" w:rsidR="001011F1" w:rsidRDefault="008B71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vAlign w:val="center"/>
        </w:tcPr>
        <w:p w14:paraId="7790A1EB" w14:textId="1718C01C" w:rsidR="001011F1" w:rsidRDefault="00D60CA5">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XXXXXX</w:t>
          </w:r>
        </w:p>
      </w:tc>
    </w:tr>
    <w:tr w:rsidR="001011F1" w14:paraId="17D31B5E" w14:textId="77777777">
      <w:trPr>
        <w:trHeight w:val="228"/>
      </w:trPr>
      <w:tc>
        <w:tcPr>
          <w:tcW w:w="2551" w:type="dxa"/>
          <w:shd w:val="clear" w:color="auto" w:fill="auto"/>
          <w:vAlign w:val="center"/>
        </w:tcPr>
        <w:p w14:paraId="6A3C3D26" w14:textId="77777777" w:rsidR="001011F1" w:rsidRDefault="008B71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2402BB2B" w14:textId="77777777" w:rsidR="001011F1" w:rsidRDefault="008B717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1011F1" w14:paraId="31858BC2" w14:textId="77777777">
      <w:tc>
        <w:tcPr>
          <w:tcW w:w="2551" w:type="dxa"/>
          <w:shd w:val="clear" w:color="auto" w:fill="auto"/>
          <w:vAlign w:val="center"/>
        </w:tcPr>
        <w:p w14:paraId="18CDA836" w14:textId="77777777" w:rsidR="001011F1" w:rsidRDefault="008B71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24BAE8E6" w14:textId="77777777" w:rsidR="001011F1" w:rsidRDefault="008B717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4F60E6" w14:textId="77777777" w:rsidR="001011F1" w:rsidRDefault="008B717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CE49390" wp14:editId="47FDD740">
          <wp:simplePos x="0" y="0"/>
          <wp:positionH relativeFrom="column">
            <wp:posOffset>-1089656</wp:posOffset>
          </wp:positionH>
          <wp:positionV relativeFrom="paragraph">
            <wp:posOffset>-1169666</wp:posOffset>
          </wp:positionV>
          <wp:extent cx="7809865" cy="101657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BB3"/>
    <w:multiLevelType w:val="multilevel"/>
    <w:tmpl w:val="3A621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7A10D82"/>
    <w:multiLevelType w:val="multilevel"/>
    <w:tmpl w:val="BDC6E7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1F1"/>
    <w:rsid w:val="001011F1"/>
    <w:rsid w:val="008A7499"/>
    <w:rsid w:val="008B7171"/>
    <w:rsid w:val="00927A4A"/>
    <w:rsid w:val="00D1499B"/>
    <w:rsid w:val="00D331C5"/>
    <w:rsid w:val="00D60C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173D3"/>
  <w15:docId w15:val="{AE76BD2C-A87E-4D44-A4F7-DD37656C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D60CA5"/>
    <w:pPr>
      <w:tabs>
        <w:tab w:val="center" w:pos="4419"/>
        <w:tab w:val="right" w:pos="8838"/>
      </w:tabs>
    </w:pPr>
  </w:style>
  <w:style w:type="character" w:customStyle="1" w:styleId="EncabezadoCar">
    <w:name w:val="Encabezado Car"/>
    <w:basedOn w:val="Fuentedeprrafopredeter"/>
    <w:link w:val="Encabezado"/>
    <w:uiPriority w:val="99"/>
    <w:rsid w:val="00D60CA5"/>
  </w:style>
  <w:style w:type="paragraph" w:styleId="Piedepgina">
    <w:name w:val="footer"/>
    <w:basedOn w:val="Normal"/>
    <w:link w:val="PiedepginaCar"/>
    <w:uiPriority w:val="99"/>
    <w:unhideWhenUsed/>
    <w:rsid w:val="00D60CA5"/>
    <w:pPr>
      <w:tabs>
        <w:tab w:val="center" w:pos="4419"/>
        <w:tab w:val="right" w:pos="8838"/>
      </w:tabs>
    </w:pPr>
  </w:style>
  <w:style w:type="character" w:customStyle="1" w:styleId="PiedepginaCar">
    <w:name w:val="Pie de página Car"/>
    <w:basedOn w:val="Fuentedeprrafopredeter"/>
    <w:link w:val="Piedepgina"/>
    <w:uiPriority w:val="99"/>
    <w:rsid w:val="00D60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95591.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907339.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95592.pag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QOCSpPB6dynmZ15dz0X8Zpfqnw==">CgMxLjAyCWguM3pueXNoNzIIaC5namRneHMyCWguMzBqMHpsbDIIaC50eWpjd3QyCWguMmV0OTJwMDIJaC4zZHk2dmttOAByITFpN3hTbGdYU0RZQzZTTG16V0RlYmpsazNRUlRZTFJ3eA==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5875</Words>
  <Characters>32314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2023-12-15T16:53:00Z</cp:lastPrinted>
  <dcterms:created xsi:type="dcterms:W3CDTF">2023-12-20T20:59:00Z</dcterms:created>
  <dcterms:modified xsi:type="dcterms:W3CDTF">2023-12-20T20:59:00Z</dcterms:modified>
</cp:coreProperties>
</file>