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54CB52" w14:textId="24FDBCF4" w:rsidR="00C65736" w:rsidRPr="00BA0D7D" w:rsidRDefault="00A06F63" w:rsidP="001617A9">
      <w:pPr>
        <w:spacing w:line="360" w:lineRule="auto"/>
        <w:jc w:val="both"/>
        <w:rPr>
          <w:rFonts w:ascii="Palatino Linotype" w:eastAsia="Palatino Linotype" w:hAnsi="Palatino Linotype" w:cs="Palatino Linotype"/>
        </w:rPr>
      </w:pPr>
      <w:bookmarkStart w:id="0" w:name="_heading=h.1fob9te" w:colFirst="0" w:colLast="0"/>
      <w:bookmarkStart w:id="1" w:name="_GoBack"/>
      <w:bookmarkEnd w:id="0"/>
      <w:bookmarkEnd w:id="1"/>
      <w:r w:rsidRPr="00BA0D7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4426CF" w:rsidRPr="00BA0D7D">
        <w:rPr>
          <w:rFonts w:ascii="Palatino Linotype" w:eastAsia="Palatino Linotype" w:hAnsi="Palatino Linotype" w:cs="Palatino Linotype"/>
          <w:b/>
        </w:rPr>
        <w:t>quince</w:t>
      </w:r>
      <w:r w:rsidR="000573E3" w:rsidRPr="00BA0D7D">
        <w:rPr>
          <w:rFonts w:ascii="Palatino Linotype" w:eastAsia="Palatino Linotype" w:hAnsi="Palatino Linotype" w:cs="Palatino Linotype"/>
          <w:b/>
        </w:rPr>
        <w:t xml:space="preserve"> de noviembre</w:t>
      </w:r>
      <w:r w:rsidRPr="00BA0D7D">
        <w:rPr>
          <w:rFonts w:ascii="Palatino Linotype" w:eastAsia="Palatino Linotype" w:hAnsi="Palatino Linotype" w:cs="Palatino Linotype"/>
          <w:b/>
        </w:rPr>
        <w:t xml:space="preserve"> de dos mil veintitrés</w:t>
      </w:r>
      <w:r w:rsidRPr="00BA0D7D">
        <w:rPr>
          <w:rFonts w:ascii="Palatino Linotype" w:eastAsia="Palatino Linotype" w:hAnsi="Palatino Linotype" w:cs="Palatino Linotype"/>
        </w:rPr>
        <w:t xml:space="preserve">. </w:t>
      </w:r>
    </w:p>
    <w:p w14:paraId="2BA85622" w14:textId="77777777" w:rsidR="001617A9" w:rsidRPr="00BA0D7D" w:rsidRDefault="001617A9" w:rsidP="001617A9">
      <w:pPr>
        <w:spacing w:line="360" w:lineRule="auto"/>
        <w:jc w:val="both"/>
        <w:rPr>
          <w:rFonts w:ascii="Palatino Linotype" w:eastAsia="Palatino Linotype" w:hAnsi="Palatino Linotype" w:cs="Palatino Linotype"/>
        </w:rPr>
      </w:pPr>
    </w:p>
    <w:p w14:paraId="7A08E58C" w14:textId="23867FE5" w:rsidR="00C65736" w:rsidRPr="00BA0D7D" w:rsidRDefault="00A06F63" w:rsidP="001617A9">
      <w:pPr>
        <w:spacing w:line="360" w:lineRule="auto"/>
        <w:jc w:val="both"/>
        <w:rPr>
          <w:rFonts w:ascii="Palatino Linotype" w:eastAsia="Palatino Linotype" w:hAnsi="Palatino Linotype" w:cs="Palatino Linotype"/>
        </w:rPr>
      </w:pPr>
      <w:r w:rsidRPr="00BA0D7D">
        <w:rPr>
          <w:rFonts w:ascii="Palatino Linotype" w:eastAsia="Palatino Linotype" w:hAnsi="Palatino Linotype" w:cs="Palatino Linotype"/>
          <w:b/>
        </w:rPr>
        <w:t>VISTO</w:t>
      </w:r>
      <w:r w:rsidRPr="00BA0D7D">
        <w:rPr>
          <w:rFonts w:ascii="Palatino Linotype" w:eastAsia="Palatino Linotype" w:hAnsi="Palatino Linotype" w:cs="Palatino Linotype"/>
        </w:rPr>
        <w:t xml:space="preserve"> el expediente formado con motivo del recurso de revisión </w:t>
      </w:r>
      <w:r w:rsidR="000573E3" w:rsidRPr="00BA0D7D">
        <w:rPr>
          <w:rFonts w:ascii="Palatino Linotype" w:eastAsia="Palatino Linotype" w:hAnsi="Palatino Linotype" w:cs="Palatino Linotype"/>
          <w:b/>
        </w:rPr>
        <w:t>07234</w:t>
      </w:r>
      <w:r w:rsidRPr="00BA0D7D">
        <w:rPr>
          <w:rFonts w:ascii="Palatino Linotype" w:eastAsia="Palatino Linotype" w:hAnsi="Palatino Linotype" w:cs="Palatino Linotype"/>
          <w:b/>
        </w:rPr>
        <w:t>/INFOEM/IP/RR/2023</w:t>
      </w:r>
      <w:r w:rsidRPr="00BA0D7D">
        <w:rPr>
          <w:rFonts w:ascii="Palatino Linotype" w:eastAsia="Palatino Linotype" w:hAnsi="Palatino Linotype" w:cs="Palatino Linotype"/>
        </w:rPr>
        <w:t>, interpuesto por</w:t>
      </w:r>
      <w:r w:rsidRPr="00BA0D7D">
        <w:rPr>
          <w:rFonts w:ascii="Palatino Linotype" w:eastAsia="Palatino Linotype" w:hAnsi="Palatino Linotype" w:cs="Palatino Linotype"/>
          <w:b/>
        </w:rPr>
        <w:t xml:space="preserve"> </w:t>
      </w:r>
      <w:r w:rsidR="000573E3" w:rsidRPr="00BA0D7D">
        <w:rPr>
          <w:rFonts w:ascii="Palatino Linotype" w:eastAsia="Palatino Linotype" w:hAnsi="Palatino Linotype" w:cs="Palatino Linotype"/>
          <w:b/>
        </w:rPr>
        <w:t>una persona usuaria del Sistema de Acceso a la Información Mexiquense</w:t>
      </w:r>
      <w:r w:rsidR="001617A9" w:rsidRPr="00BA0D7D">
        <w:rPr>
          <w:rFonts w:ascii="Palatino Linotype" w:eastAsia="Palatino Linotype" w:hAnsi="Palatino Linotype" w:cs="Palatino Linotype"/>
          <w:bCs/>
        </w:rPr>
        <w:t>,</w:t>
      </w:r>
      <w:r w:rsidRPr="00BA0D7D">
        <w:rPr>
          <w:rFonts w:ascii="Palatino Linotype" w:eastAsia="Palatino Linotype" w:hAnsi="Palatino Linotype" w:cs="Palatino Linotype"/>
        </w:rPr>
        <w:t xml:space="preserve"> en lo sucesivo</w:t>
      </w:r>
      <w:r w:rsidRPr="00BA0D7D">
        <w:rPr>
          <w:rFonts w:ascii="Palatino Linotype" w:eastAsia="Palatino Linotype" w:hAnsi="Palatino Linotype" w:cs="Palatino Linotype"/>
          <w:b/>
        </w:rPr>
        <w:t xml:space="preserve"> </w:t>
      </w:r>
      <w:r w:rsidRPr="00BA0D7D">
        <w:rPr>
          <w:rFonts w:ascii="Palatino Linotype" w:eastAsia="Palatino Linotype" w:hAnsi="Palatino Linotype" w:cs="Palatino Linotype"/>
        </w:rPr>
        <w:t>la parte</w:t>
      </w:r>
      <w:r w:rsidRPr="00BA0D7D">
        <w:rPr>
          <w:rFonts w:ascii="Palatino Linotype" w:eastAsia="Palatino Linotype" w:hAnsi="Palatino Linotype" w:cs="Palatino Linotype"/>
          <w:b/>
        </w:rPr>
        <w:t xml:space="preserve"> Recurrente</w:t>
      </w:r>
      <w:r w:rsidRPr="00BA0D7D">
        <w:rPr>
          <w:rFonts w:ascii="Palatino Linotype" w:eastAsia="Palatino Linotype" w:hAnsi="Palatino Linotype" w:cs="Palatino Linotype"/>
          <w:bCs/>
        </w:rPr>
        <w:t>,</w:t>
      </w:r>
      <w:r w:rsidRPr="00BA0D7D">
        <w:rPr>
          <w:rFonts w:ascii="Palatino Linotype" w:eastAsia="Palatino Linotype" w:hAnsi="Palatino Linotype" w:cs="Palatino Linotype"/>
        </w:rPr>
        <w:t xml:space="preserve"> en contra de la respuesta a su solicitud por parte del </w:t>
      </w:r>
      <w:r w:rsidR="000573E3" w:rsidRPr="00BA0D7D">
        <w:rPr>
          <w:rFonts w:ascii="Palatino Linotype" w:eastAsia="Palatino Linotype" w:hAnsi="Palatino Linotype" w:cs="Palatino Linotype"/>
          <w:b/>
        </w:rPr>
        <w:t>Sistema Municipal Para el Desarrollo Integral de la Familia de Tenango del Valle</w:t>
      </w:r>
      <w:r w:rsidR="001617A9" w:rsidRPr="00BA0D7D">
        <w:rPr>
          <w:rFonts w:ascii="Palatino Linotype" w:eastAsia="Palatino Linotype" w:hAnsi="Palatino Linotype" w:cs="Palatino Linotype"/>
          <w:bCs/>
        </w:rPr>
        <w:t>,</w:t>
      </w:r>
      <w:r w:rsidRPr="00BA0D7D">
        <w:rPr>
          <w:rFonts w:ascii="Palatino Linotype" w:eastAsia="Palatino Linotype" w:hAnsi="Palatino Linotype" w:cs="Palatino Linotype"/>
          <w:b/>
        </w:rPr>
        <w:t xml:space="preserve"> </w:t>
      </w:r>
      <w:r w:rsidRPr="00BA0D7D">
        <w:rPr>
          <w:rFonts w:ascii="Palatino Linotype" w:eastAsia="Palatino Linotype" w:hAnsi="Palatino Linotype" w:cs="Palatino Linotype"/>
        </w:rPr>
        <w:t xml:space="preserve">en lo sucesivo el </w:t>
      </w:r>
      <w:r w:rsidRPr="00BA0D7D">
        <w:rPr>
          <w:rFonts w:ascii="Palatino Linotype" w:eastAsia="Palatino Linotype" w:hAnsi="Palatino Linotype" w:cs="Palatino Linotype"/>
          <w:b/>
        </w:rPr>
        <w:t>Sujeto Obligado</w:t>
      </w:r>
      <w:r w:rsidRPr="00BA0D7D">
        <w:rPr>
          <w:rFonts w:ascii="Palatino Linotype" w:eastAsia="Palatino Linotype" w:hAnsi="Palatino Linotype" w:cs="Palatino Linotype"/>
        </w:rPr>
        <w:t xml:space="preserve">, se procede a dictar la presente resolución con base en los siguientes: </w:t>
      </w:r>
    </w:p>
    <w:p w14:paraId="445BB71D" w14:textId="77777777" w:rsidR="001617A9" w:rsidRPr="00BA0D7D" w:rsidRDefault="001617A9" w:rsidP="001617A9">
      <w:pPr>
        <w:spacing w:line="360" w:lineRule="auto"/>
        <w:jc w:val="both"/>
        <w:rPr>
          <w:rFonts w:ascii="Palatino Linotype" w:eastAsia="Palatino Linotype" w:hAnsi="Palatino Linotype" w:cs="Palatino Linotype"/>
        </w:rPr>
      </w:pPr>
    </w:p>
    <w:p w14:paraId="425B271E" w14:textId="54CB2CF3" w:rsidR="00C65736" w:rsidRPr="00BA0D7D" w:rsidRDefault="001617A9" w:rsidP="001617A9">
      <w:pPr>
        <w:spacing w:line="360" w:lineRule="auto"/>
        <w:jc w:val="center"/>
        <w:rPr>
          <w:rFonts w:ascii="Palatino Linotype" w:eastAsia="Palatino Linotype" w:hAnsi="Palatino Linotype" w:cs="Palatino Linotype"/>
          <w:b/>
        </w:rPr>
      </w:pPr>
      <w:r w:rsidRPr="00BA0D7D">
        <w:rPr>
          <w:rFonts w:ascii="Palatino Linotype" w:eastAsia="Palatino Linotype" w:hAnsi="Palatino Linotype" w:cs="Palatino Linotype"/>
          <w:b/>
        </w:rPr>
        <w:t xml:space="preserve">I. </w:t>
      </w:r>
      <w:r w:rsidR="00A06F63" w:rsidRPr="00BA0D7D">
        <w:rPr>
          <w:rFonts w:ascii="Palatino Linotype" w:eastAsia="Palatino Linotype" w:hAnsi="Palatino Linotype" w:cs="Palatino Linotype"/>
          <w:b/>
        </w:rPr>
        <w:t>A N T E C E D E N T E S</w:t>
      </w:r>
    </w:p>
    <w:p w14:paraId="675D1F22" w14:textId="77777777" w:rsidR="001617A9" w:rsidRPr="00BA0D7D" w:rsidRDefault="001617A9" w:rsidP="001617A9">
      <w:pPr>
        <w:rPr>
          <w:rFonts w:eastAsia="Palatino Linotype"/>
        </w:rPr>
      </w:pPr>
    </w:p>
    <w:p w14:paraId="3DF87C18" w14:textId="51474057" w:rsidR="00C65736" w:rsidRPr="00BA0D7D" w:rsidRDefault="001617A9" w:rsidP="001617A9">
      <w:pPr>
        <w:spacing w:line="360" w:lineRule="auto"/>
        <w:jc w:val="both"/>
        <w:rPr>
          <w:rFonts w:ascii="Palatino Linotype" w:eastAsia="Palatino Linotype" w:hAnsi="Palatino Linotype" w:cs="Palatino Linotype"/>
        </w:rPr>
      </w:pPr>
      <w:r w:rsidRPr="00BA0D7D">
        <w:rPr>
          <w:rFonts w:ascii="Palatino Linotype" w:eastAsia="Palatino Linotype" w:hAnsi="Palatino Linotype" w:cs="Palatino Linotype"/>
          <w:b/>
        </w:rPr>
        <w:t xml:space="preserve">1. </w:t>
      </w:r>
      <w:r w:rsidR="00A06F63" w:rsidRPr="00BA0D7D">
        <w:rPr>
          <w:rFonts w:ascii="Palatino Linotype" w:eastAsia="Palatino Linotype" w:hAnsi="Palatino Linotype" w:cs="Palatino Linotype"/>
          <w:b/>
        </w:rPr>
        <w:t>Solicitud de acceso a la información.</w:t>
      </w:r>
      <w:r w:rsidR="00A06F63" w:rsidRPr="00BA0D7D">
        <w:rPr>
          <w:rFonts w:ascii="Palatino Linotype" w:eastAsia="Palatino Linotype" w:hAnsi="Palatino Linotype" w:cs="Palatino Linotype"/>
        </w:rPr>
        <w:t xml:space="preserve"> El </w:t>
      </w:r>
      <w:r w:rsidR="000573E3" w:rsidRPr="00BA0D7D">
        <w:rPr>
          <w:rFonts w:ascii="Palatino Linotype" w:eastAsia="Palatino Linotype" w:hAnsi="Palatino Linotype" w:cs="Palatino Linotype"/>
          <w:b/>
          <w:bCs/>
        </w:rPr>
        <w:t xml:space="preserve">veintiocho de septiembre </w:t>
      </w:r>
      <w:r w:rsidR="00A06F63" w:rsidRPr="00BA0D7D">
        <w:rPr>
          <w:rFonts w:ascii="Palatino Linotype" w:eastAsia="Palatino Linotype" w:hAnsi="Palatino Linotype" w:cs="Palatino Linotype"/>
          <w:b/>
        </w:rPr>
        <w:t>de dos mil veintitrés</w:t>
      </w:r>
      <w:r w:rsidR="00A06F63" w:rsidRPr="00BA0D7D">
        <w:rPr>
          <w:rFonts w:ascii="Palatino Linotype" w:eastAsia="Palatino Linotype" w:hAnsi="Palatino Linotype" w:cs="Palatino Linotype"/>
          <w:bCs/>
        </w:rPr>
        <w:t xml:space="preserve">, </w:t>
      </w:r>
      <w:r w:rsidR="00A06F63" w:rsidRPr="00BA0D7D">
        <w:rPr>
          <w:rFonts w:ascii="Palatino Linotype" w:eastAsia="Palatino Linotype" w:hAnsi="Palatino Linotype" w:cs="Palatino Linotype"/>
        </w:rPr>
        <w:t>la parte</w:t>
      </w:r>
      <w:r w:rsidR="00A06F63" w:rsidRPr="00BA0D7D">
        <w:rPr>
          <w:rFonts w:ascii="Palatino Linotype" w:eastAsia="Palatino Linotype" w:hAnsi="Palatino Linotype" w:cs="Palatino Linotype"/>
          <w:b/>
        </w:rPr>
        <w:t xml:space="preserve"> Recurrente </w:t>
      </w:r>
      <w:r w:rsidR="00A06F63" w:rsidRPr="00BA0D7D">
        <w:rPr>
          <w:rFonts w:ascii="Palatino Linotype" w:eastAsia="Palatino Linotype" w:hAnsi="Palatino Linotype" w:cs="Palatino Linotype"/>
        </w:rPr>
        <w:t xml:space="preserve">presentó, a través del Sistema de Acceso a la Información Mexiquense, en lo subsecuente el </w:t>
      </w:r>
      <w:r w:rsidR="00A06F63" w:rsidRPr="00BA0D7D">
        <w:rPr>
          <w:rFonts w:ascii="Palatino Linotype" w:eastAsia="Palatino Linotype" w:hAnsi="Palatino Linotype" w:cs="Palatino Linotype"/>
          <w:b/>
        </w:rPr>
        <w:t>SAIMEX</w:t>
      </w:r>
      <w:r w:rsidR="00A06F63" w:rsidRPr="00BA0D7D">
        <w:rPr>
          <w:rFonts w:ascii="Palatino Linotype" w:eastAsia="Palatino Linotype" w:hAnsi="Palatino Linotype" w:cs="Palatino Linotype"/>
          <w:bCs/>
        </w:rPr>
        <w:t>,</w:t>
      </w:r>
      <w:r w:rsidR="00A06F63" w:rsidRPr="00BA0D7D">
        <w:rPr>
          <w:rFonts w:ascii="Palatino Linotype" w:eastAsia="Palatino Linotype" w:hAnsi="Palatino Linotype" w:cs="Palatino Linotype"/>
        </w:rPr>
        <w:t xml:space="preserve"> ante el </w:t>
      </w:r>
      <w:r w:rsidR="00A06F63" w:rsidRPr="00BA0D7D">
        <w:rPr>
          <w:rFonts w:ascii="Palatino Linotype" w:eastAsia="Palatino Linotype" w:hAnsi="Palatino Linotype" w:cs="Palatino Linotype"/>
          <w:b/>
        </w:rPr>
        <w:t>Sujeto Obligado</w:t>
      </w:r>
      <w:r w:rsidR="00A06F63" w:rsidRPr="00BA0D7D">
        <w:rPr>
          <w:rFonts w:ascii="Palatino Linotype" w:eastAsia="Palatino Linotype" w:hAnsi="Palatino Linotype" w:cs="Palatino Linotype"/>
        </w:rPr>
        <w:t>, la solicitud de acceso a la información pública, a la que se le asignó el número</w:t>
      </w:r>
      <w:r w:rsidR="00A06F63" w:rsidRPr="00BA0D7D">
        <w:rPr>
          <w:rFonts w:ascii="Palatino Linotype" w:eastAsia="Palatino Linotype" w:hAnsi="Palatino Linotype" w:cs="Palatino Linotype"/>
          <w:b/>
        </w:rPr>
        <w:t xml:space="preserve"> 000</w:t>
      </w:r>
      <w:r w:rsidR="000573E3" w:rsidRPr="00BA0D7D">
        <w:rPr>
          <w:rFonts w:ascii="Palatino Linotype" w:eastAsia="Palatino Linotype" w:hAnsi="Palatino Linotype" w:cs="Palatino Linotype"/>
          <w:b/>
        </w:rPr>
        <w:t>18</w:t>
      </w:r>
      <w:r w:rsidR="00A06F63" w:rsidRPr="00BA0D7D">
        <w:rPr>
          <w:rFonts w:ascii="Palatino Linotype" w:eastAsia="Palatino Linotype" w:hAnsi="Palatino Linotype" w:cs="Palatino Linotype"/>
          <w:b/>
        </w:rPr>
        <w:t>/</w:t>
      </w:r>
      <w:r w:rsidR="000573E3" w:rsidRPr="00BA0D7D">
        <w:rPr>
          <w:rFonts w:ascii="Palatino Linotype" w:eastAsia="Palatino Linotype" w:hAnsi="Palatino Linotype" w:cs="Palatino Linotype"/>
          <w:b/>
        </w:rPr>
        <w:t>DIFTENAVAL</w:t>
      </w:r>
      <w:r w:rsidR="00A06F63" w:rsidRPr="00BA0D7D">
        <w:rPr>
          <w:rFonts w:ascii="Palatino Linotype" w:eastAsia="Palatino Linotype" w:hAnsi="Palatino Linotype" w:cs="Palatino Linotype"/>
          <w:b/>
        </w:rPr>
        <w:t>/IP/2023</w:t>
      </w:r>
      <w:r w:rsidR="00A06F63" w:rsidRPr="00BA0D7D">
        <w:rPr>
          <w:rFonts w:ascii="Palatino Linotype" w:eastAsia="Palatino Linotype" w:hAnsi="Palatino Linotype" w:cs="Palatino Linotype"/>
          <w:bCs/>
        </w:rPr>
        <w:t xml:space="preserve">, </w:t>
      </w:r>
      <w:r w:rsidR="00A06F63" w:rsidRPr="00BA0D7D">
        <w:rPr>
          <w:rFonts w:ascii="Palatino Linotype" w:eastAsia="Palatino Linotype" w:hAnsi="Palatino Linotype" w:cs="Palatino Linotype"/>
        </w:rPr>
        <w:t xml:space="preserve">mediante la cual requirió la información siguiente: </w:t>
      </w:r>
    </w:p>
    <w:p w14:paraId="52C35AA8" w14:textId="77777777" w:rsidR="001617A9" w:rsidRPr="00BA0D7D" w:rsidRDefault="001617A9" w:rsidP="001617A9">
      <w:pPr>
        <w:spacing w:line="360" w:lineRule="auto"/>
        <w:rPr>
          <w:rFonts w:eastAsia="Palatino Linotype"/>
        </w:rPr>
      </w:pPr>
    </w:p>
    <w:p w14:paraId="00BD8887" w14:textId="29AD0224" w:rsidR="00C65736" w:rsidRPr="00BA0D7D" w:rsidRDefault="00A06F63" w:rsidP="00A35297">
      <w:pPr>
        <w:spacing w:line="276" w:lineRule="auto"/>
        <w:ind w:left="567" w:right="616"/>
        <w:jc w:val="both"/>
        <w:rPr>
          <w:rFonts w:ascii="Palatino Linotype" w:eastAsia="Palatino Linotype" w:hAnsi="Palatino Linotype" w:cs="Palatino Linotype"/>
          <w:i/>
          <w:sz w:val="22"/>
          <w:szCs w:val="22"/>
        </w:rPr>
      </w:pPr>
      <w:bookmarkStart w:id="2" w:name="_heading=h.gjdgxs" w:colFirst="0" w:colLast="0"/>
      <w:bookmarkEnd w:id="2"/>
      <w:r w:rsidRPr="00BA0D7D">
        <w:rPr>
          <w:rFonts w:ascii="Palatino Linotype" w:eastAsia="Palatino Linotype" w:hAnsi="Palatino Linotype" w:cs="Palatino Linotype"/>
          <w:i/>
          <w:sz w:val="22"/>
          <w:szCs w:val="22"/>
        </w:rPr>
        <w:t>“</w:t>
      </w:r>
      <w:r w:rsidR="000573E3" w:rsidRPr="00BA0D7D">
        <w:rPr>
          <w:rFonts w:ascii="Palatino Linotype" w:eastAsia="Palatino Linotype" w:hAnsi="Palatino Linotype" w:cs="Palatino Linotype"/>
          <w:i/>
          <w:sz w:val="22"/>
          <w:szCs w:val="22"/>
        </w:rPr>
        <w:t xml:space="preserve">Solicito en versión pública los certificados de competencia laboral de todos los servidores que cuenten con ella, de manera enunciativa mas no limitativa: Director del SMDIF, Tesorero o titular de administracion y/o finanzas, Titular de la UIPPE, Titular de transparencia, Contralor Interno, etc. Así mismo solicito el directorio de titulares de las distintas áreas, ya que no se encuentra publicado en el IPOMEX del SMDIF de </w:t>
      </w:r>
      <w:r w:rsidR="000573E3" w:rsidRPr="00BA0D7D">
        <w:rPr>
          <w:rFonts w:ascii="Palatino Linotype" w:eastAsia="Palatino Linotype" w:hAnsi="Palatino Linotype" w:cs="Palatino Linotype"/>
          <w:i/>
          <w:sz w:val="22"/>
          <w:szCs w:val="22"/>
        </w:rPr>
        <w:lastRenderedPageBreak/>
        <w:t>Tenango del valle, violando lo establecido en el articulo 92 fracción VII de la Ley de Transparencia y acceso a la Información pública del Estado de México y municipios. Es mas, todo el IPOMEX no cuenta con información actualizada, razón por la cual podría ser interpuesta una denuncia ante el INFOEM, a lo cual procederé en caso de que no se me entregue la información solicitada en tiempo y forma</w:t>
      </w:r>
      <w:r w:rsidR="001617A9" w:rsidRPr="00BA0D7D">
        <w:rPr>
          <w:rFonts w:ascii="Palatino Linotype" w:eastAsia="Palatino Linotype" w:hAnsi="Palatino Linotype" w:cs="Palatino Linotype"/>
          <w:i/>
          <w:sz w:val="22"/>
          <w:szCs w:val="22"/>
        </w:rPr>
        <w:t>”</w:t>
      </w:r>
      <w:r w:rsidRPr="00BA0D7D">
        <w:rPr>
          <w:rFonts w:ascii="Palatino Linotype" w:eastAsia="Palatino Linotype" w:hAnsi="Palatino Linotype" w:cs="Palatino Linotype"/>
          <w:i/>
          <w:sz w:val="22"/>
          <w:szCs w:val="22"/>
        </w:rPr>
        <w:t xml:space="preserve">. </w:t>
      </w:r>
    </w:p>
    <w:p w14:paraId="50F86117" w14:textId="77777777" w:rsidR="001617A9" w:rsidRPr="00BA0D7D" w:rsidRDefault="001617A9" w:rsidP="001617A9">
      <w:pPr>
        <w:spacing w:line="360" w:lineRule="auto"/>
        <w:ind w:left="567" w:right="616"/>
        <w:jc w:val="both"/>
        <w:rPr>
          <w:rFonts w:ascii="Palatino Linotype" w:eastAsia="Palatino Linotype" w:hAnsi="Palatino Linotype" w:cs="Palatino Linotype"/>
          <w:b/>
          <w:i/>
          <w:sz w:val="22"/>
          <w:szCs w:val="22"/>
        </w:rPr>
      </w:pPr>
    </w:p>
    <w:p w14:paraId="022B546D" w14:textId="070B34CA" w:rsidR="00C65736" w:rsidRPr="00BA0D7D" w:rsidRDefault="00A06F63" w:rsidP="001617A9">
      <w:pPr>
        <w:spacing w:line="360" w:lineRule="auto"/>
        <w:jc w:val="both"/>
        <w:rPr>
          <w:rFonts w:ascii="Palatino Linotype" w:eastAsia="Palatino Linotype" w:hAnsi="Palatino Linotype" w:cs="Palatino Linotype"/>
        </w:rPr>
      </w:pPr>
      <w:r w:rsidRPr="00BA0D7D">
        <w:rPr>
          <w:rFonts w:ascii="Palatino Linotype" w:eastAsia="Palatino Linotype" w:hAnsi="Palatino Linotype" w:cs="Palatino Linotype"/>
          <w:b/>
        </w:rPr>
        <w:t>Modalidad de Entrega:</w:t>
      </w:r>
      <w:r w:rsidRPr="00BA0D7D">
        <w:rPr>
          <w:rFonts w:ascii="Palatino Linotype" w:eastAsia="Palatino Linotype" w:hAnsi="Palatino Linotype" w:cs="Palatino Linotype"/>
        </w:rPr>
        <w:t xml:space="preserve"> A través de</w:t>
      </w:r>
      <w:r w:rsidR="001617A9" w:rsidRPr="00BA0D7D">
        <w:rPr>
          <w:rFonts w:ascii="Palatino Linotype" w:eastAsia="Palatino Linotype" w:hAnsi="Palatino Linotype" w:cs="Palatino Linotype"/>
        </w:rPr>
        <w:t xml:space="preserve">l Sistema de Acceso a la Información Mexiquense. </w:t>
      </w:r>
    </w:p>
    <w:p w14:paraId="549B70A5" w14:textId="77777777" w:rsidR="001617A9" w:rsidRPr="00BA0D7D" w:rsidRDefault="001617A9" w:rsidP="001617A9">
      <w:pPr>
        <w:spacing w:line="360" w:lineRule="auto"/>
        <w:jc w:val="both"/>
        <w:rPr>
          <w:rFonts w:ascii="Palatino Linotype" w:eastAsia="Palatino Linotype" w:hAnsi="Palatino Linotype" w:cs="Palatino Linotype"/>
        </w:rPr>
      </w:pPr>
    </w:p>
    <w:p w14:paraId="5352819C" w14:textId="1444645A" w:rsidR="00C65736" w:rsidRPr="00BA0D7D" w:rsidRDefault="00A06F63" w:rsidP="001617A9">
      <w:pPr>
        <w:spacing w:line="360" w:lineRule="auto"/>
        <w:jc w:val="both"/>
        <w:rPr>
          <w:rFonts w:ascii="Palatino Linotype" w:eastAsia="Palatino Linotype" w:hAnsi="Palatino Linotype" w:cs="Palatino Linotype"/>
        </w:rPr>
      </w:pPr>
      <w:r w:rsidRPr="00BA0D7D">
        <w:rPr>
          <w:rFonts w:ascii="Palatino Linotype" w:eastAsia="Palatino Linotype" w:hAnsi="Palatino Linotype" w:cs="Palatino Linotype"/>
          <w:b/>
        </w:rPr>
        <w:t xml:space="preserve">2. Respuesta. </w:t>
      </w:r>
      <w:r w:rsidR="001617A9" w:rsidRPr="00BA0D7D">
        <w:rPr>
          <w:rFonts w:ascii="Palatino Linotype" w:eastAsia="Palatino Linotype" w:hAnsi="Palatino Linotype" w:cs="Palatino Linotype"/>
        </w:rPr>
        <w:t xml:space="preserve">En fecha </w:t>
      </w:r>
      <w:r w:rsidR="000573E3" w:rsidRPr="00BA0D7D">
        <w:rPr>
          <w:rFonts w:ascii="Palatino Linotype" w:eastAsia="Palatino Linotype" w:hAnsi="Palatino Linotype" w:cs="Palatino Linotype"/>
          <w:b/>
          <w:bCs/>
        </w:rPr>
        <w:t>dieciocho de octubre</w:t>
      </w:r>
      <w:r w:rsidR="001617A9" w:rsidRPr="00BA0D7D">
        <w:rPr>
          <w:rFonts w:ascii="Palatino Linotype" w:eastAsia="Palatino Linotype" w:hAnsi="Palatino Linotype" w:cs="Palatino Linotype"/>
          <w:b/>
          <w:bCs/>
        </w:rPr>
        <w:t xml:space="preserve"> de dos mil veintitrés</w:t>
      </w:r>
      <w:r w:rsidR="001617A9" w:rsidRPr="00BA0D7D">
        <w:rPr>
          <w:rFonts w:ascii="Palatino Linotype" w:eastAsia="Palatino Linotype" w:hAnsi="Palatino Linotype" w:cs="Palatino Linotype"/>
        </w:rPr>
        <w:t xml:space="preserve">, el </w:t>
      </w:r>
      <w:r w:rsidR="001617A9" w:rsidRPr="00BA0D7D">
        <w:rPr>
          <w:rFonts w:ascii="Palatino Linotype" w:eastAsia="Palatino Linotype" w:hAnsi="Palatino Linotype" w:cs="Palatino Linotype"/>
          <w:b/>
          <w:bCs/>
        </w:rPr>
        <w:t xml:space="preserve">Sujeto Obligado </w:t>
      </w:r>
      <w:r w:rsidR="001617A9" w:rsidRPr="00BA0D7D">
        <w:rPr>
          <w:rFonts w:ascii="Palatino Linotype" w:eastAsia="Palatino Linotype" w:hAnsi="Palatino Linotype" w:cs="Palatino Linotype"/>
        </w:rPr>
        <w:t xml:space="preserve">dio respuesta a la solicitud de información, al tenor de lo siguiente: </w:t>
      </w:r>
    </w:p>
    <w:p w14:paraId="7359FAB6" w14:textId="5DF4176B" w:rsidR="001617A9" w:rsidRPr="00BA0D7D" w:rsidRDefault="001617A9" w:rsidP="001617A9">
      <w:pPr>
        <w:spacing w:line="360" w:lineRule="auto"/>
        <w:jc w:val="both"/>
        <w:rPr>
          <w:rFonts w:ascii="Palatino Linotype" w:eastAsia="Palatino Linotype" w:hAnsi="Palatino Linotype" w:cs="Palatino Linotype"/>
        </w:rPr>
      </w:pPr>
    </w:p>
    <w:p w14:paraId="78335516" w14:textId="6B34B75D" w:rsidR="001617A9" w:rsidRPr="00BA0D7D" w:rsidRDefault="000573E3" w:rsidP="000573E3">
      <w:pPr>
        <w:spacing w:line="276" w:lineRule="auto"/>
        <w:ind w:left="567" w:right="616"/>
        <w:jc w:val="both"/>
        <w:rPr>
          <w:rFonts w:ascii="Palatino Linotype" w:eastAsia="Palatino Linotype" w:hAnsi="Palatino Linotype" w:cs="Palatino Linotype"/>
          <w:i/>
          <w:iCs/>
          <w:sz w:val="22"/>
          <w:szCs w:val="22"/>
        </w:rPr>
      </w:pPr>
      <w:r w:rsidRPr="00BA0D7D">
        <w:rPr>
          <w:rFonts w:ascii="Palatino Linotype" w:eastAsia="Palatino Linotype" w:hAnsi="Palatino Linotype" w:cs="Palatino Linotype"/>
          <w:i/>
          <w:iCs/>
          <w:sz w:val="22"/>
          <w:szCs w:val="22"/>
        </w:rPr>
        <w:t>Tenango del valle México a 18 Octubre del 2023 c. solicitante presente por medio del presente reciba un cordial saludo y al mismo tiempo aprovecho a oportunidad para informarle que le mando la información que solicita, esperando sea de su agrado, en formato PDF de los Certificados de Competencia Laboral y la sesión extraordinaria por el que se testan los datos. Personales. sin otro n particular quedo de usted. ATENTAMENTE JESUS S. MAYA BOBADILLA TITULAR DE ENACE DE LA UNIDAD DE TRANSPARENCIA DEL SMDIF DE TENANGO DEL VALLE, MEXICO</w:t>
      </w:r>
      <w:r w:rsidR="001617A9" w:rsidRPr="00BA0D7D">
        <w:rPr>
          <w:rFonts w:ascii="Palatino Linotype" w:eastAsia="Palatino Linotype" w:hAnsi="Palatino Linotype" w:cs="Palatino Linotype"/>
          <w:i/>
          <w:iCs/>
          <w:sz w:val="22"/>
          <w:szCs w:val="22"/>
        </w:rPr>
        <w:t>.</w:t>
      </w:r>
    </w:p>
    <w:p w14:paraId="67BD609B" w14:textId="672FFE1C" w:rsidR="001617A9" w:rsidRPr="00BA0D7D" w:rsidRDefault="001617A9" w:rsidP="001617A9">
      <w:pPr>
        <w:spacing w:line="360" w:lineRule="auto"/>
        <w:jc w:val="both"/>
        <w:rPr>
          <w:rFonts w:ascii="Palatino Linotype" w:eastAsia="Palatino Linotype" w:hAnsi="Palatino Linotype" w:cs="Palatino Linotype"/>
        </w:rPr>
      </w:pPr>
    </w:p>
    <w:p w14:paraId="37347647" w14:textId="7FB0777F" w:rsidR="001617A9" w:rsidRPr="00BA0D7D" w:rsidRDefault="001617A9" w:rsidP="001617A9">
      <w:pPr>
        <w:spacing w:line="360" w:lineRule="auto"/>
        <w:jc w:val="both"/>
        <w:rPr>
          <w:rFonts w:ascii="Palatino Linotype" w:eastAsia="Palatino Linotype" w:hAnsi="Palatino Linotype" w:cs="Palatino Linotype"/>
        </w:rPr>
      </w:pPr>
      <w:r w:rsidRPr="00BA0D7D">
        <w:rPr>
          <w:rFonts w:ascii="Palatino Linotype" w:eastAsia="Palatino Linotype" w:hAnsi="Palatino Linotype" w:cs="Palatino Linotype"/>
        </w:rPr>
        <w:t xml:space="preserve">Asimismo, adjuntó a su respuesta, los documentos que se describen a continuación: </w:t>
      </w:r>
    </w:p>
    <w:p w14:paraId="2FE54EF4" w14:textId="0B12BE63" w:rsidR="001617A9" w:rsidRPr="00BA0D7D" w:rsidRDefault="001617A9" w:rsidP="001617A9">
      <w:pPr>
        <w:spacing w:line="360" w:lineRule="auto"/>
        <w:jc w:val="both"/>
        <w:rPr>
          <w:rFonts w:ascii="Palatino Linotype" w:eastAsia="Palatino Linotype" w:hAnsi="Palatino Linotype" w:cs="Palatino Linotype"/>
          <w:sz w:val="22"/>
          <w:szCs w:val="22"/>
        </w:rPr>
      </w:pPr>
    </w:p>
    <w:p w14:paraId="5E4681A5" w14:textId="30E5189A" w:rsidR="0089664C" w:rsidRPr="00BA0D7D" w:rsidRDefault="000573E3" w:rsidP="000573E3">
      <w:pPr>
        <w:pStyle w:val="Prrafodelista"/>
        <w:numPr>
          <w:ilvl w:val="0"/>
          <w:numId w:val="4"/>
        </w:numPr>
        <w:spacing w:line="360" w:lineRule="auto"/>
        <w:jc w:val="both"/>
        <w:rPr>
          <w:rFonts w:ascii="Palatino Linotype" w:eastAsia="Palatino Linotype" w:hAnsi="Palatino Linotype" w:cs="Palatino Linotype"/>
          <w:sz w:val="22"/>
          <w:szCs w:val="22"/>
        </w:rPr>
      </w:pPr>
      <w:r w:rsidRPr="00BA0D7D">
        <w:rPr>
          <w:rFonts w:ascii="Palatino Linotype" w:eastAsia="Palatino Linotype" w:hAnsi="Palatino Linotype" w:cs="Palatino Linotype"/>
          <w:sz w:val="22"/>
          <w:szCs w:val="22"/>
        </w:rPr>
        <w:t xml:space="preserve">Oficio de fecha diecisiete de octubre de dos mil veintitrés, signado por el Titular de Enlace de la Unidad de Transparencia, mediante el cual informa que se remiten los certificados de competencia laboral correspondientes. </w:t>
      </w:r>
    </w:p>
    <w:p w14:paraId="01338795" w14:textId="3712BA54" w:rsidR="000573E3" w:rsidRPr="00BA0D7D" w:rsidRDefault="000573E3" w:rsidP="000573E3">
      <w:pPr>
        <w:pStyle w:val="Prrafodelista"/>
        <w:numPr>
          <w:ilvl w:val="0"/>
          <w:numId w:val="4"/>
        </w:numPr>
        <w:spacing w:line="360" w:lineRule="auto"/>
        <w:jc w:val="both"/>
        <w:rPr>
          <w:rFonts w:ascii="Palatino Linotype" w:eastAsia="Palatino Linotype" w:hAnsi="Palatino Linotype" w:cs="Palatino Linotype"/>
          <w:sz w:val="22"/>
          <w:szCs w:val="22"/>
        </w:rPr>
      </w:pPr>
      <w:r w:rsidRPr="00BA0D7D">
        <w:rPr>
          <w:rFonts w:ascii="Palatino Linotype" w:eastAsia="Palatino Linotype" w:hAnsi="Palatino Linotype" w:cs="Palatino Linotype"/>
          <w:sz w:val="22"/>
          <w:szCs w:val="22"/>
        </w:rPr>
        <w:t xml:space="preserve">Certificados de competencia laboral. </w:t>
      </w:r>
    </w:p>
    <w:p w14:paraId="6482FD08" w14:textId="41AB51BF" w:rsidR="000573E3" w:rsidRPr="00BA0D7D" w:rsidRDefault="000573E3" w:rsidP="000573E3">
      <w:pPr>
        <w:pStyle w:val="Prrafodelista"/>
        <w:numPr>
          <w:ilvl w:val="0"/>
          <w:numId w:val="4"/>
        </w:numPr>
        <w:spacing w:line="360" w:lineRule="auto"/>
        <w:jc w:val="both"/>
        <w:rPr>
          <w:rFonts w:ascii="Palatino Linotype" w:eastAsia="Palatino Linotype" w:hAnsi="Palatino Linotype" w:cs="Palatino Linotype"/>
          <w:sz w:val="22"/>
          <w:szCs w:val="22"/>
        </w:rPr>
      </w:pPr>
      <w:r w:rsidRPr="00BA0D7D">
        <w:rPr>
          <w:rFonts w:ascii="Palatino Linotype" w:eastAsia="Palatino Linotype" w:hAnsi="Palatino Linotype" w:cs="Palatino Linotype"/>
          <w:sz w:val="22"/>
          <w:szCs w:val="22"/>
        </w:rPr>
        <w:lastRenderedPageBreak/>
        <w:t>Acta de la Tercera Sesión Extraordinaria del Comité de Transparencia del Sistema M</w:t>
      </w:r>
      <w:r w:rsidR="004341E1" w:rsidRPr="00BA0D7D">
        <w:rPr>
          <w:rFonts w:ascii="Palatino Linotype" w:eastAsia="Palatino Linotype" w:hAnsi="Palatino Linotype" w:cs="Palatino Linotype"/>
          <w:sz w:val="22"/>
          <w:szCs w:val="22"/>
        </w:rPr>
        <w:t xml:space="preserve">unicipal de Tenango del Valle, de fecha trece de septiembre de dos mil veintitrés, mediante el cual se aprueba la versión pública de los certificados de competencia laboral. </w:t>
      </w:r>
    </w:p>
    <w:p w14:paraId="59A59E00" w14:textId="77777777" w:rsidR="004341E1" w:rsidRPr="00BA0D7D" w:rsidRDefault="004341E1" w:rsidP="004341E1">
      <w:pPr>
        <w:pStyle w:val="Prrafodelista"/>
        <w:spacing w:line="360" w:lineRule="auto"/>
        <w:jc w:val="both"/>
        <w:rPr>
          <w:rFonts w:ascii="Palatino Linotype" w:eastAsia="Palatino Linotype" w:hAnsi="Palatino Linotype" w:cs="Palatino Linotype"/>
          <w:sz w:val="22"/>
          <w:szCs w:val="22"/>
        </w:rPr>
      </w:pPr>
    </w:p>
    <w:p w14:paraId="5FFE9A83" w14:textId="1B91438E" w:rsidR="0089664C" w:rsidRPr="00BA0D7D" w:rsidRDefault="00A06F63" w:rsidP="001617A9">
      <w:pPr>
        <w:spacing w:line="360" w:lineRule="auto"/>
        <w:ind w:right="49"/>
        <w:jc w:val="both"/>
        <w:rPr>
          <w:rFonts w:ascii="Palatino Linotype" w:eastAsia="Palatino Linotype" w:hAnsi="Palatino Linotype" w:cs="Palatino Linotype"/>
        </w:rPr>
      </w:pPr>
      <w:r w:rsidRPr="00BA0D7D">
        <w:rPr>
          <w:rFonts w:ascii="Palatino Linotype" w:eastAsia="Palatino Linotype" w:hAnsi="Palatino Linotype" w:cs="Palatino Linotype"/>
          <w:b/>
        </w:rPr>
        <w:t xml:space="preserve">3. Interposición del recurso de revisión. </w:t>
      </w:r>
      <w:r w:rsidRPr="00BA0D7D">
        <w:rPr>
          <w:rFonts w:ascii="Palatino Linotype" w:eastAsia="Palatino Linotype" w:hAnsi="Palatino Linotype" w:cs="Palatino Linotype"/>
        </w:rPr>
        <w:t xml:space="preserve">El </w:t>
      </w:r>
      <w:r w:rsidR="004341E1" w:rsidRPr="00BA0D7D">
        <w:rPr>
          <w:rFonts w:ascii="Palatino Linotype" w:eastAsia="Palatino Linotype" w:hAnsi="Palatino Linotype" w:cs="Palatino Linotype"/>
          <w:b/>
        </w:rPr>
        <w:t>diecinueve de octubre</w:t>
      </w:r>
      <w:r w:rsidRPr="00BA0D7D">
        <w:rPr>
          <w:rFonts w:ascii="Palatino Linotype" w:eastAsia="Palatino Linotype" w:hAnsi="Palatino Linotype" w:cs="Palatino Linotype"/>
          <w:b/>
        </w:rPr>
        <w:t xml:space="preserve"> de dos mil veintitrés</w:t>
      </w:r>
      <w:r w:rsidRPr="00BA0D7D">
        <w:rPr>
          <w:rFonts w:ascii="Palatino Linotype" w:eastAsia="Palatino Linotype" w:hAnsi="Palatino Linotype" w:cs="Palatino Linotype"/>
          <w:bCs/>
        </w:rPr>
        <w:t xml:space="preserve">, </w:t>
      </w:r>
      <w:r w:rsidRPr="00BA0D7D">
        <w:rPr>
          <w:rFonts w:ascii="Palatino Linotype" w:eastAsia="Palatino Linotype" w:hAnsi="Palatino Linotype" w:cs="Palatino Linotype"/>
        </w:rPr>
        <w:t xml:space="preserve">la parte recurrente interpuso el recurso de revisión a través de </w:t>
      </w:r>
      <w:r w:rsidRPr="00BA0D7D">
        <w:rPr>
          <w:rFonts w:ascii="Palatino Linotype" w:eastAsia="Palatino Linotype" w:hAnsi="Palatino Linotype" w:cs="Palatino Linotype"/>
          <w:b/>
        </w:rPr>
        <w:t xml:space="preserve">SAIMEX, </w:t>
      </w:r>
      <w:r w:rsidRPr="00BA0D7D">
        <w:rPr>
          <w:rFonts w:ascii="Palatino Linotype" w:eastAsia="Palatino Linotype" w:hAnsi="Palatino Linotype" w:cs="Palatino Linotype"/>
        </w:rPr>
        <w:t>en donde se manifestó de la siguiente manera:</w:t>
      </w:r>
    </w:p>
    <w:p w14:paraId="2ED95343" w14:textId="77777777" w:rsidR="004341E1" w:rsidRPr="00BA0D7D" w:rsidRDefault="004341E1" w:rsidP="001617A9">
      <w:pPr>
        <w:spacing w:line="360" w:lineRule="auto"/>
        <w:ind w:right="49"/>
        <w:jc w:val="both"/>
        <w:rPr>
          <w:rFonts w:ascii="Palatino Linotype" w:eastAsia="Palatino Linotype" w:hAnsi="Palatino Linotype" w:cs="Palatino Linotype"/>
        </w:rPr>
      </w:pPr>
    </w:p>
    <w:p w14:paraId="74673FBA" w14:textId="298B996F" w:rsidR="004341E1" w:rsidRPr="00BA0D7D" w:rsidRDefault="00A06F63" w:rsidP="004341E1">
      <w:pPr>
        <w:tabs>
          <w:tab w:val="left" w:pos="2745"/>
        </w:tabs>
        <w:spacing w:line="360" w:lineRule="auto"/>
        <w:ind w:left="567" w:right="616"/>
        <w:jc w:val="both"/>
        <w:rPr>
          <w:rFonts w:ascii="Palatino Linotype" w:eastAsia="Palatino Linotype" w:hAnsi="Palatino Linotype" w:cs="Palatino Linotype"/>
          <w:i/>
          <w:sz w:val="22"/>
          <w:szCs w:val="22"/>
        </w:rPr>
      </w:pPr>
      <w:r w:rsidRPr="00BA0D7D">
        <w:rPr>
          <w:rFonts w:ascii="Palatino Linotype" w:eastAsia="Palatino Linotype" w:hAnsi="Palatino Linotype" w:cs="Palatino Linotype"/>
          <w:b/>
        </w:rPr>
        <w:t xml:space="preserve">a) Acto impugnado: </w:t>
      </w:r>
      <w:r w:rsidR="0089664C" w:rsidRPr="00BA0D7D">
        <w:rPr>
          <w:rFonts w:ascii="Palatino Linotype" w:eastAsia="Palatino Linotype" w:hAnsi="Palatino Linotype" w:cs="Palatino Linotype"/>
          <w:bCs/>
        </w:rPr>
        <w:t>“</w:t>
      </w:r>
      <w:r w:rsidR="004341E1" w:rsidRPr="00BA0D7D">
        <w:rPr>
          <w:rFonts w:ascii="Palatino Linotype" w:eastAsia="Palatino Linotype" w:hAnsi="Palatino Linotype" w:cs="Palatino Linotype"/>
          <w:i/>
          <w:sz w:val="22"/>
          <w:szCs w:val="22"/>
        </w:rPr>
        <w:t xml:space="preserve">Información incompleta”. </w:t>
      </w:r>
    </w:p>
    <w:p w14:paraId="0E2FB865" w14:textId="77777777" w:rsidR="00C65736" w:rsidRPr="00BA0D7D" w:rsidRDefault="00C65736" w:rsidP="0089664C">
      <w:pPr>
        <w:tabs>
          <w:tab w:val="left" w:pos="2745"/>
        </w:tabs>
        <w:spacing w:line="360" w:lineRule="auto"/>
        <w:ind w:left="567" w:right="616"/>
        <w:jc w:val="both"/>
        <w:rPr>
          <w:rFonts w:ascii="Palatino Linotype" w:eastAsia="Palatino Linotype" w:hAnsi="Palatino Linotype" w:cs="Palatino Linotype"/>
          <w:i/>
          <w:sz w:val="22"/>
          <w:szCs w:val="22"/>
        </w:rPr>
      </w:pPr>
    </w:p>
    <w:p w14:paraId="230ABB82" w14:textId="131ED4F8" w:rsidR="0089664C" w:rsidRPr="00BA0D7D" w:rsidRDefault="00A06F63" w:rsidP="00A35297">
      <w:pPr>
        <w:spacing w:line="276" w:lineRule="auto"/>
        <w:ind w:left="567" w:right="616"/>
        <w:jc w:val="both"/>
        <w:rPr>
          <w:rFonts w:ascii="Palatino Linotype" w:eastAsia="Palatino Linotype" w:hAnsi="Palatino Linotype" w:cs="Palatino Linotype"/>
        </w:rPr>
      </w:pPr>
      <w:r w:rsidRPr="00BA0D7D">
        <w:rPr>
          <w:rFonts w:ascii="Palatino Linotype" w:eastAsia="Palatino Linotype" w:hAnsi="Palatino Linotype" w:cs="Palatino Linotype"/>
          <w:b/>
        </w:rPr>
        <w:t>b) Razones o motivos de inconformidad</w:t>
      </w:r>
      <w:r w:rsidRPr="00BA0D7D">
        <w:rPr>
          <w:rFonts w:ascii="Palatino Linotype" w:eastAsia="Palatino Linotype" w:hAnsi="Palatino Linotype" w:cs="Palatino Linotype"/>
        </w:rPr>
        <w:t>:</w:t>
      </w:r>
      <w:bookmarkStart w:id="3" w:name="_heading=h.30j0zll" w:colFirst="0" w:colLast="0"/>
      <w:bookmarkEnd w:id="3"/>
      <w:r w:rsidRPr="00BA0D7D">
        <w:rPr>
          <w:rFonts w:ascii="Palatino Linotype" w:eastAsia="Palatino Linotype" w:hAnsi="Palatino Linotype" w:cs="Palatino Linotype"/>
          <w:i/>
          <w:sz w:val="22"/>
          <w:szCs w:val="22"/>
        </w:rPr>
        <w:t xml:space="preserve"> “</w:t>
      </w:r>
      <w:r w:rsidR="004341E1" w:rsidRPr="00BA0D7D">
        <w:rPr>
          <w:rFonts w:ascii="Palatino Linotype" w:eastAsia="Palatino Linotype" w:hAnsi="Palatino Linotype" w:cs="Palatino Linotype"/>
          <w:i/>
          <w:sz w:val="22"/>
          <w:szCs w:val="22"/>
        </w:rPr>
        <w:t>Falta la certificación del Titular de la unidad de transparencia, en su respuesta no se manifiesta nada referente a la falta de certificación del Titular de la Unidad de Transparencia, si bien la Ley que Crea los Organismos Públicos Descentralizados de Asistencia Social de Carácter Municipal, Denominados Sistemas Municipales para el Desarrollo Integral de la Familia, obliga a solamente al tesorero y al procurador municipal de Proteccion de NNA, el articulo 57 fracción I de la Ley de Transparencia y acceso a la información pública del Estado de México y Municipios obliga al Titular de la Unidad de Transparencia contar con certificación en materia de acceso a la información, transparencia y protección de datos personales</w:t>
      </w:r>
      <w:r w:rsidR="0089664C" w:rsidRPr="00BA0D7D">
        <w:rPr>
          <w:rFonts w:ascii="Palatino Linotype" w:eastAsia="Palatino Linotype" w:hAnsi="Palatino Linotype" w:cs="Palatino Linotype"/>
          <w:i/>
          <w:sz w:val="22"/>
          <w:szCs w:val="22"/>
        </w:rPr>
        <w:t>”</w:t>
      </w:r>
      <w:r w:rsidR="000A12B3" w:rsidRPr="00BA0D7D">
        <w:rPr>
          <w:rFonts w:ascii="Palatino Linotype" w:eastAsia="Palatino Linotype" w:hAnsi="Palatino Linotype" w:cs="Palatino Linotype"/>
          <w:i/>
          <w:sz w:val="22"/>
          <w:szCs w:val="22"/>
        </w:rPr>
        <w:t xml:space="preserve"> (sic)</w:t>
      </w:r>
    </w:p>
    <w:p w14:paraId="31C0AD36" w14:textId="77777777" w:rsidR="0089664C" w:rsidRPr="00BA0D7D" w:rsidRDefault="0089664C" w:rsidP="0089664C">
      <w:pPr>
        <w:spacing w:line="360" w:lineRule="auto"/>
        <w:ind w:left="851" w:right="902"/>
        <w:jc w:val="both"/>
        <w:rPr>
          <w:rFonts w:ascii="Palatino Linotype" w:eastAsia="Palatino Linotype" w:hAnsi="Palatino Linotype" w:cs="Palatino Linotype"/>
          <w:i/>
          <w:sz w:val="22"/>
          <w:szCs w:val="22"/>
        </w:rPr>
      </w:pPr>
    </w:p>
    <w:p w14:paraId="7FE2609C" w14:textId="26F20E76" w:rsidR="00C65736" w:rsidRPr="00BA0D7D" w:rsidRDefault="00A06F63" w:rsidP="0089664C">
      <w:pPr>
        <w:spacing w:line="360" w:lineRule="auto"/>
        <w:ind w:right="49"/>
        <w:jc w:val="both"/>
        <w:rPr>
          <w:rFonts w:ascii="Palatino Linotype" w:eastAsia="Palatino Linotype" w:hAnsi="Palatino Linotype" w:cs="Palatino Linotype"/>
        </w:rPr>
      </w:pPr>
      <w:r w:rsidRPr="00BA0D7D">
        <w:rPr>
          <w:rFonts w:ascii="Palatino Linotype" w:eastAsia="Palatino Linotype" w:hAnsi="Palatino Linotype" w:cs="Palatino Linotype"/>
          <w:b/>
        </w:rPr>
        <w:t xml:space="preserve">4. Turno. </w:t>
      </w:r>
      <w:r w:rsidRPr="00BA0D7D">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Pr="00BA0D7D">
        <w:rPr>
          <w:rFonts w:ascii="Palatino Linotype" w:eastAsia="Palatino Linotype" w:hAnsi="Palatino Linotype" w:cs="Palatino Linotype"/>
        </w:rPr>
        <w:lastRenderedPageBreak/>
        <w:t xml:space="preserve">del Estado de México y Municipios, a la Comisionada </w:t>
      </w:r>
      <w:r w:rsidRPr="00BA0D7D">
        <w:rPr>
          <w:rFonts w:ascii="Palatino Linotype" w:eastAsia="Palatino Linotype" w:hAnsi="Palatino Linotype" w:cs="Palatino Linotype"/>
          <w:b/>
        </w:rPr>
        <w:t xml:space="preserve">Guadalupe Ramírez Peña, </w:t>
      </w:r>
      <w:r w:rsidRPr="00BA0D7D">
        <w:rPr>
          <w:rFonts w:ascii="Palatino Linotype" w:eastAsia="Palatino Linotype" w:hAnsi="Palatino Linotype" w:cs="Palatino Linotype"/>
        </w:rPr>
        <w:t>a efecto de que analizara sobre su admisión o su desechamiento.</w:t>
      </w:r>
    </w:p>
    <w:p w14:paraId="7F9CB53E" w14:textId="77777777" w:rsidR="004341E1" w:rsidRPr="00BA0D7D" w:rsidRDefault="004341E1" w:rsidP="0089664C">
      <w:pPr>
        <w:spacing w:line="360" w:lineRule="auto"/>
        <w:ind w:right="49"/>
        <w:jc w:val="both"/>
        <w:rPr>
          <w:rFonts w:ascii="Palatino Linotype" w:eastAsia="Palatino Linotype" w:hAnsi="Palatino Linotype" w:cs="Palatino Linotype"/>
        </w:rPr>
      </w:pPr>
    </w:p>
    <w:p w14:paraId="2D2B4FE0" w14:textId="59EE3F20" w:rsidR="004341E1" w:rsidRPr="00BA0D7D" w:rsidRDefault="004341E1" w:rsidP="004341E1">
      <w:pPr>
        <w:spacing w:line="360" w:lineRule="auto"/>
        <w:jc w:val="both"/>
        <w:rPr>
          <w:rFonts w:ascii="Palatino Linotype" w:eastAsia="Palatino Linotype" w:hAnsi="Palatino Linotype" w:cs="Palatino Linotype"/>
          <w:bCs/>
        </w:rPr>
      </w:pPr>
      <w:r w:rsidRPr="00BA0D7D">
        <w:rPr>
          <w:rFonts w:ascii="Palatino Linotype" w:eastAsia="Palatino Linotype" w:hAnsi="Palatino Linotype" w:cs="Palatino Linotype"/>
          <w:b/>
        </w:rPr>
        <w:t>5.  Desistimiento del Recurso de Revisión</w:t>
      </w:r>
      <w:r w:rsidRPr="00BA0D7D">
        <w:rPr>
          <w:rFonts w:ascii="Palatino Linotype" w:eastAsia="Palatino Linotype" w:hAnsi="Palatino Linotype" w:cs="Palatino Linotype"/>
          <w:b/>
          <w:sz w:val="28"/>
          <w:szCs w:val="28"/>
        </w:rPr>
        <w:t xml:space="preserve">. </w:t>
      </w:r>
      <w:r w:rsidRPr="00BA0D7D">
        <w:rPr>
          <w:rFonts w:ascii="Palatino Linotype" w:eastAsia="Palatino Linotype" w:hAnsi="Palatino Linotype" w:cs="Palatino Linotype"/>
        </w:rPr>
        <w:t xml:space="preserve">El </w:t>
      </w:r>
      <w:r w:rsidRPr="00BA0D7D">
        <w:rPr>
          <w:rFonts w:ascii="Palatino Linotype" w:eastAsia="Palatino Linotype" w:hAnsi="Palatino Linotype" w:cs="Palatino Linotype"/>
          <w:b/>
        </w:rPr>
        <w:t>diecinueve de octubre de dos mil veintitrés</w:t>
      </w:r>
      <w:r w:rsidRPr="00BA0D7D">
        <w:rPr>
          <w:rFonts w:ascii="Palatino Linotype" w:eastAsia="Palatino Linotype" w:hAnsi="Palatino Linotype" w:cs="Palatino Linotype"/>
        </w:rPr>
        <w:t xml:space="preserve">, </w:t>
      </w:r>
      <w:r w:rsidRPr="00BA0D7D">
        <w:rPr>
          <w:rFonts w:ascii="Palatino Linotype" w:eastAsia="Palatino Linotype" w:hAnsi="Palatino Linotype" w:cs="Palatino Linotype"/>
          <w:b/>
        </w:rPr>
        <w:t>la parte Recurrente</w:t>
      </w:r>
      <w:r w:rsidRPr="00BA0D7D">
        <w:rPr>
          <w:rFonts w:ascii="Palatino Linotype" w:eastAsia="Palatino Linotype" w:hAnsi="Palatino Linotype" w:cs="Palatino Linotype"/>
        </w:rPr>
        <w:t xml:space="preserve"> se desistió vía </w:t>
      </w:r>
      <w:r w:rsidRPr="00BA0D7D">
        <w:rPr>
          <w:rFonts w:ascii="Palatino Linotype" w:eastAsia="Palatino Linotype" w:hAnsi="Palatino Linotype" w:cs="Palatino Linotype"/>
          <w:b/>
        </w:rPr>
        <w:t>SAIMEX</w:t>
      </w:r>
      <w:r w:rsidRPr="00BA0D7D">
        <w:rPr>
          <w:rFonts w:ascii="Palatino Linotype" w:eastAsia="Palatino Linotype" w:hAnsi="Palatino Linotype" w:cs="Palatino Linotype"/>
          <w:bCs/>
        </w:rPr>
        <w:t>,</w:t>
      </w:r>
      <w:r w:rsidRPr="00BA0D7D">
        <w:rPr>
          <w:rFonts w:ascii="Palatino Linotype" w:eastAsia="Palatino Linotype" w:hAnsi="Palatino Linotype" w:cs="Palatino Linotype"/>
        </w:rPr>
        <w:t xml:space="preserve"> del recurso de revisión manifestando lo siguiente: </w:t>
      </w:r>
    </w:p>
    <w:p w14:paraId="71A40676" w14:textId="77777777" w:rsidR="004341E1" w:rsidRPr="00BA0D7D" w:rsidRDefault="004341E1" w:rsidP="004341E1">
      <w:pPr>
        <w:spacing w:line="360" w:lineRule="auto"/>
        <w:jc w:val="both"/>
        <w:rPr>
          <w:rFonts w:ascii="Palatino Linotype" w:eastAsia="Palatino Linotype" w:hAnsi="Palatino Linotype" w:cs="Palatino Linotype"/>
        </w:rPr>
      </w:pPr>
    </w:p>
    <w:p w14:paraId="2F218708" w14:textId="2608487F" w:rsidR="0089664C" w:rsidRPr="00BA0D7D" w:rsidRDefault="004341E1" w:rsidP="004341E1">
      <w:pPr>
        <w:spacing w:line="360" w:lineRule="auto"/>
        <w:ind w:right="49"/>
        <w:jc w:val="center"/>
        <w:rPr>
          <w:rFonts w:ascii="Palatino Linotype" w:eastAsia="Palatino Linotype" w:hAnsi="Palatino Linotype" w:cs="Palatino Linotype"/>
          <w:i/>
          <w:sz w:val="22"/>
          <w:szCs w:val="22"/>
        </w:rPr>
      </w:pPr>
      <w:r w:rsidRPr="00BA0D7D">
        <w:rPr>
          <w:rFonts w:ascii="Palatino Linotype" w:eastAsia="Palatino Linotype" w:hAnsi="Palatino Linotype" w:cs="Palatino Linotype"/>
          <w:i/>
          <w:sz w:val="22"/>
          <w:szCs w:val="22"/>
        </w:rPr>
        <w:t>Si entrego información completa</w:t>
      </w:r>
    </w:p>
    <w:p w14:paraId="26D2063B" w14:textId="77777777" w:rsidR="004341E1" w:rsidRPr="00BA0D7D" w:rsidRDefault="004341E1" w:rsidP="004341E1">
      <w:pPr>
        <w:spacing w:line="360" w:lineRule="auto"/>
        <w:ind w:right="49"/>
        <w:jc w:val="center"/>
        <w:rPr>
          <w:rFonts w:ascii="Palatino Linotype" w:eastAsia="Palatino Linotype" w:hAnsi="Palatino Linotype" w:cs="Palatino Linotype"/>
        </w:rPr>
      </w:pPr>
    </w:p>
    <w:p w14:paraId="7C861489" w14:textId="7C391357" w:rsidR="0089664C" w:rsidRPr="00BA0D7D" w:rsidRDefault="004341E1" w:rsidP="001617A9">
      <w:pPr>
        <w:widowControl w:val="0"/>
        <w:spacing w:line="360" w:lineRule="auto"/>
        <w:jc w:val="both"/>
        <w:rPr>
          <w:rFonts w:ascii="Palatino Linotype" w:eastAsia="Palatino Linotype" w:hAnsi="Palatino Linotype" w:cs="Palatino Linotype"/>
        </w:rPr>
      </w:pPr>
      <w:r w:rsidRPr="00BA0D7D">
        <w:rPr>
          <w:rFonts w:ascii="Palatino Linotype" w:eastAsia="Palatino Linotype" w:hAnsi="Palatino Linotype" w:cs="Palatino Linotype"/>
          <w:b/>
        </w:rPr>
        <w:t>6. Admisión del Recurso de R</w:t>
      </w:r>
      <w:r w:rsidR="00A06F63" w:rsidRPr="00BA0D7D">
        <w:rPr>
          <w:rFonts w:ascii="Palatino Linotype" w:eastAsia="Palatino Linotype" w:hAnsi="Palatino Linotype" w:cs="Palatino Linotype"/>
          <w:b/>
        </w:rPr>
        <w:t>evisión.</w:t>
      </w:r>
      <w:r w:rsidR="00A06F63" w:rsidRPr="00BA0D7D">
        <w:rPr>
          <w:rFonts w:ascii="Palatino Linotype" w:eastAsia="Palatino Linotype" w:hAnsi="Palatino Linotype" w:cs="Palatino Linotype"/>
        </w:rPr>
        <w:t xml:space="preserve"> El</w:t>
      </w:r>
      <w:r w:rsidR="00A06F63" w:rsidRPr="00BA0D7D">
        <w:rPr>
          <w:rFonts w:ascii="Palatino Linotype" w:eastAsia="Palatino Linotype" w:hAnsi="Palatino Linotype" w:cs="Palatino Linotype"/>
          <w:b/>
        </w:rPr>
        <w:t xml:space="preserve"> </w:t>
      </w:r>
      <w:r w:rsidRPr="00BA0D7D">
        <w:rPr>
          <w:rFonts w:ascii="Palatino Linotype" w:eastAsia="Palatino Linotype" w:hAnsi="Palatino Linotype" w:cs="Palatino Linotype"/>
          <w:b/>
        </w:rPr>
        <w:t xml:space="preserve">veinticuatro de octubre </w:t>
      </w:r>
      <w:r w:rsidR="00A06F63" w:rsidRPr="00BA0D7D">
        <w:rPr>
          <w:rFonts w:ascii="Palatino Linotype" w:eastAsia="Palatino Linotype" w:hAnsi="Palatino Linotype" w:cs="Palatino Linotype"/>
          <w:b/>
        </w:rPr>
        <w:t>de dos mil veintitrés</w:t>
      </w:r>
      <w:r w:rsidR="00A06F63" w:rsidRPr="00BA0D7D">
        <w:rPr>
          <w:rFonts w:ascii="Palatino Linotype" w:eastAsia="Palatino Linotype" w:hAnsi="Palatino Linotype" w:cs="Palatino Linotype"/>
          <w:bCs/>
        </w:rPr>
        <w:t xml:space="preserve">, </w:t>
      </w:r>
      <w:r w:rsidR="00A06F63" w:rsidRPr="00BA0D7D">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A06F63" w:rsidRPr="00BA0D7D">
        <w:rPr>
          <w:rFonts w:ascii="Palatino Linotype" w:eastAsia="Palatino Linotype" w:hAnsi="Palatino Linotype" w:cs="Palatino Linotype"/>
          <w:b/>
        </w:rPr>
        <w:t xml:space="preserve">Sujeto Obligado </w:t>
      </w:r>
      <w:r w:rsidR="00A06F63" w:rsidRPr="00BA0D7D">
        <w:rPr>
          <w:rFonts w:ascii="Palatino Linotype" w:eastAsia="Palatino Linotype" w:hAnsi="Palatino Linotype" w:cs="Palatino Linotype"/>
        </w:rPr>
        <w:t>presentara su informe justificado.</w:t>
      </w:r>
    </w:p>
    <w:p w14:paraId="5250A2DE" w14:textId="77777777" w:rsidR="00A35297" w:rsidRPr="00BA0D7D" w:rsidRDefault="00A35297" w:rsidP="001617A9">
      <w:pPr>
        <w:widowControl w:val="0"/>
        <w:spacing w:line="360" w:lineRule="auto"/>
        <w:jc w:val="both"/>
        <w:rPr>
          <w:rFonts w:ascii="Palatino Linotype" w:eastAsia="Palatino Linotype" w:hAnsi="Palatino Linotype" w:cs="Palatino Linotype"/>
        </w:rPr>
      </w:pPr>
    </w:p>
    <w:p w14:paraId="09538B54" w14:textId="2BE145A2" w:rsidR="00C65736" w:rsidRPr="00BA0D7D" w:rsidRDefault="004341E1" w:rsidP="001617A9">
      <w:pPr>
        <w:spacing w:line="360" w:lineRule="auto"/>
        <w:jc w:val="both"/>
        <w:rPr>
          <w:rFonts w:ascii="Palatino Linotype" w:eastAsia="Palatino Linotype" w:hAnsi="Palatino Linotype" w:cs="Palatino Linotype"/>
        </w:rPr>
      </w:pPr>
      <w:r w:rsidRPr="00BA0D7D">
        <w:rPr>
          <w:rFonts w:ascii="Palatino Linotype" w:eastAsia="Palatino Linotype" w:hAnsi="Palatino Linotype" w:cs="Palatino Linotype"/>
          <w:b/>
        </w:rPr>
        <w:t>7</w:t>
      </w:r>
      <w:r w:rsidR="00A06F63" w:rsidRPr="00BA0D7D">
        <w:rPr>
          <w:rFonts w:ascii="Palatino Linotype" w:eastAsia="Palatino Linotype" w:hAnsi="Palatino Linotype" w:cs="Palatino Linotype"/>
          <w:b/>
        </w:rPr>
        <w:t>. Manifestaciones</w:t>
      </w:r>
      <w:r w:rsidR="00A06F63" w:rsidRPr="00BA0D7D">
        <w:rPr>
          <w:rFonts w:ascii="Palatino Linotype" w:eastAsia="Palatino Linotype" w:hAnsi="Palatino Linotype" w:cs="Palatino Linotype"/>
        </w:rPr>
        <w:t xml:space="preserve">. El </w:t>
      </w:r>
      <w:r w:rsidRPr="00BA0D7D">
        <w:rPr>
          <w:rFonts w:ascii="Palatino Linotype" w:eastAsia="Palatino Linotype" w:hAnsi="Palatino Linotype" w:cs="Palatino Linotype"/>
          <w:b/>
        </w:rPr>
        <w:t>veintiséis de octubre</w:t>
      </w:r>
      <w:r w:rsidR="00A06F63" w:rsidRPr="00BA0D7D">
        <w:rPr>
          <w:rFonts w:ascii="Palatino Linotype" w:eastAsia="Palatino Linotype" w:hAnsi="Palatino Linotype" w:cs="Palatino Linotype"/>
          <w:b/>
        </w:rPr>
        <w:t xml:space="preserve"> de dos mil veintitrés</w:t>
      </w:r>
      <w:r w:rsidR="00A06F63" w:rsidRPr="00BA0D7D">
        <w:rPr>
          <w:rFonts w:ascii="Palatino Linotype" w:eastAsia="Palatino Linotype" w:hAnsi="Palatino Linotype" w:cs="Palatino Linotype"/>
          <w:bCs/>
        </w:rPr>
        <w:t>,</w:t>
      </w:r>
      <w:r w:rsidR="00A06F63" w:rsidRPr="00BA0D7D">
        <w:rPr>
          <w:rFonts w:ascii="Palatino Linotype" w:eastAsia="Palatino Linotype" w:hAnsi="Palatino Linotype" w:cs="Palatino Linotype"/>
          <w:b/>
        </w:rPr>
        <w:t xml:space="preserve"> </w:t>
      </w:r>
      <w:r w:rsidR="00A06F63" w:rsidRPr="00BA0D7D">
        <w:rPr>
          <w:rFonts w:ascii="Palatino Linotype" w:eastAsia="Palatino Linotype" w:hAnsi="Palatino Linotype" w:cs="Palatino Linotype"/>
        </w:rPr>
        <w:t xml:space="preserve">el </w:t>
      </w:r>
      <w:r w:rsidR="00A06F63" w:rsidRPr="00BA0D7D">
        <w:rPr>
          <w:rFonts w:ascii="Palatino Linotype" w:eastAsia="Palatino Linotype" w:hAnsi="Palatino Linotype" w:cs="Palatino Linotype"/>
          <w:b/>
        </w:rPr>
        <w:t xml:space="preserve">Sujeto Obligado </w:t>
      </w:r>
      <w:r w:rsidR="00A06F63" w:rsidRPr="00BA0D7D">
        <w:rPr>
          <w:rFonts w:ascii="Palatino Linotype" w:eastAsia="Palatino Linotype" w:hAnsi="Palatino Linotype" w:cs="Palatino Linotype"/>
        </w:rPr>
        <w:t xml:space="preserve">presentó su informe justificado, </w:t>
      </w:r>
      <w:r w:rsidR="0089664C" w:rsidRPr="00BA0D7D">
        <w:rPr>
          <w:rFonts w:ascii="Palatino Linotype" w:eastAsia="Palatino Linotype" w:hAnsi="Palatino Linotype" w:cs="Palatino Linotype"/>
        </w:rPr>
        <w:t>a través de los documentos que se describen a continuación:</w:t>
      </w:r>
    </w:p>
    <w:p w14:paraId="49E5F09D" w14:textId="7542CBC2" w:rsidR="0089664C" w:rsidRPr="00BA0D7D" w:rsidRDefault="0089664C" w:rsidP="001617A9">
      <w:pPr>
        <w:spacing w:line="360" w:lineRule="auto"/>
        <w:jc w:val="both"/>
        <w:rPr>
          <w:rFonts w:ascii="Palatino Linotype" w:eastAsia="Palatino Linotype" w:hAnsi="Palatino Linotype" w:cs="Palatino Linotype"/>
        </w:rPr>
      </w:pPr>
    </w:p>
    <w:p w14:paraId="52E6A488" w14:textId="1FB9B7C7" w:rsidR="0089664C" w:rsidRPr="00BA0D7D" w:rsidRDefault="0089664C" w:rsidP="004341E1">
      <w:pPr>
        <w:pStyle w:val="Prrafodelista"/>
        <w:numPr>
          <w:ilvl w:val="0"/>
          <w:numId w:val="5"/>
        </w:numPr>
        <w:spacing w:line="360" w:lineRule="auto"/>
        <w:jc w:val="both"/>
        <w:rPr>
          <w:rFonts w:ascii="Palatino Linotype" w:eastAsia="Palatino Linotype" w:hAnsi="Palatino Linotype" w:cs="Palatino Linotype"/>
          <w:b/>
          <w:i/>
          <w:sz w:val="22"/>
          <w:szCs w:val="22"/>
        </w:rPr>
      </w:pPr>
      <w:r w:rsidRPr="00BA0D7D">
        <w:rPr>
          <w:rFonts w:ascii="Palatino Linotype" w:eastAsia="Palatino Linotype" w:hAnsi="Palatino Linotype" w:cs="Palatino Linotype"/>
          <w:sz w:val="22"/>
          <w:szCs w:val="22"/>
        </w:rPr>
        <w:lastRenderedPageBreak/>
        <w:t xml:space="preserve">Oficio de fecha </w:t>
      </w:r>
      <w:r w:rsidR="004341E1" w:rsidRPr="00BA0D7D">
        <w:rPr>
          <w:rFonts w:ascii="Palatino Linotype" w:eastAsia="Palatino Linotype" w:hAnsi="Palatino Linotype" w:cs="Palatino Linotype"/>
          <w:sz w:val="22"/>
          <w:szCs w:val="22"/>
        </w:rPr>
        <w:t xml:space="preserve">veinticinco de octubre de dos mil veintitrés, signado por el titular de Enlace de la Unidad de Transparencia, mediante el cual informa que </w:t>
      </w:r>
      <w:r w:rsidRPr="00BA0D7D">
        <w:rPr>
          <w:rFonts w:ascii="Palatino Linotype" w:eastAsia="Palatino Linotype" w:hAnsi="Palatino Linotype" w:cs="Palatino Linotype"/>
          <w:sz w:val="22"/>
          <w:szCs w:val="22"/>
        </w:rPr>
        <w:t xml:space="preserve"> </w:t>
      </w:r>
      <w:r w:rsidR="004341E1" w:rsidRPr="00BA0D7D">
        <w:rPr>
          <w:rFonts w:ascii="Palatino Linotype" w:eastAsia="Palatino Linotype" w:hAnsi="Palatino Linotype" w:cs="Palatino Linotype"/>
          <w:sz w:val="22"/>
          <w:szCs w:val="22"/>
        </w:rPr>
        <w:t xml:space="preserve">no cuenta con la certificación de competencia laboral correspondiente. </w:t>
      </w:r>
    </w:p>
    <w:p w14:paraId="50747BAF" w14:textId="77777777" w:rsidR="004341E1" w:rsidRPr="00BA0D7D" w:rsidRDefault="004341E1" w:rsidP="004341E1">
      <w:pPr>
        <w:pStyle w:val="Prrafodelista"/>
        <w:spacing w:line="360" w:lineRule="auto"/>
        <w:jc w:val="both"/>
        <w:rPr>
          <w:rFonts w:ascii="Palatino Linotype" w:eastAsia="Palatino Linotype" w:hAnsi="Palatino Linotype" w:cs="Palatino Linotype"/>
          <w:sz w:val="22"/>
          <w:szCs w:val="22"/>
        </w:rPr>
      </w:pPr>
    </w:p>
    <w:p w14:paraId="6AD04D2E" w14:textId="08F8FF87" w:rsidR="004341E1" w:rsidRPr="00BA0D7D" w:rsidRDefault="004341E1" w:rsidP="004341E1">
      <w:pPr>
        <w:pStyle w:val="Prrafodelista"/>
        <w:spacing w:line="360" w:lineRule="auto"/>
        <w:ind w:left="0"/>
        <w:jc w:val="both"/>
        <w:rPr>
          <w:rFonts w:ascii="Palatino Linotype" w:eastAsia="Palatino Linotype" w:hAnsi="Palatino Linotype" w:cs="Palatino Linotype"/>
          <w:sz w:val="22"/>
          <w:szCs w:val="22"/>
        </w:rPr>
      </w:pPr>
      <w:r w:rsidRPr="00BA0D7D">
        <w:rPr>
          <w:rFonts w:ascii="Palatino Linotype" w:eastAsia="Palatino Linotype" w:hAnsi="Palatino Linotype" w:cs="Palatino Linotype"/>
          <w:sz w:val="22"/>
          <w:szCs w:val="22"/>
        </w:rPr>
        <w:t xml:space="preserve">Documento que no se hizo del conocimiento de la parte Recurrente porque el Recurso de Revisión quedó sin materia en términos de </w:t>
      </w:r>
      <w:r w:rsidRPr="00BA0D7D">
        <w:rPr>
          <w:rFonts w:ascii="Palatino Linotype" w:eastAsia="Palatino Linotype" w:hAnsi="Palatino Linotype" w:cs="Palatino Linotype"/>
        </w:rPr>
        <w:t>la fracción I del artículo 192 de la Ley de Transparencia y Acceso a la Información Pública del Estado de México y Municipios</w:t>
      </w:r>
    </w:p>
    <w:p w14:paraId="3B3C5DCB" w14:textId="77777777" w:rsidR="0089664C" w:rsidRPr="00BA0D7D" w:rsidRDefault="0089664C" w:rsidP="001617A9">
      <w:pPr>
        <w:spacing w:line="360" w:lineRule="auto"/>
        <w:jc w:val="both"/>
        <w:rPr>
          <w:rFonts w:ascii="Palatino Linotype" w:eastAsia="Palatino Linotype" w:hAnsi="Palatino Linotype" w:cs="Palatino Linotype"/>
        </w:rPr>
      </w:pPr>
    </w:p>
    <w:p w14:paraId="3CC39974" w14:textId="797D915B" w:rsidR="00C65736" w:rsidRPr="00BA0D7D" w:rsidRDefault="00A06F63" w:rsidP="001617A9">
      <w:pPr>
        <w:spacing w:line="360" w:lineRule="auto"/>
        <w:jc w:val="both"/>
        <w:rPr>
          <w:rFonts w:ascii="Palatino Linotype" w:eastAsia="Palatino Linotype" w:hAnsi="Palatino Linotype" w:cs="Palatino Linotype"/>
          <w:b/>
          <w:strike/>
        </w:rPr>
      </w:pPr>
      <w:r w:rsidRPr="00BA0D7D">
        <w:rPr>
          <w:rFonts w:ascii="Palatino Linotype" w:eastAsia="Palatino Linotype" w:hAnsi="Palatino Linotype" w:cs="Palatino Linotype"/>
          <w:b/>
        </w:rPr>
        <w:t xml:space="preserve">9. Cierre de instrucción. </w:t>
      </w:r>
      <w:r w:rsidRPr="00BA0D7D">
        <w:rPr>
          <w:rFonts w:ascii="Palatino Linotype" w:eastAsia="Palatino Linotype" w:hAnsi="Palatino Linotype" w:cs="Palatino Linotype"/>
        </w:rPr>
        <w:t>Una vez transcurrido el periodo otorgado a las partes para realizar sus manifestaciones y no habiendo documentos que integrar al expediente, con fe</w:t>
      </w:r>
      <w:r w:rsidR="00624FD1" w:rsidRPr="00BA0D7D">
        <w:rPr>
          <w:rFonts w:ascii="Palatino Linotype" w:eastAsia="Palatino Linotype" w:hAnsi="Palatino Linotype" w:cs="Palatino Linotype"/>
        </w:rPr>
        <w:t xml:space="preserve">cha </w:t>
      </w:r>
      <w:r w:rsidR="00624FD1" w:rsidRPr="00BA0D7D">
        <w:rPr>
          <w:rFonts w:ascii="Palatino Linotype" w:eastAsia="Palatino Linotype" w:hAnsi="Palatino Linotype" w:cs="Palatino Linotype"/>
          <w:b/>
        </w:rPr>
        <w:t xml:space="preserve">treinta y uno de octubre </w:t>
      </w:r>
      <w:r w:rsidRPr="00BA0D7D">
        <w:rPr>
          <w:rFonts w:ascii="Palatino Linotype" w:eastAsia="Palatino Linotype" w:hAnsi="Palatino Linotype" w:cs="Palatino Linotype"/>
          <w:b/>
        </w:rPr>
        <w:t>de dos mil veintitrés</w:t>
      </w:r>
      <w:r w:rsidRPr="00BA0D7D">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6600F5CA" w14:textId="77777777" w:rsidR="0089664C" w:rsidRPr="00BA0D7D" w:rsidRDefault="0089664C" w:rsidP="001617A9">
      <w:pPr>
        <w:spacing w:line="360" w:lineRule="auto"/>
        <w:jc w:val="both"/>
        <w:rPr>
          <w:rFonts w:ascii="Palatino Linotype" w:eastAsia="Palatino Linotype" w:hAnsi="Palatino Linotype" w:cs="Palatino Linotype"/>
        </w:rPr>
      </w:pPr>
    </w:p>
    <w:p w14:paraId="36E2BB7A" w14:textId="77777777" w:rsidR="00C65736" w:rsidRPr="00BA0D7D" w:rsidRDefault="00A06F63" w:rsidP="001617A9">
      <w:pPr>
        <w:spacing w:line="360" w:lineRule="auto"/>
        <w:jc w:val="both"/>
        <w:rPr>
          <w:rFonts w:ascii="Palatino Linotype" w:eastAsia="Palatino Linotype" w:hAnsi="Palatino Linotype" w:cs="Palatino Linotype"/>
        </w:rPr>
      </w:pPr>
      <w:r w:rsidRPr="00BA0D7D">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77AD345C" w14:textId="77777777" w:rsidR="0089664C" w:rsidRPr="00BA0D7D" w:rsidRDefault="0089664C" w:rsidP="001617A9">
      <w:pPr>
        <w:widowControl w:val="0"/>
        <w:spacing w:line="360" w:lineRule="auto"/>
        <w:jc w:val="center"/>
        <w:rPr>
          <w:rFonts w:ascii="Palatino Linotype" w:eastAsia="Palatino Linotype" w:hAnsi="Palatino Linotype" w:cs="Palatino Linotype"/>
          <w:b/>
        </w:rPr>
      </w:pPr>
    </w:p>
    <w:p w14:paraId="333F03F9" w14:textId="4DE224DE" w:rsidR="00C65736" w:rsidRPr="00BA0D7D" w:rsidRDefault="00A06F63" w:rsidP="001617A9">
      <w:pPr>
        <w:widowControl w:val="0"/>
        <w:spacing w:line="360" w:lineRule="auto"/>
        <w:jc w:val="center"/>
        <w:rPr>
          <w:rFonts w:ascii="Palatino Linotype" w:eastAsia="Palatino Linotype" w:hAnsi="Palatino Linotype" w:cs="Palatino Linotype"/>
          <w:b/>
        </w:rPr>
      </w:pPr>
      <w:r w:rsidRPr="00BA0D7D">
        <w:rPr>
          <w:rFonts w:ascii="Palatino Linotype" w:eastAsia="Palatino Linotype" w:hAnsi="Palatino Linotype" w:cs="Palatino Linotype"/>
          <w:b/>
        </w:rPr>
        <w:t>II. C O N S I D E R A N D O S</w:t>
      </w:r>
    </w:p>
    <w:p w14:paraId="0C3AD15D" w14:textId="77777777" w:rsidR="0089664C" w:rsidRPr="00BA0D7D" w:rsidRDefault="0089664C" w:rsidP="001617A9">
      <w:pPr>
        <w:spacing w:line="360" w:lineRule="auto"/>
        <w:jc w:val="both"/>
        <w:rPr>
          <w:rFonts w:ascii="Palatino Linotype" w:eastAsia="Palatino Linotype" w:hAnsi="Palatino Linotype" w:cs="Palatino Linotype"/>
          <w:b/>
        </w:rPr>
      </w:pPr>
    </w:p>
    <w:p w14:paraId="13883A55" w14:textId="4ABE93D9" w:rsidR="00C65736" w:rsidRPr="00BA0D7D" w:rsidRDefault="00A06F63" w:rsidP="001617A9">
      <w:pPr>
        <w:spacing w:line="360" w:lineRule="auto"/>
        <w:jc w:val="both"/>
        <w:rPr>
          <w:rFonts w:ascii="Palatino Linotype" w:eastAsia="Palatino Linotype" w:hAnsi="Palatino Linotype" w:cs="Palatino Linotype"/>
        </w:rPr>
      </w:pPr>
      <w:r w:rsidRPr="00BA0D7D">
        <w:rPr>
          <w:rFonts w:ascii="Palatino Linotype" w:eastAsia="Palatino Linotype" w:hAnsi="Palatino Linotype" w:cs="Palatino Linotype"/>
          <w:b/>
        </w:rPr>
        <w:t>Primero. Competencia.</w:t>
      </w:r>
      <w:r w:rsidRPr="00BA0D7D">
        <w:rPr>
          <w:rFonts w:ascii="Palatino Linotype" w:eastAsia="Palatino Linotype" w:hAnsi="Palatino Linotype" w:cs="Palatino Linotype"/>
        </w:rPr>
        <w:t xml:space="preserve"> El Instituto de Transparencia, Acceso a la Información Pública y Protección de Datos Personales del Estado de México y Municipios, es </w:t>
      </w:r>
      <w:r w:rsidRPr="00BA0D7D">
        <w:rPr>
          <w:rFonts w:ascii="Palatino Linotype" w:eastAsia="Palatino Linotype" w:hAnsi="Palatino Linotype" w:cs="Palatino Linotype"/>
        </w:rPr>
        <w:lastRenderedPageBreak/>
        <w:t xml:space="preserve">competente para conocer y resolver el presente recurso de revisión interpuesto por la parte recurrente, conforme a lo dispuesto en los artículos 6, apartado A de la Constitución Política de los Estados Unidos Mexicanos; 5 párrafos </w:t>
      </w:r>
      <w:r w:rsidR="0040471D" w:rsidRPr="00BA0D7D">
        <w:rPr>
          <w:rFonts w:ascii="Palatino Linotype" w:eastAsia="Palatino Linotype" w:hAnsi="Palatino Linotype" w:cs="Palatino Linotype"/>
        </w:rPr>
        <w:t>trigésimo segundo, trigésimo tercero y trigésimo cuarto; fracciones IV y V</w:t>
      </w:r>
      <w:r w:rsidRPr="00BA0D7D">
        <w:rPr>
          <w:rFonts w:ascii="Palatino Linotype" w:eastAsia="Palatino Linotype" w:hAnsi="Palatino Linotype" w:cs="Palatino Linotype"/>
        </w:rPr>
        <w:t xml:space="preserve">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E2643DD" w14:textId="77777777" w:rsidR="0089664C" w:rsidRPr="00BA0D7D" w:rsidRDefault="0089664C" w:rsidP="001617A9">
      <w:pPr>
        <w:spacing w:line="360" w:lineRule="auto"/>
        <w:ind w:left="-284"/>
        <w:jc w:val="both"/>
        <w:rPr>
          <w:rFonts w:ascii="Palatino Linotype" w:eastAsia="Palatino Linotype" w:hAnsi="Palatino Linotype" w:cs="Palatino Linotype"/>
          <w:b/>
        </w:rPr>
      </w:pPr>
      <w:bookmarkStart w:id="4" w:name="_heading=h.tyjcwt" w:colFirst="0" w:colLast="0"/>
      <w:bookmarkEnd w:id="4"/>
    </w:p>
    <w:p w14:paraId="525A90A3" w14:textId="60ADB3CC" w:rsidR="0089664C" w:rsidRPr="00BA0D7D" w:rsidRDefault="00A06F63" w:rsidP="0089664C">
      <w:pPr>
        <w:spacing w:line="360" w:lineRule="auto"/>
        <w:jc w:val="both"/>
        <w:rPr>
          <w:rFonts w:ascii="Palatino Linotype" w:eastAsia="Palatino Linotype" w:hAnsi="Palatino Linotype" w:cs="Palatino Linotype"/>
        </w:rPr>
      </w:pPr>
      <w:r w:rsidRPr="00BA0D7D">
        <w:rPr>
          <w:rFonts w:ascii="Palatino Linotype" w:eastAsia="Palatino Linotype" w:hAnsi="Palatino Linotype" w:cs="Palatino Linotype"/>
          <w:b/>
        </w:rPr>
        <w:t>Segundo. Oportunidad y Procedibilidad del Recurso de Revisión</w:t>
      </w:r>
      <w:r w:rsidRPr="00BA0D7D">
        <w:rPr>
          <w:rFonts w:ascii="Palatino Linotype" w:eastAsia="Palatino Linotype" w:hAnsi="Palatino Linotype" w:cs="Palatino Linotype"/>
        </w:rPr>
        <w:t xml:space="preserve">. </w:t>
      </w:r>
      <w:r w:rsidR="0089664C" w:rsidRPr="00BA0D7D">
        <w:rPr>
          <w:rFonts w:ascii="Palatino Linotype" w:eastAsia="Palatino Linotype" w:hAnsi="Palatino Linotype" w:cs="Palatino Linotype"/>
        </w:rPr>
        <w:t>Previo al estudio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76B933B" w14:textId="77777777" w:rsidR="0089664C" w:rsidRPr="00BA0D7D" w:rsidRDefault="0089664C" w:rsidP="0089664C">
      <w:pPr>
        <w:spacing w:line="360" w:lineRule="auto"/>
        <w:jc w:val="both"/>
        <w:rPr>
          <w:rFonts w:ascii="Palatino Linotype" w:eastAsia="Palatino Linotype" w:hAnsi="Palatino Linotype" w:cs="Palatino Linotype"/>
        </w:rPr>
      </w:pPr>
    </w:p>
    <w:p w14:paraId="63C21C61" w14:textId="613E51E8" w:rsidR="000B0E42" w:rsidRPr="00BA0D7D" w:rsidRDefault="0089664C" w:rsidP="00624FD1">
      <w:pPr>
        <w:spacing w:line="360" w:lineRule="auto"/>
        <w:ind w:right="49"/>
        <w:jc w:val="both"/>
        <w:rPr>
          <w:rFonts w:ascii="Palatino Linotype" w:eastAsia="Palatino Linotype" w:hAnsi="Palatino Linotype" w:cs="Palatino Linotype"/>
        </w:rPr>
      </w:pPr>
      <w:r w:rsidRPr="00BA0D7D">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BA0D7D">
        <w:rPr>
          <w:rFonts w:ascii="Palatino Linotype" w:eastAsia="Palatino Linotype" w:hAnsi="Palatino Linotype" w:cs="Palatino Linotype"/>
          <w:b/>
        </w:rPr>
        <w:t>SUJETO OBLIGADO</w:t>
      </w:r>
      <w:r w:rsidRPr="00BA0D7D">
        <w:rPr>
          <w:rFonts w:ascii="Palatino Linotype" w:eastAsia="Palatino Linotype" w:hAnsi="Palatino Linotype" w:cs="Palatino Linotype"/>
        </w:rPr>
        <w:t xml:space="preserve"> proporcionó su respuesta a la solicitud de información el </w:t>
      </w:r>
      <w:r w:rsidR="002C303F" w:rsidRPr="00BA0D7D">
        <w:rPr>
          <w:rFonts w:ascii="Palatino Linotype" w:eastAsia="Palatino Linotype" w:hAnsi="Palatino Linotype" w:cs="Palatino Linotype"/>
          <w:b/>
        </w:rPr>
        <w:t>dieciocho de octubre</w:t>
      </w:r>
      <w:r w:rsidRPr="00BA0D7D">
        <w:rPr>
          <w:rFonts w:ascii="Palatino Linotype" w:eastAsia="Palatino Linotype" w:hAnsi="Palatino Linotype" w:cs="Palatino Linotype"/>
          <w:b/>
        </w:rPr>
        <w:t xml:space="preserve"> de dos mil veintitrés</w:t>
      </w:r>
      <w:r w:rsidRPr="00BA0D7D">
        <w:rPr>
          <w:rFonts w:ascii="Palatino Linotype" w:eastAsia="Palatino Linotype" w:hAnsi="Palatino Linotype" w:cs="Palatino Linotype"/>
        </w:rPr>
        <w:t xml:space="preserve">, y la persona </w:t>
      </w:r>
      <w:r w:rsidRPr="00BA0D7D">
        <w:rPr>
          <w:rFonts w:ascii="Palatino Linotype" w:eastAsia="Palatino Linotype" w:hAnsi="Palatino Linotype" w:cs="Palatino Linotype"/>
          <w:b/>
        </w:rPr>
        <w:t>RECURRENTE</w:t>
      </w:r>
      <w:r w:rsidRPr="00BA0D7D">
        <w:rPr>
          <w:rFonts w:ascii="Palatino Linotype" w:eastAsia="Palatino Linotype" w:hAnsi="Palatino Linotype" w:cs="Palatino Linotype"/>
        </w:rPr>
        <w:t xml:space="preserve"> presentó su recurso de revisión el </w:t>
      </w:r>
      <w:r w:rsidR="002C303F" w:rsidRPr="00BA0D7D">
        <w:rPr>
          <w:rFonts w:ascii="Palatino Linotype" w:eastAsia="Palatino Linotype" w:hAnsi="Palatino Linotype" w:cs="Palatino Linotype"/>
          <w:b/>
        </w:rPr>
        <w:t>diecinueve de octubre</w:t>
      </w:r>
      <w:r w:rsidRPr="00BA0D7D">
        <w:rPr>
          <w:rFonts w:ascii="Palatino Linotype" w:eastAsia="Palatino Linotype" w:hAnsi="Palatino Linotype" w:cs="Palatino Linotype"/>
          <w:b/>
        </w:rPr>
        <w:t xml:space="preserve"> de dos mil veintitrés</w:t>
      </w:r>
      <w:r w:rsidRPr="00BA0D7D">
        <w:rPr>
          <w:rFonts w:ascii="Palatino Linotype" w:eastAsia="Palatino Linotype" w:hAnsi="Palatino Linotype" w:cs="Palatino Linotype"/>
        </w:rPr>
        <w:t xml:space="preserve">, esto es al </w:t>
      </w:r>
      <w:r w:rsidR="002C303F" w:rsidRPr="00BA0D7D">
        <w:rPr>
          <w:rFonts w:ascii="Palatino Linotype" w:eastAsia="Palatino Linotype" w:hAnsi="Palatino Linotype" w:cs="Palatino Linotype"/>
        </w:rPr>
        <w:t>siguiente día hábil en que tuvo conocimiento de la respuesta.</w:t>
      </w:r>
      <w:r w:rsidR="000B0E42" w:rsidRPr="00BA0D7D">
        <w:rPr>
          <w:rFonts w:ascii="Palatino Linotype" w:eastAsia="Palatino Linotype" w:hAnsi="Palatino Linotype" w:cs="Palatino Linotype"/>
        </w:rPr>
        <w:t xml:space="preserve"> </w:t>
      </w:r>
    </w:p>
    <w:p w14:paraId="0492D5BA" w14:textId="35DECEF2" w:rsidR="0089664C" w:rsidRPr="00BA0D7D" w:rsidRDefault="0089664C" w:rsidP="0089664C">
      <w:pPr>
        <w:spacing w:line="360" w:lineRule="auto"/>
        <w:jc w:val="both"/>
        <w:rPr>
          <w:rFonts w:ascii="Palatino Linotype" w:eastAsia="Palatino Linotype" w:hAnsi="Palatino Linotype" w:cs="Palatino Linotype"/>
        </w:rPr>
      </w:pPr>
      <w:r w:rsidRPr="00BA0D7D">
        <w:rPr>
          <w:rFonts w:ascii="Palatino Linotype" w:eastAsia="Palatino Linotype" w:hAnsi="Palatino Linotype" w:cs="Palatino Linotype"/>
        </w:rPr>
        <w:lastRenderedPageBreak/>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3FB5E0DF" w14:textId="77777777" w:rsidR="000A12B3" w:rsidRPr="00BA0D7D" w:rsidRDefault="000A12B3" w:rsidP="0089664C">
      <w:pPr>
        <w:spacing w:line="360" w:lineRule="auto"/>
        <w:jc w:val="both"/>
        <w:rPr>
          <w:rFonts w:ascii="Palatino Linotype" w:eastAsia="Palatino Linotype" w:hAnsi="Palatino Linotype" w:cs="Palatino Linotype"/>
        </w:rPr>
      </w:pPr>
    </w:p>
    <w:p w14:paraId="512FF03E" w14:textId="73A2B917" w:rsidR="0089664C" w:rsidRPr="00BA0D7D" w:rsidRDefault="0089664C" w:rsidP="0089664C">
      <w:pPr>
        <w:spacing w:line="360" w:lineRule="auto"/>
        <w:jc w:val="both"/>
        <w:rPr>
          <w:rFonts w:ascii="Palatino Linotype" w:eastAsia="Palatino Linotype" w:hAnsi="Palatino Linotype" w:cs="Palatino Linotype"/>
        </w:rPr>
      </w:pPr>
      <w:r w:rsidRPr="00BA0D7D">
        <w:rPr>
          <w:rFonts w:ascii="Palatino Linotype" w:eastAsia="Palatino Linotype" w:hAnsi="Palatino Linotype" w:cs="Palatino Linotype"/>
        </w:rPr>
        <w:t>Asimismo, resulta procedente la interposición del recurso de revisión al rubro anotado, toda vez que se actualiza las hipótesis prevista</w:t>
      </w:r>
      <w:r w:rsidR="002C303F" w:rsidRPr="00BA0D7D">
        <w:rPr>
          <w:rFonts w:ascii="Palatino Linotype" w:eastAsia="Palatino Linotype" w:hAnsi="Palatino Linotype" w:cs="Palatino Linotype"/>
        </w:rPr>
        <w:t>s en el artículo 179, fracción V</w:t>
      </w:r>
      <w:r w:rsidRPr="00BA0D7D">
        <w:rPr>
          <w:rFonts w:ascii="Palatino Linotype" w:eastAsia="Palatino Linotype" w:hAnsi="Palatino Linotype" w:cs="Palatino Linotype"/>
        </w:rPr>
        <w:t xml:space="preserve"> de la ley de la materia, que a la letra dice:</w:t>
      </w:r>
    </w:p>
    <w:p w14:paraId="37205A0F" w14:textId="77777777" w:rsidR="0089664C" w:rsidRPr="00BA0D7D" w:rsidRDefault="0089664C" w:rsidP="0089664C">
      <w:pPr>
        <w:spacing w:line="360" w:lineRule="auto"/>
        <w:jc w:val="both"/>
        <w:rPr>
          <w:rFonts w:ascii="Palatino Linotype" w:eastAsia="Palatino Linotype" w:hAnsi="Palatino Linotype" w:cs="Palatino Linotype"/>
        </w:rPr>
      </w:pPr>
    </w:p>
    <w:p w14:paraId="6F2BBBA0" w14:textId="77777777" w:rsidR="0089664C" w:rsidRPr="00BA0D7D" w:rsidRDefault="0089664C" w:rsidP="0089664C">
      <w:pPr>
        <w:spacing w:line="276" w:lineRule="auto"/>
        <w:ind w:left="567" w:right="616"/>
        <w:jc w:val="both"/>
        <w:rPr>
          <w:rFonts w:ascii="Palatino Linotype" w:eastAsia="Palatino Linotype" w:hAnsi="Palatino Linotype" w:cs="Palatino Linotype"/>
          <w:i/>
          <w:sz w:val="22"/>
          <w:szCs w:val="22"/>
        </w:rPr>
      </w:pPr>
      <w:r w:rsidRPr="00BA0D7D">
        <w:rPr>
          <w:rFonts w:ascii="Palatino Linotype" w:eastAsia="Palatino Linotype" w:hAnsi="Palatino Linotype" w:cs="Palatino Linotype"/>
          <w:i/>
          <w:sz w:val="22"/>
          <w:szCs w:val="22"/>
        </w:rPr>
        <w:t>“</w:t>
      </w:r>
      <w:r w:rsidRPr="00BA0D7D">
        <w:rPr>
          <w:rFonts w:ascii="Palatino Linotype" w:eastAsia="Palatino Linotype" w:hAnsi="Palatino Linotype" w:cs="Palatino Linotype"/>
          <w:b/>
          <w:i/>
          <w:sz w:val="22"/>
          <w:szCs w:val="22"/>
        </w:rPr>
        <w:t xml:space="preserve">Artículo 179. </w:t>
      </w:r>
      <w:r w:rsidRPr="00BA0D7D">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BA0D7D">
        <w:rPr>
          <w:rFonts w:ascii="Palatino Linotype" w:eastAsia="Palatino Linotype" w:hAnsi="Palatino Linotype" w:cs="Palatino Linotype"/>
          <w:i/>
        </w:rPr>
        <w:t>causas</w:t>
      </w:r>
      <w:r w:rsidRPr="00BA0D7D">
        <w:rPr>
          <w:rFonts w:ascii="Palatino Linotype" w:eastAsia="Palatino Linotype" w:hAnsi="Palatino Linotype" w:cs="Palatino Linotype"/>
          <w:i/>
          <w:sz w:val="22"/>
          <w:szCs w:val="22"/>
        </w:rPr>
        <w:t>:</w:t>
      </w:r>
    </w:p>
    <w:p w14:paraId="56965CBA" w14:textId="77777777" w:rsidR="002C303F" w:rsidRPr="00BA0D7D" w:rsidRDefault="0089664C" w:rsidP="002C303F">
      <w:pPr>
        <w:spacing w:line="276" w:lineRule="auto"/>
        <w:ind w:left="567" w:right="616"/>
        <w:jc w:val="both"/>
        <w:rPr>
          <w:rFonts w:ascii="Palatino Linotype" w:eastAsia="Palatino Linotype" w:hAnsi="Palatino Linotype" w:cs="Palatino Linotype"/>
          <w:i/>
          <w:sz w:val="22"/>
          <w:szCs w:val="22"/>
        </w:rPr>
      </w:pPr>
      <w:r w:rsidRPr="00BA0D7D">
        <w:rPr>
          <w:rFonts w:ascii="Palatino Linotype" w:eastAsia="Palatino Linotype" w:hAnsi="Palatino Linotype" w:cs="Palatino Linotype"/>
          <w:i/>
          <w:sz w:val="22"/>
          <w:szCs w:val="22"/>
        </w:rPr>
        <w:t>…</w:t>
      </w:r>
    </w:p>
    <w:p w14:paraId="5BE229A8" w14:textId="4095D656" w:rsidR="002C303F" w:rsidRPr="00BA0D7D" w:rsidRDefault="002C303F" w:rsidP="002C303F">
      <w:pPr>
        <w:spacing w:line="276" w:lineRule="auto"/>
        <w:ind w:left="567" w:right="616"/>
        <w:jc w:val="both"/>
        <w:rPr>
          <w:rFonts w:ascii="Palatino Linotype" w:eastAsia="Palatino Linotype" w:hAnsi="Palatino Linotype" w:cs="Palatino Linotype"/>
          <w:i/>
          <w:sz w:val="22"/>
          <w:szCs w:val="22"/>
        </w:rPr>
      </w:pPr>
      <w:r w:rsidRPr="00BA0D7D">
        <w:rPr>
          <w:rFonts w:ascii="Palatino Linotype" w:eastAsia="Palatino Linotype" w:hAnsi="Palatino Linotype" w:cs="Palatino Linotype"/>
          <w:i/>
          <w:sz w:val="22"/>
          <w:szCs w:val="22"/>
        </w:rPr>
        <w:t>V. La entrega de la información incompleta</w:t>
      </w:r>
    </w:p>
    <w:p w14:paraId="453A6F00" w14:textId="0E64E8E0" w:rsidR="0089664C" w:rsidRPr="00BA0D7D" w:rsidRDefault="0089664C" w:rsidP="002C303F">
      <w:pPr>
        <w:spacing w:line="276" w:lineRule="auto"/>
        <w:ind w:left="567" w:right="616"/>
        <w:jc w:val="both"/>
        <w:rPr>
          <w:rFonts w:ascii="Palatino Linotype" w:eastAsia="Palatino Linotype" w:hAnsi="Palatino Linotype" w:cs="Palatino Linotype"/>
          <w:i/>
          <w:sz w:val="22"/>
          <w:szCs w:val="22"/>
        </w:rPr>
      </w:pPr>
      <w:r w:rsidRPr="00BA0D7D">
        <w:rPr>
          <w:rFonts w:ascii="Palatino Linotype" w:eastAsia="Palatino Linotype" w:hAnsi="Palatino Linotype" w:cs="Palatino Linotype"/>
          <w:i/>
          <w:sz w:val="22"/>
          <w:szCs w:val="22"/>
        </w:rPr>
        <w:t xml:space="preserve">…” </w:t>
      </w:r>
    </w:p>
    <w:p w14:paraId="4F4C86D8" w14:textId="77777777" w:rsidR="002C303F" w:rsidRPr="00BA0D7D" w:rsidRDefault="002C303F" w:rsidP="002C303F">
      <w:pPr>
        <w:spacing w:line="276" w:lineRule="auto"/>
        <w:ind w:left="567" w:right="616"/>
        <w:jc w:val="both"/>
        <w:rPr>
          <w:rFonts w:ascii="Palatino Linotype" w:eastAsia="Palatino Linotype" w:hAnsi="Palatino Linotype" w:cs="Palatino Linotype"/>
          <w:i/>
          <w:szCs w:val="22"/>
        </w:rPr>
      </w:pPr>
    </w:p>
    <w:p w14:paraId="5B08BEBD" w14:textId="211F34D4" w:rsidR="00C65736" w:rsidRPr="00BA0D7D" w:rsidRDefault="00A06F63" w:rsidP="0089664C">
      <w:pPr>
        <w:spacing w:line="360" w:lineRule="auto"/>
        <w:jc w:val="both"/>
        <w:rPr>
          <w:rFonts w:ascii="Palatino Linotype" w:eastAsia="Palatino Linotype" w:hAnsi="Palatino Linotype" w:cs="Palatino Linotype"/>
        </w:rPr>
      </w:pPr>
      <w:r w:rsidRPr="00BA0D7D">
        <w:rPr>
          <w:rFonts w:ascii="Palatino Linotype" w:eastAsia="Palatino Linotype" w:hAnsi="Palatino Linotype" w:cs="Palatino Linotype"/>
          <w:b/>
        </w:rPr>
        <w:t xml:space="preserve">Tercero. Análisis de la causal de sobreseimiento del recurso de revisión. </w:t>
      </w:r>
      <w:r w:rsidRPr="00BA0D7D">
        <w:rPr>
          <w:rFonts w:ascii="Palatino Linotype" w:eastAsia="Palatino Linotype" w:hAnsi="Palatino Linotype" w:cs="Palatino Linotype"/>
        </w:rPr>
        <w:t>El artículo 192 de la Ley de Transparencia y Acceso a la Información Pública del Estado de México y Municipios, señala que el Recurso de Revisión será sobreseído en todo o en parte, cuando, una vez admitido, se actualice alguno de los siguientes supuestos:</w:t>
      </w:r>
    </w:p>
    <w:p w14:paraId="24E25CCD" w14:textId="77777777" w:rsidR="0089664C" w:rsidRPr="00BA0D7D" w:rsidRDefault="0089664C" w:rsidP="001617A9">
      <w:pPr>
        <w:spacing w:line="360" w:lineRule="auto"/>
        <w:ind w:left="851" w:right="902"/>
        <w:jc w:val="both"/>
        <w:rPr>
          <w:rFonts w:ascii="Palatino Linotype" w:eastAsia="Palatino Linotype" w:hAnsi="Palatino Linotype" w:cs="Palatino Linotype"/>
          <w:b/>
          <w:i/>
          <w:sz w:val="22"/>
          <w:szCs w:val="22"/>
        </w:rPr>
      </w:pPr>
    </w:p>
    <w:p w14:paraId="798A38F1" w14:textId="6DC11F80" w:rsidR="00C65736" w:rsidRPr="00BA0D7D" w:rsidRDefault="00A06F63" w:rsidP="0089664C">
      <w:pPr>
        <w:spacing w:line="276" w:lineRule="auto"/>
        <w:ind w:left="567" w:right="616"/>
        <w:jc w:val="both"/>
        <w:rPr>
          <w:rFonts w:ascii="Palatino Linotype" w:eastAsia="Palatino Linotype" w:hAnsi="Palatino Linotype" w:cs="Palatino Linotype"/>
          <w:i/>
          <w:sz w:val="22"/>
          <w:szCs w:val="22"/>
        </w:rPr>
      </w:pPr>
      <w:r w:rsidRPr="00BA0D7D">
        <w:rPr>
          <w:rFonts w:ascii="Palatino Linotype" w:eastAsia="Palatino Linotype" w:hAnsi="Palatino Linotype" w:cs="Palatino Linotype"/>
          <w:b/>
          <w:i/>
          <w:sz w:val="22"/>
          <w:szCs w:val="22"/>
        </w:rPr>
        <w:t>Artículo 192.</w:t>
      </w:r>
      <w:r w:rsidRPr="00BA0D7D">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  </w:t>
      </w:r>
    </w:p>
    <w:p w14:paraId="46B75F0D" w14:textId="77777777" w:rsidR="00C65736" w:rsidRPr="00BA0D7D" w:rsidRDefault="00A06F63" w:rsidP="0089664C">
      <w:pPr>
        <w:spacing w:line="276" w:lineRule="auto"/>
        <w:ind w:left="567" w:right="616"/>
        <w:jc w:val="both"/>
        <w:rPr>
          <w:rFonts w:ascii="Palatino Linotype" w:eastAsia="Palatino Linotype" w:hAnsi="Palatino Linotype" w:cs="Palatino Linotype"/>
          <w:b/>
          <w:i/>
          <w:sz w:val="22"/>
          <w:szCs w:val="22"/>
        </w:rPr>
      </w:pPr>
      <w:r w:rsidRPr="00BA0D7D">
        <w:rPr>
          <w:rFonts w:ascii="Palatino Linotype" w:eastAsia="Palatino Linotype" w:hAnsi="Palatino Linotype" w:cs="Palatino Linotype"/>
          <w:b/>
          <w:i/>
          <w:sz w:val="22"/>
          <w:szCs w:val="22"/>
        </w:rPr>
        <w:t xml:space="preserve">I. El recurrente se desista expresamente del recurso; </w:t>
      </w:r>
    </w:p>
    <w:p w14:paraId="03C645FA" w14:textId="77777777" w:rsidR="00C65736" w:rsidRPr="00BA0D7D" w:rsidRDefault="00A06F63" w:rsidP="0089664C">
      <w:pPr>
        <w:spacing w:line="276" w:lineRule="auto"/>
        <w:ind w:left="567" w:right="616"/>
        <w:jc w:val="both"/>
        <w:rPr>
          <w:rFonts w:ascii="Palatino Linotype" w:eastAsia="Palatino Linotype" w:hAnsi="Palatino Linotype" w:cs="Palatino Linotype"/>
          <w:i/>
          <w:sz w:val="22"/>
          <w:szCs w:val="22"/>
        </w:rPr>
      </w:pPr>
      <w:r w:rsidRPr="00BA0D7D">
        <w:rPr>
          <w:rFonts w:ascii="Palatino Linotype" w:eastAsia="Palatino Linotype" w:hAnsi="Palatino Linotype" w:cs="Palatino Linotype"/>
          <w:b/>
          <w:i/>
          <w:sz w:val="22"/>
          <w:szCs w:val="22"/>
        </w:rPr>
        <w:t>II.</w:t>
      </w:r>
      <w:r w:rsidRPr="00BA0D7D">
        <w:rPr>
          <w:rFonts w:ascii="Palatino Linotype" w:eastAsia="Palatino Linotype" w:hAnsi="Palatino Linotype" w:cs="Palatino Linotype"/>
          <w:i/>
          <w:sz w:val="22"/>
          <w:szCs w:val="22"/>
        </w:rPr>
        <w:t xml:space="preserve"> El recurrente fallezca o, tratándose de personas jurídicas colectivas, se disuelva; </w:t>
      </w:r>
    </w:p>
    <w:p w14:paraId="68772989" w14:textId="77777777" w:rsidR="00C65736" w:rsidRPr="00BA0D7D" w:rsidRDefault="00A06F63" w:rsidP="0089664C">
      <w:pPr>
        <w:spacing w:line="276" w:lineRule="auto"/>
        <w:ind w:left="567" w:right="616"/>
        <w:jc w:val="both"/>
        <w:rPr>
          <w:rFonts w:ascii="Palatino Linotype" w:eastAsia="Palatino Linotype" w:hAnsi="Palatino Linotype" w:cs="Palatino Linotype"/>
          <w:i/>
          <w:sz w:val="22"/>
          <w:szCs w:val="22"/>
        </w:rPr>
      </w:pPr>
      <w:r w:rsidRPr="00BA0D7D">
        <w:rPr>
          <w:rFonts w:ascii="Palatino Linotype" w:eastAsia="Palatino Linotype" w:hAnsi="Palatino Linotype" w:cs="Palatino Linotype"/>
          <w:b/>
          <w:i/>
          <w:sz w:val="22"/>
          <w:szCs w:val="22"/>
        </w:rPr>
        <w:lastRenderedPageBreak/>
        <w:t>III.</w:t>
      </w:r>
      <w:r w:rsidRPr="00BA0D7D">
        <w:rPr>
          <w:rFonts w:ascii="Palatino Linotype" w:eastAsia="Palatino Linotype" w:hAnsi="Palatino Linotype" w:cs="Palatino Linotype"/>
          <w:i/>
          <w:sz w:val="22"/>
          <w:szCs w:val="22"/>
        </w:rPr>
        <w:t xml:space="preserve"> El sujeto obligado responsable del acto lo modifique o revoque de tal manera que el recurso de revisión quede sin materia; </w:t>
      </w:r>
    </w:p>
    <w:p w14:paraId="3E8162EF" w14:textId="77777777" w:rsidR="00C65736" w:rsidRPr="00BA0D7D" w:rsidRDefault="00A06F63" w:rsidP="0089664C">
      <w:pPr>
        <w:spacing w:line="276" w:lineRule="auto"/>
        <w:ind w:left="567" w:right="616"/>
        <w:jc w:val="both"/>
        <w:rPr>
          <w:rFonts w:ascii="Palatino Linotype" w:eastAsia="Palatino Linotype" w:hAnsi="Palatino Linotype" w:cs="Palatino Linotype"/>
          <w:i/>
          <w:sz w:val="22"/>
          <w:szCs w:val="22"/>
        </w:rPr>
      </w:pPr>
      <w:r w:rsidRPr="00BA0D7D">
        <w:rPr>
          <w:rFonts w:ascii="Palatino Linotype" w:eastAsia="Palatino Linotype" w:hAnsi="Palatino Linotype" w:cs="Palatino Linotype"/>
          <w:b/>
          <w:i/>
          <w:sz w:val="22"/>
          <w:szCs w:val="22"/>
        </w:rPr>
        <w:t>IV</w:t>
      </w:r>
      <w:r w:rsidRPr="00BA0D7D">
        <w:rPr>
          <w:rFonts w:ascii="Palatino Linotype" w:eastAsia="Palatino Linotype" w:hAnsi="Palatino Linotype" w:cs="Palatino Linotype"/>
          <w:i/>
          <w:sz w:val="22"/>
          <w:szCs w:val="22"/>
        </w:rPr>
        <w:t xml:space="preserve">. Admitido el recurso de revisión, aparezca alguna causal de improcedencia en los términos de la presente Ley; y </w:t>
      </w:r>
    </w:p>
    <w:p w14:paraId="04BD2F76" w14:textId="4CDC1621" w:rsidR="00C65736" w:rsidRPr="00BA0D7D" w:rsidRDefault="00A06F63" w:rsidP="0089664C">
      <w:pPr>
        <w:spacing w:line="276" w:lineRule="auto"/>
        <w:ind w:left="567" w:right="616"/>
        <w:jc w:val="both"/>
        <w:rPr>
          <w:rFonts w:ascii="Palatino Linotype" w:eastAsia="Palatino Linotype" w:hAnsi="Palatino Linotype" w:cs="Palatino Linotype"/>
          <w:i/>
          <w:sz w:val="22"/>
          <w:szCs w:val="22"/>
        </w:rPr>
      </w:pPr>
      <w:r w:rsidRPr="00BA0D7D">
        <w:rPr>
          <w:rFonts w:ascii="Palatino Linotype" w:eastAsia="Palatino Linotype" w:hAnsi="Palatino Linotype" w:cs="Palatino Linotype"/>
          <w:b/>
          <w:i/>
          <w:sz w:val="22"/>
          <w:szCs w:val="22"/>
        </w:rPr>
        <w:t>V.</w:t>
      </w:r>
      <w:r w:rsidRPr="00BA0D7D">
        <w:rPr>
          <w:rFonts w:ascii="Palatino Linotype" w:eastAsia="Palatino Linotype" w:hAnsi="Palatino Linotype" w:cs="Palatino Linotype"/>
          <w:i/>
          <w:sz w:val="22"/>
          <w:szCs w:val="22"/>
        </w:rPr>
        <w:t xml:space="preserve"> Cuando por cualquier motivo quede sin materia el recurso</w:t>
      </w:r>
      <w:r w:rsidRPr="00BA0D7D">
        <w:rPr>
          <w:sz w:val="22"/>
          <w:szCs w:val="22"/>
        </w:rPr>
        <w:t>.</w:t>
      </w:r>
    </w:p>
    <w:p w14:paraId="3249CF4C" w14:textId="77777777" w:rsidR="0089664C" w:rsidRPr="00BA0D7D" w:rsidRDefault="0089664C" w:rsidP="0089664C">
      <w:pPr>
        <w:spacing w:line="276" w:lineRule="auto"/>
        <w:ind w:left="567" w:right="616"/>
        <w:jc w:val="both"/>
        <w:rPr>
          <w:rFonts w:ascii="Palatino Linotype" w:eastAsia="Palatino Linotype" w:hAnsi="Palatino Linotype" w:cs="Palatino Linotype"/>
          <w:i/>
          <w:sz w:val="22"/>
          <w:szCs w:val="22"/>
        </w:rPr>
      </w:pPr>
    </w:p>
    <w:p w14:paraId="68D28407" w14:textId="54A2723F" w:rsidR="00C65736" w:rsidRPr="00BA0D7D" w:rsidRDefault="00A06F63" w:rsidP="001617A9">
      <w:pPr>
        <w:spacing w:line="360" w:lineRule="auto"/>
        <w:ind w:right="49"/>
        <w:jc w:val="both"/>
        <w:rPr>
          <w:rFonts w:ascii="Palatino Linotype" w:eastAsia="Palatino Linotype" w:hAnsi="Palatino Linotype" w:cs="Palatino Linotype"/>
        </w:rPr>
      </w:pPr>
      <w:r w:rsidRPr="00BA0D7D">
        <w:rPr>
          <w:rFonts w:ascii="Palatino Linotype" w:eastAsia="Palatino Linotype" w:hAnsi="Palatino Linotype" w:cs="Palatino Linotype"/>
        </w:rPr>
        <w:t xml:space="preserve">En ese sentido, es susceptible de análisis la actualización del supuesto jurídico previsto en la fracción I, del artículo 192, de la Ley en cita, mismo que dispone que el Recurso de Revisión será sobreseído cuando </w:t>
      </w:r>
      <w:r w:rsidRPr="00BA0D7D">
        <w:rPr>
          <w:rFonts w:ascii="Palatino Linotype" w:eastAsia="Palatino Linotype" w:hAnsi="Palatino Linotype" w:cs="Palatino Linotype"/>
          <w:b/>
        </w:rPr>
        <w:t>la parte Recurrente se desista expresamente</w:t>
      </w:r>
      <w:r w:rsidRPr="00BA0D7D">
        <w:rPr>
          <w:rFonts w:ascii="Palatino Linotype" w:eastAsia="Palatino Linotype" w:hAnsi="Palatino Linotype" w:cs="Palatino Linotype"/>
        </w:rPr>
        <w:t xml:space="preserve">. </w:t>
      </w:r>
    </w:p>
    <w:p w14:paraId="7705BA58" w14:textId="77777777" w:rsidR="0089664C" w:rsidRPr="00BA0D7D" w:rsidRDefault="0089664C" w:rsidP="001617A9">
      <w:pPr>
        <w:spacing w:line="360" w:lineRule="auto"/>
        <w:ind w:right="49"/>
        <w:jc w:val="both"/>
        <w:rPr>
          <w:rFonts w:ascii="Palatino Linotype" w:eastAsia="Palatino Linotype" w:hAnsi="Palatino Linotype" w:cs="Palatino Linotype"/>
        </w:rPr>
      </w:pPr>
    </w:p>
    <w:p w14:paraId="6F1FE94A" w14:textId="6E99A232" w:rsidR="00C65736" w:rsidRPr="00BA0D7D" w:rsidRDefault="00A06F63" w:rsidP="001617A9">
      <w:pPr>
        <w:spacing w:line="360" w:lineRule="auto"/>
        <w:ind w:right="49"/>
        <w:jc w:val="both"/>
        <w:rPr>
          <w:rFonts w:ascii="Palatino Linotype" w:eastAsia="Palatino Linotype" w:hAnsi="Palatino Linotype" w:cs="Palatino Linotype"/>
        </w:rPr>
      </w:pPr>
      <w:r w:rsidRPr="00BA0D7D">
        <w:rPr>
          <w:rFonts w:ascii="Palatino Linotype" w:eastAsia="Palatino Linotype" w:hAnsi="Palatino Linotype" w:cs="Palatino Linotype"/>
        </w:rPr>
        <w:t xml:space="preserve">Ello, toda vez que la parte </w:t>
      </w:r>
      <w:r w:rsidRPr="00BA0D7D">
        <w:rPr>
          <w:rFonts w:ascii="Palatino Linotype" w:eastAsia="Palatino Linotype" w:hAnsi="Palatino Linotype" w:cs="Palatino Linotype"/>
          <w:b/>
        </w:rPr>
        <w:t>Recurrente</w:t>
      </w:r>
      <w:r w:rsidRPr="00BA0D7D">
        <w:rPr>
          <w:rFonts w:ascii="Palatino Linotype" w:eastAsia="Palatino Linotype" w:hAnsi="Palatino Linotype" w:cs="Palatino Linotype"/>
        </w:rPr>
        <w:t xml:space="preserve"> en fecha </w:t>
      </w:r>
      <w:r w:rsidR="002C303F" w:rsidRPr="00BA0D7D">
        <w:rPr>
          <w:rFonts w:ascii="Palatino Linotype" w:eastAsia="Palatino Linotype" w:hAnsi="Palatino Linotype" w:cs="Palatino Linotype"/>
          <w:b/>
        </w:rPr>
        <w:t>diecinueve de octubre</w:t>
      </w:r>
      <w:r w:rsidRPr="00BA0D7D">
        <w:rPr>
          <w:rFonts w:ascii="Palatino Linotype" w:eastAsia="Palatino Linotype" w:hAnsi="Palatino Linotype" w:cs="Palatino Linotype"/>
          <w:b/>
        </w:rPr>
        <w:t xml:space="preserve"> de dos mil veintitrés</w:t>
      </w:r>
      <w:r w:rsidRPr="00BA0D7D">
        <w:rPr>
          <w:rFonts w:ascii="Palatino Linotype" w:eastAsia="Palatino Linotype" w:hAnsi="Palatino Linotype" w:cs="Palatino Linotype"/>
        </w:rPr>
        <w:t>, a través del Sistema de Acceso a la Información Mexiquense</w:t>
      </w:r>
      <w:r w:rsidR="00466858" w:rsidRPr="00BA0D7D">
        <w:rPr>
          <w:rFonts w:ascii="Palatino Linotype" w:eastAsia="Palatino Linotype" w:hAnsi="Palatino Linotype" w:cs="Palatino Linotype"/>
        </w:rPr>
        <w:t xml:space="preserve">, </w:t>
      </w:r>
      <w:r w:rsidRPr="00BA0D7D">
        <w:rPr>
          <w:rFonts w:ascii="Palatino Linotype" w:eastAsia="Palatino Linotype" w:hAnsi="Palatino Linotype" w:cs="Palatino Linotype"/>
        </w:rPr>
        <w:t>se desistió expresamente del presente Recurso de Revisión, en consecuencia, se estima que se actualiza el supuesto previsto en el artículo 192, fracción I, de la Ley de Transparencia y Acceso a la Información Pública del Estado de México y Municipios.</w:t>
      </w:r>
    </w:p>
    <w:p w14:paraId="66F1EF72" w14:textId="77777777" w:rsidR="00466858" w:rsidRPr="00BA0D7D" w:rsidRDefault="00466858" w:rsidP="001617A9">
      <w:pPr>
        <w:spacing w:line="360" w:lineRule="auto"/>
        <w:ind w:right="49"/>
        <w:jc w:val="both"/>
        <w:rPr>
          <w:rFonts w:ascii="Palatino Linotype" w:eastAsia="Palatino Linotype" w:hAnsi="Palatino Linotype" w:cs="Palatino Linotype"/>
        </w:rPr>
      </w:pPr>
    </w:p>
    <w:p w14:paraId="3645B98A" w14:textId="77777777" w:rsidR="00C65736" w:rsidRPr="00BA0D7D" w:rsidRDefault="00A06F63" w:rsidP="001617A9">
      <w:pPr>
        <w:spacing w:line="360" w:lineRule="auto"/>
        <w:ind w:right="49"/>
        <w:jc w:val="both"/>
        <w:rPr>
          <w:rFonts w:ascii="Palatino Linotype" w:eastAsia="Palatino Linotype" w:hAnsi="Palatino Linotype" w:cs="Palatino Linotype"/>
        </w:rPr>
      </w:pPr>
      <w:r w:rsidRPr="00BA0D7D">
        <w:rPr>
          <w:rFonts w:ascii="Palatino Linotype" w:eastAsia="Palatino Linotype" w:hAnsi="Palatino Linotype" w:cs="Palatino Linotype"/>
        </w:rPr>
        <w:t>En ese tenor, resulta aplicable la Jurisprudencia número 1a./J. 65/2005, Semanario Judicial de la Federación y su Gaceta, Novena Época, Tomo XXII, julio de dos mil cinco, página ciento sesenta y uno, que establece lo siguiente:</w:t>
      </w:r>
    </w:p>
    <w:p w14:paraId="2AA9B456" w14:textId="77777777" w:rsidR="00466858" w:rsidRPr="00BA0D7D" w:rsidRDefault="00466858" w:rsidP="001617A9">
      <w:pPr>
        <w:spacing w:line="360" w:lineRule="auto"/>
        <w:ind w:left="851" w:right="902"/>
        <w:jc w:val="both"/>
        <w:rPr>
          <w:rFonts w:ascii="Palatino Linotype" w:eastAsia="Palatino Linotype" w:hAnsi="Palatino Linotype" w:cs="Palatino Linotype"/>
          <w:i/>
          <w:sz w:val="22"/>
          <w:szCs w:val="22"/>
        </w:rPr>
      </w:pPr>
    </w:p>
    <w:p w14:paraId="493804E2" w14:textId="3486731F" w:rsidR="00466858" w:rsidRPr="00BA0D7D" w:rsidRDefault="00A06F63" w:rsidP="000B0E42">
      <w:pPr>
        <w:spacing w:line="276" w:lineRule="auto"/>
        <w:ind w:left="567" w:right="616"/>
        <w:jc w:val="both"/>
        <w:rPr>
          <w:rFonts w:ascii="Palatino Linotype" w:eastAsia="Palatino Linotype" w:hAnsi="Palatino Linotype" w:cs="Palatino Linotype"/>
          <w:i/>
          <w:sz w:val="22"/>
          <w:szCs w:val="22"/>
        </w:rPr>
      </w:pPr>
      <w:r w:rsidRPr="00BA0D7D">
        <w:rPr>
          <w:rFonts w:ascii="Palatino Linotype" w:eastAsia="Palatino Linotype" w:hAnsi="Palatino Linotype" w:cs="Palatino Linotype"/>
          <w:i/>
          <w:sz w:val="22"/>
          <w:szCs w:val="22"/>
        </w:rPr>
        <w:t>“</w:t>
      </w:r>
      <w:r w:rsidRPr="00BA0D7D">
        <w:rPr>
          <w:rFonts w:ascii="Palatino Linotype" w:eastAsia="Palatino Linotype" w:hAnsi="Palatino Linotype" w:cs="Palatino Linotype"/>
          <w:b/>
          <w:i/>
          <w:sz w:val="22"/>
          <w:szCs w:val="22"/>
        </w:rPr>
        <w:t xml:space="preserve">DESISTIMIENTO DE LA INSTANCIA. SURTE EFECTOS DESDE EL MOMENTO EN QUE SE PRESENTA EL ESCRITO CORRESPONDIENTE. </w:t>
      </w:r>
      <w:r w:rsidRPr="00BA0D7D">
        <w:rPr>
          <w:rFonts w:ascii="Palatino Linotype" w:eastAsia="Palatino Linotype" w:hAnsi="Palatino Linotype" w:cs="Palatino Linotype"/>
          <w:i/>
          <w:sz w:val="22"/>
          <w:szCs w:val="22"/>
        </w:rPr>
        <w:t xml:space="preserve">Los órganos jurisdiccionales tienen conocimiento de las pretensiones de las partes sólo a </w:t>
      </w:r>
      <w:r w:rsidRPr="00BA0D7D">
        <w:rPr>
          <w:rFonts w:ascii="Palatino Linotype" w:eastAsia="Palatino Linotype" w:hAnsi="Palatino Linotype" w:cs="Palatino Linotype"/>
          <w:i/>
          <w:sz w:val="22"/>
          <w:szCs w:val="22"/>
        </w:rPr>
        <w:lastRenderedPageBreak/>
        <w:t>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w:t>
      </w:r>
    </w:p>
    <w:p w14:paraId="16F03AD9" w14:textId="77777777" w:rsidR="002C303F" w:rsidRPr="00BA0D7D" w:rsidRDefault="002C303F" w:rsidP="000B0E42">
      <w:pPr>
        <w:spacing w:line="276" w:lineRule="auto"/>
        <w:ind w:left="567" w:right="616"/>
        <w:jc w:val="both"/>
        <w:rPr>
          <w:rFonts w:ascii="Palatino Linotype" w:eastAsia="Palatino Linotype" w:hAnsi="Palatino Linotype" w:cs="Palatino Linotype"/>
          <w:i/>
          <w:sz w:val="22"/>
          <w:szCs w:val="22"/>
        </w:rPr>
      </w:pPr>
    </w:p>
    <w:p w14:paraId="0B8447BD" w14:textId="77777777" w:rsidR="00C65736" w:rsidRPr="00BA0D7D" w:rsidRDefault="00A06F63" w:rsidP="001617A9">
      <w:pPr>
        <w:spacing w:line="360" w:lineRule="auto"/>
        <w:ind w:right="49"/>
        <w:jc w:val="both"/>
        <w:rPr>
          <w:rFonts w:ascii="Palatino Linotype" w:eastAsia="Palatino Linotype" w:hAnsi="Palatino Linotype" w:cs="Palatino Linotype"/>
        </w:rPr>
      </w:pPr>
      <w:r w:rsidRPr="00BA0D7D">
        <w:rPr>
          <w:rFonts w:ascii="Palatino Linotype" w:eastAsia="Palatino Linotype" w:hAnsi="Palatino Linotype" w:cs="Palatino Linotype"/>
        </w:rPr>
        <w:t xml:space="preserve">Conforme a lo citado se pude colegir que cuando </w:t>
      </w:r>
      <w:r w:rsidRPr="00BA0D7D">
        <w:rPr>
          <w:rFonts w:ascii="Palatino Linotype" w:eastAsia="Palatino Linotype" w:hAnsi="Palatino Linotype" w:cs="Palatino Linotype"/>
          <w:b/>
        </w:rPr>
        <w:t>la parte</w:t>
      </w:r>
      <w:r w:rsidRPr="00BA0D7D">
        <w:rPr>
          <w:rFonts w:ascii="Palatino Linotype" w:eastAsia="Palatino Linotype" w:hAnsi="Palatino Linotype" w:cs="Palatino Linotype"/>
        </w:rPr>
        <w:t xml:space="preserve"> </w:t>
      </w:r>
      <w:r w:rsidRPr="00BA0D7D">
        <w:rPr>
          <w:rFonts w:ascii="Palatino Linotype" w:eastAsia="Palatino Linotype" w:hAnsi="Palatino Linotype" w:cs="Palatino Linotype"/>
          <w:b/>
        </w:rPr>
        <w:t>Recurrente</w:t>
      </w:r>
      <w:r w:rsidRPr="00BA0D7D">
        <w:rPr>
          <w:rFonts w:ascii="Palatino Linotype" w:eastAsia="Palatino Linotype" w:hAnsi="Palatino Linotype" w:cs="Palatino Linotype"/>
        </w:rPr>
        <w:t xml:space="preserve"> presente un escrito de desistimiento, le hace saber a este Instituto la intención de cesar los efectos jurídicos generados con el Recurso de Revisión, situación que genera el efecto de que las cosas vuelvan al estado que tenía la solicitud de información antes de la presentación del medio de impugnación y por lo cual, desaparece cualquier efecto jurídico que pudiera haberse generado con el Medio de Impugnación, esto es, todos los derechos y obligaciones de las partes.</w:t>
      </w:r>
    </w:p>
    <w:p w14:paraId="3C514499" w14:textId="77777777" w:rsidR="00466858" w:rsidRPr="00BA0D7D" w:rsidRDefault="00466858" w:rsidP="001617A9">
      <w:pPr>
        <w:spacing w:line="360" w:lineRule="auto"/>
        <w:ind w:right="49"/>
        <w:jc w:val="both"/>
        <w:rPr>
          <w:rFonts w:ascii="Palatino Linotype" w:eastAsia="Palatino Linotype" w:hAnsi="Palatino Linotype" w:cs="Palatino Linotype"/>
        </w:rPr>
      </w:pPr>
    </w:p>
    <w:p w14:paraId="6CC0DB06" w14:textId="558D3BA0" w:rsidR="00C65736" w:rsidRPr="00BA0D7D" w:rsidRDefault="00A06F63" w:rsidP="001617A9">
      <w:pPr>
        <w:spacing w:line="360" w:lineRule="auto"/>
        <w:ind w:right="49"/>
        <w:jc w:val="both"/>
        <w:rPr>
          <w:rFonts w:ascii="Palatino Linotype" w:eastAsia="Palatino Linotype" w:hAnsi="Palatino Linotype" w:cs="Palatino Linotype"/>
        </w:rPr>
      </w:pPr>
      <w:r w:rsidRPr="00BA0D7D">
        <w:rPr>
          <w:rFonts w:ascii="Palatino Linotype" w:eastAsia="Palatino Linotype" w:hAnsi="Palatino Linotype" w:cs="Palatino Linotype"/>
        </w:rPr>
        <w:t xml:space="preserve">En ese sentido, toda vez que este Instituto constató que la parte </w:t>
      </w:r>
      <w:r w:rsidRPr="00BA0D7D">
        <w:rPr>
          <w:rFonts w:ascii="Palatino Linotype" w:eastAsia="Palatino Linotype" w:hAnsi="Palatino Linotype" w:cs="Palatino Linotype"/>
          <w:b/>
        </w:rPr>
        <w:t>Recurrente</w:t>
      </w:r>
      <w:r w:rsidRPr="00BA0D7D">
        <w:rPr>
          <w:rFonts w:ascii="Palatino Linotype" w:eastAsia="Palatino Linotype" w:hAnsi="Palatino Linotype" w:cs="Palatino Linotype"/>
        </w:rPr>
        <w:t xml:space="preserve"> se desistió por la vía idónea para realizar dicha acción, a saber, por el Sistema de Acceso a la Información Mexiquense, SAIMEX, resulta procedente </w:t>
      </w:r>
      <w:r w:rsidRPr="00BA0D7D">
        <w:rPr>
          <w:rFonts w:ascii="Palatino Linotype" w:eastAsia="Palatino Linotype" w:hAnsi="Palatino Linotype" w:cs="Palatino Linotype"/>
          <w:b/>
          <w:bCs/>
          <w:i/>
        </w:rPr>
        <w:t>Sobreseer</w:t>
      </w:r>
      <w:r w:rsidRPr="00BA0D7D">
        <w:rPr>
          <w:rFonts w:ascii="Palatino Linotype" w:eastAsia="Palatino Linotype" w:hAnsi="Palatino Linotype" w:cs="Palatino Linotype"/>
          <w:b/>
          <w:bCs/>
        </w:rPr>
        <w:t xml:space="preserve"> </w:t>
      </w:r>
      <w:r w:rsidRPr="00BA0D7D">
        <w:rPr>
          <w:rFonts w:ascii="Palatino Linotype" w:eastAsia="Palatino Linotype" w:hAnsi="Palatino Linotype" w:cs="Palatino Linotype"/>
        </w:rPr>
        <w:t xml:space="preserve">el </w:t>
      </w:r>
      <w:r w:rsidRPr="00BA0D7D">
        <w:rPr>
          <w:rFonts w:ascii="Palatino Linotype" w:eastAsia="Palatino Linotype" w:hAnsi="Palatino Linotype" w:cs="Palatino Linotype"/>
        </w:rPr>
        <w:lastRenderedPageBreak/>
        <w:t xml:space="preserve">Recurso de Revisión con número </w:t>
      </w:r>
      <w:r w:rsidRPr="00BA0D7D">
        <w:rPr>
          <w:rFonts w:ascii="Palatino Linotype" w:eastAsia="Palatino Linotype" w:hAnsi="Palatino Linotype" w:cs="Palatino Linotype"/>
          <w:b/>
        </w:rPr>
        <w:t>0</w:t>
      </w:r>
      <w:r w:rsidR="002C303F" w:rsidRPr="00BA0D7D">
        <w:rPr>
          <w:rFonts w:ascii="Palatino Linotype" w:eastAsia="Palatino Linotype" w:hAnsi="Palatino Linotype" w:cs="Palatino Linotype"/>
          <w:b/>
        </w:rPr>
        <w:t>7234</w:t>
      </w:r>
      <w:r w:rsidRPr="00BA0D7D">
        <w:rPr>
          <w:rFonts w:ascii="Palatino Linotype" w:eastAsia="Palatino Linotype" w:hAnsi="Palatino Linotype" w:cs="Palatino Linotype"/>
          <w:b/>
        </w:rPr>
        <w:t>/INFOEM/IP/RR/2023</w:t>
      </w:r>
      <w:r w:rsidRPr="00BA0D7D">
        <w:rPr>
          <w:rFonts w:ascii="Palatino Linotype" w:eastAsia="Palatino Linotype" w:hAnsi="Palatino Linotype" w:cs="Palatino Linotype"/>
          <w:bCs/>
        </w:rPr>
        <w:t>,</w:t>
      </w:r>
      <w:r w:rsidRPr="00BA0D7D">
        <w:rPr>
          <w:rFonts w:ascii="Palatino Linotype" w:eastAsia="Palatino Linotype" w:hAnsi="Palatino Linotype" w:cs="Palatino Linotype"/>
          <w:b/>
        </w:rPr>
        <w:t xml:space="preserve"> </w:t>
      </w:r>
      <w:r w:rsidRPr="00BA0D7D">
        <w:rPr>
          <w:rFonts w:ascii="Palatino Linotype" w:eastAsia="Palatino Linotype" w:hAnsi="Palatino Linotype" w:cs="Palatino Linotype"/>
        </w:rPr>
        <w:t>al actualizarse el supuesto previsto en el artículo 192, fracción I, de la Ley de Transparencia y Acceso a la Información Pública del Estado de México y Municipios, en relación con el 186, fracción I de ese ordenamiento legal, que se inserta para mayor referencia:</w:t>
      </w:r>
    </w:p>
    <w:p w14:paraId="5B332C3A" w14:textId="77777777" w:rsidR="00466858" w:rsidRPr="00BA0D7D" w:rsidRDefault="00466858" w:rsidP="001617A9">
      <w:pPr>
        <w:spacing w:line="360" w:lineRule="auto"/>
        <w:ind w:left="851" w:right="902"/>
        <w:jc w:val="both"/>
        <w:rPr>
          <w:rFonts w:ascii="Palatino Linotype" w:eastAsia="Palatino Linotype" w:hAnsi="Palatino Linotype" w:cs="Palatino Linotype"/>
          <w:b/>
          <w:i/>
          <w:sz w:val="22"/>
          <w:szCs w:val="22"/>
        </w:rPr>
      </w:pPr>
    </w:p>
    <w:p w14:paraId="3D9F6C51" w14:textId="14C16B04" w:rsidR="00C65736" w:rsidRPr="00BA0D7D" w:rsidRDefault="00A06F63" w:rsidP="00466858">
      <w:pPr>
        <w:spacing w:line="276" w:lineRule="auto"/>
        <w:ind w:left="851" w:right="616"/>
        <w:jc w:val="both"/>
        <w:rPr>
          <w:rFonts w:ascii="Palatino Linotype" w:eastAsia="Palatino Linotype" w:hAnsi="Palatino Linotype" w:cs="Palatino Linotype"/>
          <w:i/>
          <w:sz w:val="22"/>
          <w:szCs w:val="22"/>
        </w:rPr>
      </w:pPr>
      <w:r w:rsidRPr="00BA0D7D">
        <w:rPr>
          <w:rFonts w:ascii="Palatino Linotype" w:eastAsia="Palatino Linotype" w:hAnsi="Palatino Linotype" w:cs="Palatino Linotype"/>
          <w:b/>
          <w:i/>
          <w:sz w:val="22"/>
          <w:szCs w:val="22"/>
        </w:rPr>
        <w:t>“Artículo 186.</w:t>
      </w:r>
      <w:r w:rsidRPr="00BA0D7D">
        <w:rPr>
          <w:rFonts w:ascii="Palatino Linotype" w:eastAsia="Palatino Linotype" w:hAnsi="Palatino Linotype" w:cs="Palatino Linotype"/>
          <w:i/>
          <w:sz w:val="22"/>
          <w:szCs w:val="22"/>
        </w:rPr>
        <w:t xml:space="preserve"> Las resoluciones del Instituto podrán: </w:t>
      </w:r>
    </w:p>
    <w:p w14:paraId="280B3213" w14:textId="111A1F70" w:rsidR="00C65736" w:rsidRPr="00BA0D7D" w:rsidRDefault="00466858" w:rsidP="00466858">
      <w:pPr>
        <w:spacing w:line="276" w:lineRule="auto"/>
        <w:ind w:left="851" w:right="616"/>
        <w:jc w:val="both"/>
        <w:rPr>
          <w:rFonts w:ascii="Palatino Linotype" w:eastAsia="Palatino Linotype" w:hAnsi="Palatino Linotype" w:cs="Palatino Linotype"/>
          <w:i/>
          <w:sz w:val="22"/>
          <w:szCs w:val="22"/>
        </w:rPr>
      </w:pPr>
      <w:r w:rsidRPr="00BA0D7D">
        <w:rPr>
          <w:rFonts w:ascii="Palatino Linotype" w:eastAsia="Palatino Linotype" w:hAnsi="Palatino Linotype" w:cs="Palatino Linotype"/>
          <w:b/>
          <w:i/>
          <w:sz w:val="22"/>
          <w:szCs w:val="22"/>
        </w:rPr>
        <w:t>I.</w:t>
      </w:r>
      <w:r w:rsidRPr="00BA0D7D">
        <w:rPr>
          <w:rFonts w:ascii="Palatino Linotype" w:eastAsia="Palatino Linotype" w:hAnsi="Palatino Linotype" w:cs="Palatino Linotype"/>
          <w:i/>
          <w:sz w:val="22"/>
          <w:szCs w:val="22"/>
        </w:rPr>
        <w:t xml:space="preserve"> </w:t>
      </w:r>
      <w:r w:rsidR="00A06F63" w:rsidRPr="00BA0D7D">
        <w:rPr>
          <w:rFonts w:ascii="Palatino Linotype" w:eastAsia="Palatino Linotype" w:hAnsi="Palatino Linotype" w:cs="Palatino Linotype"/>
          <w:i/>
          <w:sz w:val="22"/>
          <w:szCs w:val="22"/>
        </w:rPr>
        <w:t xml:space="preserve">Desechar o sobreseer el recurso; </w:t>
      </w:r>
    </w:p>
    <w:p w14:paraId="4119CE04" w14:textId="77777777" w:rsidR="00466858" w:rsidRPr="00BA0D7D" w:rsidRDefault="00466858" w:rsidP="00466858">
      <w:pPr>
        <w:ind w:left="851"/>
        <w:rPr>
          <w:rFonts w:eastAsia="Palatino Linotype"/>
        </w:rPr>
      </w:pPr>
    </w:p>
    <w:p w14:paraId="508CC3CA" w14:textId="0475E845" w:rsidR="00C65736" w:rsidRPr="00BA0D7D" w:rsidRDefault="00A06F63" w:rsidP="001617A9">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BA0D7D">
        <w:rPr>
          <w:rFonts w:ascii="Palatino Linotype" w:eastAsia="Palatino Linotype" w:hAnsi="Palatino Linotype" w:cs="Palatino Linotype"/>
        </w:rPr>
        <w:t xml:space="preserve">Así, con fundamento en lo prescrito en los artículos 5 párrafos </w:t>
      </w:r>
      <w:r w:rsidR="0040471D" w:rsidRPr="00BA0D7D">
        <w:rPr>
          <w:rFonts w:ascii="Palatino Linotype" w:eastAsia="Palatino Linotype" w:hAnsi="Palatino Linotype" w:cs="Palatino Linotype"/>
        </w:rPr>
        <w:t>trigésimo segundo, trigésimo tercero y trigésimo cuarto; fracciones IV y V</w:t>
      </w:r>
      <w:r w:rsidRPr="00BA0D7D">
        <w:rPr>
          <w:rFonts w:ascii="Palatino Linotype" w:eastAsia="Palatino Linotype" w:hAnsi="Palatino Linotype" w:cs="Palatino Linotype"/>
        </w:rPr>
        <w:t xml:space="preserve"> de la Constitución Política del Estado Libre y Soberano de México; 2, fracción II; 29, 36 fracciones I y II; 176, 178, 181, 185 y 186 fracción II de la Ley de Transparencia y Acceso a la Información Pública del Estado de México y Municipios, este Pleno:</w:t>
      </w:r>
    </w:p>
    <w:p w14:paraId="3A5C4428" w14:textId="77777777" w:rsidR="00466858" w:rsidRPr="00BA0D7D" w:rsidRDefault="00466858" w:rsidP="001617A9">
      <w:pPr>
        <w:pBdr>
          <w:top w:val="nil"/>
          <w:left w:val="nil"/>
          <w:bottom w:val="nil"/>
          <w:right w:val="nil"/>
          <w:between w:val="nil"/>
        </w:pBdr>
        <w:spacing w:line="360" w:lineRule="auto"/>
        <w:ind w:right="96"/>
        <w:jc w:val="both"/>
        <w:rPr>
          <w:rFonts w:ascii="Palatino Linotype" w:eastAsia="Palatino Linotype" w:hAnsi="Palatino Linotype" w:cs="Palatino Linotype"/>
        </w:rPr>
      </w:pPr>
    </w:p>
    <w:p w14:paraId="434001C3" w14:textId="6C245C04" w:rsidR="00C65736" w:rsidRPr="00BA0D7D" w:rsidRDefault="00466858" w:rsidP="00466858">
      <w:pPr>
        <w:pBdr>
          <w:top w:val="nil"/>
          <w:left w:val="nil"/>
          <w:bottom w:val="nil"/>
          <w:right w:val="nil"/>
          <w:between w:val="nil"/>
        </w:pBdr>
        <w:spacing w:line="360" w:lineRule="auto"/>
        <w:jc w:val="center"/>
        <w:rPr>
          <w:rFonts w:ascii="Palatino Linotype" w:eastAsia="Palatino Linotype" w:hAnsi="Palatino Linotype" w:cs="Palatino Linotype"/>
          <w:b/>
        </w:rPr>
      </w:pPr>
      <w:r w:rsidRPr="00BA0D7D">
        <w:rPr>
          <w:rFonts w:ascii="Palatino Linotype" w:eastAsia="Palatino Linotype" w:hAnsi="Palatino Linotype" w:cs="Palatino Linotype"/>
          <w:b/>
        </w:rPr>
        <w:t xml:space="preserve">III. </w:t>
      </w:r>
      <w:r w:rsidR="00A06F63" w:rsidRPr="00BA0D7D">
        <w:rPr>
          <w:rFonts w:ascii="Palatino Linotype" w:eastAsia="Palatino Linotype" w:hAnsi="Palatino Linotype" w:cs="Palatino Linotype"/>
          <w:b/>
        </w:rPr>
        <w:t>R E S U E L V E:</w:t>
      </w:r>
    </w:p>
    <w:p w14:paraId="69279000" w14:textId="77777777" w:rsidR="00466858" w:rsidRPr="00BA0D7D" w:rsidRDefault="00466858" w:rsidP="00466858">
      <w:pPr>
        <w:rPr>
          <w:rFonts w:eastAsia="Palatino Linotype"/>
        </w:rPr>
      </w:pPr>
    </w:p>
    <w:p w14:paraId="249FBE27" w14:textId="21E4AA43" w:rsidR="00466858" w:rsidRPr="00BA0D7D" w:rsidRDefault="00A06F63" w:rsidP="001617A9">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b/>
        </w:rPr>
      </w:pPr>
      <w:bookmarkStart w:id="5" w:name="_heading=h.3dy6vkm" w:colFirst="0" w:colLast="0"/>
      <w:bookmarkEnd w:id="5"/>
      <w:r w:rsidRPr="00BA0D7D">
        <w:rPr>
          <w:rFonts w:ascii="Palatino Linotype" w:eastAsia="Palatino Linotype" w:hAnsi="Palatino Linotype" w:cs="Palatino Linotype"/>
          <w:b/>
        </w:rPr>
        <w:t xml:space="preserve">Primero. </w:t>
      </w:r>
      <w:r w:rsidRPr="00BA0D7D">
        <w:rPr>
          <w:rFonts w:ascii="Palatino Linotype" w:eastAsia="Palatino Linotype" w:hAnsi="Palatino Linotype" w:cs="Palatino Linotype"/>
        </w:rPr>
        <w:t>Se</w:t>
      </w:r>
      <w:r w:rsidRPr="00BA0D7D">
        <w:rPr>
          <w:rFonts w:ascii="Palatino Linotype" w:eastAsia="Palatino Linotype" w:hAnsi="Palatino Linotype" w:cs="Palatino Linotype"/>
          <w:b/>
        </w:rPr>
        <w:t xml:space="preserve"> Sobresee </w:t>
      </w:r>
      <w:r w:rsidRPr="00BA0D7D">
        <w:rPr>
          <w:rFonts w:ascii="Palatino Linotype" w:eastAsia="Palatino Linotype" w:hAnsi="Palatino Linotype" w:cs="Palatino Linotype"/>
        </w:rPr>
        <w:t xml:space="preserve">el recurso de revisión número </w:t>
      </w:r>
      <w:r w:rsidR="002C303F" w:rsidRPr="00BA0D7D">
        <w:rPr>
          <w:rFonts w:ascii="Palatino Linotype" w:eastAsia="Palatino Linotype" w:hAnsi="Palatino Linotype" w:cs="Palatino Linotype"/>
          <w:b/>
        </w:rPr>
        <w:t>07234</w:t>
      </w:r>
      <w:r w:rsidRPr="00BA0D7D">
        <w:rPr>
          <w:rFonts w:ascii="Palatino Linotype" w:eastAsia="Palatino Linotype" w:hAnsi="Palatino Linotype" w:cs="Palatino Linotype"/>
          <w:b/>
        </w:rPr>
        <w:t>/INFOEM/IP/RR/2023</w:t>
      </w:r>
      <w:r w:rsidRPr="00BA0D7D">
        <w:rPr>
          <w:rFonts w:ascii="Palatino Linotype" w:eastAsia="Palatino Linotype" w:hAnsi="Palatino Linotype" w:cs="Palatino Linotype"/>
          <w:bCs/>
        </w:rPr>
        <w:t>,</w:t>
      </w:r>
      <w:r w:rsidRPr="00BA0D7D">
        <w:rPr>
          <w:rFonts w:ascii="Palatino Linotype" w:eastAsia="Palatino Linotype" w:hAnsi="Palatino Linotype" w:cs="Palatino Linotype"/>
          <w:b/>
        </w:rPr>
        <w:t xml:space="preserve"> </w:t>
      </w:r>
      <w:r w:rsidRPr="00BA0D7D">
        <w:rPr>
          <w:rFonts w:ascii="Palatino Linotype" w:eastAsia="Palatino Linotype" w:hAnsi="Palatino Linotype" w:cs="Palatino Linotype"/>
        </w:rPr>
        <w:t xml:space="preserve">en términos del </w:t>
      </w:r>
      <w:r w:rsidRPr="00BA0D7D">
        <w:rPr>
          <w:rFonts w:ascii="Palatino Linotype" w:eastAsia="Palatino Linotype" w:hAnsi="Palatino Linotype" w:cs="Palatino Linotype"/>
          <w:b/>
        </w:rPr>
        <w:t>Considerando Tercero</w:t>
      </w:r>
      <w:r w:rsidRPr="00BA0D7D">
        <w:rPr>
          <w:rFonts w:ascii="Palatino Linotype" w:eastAsia="Palatino Linotype" w:hAnsi="Palatino Linotype" w:cs="Palatino Linotype"/>
        </w:rPr>
        <w:t xml:space="preserve"> de la presente Resolución, al actualizarse la fracción I del artículo 192 de la Ley de Transparencia y Acceso a la Información Pública del Estado de México y Municipios por haberse desistido expresamente la parte </w:t>
      </w:r>
      <w:r w:rsidRPr="00BA0D7D">
        <w:rPr>
          <w:rFonts w:ascii="Palatino Linotype" w:eastAsia="Palatino Linotype" w:hAnsi="Palatino Linotype" w:cs="Palatino Linotype"/>
          <w:b/>
        </w:rPr>
        <w:t>Recurrente.</w:t>
      </w:r>
    </w:p>
    <w:p w14:paraId="0435E699" w14:textId="77777777" w:rsidR="00F60850" w:rsidRPr="00BA0D7D" w:rsidRDefault="00F60850" w:rsidP="001617A9">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b/>
        </w:rPr>
      </w:pPr>
    </w:p>
    <w:p w14:paraId="03B7A7CB" w14:textId="7292DB98" w:rsidR="00C65736" w:rsidRPr="00BA0D7D" w:rsidRDefault="0040471D" w:rsidP="001617A9">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rPr>
      </w:pPr>
      <w:r w:rsidRPr="00BA0D7D">
        <w:rPr>
          <w:rFonts w:ascii="Palatino Linotype" w:eastAsia="Palatino Linotype" w:hAnsi="Palatino Linotype" w:cs="Palatino Linotype"/>
          <w:b/>
        </w:rPr>
        <w:lastRenderedPageBreak/>
        <w:t>Segundo. Notifíquese</w:t>
      </w:r>
      <w:r w:rsidRPr="00BA0D7D">
        <w:rPr>
          <w:rFonts w:ascii="Palatino Linotype" w:eastAsia="Palatino Linotype" w:hAnsi="Palatino Linotype" w:cs="Palatino Linotype"/>
          <w:bCs/>
        </w:rPr>
        <w:t xml:space="preserve">, </w:t>
      </w:r>
      <w:r w:rsidR="00A06F63" w:rsidRPr="00BA0D7D">
        <w:rPr>
          <w:rFonts w:ascii="Palatino Linotype" w:eastAsia="Palatino Linotype" w:hAnsi="Palatino Linotype" w:cs="Palatino Linotype"/>
        </w:rPr>
        <w:t>vía Sistema de Acceso a la Información Mexiquense</w:t>
      </w:r>
      <w:r w:rsidR="00466858" w:rsidRPr="00BA0D7D">
        <w:rPr>
          <w:rFonts w:ascii="Palatino Linotype" w:eastAsia="Palatino Linotype" w:hAnsi="Palatino Linotype" w:cs="Palatino Linotype"/>
          <w:b/>
        </w:rPr>
        <w:t xml:space="preserve"> </w:t>
      </w:r>
      <w:r w:rsidR="00A06F63" w:rsidRPr="00BA0D7D">
        <w:rPr>
          <w:rFonts w:ascii="Palatino Linotype" w:eastAsia="Palatino Linotype" w:hAnsi="Palatino Linotype" w:cs="Palatino Linotype"/>
        </w:rPr>
        <w:t>la presente resolución al Titular de la Unidad de Transparencia del</w:t>
      </w:r>
      <w:r w:rsidR="00A06F63" w:rsidRPr="00BA0D7D">
        <w:rPr>
          <w:rFonts w:ascii="Palatino Linotype" w:eastAsia="Palatino Linotype" w:hAnsi="Palatino Linotype" w:cs="Palatino Linotype"/>
          <w:b/>
        </w:rPr>
        <w:t xml:space="preserve"> Sujeto Obligado</w:t>
      </w:r>
      <w:r w:rsidR="00A06F63" w:rsidRPr="00BA0D7D">
        <w:rPr>
          <w:rFonts w:ascii="Palatino Linotype" w:eastAsia="Palatino Linotype" w:hAnsi="Palatino Linotype" w:cs="Palatino Linotype"/>
          <w:bCs/>
        </w:rPr>
        <w:t xml:space="preserve">, </w:t>
      </w:r>
      <w:r w:rsidR="00A06F63" w:rsidRPr="00BA0D7D">
        <w:rPr>
          <w:rFonts w:ascii="Palatino Linotype" w:eastAsia="Palatino Linotype" w:hAnsi="Palatino Linotype" w:cs="Palatino Linotype"/>
        </w:rPr>
        <w:t>para su conocimiento.</w:t>
      </w:r>
    </w:p>
    <w:p w14:paraId="29660EDC" w14:textId="77777777" w:rsidR="00466858" w:rsidRPr="00BA0D7D" w:rsidRDefault="00466858" w:rsidP="001617A9">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b/>
        </w:rPr>
      </w:pPr>
    </w:p>
    <w:p w14:paraId="37ACD1F1" w14:textId="06FF55C0" w:rsidR="00C65736" w:rsidRPr="00BA0D7D" w:rsidRDefault="00A06F63" w:rsidP="001617A9">
      <w:pPr>
        <w:spacing w:line="360" w:lineRule="auto"/>
        <w:jc w:val="both"/>
        <w:rPr>
          <w:rFonts w:ascii="Palatino Linotype" w:eastAsia="Palatino Linotype" w:hAnsi="Palatino Linotype" w:cs="Palatino Linotype"/>
        </w:rPr>
      </w:pPr>
      <w:r w:rsidRPr="00BA0D7D">
        <w:rPr>
          <w:rFonts w:ascii="Palatino Linotype" w:eastAsia="Palatino Linotype" w:hAnsi="Palatino Linotype" w:cs="Palatino Linotype"/>
          <w:b/>
        </w:rPr>
        <w:t>Tercero. Notifíquese</w:t>
      </w:r>
      <w:r w:rsidRPr="00BA0D7D">
        <w:rPr>
          <w:rFonts w:ascii="Palatino Linotype" w:eastAsia="Palatino Linotype" w:hAnsi="Palatino Linotype" w:cs="Palatino Linotype"/>
          <w:bCs/>
        </w:rPr>
        <w:t xml:space="preserve">, </w:t>
      </w:r>
      <w:r w:rsidRPr="00BA0D7D">
        <w:rPr>
          <w:rFonts w:ascii="Palatino Linotype" w:eastAsia="Palatino Linotype" w:hAnsi="Palatino Linotype" w:cs="Palatino Linotype"/>
        </w:rPr>
        <w:t>vía</w:t>
      </w:r>
      <w:r w:rsidRPr="00BA0D7D">
        <w:rPr>
          <w:rFonts w:ascii="Palatino Linotype" w:eastAsia="Palatino Linotype" w:hAnsi="Palatino Linotype" w:cs="Palatino Linotype"/>
          <w:b/>
        </w:rPr>
        <w:t xml:space="preserve"> </w:t>
      </w:r>
      <w:r w:rsidR="00466858" w:rsidRPr="00BA0D7D">
        <w:rPr>
          <w:rFonts w:ascii="Palatino Linotype" w:eastAsia="Palatino Linotype" w:hAnsi="Palatino Linotype" w:cs="Palatino Linotype"/>
        </w:rPr>
        <w:t>Sistema de Acceso a la Información Mexiquense,</w:t>
      </w:r>
      <w:r w:rsidR="00466858" w:rsidRPr="00BA0D7D">
        <w:rPr>
          <w:rFonts w:ascii="Palatino Linotype" w:eastAsia="Palatino Linotype" w:hAnsi="Palatino Linotype" w:cs="Palatino Linotype"/>
          <w:b/>
        </w:rPr>
        <w:t xml:space="preserve"> </w:t>
      </w:r>
      <w:r w:rsidRPr="00BA0D7D">
        <w:rPr>
          <w:rFonts w:ascii="Palatino Linotype" w:eastAsia="Palatino Linotype" w:hAnsi="Palatino Linotype" w:cs="Palatino Linotype"/>
        </w:rPr>
        <w:t>a</w:t>
      </w:r>
      <w:r w:rsidRPr="00BA0D7D">
        <w:rPr>
          <w:rFonts w:ascii="Palatino Linotype" w:eastAsia="Palatino Linotype" w:hAnsi="Palatino Linotype" w:cs="Palatino Linotype"/>
          <w:b/>
        </w:rPr>
        <w:t xml:space="preserve"> la parte</w:t>
      </w:r>
      <w:r w:rsidRPr="00BA0D7D">
        <w:rPr>
          <w:rFonts w:ascii="Palatino Linotype" w:eastAsia="Palatino Linotype" w:hAnsi="Palatino Linotype" w:cs="Palatino Linotype"/>
        </w:rPr>
        <w:t xml:space="preserve"> </w:t>
      </w:r>
      <w:r w:rsidRPr="00BA0D7D">
        <w:rPr>
          <w:rFonts w:ascii="Palatino Linotype" w:eastAsia="Palatino Linotype" w:hAnsi="Palatino Linotype" w:cs="Palatino Linotype"/>
          <w:b/>
        </w:rPr>
        <w:t>Recurrente</w:t>
      </w:r>
      <w:r w:rsidRPr="00BA0D7D">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0C896039" w14:textId="77777777" w:rsidR="00466858" w:rsidRPr="00BA0D7D" w:rsidRDefault="00466858" w:rsidP="001617A9">
      <w:pPr>
        <w:spacing w:line="360" w:lineRule="auto"/>
        <w:jc w:val="both"/>
        <w:rPr>
          <w:rFonts w:ascii="Palatino Linotype" w:eastAsia="Palatino Linotype" w:hAnsi="Palatino Linotype" w:cs="Palatino Linotype"/>
        </w:rPr>
      </w:pPr>
    </w:p>
    <w:p w14:paraId="47337F6E" w14:textId="0FA0DD88" w:rsidR="00C65736" w:rsidRPr="00BA0D7D" w:rsidRDefault="00A06F63" w:rsidP="001617A9">
      <w:pPr>
        <w:spacing w:line="360" w:lineRule="auto"/>
        <w:jc w:val="both"/>
        <w:rPr>
          <w:rFonts w:ascii="Palatino Linotype" w:eastAsia="Palatino Linotype" w:hAnsi="Palatino Linotype" w:cs="Palatino Linotype"/>
        </w:rPr>
      </w:pPr>
      <w:bookmarkStart w:id="6" w:name="_heading=h.1t3h5sf" w:colFirst="0" w:colLast="0"/>
      <w:bookmarkEnd w:id="6"/>
      <w:r w:rsidRPr="00BA0D7D">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C303F" w:rsidRPr="00BA0D7D">
        <w:rPr>
          <w:rFonts w:ascii="Palatino Linotype" w:eastAsia="Palatino Linotype" w:hAnsi="Palatino Linotype" w:cs="Palatino Linotype"/>
        </w:rPr>
        <w:t>CUADRAGÉSIMA</w:t>
      </w:r>
      <w:r w:rsidR="004426CF" w:rsidRPr="00BA0D7D">
        <w:rPr>
          <w:rFonts w:ascii="Palatino Linotype" w:eastAsia="Palatino Linotype" w:hAnsi="Palatino Linotype" w:cs="Palatino Linotype"/>
        </w:rPr>
        <w:t xml:space="preserve"> PRIMERA</w:t>
      </w:r>
      <w:r w:rsidRPr="00BA0D7D">
        <w:rPr>
          <w:rFonts w:ascii="Palatino Linotype" w:eastAsia="Palatino Linotype" w:hAnsi="Palatino Linotype" w:cs="Palatino Linotype"/>
        </w:rPr>
        <w:t xml:space="preserve"> SESIÓN ORDINARIA CELEBRADA EL </w:t>
      </w:r>
      <w:r w:rsidR="004426CF" w:rsidRPr="00BA0D7D">
        <w:rPr>
          <w:rFonts w:ascii="Palatino Linotype" w:eastAsia="Palatino Linotype" w:hAnsi="Palatino Linotype" w:cs="Palatino Linotype"/>
        </w:rPr>
        <w:t xml:space="preserve">QUINCE </w:t>
      </w:r>
      <w:r w:rsidR="002C303F" w:rsidRPr="00BA0D7D">
        <w:rPr>
          <w:rFonts w:ascii="Palatino Linotype" w:eastAsia="Palatino Linotype" w:hAnsi="Palatino Linotype" w:cs="Palatino Linotype"/>
        </w:rPr>
        <w:t>DE NOVIEMBRE</w:t>
      </w:r>
      <w:r w:rsidRPr="00BA0D7D">
        <w:rPr>
          <w:rFonts w:ascii="Palatino Linotype" w:eastAsia="Palatino Linotype" w:hAnsi="Palatino Linotype" w:cs="Palatino Linotype"/>
        </w:rPr>
        <w:t xml:space="preserve"> DE DOS MIL VEINTITRÉS, ANTE EL SECRETARIO TÉCNICO DEL PLENO ALEXIS TAPIA RAMÍREZ.</w:t>
      </w:r>
    </w:p>
    <w:p w14:paraId="1DAC7A3A" w14:textId="77777777" w:rsidR="00C65736" w:rsidRPr="00BA0D7D" w:rsidRDefault="00C65736" w:rsidP="001617A9">
      <w:pPr>
        <w:spacing w:line="360" w:lineRule="auto"/>
        <w:jc w:val="both"/>
        <w:rPr>
          <w:rFonts w:ascii="Palatino Linotype" w:eastAsia="Palatino Linotype" w:hAnsi="Palatino Linotype" w:cs="Palatino Linotype"/>
        </w:rPr>
      </w:pPr>
    </w:p>
    <w:p w14:paraId="7CD9BFAF" w14:textId="77777777" w:rsidR="00C65736" w:rsidRPr="00BA0D7D" w:rsidRDefault="00C65736" w:rsidP="001617A9">
      <w:pPr>
        <w:spacing w:line="360" w:lineRule="auto"/>
        <w:jc w:val="both"/>
        <w:rPr>
          <w:rFonts w:ascii="Palatino Linotype" w:eastAsia="Palatino Linotype" w:hAnsi="Palatino Linotype" w:cs="Palatino Linotype"/>
        </w:rPr>
      </w:pPr>
    </w:p>
    <w:p w14:paraId="489B9AC1" w14:textId="77777777" w:rsidR="00C65736" w:rsidRPr="00BA0D7D" w:rsidRDefault="00C65736" w:rsidP="001617A9">
      <w:pPr>
        <w:spacing w:line="360" w:lineRule="auto"/>
        <w:jc w:val="both"/>
        <w:rPr>
          <w:rFonts w:ascii="Palatino Linotype" w:eastAsia="Palatino Linotype" w:hAnsi="Palatino Linotype" w:cs="Palatino Linotype"/>
        </w:rPr>
      </w:pPr>
    </w:p>
    <w:p w14:paraId="148CB376" w14:textId="77777777" w:rsidR="00C65736" w:rsidRPr="00BA0D7D" w:rsidRDefault="00C65736" w:rsidP="001617A9">
      <w:pPr>
        <w:spacing w:line="360" w:lineRule="auto"/>
        <w:jc w:val="both"/>
        <w:rPr>
          <w:rFonts w:ascii="Palatino Linotype" w:eastAsia="Palatino Linotype" w:hAnsi="Palatino Linotype" w:cs="Palatino Linotype"/>
        </w:rPr>
      </w:pPr>
    </w:p>
    <w:p w14:paraId="74CD6512" w14:textId="77777777" w:rsidR="00C65736" w:rsidRPr="00BA0D7D" w:rsidRDefault="00C65736" w:rsidP="001617A9">
      <w:pPr>
        <w:spacing w:line="360" w:lineRule="auto"/>
        <w:jc w:val="both"/>
        <w:rPr>
          <w:rFonts w:ascii="Palatino Linotype" w:eastAsia="Palatino Linotype" w:hAnsi="Palatino Linotype" w:cs="Palatino Linotype"/>
        </w:rPr>
      </w:pPr>
    </w:p>
    <w:p w14:paraId="06AB4E04" w14:textId="77777777" w:rsidR="00C65736" w:rsidRPr="00BA0D7D" w:rsidRDefault="00C65736" w:rsidP="001617A9">
      <w:pPr>
        <w:spacing w:line="360" w:lineRule="auto"/>
        <w:jc w:val="both"/>
        <w:rPr>
          <w:rFonts w:ascii="Palatino Linotype" w:eastAsia="Palatino Linotype" w:hAnsi="Palatino Linotype" w:cs="Palatino Linotype"/>
        </w:rPr>
      </w:pPr>
    </w:p>
    <w:p w14:paraId="74DCA746" w14:textId="77777777" w:rsidR="00C65736" w:rsidRPr="00BA0D7D" w:rsidRDefault="00C65736" w:rsidP="001617A9">
      <w:pPr>
        <w:spacing w:line="360" w:lineRule="auto"/>
        <w:jc w:val="both"/>
        <w:rPr>
          <w:rFonts w:ascii="Palatino Linotype" w:eastAsia="Palatino Linotype" w:hAnsi="Palatino Linotype" w:cs="Palatino Linotype"/>
        </w:rPr>
      </w:pPr>
    </w:p>
    <w:p w14:paraId="500A0EA2" w14:textId="77777777" w:rsidR="00C65736" w:rsidRPr="00BA0D7D" w:rsidRDefault="00C65736" w:rsidP="001617A9">
      <w:pPr>
        <w:spacing w:line="360" w:lineRule="auto"/>
        <w:jc w:val="both"/>
        <w:rPr>
          <w:rFonts w:ascii="Palatino Linotype" w:eastAsia="Palatino Linotype" w:hAnsi="Palatino Linotype" w:cs="Palatino Linotype"/>
        </w:rPr>
      </w:pPr>
      <w:bookmarkStart w:id="7" w:name="_heading=h.4d34og8" w:colFirst="0" w:colLast="0"/>
      <w:bookmarkEnd w:id="7"/>
    </w:p>
    <w:p w14:paraId="2CE02D67" w14:textId="77777777" w:rsidR="00C65736" w:rsidRPr="00BA0D7D" w:rsidRDefault="00C65736" w:rsidP="001617A9">
      <w:pPr>
        <w:spacing w:line="360" w:lineRule="auto"/>
        <w:jc w:val="both"/>
        <w:rPr>
          <w:rFonts w:ascii="Palatino Linotype" w:eastAsia="Palatino Linotype" w:hAnsi="Palatino Linotype" w:cs="Palatino Linotype"/>
        </w:rPr>
      </w:pPr>
    </w:p>
    <w:p w14:paraId="2F3A8603" w14:textId="77777777" w:rsidR="00C65736" w:rsidRPr="00BA0D7D" w:rsidRDefault="00C65736" w:rsidP="001617A9">
      <w:pPr>
        <w:spacing w:line="360" w:lineRule="auto"/>
        <w:jc w:val="both"/>
        <w:rPr>
          <w:rFonts w:ascii="Palatino Linotype" w:eastAsia="Palatino Linotype" w:hAnsi="Palatino Linotype" w:cs="Palatino Linotype"/>
        </w:rPr>
      </w:pPr>
      <w:bookmarkStart w:id="8" w:name="_heading=h.2et92p0" w:colFirst="0" w:colLast="0"/>
      <w:bookmarkEnd w:id="8"/>
    </w:p>
    <w:p w14:paraId="7333E067" w14:textId="77777777" w:rsidR="00C65736" w:rsidRPr="00BA0D7D" w:rsidRDefault="00C65736" w:rsidP="001617A9">
      <w:pPr>
        <w:spacing w:line="360" w:lineRule="auto"/>
        <w:jc w:val="both"/>
        <w:rPr>
          <w:rFonts w:ascii="Palatino Linotype" w:eastAsia="Palatino Linotype" w:hAnsi="Palatino Linotype" w:cs="Palatino Linotype"/>
        </w:rPr>
      </w:pPr>
    </w:p>
    <w:p w14:paraId="2834BBEA" w14:textId="77777777" w:rsidR="00C65736" w:rsidRPr="00BA0D7D" w:rsidRDefault="00C65736" w:rsidP="001617A9">
      <w:pPr>
        <w:spacing w:line="360" w:lineRule="auto"/>
        <w:jc w:val="both"/>
        <w:rPr>
          <w:rFonts w:ascii="Palatino Linotype" w:eastAsia="Palatino Linotype" w:hAnsi="Palatino Linotype" w:cs="Palatino Linotype"/>
        </w:rPr>
      </w:pPr>
    </w:p>
    <w:p w14:paraId="0A19DA73" w14:textId="77777777" w:rsidR="00C65736" w:rsidRPr="00BA0D7D" w:rsidRDefault="00C65736" w:rsidP="001617A9">
      <w:pPr>
        <w:spacing w:line="360" w:lineRule="auto"/>
        <w:jc w:val="both"/>
        <w:rPr>
          <w:rFonts w:ascii="Palatino Linotype" w:eastAsia="Palatino Linotype" w:hAnsi="Palatino Linotype" w:cs="Palatino Linotype"/>
        </w:rPr>
      </w:pPr>
    </w:p>
    <w:p w14:paraId="1CDE2A79" w14:textId="77777777" w:rsidR="00C65736" w:rsidRPr="00BA0D7D" w:rsidRDefault="00C65736" w:rsidP="001617A9">
      <w:pPr>
        <w:spacing w:line="360" w:lineRule="auto"/>
        <w:jc w:val="both"/>
        <w:rPr>
          <w:rFonts w:ascii="Palatino Linotype" w:eastAsia="Palatino Linotype" w:hAnsi="Palatino Linotype" w:cs="Palatino Linotype"/>
        </w:rPr>
      </w:pPr>
    </w:p>
    <w:p w14:paraId="12101C62" w14:textId="77777777" w:rsidR="00C65736" w:rsidRPr="00BA0D7D" w:rsidRDefault="00C65736" w:rsidP="001617A9">
      <w:pPr>
        <w:spacing w:line="360" w:lineRule="auto"/>
        <w:jc w:val="both"/>
        <w:rPr>
          <w:rFonts w:ascii="Palatino Linotype" w:eastAsia="Palatino Linotype" w:hAnsi="Palatino Linotype" w:cs="Palatino Linotype"/>
        </w:rPr>
      </w:pPr>
    </w:p>
    <w:p w14:paraId="0F1D8677" w14:textId="77777777" w:rsidR="00C65736" w:rsidRPr="00BA0D7D" w:rsidRDefault="00C65736" w:rsidP="001617A9">
      <w:pPr>
        <w:spacing w:line="360" w:lineRule="auto"/>
        <w:jc w:val="both"/>
        <w:rPr>
          <w:rFonts w:ascii="Palatino Linotype" w:eastAsia="Palatino Linotype" w:hAnsi="Palatino Linotype" w:cs="Palatino Linotype"/>
        </w:rPr>
      </w:pPr>
    </w:p>
    <w:p w14:paraId="7ABC32CF" w14:textId="77777777" w:rsidR="00C65736" w:rsidRPr="00BA0D7D" w:rsidRDefault="00C65736" w:rsidP="001617A9">
      <w:pPr>
        <w:spacing w:line="360" w:lineRule="auto"/>
        <w:jc w:val="both"/>
        <w:rPr>
          <w:rFonts w:ascii="Palatino Linotype" w:eastAsia="Palatino Linotype" w:hAnsi="Palatino Linotype" w:cs="Palatino Linotype"/>
        </w:rPr>
      </w:pPr>
    </w:p>
    <w:p w14:paraId="20F61627" w14:textId="77777777" w:rsidR="00C65736" w:rsidRPr="00BA0D7D" w:rsidRDefault="00C65736" w:rsidP="001617A9">
      <w:pPr>
        <w:spacing w:line="360" w:lineRule="auto"/>
        <w:jc w:val="both"/>
        <w:rPr>
          <w:rFonts w:ascii="Palatino Linotype" w:eastAsia="Palatino Linotype" w:hAnsi="Palatino Linotype" w:cs="Palatino Linotype"/>
        </w:rPr>
      </w:pPr>
    </w:p>
    <w:p w14:paraId="1BBC9FD3" w14:textId="77777777" w:rsidR="00C65736" w:rsidRPr="00BA0D7D" w:rsidRDefault="00C65736" w:rsidP="001617A9">
      <w:pPr>
        <w:spacing w:line="360" w:lineRule="auto"/>
        <w:jc w:val="both"/>
        <w:rPr>
          <w:rFonts w:ascii="Palatino Linotype" w:eastAsia="Palatino Linotype" w:hAnsi="Palatino Linotype" w:cs="Palatino Linotype"/>
        </w:rPr>
      </w:pPr>
    </w:p>
    <w:p w14:paraId="2E4C2A56" w14:textId="77777777" w:rsidR="00C65736" w:rsidRPr="00BA0D7D" w:rsidRDefault="00C65736" w:rsidP="001617A9">
      <w:pPr>
        <w:spacing w:line="360" w:lineRule="auto"/>
        <w:jc w:val="both"/>
        <w:rPr>
          <w:rFonts w:ascii="Palatino Linotype" w:eastAsia="Palatino Linotype" w:hAnsi="Palatino Linotype" w:cs="Palatino Linotype"/>
        </w:rPr>
      </w:pPr>
    </w:p>
    <w:p w14:paraId="3B00E010" w14:textId="77777777" w:rsidR="00C65736" w:rsidRPr="00BA0D7D" w:rsidRDefault="00C65736" w:rsidP="001617A9">
      <w:pPr>
        <w:spacing w:line="360" w:lineRule="auto"/>
        <w:jc w:val="both"/>
        <w:rPr>
          <w:rFonts w:ascii="Palatino Linotype" w:eastAsia="Palatino Linotype" w:hAnsi="Palatino Linotype" w:cs="Palatino Linotype"/>
        </w:rPr>
      </w:pPr>
    </w:p>
    <w:p w14:paraId="2BA08FD8" w14:textId="77777777" w:rsidR="00C65736" w:rsidRPr="00BA0D7D" w:rsidRDefault="00C65736" w:rsidP="001617A9">
      <w:pPr>
        <w:spacing w:line="360" w:lineRule="auto"/>
        <w:jc w:val="both"/>
        <w:rPr>
          <w:rFonts w:ascii="Palatino Linotype" w:eastAsia="Palatino Linotype" w:hAnsi="Palatino Linotype" w:cs="Palatino Linotype"/>
        </w:rPr>
      </w:pPr>
    </w:p>
    <w:p w14:paraId="49BB16A1" w14:textId="77777777" w:rsidR="00C65736" w:rsidRPr="00BA0D7D" w:rsidRDefault="00C65736" w:rsidP="001617A9">
      <w:pPr>
        <w:spacing w:line="360" w:lineRule="auto"/>
        <w:jc w:val="both"/>
        <w:rPr>
          <w:rFonts w:ascii="Palatino Linotype" w:eastAsia="Palatino Linotype" w:hAnsi="Palatino Linotype" w:cs="Palatino Linotype"/>
        </w:rPr>
      </w:pPr>
    </w:p>
    <w:p w14:paraId="295FEB11" w14:textId="77777777" w:rsidR="00C65736" w:rsidRPr="00BA0D7D" w:rsidRDefault="00C65736" w:rsidP="001617A9">
      <w:pPr>
        <w:spacing w:line="360" w:lineRule="auto"/>
        <w:jc w:val="both"/>
        <w:rPr>
          <w:rFonts w:ascii="Palatino Linotype" w:eastAsia="Palatino Linotype" w:hAnsi="Palatino Linotype" w:cs="Palatino Linotype"/>
        </w:rPr>
      </w:pPr>
    </w:p>
    <w:p w14:paraId="5FC9B714" w14:textId="77777777" w:rsidR="00C65736" w:rsidRPr="00BA0D7D" w:rsidRDefault="00C65736" w:rsidP="001617A9">
      <w:pPr>
        <w:spacing w:line="360" w:lineRule="auto"/>
        <w:jc w:val="both"/>
        <w:rPr>
          <w:rFonts w:ascii="Palatino Linotype" w:eastAsia="Palatino Linotype" w:hAnsi="Palatino Linotype" w:cs="Palatino Linotype"/>
        </w:rPr>
      </w:pPr>
    </w:p>
    <w:p w14:paraId="5881542E" w14:textId="77777777" w:rsidR="00C65736" w:rsidRPr="00BA0D7D" w:rsidRDefault="00C65736" w:rsidP="001617A9">
      <w:pPr>
        <w:spacing w:line="360" w:lineRule="auto"/>
        <w:jc w:val="both"/>
        <w:rPr>
          <w:rFonts w:ascii="Palatino Linotype" w:eastAsia="Palatino Linotype" w:hAnsi="Palatino Linotype" w:cs="Palatino Linotype"/>
        </w:rPr>
      </w:pPr>
    </w:p>
    <w:sectPr w:rsidR="00C65736" w:rsidRPr="00BA0D7D">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FF85C" w14:textId="77777777" w:rsidR="00A0281F" w:rsidRDefault="00A0281F">
      <w:r>
        <w:separator/>
      </w:r>
    </w:p>
  </w:endnote>
  <w:endnote w:type="continuationSeparator" w:id="0">
    <w:p w14:paraId="0DA954F5" w14:textId="77777777" w:rsidR="00A0281F" w:rsidRDefault="00A02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73E37" w14:textId="77777777" w:rsidR="00C65736" w:rsidRDefault="00A06F6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90E0A">
      <w:rPr>
        <w:rFonts w:ascii="Palatino Linotype" w:eastAsia="Palatino Linotype" w:hAnsi="Palatino Linotype" w:cs="Palatino Linotype"/>
        <w:b/>
        <w:noProof/>
        <w:color w:val="000000"/>
        <w:sz w:val="20"/>
        <w:szCs w:val="20"/>
      </w:rPr>
      <w:t>12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90E0A">
      <w:rPr>
        <w:rFonts w:ascii="Palatino Linotype" w:eastAsia="Palatino Linotype" w:hAnsi="Palatino Linotype" w:cs="Palatino Linotype"/>
        <w:b/>
        <w:noProof/>
        <w:color w:val="000000"/>
        <w:sz w:val="20"/>
        <w:szCs w:val="20"/>
      </w:rPr>
      <w:t>12</w:t>
    </w:r>
    <w:r>
      <w:rPr>
        <w:rFonts w:ascii="Palatino Linotype" w:eastAsia="Palatino Linotype" w:hAnsi="Palatino Linotype" w:cs="Palatino Linotype"/>
        <w:b/>
        <w:color w:val="000000"/>
        <w:sz w:val="20"/>
        <w:szCs w:val="20"/>
      </w:rPr>
      <w:fldChar w:fldCharType="end"/>
    </w:r>
  </w:p>
  <w:p w14:paraId="78EAC30E" w14:textId="77777777" w:rsidR="00C65736" w:rsidRDefault="00C6573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25D14" w14:textId="77777777" w:rsidR="00C65736" w:rsidRDefault="00A06F6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90E0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90E0A">
      <w:rPr>
        <w:rFonts w:ascii="Palatino Linotype" w:eastAsia="Palatino Linotype" w:hAnsi="Palatino Linotype" w:cs="Palatino Linotype"/>
        <w:b/>
        <w:noProof/>
        <w:color w:val="000000"/>
        <w:sz w:val="20"/>
        <w:szCs w:val="20"/>
      </w:rPr>
      <w:t>12</w:t>
    </w:r>
    <w:r>
      <w:rPr>
        <w:rFonts w:ascii="Palatino Linotype" w:eastAsia="Palatino Linotype" w:hAnsi="Palatino Linotype" w:cs="Palatino Linotype"/>
        <w:b/>
        <w:color w:val="000000"/>
        <w:sz w:val="20"/>
        <w:szCs w:val="20"/>
      </w:rPr>
      <w:fldChar w:fldCharType="end"/>
    </w:r>
  </w:p>
  <w:p w14:paraId="7A69B043" w14:textId="77777777" w:rsidR="00C65736" w:rsidRDefault="00C6573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DF3F8B" w14:textId="77777777" w:rsidR="00A0281F" w:rsidRDefault="00A0281F">
      <w:r>
        <w:separator/>
      </w:r>
    </w:p>
  </w:footnote>
  <w:footnote w:type="continuationSeparator" w:id="0">
    <w:p w14:paraId="36F7BF41" w14:textId="77777777" w:rsidR="00A0281F" w:rsidRDefault="00A028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2BAA4" w14:textId="77777777" w:rsidR="00C65736" w:rsidRDefault="00A06F6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107D9453" wp14:editId="3CAFEE5F">
          <wp:simplePos x="0" y="0"/>
          <wp:positionH relativeFrom="column">
            <wp:posOffset>-1080129</wp:posOffset>
          </wp:positionH>
          <wp:positionV relativeFrom="paragraph">
            <wp:posOffset>-488309</wp:posOffset>
          </wp:positionV>
          <wp:extent cx="7809865" cy="10165715"/>
          <wp:effectExtent l="0" t="0" r="0" b="0"/>
          <wp:wrapNone/>
          <wp:docPr id="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c"/>
      <w:tblW w:w="5953" w:type="dxa"/>
      <w:tblInd w:w="3261" w:type="dxa"/>
      <w:tblLayout w:type="fixed"/>
      <w:tblLook w:val="0400" w:firstRow="0" w:lastRow="0" w:firstColumn="0" w:lastColumn="0" w:noHBand="0" w:noVBand="1"/>
    </w:tblPr>
    <w:tblGrid>
      <w:gridCol w:w="2489"/>
      <w:gridCol w:w="3464"/>
    </w:tblGrid>
    <w:tr w:rsidR="00C65736" w14:paraId="5AB79C9A" w14:textId="77777777">
      <w:tc>
        <w:tcPr>
          <w:tcW w:w="2489" w:type="dxa"/>
          <w:shd w:val="clear" w:color="auto" w:fill="auto"/>
        </w:tcPr>
        <w:p w14:paraId="66DF1DC3" w14:textId="77777777" w:rsidR="00C65736" w:rsidRDefault="00A06F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885A92B" w14:textId="5A32A2E5" w:rsidR="00C65736" w:rsidRDefault="00A06F6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0573E3">
            <w:rPr>
              <w:rFonts w:ascii="Palatino Linotype" w:eastAsia="Palatino Linotype" w:hAnsi="Palatino Linotype" w:cs="Palatino Linotype"/>
              <w:b/>
              <w:sz w:val="22"/>
              <w:szCs w:val="22"/>
            </w:rPr>
            <w:t>7234</w:t>
          </w:r>
          <w:r>
            <w:rPr>
              <w:rFonts w:ascii="Palatino Linotype" w:eastAsia="Palatino Linotype" w:hAnsi="Palatino Linotype" w:cs="Palatino Linotype"/>
              <w:b/>
              <w:sz w:val="22"/>
              <w:szCs w:val="22"/>
            </w:rPr>
            <w:t>/INFOEM/IP/RR/2023</w:t>
          </w:r>
        </w:p>
      </w:tc>
    </w:tr>
    <w:tr w:rsidR="00C65736" w14:paraId="2CE2D82C" w14:textId="77777777">
      <w:trPr>
        <w:trHeight w:val="228"/>
      </w:trPr>
      <w:tc>
        <w:tcPr>
          <w:tcW w:w="2489" w:type="dxa"/>
          <w:shd w:val="clear" w:color="auto" w:fill="auto"/>
          <w:vAlign w:val="center"/>
        </w:tcPr>
        <w:p w14:paraId="5E987AD4" w14:textId="77777777" w:rsidR="00C65736" w:rsidRDefault="00A06F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185D6616" w14:textId="77777777" w:rsidR="001617A9" w:rsidRDefault="001617A9">
          <w:pPr>
            <w:rPr>
              <w:rFonts w:ascii="Palatino Linotype" w:eastAsia="Palatino Linotype" w:hAnsi="Palatino Linotype" w:cs="Palatino Linotype"/>
              <w:b/>
              <w:sz w:val="22"/>
              <w:szCs w:val="22"/>
            </w:rPr>
          </w:pPr>
        </w:p>
        <w:p w14:paraId="52221FF9" w14:textId="77777777" w:rsidR="000573E3" w:rsidRDefault="000573E3">
          <w:pPr>
            <w:rPr>
              <w:rFonts w:ascii="Palatino Linotype" w:eastAsia="Palatino Linotype" w:hAnsi="Palatino Linotype" w:cs="Palatino Linotype"/>
              <w:b/>
              <w:sz w:val="22"/>
              <w:szCs w:val="22"/>
            </w:rPr>
          </w:pPr>
        </w:p>
        <w:p w14:paraId="50FFB2CF" w14:textId="6BD4D266" w:rsidR="000573E3" w:rsidRDefault="000573E3">
          <w:pPr>
            <w:rPr>
              <w:rFonts w:ascii="Palatino Linotype" w:eastAsia="Palatino Linotype" w:hAnsi="Palatino Linotype" w:cs="Palatino Linotype"/>
              <w:b/>
              <w:sz w:val="22"/>
              <w:szCs w:val="22"/>
            </w:rPr>
          </w:pPr>
        </w:p>
      </w:tc>
      <w:tc>
        <w:tcPr>
          <w:tcW w:w="3464" w:type="dxa"/>
          <w:shd w:val="clear" w:color="auto" w:fill="auto"/>
          <w:vAlign w:val="center"/>
        </w:tcPr>
        <w:p w14:paraId="7C7B9A7E" w14:textId="39F8C9AB" w:rsidR="00C65736" w:rsidRDefault="000573E3" w:rsidP="00466858">
          <w:pPr>
            <w:ind w:left="-45" w:right="600"/>
            <w:jc w:val="both"/>
            <w:rPr>
              <w:rFonts w:ascii="Palatino Linotype" w:eastAsia="Palatino Linotype" w:hAnsi="Palatino Linotype" w:cs="Palatino Linotype"/>
              <w:b/>
              <w:sz w:val="22"/>
              <w:szCs w:val="22"/>
            </w:rPr>
          </w:pPr>
          <w:r w:rsidRPr="000573E3">
            <w:rPr>
              <w:rFonts w:ascii="Palatino Linotype" w:eastAsia="Palatino Linotype" w:hAnsi="Palatino Linotype" w:cs="Palatino Linotype"/>
              <w:b/>
              <w:sz w:val="22"/>
              <w:szCs w:val="22"/>
            </w:rPr>
            <w:t>Sistema Municipal Para el Desarrollo Integral de la Familia de Tenango del Valle</w:t>
          </w:r>
        </w:p>
      </w:tc>
    </w:tr>
    <w:tr w:rsidR="00C65736" w14:paraId="023CA4BC" w14:textId="77777777">
      <w:tc>
        <w:tcPr>
          <w:tcW w:w="2489" w:type="dxa"/>
          <w:shd w:val="clear" w:color="auto" w:fill="auto"/>
          <w:vAlign w:val="center"/>
        </w:tcPr>
        <w:p w14:paraId="158BE854" w14:textId="77777777" w:rsidR="00C65736" w:rsidRDefault="00A06F6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35C97E9" w14:textId="77777777" w:rsidR="00C65736" w:rsidRDefault="00A06F6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B8860AA" w14:textId="77777777" w:rsidR="00C65736" w:rsidRDefault="00A06F6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0147D" w14:textId="0ACE8DFE" w:rsidR="00C65736" w:rsidRDefault="001617A9" w:rsidP="001617A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44589185" wp14:editId="664CF8E4">
          <wp:simplePos x="0" y="0"/>
          <wp:positionH relativeFrom="column">
            <wp:posOffset>-741680</wp:posOffset>
          </wp:positionH>
          <wp:positionV relativeFrom="paragraph">
            <wp:posOffset>-309245</wp:posOffset>
          </wp:positionV>
          <wp:extent cx="7809865" cy="10165715"/>
          <wp:effectExtent l="0" t="0" r="0" b="0"/>
          <wp:wrapNone/>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b"/>
      <w:tblW w:w="5670" w:type="dxa"/>
      <w:tblInd w:w="3261" w:type="dxa"/>
      <w:tblLayout w:type="fixed"/>
      <w:tblLook w:val="0400" w:firstRow="0" w:lastRow="0" w:firstColumn="0" w:lastColumn="0" w:noHBand="0" w:noVBand="1"/>
    </w:tblPr>
    <w:tblGrid>
      <w:gridCol w:w="2551"/>
      <w:gridCol w:w="3119"/>
    </w:tblGrid>
    <w:tr w:rsidR="00C65736" w14:paraId="430C3CDD" w14:textId="77777777">
      <w:tc>
        <w:tcPr>
          <w:tcW w:w="2551" w:type="dxa"/>
          <w:shd w:val="clear" w:color="auto" w:fill="auto"/>
          <w:vAlign w:val="center"/>
        </w:tcPr>
        <w:p w14:paraId="514EF559" w14:textId="77777777" w:rsidR="00C65736" w:rsidRDefault="00A06F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5D272D93" w14:textId="4F647AF9" w:rsidR="00C65736" w:rsidRDefault="000573E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07234</w:t>
          </w:r>
          <w:r w:rsidR="00A06F63">
            <w:rPr>
              <w:rFonts w:ascii="Palatino Linotype" w:eastAsia="Palatino Linotype" w:hAnsi="Palatino Linotype" w:cs="Palatino Linotype"/>
              <w:b/>
              <w:sz w:val="22"/>
              <w:szCs w:val="22"/>
            </w:rPr>
            <w:t>/INFOEM/IP/RR/2023</w:t>
          </w:r>
        </w:p>
      </w:tc>
    </w:tr>
    <w:tr w:rsidR="00C65736" w14:paraId="0F73C5E9" w14:textId="77777777">
      <w:trPr>
        <w:trHeight w:val="130"/>
      </w:trPr>
      <w:tc>
        <w:tcPr>
          <w:tcW w:w="2551" w:type="dxa"/>
          <w:shd w:val="clear" w:color="auto" w:fill="auto"/>
          <w:vAlign w:val="center"/>
        </w:tcPr>
        <w:p w14:paraId="4787C9AB" w14:textId="77777777" w:rsidR="00C65736" w:rsidRDefault="00A06F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3F5087BA" w14:textId="5CCE886F" w:rsidR="00C65736" w:rsidRDefault="00C65736">
          <w:pPr>
            <w:ind w:left="-45"/>
            <w:jc w:val="both"/>
            <w:rPr>
              <w:rFonts w:ascii="Palatino Linotype" w:eastAsia="Palatino Linotype" w:hAnsi="Palatino Linotype" w:cs="Palatino Linotype"/>
              <w:b/>
              <w:sz w:val="22"/>
              <w:szCs w:val="22"/>
            </w:rPr>
          </w:pPr>
        </w:p>
      </w:tc>
    </w:tr>
    <w:tr w:rsidR="00C65736" w14:paraId="25635DB5" w14:textId="77777777">
      <w:trPr>
        <w:trHeight w:val="228"/>
      </w:trPr>
      <w:tc>
        <w:tcPr>
          <w:tcW w:w="2551" w:type="dxa"/>
          <w:shd w:val="clear" w:color="auto" w:fill="auto"/>
          <w:vAlign w:val="center"/>
        </w:tcPr>
        <w:p w14:paraId="6A9E297C" w14:textId="77777777" w:rsidR="00C65736" w:rsidRDefault="00A06F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23CE0D54" w14:textId="77777777" w:rsidR="000573E3" w:rsidRDefault="000573E3">
          <w:pPr>
            <w:rPr>
              <w:rFonts w:ascii="Palatino Linotype" w:eastAsia="Palatino Linotype" w:hAnsi="Palatino Linotype" w:cs="Palatino Linotype"/>
              <w:b/>
              <w:sz w:val="22"/>
              <w:szCs w:val="22"/>
            </w:rPr>
          </w:pPr>
        </w:p>
        <w:p w14:paraId="32E220BD" w14:textId="77777777" w:rsidR="000573E3" w:rsidRDefault="000573E3">
          <w:pPr>
            <w:rPr>
              <w:rFonts w:ascii="Palatino Linotype" w:eastAsia="Palatino Linotype" w:hAnsi="Palatino Linotype" w:cs="Palatino Linotype"/>
              <w:b/>
              <w:sz w:val="22"/>
              <w:szCs w:val="22"/>
            </w:rPr>
          </w:pPr>
        </w:p>
        <w:p w14:paraId="677C3F3A" w14:textId="38492F08" w:rsidR="001617A9" w:rsidRDefault="001617A9">
          <w:pPr>
            <w:rPr>
              <w:rFonts w:ascii="Palatino Linotype" w:eastAsia="Palatino Linotype" w:hAnsi="Palatino Linotype" w:cs="Palatino Linotype"/>
              <w:b/>
              <w:sz w:val="22"/>
              <w:szCs w:val="22"/>
            </w:rPr>
          </w:pPr>
        </w:p>
      </w:tc>
      <w:tc>
        <w:tcPr>
          <w:tcW w:w="3119" w:type="dxa"/>
          <w:shd w:val="clear" w:color="auto" w:fill="auto"/>
          <w:vAlign w:val="center"/>
        </w:tcPr>
        <w:p w14:paraId="24928E21" w14:textId="1F3A8A08" w:rsidR="00C65736" w:rsidRDefault="000573E3">
          <w:pPr>
            <w:ind w:left="-45" w:right="311"/>
            <w:jc w:val="both"/>
            <w:rPr>
              <w:rFonts w:ascii="Palatino Linotype" w:eastAsia="Palatino Linotype" w:hAnsi="Palatino Linotype" w:cs="Palatino Linotype"/>
              <w:b/>
              <w:sz w:val="22"/>
              <w:szCs w:val="22"/>
            </w:rPr>
          </w:pPr>
          <w:r w:rsidRPr="000573E3">
            <w:rPr>
              <w:rFonts w:ascii="Palatino Linotype" w:eastAsia="Palatino Linotype" w:hAnsi="Palatino Linotype" w:cs="Palatino Linotype"/>
              <w:b/>
              <w:sz w:val="22"/>
              <w:szCs w:val="22"/>
            </w:rPr>
            <w:t>Sistema Municipal Para el Desarrollo Integral de la Familia de Tenango del Valle</w:t>
          </w:r>
        </w:p>
      </w:tc>
    </w:tr>
    <w:tr w:rsidR="00C65736" w14:paraId="11E289BE" w14:textId="77777777">
      <w:tc>
        <w:tcPr>
          <w:tcW w:w="2551" w:type="dxa"/>
          <w:shd w:val="clear" w:color="auto" w:fill="auto"/>
          <w:vAlign w:val="center"/>
        </w:tcPr>
        <w:p w14:paraId="700EBACC" w14:textId="77777777" w:rsidR="00C65736" w:rsidRDefault="00A06F6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00212058" w14:textId="77777777" w:rsidR="00C65736" w:rsidRDefault="00A06F63">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ACAF33A" w14:textId="77777777" w:rsidR="00C65736" w:rsidRDefault="00C65736">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0465D"/>
    <w:multiLevelType w:val="hybridMultilevel"/>
    <w:tmpl w:val="2056FD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6F4207C"/>
    <w:multiLevelType w:val="hybridMultilevel"/>
    <w:tmpl w:val="1EC84666"/>
    <w:lvl w:ilvl="0" w:tplc="1F4E35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5037160"/>
    <w:multiLevelType w:val="multilevel"/>
    <w:tmpl w:val="8B6EA1D2"/>
    <w:lvl w:ilvl="0">
      <w:start w:val="1"/>
      <w:numFmt w:val="lowerLetter"/>
      <w:pStyle w:val="Listaconvietas3"/>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b/>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4A9876DA"/>
    <w:multiLevelType w:val="hybridMultilevel"/>
    <w:tmpl w:val="E44263B2"/>
    <w:lvl w:ilvl="0" w:tplc="432072F6">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52B940F2"/>
    <w:multiLevelType w:val="hybridMultilevel"/>
    <w:tmpl w:val="A2B80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6E909BC"/>
    <w:multiLevelType w:val="hybridMultilevel"/>
    <w:tmpl w:val="BAC21E46"/>
    <w:lvl w:ilvl="0" w:tplc="1F24E93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736"/>
    <w:rsid w:val="000573E3"/>
    <w:rsid w:val="000A12B3"/>
    <w:rsid w:val="000B0E42"/>
    <w:rsid w:val="001617A9"/>
    <w:rsid w:val="001F3B22"/>
    <w:rsid w:val="002073CB"/>
    <w:rsid w:val="002C303F"/>
    <w:rsid w:val="003355AA"/>
    <w:rsid w:val="00382A18"/>
    <w:rsid w:val="003B4B1E"/>
    <w:rsid w:val="0040471D"/>
    <w:rsid w:val="004341E1"/>
    <w:rsid w:val="004426CF"/>
    <w:rsid w:val="00466858"/>
    <w:rsid w:val="004E0002"/>
    <w:rsid w:val="00593722"/>
    <w:rsid w:val="00624FD1"/>
    <w:rsid w:val="0070376A"/>
    <w:rsid w:val="00836067"/>
    <w:rsid w:val="00877C21"/>
    <w:rsid w:val="0089664C"/>
    <w:rsid w:val="009F5ABC"/>
    <w:rsid w:val="00A0281F"/>
    <w:rsid w:val="00A06F63"/>
    <w:rsid w:val="00A35297"/>
    <w:rsid w:val="00A51AEA"/>
    <w:rsid w:val="00A90E0A"/>
    <w:rsid w:val="00BA0D7D"/>
    <w:rsid w:val="00C65736"/>
    <w:rsid w:val="00CD0801"/>
    <w:rsid w:val="00D33C00"/>
    <w:rsid w:val="00F608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4DE75A"/>
  <w15:docId w15:val="{2AEF7762-2D47-48E3-B86B-C0145EE78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1"/>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4"/>
    <w:tblPr>
      <w:tblStyleRowBandSize w:val="1"/>
      <w:tblStyleColBandSize w:val="1"/>
      <w:tblCellMar>
        <w:top w:w="0" w:type="dxa"/>
        <w:left w:w="115" w:type="dxa"/>
        <w:bottom w:w="0" w:type="dxa"/>
        <w:right w:w="115" w:type="dxa"/>
      </w:tblCellMar>
    </w:tblPr>
  </w:style>
  <w:style w:type="table" w:customStyle="1" w:styleId="a2">
    <w:basedOn w:val="TableNormal4"/>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4"/>
    <w:tblPr>
      <w:tblStyleRowBandSize w:val="1"/>
      <w:tblStyleColBandSize w:val="1"/>
      <w:tblCellMar>
        <w:top w:w="0" w:type="dxa"/>
        <w:left w:w="115" w:type="dxa"/>
        <w:bottom w:w="0" w:type="dxa"/>
        <w:right w:w="115" w:type="dxa"/>
      </w:tblCellMar>
    </w:tblPr>
  </w:style>
  <w:style w:type="table" w:customStyle="1" w:styleId="a4">
    <w:basedOn w:val="TableNormal4"/>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4A248C"/>
    <w:rPr>
      <w:color w:val="605E5C"/>
      <w:shd w:val="clear" w:color="auto" w:fill="E1DFDD"/>
    </w:rPr>
  </w:style>
  <w:style w:type="table" w:customStyle="1" w:styleId="a5">
    <w:basedOn w:val="TableNormal3"/>
    <w:tblPr>
      <w:tblStyleRowBandSize w:val="1"/>
      <w:tblStyleColBandSize w:val="1"/>
      <w:tblCellMar>
        <w:top w:w="0" w:type="dxa"/>
        <w:left w:w="115" w:type="dxa"/>
        <w:bottom w:w="0" w:type="dxa"/>
        <w:right w:w="115" w:type="dxa"/>
      </w:tblCellMar>
    </w:tblPr>
  </w:style>
  <w:style w:type="table" w:customStyle="1" w:styleId="a6">
    <w:basedOn w:val="TableNormal3"/>
    <w:tblPr>
      <w:tblStyleRowBandSize w:val="1"/>
      <w:tblStyleColBandSize w:val="1"/>
      <w:tblCellMar>
        <w:top w:w="0" w:type="dxa"/>
        <w:left w:w="115" w:type="dxa"/>
        <w:bottom w:w="0" w:type="dxa"/>
        <w:right w:w="115" w:type="dxa"/>
      </w:tblCellMar>
    </w:tblPr>
  </w:style>
  <w:style w:type="table" w:customStyle="1" w:styleId="a7">
    <w:basedOn w:val="TableNormal2"/>
    <w:tblPr>
      <w:tblStyleRowBandSize w:val="1"/>
      <w:tblStyleColBandSize w:val="1"/>
      <w:tblCellMar>
        <w:top w:w="0" w:type="dxa"/>
        <w:left w:w="115" w:type="dxa"/>
        <w:bottom w:w="0" w:type="dxa"/>
        <w:right w:w="115" w:type="dxa"/>
      </w:tblCellMar>
    </w:tblPr>
  </w:style>
  <w:style w:type="table" w:customStyle="1" w:styleId="a8">
    <w:basedOn w:val="TableNormal2"/>
    <w:tblPr>
      <w:tblStyleRowBandSize w:val="1"/>
      <w:tblStyleColBandSize w:val="1"/>
      <w:tblCellMar>
        <w:top w:w="0" w:type="dxa"/>
        <w:left w:w="115" w:type="dxa"/>
        <w:bottom w:w="0" w:type="dxa"/>
        <w:right w:w="115" w:type="dxa"/>
      </w:tblCellMar>
    </w:tblPr>
  </w:style>
  <w:style w:type="table" w:customStyle="1" w:styleId="a9">
    <w:basedOn w:val="TableNormal1"/>
    <w:tblPr>
      <w:tblStyleRowBandSize w:val="1"/>
      <w:tblStyleColBandSize w:val="1"/>
      <w:tblCellMar>
        <w:top w:w="0" w:type="dxa"/>
        <w:left w:w="115" w:type="dxa"/>
        <w:bottom w:w="0" w:type="dxa"/>
        <w:right w:w="115" w:type="dxa"/>
      </w:tblCellMar>
    </w:tblPr>
  </w:style>
  <w:style w:type="table" w:customStyle="1" w:styleId="aa">
    <w:basedOn w:val="TableNormal1"/>
    <w:tblPr>
      <w:tblStyleRowBandSize w:val="1"/>
      <w:tblStyleColBandSize w:val="1"/>
      <w:tblCellMar>
        <w:top w:w="0" w:type="dxa"/>
        <w:left w:w="115" w:type="dxa"/>
        <w:bottom w:w="0" w:type="dxa"/>
        <w:right w:w="115" w:type="dxa"/>
      </w:tblCellMar>
    </w:tblPr>
  </w:style>
  <w:style w:type="table" w:customStyle="1" w:styleId="ab">
    <w:basedOn w:val="TableNormal0"/>
    <w:tblPr>
      <w:tblStyleRowBandSize w:val="1"/>
      <w:tblStyleColBandSize w:val="1"/>
      <w:tblCellMar>
        <w:top w:w="0" w:type="dxa"/>
        <w:left w:w="115" w:type="dxa"/>
        <w:bottom w:w="0" w:type="dxa"/>
        <w:right w:w="115" w:type="dxa"/>
      </w:tblCellMar>
    </w:tblPr>
  </w:style>
  <w:style w:type="table" w:customStyle="1" w:styleId="ac">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68450">
      <w:bodyDiv w:val="1"/>
      <w:marLeft w:val="0"/>
      <w:marRight w:val="0"/>
      <w:marTop w:val="0"/>
      <w:marBottom w:val="0"/>
      <w:divBdr>
        <w:top w:val="none" w:sz="0" w:space="0" w:color="auto"/>
        <w:left w:val="none" w:sz="0" w:space="0" w:color="auto"/>
        <w:bottom w:val="none" w:sz="0" w:space="0" w:color="auto"/>
        <w:right w:val="none" w:sz="0" w:space="0" w:color="auto"/>
      </w:divBdr>
    </w:div>
    <w:div w:id="320235517">
      <w:bodyDiv w:val="1"/>
      <w:marLeft w:val="0"/>
      <w:marRight w:val="0"/>
      <w:marTop w:val="0"/>
      <w:marBottom w:val="0"/>
      <w:divBdr>
        <w:top w:val="none" w:sz="0" w:space="0" w:color="auto"/>
        <w:left w:val="none" w:sz="0" w:space="0" w:color="auto"/>
        <w:bottom w:val="none" w:sz="0" w:space="0" w:color="auto"/>
        <w:right w:val="none" w:sz="0" w:space="0" w:color="auto"/>
      </w:divBdr>
    </w:div>
    <w:div w:id="460806582">
      <w:bodyDiv w:val="1"/>
      <w:marLeft w:val="0"/>
      <w:marRight w:val="0"/>
      <w:marTop w:val="0"/>
      <w:marBottom w:val="0"/>
      <w:divBdr>
        <w:top w:val="none" w:sz="0" w:space="0" w:color="auto"/>
        <w:left w:val="none" w:sz="0" w:space="0" w:color="auto"/>
        <w:bottom w:val="none" w:sz="0" w:space="0" w:color="auto"/>
        <w:right w:val="none" w:sz="0" w:space="0" w:color="auto"/>
      </w:divBdr>
    </w:div>
    <w:div w:id="528686703">
      <w:bodyDiv w:val="1"/>
      <w:marLeft w:val="0"/>
      <w:marRight w:val="0"/>
      <w:marTop w:val="0"/>
      <w:marBottom w:val="0"/>
      <w:divBdr>
        <w:top w:val="none" w:sz="0" w:space="0" w:color="auto"/>
        <w:left w:val="none" w:sz="0" w:space="0" w:color="auto"/>
        <w:bottom w:val="none" w:sz="0" w:space="0" w:color="auto"/>
        <w:right w:val="none" w:sz="0" w:space="0" w:color="auto"/>
      </w:divBdr>
    </w:div>
    <w:div w:id="580725956">
      <w:bodyDiv w:val="1"/>
      <w:marLeft w:val="0"/>
      <w:marRight w:val="0"/>
      <w:marTop w:val="0"/>
      <w:marBottom w:val="0"/>
      <w:divBdr>
        <w:top w:val="none" w:sz="0" w:space="0" w:color="auto"/>
        <w:left w:val="none" w:sz="0" w:space="0" w:color="auto"/>
        <w:bottom w:val="none" w:sz="0" w:space="0" w:color="auto"/>
        <w:right w:val="none" w:sz="0" w:space="0" w:color="auto"/>
      </w:divBdr>
    </w:div>
    <w:div w:id="594284538">
      <w:bodyDiv w:val="1"/>
      <w:marLeft w:val="0"/>
      <w:marRight w:val="0"/>
      <w:marTop w:val="0"/>
      <w:marBottom w:val="0"/>
      <w:divBdr>
        <w:top w:val="none" w:sz="0" w:space="0" w:color="auto"/>
        <w:left w:val="none" w:sz="0" w:space="0" w:color="auto"/>
        <w:bottom w:val="none" w:sz="0" w:space="0" w:color="auto"/>
        <w:right w:val="none" w:sz="0" w:space="0" w:color="auto"/>
      </w:divBdr>
    </w:div>
    <w:div w:id="625238702">
      <w:bodyDiv w:val="1"/>
      <w:marLeft w:val="0"/>
      <w:marRight w:val="0"/>
      <w:marTop w:val="0"/>
      <w:marBottom w:val="0"/>
      <w:divBdr>
        <w:top w:val="none" w:sz="0" w:space="0" w:color="auto"/>
        <w:left w:val="none" w:sz="0" w:space="0" w:color="auto"/>
        <w:bottom w:val="none" w:sz="0" w:space="0" w:color="auto"/>
        <w:right w:val="none" w:sz="0" w:space="0" w:color="auto"/>
      </w:divBdr>
    </w:div>
    <w:div w:id="639193674">
      <w:bodyDiv w:val="1"/>
      <w:marLeft w:val="0"/>
      <w:marRight w:val="0"/>
      <w:marTop w:val="0"/>
      <w:marBottom w:val="0"/>
      <w:divBdr>
        <w:top w:val="none" w:sz="0" w:space="0" w:color="auto"/>
        <w:left w:val="none" w:sz="0" w:space="0" w:color="auto"/>
        <w:bottom w:val="none" w:sz="0" w:space="0" w:color="auto"/>
        <w:right w:val="none" w:sz="0" w:space="0" w:color="auto"/>
      </w:divBdr>
    </w:div>
    <w:div w:id="840197461">
      <w:bodyDiv w:val="1"/>
      <w:marLeft w:val="0"/>
      <w:marRight w:val="0"/>
      <w:marTop w:val="0"/>
      <w:marBottom w:val="0"/>
      <w:divBdr>
        <w:top w:val="none" w:sz="0" w:space="0" w:color="auto"/>
        <w:left w:val="none" w:sz="0" w:space="0" w:color="auto"/>
        <w:bottom w:val="none" w:sz="0" w:space="0" w:color="auto"/>
        <w:right w:val="none" w:sz="0" w:space="0" w:color="auto"/>
      </w:divBdr>
    </w:div>
    <w:div w:id="851456492">
      <w:bodyDiv w:val="1"/>
      <w:marLeft w:val="0"/>
      <w:marRight w:val="0"/>
      <w:marTop w:val="0"/>
      <w:marBottom w:val="0"/>
      <w:divBdr>
        <w:top w:val="none" w:sz="0" w:space="0" w:color="auto"/>
        <w:left w:val="none" w:sz="0" w:space="0" w:color="auto"/>
        <w:bottom w:val="none" w:sz="0" w:space="0" w:color="auto"/>
        <w:right w:val="none" w:sz="0" w:space="0" w:color="auto"/>
      </w:divBdr>
    </w:div>
    <w:div w:id="980233497">
      <w:bodyDiv w:val="1"/>
      <w:marLeft w:val="0"/>
      <w:marRight w:val="0"/>
      <w:marTop w:val="0"/>
      <w:marBottom w:val="0"/>
      <w:divBdr>
        <w:top w:val="none" w:sz="0" w:space="0" w:color="auto"/>
        <w:left w:val="none" w:sz="0" w:space="0" w:color="auto"/>
        <w:bottom w:val="none" w:sz="0" w:space="0" w:color="auto"/>
        <w:right w:val="none" w:sz="0" w:space="0" w:color="auto"/>
      </w:divBdr>
    </w:div>
    <w:div w:id="1303655627">
      <w:bodyDiv w:val="1"/>
      <w:marLeft w:val="0"/>
      <w:marRight w:val="0"/>
      <w:marTop w:val="0"/>
      <w:marBottom w:val="0"/>
      <w:divBdr>
        <w:top w:val="none" w:sz="0" w:space="0" w:color="auto"/>
        <w:left w:val="none" w:sz="0" w:space="0" w:color="auto"/>
        <w:bottom w:val="none" w:sz="0" w:space="0" w:color="auto"/>
        <w:right w:val="none" w:sz="0" w:space="0" w:color="auto"/>
      </w:divBdr>
    </w:div>
    <w:div w:id="1731074915">
      <w:bodyDiv w:val="1"/>
      <w:marLeft w:val="0"/>
      <w:marRight w:val="0"/>
      <w:marTop w:val="0"/>
      <w:marBottom w:val="0"/>
      <w:divBdr>
        <w:top w:val="none" w:sz="0" w:space="0" w:color="auto"/>
        <w:left w:val="none" w:sz="0" w:space="0" w:color="auto"/>
        <w:bottom w:val="none" w:sz="0" w:space="0" w:color="auto"/>
        <w:right w:val="none" w:sz="0" w:space="0" w:color="auto"/>
      </w:divBdr>
    </w:div>
    <w:div w:id="1835409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wnxlJatTywWANqim2uzhcpSukA==">CgMxLjAyCWguMWZvYjl0ZTIIaC5namRneHMyCWguMzBqMHpsbDIIaC50eWpjd3QyCWguM2R5NnZrbTIJaC4xdDNoNXNmMgloLjRkMzRvZzgyCWguMmV0OTJwMDgAciExNFFReU1WMkJwRXNkYnd4QVAyUXNXUl83ZTdaUklHWjM=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2424</Words>
  <Characters>13336</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INFOEM563</cp:lastModifiedBy>
  <cp:revision>2</cp:revision>
  <cp:lastPrinted>2023-11-17T16:08:00Z</cp:lastPrinted>
  <dcterms:created xsi:type="dcterms:W3CDTF">2023-12-05T19:16:00Z</dcterms:created>
  <dcterms:modified xsi:type="dcterms:W3CDTF">2023-12-05T19:16:00Z</dcterms:modified>
</cp:coreProperties>
</file>