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1B48A6" w:rsidR="00D149E2" w:rsidP="00D42FDA" w:rsidRDefault="00D149E2" w14:paraId="37FEC5AE" w14:textId="5E0190B2">
      <w:pPr>
        <w:tabs>
          <w:tab w:val="left" w:pos="8931"/>
        </w:tabs>
        <w:spacing w:after="0" w:line="360" w:lineRule="auto"/>
        <w:contextualSpacing/>
        <w:rPr>
          <w:rFonts w:eastAsia="Calibri" w:cs="Tahoma"/>
          <w:lang w:val="es-ES"/>
        </w:rPr>
      </w:pPr>
      <w:r w:rsidRPr="001B48A6">
        <w:rPr>
          <w:rFonts w:cs="Tahoma"/>
          <w:bCs/>
        </w:rPr>
        <w:t xml:space="preserve">Resolución del Pleno del Instituto de Transparencia, Acceso a la Información Pública y Protección de Datos Personales del Estado de México y Municipios, con domicilio en Metepec, </w:t>
      </w:r>
      <w:r w:rsidRPr="001B48A6">
        <w:rPr>
          <w:rFonts w:eastAsia="Calibri" w:cs="Tahoma"/>
          <w:lang w:val="es-ES"/>
        </w:rPr>
        <w:t xml:space="preserve">Estado de México, de fecha </w:t>
      </w:r>
      <w:r w:rsidRPr="001B48A6" w:rsidR="00670CC9">
        <w:rPr>
          <w:rFonts w:eastAsia="Calibri" w:cs="Tahoma"/>
          <w:lang w:val="es-ES"/>
        </w:rPr>
        <w:t xml:space="preserve">nueve </w:t>
      </w:r>
      <w:r w:rsidRPr="001B48A6" w:rsidR="00CE1ACE">
        <w:rPr>
          <w:rFonts w:eastAsia="Calibri" w:cs="Tahoma"/>
          <w:lang w:val="es-ES"/>
        </w:rPr>
        <w:t>de febrero</w:t>
      </w:r>
      <w:r w:rsidRPr="001B48A6">
        <w:rPr>
          <w:rFonts w:eastAsia="Calibri" w:cs="Tahoma"/>
          <w:lang w:val="es-ES"/>
        </w:rPr>
        <w:t xml:space="preserve"> de dos mil veintitrés. </w:t>
      </w:r>
    </w:p>
    <w:p w:rsidRPr="001B48A6" w:rsidR="00D149E2" w:rsidP="00D42FDA" w:rsidRDefault="00D149E2" w14:paraId="43F27CC7" w14:textId="77777777">
      <w:pPr>
        <w:spacing w:after="0" w:line="360" w:lineRule="auto"/>
        <w:contextualSpacing/>
        <w:rPr>
          <w:rFonts w:eastAsia="Calibri" w:cs="Tahoma"/>
          <w:lang w:val="es-ES"/>
        </w:rPr>
      </w:pPr>
    </w:p>
    <w:p w:rsidRPr="001B48A6" w:rsidR="00D149E2" w:rsidP="00D42FDA" w:rsidRDefault="00D149E2" w14:paraId="48A9AC98" w14:textId="0A240FB1">
      <w:pPr>
        <w:tabs>
          <w:tab w:val="right" w:pos="8838"/>
        </w:tabs>
        <w:spacing w:after="0" w:line="360" w:lineRule="auto"/>
        <w:rPr>
          <w:color w:val="000000"/>
        </w:rPr>
      </w:pPr>
      <w:r w:rsidRPr="36405CDA" w:rsidR="36405CDA">
        <w:rPr>
          <w:rFonts w:eastAsia="Calibri" w:cs="Tahoma"/>
          <w:b w:val="1"/>
          <w:bCs w:val="1"/>
          <w:lang w:val="es-ES"/>
        </w:rPr>
        <w:t xml:space="preserve">VISTO </w:t>
      </w:r>
      <w:r w:rsidRPr="36405CDA" w:rsidR="36405CDA">
        <w:rPr>
          <w:rFonts w:eastAsia="Calibri" w:cs="Tahoma"/>
          <w:lang w:val="es-ES"/>
        </w:rPr>
        <w:t xml:space="preserve">el expediente conformado con motivo del Recurso de Revisión </w:t>
      </w:r>
      <w:r w:rsidRPr="36405CDA" w:rsidR="36405CDA">
        <w:rPr>
          <w:rFonts w:eastAsia="Calibri" w:cs="Tahoma"/>
        </w:rPr>
        <w:t xml:space="preserve">14761/INFOEM/IP/RR/2022, interpuesto por </w:t>
      </w:r>
      <w:r w:rsidRPr="36405CDA" w:rsidR="36405CDA">
        <w:rPr>
          <w:rFonts w:eastAsia="Calibri" w:cs="Tahoma"/>
          <w:highlight w:val="black"/>
          <w:lang w:val="es-ES"/>
        </w:rPr>
        <w:t>XXXXXX</w:t>
      </w:r>
      <w:r w:rsidRPr="36405CDA" w:rsidR="36405CDA">
        <w:rPr>
          <w:rFonts w:eastAsia="Calibri" w:cs="Tahoma"/>
        </w:rPr>
        <w:t>, en lo sucesivo,</w:t>
      </w:r>
      <w:r w:rsidRPr="36405CDA" w:rsidR="36405CDA">
        <w:rPr>
          <w:rFonts w:cs="Tahoma"/>
          <w:color w:val="0D0D0D" w:themeColor="text1" w:themeTint="F2" w:themeShade="FF"/>
        </w:rPr>
        <w:t xml:space="preserve"> Recurrente o Particular, en contra de la respuesta del Sujeto Obligado, a la solicitud de acceso a la información pública</w:t>
      </w:r>
      <w:r w:rsidRPr="36405CDA" w:rsidR="36405CDA">
        <w:rPr>
          <w:b w:val="1"/>
          <w:bCs w:val="1"/>
          <w:color w:val="FF0000"/>
        </w:rPr>
        <w:t> </w:t>
      </w:r>
      <w:r w:rsidR="36405CDA">
        <w:rPr/>
        <w:t>00017/DIFCOACALC/IP/2022</w:t>
      </w:r>
      <w:r w:rsidRPr="36405CDA" w:rsidR="36405CDA">
        <w:rPr>
          <w:rFonts w:cs="Tahoma"/>
          <w:color w:val="0D0D0D" w:themeColor="text1" w:themeTint="F2" w:themeShade="FF"/>
        </w:rPr>
        <w:t>, se emite la presente Resolución, con base en los Antecedentes y Considerandos que se exponen a continuación:</w:t>
      </w:r>
    </w:p>
    <w:p w:rsidRPr="001B48A6" w:rsidR="00D149E2" w:rsidP="00D42FDA" w:rsidRDefault="00D149E2" w14:paraId="304F15F1" w14:textId="77777777">
      <w:pPr>
        <w:spacing w:after="0" w:line="360" w:lineRule="auto"/>
        <w:contextualSpacing/>
        <w:jc w:val="center"/>
        <w:rPr>
          <w:rFonts w:eastAsia="Calibri" w:cs="Tahoma"/>
          <w:b/>
          <w:bCs/>
          <w:lang w:val="es-ES"/>
        </w:rPr>
      </w:pPr>
    </w:p>
    <w:p w:rsidRPr="001B48A6" w:rsidR="00D149E2" w:rsidP="00D42FDA" w:rsidRDefault="00D149E2" w14:paraId="65098668" w14:textId="77777777">
      <w:pPr>
        <w:spacing w:after="0" w:line="360" w:lineRule="auto"/>
        <w:contextualSpacing/>
        <w:jc w:val="center"/>
        <w:rPr>
          <w:rFonts w:eastAsia="Calibri" w:cs="Tahoma"/>
          <w:b/>
          <w:bCs/>
          <w:lang w:val="es-ES"/>
        </w:rPr>
      </w:pPr>
      <w:r w:rsidRPr="001B48A6">
        <w:rPr>
          <w:rFonts w:eastAsia="Calibri" w:cs="Tahoma"/>
          <w:b/>
          <w:bCs/>
          <w:lang w:val="es-ES"/>
        </w:rPr>
        <w:t>A N T E C E D E N T E S:</w:t>
      </w:r>
    </w:p>
    <w:p w:rsidRPr="001B48A6" w:rsidR="00D149E2" w:rsidP="00D42FDA" w:rsidRDefault="00D149E2" w14:paraId="3976250A" w14:textId="77777777">
      <w:pPr>
        <w:spacing w:after="0" w:line="360" w:lineRule="auto"/>
        <w:contextualSpacing/>
        <w:rPr>
          <w:lang w:val="es-ES"/>
        </w:rPr>
      </w:pPr>
    </w:p>
    <w:p w:rsidRPr="001B48A6" w:rsidR="00D149E2" w:rsidP="00D42FDA" w:rsidRDefault="00D149E2" w14:paraId="0477C1A2" w14:textId="77777777">
      <w:pPr>
        <w:spacing w:after="0" w:line="360" w:lineRule="auto"/>
        <w:contextualSpacing/>
        <w:rPr>
          <w:rFonts w:eastAsia="Calibri" w:cs="Tahoma"/>
          <w:b/>
          <w:bCs/>
          <w:lang w:val="es-ES"/>
        </w:rPr>
      </w:pPr>
      <w:r w:rsidRPr="001B48A6">
        <w:rPr>
          <w:rFonts w:eastAsia="Calibri" w:cs="Tahoma"/>
          <w:b/>
          <w:bCs/>
          <w:lang w:val="es-ES"/>
        </w:rPr>
        <w:t>I. Presentación de la solicitud de información.</w:t>
      </w:r>
    </w:p>
    <w:p w:rsidRPr="001B48A6" w:rsidR="00D149E2" w:rsidP="00D42FDA" w:rsidRDefault="00D149E2" w14:paraId="014C24E5" w14:textId="77777777">
      <w:pPr>
        <w:spacing w:after="0" w:line="360" w:lineRule="auto"/>
        <w:contextualSpacing/>
        <w:rPr>
          <w:rFonts w:eastAsia="Calibri" w:cs="Tahoma"/>
          <w:b/>
          <w:bCs/>
          <w:lang w:val="es-ES"/>
        </w:rPr>
      </w:pPr>
    </w:p>
    <w:p w:rsidRPr="001B48A6" w:rsidR="00D149E2" w:rsidP="00D42FDA" w:rsidRDefault="00D149E2" w14:paraId="61300BC7" w14:textId="748DF510">
      <w:pPr>
        <w:tabs>
          <w:tab w:val="right" w:pos="8838"/>
        </w:tabs>
        <w:spacing w:after="0" w:line="360" w:lineRule="auto"/>
        <w:contextualSpacing/>
        <w:rPr>
          <w:color w:val="000000"/>
        </w:rPr>
      </w:pPr>
      <w:r w:rsidRPr="001B48A6">
        <w:rPr>
          <w:rFonts w:eastAsia="Calibri" w:cs="Tahoma"/>
          <w:lang w:val="es-ES"/>
        </w:rPr>
        <w:t xml:space="preserve">Con fecha cuatro de agosto de dos mil veintidós, se presentó la solicitud de información del Particular, a través del Sistema de Acceso a la Información Mexiquense (SAIMEX), ante </w:t>
      </w:r>
      <w:proofErr w:type="gramStart"/>
      <w:r w:rsidRPr="001B48A6">
        <w:rPr>
          <w:rFonts w:eastAsia="Calibri" w:cs="Tahoma"/>
          <w:lang w:val="es-ES"/>
        </w:rPr>
        <w:t xml:space="preserve">el </w:t>
      </w:r>
      <w:r w:rsidRPr="001B48A6">
        <w:rPr>
          <w:rFonts w:eastAsia="Calibri" w:cs="Tahoma"/>
        </w:rPr>
        <w:t>,</w:t>
      </w:r>
      <w:proofErr w:type="gramEnd"/>
      <w:r w:rsidRPr="001B48A6">
        <w:rPr>
          <w:rFonts w:eastAsia="Calibri" w:cs="Tahoma"/>
        </w:rPr>
        <w:t xml:space="preserve"> </w:t>
      </w:r>
      <w:r w:rsidRPr="001B48A6">
        <w:rPr>
          <w:rFonts w:cs="Tahoma"/>
        </w:rPr>
        <w:t>en los siguientes términos:</w:t>
      </w:r>
    </w:p>
    <w:p w:rsidRPr="001B48A6" w:rsidR="00D149E2" w:rsidP="00D42FDA" w:rsidRDefault="00D149E2" w14:paraId="717ABFCB" w14:textId="77777777">
      <w:pPr>
        <w:tabs>
          <w:tab w:val="left" w:pos="4667"/>
        </w:tabs>
        <w:spacing w:after="0" w:line="360" w:lineRule="auto"/>
        <w:ind w:left="567" w:right="567"/>
        <w:contextualSpacing/>
        <w:rPr>
          <w:b/>
          <w:bCs/>
          <w:color w:val="auto"/>
          <w:sz w:val="20"/>
          <w:szCs w:val="20"/>
        </w:rPr>
      </w:pPr>
    </w:p>
    <w:p w:rsidRPr="001B48A6" w:rsidR="00D149E2" w:rsidP="00D42FDA" w:rsidRDefault="00D149E2" w14:paraId="72C63846" w14:textId="0B9BC254">
      <w:pPr>
        <w:tabs>
          <w:tab w:val="left" w:pos="4667"/>
        </w:tabs>
        <w:spacing w:after="0" w:line="360" w:lineRule="auto"/>
        <w:ind w:left="567" w:right="567"/>
        <w:contextualSpacing/>
        <w:rPr>
          <w:rFonts w:cs="Tahoma"/>
          <w:b/>
          <w:bCs/>
          <w:i/>
          <w:sz w:val="20"/>
          <w:szCs w:val="20"/>
        </w:rPr>
      </w:pPr>
      <w:r w:rsidRPr="001B48A6">
        <w:rPr>
          <w:rFonts w:cs="Tahoma"/>
          <w:b/>
          <w:bCs/>
          <w:i/>
          <w:sz w:val="20"/>
          <w:szCs w:val="20"/>
        </w:rPr>
        <w:t>“DESCRIPCIÓN CLARA Y PRECISA DE LA INFORMACIÓN SOLICITADA</w:t>
      </w:r>
    </w:p>
    <w:p w:rsidRPr="001B48A6" w:rsidR="00D149E2" w:rsidP="00D42FDA" w:rsidRDefault="00D149E2" w14:paraId="3969D51C" w14:textId="44FC22FF">
      <w:pPr>
        <w:spacing w:after="0" w:line="360" w:lineRule="auto"/>
        <w:ind w:left="567" w:right="567"/>
        <w:rPr>
          <w:rFonts w:eastAsia="Times New Roman" w:cs="Arial"/>
          <w:bCs/>
          <w:i/>
          <w:sz w:val="20"/>
          <w:szCs w:val="20"/>
          <w:lang w:eastAsia="es-ES"/>
        </w:rPr>
      </w:pPr>
      <w:r w:rsidRPr="001B48A6">
        <w:rPr>
          <w:rFonts w:eastAsia="Times New Roman" w:cs="Times New Roman"/>
          <w:i/>
          <w:color w:val="auto"/>
          <w:sz w:val="20"/>
          <w:szCs w:val="20"/>
          <w:lang w:eastAsia="es-MX"/>
        </w:rPr>
        <w:t>Solicito los recibos de nomina en versión publica de todo el Personal que labora o recibe remuneración por su trabajo de la primera y segunda quincena del mes de julio de 2022 del DIF de Coacalco de Berriozábal</w:t>
      </w:r>
      <w:r w:rsidRPr="001B48A6">
        <w:rPr>
          <w:i/>
          <w:color w:val="000000"/>
          <w:sz w:val="20"/>
          <w:szCs w:val="20"/>
        </w:rPr>
        <w:t>.</w:t>
      </w:r>
      <w:r w:rsidRPr="001B48A6">
        <w:rPr>
          <w:rFonts w:eastAsia="Times New Roman" w:cs="Arial"/>
          <w:bCs/>
          <w:i/>
          <w:sz w:val="20"/>
          <w:szCs w:val="20"/>
          <w:lang w:eastAsia="es-ES"/>
        </w:rPr>
        <w:t>” (Sic)</w:t>
      </w:r>
    </w:p>
    <w:p w:rsidRPr="001B48A6" w:rsidR="00CE1ACE" w:rsidP="00D42FDA" w:rsidRDefault="00CE1ACE" w14:paraId="17D75BCB" w14:textId="3BE93557">
      <w:pPr>
        <w:spacing w:after="0" w:line="360" w:lineRule="auto"/>
        <w:ind w:left="567" w:right="567"/>
        <w:rPr>
          <w:rFonts w:eastAsia="Times New Roman" w:cs="Times New Roman"/>
          <w:i/>
          <w:color w:val="auto"/>
          <w:sz w:val="20"/>
          <w:szCs w:val="20"/>
          <w:lang w:eastAsia="es-MX"/>
        </w:rPr>
      </w:pPr>
    </w:p>
    <w:p w:rsidRPr="001B48A6" w:rsidR="00D149E2" w:rsidP="00D42FDA" w:rsidRDefault="00D149E2" w14:paraId="7E38933A" w14:textId="77777777">
      <w:pPr>
        <w:tabs>
          <w:tab w:val="left" w:pos="4667"/>
        </w:tabs>
        <w:spacing w:after="0" w:line="360" w:lineRule="auto"/>
        <w:ind w:left="567" w:right="567"/>
        <w:contextualSpacing/>
        <w:rPr>
          <w:rFonts w:eastAsia="Times New Roman" w:cs="Tahoma"/>
          <w:b/>
          <w:bCs/>
          <w:i/>
          <w:iCs/>
          <w:color w:val="auto"/>
          <w:sz w:val="20"/>
          <w:szCs w:val="20"/>
          <w:lang w:eastAsia="es-ES"/>
        </w:rPr>
      </w:pPr>
      <w:r w:rsidRPr="001B48A6">
        <w:rPr>
          <w:rFonts w:eastAsia="Times New Roman" w:cs="Tahoma"/>
          <w:b/>
          <w:bCs/>
          <w:i/>
          <w:iCs/>
          <w:color w:val="auto"/>
          <w:sz w:val="20"/>
          <w:szCs w:val="20"/>
          <w:lang w:eastAsia="es-ES"/>
        </w:rPr>
        <w:t>“MODALIDAD DE ENTREGA</w:t>
      </w:r>
    </w:p>
    <w:p w:rsidRPr="001B48A6" w:rsidR="00D149E2" w:rsidP="00D42FDA" w:rsidRDefault="00D149E2" w14:paraId="5B751340" w14:textId="77777777">
      <w:pPr>
        <w:spacing w:after="0" w:line="360" w:lineRule="auto"/>
        <w:ind w:left="567" w:right="567"/>
        <w:contextualSpacing/>
        <w:rPr>
          <w:rFonts w:eastAsia="Times New Roman" w:cs="Arial"/>
          <w:bCs/>
          <w:i/>
          <w:iCs/>
          <w:color w:val="auto"/>
          <w:sz w:val="20"/>
          <w:szCs w:val="20"/>
          <w:lang w:eastAsia="es-ES"/>
        </w:rPr>
      </w:pPr>
      <w:r w:rsidRPr="001B48A6">
        <w:rPr>
          <w:rFonts w:eastAsia="Times New Roman" w:cs="Arial"/>
          <w:bCs/>
          <w:i/>
          <w:iCs/>
          <w:color w:val="auto"/>
          <w:sz w:val="20"/>
          <w:szCs w:val="20"/>
          <w:lang w:eastAsia="es-ES"/>
        </w:rPr>
        <w:t>A través del SAIMEX” (Sic)</w:t>
      </w:r>
    </w:p>
    <w:p w:rsidRPr="001B48A6" w:rsidR="00D149E2" w:rsidP="00D42FDA" w:rsidRDefault="00D149E2" w14:paraId="6E1DF73B" w14:textId="77777777">
      <w:pPr>
        <w:spacing w:after="0" w:line="360" w:lineRule="auto"/>
        <w:ind w:right="567"/>
        <w:contextualSpacing/>
        <w:rPr>
          <w:rFonts w:eastAsia="Times New Roman" w:cs="Arial"/>
          <w:bCs/>
          <w:iCs/>
          <w:color w:val="auto"/>
          <w:lang w:eastAsia="es-ES"/>
        </w:rPr>
      </w:pPr>
    </w:p>
    <w:p w:rsidRPr="001B48A6" w:rsidR="00D149E2" w:rsidP="00D42FDA" w:rsidRDefault="00D149E2" w14:paraId="0EA286CD" w14:textId="336715AE">
      <w:pPr>
        <w:tabs>
          <w:tab w:val="left" w:pos="4667"/>
        </w:tabs>
        <w:spacing w:after="0" w:line="360" w:lineRule="auto"/>
        <w:ind w:right="567"/>
        <w:contextualSpacing/>
        <w:rPr>
          <w:rFonts w:eastAsia="Calibri" w:cs="Tahoma"/>
          <w:b/>
          <w:bCs/>
        </w:rPr>
      </w:pPr>
      <w:r w:rsidRPr="001B48A6">
        <w:rPr>
          <w:rFonts w:eastAsia="Calibri" w:cs="Tahoma"/>
          <w:b/>
          <w:bCs/>
        </w:rPr>
        <w:lastRenderedPageBreak/>
        <w:t xml:space="preserve">II. </w:t>
      </w:r>
      <w:r w:rsidRPr="001B48A6">
        <w:rPr>
          <w:rFonts w:eastAsia="Calibri" w:cs="Tahoma"/>
          <w:b/>
        </w:rPr>
        <w:t>Respuesta</w:t>
      </w:r>
      <w:r w:rsidRPr="001B48A6">
        <w:rPr>
          <w:rFonts w:eastAsia="Calibri" w:cs="Tahoma"/>
          <w:b/>
          <w:bCs/>
        </w:rPr>
        <w:t xml:space="preserve"> del Sujeto Obligado.</w:t>
      </w:r>
    </w:p>
    <w:p w:rsidRPr="001B48A6" w:rsidR="00D149E2" w:rsidP="00D42FDA" w:rsidRDefault="00D149E2" w14:paraId="0C1A1D66" w14:textId="77777777">
      <w:pPr>
        <w:spacing w:after="0" w:line="360" w:lineRule="auto"/>
        <w:contextualSpacing/>
        <w:rPr>
          <w:rFonts w:eastAsia="Calibri" w:cs="Tahoma"/>
          <w:b/>
          <w:bCs/>
        </w:rPr>
      </w:pPr>
    </w:p>
    <w:p w:rsidRPr="001B48A6" w:rsidR="00DB3C24" w:rsidP="00D42FDA" w:rsidRDefault="00D149E2" w14:paraId="741EE3F9" w14:textId="419CA247">
      <w:pPr>
        <w:pStyle w:val="Prrafodelista"/>
        <w:tabs>
          <w:tab w:val="left" w:pos="567"/>
        </w:tabs>
        <w:spacing w:after="0" w:line="360" w:lineRule="auto"/>
        <w:ind w:left="0"/>
        <w:rPr>
          <w:rFonts w:cs="Tahoma"/>
        </w:rPr>
      </w:pPr>
      <w:r w:rsidRPr="001B48A6">
        <w:rPr>
          <w:rFonts w:cs="Tahoma"/>
          <w:bCs/>
        </w:rPr>
        <w:t xml:space="preserve">Con fecha </w:t>
      </w:r>
      <w:r w:rsidRPr="001B48A6" w:rsidR="00DB3C24">
        <w:rPr>
          <w:rFonts w:cs="Tahoma"/>
          <w:bCs/>
        </w:rPr>
        <w:t xml:space="preserve">veinticinco </w:t>
      </w:r>
      <w:r w:rsidRPr="001B48A6">
        <w:rPr>
          <w:rFonts w:cs="Tahoma"/>
          <w:bCs/>
        </w:rPr>
        <w:t>de agosto de dos mil veintidós,</w:t>
      </w:r>
      <w:r w:rsidRPr="001B48A6">
        <w:rPr>
          <w:rFonts w:cs="Tahoma"/>
        </w:rPr>
        <w:t xml:space="preserve"> </w:t>
      </w:r>
      <w:r w:rsidRPr="001B48A6">
        <w:rPr>
          <w:rFonts w:eastAsia="Calibri" w:cs="Tahoma"/>
          <w:lang w:val="es-ES"/>
        </w:rPr>
        <w:t xml:space="preserve">el </w:t>
      </w:r>
      <w:r w:rsidRPr="001B48A6" w:rsidR="00DB3C24">
        <w:rPr>
          <w:rFonts w:eastAsia="Calibri" w:cs="Tahoma"/>
          <w:lang w:val="es-ES"/>
        </w:rPr>
        <w:t xml:space="preserve">Sujeto Obligado </w:t>
      </w:r>
      <w:r w:rsidRPr="001B48A6">
        <w:rPr>
          <w:rFonts w:cs="Tahoma"/>
        </w:rPr>
        <w:t xml:space="preserve">notificó al Solicitante, mediante el Sistema de Acceso a la Información Mexiquense (SAIMEX), la respuesta a la solicitud de acceso a la información, por medio de </w:t>
      </w:r>
      <w:r w:rsidRPr="001B48A6" w:rsidR="00DB3C24">
        <w:rPr>
          <w:rFonts w:cs="Tahoma"/>
        </w:rPr>
        <w:t>la digitalización de los siguientes documentos:</w:t>
      </w:r>
    </w:p>
    <w:p w:rsidRPr="001B48A6" w:rsidR="00DB3C24" w:rsidP="00D42FDA" w:rsidRDefault="00DB3C24" w14:paraId="310A595B" w14:textId="7512D08C">
      <w:pPr>
        <w:pStyle w:val="Prrafodelista"/>
        <w:tabs>
          <w:tab w:val="left" w:pos="567"/>
        </w:tabs>
        <w:spacing w:after="0" w:line="360" w:lineRule="auto"/>
        <w:ind w:left="0"/>
        <w:rPr>
          <w:rFonts w:cs="Tahoma"/>
        </w:rPr>
      </w:pPr>
    </w:p>
    <w:p w:rsidRPr="001B48A6" w:rsidR="00DB3C24" w:rsidP="00D42FDA" w:rsidRDefault="00DB3C24" w14:paraId="6DD7788D" w14:textId="04FF4CA5">
      <w:pPr>
        <w:pStyle w:val="Prrafodelista"/>
        <w:tabs>
          <w:tab w:val="left" w:pos="567"/>
        </w:tabs>
        <w:spacing w:after="0" w:line="360" w:lineRule="auto"/>
        <w:ind w:left="0"/>
        <w:rPr>
          <w:rFonts w:cs="Tahoma"/>
        </w:rPr>
      </w:pPr>
      <w:r w:rsidRPr="001B48A6">
        <w:rPr>
          <w:rFonts w:cs="Tahoma"/>
        </w:rPr>
        <w:t xml:space="preserve">i) Oficio </w:t>
      </w:r>
      <w:r w:rsidRPr="001B48A6" w:rsidR="00CE1ACE">
        <w:rPr>
          <w:rFonts w:cs="Tahoma"/>
        </w:rPr>
        <w:t>n</w:t>
      </w:r>
      <w:proofErr w:type="spellStart"/>
      <w:r w:rsidRPr="001B48A6" w:rsidR="00CE1ACE">
        <w:rPr>
          <w:rFonts w:cs="Tahoma"/>
          <w:lang w:val="x-none"/>
        </w:rPr>
        <w:t>úmero</w:t>
      </w:r>
      <w:proofErr w:type="spellEnd"/>
      <w:r w:rsidRPr="001B48A6">
        <w:rPr>
          <w:rFonts w:cs="Tahoma"/>
        </w:rPr>
        <w:t xml:space="preserve"> CT/DIF/017/2022</w:t>
      </w:r>
      <w:r w:rsidRPr="001B48A6" w:rsidR="00CE1ACE">
        <w:rPr>
          <w:rFonts w:cs="Tahoma"/>
        </w:rPr>
        <w:t xml:space="preserve">, del </w:t>
      </w:r>
      <w:r w:rsidRPr="001B48A6">
        <w:rPr>
          <w:rFonts w:cs="Tahoma"/>
        </w:rPr>
        <w:t>veinticinco de agosto de dos mil veintidós, suscrito por el Coordinador de Transparencia del , dirigido al Solicitante, a través del cual solicitó una prórroga por el plazo de siete días para atender la solicitud de información.</w:t>
      </w:r>
    </w:p>
    <w:p w:rsidRPr="001B48A6" w:rsidR="00DB3C24" w:rsidP="00D42FDA" w:rsidRDefault="00DB3C24" w14:paraId="19BC6837" w14:textId="6BF6C1B2">
      <w:pPr>
        <w:pStyle w:val="Prrafodelista"/>
        <w:tabs>
          <w:tab w:val="left" w:pos="567"/>
        </w:tabs>
        <w:spacing w:after="0" w:line="360" w:lineRule="auto"/>
        <w:ind w:left="0"/>
        <w:rPr>
          <w:rFonts w:cs="Tahoma"/>
        </w:rPr>
      </w:pPr>
    </w:p>
    <w:p w:rsidRPr="001B48A6" w:rsidR="00D149E2" w:rsidP="00D42FDA" w:rsidRDefault="00DB3C24" w14:paraId="076F5AA4" w14:textId="2EA447D9">
      <w:pPr>
        <w:pStyle w:val="Prrafodelista"/>
        <w:tabs>
          <w:tab w:val="left" w:pos="567"/>
        </w:tabs>
        <w:spacing w:after="0" w:line="360" w:lineRule="auto"/>
        <w:ind w:left="0"/>
        <w:rPr>
          <w:rFonts w:cs="Tahoma"/>
        </w:rPr>
      </w:pPr>
      <w:r w:rsidRPr="001B48A6">
        <w:rPr>
          <w:rFonts w:cs="Tahoma"/>
        </w:rPr>
        <w:t>ii) Acta</w:t>
      </w:r>
      <w:r w:rsidRPr="001B48A6" w:rsidR="00CE1ACE">
        <w:rPr>
          <w:rFonts w:cs="Tahoma"/>
        </w:rPr>
        <w:t xml:space="preserve"> n</w:t>
      </w:r>
      <w:proofErr w:type="spellStart"/>
      <w:r w:rsidRPr="001B48A6" w:rsidR="00CE1ACE">
        <w:rPr>
          <w:rFonts w:cs="Tahoma"/>
          <w:lang w:val="x-none"/>
        </w:rPr>
        <w:t>úmero</w:t>
      </w:r>
      <w:proofErr w:type="spellEnd"/>
      <w:r w:rsidRPr="001B48A6">
        <w:rPr>
          <w:rFonts w:cs="Tahoma"/>
        </w:rPr>
        <w:t xml:space="preserve"> TSO/CTDIF/EX/006/2022</w:t>
      </w:r>
      <w:r w:rsidRPr="001B48A6" w:rsidR="001731E8">
        <w:rPr>
          <w:rFonts w:cs="Tahoma"/>
        </w:rPr>
        <w:t xml:space="preserve">, de la Séptima Sesión Extraordinaria, del Comité Interno de Transparencia, Acceso a la Información Pública y Protección de Datos Personales, </w:t>
      </w:r>
      <w:r w:rsidRPr="001B48A6" w:rsidR="00CE1ACE">
        <w:rPr>
          <w:rFonts w:cs="Tahoma"/>
        </w:rPr>
        <w:t>del</w:t>
      </w:r>
      <w:r w:rsidRPr="001B48A6" w:rsidR="001731E8">
        <w:rPr>
          <w:rFonts w:cs="Tahoma"/>
        </w:rPr>
        <w:t xml:space="preserve"> veintitrés de agosto de dos mil veintidós, a través de la cual se aprobó la prórroga solicitada.</w:t>
      </w:r>
    </w:p>
    <w:p w:rsidRPr="001B48A6" w:rsidR="00D149E2" w:rsidP="00D42FDA" w:rsidRDefault="00D149E2" w14:paraId="4C6E8815" w14:textId="77777777">
      <w:pPr>
        <w:pStyle w:val="Prrafodelista"/>
        <w:tabs>
          <w:tab w:val="left" w:pos="567"/>
        </w:tabs>
        <w:spacing w:after="0" w:line="360" w:lineRule="auto"/>
        <w:ind w:left="567" w:right="567"/>
        <w:rPr>
          <w:rFonts w:cs="Tahoma"/>
          <w:i/>
          <w:iCs/>
          <w:sz w:val="20"/>
          <w:szCs w:val="20"/>
        </w:rPr>
      </w:pPr>
    </w:p>
    <w:p w:rsidRPr="001B48A6" w:rsidR="00D149E2" w:rsidP="00D42FDA" w:rsidRDefault="00D149E2" w14:paraId="47675DCD" w14:textId="77777777">
      <w:pPr>
        <w:autoSpaceDE w:val="0"/>
        <w:autoSpaceDN w:val="0"/>
        <w:adjustRightInd w:val="0"/>
        <w:spacing w:after="0" w:line="360" w:lineRule="auto"/>
        <w:contextualSpacing/>
        <w:rPr>
          <w:rFonts w:eastAsia="Calibri" w:cs="Tahoma"/>
          <w:b/>
          <w:color w:val="000000"/>
        </w:rPr>
      </w:pPr>
      <w:r w:rsidRPr="001B48A6">
        <w:rPr>
          <w:rFonts w:eastAsia="Calibri" w:cs="Tahoma"/>
          <w:b/>
          <w:color w:val="000000"/>
        </w:rPr>
        <w:t xml:space="preserve">III. Interposición de los Recursos de Revisión. </w:t>
      </w:r>
    </w:p>
    <w:p w:rsidRPr="001B48A6" w:rsidR="00D149E2" w:rsidP="00D42FDA" w:rsidRDefault="00D149E2" w14:paraId="638668F2" w14:textId="77777777">
      <w:pPr>
        <w:spacing w:after="0" w:line="360" w:lineRule="auto"/>
        <w:contextualSpacing/>
        <w:rPr>
          <w:rFonts w:eastAsia="Times New Roman" w:cs="Tahoma"/>
          <w:bCs/>
          <w:color w:val="auto"/>
          <w:lang w:eastAsia="es-ES"/>
        </w:rPr>
      </w:pPr>
    </w:p>
    <w:p w:rsidRPr="001B48A6" w:rsidR="00D149E2" w:rsidP="00D42FDA" w:rsidRDefault="00D149E2" w14:paraId="36750633" w14:textId="5602E89C">
      <w:pPr>
        <w:spacing w:after="0" w:line="360" w:lineRule="auto"/>
        <w:contextualSpacing/>
        <w:rPr>
          <w:rFonts w:cs="Tahoma"/>
          <w:lang w:eastAsia="es-ES"/>
        </w:rPr>
      </w:pPr>
      <w:r w:rsidRPr="001B48A6">
        <w:rPr>
          <w:rFonts w:eastAsia="Times New Roman" w:cs="Tahoma"/>
          <w:bCs/>
          <w:color w:val="auto"/>
          <w:lang w:val="es-ES" w:eastAsia="es-ES"/>
        </w:rPr>
        <w:t xml:space="preserve">Con fecha </w:t>
      </w:r>
      <w:r w:rsidRPr="001B48A6" w:rsidR="001731E8">
        <w:rPr>
          <w:rFonts w:eastAsia="Times New Roman" w:cs="Tahoma"/>
          <w:bCs/>
          <w:color w:val="auto"/>
          <w:lang w:val="es-ES" w:eastAsia="es-ES"/>
        </w:rPr>
        <w:t xml:space="preserve">catorce de septiembre </w:t>
      </w:r>
      <w:r w:rsidRPr="001B48A6">
        <w:rPr>
          <w:rFonts w:eastAsia="Times New Roman" w:cs="Tahoma"/>
          <w:bCs/>
          <w:color w:val="auto"/>
          <w:lang w:val="es-ES" w:eastAsia="es-ES"/>
        </w:rPr>
        <w:t xml:space="preserve">de dos mil veintidós, </w:t>
      </w:r>
      <w:r w:rsidRPr="001B48A6">
        <w:rPr>
          <w:rFonts w:eastAsia="Times New Roman" w:cs="Tahoma"/>
          <w:bCs/>
          <w:color w:val="auto"/>
          <w:lang w:eastAsia="es-ES"/>
        </w:rPr>
        <w:t>se tuv</w:t>
      </w:r>
      <w:r w:rsidRPr="001B48A6" w:rsidR="001731E8">
        <w:rPr>
          <w:rFonts w:eastAsia="Times New Roman" w:cs="Tahoma"/>
          <w:bCs/>
          <w:color w:val="auto"/>
          <w:lang w:eastAsia="es-ES"/>
        </w:rPr>
        <w:t>o</w:t>
      </w:r>
      <w:r w:rsidRPr="001B48A6">
        <w:rPr>
          <w:rFonts w:eastAsia="Times New Roman" w:cs="Tahoma"/>
          <w:bCs/>
          <w:color w:val="auto"/>
          <w:lang w:eastAsia="es-ES"/>
        </w:rPr>
        <w:t xml:space="preserve"> por recibido en este Instituto, a través del </w:t>
      </w:r>
      <w:r w:rsidRPr="001B48A6">
        <w:rPr>
          <w:rFonts w:eastAsia="Times New Roman" w:cs="Tahoma"/>
          <w:bCs/>
          <w:color w:val="auto"/>
          <w:lang w:val="es-ES" w:eastAsia="es-ES"/>
        </w:rPr>
        <w:t>Sistema de Acceso a la Información Mexiquense (SAIMEX)</w:t>
      </w:r>
      <w:r w:rsidRPr="001B48A6">
        <w:rPr>
          <w:rFonts w:eastAsia="Times New Roman" w:cs="Tahoma"/>
          <w:bCs/>
          <w:color w:val="auto"/>
          <w:lang w:eastAsia="es-ES"/>
        </w:rPr>
        <w:t xml:space="preserve">, </w:t>
      </w:r>
      <w:r w:rsidRPr="001B48A6" w:rsidR="001731E8">
        <w:rPr>
          <w:rFonts w:eastAsia="Times New Roman" w:cs="Tahoma"/>
          <w:bCs/>
          <w:color w:val="auto"/>
          <w:lang w:eastAsia="es-ES"/>
        </w:rPr>
        <w:t>el</w:t>
      </w:r>
      <w:r w:rsidRPr="001B48A6">
        <w:rPr>
          <w:rFonts w:eastAsia="Times New Roman" w:cs="Tahoma"/>
          <w:bCs/>
          <w:color w:val="auto"/>
          <w:lang w:eastAsia="es-ES"/>
        </w:rPr>
        <w:t xml:space="preserve"> Recurso de Revisión interpuesto por la parte Recurrente, en contra de la respuesta del Sujeto Obligado,</w:t>
      </w:r>
      <w:r w:rsidRPr="001B48A6">
        <w:rPr>
          <w:rFonts w:cs="Tahoma"/>
          <w:b/>
          <w:lang w:eastAsia="es-ES"/>
        </w:rPr>
        <w:t xml:space="preserve"> </w:t>
      </w:r>
      <w:r w:rsidRPr="001B48A6">
        <w:rPr>
          <w:rFonts w:cs="Tahoma"/>
          <w:lang w:eastAsia="es-ES"/>
        </w:rPr>
        <w:t>en los siguientes términos:</w:t>
      </w:r>
    </w:p>
    <w:p w:rsidRPr="001B48A6" w:rsidR="00D149E2" w:rsidP="00D42FDA" w:rsidRDefault="00D149E2" w14:paraId="427B96CA" w14:textId="77777777">
      <w:pPr>
        <w:spacing w:after="0" w:line="360" w:lineRule="auto"/>
        <w:contextualSpacing/>
        <w:rPr>
          <w:bCs/>
        </w:rPr>
      </w:pPr>
    </w:p>
    <w:p w:rsidRPr="001B48A6" w:rsidR="00D149E2" w:rsidP="00D42FDA" w:rsidRDefault="00D149E2" w14:paraId="381B282B" w14:textId="77777777">
      <w:pPr>
        <w:spacing w:after="0" w:line="360" w:lineRule="auto"/>
        <w:ind w:right="567" w:firstLine="567"/>
        <w:contextualSpacing/>
        <w:rPr>
          <w:rFonts w:eastAsia="Times New Roman" w:cs="Tahoma"/>
          <w:b/>
          <w:bCs/>
          <w:i/>
          <w:color w:val="auto"/>
          <w:sz w:val="20"/>
          <w:szCs w:val="20"/>
          <w:lang w:eastAsia="es-ES"/>
        </w:rPr>
      </w:pPr>
      <w:r w:rsidRPr="001B48A6">
        <w:rPr>
          <w:rFonts w:eastAsia="Times New Roman" w:cs="Tahoma"/>
          <w:b/>
          <w:bCs/>
          <w:i/>
          <w:color w:val="auto"/>
          <w:sz w:val="20"/>
          <w:szCs w:val="20"/>
          <w:lang w:eastAsia="es-ES"/>
        </w:rPr>
        <w:t>“ACTO IMPUGNADO</w:t>
      </w:r>
    </w:p>
    <w:p w:rsidRPr="001B48A6" w:rsidR="00D149E2" w:rsidP="00D42FDA" w:rsidRDefault="001731E8" w14:paraId="04E0CF0B" w14:textId="25FD140E">
      <w:pPr>
        <w:spacing w:after="0" w:line="360" w:lineRule="auto"/>
        <w:ind w:left="567" w:right="567"/>
        <w:rPr>
          <w:rFonts w:eastAsia="Times New Roman" w:cs="Times New Roman"/>
          <w:i/>
          <w:color w:val="auto"/>
          <w:sz w:val="20"/>
          <w:szCs w:val="20"/>
          <w:lang w:eastAsia="es-MX"/>
        </w:rPr>
      </w:pPr>
      <w:r w:rsidRPr="001B48A6">
        <w:rPr>
          <w:rFonts w:eastAsia="Times New Roman" w:cs="Times New Roman"/>
          <w:i/>
          <w:color w:val="auto"/>
          <w:sz w:val="20"/>
          <w:szCs w:val="20"/>
          <w:lang w:eastAsia="es-MX"/>
        </w:rPr>
        <w:t>La Omisión por parte del Sujeto Obligado de no entregar vía SAIMEX de la información publica solicitada</w:t>
      </w:r>
      <w:r w:rsidRPr="001B48A6" w:rsidR="00D149E2">
        <w:rPr>
          <w:i/>
          <w:color w:val="000000"/>
          <w:sz w:val="20"/>
          <w:szCs w:val="20"/>
        </w:rPr>
        <w:t>.</w:t>
      </w:r>
      <w:r w:rsidRPr="001B48A6" w:rsidR="00D149E2">
        <w:rPr>
          <w:i/>
          <w:sz w:val="20"/>
          <w:szCs w:val="20"/>
        </w:rPr>
        <w:t>”</w:t>
      </w:r>
      <w:r w:rsidRPr="001B48A6" w:rsidR="00D149E2">
        <w:rPr>
          <w:bCs/>
          <w:i/>
          <w:sz w:val="20"/>
          <w:szCs w:val="20"/>
        </w:rPr>
        <w:t xml:space="preserve"> </w:t>
      </w:r>
      <w:r w:rsidRPr="001B48A6" w:rsidR="00D149E2">
        <w:rPr>
          <w:rFonts w:eastAsia="Times New Roman" w:cs="Tahoma"/>
          <w:bCs/>
          <w:i/>
          <w:color w:val="auto"/>
          <w:sz w:val="20"/>
          <w:szCs w:val="20"/>
          <w:lang w:eastAsia="es-ES"/>
        </w:rPr>
        <w:t>(Sic)</w:t>
      </w:r>
    </w:p>
    <w:p w:rsidRPr="001B48A6" w:rsidR="00D149E2" w:rsidP="00D42FDA" w:rsidRDefault="00D149E2" w14:paraId="3F738F2B" w14:textId="77777777">
      <w:pPr>
        <w:spacing w:after="0" w:line="360" w:lineRule="auto"/>
        <w:ind w:left="567" w:right="567"/>
        <w:contextualSpacing/>
        <w:rPr>
          <w:rFonts w:eastAsia="Times New Roman" w:cs="Tahoma"/>
          <w:bCs/>
          <w:i/>
          <w:color w:val="auto"/>
          <w:sz w:val="20"/>
          <w:szCs w:val="20"/>
          <w:lang w:eastAsia="es-ES"/>
        </w:rPr>
      </w:pPr>
    </w:p>
    <w:p w:rsidRPr="001B48A6" w:rsidR="00D149E2" w:rsidP="00D42FDA" w:rsidRDefault="00D149E2" w14:paraId="4F484AF9" w14:textId="77777777">
      <w:pPr>
        <w:spacing w:after="0" w:line="360" w:lineRule="auto"/>
        <w:ind w:left="567" w:right="567"/>
        <w:contextualSpacing/>
        <w:rPr>
          <w:rFonts w:eastAsia="Times New Roman" w:cs="Tahoma"/>
          <w:b/>
          <w:bCs/>
          <w:i/>
          <w:color w:val="auto"/>
          <w:sz w:val="20"/>
          <w:szCs w:val="20"/>
          <w:lang w:eastAsia="es-ES"/>
        </w:rPr>
      </w:pPr>
      <w:r w:rsidRPr="001B48A6">
        <w:rPr>
          <w:rFonts w:eastAsia="Times New Roman" w:cs="Tahoma"/>
          <w:b/>
          <w:bCs/>
          <w:i/>
          <w:color w:val="auto"/>
          <w:sz w:val="20"/>
          <w:szCs w:val="20"/>
          <w:lang w:eastAsia="es-ES"/>
        </w:rPr>
        <w:lastRenderedPageBreak/>
        <w:t>“RAZONES O MOTIVOS DE LA INCONFORMIDAD</w:t>
      </w:r>
    </w:p>
    <w:p w:rsidRPr="001B48A6" w:rsidR="00D149E2" w:rsidP="00D42FDA" w:rsidRDefault="001731E8" w14:paraId="237110F2" w14:textId="3F4838A8">
      <w:pPr>
        <w:spacing w:after="0" w:line="360" w:lineRule="auto"/>
        <w:ind w:left="567" w:right="567"/>
        <w:contextualSpacing/>
        <w:rPr>
          <w:rFonts w:eastAsia="Times New Roman" w:cs="Tahoma"/>
          <w:bCs/>
          <w:i/>
          <w:color w:val="auto"/>
          <w:sz w:val="20"/>
          <w:szCs w:val="20"/>
          <w:lang w:eastAsia="es-ES"/>
        </w:rPr>
      </w:pPr>
      <w:r w:rsidRPr="001B48A6">
        <w:rPr>
          <w:i/>
          <w:color w:val="000000"/>
          <w:sz w:val="20"/>
          <w:szCs w:val="20"/>
        </w:rPr>
        <w:t>En fecha 04 de agosto del año en curso se solicitó la siguiente información pública al Sujeto Obligado (Sistema Municipal DIF de Coacalco de Berriozábal) mediante el Sistema de Acceso a la Información Mexiquense (SAIMEX) otorgando el número de folio 00017/DIFCOACALC/IP/2022, solicitando lo siguiente: "Solicito los recibos de nomina en versión publica de todo el Personal que labora o recibe remuneración por su trabajo de la primera y segunda quincena del mes de julio de 2022 del DIF de Coacalco de Berriozábal." SIC. Dicho lo anterior la fecha límite para entregar la respuesta a la solicitud de información pública era el 25 de agosto de 2022, realizando sesión el comité de transparencia aprobando una ampliación del plazo para la entrega de la información publica solicitada, con fecha de vencimiento para entrega el día 05 de septiembre de 2022, INFORMACIÓN QUE NO FUE ENTREGADA POR LA UNIDAD DE TRANSPARENCIA, haciendo caso omiso para proporcionar la respuesta a la información que está obligado a proporcionar, es por eso que hago valer mi derecho a interponer el Recurso de Revisión por medio de la plataforma SAIMEX y se declaren fundados las razones que se exponen y pedir se apliquen las medidas de apremio al responsable de la unidad de trasparencia así como al sujeto obligado, por no dar respuesta a la solicitud de información pública, 00017/DIFCOACALC/IP/2022, lo anterior con fundamento en los artículos 166, 176, 178, 179 fracción VII de la LEY DE TRANSPARENCIA Y ACCESO A LA INFORMACIÓN PÚBLICA DEL ESTADO DE MÉXICO Y MUNICIPIOS</w:t>
      </w:r>
      <w:r w:rsidRPr="001B48A6" w:rsidR="00D149E2">
        <w:rPr>
          <w:i/>
          <w:color w:val="000000"/>
          <w:sz w:val="20"/>
          <w:szCs w:val="20"/>
        </w:rPr>
        <w:t>.”</w:t>
      </w:r>
      <w:r w:rsidRPr="001B48A6">
        <w:rPr>
          <w:bCs/>
          <w:i/>
          <w:color w:val="000000"/>
          <w:sz w:val="20"/>
          <w:szCs w:val="20"/>
        </w:rPr>
        <w:t xml:space="preserve"> </w:t>
      </w:r>
      <w:r w:rsidRPr="001B48A6" w:rsidR="00D149E2">
        <w:rPr>
          <w:rFonts w:eastAsia="Times New Roman" w:cs="Tahoma"/>
          <w:bCs/>
          <w:i/>
          <w:color w:val="auto"/>
          <w:sz w:val="20"/>
          <w:szCs w:val="20"/>
          <w:lang w:eastAsia="es-ES"/>
        </w:rPr>
        <w:t>(Sic)</w:t>
      </w:r>
    </w:p>
    <w:p w:rsidRPr="001B48A6" w:rsidR="00D149E2" w:rsidP="00D42FDA" w:rsidRDefault="00D149E2" w14:paraId="653DCA34" w14:textId="77777777">
      <w:pPr>
        <w:spacing w:after="0" w:line="360" w:lineRule="auto"/>
        <w:contextualSpacing/>
        <w:rPr>
          <w:rFonts w:eastAsia="Calibri" w:cs="Tahoma"/>
          <w:b/>
          <w:color w:val="000000"/>
        </w:rPr>
      </w:pPr>
    </w:p>
    <w:p w:rsidRPr="001B48A6" w:rsidR="00D149E2" w:rsidP="00D42FDA" w:rsidRDefault="00D149E2" w14:paraId="0E83217B" w14:textId="36AFF270">
      <w:pPr>
        <w:spacing w:after="0" w:line="360" w:lineRule="auto"/>
        <w:contextualSpacing/>
        <w:rPr>
          <w:rFonts w:eastAsia="Batang" w:cs="Tahoma"/>
          <w:b/>
          <w:bCs/>
          <w:color w:val="000000"/>
        </w:rPr>
      </w:pPr>
      <w:r w:rsidRPr="001B48A6">
        <w:rPr>
          <w:rFonts w:eastAsia="Calibri" w:cs="Tahoma"/>
          <w:b/>
          <w:color w:val="000000"/>
        </w:rPr>
        <w:t xml:space="preserve">IV. </w:t>
      </w:r>
      <w:r w:rsidRPr="001B48A6">
        <w:rPr>
          <w:rFonts w:eastAsia="Batang" w:cs="Tahoma"/>
          <w:b/>
          <w:bCs/>
          <w:color w:val="000000"/>
        </w:rPr>
        <w:t>Trámite del Recurso de Revisión</w:t>
      </w:r>
      <w:r w:rsidRPr="001B48A6">
        <w:rPr>
          <w:rFonts w:eastAsia="Calibri" w:cs="Tahoma"/>
          <w:b/>
          <w:color w:val="000000"/>
        </w:rPr>
        <w:t xml:space="preserve"> </w:t>
      </w:r>
      <w:r w:rsidRPr="001B48A6">
        <w:rPr>
          <w:rFonts w:eastAsia="Batang" w:cs="Tahoma"/>
          <w:b/>
          <w:bCs/>
          <w:color w:val="000000"/>
        </w:rPr>
        <w:t>ante este Instituto.</w:t>
      </w:r>
    </w:p>
    <w:p w:rsidRPr="001B48A6" w:rsidR="00D149E2" w:rsidP="00D42FDA" w:rsidRDefault="00D149E2" w14:paraId="57A8376F" w14:textId="77777777">
      <w:pPr>
        <w:spacing w:after="0" w:line="360" w:lineRule="auto"/>
        <w:contextualSpacing/>
        <w:rPr>
          <w:rFonts w:eastAsia="Batang" w:cs="Tahoma"/>
          <w:bCs/>
          <w:color w:val="000000"/>
        </w:rPr>
      </w:pPr>
    </w:p>
    <w:p w:rsidRPr="001B48A6" w:rsidR="00D149E2" w:rsidP="00D42FDA" w:rsidRDefault="00D149E2" w14:paraId="6B638FAA" w14:textId="19DA7A6D">
      <w:pPr>
        <w:spacing w:after="0" w:line="360" w:lineRule="auto"/>
        <w:contextualSpacing/>
        <w:rPr>
          <w:rFonts w:eastAsia="Batang" w:cs="Tahoma"/>
          <w:b/>
          <w:bCs/>
          <w:color w:val="000000"/>
        </w:rPr>
      </w:pPr>
      <w:r w:rsidRPr="001B48A6">
        <w:rPr>
          <w:rFonts w:eastAsia="Batang" w:cs="Tahoma"/>
          <w:b/>
          <w:bCs/>
          <w:color w:val="000000"/>
        </w:rPr>
        <w:t xml:space="preserve">a) Turno del Medio de Impugnación. </w:t>
      </w:r>
      <w:r w:rsidRPr="001B48A6">
        <w:rPr>
          <w:rFonts w:eastAsia="Batang" w:cs="Tahoma"/>
          <w:color w:val="000000"/>
        </w:rPr>
        <w:t xml:space="preserve">Con fecha </w:t>
      </w:r>
      <w:r w:rsidRPr="001B48A6" w:rsidR="001731E8">
        <w:rPr>
          <w:rFonts w:eastAsia="Batang" w:cs="Tahoma"/>
          <w:color w:val="000000"/>
        </w:rPr>
        <w:t xml:space="preserve">catorce de septiembre </w:t>
      </w:r>
      <w:r w:rsidRPr="001B48A6">
        <w:rPr>
          <w:rFonts w:eastAsia="Times New Roman" w:cs="Tahoma"/>
          <w:bCs/>
          <w:color w:val="auto"/>
          <w:lang w:eastAsia="es-ES"/>
        </w:rPr>
        <w:t>de dos mil veintidós</w:t>
      </w:r>
      <w:r w:rsidRPr="001B48A6">
        <w:rPr>
          <w:rFonts w:eastAsia="Batang" w:cs="Tahoma"/>
          <w:bCs/>
          <w:color w:val="000000"/>
        </w:rPr>
        <w:t xml:space="preserve">, el </w:t>
      </w:r>
      <w:r w:rsidRPr="001B48A6">
        <w:rPr>
          <w:rFonts w:eastAsia="Calibri" w:cs="Tahoma"/>
          <w:color w:val="000000"/>
          <w:lang w:val="es-ES"/>
        </w:rPr>
        <w:t>Sistema de Acceso a la Información Mexiquense (SAIMEX),</w:t>
      </w:r>
      <w:r w:rsidRPr="001B48A6">
        <w:rPr>
          <w:rFonts w:eastAsia="Batang" w:cs="Tahoma"/>
          <w:bCs/>
          <w:color w:val="000000"/>
        </w:rPr>
        <w:t xml:space="preserve"> asignó </w:t>
      </w:r>
      <w:r w:rsidRPr="001B48A6" w:rsidR="001731E8">
        <w:rPr>
          <w:rFonts w:eastAsia="Batang" w:cs="Tahoma"/>
          <w:bCs/>
          <w:color w:val="000000"/>
        </w:rPr>
        <w:t>e</w:t>
      </w:r>
      <w:r w:rsidRPr="001B48A6">
        <w:rPr>
          <w:rFonts w:eastAsia="Batang" w:cs="Tahoma"/>
          <w:bCs/>
          <w:color w:val="000000"/>
        </w:rPr>
        <w:t>l númer</w:t>
      </w:r>
      <w:r w:rsidRPr="001B48A6" w:rsidR="001731E8">
        <w:rPr>
          <w:rFonts w:eastAsia="Batang" w:cs="Tahoma"/>
          <w:bCs/>
          <w:color w:val="000000"/>
        </w:rPr>
        <w:t>o</w:t>
      </w:r>
      <w:r w:rsidRPr="001B48A6">
        <w:rPr>
          <w:rFonts w:eastAsia="Batang" w:cs="Tahoma"/>
          <w:bCs/>
          <w:color w:val="000000"/>
        </w:rPr>
        <w:t xml:space="preserve"> de expediente </w:t>
      </w:r>
      <w:r w:rsidRPr="001B48A6">
        <w:rPr>
          <w:rFonts w:eastAsia="Batang" w:cs="Tahoma"/>
          <w:color w:val="000000"/>
        </w:rPr>
        <w:t>1</w:t>
      </w:r>
      <w:r w:rsidRPr="001B48A6" w:rsidR="001731E8">
        <w:rPr>
          <w:rFonts w:eastAsia="Batang" w:cs="Tahoma"/>
          <w:color w:val="000000"/>
        </w:rPr>
        <w:t>4761</w:t>
      </w:r>
      <w:r w:rsidRPr="001B48A6">
        <w:rPr>
          <w:rFonts w:eastAsia="Calibri" w:cs="Tahoma"/>
        </w:rPr>
        <w:t>/INFOEM/IP/RR/2022</w:t>
      </w:r>
      <w:r w:rsidRPr="001B48A6">
        <w:rPr>
          <w:rFonts w:eastAsia="Batang" w:cs="Tahoma"/>
          <w:bCs/>
          <w:color w:val="000000"/>
        </w:rPr>
        <w:t>, al Medios de Impugnación que nos ocupa, con base en el sistema aprobado por el Pleno de este Órgano Garante y los turnó al Comisionado Luis Gustavo Parra Noriega, para los efectos del artículo 185, fracción I de la Ley de Transparencia y Acceso a la Información Pública del Estado de México y Municipios.</w:t>
      </w:r>
    </w:p>
    <w:p w:rsidRPr="001B48A6" w:rsidR="00D149E2" w:rsidP="00D42FDA" w:rsidRDefault="00D149E2" w14:paraId="658B4DA3" w14:textId="77777777">
      <w:pPr>
        <w:spacing w:after="0" w:line="360" w:lineRule="auto"/>
        <w:contextualSpacing/>
        <w:rPr>
          <w:rFonts w:eastAsia="Batang" w:cs="Tahoma"/>
          <w:bCs/>
          <w:color w:val="000000"/>
        </w:rPr>
      </w:pPr>
    </w:p>
    <w:p w:rsidRPr="001B48A6" w:rsidR="00D149E2" w:rsidP="00D42FDA" w:rsidRDefault="00D149E2" w14:paraId="2C2E612C" w14:textId="4FB9805C">
      <w:pPr>
        <w:spacing w:after="0" w:line="360" w:lineRule="auto"/>
        <w:contextualSpacing/>
        <w:rPr>
          <w:rFonts w:eastAsia="Times New Roman" w:cs="Tahoma"/>
          <w:b/>
          <w:bCs/>
          <w:color w:val="auto"/>
          <w:lang w:eastAsia="es-ES"/>
        </w:rPr>
      </w:pPr>
      <w:r w:rsidRPr="001B48A6">
        <w:rPr>
          <w:rFonts w:eastAsia="Times New Roman" w:cs="Tahoma"/>
          <w:b/>
          <w:bCs/>
          <w:color w:val="auto"/>
          <w:lang w:eastAsia="es-ES"/>
        </w:rPr>
        <w:t>b) Admisión de los Recursos de Revisión</w:t>
      </w:r>
      <w:r w:rsidRPr="001B48A6">
        <w:rPr>
          <w:rFonts w:eastAsia="Times New Roman" w:cs="Tahoma"/>
          <w:b/>
          <w:bCs/>
          <w:color w:val="auto"/>
          <w:lang w:val="es-ES_tradnl" w:eastAsia="es-ES"/>
        </w:rPr>
        <w:t xml:space="preserve">. </w:t>
      </w:r>
      <w:r w:rsidRPr="001B48A6">
        <w:rPr>
          <w:rFonts w:eastAsia="Batang" w:cs="Tahoma"/>
          <w:bCs/>
          <w:color w:val="000000"/>
        </w:rPr>
        <w:t xml:space="preserve">El </w:t>
      </w:r>
      <w:r w:rsidRPr="001B48A6" w:rsidR="001731E8">
        <w:rPr>
          <w:rFonts w:eastAsia="Batang" w:cs="Tahoma"/>
          <w:bCs/>
          <w:color w:val="000000"/>
        </w:rPr>
        <w:t>veinte de septiembre</w:t>
      </w:r>
      <w:r w:rsidRPr="001B48A6">
        <w:rPr>
          <w:rFonts w:eastAsia="Batang" w:cs="Tahoma"/>
          <w:bCs/>
          <w:color w:val="000000"/>
        </w:rPr>
        <w:t xml:space="preserve"> de dos mil veintidós</w:t>
      </w:r>
      <w:r w:rsidRPr="001B48A6">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Pr="001B48A6" w:rsidR="001731E8">
        <w:rPr>
          <w:rFonts w:eastAsia="Times New Roman" w:cs="Tahoma"/>
          <w:bCs/>
          <w:color w:val="auto"/>
          <w:lang w:val="es-ES_tradnl" w:eastAsia="es-ES"/>
        </w:rPr>
        <w:t>e</w:t>
      </w:r>
      <w:r w:rsidRPr="001B48A6">
        <w:rPr>
          <w:rFonts w:eastAsia="Times New Roman" w:cs="Tahoma"/>
          <w:bCs/>
          <w:color w:val="auto"/>
          <w:lang w:val="es-ES_tradnl" w:eastAsia="es-ES"/>
        </w:rPr>
        <w:t>l cu</w:t>
      </w:r>
      <w:r w:rsidRPr="001B48A6" w:rsidR="001731E8">
        <w:rPr>
          <w:rFonts w:eastAsia="Times New Roman" w:cs="Tahoma"/>
          <w:bCs/>
          <w:color w:val="auto"/>
          <w:lang w:val="es-ES_tradnl" w:eastAsia="es-ES"/>
        </w:rPr>
        <w:t>a</w:t>
      </w:r>
      <w:r w:rsidRPr="001B48A6">
        <w:rPr>
          <w:rFonts w:eastAsia="Times New Roman" w:cs="Tahoma"/>
          <w:bCs/>
          <w:color w:val="auto"/>
          <w:lang w:val="es-ES_tradnl" w:eastAsia="es-ES"/>
        </w:rPr>
        <w:t xml:space="preserve">l fue debidamente notificado a las partes, a través del Sistema de Acceso a la Información Mexiquense (SAIMEX), en el que se les otorgó un plazo de siete días hábiles posteriores a la misma, para que manifestaran lo que a su derecho conviniera y formularan alegatos. </w:t>
      </w:r>
    </w:p>
    <w:p w:rsidRPr="001B48A6" w:rsidR="00D149E2" w:rsidP="00D42FDA" w:rsidRDefault="00D149E2" w14:paraId="0A52B199" w14:textId="77777777">
      <w:pPr>
        <w:spacing w:after="0" w:line="360" w:lineRule="auto"/>
        <w:contextualSpacing/>
        <w:rPr>
          <w:rFonts w:cs="Tahoma"/>
        </w:rPr>
      </w:pPr>
    </w:p>
    <w:p w:rsidRPr="001B48A6" w:rsidR="00A059CF" w:rsidP="00D42FDA" w:rsidRDefault="001731E8" w14:paraId="0A678E4F" w14:textId="77777777">
      <w:pPr>
        <w:spacing w:after="0" w:line="360" w:lineRule="auto"/>
        <w:rPr>
          <w:rFonts w:cs="Tahoma"/>
          <w:bCs/>
        </w:rPr>
      </w:pPr>
      <w:r w:rsidRPr="001B48A6">
        <w:rPr>
          <w:rFonts w:cs="Tahoma"/>
          <w:b/>
        </w:rPr>
        <w:t xml:space="preserve">c) </w:t>
      </w:r>
      <w:r w:rsidRPr="001B48A6">
        <w:rPr>
          <w:rFonts w:cs="Tahoma"/>
          <w:b/>
          <w:bCs/>
          <w:iCs/>
          <w:lang w:val="es-ES"/>
        </w:rPr>
        <w:t>Informe Justificado o manifestaciones.</w:t>
      </w:r>
      <w:r w:rsidRPr="001B48A6">
        <w:rPr>
          <w:rFonts w:cs="Tahoma"/>
          <w:bCs/>
          <w:iCs/>
          <w:lang w:val="es-ES"/>
        </w:rPr>
        <w:t xml:space="preserve"> </w:t>
      </w:r>
      <w:r w:rsidRPr="001B48A6">
        <w:rPr>
          <w:rFonts w:cs="Tahoma"/>
          <w:bCs/>
          <w:lang w:val="es-ES_tradnl"/>
        </w:rPr>
        <w:t>El veintidós de septiembre, de dos mil veintidós, se recibió en este Instituto, a través del Sistema de Acceso a la Información Mexiquense (SAIMEX), el Informe Justificado del Sujeto Obligado, a través</w:t>
      </w:r>
      <w:r w:rsidRPr="001B48A6">
        <w:rPr>
          <w:rFonts w:cs="Tahoma"/>
          <w:bCs/>
        </w:rPr>
        <w:t xml:space="preserve"> de</w:t>
      </w:r>
      <w:r w:rsidRPr="001B48A6" w:rsidR="00A059CF">
        <w:rPr>
          <w:rFonts w:cs="Tahoma"/>
          <w:bCs/>
        </w:rPr>
        <w:t xml:space="preserve"> </w:t>
      </w:r>
      <w:r w:rsidRPr="001B48A6" w:rsidR="009939F0">
        <w:rPr>
          <w:rFonts w:cs="Tahoma"/>
          <w:bCs/>
        </w:rPr>
        <w:t>l</w:t>
      </w:r>
      <w:r w:rsidRPr="001B48A6" w:rsidR="00A059CF">
        <w:rPr>
          <w:rFonts w:cs="Tahoma"/>
          <w:bCs/>
        </w:rPr>
        <w:t>a digitalización de los siguientes documentos:</w:t>
      </w:r>
    </w:p>
    <w:p w:rsidRPr="001B48A6" w:rsidR="00A059CF" w:rsidP="00D42FDA" w:rsidRDefault="00A059CF" w14:paraId="30A24F13" w14:textId="77777777">
      <w:pPr>
        <w:spacing w:after="0" w:line="360" w:lineRule="auto"/>
        <w:rPr>
          <w:rFonts w:cs="Tahoma"/>
          <w:bCs/>
        </w:rPr>
      </w:pPr>
    </w:p>
    <w:p w:rsidRPr="001B48A6" w:rsidR="001731E8" w:rsidP="00D42FDA" w:rsidRDefault="00A059CF" w14:paraId="3E57B0AC" w14:textId="512C03B9">
      <w:pPr>
        <w:spacing w:after="0" w:line="360" w:lineRule="auto"/>
        <w:rPr>
          <w:rFonts w:cs="Tahoma"/>
          <w:bCs/>
        </w:rPr>
      </w:pPr>
      <w:r w:rsidRPr="001B48A6">
        <w:rPr>
          <w:rFonts w:cs="Tahoma"/>
          <w:bCs/>
        </w:rPr>
        <w:t>i) O</w:t>
      </w:r>
      <w:r w:rsidRPr="001B48A6" w:rsidR="001731E8">
        <w:rPr>
          <w:rFonts w:cs="Tahoma"/>
          <w:bCs/>
        </w:rPr>
        <w:t xml:space="preserve">ficio </w:t>
      </w:r>
      <w:r w:rsidRPr="001B48A6" w:rsidR="009939F0">
        <w:rPr>
          <w:rFonts w:cs="Tahoma"/>
          <w:bCs/>
        </w:rPr>
        <w:t>sin número</w:t>
      </w:r>
      <w:r w:rsidRPr="001B48A6" w:rsidR="001731E8">
        <w:rPr>
          <w:rFonts w:cs="Tahoma"/>
          <w:bCs/>
        </w:rPr>
        <w:t>,</w:t>
      </w:r>
      <w:r w:rsidRPr="001B48A6" w:rsidR="009939F0">
        <w:rPr>
          <w:rFonts w:cs="Tahoma"/>
          <w:bCs/>
        </w:rPr>
        <w:t xml:space="preserve"> suscrito por </w:t>
      </w:r>
      <w:r w:rsidRPr="001B48A6" w:rsidR="009939F0">
        <w:rPr>
          <w:rFonts w:cs="Tahoma"/>
        </w:rPr>
        <w:t>el Coordinador de Transparencia del , dirigido al Comisionado Ponente</w:t>
      </w:r>
      <w:r w:rsidRPr="001B48A6" w:rsidR="001731E8">
        <w:rPr>
          <w:rFonts w:cs="Tahoma"/>
          <w:bCs/>
        </w:rPr>
        <w:t>,</w:t>
      </w:r>
      <w:r w:rsidRPr="001B48A6">
        <w:rPr>
          <w:rFonts w:cs="Tahoma"/>
          <w:bCs/>
        </w:rPr>
        <w:t xml:space="preserve"> por medio del cual realiza diversas manifestaciones tendientes a sustentar su respuesta primigenia.</w:t>
      </w:r>
    </w:p>
    <w:p w:rsidRPr="001B48A6" w:rsidR="00A059CF" w:rsidP="00D42FDA" w:rsidRDefault="00A059CF" w14:paraId="40592F8F" w14:textId="38824669">
      <w:pPr>
        <w:spacing w:after="0" w:line="360" w:lineRule="auto"/>
        <w:rPr>
          <w:rFonts w:cs="Tahoma"/>
          <w:bCs/>
        </w:rPr>
      </w:pPr>
    </w:p>
    <w:p w:rsidRPr="001B48A6" w:rsidR="00D5107D" w:rsidP="00D42FDA" w:rsidRDefault="00A059CF" w14:paraId="6DEF05DC" w14:textId="305CCF24">
      <w:pPr>
        <w:spacing w:after="0" w:line="360" w:lineRule="auto"/>
        <w:rPr>
          <w:rFonts w:cs="Tahoma"/>
          <w:bCs/>
        </w:rPr>
      </w:pPr>
      <w:r w:rsidRPr="001B48A6">
        <w:rPr>
          <w:rFonts w:cs="Tahoma"/>
          <w:bCs/>
        </w:rPr>
        <w:t xml:space="preserve">ii) </w:t>
      </w:r>
      <w:r w:rsidRPr="001B48A6" w:rsidR="00D5107D">
        <w:rPr>
          <w:rFonts w:cs="Tahoma"/>
          <w:bCs/>
        </w:rPr>
        <w:t xml:space="preserve">Oficio </w:t>
      </w:r>
      <w:r w:rsidRPr="001B48A6" w:rsidR="00CE1ACE">
        <w:rPr>
          <w:rFonts w:cs="Tahoma"/>
          <w:bCs/>
        </w:rPr>
        <w:t>n</w:t>
      </w:r>
      <w:proofErr w:type="spellStart"/>
      <w:r w:rsidRPr="001B48A6" w:rsidR="00CE1ACE">
        <w:rPr>
          <w:rFonts w:cs="Tahoma"/>
          <w:bCs/>
          <w:lang w:val="x-none"/>
        </w:rPr>
        <w:t>úmero</w:t>
      </w:r>
      <w:proofErr w:type="spellEnd"/>
      <w:r w:rsidRPr="001B48A6" w:rsidR="00D5107D">
        <w:rPr>
          <w:rFonts w:cs="Tahoma"/>
          <w:bCs/>
        </w:rPr>
        <w:t xml:space="preserve"> RH/000189/2022, de fecha veintiuno de septiembre de dos mil veintidós, suscrito por el coordinador de recursos humanos, dirigido al coordinador de la Unidad de Transparencia, a través del cual señala esencialmente lo siguiente:</w:t>
      </w:r>
    </w:p>
    <w:p w:rsidRPr="001B48A6" w:rsidR="00D5107D" w:rsidP="00D42FDA" w:rsidRDefault="00D5107D" w14:paraId="57ADACFF" w14:textId="73836D6B">
      <w:pPr>
        <w:spacing w:after="0" w:line="360" w:lineRule="auto"/>
        <w:rPr>
          <w:rFonts w:cs="Tahoma"/>
          <w:bCs/>
        </w:rPr>
      </w:pPr>
    </w:p>
    <w:p w:rsidRPr="001B48A6" w:rsidR="00CE1ACE" w:rsidP="00D42FDA" w:rsidRDefault="00CE1ACE" w14:paraId="14099DCE" w14:textId="77777777">
      <w:pPr>
        <w:spacing w:after="0" w:line="360" w:lineRule="auto"/>
        <w:rPr>
          <w:rFonts w:cs="Tahoma"/>
          <w:bCs/>
        </w:rPr>
      </w:pPr>
    </w:p>
    <w:p w:rsidRPr="001B48A6" w:rsidR="00D5107D" w:rsidP="00D42FDA" w:rsidRDefault="00D5107D" w14:paraId="419D3499" w14:textId="77777777">
      <w:pPr>
        <w:spacing w:after="0" w:line="360" w:lineRule="auto"/>
        <w:ind w:left="567" w:right="567"/>
        <w:rPr>
          <w:rFonts w:cs="Tahoma"/>
          <w:bCs/>
          <w:i/>
          <w:iCs/>
          <w:sz w:val="20"/>
          <w:szCs w:val="20"/>
        </w:rPr>
      </w:pPr>
      <w:r w:rsidRPr="001B48A6">
        <w:rPr>
          <w:rFonts w:cs="Tahoma"/>
          <w:bCs/>
          <w:i/>
          <w:iCs/>
          <w:sz w:val="20"/>
          <w:szCs w:val="20"/>
        </w:rPr>
        <w:t>“…</w:t>
      </w:r>
    </w:p>
    <w:p w:rsidRPr="001B48A6" w:rsidR="00A059CF" w:rsidP="00D42FDA" w:rsidRDefault="00D5107D" w14:paraId="78D3EC3A" w14:textId="34865F2A">
      <w:pPr>
        <w:spacing w:after="0" w:line="360" w:lineRule="auto"/>
        <w:ind w:left="567" w:right="567"/>
        <w:rPr>
          <w:rFonts w:cs="Tahoma"/>
          <w:bCs/>
          <w:i/>
          <w:iCs/>
          <w:sz w:val="20"/>
          <w:szCs w:val="20"/>
        </w:rPr>
      </w:pPr>
      <w:r w:rsidRPr="001B48A6">
        <w:rPr>
          <w:rFonts w:cs="Tahoma"/>
          <w:bCs/>
          <w:i/>
          <w:iCs/>
          <w:sz w:val="20"/>
          <w:szCs w:val="20"/>
        </w:rPr>
        <w:t>Por medio de la presente le envío un cordial saludo y en contestación a su</w:t>
      </w:r>
      <w:r w:rsidRPr="001B48A6" w:rsidR="00093FD0">
        <w:rPr>
          <w:rFonts w:cs="Tahoma"/>
          <w:bCs/>
          <w:i/>
          <w:iCs/>
          <w:sz w:val="20"/>
          <w:szCs w:val="20"/>
        </w:rPr>
        <w:t xml:space="preserve"> </w:t>
      </w:r>
      <w:r w:rsidRPr="001B48A6">
        <w:rPr>
          <w:rFonts w:cs="Tahoma"/>
          <w:bCs/>
          <w:i/>
          <w:iCs/>
          <w:sz w:val="20"/>
          <w:szCs w:val="20"/>
        </w:rPr>
        <w:t>oficio CT/DIF/017/2022 en el que solicita los recibos de nómina en versión pública</w:t>
      </w:r>
      <w:r w:rsidRPr="001B48A6" w:rsidR="00093FD0">
        <w:rPr>
          <w:rFonts w:cs="Tahoma"/>
          <w:bCs/>
          <w:i/>
          <w:iCs/>
          <w:sz w:val="20"/>
          <w:szCs w:val="20"/>
        </w:rPr>
        <w:t xml:space="preserve"> </w:t>
      </w:r>
      <w:r w:rsidRPr="001B48A6">
        <w:rPr>
          <w:rFonts w:cs="Tahoma"/>
          <w:bCs/>
          <w:i/>
          <w:iCs/>
          <w:sz w:val="20"/>
          <w:szCs w:val="20"/>
        </w:rPr>
        <w:t xml:space="preserve">de todo el personal que labora o recibe </w:t>
      </w:r>
      <w:r w:rsidRPr="001B48A6">
        <w:rPr>
          <w:rFonts w:cs="Tahoma"/>
          <w:bCs/>
          <w:i/>
          <w:iCs/>
          <w:sz w:val="20"/>
          <w:szCs w:val="20"/>
        </w:rPr>
        <w:lastRenderedPageBreak/>
        <w:t>remuneración por su trabajo de la primera</w:t>
      </w:r>
      <w:r w:rsidRPr="001B48A6" w:rsidR="00093FD0">
        <w:rPr>
          <w:rFonts w:cs="Tahoma"/>
          <w:bCs/>
          <w:i/>
          <w:iCs/>
          <w:sz w:val="20"/>
          <w:szCs w:val="20"/>
        </w:rPr>
        <w:t xml:space="preserve"> </w:t>
      </w:r>
      <w:r w:rsidRPr="001B48A6">
        <w:rPr>
          <w:rFonts w:cs="Tahoma"/>
          <w:bCs/>
          <w:i/>
          <w:iCs/>
          <w:sz w:val="20"/>
          <w:szCs w:val="20"/>
        </w:rPr>
        <w:t>y segunda quincena del mes de julio de 2022 de DIF Coacalco de Berriozábal</w:t>
      </w:r>
      <w:r w:rsidRPr="001B48A6" w:rsidR="00093FD0">
        <w:rPr>
          <w:rFonts w:cs="Tahoma"/>
          <w:bCs/>
          <w:i/>
          <w:iCs/>
          <w:sz w:val="20"/>
          <w:szCs w:val="20"/>
        </w:rPr>
        <w:t xml:space="preserve"> </w:t>
      </w:r>
      <w:r w:rsidRPr="001B48A6">
        <w:rPr>
          <w:rFonts w:cs="Tahoma"/>
          <w:bCs/>
          <w:i/>
          <w:iCs/>
          <w:sz w:val="20"/>
          <w:szCs w:val="20"/>
        </w:rPr>
        <w:t>(Sic), al respecto anexo lo solicitado.</w:t>
      </w:r>
    </w:p>
    <w:p w:rsidRPr="001B48A6" w:rsidR="00093FD0" w:rsidP="00D42FDA" w:rsidRDefault="00093FD0" w14:paraId="55FF0625" w14:textId="30C34DAD">
      <w:pPr>
        <w:spacing w:after="0" w:line="360" w:lineRule="auto"/>
        <w:ind w:left="567" w:right="567"/>
        <w:rPr>
          <w:rFonts w:cs="Tahoma"/>
          <w:bCs/>
          <w:i/>
          <w:iCs/>
          <w:sz w:val="20"/>
          <w:szCs w:val="20"/>
        </w:rPr>
      </w:pPr>
      <w:r w:rsidRPr="001B48A6">
        <w:rPr>
          <w:rFonts w:cs="Tahoma"/>
          <w:bCs/>
          <w:i/>
          <w:iCs/>
          <w:sz w:val="20"/>
          <w:szCs w:val="20"/>
        </w:rPr>
        <w:t>…”</w:t>
      </w:r>
    </w:p>
    <w:p w:rsidRPr="001B48A6" w:rsidR="00093FD0" w:rsidP="00D42FDA" w:rsidRDefault="00093FD0" w14:paraId="47C00AF0" w14:textId="77777777">
      <w:pPr>
        <w:autoSpaceDE w:val="0"/>
        <w:autoSpaceDN w:val="0"/>
        <w:adjustRightInd w:val="0"/>
        <w:spacing w:after="0" w:line="360" w:lineRule="auto"/>
        <w:contextualSpacing/>
        <w:rPr>
          <w:rFonts w:cs="Tahoma"/>
          <w:sz w:val="20"/>
          <w:szCs w:val="20"/>
          <w:lang w:val="es-ES_tradnl"/>
        </w:rPr>
      </w:pPr>
    </w:p>
    <w:p w:rsidRPr="001B48A6" w:rsidR="00093FD0" w:rsidP="00D42FDA" w:rsidRDefault="00093FD0" w14:paraId="2324EA7C" w14:textId="2097A960">
      <w:pPr>
        <w:autoSpaceDE w:val="0"/>
        <w:autoSpaceDN w:val="0"/>
        <w:adjustRightInd w:val="0"/>
        <w:spacing w:after="0" w:line="360" w:lineRule="auto"/>
        <w:contextualSpacing/>
        <w:rPr>
          <w:rFonts w:cs="Tahoma"/>
          <w:sz w:val="20"/>
          <w:szCs w:val="20"/>
          <w:lang w:val="es-ES_tradnl"/>
        </w:rPr>
      </w:pPr>
      <w:r w:rsidRPr="001B48A6">
        <w:rPr>
          <w:rFonts w:cs="Tahoma"/>
          <w:sz w:val="20"/>
          <w:szCs w:val="20"/>
          <w:lang w:val="es-ES_tradnl"/>
        </w:rPr>
        <w:t xml:space="preserve">iii) </w:t>
      </w:r>
      <w:proofErr w:type="spellStart"/>
      <w:r w:rsidRPr="001B48A6" w:rsidR="00CE1ACE">
        <w:rPr>
          <w:rFonts w:cs="Tahoma"/>
          <w:sz w:val="20"/>
          <w:szCs w:val="20"/>
          <w:lang w:val="es-ES_tradnl"/>
        </w:rPr>
        <w:t>Versi</w:t>
      </w:r>
      <w:r w:rsidRPr="001B48A6" w:rsidR="00CE1ACE">
        <w:rPr>
          <w:rFonts w:cs="Tahoma"/>
          <w:sz w:val="20"/>
          <w:szCs w:val="20"/>
          <w:lang w:val="x-none"/>
        </w:rPr>
        <w:t>ón</w:t>
      </w:r>
      <w:proofErr w:type="spellEnd"/>
      <w:r w:rsidRPr="001B48A6" w:rsidR="00CE1ACE">
        <w:rPr>
          <w:rFonts w:cs="Tahoma"/>
          <w:sz w:val="20"/>
          <w:szCs w:val="20"/>
          <w:lang w:val="x-none"/>
        </w:rPr>
        <w:t xml:space="preserve"> pública de doscientos nueve</w:t>
      </w:r>
      <w:r w:rsidRPr="001B48A6" w:rsidR="006F666D">
        <w:rPr>
          <w:rFonts w:cs="Tahoma"/>
          <w:sz w:val="20"/>
          <w:szCs w:val="20"/>
          <w:lang w:val="es-ES_tradnl"/>
        </w:rPr>
        <w:t xml:space="preserve"> </w:t>
      </w:r>
      <w:r w:rsidRPr="001B48A6">
        <w:rPr>
          <w:rFonts w:cs="Tahoma"/>
          <w:sz w:val="20"/>
          <w:szCs w:val="20"/>
          <w:lang w:val="es-ES_tradnl"/>
        </w:rPr>
        <w:t xml:space="preserve">recibos de nómina, del personal adscrito </w:t>
      </w:r>
      <w:proofErr w:type="gramStart"/>
      <w:r w:rsidRPr="001B48A6">
        <w:rPr>
          <w:rFonts w:cs="Tahoma"/>
          <w:sz w:val="20"/>
          <w:szCs w:val="20"/>
          <w:lang w:val="es-ES_tradnl"/>
        </w:rPr>
        <w:t>al ,</w:t>
      </w:r>
      <w:proofErr w:type="gramEnd"/>
      <w:r w:rsidRPr="001B48A6">
        <w:rPr>
          <w:rFonts w:cs="Tahoma"/>
          <w:sz w:val="20"/>
          <w:szCs w:val="20"/>
          <w:lang w:val="es-ES_tradnl"/>
        </w:rPr>
        <w:t xml:space="preserve"> correspondientes a la </w:t>
      </w:r>
      <w:r w:rsidRPr="001B48A6" w:rsidR="006F666D">
        <w:rPr>
          <w:rFonts w:cs="Tahoma"/>
          <w:sz w:val="20"/>
          <w:szCs w:val="20"/>
          <w:lang w:val="es-ES_tradnl"/>
        </w:rPr>
        <w:t xml:space="preserve">primera </w:t>
      </w:r>
      <w:r w:rsidRPr="001B48A6">
        <w:rPr>
          <w:rFonts w:cs="Tahoma"/>
          <w:sz w:val="20"/>
          <w:szCs w:val="20"/>
          <w:lang w:val="es-ES_tradnl"/>
        </w:rPr>
        <w:t xml:space="preserve">quincena de julio </w:t>
      </w:r>
      <w:r w:rsidRPr="001B48A6" w:rsidR="00CE1ACE">
        <w:rPr>
          <w:rFonts w:cs="Tahoma"/>
          <w:sz w:val="20"/>
          <w:szCs w:val="20"/>
          <w:lang w:val="es-ES_tradnl"/>
        </w:rPr>
        <w:t>de</w:t>
      </w:r>
      <w:r w:rsidRPr="001B48A6">
        <w:rPr>
          <w:rFonts w:cs="Tahoma"/>
          <w:sz w:val="20"/>
          <w:szCs w:val="20"/>
          <w:lang w:val="es-ES_tradnl"/>
        </w:rPr>
        <w:t xml:space="preserve"> dos mil veintidós.</w:t>
      </w:r>
    </w:p>
    <w:p w:rsidRPr="001B48A6" w:rsidR="00093FD0" w:rsidP="00D42FDA" w:rsidRDefault="00093FD0" w14:paraId="0A27FA21" w14:textId="77777777">
      <w:pPr>
        <w:autoSpaceDE w:val="0"/>
        <w:autoSpaceDN w:val="0"/>
        <w:adjustRightInd w:val="0"/>
        <w:spacing w:after="0" w:line="360" w:lineRule="auto"/>
        <w:contextualSpacing/>
        <w:rPr>
          <w:rFonts w:cs="Tahoma"/>
          <w:sz w:val="20"/>
          <w:szCs w:val="20"/>
          <w:lang w:val="es-ES_tradnl"/>
        </w:rPr>
      </w:pPr>
    </w:p>
    <w:p w:rsidRPr="001B48A6" w:rsidR="00D149E2" w:rsidP="00D42FDA" w:rsidRDefault="00093FD0" w14:paraId="7A6BE57E" w14:textId="75498131">
      <w:pPr>
        <w:autoSpaceDE w:val="0"/>
        <w:autoSpaceDN w:val="0"/>
        <w:adjustRightInd w:val="0"/>
        <w:spacing w:after="0" w:line="360" w:lineRule="auto"/>
        <w:contextualSpacing/>
        <w:rPr>
          <w:rFonts w:cs="Tahoma"/>
          <w:sz w:val="20"/>
          <w:szCs w:val="20"/>
          <w:lang w:val="es-ES_tradnl"/>
        </w:rPr>
      </w:pPr>
      <w:r w:rsidRPr="001B48A6">
        <w:rPr>
          <w:rFonts w:cs="Tahoma"/>
          <w:sz w:val="20"/>
          <w:szCs w:val="20"/>
          <w:lang w:val="es-ES_tradnl"/>
        </w:rPr>
        <w:t xml:space="preserve">iv) </w:t>
      </w:r>
      <w:proofErr w:type="spellStart"/>
      <w:r w:rsidRPr="001B48A6" w:rsidR="00CE1ACE">
        <w:rPr>
          <w:rFonts w:cs="Tahoma"/>
          <w:sz w:val="20"/>
          <w:szCs w:val="20"/>
          <w:lang w:val="es-ES_tradnl"/>
        </w:rPr>
        <w:t>Versi</w:t>
      </w:r>
      <w:r w:rsidRPr="001B48A6" w:rsidR="00CE1ACE">
        <w:rPr>
          <w:rFonts w:cs="Tahoma"/>
          <w:sz w:val="20"/>
          <w:szCs w:val="20"/>
          <w:lang w:val="x-none"/>
        </w:rPr>
        <w:t>ón</w:t>
      </w:r>
      <w:proofErr w:type="spellEnd"/>
      <w:r w:rsidRPr="001B48A6" w:rsidR="00CE1ACE">
        <w:rPr>
          <w:rFonts w:cs="Tahoma"/>
          <w:sz w:val="20"/>
          <w:szCs w:val="20"/>
          <w:lang w:val="x-none"/>
        </w:rPr>
        <w:t xml:space="preserve"> pública de ciento noventa y un</w:t>
      </w:r>
      <w:r w:rsidRPr="001B48A6">
        <w:rPr>
          <w:rFonts w:cs="Tahoma"/>
          <w:sz w:val="20"/>
          <w:szCs w:val="20"/>
          <w:lang w:val="es-ES_tradnl"/>
        </w:rPr>
        <w:t xml:space="preserve"> recibos de nómina, del personal adscrito </w:t>
      </w:r>
      <w:proofErr w:type="gramStart"/>
      <w:r w:rsidRPr="001B48A6">
        <w:rPr>
          <w:rFonts w:cs="Tahoma"/>
          <w:sz w:val="20"/>
          <w:szCs w:val="20"/>
          <w:lang w:val="es-ES_tradnl"/>
        </w:rPr>
        <w:t>al ,</w:t>
      </w:r>
      <w:proofErr w:type="gramEnd"/>
      <w:r w:rsidRPr="001B48A6">
        <w:rPr>
          <w:rFonts w:cs="Tahoma"/>
          <w:sz w:val="20"/>
          <w:szCs w:val="20"/>
          <w:lang w:val="es-ES_tradnl"/>
        </w:rPr>
        <w:t xml:space="preserve"> correspondientes a la segunda quincena del mes de julio del año dos mil veintidós. </w:t>
      </w:r>
    </w:p>
    <w:p w:rsidRPr="001B48A6" w:rsidR="006F666D" w:rsidP="00D42FDA" w:rsidRDefault="006F666D" w14:paraId="014B6483" w14:textId="77777777">
      <w:pPr>
        <w:autoSpaceDE w:val="0"/>
        <w:autoSpaceDN w:val="0"/>
        <w:adjustRightInd w:val="0"/>
        <w:spacing w:after="0" w:line="360" w:lineRule="auto"/>
        <w:contextualSpacing/>
        <w:rPr>
          <w:rFonts w:cs="Tahoma"/>
          <w:sz w:val="20"/>
          <w:szCs w:val="20"/>
          <w:lang w:val="es-ES_tradnl"/>
        </w:rPr>
      </w:pPr>
    </w:p>
    <w:p w:rsidRPr="001B48A6" w:rsidR="00D149E2" w:rsidP="00D42FDA" w:rsidRDefault="00D149E2" w14:paraId="017F4DC2" w14:textId="2F29B8C6">
      <w:pPr>
        <w:spacing w:after="0" w:line="360" w:lineRule="auto"/>
        <w:contextualSpacing/>
        <w:rPr>
          <w:rFonts w:cs="Tahoma"/>
          <w:b/>
          <w:lang w:val="es-ES_tradnl"/>
        </w:rPr>
      </w:pPr>
      <w:r w:rsidRPr="001B48A6">
        <w:rPr>
          <w:rFonts w:eastAsia="Palatino Linotype" w:cs="Palatino Linotype"/>
          <w:b/>
          <w:bCs/>
          <w:lang w:val="es-ES"/>
        </w:rPr>
        <w:t xml:space="preserve">d) Ampliación de plazo para resolver. </w:t>
      </w:r>
      <w:r w:rsidRPr="001B48A6">
        <w:rPr>
          <w:rFonts w:eastAsia="Palatino Linotype" w:cs="Palatino Linotype"/>
          <w:lang w:val="es-ES"/>
        </w:rPr>
        <w:t xml:space="preserve">El </w:t>
      </w:r>
      <w:r w:rsidRPr="001B48A6" w:rsidR="006F666D">
        <w:rPr>
          <w:rFonts w:eastAsia="Palatino Linotype" w:cs="Palatino Linotype"/>
          <w:lang w:val="es-ES"/>
        </w:rPr>
        <w:t>primero de noviembre</w:t>
      </w:r>
      <w:r w:rsidRPr="001B48A6">
        <w:rPr>
          <w:rFonts w:eastAsia="Palatino Linotype" w:cs="Palatino Linotype"/>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1B48A6" w:rsidR="00D149E2" w:rsidP="00D42FDA" w:rsidRDefault="00D149E2" w14:paraId="0BD6BA76" w14:textId="77777777">
      <w:pPr>
        <w:spacing w:after="0" w:line="360" w:lineRule="auto"/>
        <w:contextualSpacing/>
        <w:rPr>
          <w:rFonts w:eastAsia="Palatino Linotype" w:cs="Palatino Linotype"/>
          <w:lang w:val="es-ES"/>
        </w:rPr>
      </w:pPr>
    </w:p>
    <w:p w:rsidRPr="001B48A6" w:rsidR="00D149E2" w:rsidP="00D42FDA" w:rsidRDefault="00D149E2" w14:paraId="47BBF013" w14:textId="77777777">
      <w:pPr>
        <w:spacing w:after="0" w:line="360" w:lineRule="auto"/>
        <w:contextualSpacing/>
        <w:rPr>
          <w:rFonts w:cs="Tahoma"/>
        </w:rPr>
      </w:pPr>
      <w:r w:rsidRPr="001B48A6">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1B48A6" w:rsidR="00D149E2" w:rsidP="00D42FDA" w:rsidRDefault="00D149E2" w14:paraId="0FF5D884" w14:textId="77777777">
      <w:pPr>
        <w:spacing w:after="0" w:line="360" w:lineRule="auto"/>
        <w:contextualSpacing/>
        <w:rPr>
          <w:rFonts w:cs="Tahoma"/>
        </w:rPr>
      </w:pPr>
    </w:p>
    <w:p w:rsidRPr="001B48A6" w:rsidR="00D149E2" w:rsidP="00D42FDA" w:rsidRDefault="00D149E2" w14:paraId="65800662" w14:textId="77777777">
      <w:pPr>
        <w:spacing w:after="0" w:line="360" w:lineRule="auto"/>
        <w:contextualSpacing/>
        <w:rPr>
          <w:rFonts w:cs="Tahoma"/>
        </w:rPr>
      </w:pPr>
      <w:r w:rsidRPr="001B48A6">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1B48A6">
        <w:rPr>
          <w:rFonts w:cs="Tahoma"/>
        </w:rPr>
        <w:lastRenderedPageBreak/>
        <w:t>conforme a los parámetros establecidos por diversos órganos jurisdiccionales federales, aplicables también en procedimientos análogos, como el que nos ocupa.</w:t>
      </w:r>
    </w:p>
    <w:p w:rsidRPr="001B48A6" w:rsidR="00D149E2" w:rsidP="00D42FDA" w:rsidRDefault="00D149E2" w14:paraId="7B81D3E9" w14:textId="77777777">
      <w:pPr>
        <w:spacing w:after="0" w:line="360" w:lineRule="auto"/>
        <w:contextualSpacing/>
        <w:rPr>
          <w:rFonts w:cs="Tahoma"/>
        </w:rPr>
      </w:pPr>
    </w:p>
    <w:p w:rsidRPr="001B48A6" w:rsidR="00D149E2" w:rsidP="00D42FDA" w:rsidRDefault="00D149E2" w14:paraId="3EAB8A94" w14:textId="77777777">
      <w:pPr>
        <w:spacing w:after="0" w:line="360" w:lineRule="auto"/>
        <w:contextualSpacing/>
        <w:rPr>
          <w:rFonts w:cs="Tahoma"/>
        </w:rPr>
      </w:pPr>
      <w:r w:rsidRPr="001B48A6">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1B48A6" w:rsidR="00D149E2" w:rsidP="00D42FDA" w:rsidRDefault="00D149E2" w14:paraId="55F03033" w14:textId="77777777">
      <w:pPr>
        <w:spacing w:after="0" w:line="360" w:lineRule="auto"/>
        <w:contextualSpacing/>
        <w:rPr>
          <w:rFonts w:cs="Tahoma"/>
        </w:rPr>
      </w:pPr>
      <w:r w:rsidRPr="001B48A6">
        <w:rPr>
          <w:rFonts w:cs="Tahoma"/>
        </w:rPr>
        <w:t xml:space="preserve"> </w:t>
      </w:r>
    </w:p>
    <w:p w:rsidRPr="001B48A6" w:rsidR="00D149E2" w:rsidP="00D42FDA" w:rsidRDefault="00D149E2" w14:paraId="7A75E599" w14:textId="77777777">
      <w:pPr>
        <w:spacing w:after="0" w:line="360" w:lineRule="auto"/>
        <w:contextualSpacing/>
        <w:rPr>
          <w:rFonts w:eastAsia="Calibri" w:cs="Tahoma"/>
          <w:bCs/>
        </w:rPr>
      </w:pPr>
      <w:r w:rsidRPr="001B48A6">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1B48A6" w:rsidR="00D149E2" w:rsidP="00D42FDA" w:rsidRDefault="00D149E2" w14:paraId="17F60CF4" w14:textId="77777777">
      <w:pPr>
        <w:spacing w:after="0" w:line="360" w:lineRule="auto"/>
        <w:contextualSpacing/>
        <w:rPr>
          <w:rFonts w:eastAsia="Calibri" w:cs="Tahoma"/>
          <w:bCs/>
        </w:rPr>
      </w:pPr>
      <w:r w:rsidRPr="001B48A6">
        <w:rPr>
          <w:rFonts w:eastAsia="Calibri" w:cs="Tahoma"/>
          <w:bCs/>
        </w:rPr>
        <w:t xml:space="preserve"> </w:t>
      </w:r>
    </w:p>
    <w:p w:rsidRPr="001B48A6" w:rsidR="00D149E2" w:rsidP="00D42FDA" w:rsidRDefault="00D149E2" w14:paraId="555BB58B" w14:textId="77777777">
      <w:pPr>
        <w:numPr>
          <w:ilvl w:val="0"/>
          <w:numId w:val="1"/>
        </w:numPr>
        <w:spacing w:after="0" w:line="360" w:lineRule="auto"/>
        <w:contextualSpacing/>
        <w:rPr>
          <w:rFonts w:eastAsia="Palatino Linotype" w:cs="Palatino Linotype"/>
          <w:szCs w:val="24"/>
          <w:lang w:eastAsia="es-ES"/>
        </w:rPr>
      </w:pPr>
      <w:r w:rsidRPr="001B48A6">
        <w:rPr>
          <w:rFonts w:eastAsia="Palatino Linotype" w:cs="Palatino Linotype"/>
          <w:b/>
          <w:bCs/>
          <w:szCs w:val="24"/>
          <w:lang w:eastAsia="es-ES"/>
        </w:rPr>
        <w:t>Complejidad del asunto:</w:t>
      </w:r>
      <w:r w:rsidRPr="001B48A6">
        <w:rPr>
          <w:rFonts w:eastAsia="Palatino Linotype" w:cs="Palatino Linotype"/>
          <w:szCs w:val="24"/>
          <w:lang w:eastAsia="es-ES"/>
        </w:rPr>
        <w:t xml:space="preserve"> La complejidad de la prueba, la pluralidad de sujetos procesales, el tiempo transcurrido, las características y contexto del recurso.</w:t>
      </w:r>
    </w:p>
    <w:p w:rsidRPr="001B48A6" w:rsidR="00D149E2" w:rsidP="00D42FDA" w:rsidRDefault="00D149E2" w14:paraId="3A508B95" w14:textId="77777777">
      <w:pPr>
        <w:spacing w:after="0" w:line="360" w:lineRule="auto"/>
        <w:ind w:left="720"/>
        <w:contextualSpacing/>
        <w:rPr>
          <w:rFonts w:eastAsia="Palatino Linotype" w:cs="Palatino Linotype"/>
          <w:szCs w:val="24"/>
          <w:lang w:eastAsia="es-ES"/>
        </w:rPr>
      </w:pPr>
    </w:p>
    <w:p w:rsidRPr="001B48A6" w:rsidR="00D149E2" w:rsidP="00D42FDA" w:rsidRDefault="00D149E2" w14:paraId="3F07B729" w14:textId="77777777">
      <w:pPr>
        <w:numPr>
          <w:ilvl w:val="0"/>
          <w:numId w:val="1"/>
        </w:numPr>
        <w:spacing w:after="0" w:line="360" w:lineRule="auto"/>
        <w:contextualSpacing/>
        <w:rPr>
          <w:rFonts w:eastAsia="Palatino Linotype" w:cs="Palatino Linotype"/>
          <w:szCs w:val="24"/>
          <w:lang w:eastAsia="es-ES"/>
        </w:rPr>
      </w:pPr>
      <w:r w:rsidRPr="001B48A6">
        <w:rPr>
          <w:rFonts w:eastAsia="Palatino Linotype" w:cs="Palatino Linotype"/>
          <w:b/>
          <w:bCs/>
          <w:szCs w:val="24"/>
          <w:lang w:eastAsia="es-ES"/>
        </w:rPr>
        <w:t>Actividad Procesal del interesado:</w:t>
      </w:r>
      <w:r w:rsidRPr="001B48A6">
        <w:rPr>
          <w:rFonts w:eastAsia="Palatino Linotype" w:cs="Palatino Linotype"/>
          <w:szCs w:val="24"/>
          <w:lang w:eastAsia="es-ES"/>
        </w:rPr>
        <w:t xml:space="preserve"> Acciones u omisiones del interesado.</w:t>
      </w:r>
    </w:p>
    <w:p w:rsidRPr="001B48A6" w:rsidR="00D149E2" w:rsidP="00D42FDA" w:rsidRDefault="00D149E2" w14:paraId="260A662E" w14:textId="77777777">
      <w:pPr>
        <w:spacing w:after="0" w:line="360" w:lineRule="auto"/>
        <w:ind w:left="720"/>
        <w:contextualSpacing/>
        <w:rPr>
          <w:rFonts w:eastAsia="Palatino Linotype" w:cs="Palatino Linotype"/>
          <w:szCs w:val="24"/>
          <w:lang w:eastAsia="es-ES"/>
        </w:rPr>
      </w:pPr>
    </w:p>
    <w:p w:rsidRPr="001B48A6" w:rsidR="00D149E2" w:rsidP="00D42FDA" w:rsidRDefault="00D149E2" w14:paraId="77FEB4B8" w14:textId="77777777">
      <w:pPr>
        <w:numPr>
          <w:ilvl w:val="0"/>
          <w:numId w:val="1"/>
        </w:numPr>
        <w:spacing w:after="0" w:line="360" w:lineRule="auto"/>
        <w:contextualSpacing/>
        <w:rPr>
          <w:rFonts w:eastAsia="Palatino Linotype" w:cs="Palatino Linotype"/>
          <w:szCs w:val="24"/>
          <w:lang w:eastAsia="es-ES"/>
        </w:rPr>
      </w:pPr>
      <w:r w:rsidRPr="001B48A6">
        <w:rPr>
          <w:rFonts w:eastAsia="Palatino Linotype" w:cs="Palatino Linotype"/>
          <w:b/>
          <w:bCs/>
          <w:szCs w:val="24"/>
          <w:lang w:eastAsia="es-ES"/>
        </w:rPr>
        <w:t>Conducta de la Autoridad:</w:t>
      </w:r>
      <w:r w:rsidRPr="001B48A6">
        <w:rPr>
          <w:rFonts w:eastAsia="Palatino Linotype" w:cs="Palatino Linotype"/>
          <w:szCs w:val="24"/>
          <w:lang w:eastAsia="es-ES"/>
        </w:rPr>
        <w:t xml:space="preserve"> Las Acciones u omisiones realizadas en el procedimiento. Así como si la autoridad actuó con la debida diligencia.</w:t>
      </w:r>
    </w:p>
    <w:p w:rsidRPr="001B48A6" w:rsidR="00D149E2" w:rsidP="00D42FDA" w:rsidRDefault="00D149E2" w14:paraId="0167F806" w14:textId="77777777">
      <w:pPr>
        <w:spacing w:after="0" w:line="360" w:lineRule="auto"/>
        <w:ind w:left="720"/>
        <w:contextualSpacing/>
        <w:rPr>
          <w:rFonts w:eastAsia="Palatino Linotype" w:cs="Palatino Linotype"/>
          <w:szCs w:val="24"/>
          <w:lang w:eastAsia="es-ES"/>
        </w:rPr>
      </w:pPr>
    </w:p>
    <w:p w:rsidRPr="001B48A6" w:rsidR="00D149E2" w:rsidP="00D42FDA" w:rsidRDefault="00D149E2" w14:paraId="0CA2B75A" w14:textId="77777777">
      <w:pPr>
        <w:numPr>
          <w:ilvl w:val="0"/>
          <w:numId w:val="1"/>
        </w:numPr>
        <w:spacing w:after="0" w:line="360" w:lineRule="auto"/>
        <w:contextualSpacing/>
        <w:rPr>
          <w:rFonts w:eastAsia="Palatino Linotype" w:cs="Palatino Linotype"/>
          <w:szCs w:val="24"/>
          <w:lang w:eastAsia="es-ES"/>
        </w:rPr>
      </w:pPr>
      <w:r w:rsidRPr="001B48A6">
        <w:rPr>
          <w:rFonts w:eastAsia="Palatino Linotype" w:cs="Palatino Linotype"/>
          <w:b/>
          <w:bCs/>
          <w:szCs w:val="24"/>
          <w:lang w:eastAsia="es-ES"/>
        </w:rPr>
        <w:t xml:space="preserve">La afectación generada en la situación jurídica de la persona involucrada en el proceso: </w:t>
      </w:r>
      <w:r w:rsidRPr="001B48A6">
        <w:rPr>
          <w:rFonts w:eastAsia="Palatino Linotype" w:cs="Palatino Linotype"/>
          <w:szCs w:val="24"/>
          <w:lang w:eastAsia="es-ES"/>
        </w:rPr>
        <w:t>Violación a sus derechos humanos.</w:t>
      </w:r>
    </w:p>
    <w:p w:rsidRPr="001B48A6" w:rsidR="00D149E2" w:rsidP="00D42FDA" w:rsidRDefault="00D149E2" w14:paraId="5960C1E0" w14:textId="77777777">
      <w:pPr>
        <w:spacing w:after="0" w:line="360" w:lineRule="auto"/>
        <w:contextualSpacing/>
        <w:rPr>
          <w:rFonts w:eastAsia="Calibri" w:cs="Tahoma"/>
          <w:bCs/>
        </w:rPr>
      </w:pPr>
    </w:p>
    <w:p w:rsidRPr="001B48A6" w:rsidR="00D149E2" w:rsidP="00D42FDA" w:rsidRDefault="00D149E2" w14:paraId="6FFA8CF8" w14:textId="77777777">
      <w:pPr>
        <w:spacing w:after="0" w:line="360" w:lineRule="auto"/>
        <w:contextualSpacing/>
        <w:rPr>
          <w:rFonts w:eastAsia="Calibri" w:cs="Tahoma"/>
          <w:bCs/>
        </w:rPr>
      </w:pPr>
      <w:r w:rsidRPr="001B48A6">
        <w:rPr>
          <w:rFonts w:eastAsia="Calibri" w:cs="Tahoma"/>
          <w:bC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1B48A6" w:rsidR="00D149E2" w:rsidP="00D42FDA" w:rsidRDefault="00D149E2" w14:paraId="79FEFF79" w14:textId="77777777">
      <w:pPr>
        <w:spacing w:after="0" w:line="360" w:lineRule="auto"/>
        <w:contextualSpacing/>
        <w:rPr>
          <w:rFonts w:eastAsia="Calibri" w:cs="Tahoma"/>
          <w:bCs/>
        </w:rPr>
      </w:pPr>
      <w:r w:rsidRPr="001B48A6">
        <w:rPr>
          <w:rFonts w:eastAsia="Calibri" w:cs="Tahoma"/>
          <w:bCs/>
        </w:rPr>
        <w:t xml:space="preserve"> </w:t>
      </w:r>
    </w:p>
    <w:p w:rsidRPr="001B48A6" w:rsidR="00D149E2" w:rsidP="00D42FDA" w:rsidRDefault="00D149E2" w14:paraId="469BCF0D" w14:textId="77777777">
      <w:pPr>
        <w:spacing w:after="0" w:line="360" w:lineRule="auto"/>
        <w:contextualSpacing/>
        <w:rPr>
          <w:rFonts w:eastAsia="Calibri" w:cs="Tahoma"/>
          <w:bCs/>
        </w:rPr>
      </w:pPr>
      <w:r w:rsidRPr="001B48A6">
        <w:rPr>
          <w:rFonts w:eastAsia="Calibri" w:cs="Tahoma"/>
          <w:bCs/>
        </w:rPr>
        <w:t xml:space="preserve">Argumento que encuentra sustento en la jurisprudencia P./J. 32/92 emitida por el Pleno de la Suprema Corte de Justicia de la Nación de rubro </w:t>
      </w:r>
      <w:r w:rsidRPr="001B48A6">
        <w:rPr>
          <w:rFonts w:eastAsia="Calibri" w:cs="Tahoma"/>
          <w:b/>
        </w:rPr>
        <w:t>“TÉRMINOS PROCESALES. PARA DETERMINAR SI UN FUNCIONARIO JUDICIAL ACTUÓ INDEBIDAMENTE POR NO RESPETARLOS SE DEBE ATENDER AL PRESUPUESTO QUE CONSIDERÓ EL LEGISLADOR AL FIJARLOS Y LAS CARACTERÍSTICAS DEL CASO.”</w:t>
      </w:r>
      <w:r w:rsidRPr="001B48A6">
        <w:rPr>
          <w:rFonts w:eastAsia="Calibri" w:cs="Tahoma"/>
          <w:bCs/>
        </w:rPr>
        <w:t>, visible en la Gaceta del Seminario Judicial de la Federación con el registro digital 205635.</w:t>
      </w:r>
    </w:p>
    <w:p w:rsidRPr="001B48A6" w:rsidR="00D149E2" w:rsidP="00D42FDA" w:rsidRDefault="00D149E2" w14:paraId="6262F692" w14:textId="77777777">
      <w:pPr>
        <w:spacing w:after="0" w:line="360" w:lineRule="auto"/>
        <w:contextualSpacing/>
        <w:rPr>
          <w:rFonts w:eastAsia="Calibri" w:cs="Tahoma"/>
          <w:bCs/>
        </w:rPr>
      </w:pPr>
      <w:r w:rsidRPr="001B48A6">
        <w:rPr>
          <w:rFonts w:eastAsia="Calibri" w:cs="Tahoma"/>
          <w:bCs/>
        </w:rPr>
        <w:t xml:space="preserve"> </w:t>
      </w:r>
    </w:p>
    <w:p w:rsidRPr="001B48A6" w:rsidR="00D149E2" w:rsidP="00D42FDA" w:rsidRDefault="00D149E2" w14:paraId="099A1882" w14:textId="77777777">
      <w:pPr>
        <w:spacing w:after="0" w:line="360" w:lineRule="auto"/>
        <w:contextualSpacing/>
        <w:rPr>
          <w:rFonts w:eastAsia="Calibri" w:cs="Tahoma"/>
          <w:bCs/>
        </w:rPr>
      </w:pPr>
      <w:r w:rsidRPr="001B48A6">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1B48A6" w:rsidR="00D149E2" w:rsidP="00D42FDA" w:rsidRDefault="00D149E2" w14:paraId="77AAE20E" w14:textId="77777777">
      <w:pPr>
        <w:spacing w:after="0" w:line="360" w:lineRule="auto"/>
        <w:contextualSpacing/>
        <w:rPr>
          <w:rFonts w:eastAsia="Calibri" w:cs="Tahoma"/>
          <w:bCs/>
        </w:rPr>
      </w:pPr>
    </w:p>
    <w:p w:rsidRPr="001B48A6" w:rsidR="00D149E2" w:rsidP="00D42FDA" w:rsidRDefault="00D149E2" w14:paraId="71AF2114" w14:textId="77777777">
      <w:pPr>
        <w:spacing w:after="0" w:line="360" w:lineRule="auto"/>
        <w:contextualSpacing/>
        <w:rPr>
          <w:rFonts w:eastAsia="Calibri" w:cs="Tahoma"/>
          <w:bCs/>
        </w:rPr>
      </w:pPr>
      <w:r w:rsidRPr="001B48A6">
        <w:rPr>
          <w:rFonts w:eastAsia="Calibri" w:cs="Tahoma"/>
          <w:bCs/>
        </w:rPr>
        <w:t>Al respecto, también son de considerar los criterios sostenidos por el Cuarto Tribunal Colegiado en Materia Administrativa del Primer Circuito, cuyos rubros y datos de identificación son los siguientes:</w:t>
      </w:r>
    </w:p>
    <w:p w:rsidRPr="001B48A6" w:rsidR="00D149E2" w:rsidP="00D42FDA" w:rsidRDefault="00D149E2" w14:paraId="6694EEFB" w14:textId="77777777">
      <w:pPr>
        <w:spacing w:after="0" w:line="360" w:lineRule="auto"/>
        <w:contextualSpacing/>
        <w:rPr>
          <w:rFonts w:eastAsia="Calibri" w:cs="Tahoma"/>
          <w:bCs/>
        </w:rPr>
      </w:pPr>
      <w:r w:rsidRPr="001B48A6">
        <w:rPr>
          <w:rFonts w:eastAsia="Calibri" w:cs="Tahoma"/>
          <w:bCs/>
        </w:rPr>
        <w:t xml:space="preserve"> </w:t>
      </w:r>
    </w:p>
    <w:p w:rsidRPr="001B48A6" w:rsidR="00D149E2" w:rsidP="00D42FDA" w:rsidRDefault="00D149E2" w14:paraId="7AA0F09E" w14:textId="77777777">
      <w:pPr>
        <w:spacing w:after="0" w:line="360" w:lineRule="auto"/>
        <w:contextualSpacing/>
        <w:rPr>
          <w:rFonts w:eastAsia="Calibri" w:cs="Tahoma"/>
          <w:bCs/>
        </w:rPr>
      </w:pPr>
      <w:r w:rsidRPr="001B48A6">
        <w:rPr>
          <w:rFonts w:eastAsia="Calibri" w:cs="Tahoma"/>
          <w:b/>
        </w:rPr>
        <w:lastRenderedPageBreak/>
        <w:t>“PLAZO RAZONABLE PARA RESOLVER. DIMENSIÓN Y EFECTOS DE ESTE CONCEPTO CUANDO SE ADUCE EXCESIVA CARGA DE TRABAJO.”</w:t>
      </w:r>
      <w:r w:rsidRPr="001B48A6">
        <w:rPr>
          <w:rFonts w:eastAsia="Calibri" w:cs="Tahoma"/>
          <w:bCs/>
        </w:rPr>
        <w:t xml:space="preserve"> consultable en el Seminario Judicial de la Federación y su gaceta, con el registro digital 2002351.</w:t>
      </w:r>
    </w:p>
    <w:p w:rsidRPr="001B48A6" w:rsidR="00D149E2" w:rsidP="00D42FDA" w:rsidRDefault="00D149E2" w14:paraId="0B3BCAA6" w14:textId="77777777">
      <w:pPr>
        <w:spacing w:after="0" w:line="360" w:lineRule="auto"/>
        <w:contextualSpacing/>
        <w:rPr>
          <w:rFonts w:eastAsia="Calibri" w:cs="Tahoma"/>
          <w:bCs/>
        </w:rPr>
      </w:pPr>
      <w:r w:rsidRPr="001B48A6">
        <w:rPr>
          <w:rFonts w:eastAsia="Calibri" w:cs="Tahoma"/>
          <w:bCs/>
        </w:rPr>
        <w:t xml:space="preserve"> </w:t>
      </w:r>
    </w:p>
    <w:p w:rsidRPr="001B48A6" w:rsidR="00D149E2" w:rsidP="00D42FDA" w:rsidRDefault="00D149E2" w14:paraId="0FD9EF7D" w14:textId="77777777">
      <w:pPr>
        <w:spacing w:after="0" w:line="360" w:lineRule="auto"/>
        <w:contextualSpacing/>
        <w:rPr>
          <w:rFonts w:eastAsia="Calibri" w:cs="Tahoma"/>
          <w:bCs/>
        </w:rPr>
      </w:pPr>
      <w:r w:rsidRPr="001B48A6">
        <w:rPr>
          <w:rFonts w:eastAsia="Calibri" w:cs="Tahoma"/>
          <w:b/>
        </w:rPr>
        <w:t>“PLAZO RAZONABLE PARA RESOLVER. CONCEPTO Y ELEMENTOS QUE LO INTEGRAN A LA LUZ DEL DERECHO INTERNACIONAL DE LOS DERECHOS HUMANOS.”</w:t>
      </w:r>
      <w:r w:rsidRPr="001B48A6">
        <w:rPr>
          <w:rFonts w:eastAsia="Calibri" w:cs="Tahoma"/>
          <w:bCs/>
        </w:rPr>
        <w:t>, visible en el Seminario Judicial de la Federación y su gaceta, con el registro digital 2002350.</w:t>
      </w:r>
    </w:p>
    <w:p w:rsidRPr="001B48A6" w:rsidR="00D149E2" w:rsidP="00D42FDA" w:rsidRDefault="00D149E2" w14:paraId="36C55631" w14:textId="77777777">
      <w:pPr>
        <w:spacing w:after="0" w:line="360" w:lineRule="auto"/>
        <w:contextualSpacing/>
        <w:rPr>
          <w:rFonts w:eastAsia="Calibri" w:cs="Tahoma"/>
          <w:bCs/>
        </w:rPr>
      </w:pPr>
    </w:p>
    <w:p w:rsidRPr="001B48A6" w:rsidR="00D149E2" w:rsidP="00D42FDA" w:rsidRDefault="00D149E2" w14:paraId="4B887017" w14:textId="77777777">
      <w:pPr>
        <w:spacing w:after="0" w:line="360" w:lineRule="auto"/>
        <w:contextualSpacing/>
        <w:rPr>
          <w:rFonts w:eastAsia="Calibri" w:cs="Tahoma"/>
          <w:bCs/>
        </w:rPr>
      </w:pPr>
      <w:r w:rsidRPr="001B48A6">
        <w:rPr>
          <w:rFonts w:eastAsia="Calibri" w:cs="Tahoma"/>
          <w:bCs/>
        </w:rPr>
        <w:t>Por ello, este organismo garante comprometido con la tutela de los derechos humanos confiados, señala que este exceso del plazo legal para resolver el presente asunto, resulta de carácter excepcional.</w:t>
      </w:r>
    </w:p>
    <w:p w:rsidRPr="001B48A6" w:rsidR="00D149E2" w:rsidP="00D42FDA" w:rsidRDefault="00D149E2" w14:paraId="4C40F779" w14:textId="77777777">
      <w:pPr>
        <w:widowControl w:val="0"/>
        <w:spacing w:after="0" w:line="360" w:lineRule="auto"/>
        <w:contextualSpacing/>
        <w:rPr>
          <w:rFonts w:eastAsia="Times New Roman" w:cs="Tahoma"/>
          <w:b/>
          <w:color w:val="auto"/>
          <w:lang w:eastAsia="es-ES"/>
        </w:rPr>
      </w:pPr>
    </w:p>
    <w:p w:rsidRPr="001B48A6" w:rsidR="0085639F" w:rsidP="00D42FDA" w:rsidRDefault="00D149E2" w14:paraId="233966A1" w14:textId="27699071">
      <w:pPr>
        <w:widowControl w:val="0"/>
        <w:spacing w:after="0" w:line="360" w:lineRule="auto"/>
        <w:rPr>
          <w:rFonts w:eastAsia="Times New Roman" w:cs="Times New Roman"/>
          <w:bCs/>
          <w:color w:val="auto"/>
          <w:lang w:val="es-ES_tradnl" w:eastAsia="es-ES"/>
        </w:rPr>
      </w:pPr>
      <w:r w:rsidRPr="001B48A6">
        <w:rPr>
          <w:rFonts w:eastAsia="Times New Roman" w:cs="Tahoma"/>
          <w:b/>
          <w:color w:val="auto"/>
          <w:lang w:eastAsia="es-ES"/>
        </w:rPr>
        <w:t xml:space="preserve">d) </w:t>
      </w:r>
      <w:r w:rsidRPr="001B48A6" w:rsidR="0085639F">
        <w:rPr>
          <w:rFonts w:eastAsia="Times New Roman" w:cs="Times New Roman"/>
          <w:b/>
          <w:color w:val="auto"/>
          <w:lang w:val="es-ES_tradnl" w:eastAsia="es-ES"/>
        </w:rPr>
        <w:t>e) Vista del Informe Justificado.</w:t>
      </w:r>
      <w:r w:rsidRPr="001B48A6" w:rsidR="0085639F">
        <w:rPr>
          <w:rFonts w:eastAsia="Times New Roman" w:cs="Times New Roman"/>
          <w:bCs/>
          <w:color w:val="auto"/>
          <w:lang w:val="es-ES_tradnl" w:eastAsia="es-ES"/>
        </w:rPr>
        <w:t xml:space="preserve"> El diecisiete de noviembre de dos mil </w:t>
      </w:r>
      <w:proofErr w:type="spellStart"/>
      <w:r w:rsidRPr="001B48A6" w:rsidR="0085639F">
        <w:rPr>
          <w:rFonts w:eastAsia="Times New Roman" w:cs="Times New Roman"/>
          <w:bCs/>
          <w:color w:val="auto"/>
          <w:lang w:val="es-ES_tradnl" w:eastAsia="es-ES"/>
        </w:rPr>
        <w:t>veintid</w:t>
      </w:r>
      <w:r w:rsidRPr="001B48A6" w:rsidR="0085639F">
        <w:rPr>
          <w:rFonts w:eastAsia="Times New Roman" w:cs="Times New Roman"/>
          <w:bCs/>
          <w:color w:val="auto"/>
          <w:lang w:val="x-none" w:eastAsia="es-ES"/>
        </w:rPr>
        <w:t>ós</w:t>
      </w:r>
      <w:proofErr w:type="spellEnd"/>
      <w:r w:rsidRPr="001B48A6" w:rsidR="0085639F">
        <w:rPr>
          <w:rFonts w:eastAsia="Times New Roman" w:cs="Times New Roman"/>
          <w:bCs/>
          <w:color w:val="auto"/>
          <w:lang w:val="es-ES_tradnl" w:eastAsia="es-ES"/>
        </w:rPr>
        <w:t xml:space="preserve">, se dictó acuerdo mediante el cual se puso a la vista del Particular el Informe Justificado, entregado por el Sujeto Obligado, para robustecer su respuesta inicial, el cual fue notificado a las partes el mismo día, mes y año, a través del Sistema de Acceso a la Información Mexiquense (SAIMEX). </w:t>
      </w:r>
      <w:r w:rsidRPr="001B48A6" w:rsidR="0085639F">
        <w:rPr>
          <w:rFonts w:eastAsia="Times New Roman" w:cs="Times New Roman"/>
          <w:b/>
          <w:color w:val="auto"/>
          <w:lang w:val="es-ES_tradnl" w:eastAsia="es-ES"/>
        </w:rPr>
        <w:t>Cabe señalar que el Recurrente fue omiso en realizar alguna manifestación que a su derecho conviniera y asistiera.</w:t>
      </w:r>
      <w:r w:rsidRPr="001B48A6" w:rsidR="0085639F">
        <w:rPr>
          <w:rFonts w:eastAsia="Times New Roman" w:cs="Times New Roman"/>
          <w:bCs/>
          <w:color w:val="auto"/>
          <w:lang w:val="es-ES_tradnl" w:eastAsia="es-ES"/>
        </w:rPr>
        <w:t xml:space="preserve"> </w:t>
      </w:r>
    </w:p>
    <w:p w:rsidRPr="001B48A6" w:rsidR="0085639F" w:rsidP="00D42FDA" w:rsidRDefault="0085639F" w14:paraId="139C5760" w14:textId="77777777">
      <w:pPr>
        <w:widowControl w:val="0"/>
        <w:spacing w:after="0" w:line="360" w:lineRule="auto"/>
        <w:contextualSpacing/>
        <w:rPr>
          <w:rFonts w:eastAsia="Times New Roman" w:cs="Tahoma"/>
          <w:b/>
          <w:color w:val="auto"/>
          <w:lang w:eastAsia="es-ES"/>
        </w:rPr>
      </w:pPr>
    </w:p>
    <w:p w:rsidRPr="001B48A6" w:rsidR="00D149E2" w:rsidP="00D42FDA" w:rsidRDefault="0085639F" w14:paraId="7362C3FB" w14:textId="2BAF6883">
      <w:pPr>
        <w:widowControl w:val="0"/>
        <w:spacing w:after="0" w:line="360" w:lineRule="auto"/>
        <w:contextualSpacing/>
        <w:rPr>
          <w:rFonts w:eastAsia="Times New Roman" w:cs="Tahoma"/>
          <w:color w:val="auto"/>
          <w:lang w:val="es-ES" w:eastAsia="es-ES"/>
        </w:rPr>
      </w:pPr>
      <w:r w:rsidRPr="001B48A6">
        <w:rPr>
          <w:rFonts w:eastAsia="Times New Roman" w:cs="Tahoma"/>
          <w:b/>
          <w:color w:val="auto"/>
          <w:lang w:eastAsia="es-ES"/>
        </w:rPr>
        <w:t xml:space="preserve">e) </w:t>
      </w:r>
      <w:r w:rsidRPr="001B48A6" w:rsidR="00D149E2">
        <w:rPr>
          <w:rFonts w:eastAsia="Times New Roman" w:cs="Tahoma"/>
          <w:b/>
          <w:color w:val="auto"/>
          <w:lang w:eastAsia="es-ES"/>
        </w:rPr>
        <w:t>Cierre de instrucción.</w:t>
      </w:r>
      <w:r w:rsidRPr="001B48A6" w:rsidR="00D149E2">
        <w:rPr>
          <w:rFonts w:eastAsia="Times New Roman" w:cs="Tahoma"/>
          <w:color w:val="auto"/>
          <w:lang w:eastAsia="es-ES"/>
        </w:rPr>
        <w:t xml:space="preserve"> El </w:t>
      </w:r>
      <w:r w:rsidRPr="001B48A6" w:rsidR="006F666D">
        <w:rPr>
          <w:rFonts w:eastAsia="Times New Roman" w:cs="Tahoma"/>
          <w:color w:val="auto"/>
          <w:lang w:eastAsia="es-ES"/>
        </w:rPr>
        <w:t>treinta de noviembre</w:t>
      </w:r>
      <w:r w:rsidRPr="001B48A6" w:rsidR="00D149E2">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treinta de dicho mes y año, a través del </w:t>
      </w:r>
      <w:r w:rsidRPr="001B48A6" w:rsidR="00D149E2">
        <w:rPr>
          <w:rFonts w:eastAsia="Times New Roman" w:cs="Tahoma"/>
          <w:color w:val="auto"/>
          <w:lang w:val="es-ES" w:eastAsia="es-ES"/>
        </w:rPr>
        <w:t>Sistema de Acceso a la Información Mexiquense (SAIMEX)</w:t>
      </w:r>
      <w:r w:rsidRPr="001B48A6" w:rsidR="00D149E2">
        <w:rPr>
          <w:rFonts w:eastAsia="Times New Roman" w:cs="Tahoma"/>
          <w:color w:val="auto"/>
          <w:lang w:eastAsia="es-ES"/>
        </w:rPr>
        <w:t xml:space="preserve">. </w:t>
      </w:r>
    </w:p>
    <w:p w:rsidRPr="001B48A6" w:rsidR="00D149E2" w:rsidP="00D42FDA" w:rsidRDefault="00D149E2" w14:paraId="2F056B05" w14:textId="77777777">
      <w:pPr>
        <w:spacing w:after="0" w:line="360" w:lineRule="auto"/>
        <w:contextualSpacing/>
        <w:rPr>
          <w:rFonts w:eastAsia="Times New Roman" w:cs="Tahoma"/>
          <w:color w:val="auto"/>
          <w:lang w:eastAsia="es-ES"/>
        </w:rPr>
      </w:pPr>
    </w:p>
    <w:p w:rsidRPr="001B48A6" w:rsidR="00D149E2" w:rsidP="00D42FDA" w:rsidRDefault="00D149E2" w14:paraId="7DE77BF3" w14:textId="77777777">
      <w:pPr>
        <w:spacing w:after="0" w:line="360" w:lineRule="auto"/>
        <w:contextualSpacing/>
        <w:rPr>
          <w:rFonts w:eastAsia="Times New Roman" w:cs="Tahoma"/>
          <w:color w:val="000000"/>
          <w:lang w:eastAsia="es-ES"/>
        </w:rPr>
      </w:pPr>
      <w:r w:rsidRPr="001B48A6">
        <w:rPr>
          <w:rFonts w:eastAsia="Times New Roman" w:cs="Tahoma"/>
          <w:color w:val="000000"/>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1B48A6" w:rsidR="00D149E2" w:rsidP="00D42FDA" w:rsidRDefault="00D149E2" w14:paraId="348B1104" w14:textId="77777777">
      <w:pPr>
        <w:spacing w:after="0" w:line="360" w:lineRule="auto"/>
        <w:contextualSpacing/>
        <w:rPr>
          <w:rFonts w:eastAsia="Times New Roman" w:cs="Tahoma"/>
          <w:bCs/>
          <w:iCs/>
          <w:color w:val="auto"/>
          <w:lang w:val="es-ES" w:eastAsia="es-ES"/>
        </w:rPr>
      </w:pPr>
    </w:p>
    <w:p w:rsidRPr="001B48A6" w:rsidR="00D149E2" w:rsidP="00D42FDA" w:rsidRDefault="00D149E2" w14:paraId="5618841E" w14:textId="77777777">
      <w:pPr>
        <w:spacing w:after="0" w:line="360" w:lineRule="auto"/>
        <w:contextualSpacing/>
        <w:jc w:val="center"/>
        <w:rPr>
          <w:rFonts w:eastAsia="Times New Roman" w:cs="Tahoma"/>
          <w:b/>
          <w:color w:val="auto"/>
          <w:lang w:val="es-ES" w:eastAsia="es-ES"/>
        </w:rPr>
      </w:pPr>
      <w:r w:rsidRPr="001B48A6">
        <w:rPr>
          <w:rFonts w:eastAsia="Times New Roman" w:cs="Tahoma"/>
          <w:b/>
          <w:color w:val="auto"/>
          <w:lang w:val="es-ES" w:eastAsia="es-ES"/>
        </w:rPr>
        <w:t>C O N S I D E R A N D O S:</w:t>
      </w:r>
    </w:p>
    <w:p w:rsidRPr="001B48A6" w:rsidR="00D149E2" w:rsidP="00D42FDA" w:rsidRDefault="00D149E2" w14:paraId="05915F8C" w14:textId="77777777">
      <w:pPr>
        <w:spacing w:after="0" w:line="360" w:lineRule="auto"/>
        <w:contextualSpacing/>
        <w:jc w:val="center"/>
        <w:rPr>
          <w:rFonts w:eastAsia="Times New Roman" w:cs="Tahoma"/>
          <w:b/>
          <w:color w:val="auto"/>
          <w:lang w:val="es-ES" w:eastAsia="es-ES"/>
        </w:rPr>
      </w:pPr>
    </w:p>
    <w:p w:rsidRPr="001B48A6" w:rsidR="00D149E2" w:rsidP="00D42FDA" w:rsidRDefault="00D149E2" w14:paraId="350B3FDF" w14:textId="77777777">
      <w:pPr>
        <w:autoSpaceDE w:val="0"/>
        <w:autoSpaceDN w:val="0"/>
        <w:adjustRightInd w:val="0"/>
        <w:spacing w:after="0" w:line="360" w:lineRule="auto"/>
        <w:contextualSpacing/>
        <w:rPr>
          <w:rFonts w:eastAsia="Times New Roman" w:cs="Tahoma"/>
          <w:b/>
          <w:color w:val="auto"/>
          <w:lang w:val="es-ES" w:eastAsia="es-ES"/>
        </w:rPr>
      </w:pPr>
      <w:r w:rsidRPr="001B48A6">
        <w:rPr>
          <w:rFonts w:eastAsia="Calibri" w:cs="Tahoma"/>
          <w:b/>
          <w:color w:val="000000"/>
          <w:lang w:val="es-ES" w:eastAsia="es-MX"/>
        </w:rPr>
        <w:t>PRIMERO</w:t>
      </w:r>
      <w:r w:rsidRPr="001B48A6">
        <w:rPr>
          <w:rFonts w:eastAsia="Calibri" w:cs="Tahoma"/>
          <w:color w:val="000000"/>
          <w:lang w:val="es-ES" w:eastAsia="es-MX"/>
        </w:rPr>
        <w:t xml:space="preserve">. </w:t>
      </w:r>
      <w:r w:rsidRPr="001B48A6">
        <w:rPr>
          <w:rFonts w:eastAsia="Times New Roman" w:cs="Tahoma"/>
          <w:b/>
          <w:color w:val="auto"/>
          <w:lang w:val="es-ES" w:eastAsia="es-ES"/>
        </w:rPr>
        <w:t>Competencia.</w:t>
      </w:r>
    </w:p>
    <w:p w:rsidRPr="001B48A6" w:rsidR="00D149E2" w:rsidP="00D42FDA" w:rsidRDefault="00D149E2" w14:paraId="0B9E28D4" w14:textId="77777777">
      <w:pPr>
        <w:autoSpaceDE w:val="0"/>
        <w:autoSpaceDN w:val="0"/>
        <w:adjustRightInd w:val="0"/>
        <w:spacing w:after="0" w:line="360" w:lineRule="auto"/>
        <w:contextualSpacing/>
        <w:rPr>
          <w:rFonts w:eastAsia="Times New Roman" w:cs="Tahoma"/>
          <w:b/>
          <w:color w:val="auto"/>
          <w:lang w:val="es-ES" w:eastAsia="es-ES"/>
        </w:rPr>
      </w:pPr>
    </w:p>
    <w:p w:rsidRPr="001B48A6" w:rsidR="00D149E2" w:rsidP="00D42FDA" w:rsidRDefault="00D149E2" w14:paraId="4D91062F" w14:textId="77777777">
      <w:pPr>
        <w:spacing w:after="0" w:line="360" w:lineRule="auto"/>
        <w:contextualSpacing/>
        <w:rPr>
          <w:rFonts w:eastAsia="Times New Roman" w:cs="Tahoma"/>
          <w:bCs/>
          <w:color w:val="auto"/>
          <w:lang w:eastAsia="es-ES"/>
        </w:rPr>
      </w:pPr>
      <w:bookmarkStart w:name="_Hlk63334754" w:id="0"/>
      <w:r w:rsidRPr="001B48A6">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B48A6">
        <w:rPr>
          <w:rFonts w:eastAsia="Times New Roman" w:cs="Times New Roman"/>
          <w:bCs/>
          <w:color w:val="auto"/>
          <w:lang w:eastAsia="es-ES"/>
        </w:rPr>
        <w:t xml:space="preserve"> 7°, </w:t>
      </w:r>
      <w:r w:rsidRPr="001B48A6">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1B48A6" w:rsidR="00D149E2" w:rsidP="00D42FDA" w:rsidRDefault="00D149E2" w14:paraId="4FA7299E" w14:textId="77777777">
      <w:pPr>
        <w:spacing w:after="0" w:line="360" w:lineRule="auto"/>
        <w:contextualSpacing/>
      </w:pPr>
    </w:p>
    <w:p w:rsidRPr="001B48A6" w:rsidR="00D149E2" w:rsidP="00D42FDA" w:rsidRDefault="00D149E2" w14:paraId="5AF4657E" w14:textId="77777777">
      <w:pPr>
        <w:autoSpaceDE w:val="0"/>
        <w:autoSpaceDN w:val="0"/>
        <w:adjustRightInd w:val="0"/>
        <w:spacing w:after="0" w:line="360" w:lineRule="auto"/>
        <w:contextualSpacing/>
        <w:rPr>
          <w:rFonts w:eastAsia="Times New Roman" w:cs="Tahoma"/>
          <w:color w:val="auto"/>
          <w:lang w:val="es-ES" w:eastAsia="es-ES"/>
        </w:rPr>
      </w:pPr>
      <w:r w:rsidRPr="001B48A6">
        <w:rPr>
          <w:rFonts w:eastAsia="Calibri" w:cs="Tahoma"/>
          <w:b/>
          <w:color w:val="000000"/>
          <w:lang w:val="es-ES" w:eastAsia="es-MX"/>
        </w:rPr>
        <w:t>SEGUNDO</w:t>
      </w:r>
      <w:r w:rsidRPr="001B48A6">
        <w:rPr>
          <w:rFonts w:eastAsia="Calibri" w:cs="Tahoma"/>
          <w:color w:val="000000"/>
          <w:lang w:val="es-ES" w:eastAsia="es-MX"/>
        </w:rPr>
        <w:t xml:space="preserve">. </w:t>
      </w:r>
      <w:r w:rsidRPr="001B48A6">
        <w:rPr>
          <w:rFonts w:eastAsia="Times New Roman" w:cs="Tahoma"/>
          <w:b/>
          <w:color w:val="auto"/>
          <w:lang w:val="es-ES" w:eastAsia="es-ES"/>
        </w:rPr>
        <w:t>Causales de improcedencia y sobreseimiento.</w:t>
      </w:r>
      <w:r w:rsidRPr="001B48A6">
        <w:rPr>
          <w:rFonts w:eastAsia="Times New Roman" w:cs="Tahoma"/>
          <w:color w:val="auto"/>
          <w:lang w:val="es-ES" w:eastAsia="es-ES"/>
        </w:rPr>
        <w:t xml:space="preserve"> </w:t>
      </w:r>
    </w:p>
    <w:p w:rsidRPr="001B48A6" w:rsidR="00D149E2" w:rsidP="00D42FDA" w:rsidRDefault="00D149E2" w14:paraId="6CE67D78" w14:textId="77777777">
      <w:pPr>
        <w:autoSpaceDE w:val="0"/>
        <w:autoSpaceDN w:val="0"/>
        <w:adjustRightInd w:val="0"/>
        <w:spacing w:after="0" w:line="360" w:lineRule="auto"/>
        <w:contextualSpacing/>
        <w:rPr>
          <w:rFonts w:eastAsia="Times New Roman" w:cs="Tahoma"/>
          <w:color w:val="auto"/>
          <w:lang w:val="es-ES" w:eastAsia="es-ES"/>
        </w:rPr>
      </w:pPr>
    </w:p>
    <w:p w:rsidRPr="001B48A6" w:rsidR="00D149E2" w:rsidP="00D42FDA" w:rsidRDefault="00D149E2" w14:paraId="6168579B" w14:textId="77777777">
      <w:pPr>
        <w:autoSpaceDE w:val="0"/>
        <w:autoSpaceDN w:val="0"/>
        <w:adjustRightInd w:val="0"/>
        <w:spacing w:after="0" w:line="360" w:lineRule="auto"/>
        <w:contextualSpacing/>
        <w:rPr>
          <w:rFonts w:eastAsia="Times New Roman" w:cs="Tahoma"/>
          <w:color w:val="auto"/>
          <w:lang w:val="es-ES" w:eastAsia="es-ES"/>
        </w:rPr>
      </w:pPr>
      <w:r w:rsidRPr="001B48A6">
        <w:rPr>
          <w:rFonts w:eastAsia="Times New Roman" w:cs="Tahoma"/>
          <w:color w:val="auto"/>
          <w:lang w:val="es-ES" w:eastAsia="es-ES"/>
        </w:rPr>
        <w:t xml:space="preserve">De las constancias que forma parte del Recurso de Revisión que se analiza, se advierte que previo al estudio del fondo de la </w:t>
      </w:r>
      <w:r w:rsidRPr="001B48A6">
        <w:rPr>
          <w:rFonts w:eastAsia="Times New Roman" w:cs="Tahoma"/>
          <w:i/>
          <w:color w:val="auto"/>
          <w:lang w:val="es-ES" w:eastAsia="es-ES"/>
        </w:rPr>
        <w:t>litis</w:t>
      </w:r>
      <w:r w:rsidRPr="001B48A6">
        <w:rPr>
          <w:rFonts w:eastAsia="Times New Roman" w:cs="Tahoma"/>
          <w:color w:val="auto"/>
          <w:lang w:val="es-ES" w:eastAsia="es-ES"/>
        </w:rPr>
        <w:t>, es necesario estudiar las causales de improcedencia y sobreseimiento que se adviertan, para determinar lo que en Derecho proceda.</w:t>
      </w:r>
    </w:p>
    <w:p w:rsidRPr="001B48A6" w:rsidR="00D149E2" w:rsidP="00D42FDA" w:rsidRDefault="00D149E2" w14:paraId="7AF5CE9D" w14:textId="77777777">
      <w:pPr>
        <w:autoSpaceDE w:val="0"/>
        <w:autoSpaceDN w:val="0"/>
        <w:adjustRightInd w:val="0"/>
        <w:spacing w:after="0" w:line="360" w:lineRule="auto"/>
        <w:contextualSpacing/>
        <w:rPr>
          <w:rFonts w:eastAsia="Times New Roman" w:cs="Tahoma"/>
          <w:color w:val="auto"/>
          <w:lang w:val="es-ES" w:eastAsia="es-ES"/>
        </w:rPr>
      </w:pPr>
    </w:p>
    <w:p w:rsidRPr="001B48A6" w:rsidR="00D149E2" w:rsidP="00D42FDA" w:rsidRDefault="00D149E2" w14:paraId="43046029" w14:textId="77777777">
      <w:pPr>
        <w:spacing w:after="0" w:line="360" w:lineRule="auto"/>
        <w:contextualSpacing/>
        <w:rPr>
          <w:b/>
          <w:lang w:val="es-ES"/>
        </w:rPr>
      </w:pPr>
      <w:r w:rsidRPr="001B48A6">
        <w:rPr>
          <w:b/>
          <w:lang w:val="es-ES"/>
        </w:rPr>
        <w:lastRenderedPageBreak/>
        <w:t>Causales de improcedencia</w:t>
      </w:r>
    </w:p>
    <w:p w:rsidRPr="001B48A6" w:rsidR="00D149E2" w:rsidP="00D42FDA" w:rsidRDefault="00D149E2" w14:paraId="19E9D9F1" w14:textId="77777777">
      <w:pPr>
        <w:spacing w:after="0" w:line="360" w:lineRule="auto"/>
        <w:contextualSpacing/>
      </w:pPr>
    </w:p>
    <w:p w:rsidRPr="001B48A6" w:rsidR="00D149E2" w:rsidP="00D42FDA" w:rsidRDefault="00D149E2" w14:paraId="3B5AAC3F" w14:textId="77777777">
      <w:pPr>
        <w:spacing w:after="0" w:line="360" w:lineRule="auto"/>
        <w:contextualSpacing/>
        <w:rPr>
          <w:rFonts w:eastAsia="Times New Roman" w:cs="Tahoma"/>
          <w:color w:val="auto"/>
          <w:lang w:eastAsia="es-ES"/>
        </w:rPr>
      </w:pPr>
      <w:r w:rsidRPr="001B48A6">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1B48A6" w:rsidR="00D149E2" w:rsidP="00D42FDA" w:rsidRDefault="00D149E2" w14:paraId="208EC17C" w14:textId="77777777">
      <w:pPr>
        <w:spacing w:after="0" w:line="360" w:lineRule="auto"/>
        <w:contextualSpacing/>
        <w:rPr>
          <w:rFonts w:eastAsia="Times New Roman" w:cs="Tahoma"/>
          <w:color w:val="auto"/>
          <w:lang w:eastAsia="es-ES"/>
        </w:rPr>
      </w:pPr>
    </w:p>
    <w:p w:rsidRPr="001B48A6" w:rsidR="00D149E2" w:rsidP="00D42FDA" w:rsidRDefault="00D149E2" w14:paraId="1FA1684C" w14:textId="77777777">
      <w:pPr>
        <w:spacing w:after="0" w:line="360" w:lineRule="auto"/>
        <w:contextualSpacing/>
        <w:rPr>
          <w:rFonts w:eastAsia="Times New Roman" w:cs="Tahoma"/>
          <w:color w:val="auto"/>
          <w:lang w:eastAsia="es-ES"/>
        </w:rPr>
      </w:pPr>
      <w:r w:rsidRPr="001B48A6">
        <w:rPr>
          <w:rFonts w:eastAsia="Times New Roman" w:cs="Tahoma"/>
          <w:color w:val="auto"/>
          <w:lang w:eastAsia="es-ES"/>
        </w:rPr>
        <w:t>En el presente caso, </w:t>
      </w:r>
      <w:r w:rsidRPr="001B48A6">
        <w:rPr>
          <w:rFonts w:eastAsia="Times New Roman" w:cs="Tahoma"/>
          <w:b/>
          <w:bCs/>
          <w:color w:val="auto"/>
          <w:lang w:eastAsia="es-ES"/>
        </w:rPr>
        <w:t>no se actualiza ninguna de las causales de improcedencia</w:t>
      </w:r>
      <w:r w:rsidRPr="001B48A6">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parte Recurrente ante otra instancia; no existió prevención alguna; la veracidad de la respuesta no formó parte del agravio; ni se realizó una consulta o ampliación a los alcances del requerimiento informativo.</w:t>
      </w:r>
    </w:p>
    <w:p w:rsidRPr="001B48A6" w:rsidR="00D149E2" w:rsidP="00D42FDA" w:rsidRDefault="00D149E2" w14:paraId="0E2AF292" w14:textId="77777777">
      <w:pPr>
        <w:spacing w:after="0" w:line="360" w:lineRule="auto"/>
        <w:contextualSpacing/>
        <w:rPr>
          <w:rFonts w:eastAsia="Times New Roman" w:cs="Tahoma"/>
          <w:color w:val="auto"/>
          <w:lang w:val="es-ES" w:eastAsia="es-ES"/>
        </w:rPr>
      </w:pPr>
    </w:p>
    <w:p w:rsidRPr="001B48A6" w:rsidR="00D149E2" w:rsidP="00D42FDA" w:rsidRDefault="00D149E2" w14:paraId="20A87F0B" w14:textId="7C76020C">
      <w:pPr>
        <w:spacing w:after="0" w:line="360" w:lineRule="auto"/>
        <w:contextualSpacing/>
        <w:rPr>
          <w:rFonts w:eastAsia="Times New Roman" w:cs="Tahoma"/>
          <w:bCs/>
          <w:color w:val="auto"/>
          <w:lang w:val="es-ES" w:eastAsia="es-ES"/>
        </w:rPr>
      </w:pPr>
      <w:r w:rsidRPr="001B48A6">
        <w:rPr>
          <w:rFonts w:eastAsia="Times New Roman" w:cs="Tahoma"/>
          <w:color w:val="auto"/>
          <w:lang w:val="es-ES" w:eastAsia="es-ES"/>
        </w:rPr>
        <w:t>Conforme a lo anterior, se actualiza la causal de procedencia señalad</w:t>
      </w:r>
      <w:r w:rsidRPr="001B48A6" w:rsidR="006F666D">
        <w:rPr>
          <w:rFonts w:eastAsia="Times New Roman" w:cs="Tahoma"/>
          <w:color w:val="auto"/>
          <w:lang w:val="es-ES" w:eastAsia="es-ES"/>
        </w:rPr>
        <w:t>a</w:t>
      </w:r>
      <w:r w:rsidRPr="001B48A6">
        <w:rPr>
          <w:rFonts w:eastAsia="Times New Roman" w:cs="Tahoma"/>
          <w:color w:val="auto"/>
          <w:lang w:val="es-ES" w:eastAsia="es-ES"/>
        </w:rPr>
        <w:t xml:space="preserve"> en el artículo 179 fracción V</w:t>
      </w:r>
      <w:r w:rsidRPr="001B48A6" w:rsidR="0085639F">
        <w:rPr>
          <w:rFonts w:eastAsia="Times New Roman" w:cs="Tahoma"/>
          <w:color w:val="auto"/>
          <w:lang w:val="es-ES" w:eastAsia="es-ES"/>
        </w:rPr>
        <w:t>I</w:t>
      </w:r>
      <w:r w:rsidRPr="001B48A6">
        <w:rPr>
          <w:rFonts w:eastAsia="Times New Roman" w:cs="Tahoma"/>
          <w:color w:val="auto"/>
          <w:lang w:val="es-ES" w:eastAsia="es-ES"/>
        </w:rPr>
        <w:t>, de la Ley de la materia</w:t>
      </w:r>
      <w:r w:rsidRPr="001B48A6">
        <w:rPr>
          <w:rFonts w:eastAsia="Times New Roman" w:cs="Tahoma"/>
          <w:bCs/>
          <w:color w:val="auto"/>
          <w:lang w:val="es-ES" w:eastAsia="es-ES"/>
        </w:rPr>
        <w:t xml:space="preserve">, toda vez que el Solicitante se inconformó </w:t>
      </w:r>
      <w:r w:rsidRPr="001B48A6" w:rsidR="0085639F">
        <w:rPr>
          <w:rFonts w:eastAsia="Times New Roman" w:cs="Tahoma"/>
          <w:bCs/>
          <w:color w:val="auto"/>
          <w:lang w:val="es-ES" w:eastAsia="es-ES"/>
        </w:rPr>
        <w:t>con la entrega de información</w:t>
      </w:r>
      <w:r w:rsidRPr="001B48A6" w:rsidR="0085639F">
        <w:rPr>
          <w:rFonts w:eastAsia="Times New Roman" w:cs="Tahoma"/>
          <w:bCs/>
          <w:color w:val="auto"/>
          <w:lang w:val="x-none" w:eastAsia="es-ES"/>
        </w:rPr>
        <w:t xml:space="preserve"> que no corresponde con lo solicitado.</w:t>
      </w:r>
    </w:p>
    <w:p w:rsidRPr="001B48A6" w:rsidR="00D149E2" w:rsidP="00D42FDA" w:rsidRDefault="00D149E2" w14:paraId="7B1E7EB7" w14:textId="77777777">
      <w:pPr>
        <w:spacing w:after="0" w:line="360" w:lineRule="auto"/>
        <w:contextualSpacing/>
        <w:rPr>
          <w:rFonts w:eastAsia="Times New Roman" w:cs="Tahoma"/>
          <w:bCs/>
          <w:color w:val="auto"/>
          <w:lang w:val="es-ES" w:eastAsia="es-ES"/>
        </w:rPr>
      </w:pPr>
    </w:p>
    <w:p w:rsidRPr="001B48A6" w:rsidR="00D149E2" w:rsidP="00D42FDA" w:rsidRDefault="00D149E2" w14:paraId="5BF03BBF" w14:textId="77777777">
      <w:pPr>
        <w:spacing w:after="0" w:line="360" w:lineRule="auto"/>
        <w:contextualSpacing/>
        <w:rPr>
          <w:rFonts w:eastAsia="Times New Roman" w:cs="Tahoma"/>
          <w:b/>
          <w:bCs/>
          <w:color w:val="0D0D0D" w:themeColor="text1" w:themeTint="F2"/>
          <w:lang w:eastAsia="es-ES"/>
        </w:rPr>
      </w:pPr>
      <w:r w:rsidRPr="001B48A6">
        <w:rPr>
          <w:rFonts w:eastAsia="Times New Roman" w:cs="Tahoma"/>
          <w:b/>
          <w:bCs/>
          <w:color w:val="0D0D0D" w:themeColor="text1" w:themeTint="F2"/>
          <w:lang w:eastAsia="es-ES"/>
        </w:rPr>
        <w:t>Causales de sobreseimiento.</w:t>
      </w:r>
    </w:p>
    <w:p w:rsidRPr="001B48A6" w:rsidR="00D149E2" w:rsidP="00D42FDA" w:rsidRDefault="00D149E2" w14:paraId="2A310599" w14:textId="77777777">
      <w:pPr>
        <w:spacing w:after="0" w:line="360" w:lineRule="auto"/>
        <w:contextualSpacing/>
        <w:rPr>
          <w:rFonts w:eastAsia="Times New Roman" w:cs="Tahoma"/>
          <w:bCs/>
          <w:color w:val="0D0D0D" w:themeColor="text1" w:themeTint="F2"/>
          <w:lang w:eastAsia="es-ES"/>
        </w:rPr>
      </w:pPr>
    </w:p>
    <w:p w:rsidRPr="001B48A6" w:rsidR="00D149E2" w:rsidP="00D42FDA" w:rsidRDefault="00D149E2" w14:paraId="35B0980C" w14:textId="77777777">
      <w:pPr>
        <w:spacing w:after="0" w:line="360" w:lineRule="auto"/>
        <w:contextualSpacing/>
        <w:rPr>
          <w:rFonts w:eastAsia="Times New Roman" w:cs="Tahoma"/>
          <w:bCs/>
          <w:color w:val="0D0D0D" w:themeColor="text1" w:themeTint="F2"/>
          <w:lang w:eastAsia="es-ES"/>
        </w:rPr>
      </w:pPr>
      <w:r w:rsidRPr="001B48A6">
        <w:rPr>
          <w:rFonts w:eastAsia="Times New Roman" w:cs="Tahoma"/>
          <w:bCs/>
          <w:color w:val="0D0D0D" w:themeColor="text1" w:themeTint="F2"/>
          <w:lang w:eastAsia="es-ES"/>
        </w:rPr>
        <w:t xml:space="preserve">Por ser de previo y especial pronunciamiento, este Instituto analiza si se actualiza alguna causal de sobreseimiento. </w:t>
      </w:r>
    </w:p>
    <w:p w:rsidRPr="001B48A6" w:rsidR="00D149E2" w:rsidP="00D42FDA" w:rsidRDefault="00D149E2" w14:paraId="52C5D98D" w14:textId="77777777">
      <w:pPr>
        <w:spacing w:after="0" w:line="360" w:lineRule="auto"/>
        <w:contextualSpacing/>
        <w:rPr>
          <w:rFonts w:eastAsia="Times New Roman" w:cs="Tahoma"/>
          <w:bCs/>
          <w:color w:val="0D0D0D" w:themeColor="text1" w:themeTint="F2"/>
          <w:lang w:eastAsia="es-ES"/>
        </w:rPr>
      </w:pPr>
    </w:p>
    <w:p w:rsidRPr="001B48A6" w:rsidR="00D149E2" w:rsidP="00D42FDA" w:rsidRDefault="00D149E2" w14:paraId="0B37E439" w14:textId="77777777">
      <w:pPr>
        <w:spacing w:after="0" w:line="360" w:lineRule="auto"/>
        <w:contextualSpacing/>
        <w:rPr>
          <w:rFonts w:eastAsia="Times New Roman" w:cs="Tahoma"/>
          <w:color w:val="auto"/>
          <w:lang w:eastAsia="es-ES"/>
        </w:rPr>
      </w:pPr>
      <w:r w:rsidRPr="001B48A6">
        <w:rPr>
          <w:rFonts w:eastAsia="Times New Roman" w:cs="Tahoma"/>
          <w:bCs/>
          <w:color w:val="0D0D0D" w:themeColor="text1" w:themeTint="F2"/>
          <w:lang w:eastAsia="es-ES"/>
        </w:rPr>
        <w:lastRenderedPageBreak/>
        <w:t>Sobre el tema, e</w:t>
      </w:r>
      <w:r w:rsidRPr="001B48A6">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1B48A6" w:rsidR="00D149E2" w:rsidP="00D42FDA" w:rsidRDefault="00D149E2" w14:paraId="7A3B04B1" w14:textId="77777777">
      <w:pPr>
        <w:spacing w:after="0" w:line="360" w:lineRule="auto"/>
        <w:contextualSpacing/>
        <w:rPr>
          <w:rFonts w:eastAsia="Times New Roman" w:cs="Tahoma"/>
          <w:color w:val="auto"/>
          <w:lang w:eastAsia="es-ES"/>
        </w:rPr>
      </w:pPr>
    </w:p>
    <w:p w:rsidRPr="001B48A6" w:rsidR="00D149E2" w:rsidP="00D42FDA" w:rsidRDefault="00D149E2" w14:paraId="452FFE06" w14:textId="77777777">
      <w:pPr>
        <w:spacing w:after="0" w:line="360" w:lineRule="auto"/>
        <w:contextualSpacing/>
        <w:rPr>
          <w:rFonts w:eastAsia="Times New Roman" w:cs="Tahoma"/>
          <w:bCs/>
          <w:color w:val="0D0D0D" w:themeColor="text1" w:themeTint="F2"/>
          <w:lang w:eastAsia="es-ES"/>
        </w:rPr>
      </w:pPr>
      <w:r w:rsidRPr="001B48A6">
        <w:rPr>
          <w:rFonts w:eastAsia="Times New Roman" w:cs="Tahoma"/>
          <w:bCs/>
          <w:color w:val="0D0D0D" w:themeColor="text1" w:themeTint="F2"/>
          <w:lang w:eastAsia="es-ES"/>
        </w:rPr>
        <w:t xml:space="preserve">Por tales motivos, se considera procedente entrar al fondo del presente asunto. </w:t>
      </w:r>
    </w:p>
    <w:p w:rsidRPr="001B48A6" w:rsidR="00D149E2" w:rsidP="00D42FDA" w:rsidRDefault="00D149E2" w14:paraId="5D31129B" w14:textId="77777777">
      <w:pPr>
        <w:spacing w:after="0" w:line="360" w:lineRule="auto"/>
        <w:contextualSpacing/>
        <w:rPr>
          <w:rFonts w:eastAsia="Times New Roman" w:cs="Tahoma"/>
          <w:bCs/>
          <w:color w:val="0D0D0D" w:themeColor="text1" w:themeTint="F2"/>
          <w:lang w:eastAsia="es-ES"/>
        </w:rPr>
      </w:pPr>
    </w:p>
    <w:p w:rsidRPr="001B48A6" w:rsidR="00D149E2" w:rsidP="00D42FDA" w:rsidRDefault="00D149E2" w14:paraId="3EA3A9C3" w14:textId="77777777">
      <w:pPr>
        <w:spacing w:after="0" w:line="360" w:lineRule="auto"/>
        <w:contextualSpacing/>
        <w:rPr>
          <w:rFonts w:eastAsia="Times New Roman" w:cs="Tahoma"/>
          <w:b/>
          <w:bCs/>
          <w:iCs/>
          <w:color w:val="auto"/>
          <w:lang w:val="es-ES" w:eastAsia="es-ES"/>
        </w:rPr>
      </w:pPr>
      <w:r w:rsidRPr="001B48A6">
        <w:rPr>
          <w:rFonts w:eastAsia="Times New Roman" w:cs="Tahoma"/>
          <w:b/>
          <w:bCs/>
          <w:iCs/>
          <w:color w:val="auto"/>
          <w:lang w:val="es-ES" w:eastAsia="es-ES"/>
        </w:rPr>
        <w:t xml:space="preserve">TERCERO. Determinación de la Controversia. </w:t>
      </w:r>
    </w:p>
    <w:p w:rsidRPr="001B48A6" w:rsidR="00D149E2" w:rsidP="00D42FDA" w:rsidRDefault="00D149E2" w14:paraId="27B4756F" w14:textId="77777777">
      <w:pPr>
        <w:autoSpaceDE w:val="0"/>
        <w:autoSpaceDN w:val="0"/>
        <w:adjustRightInd w:val="0"/>
        <w:spacing w:after="0" w:line="360" w:lineRule="auto"/>
        <w:contextualSpacing/>
        <w:rPr>
          <w:rFonts w:eastAsia="Calibri" w:cs="Tahoma"/>
          <w:color w:val="000000"/>
          <w:lang w:val="es-ES" w:eastAsia="es-MX"/>
        </w:rPr>
      </w:pPr>
    </w:p>
    <w:p w:rsidRPr="001B48A6" w:rsidR="00EC09B5" w:rsidP="00D42FDA" w:rsidRDefault="00D149E2" w14:paraId="56D6FD4C" w14:textId="1FEE3348">
      <w:pPr>
        <w:autoSpaceDE w:val="0"/>
        <w:autoSpaceDN w:val="0"/>
        <w:adjustRightInd w:val="0"/>
        <w:spacing w:after="0" w:line="360" w:lineRule="auto"/>
        <w:contextualSpacing/>
        <w:rPr>
          <w:color w:val="000000"/>
        </w:rPr>
      </w:pPr>
      <w:r w:rsidRPr="001B48A6">
        <w:rPr>
          <w:rFonts w:eastAsia="Calibri" w:cs="Tahoma"/>
          <w:color w:val="000000"/>
          <w:lang w:val="es-ES" w:eastAsia="es-MX"/>
        </w:rPr>
        <w:t>Con el objeto de ilustrar la controversia planteada, resulta conveniente precisar, que una vez realizado el estudio de las constancias que integran el expediente en que se actúa, se desprende que el Particular requirió</w:t>
      </w:r>
      <w:bookmarkStart w:name="_Hlk118915853" w:id="1"/>
      <w:r w:rsidRPr="001B48A6" w:rsidR="0085639F">
        <w:rPr>
          <w:rFonts w:eastAsia="Calibri" w:cs="Tahoma"/>
          <w:color w:val="000000"/>
          <w:lang w:val="es-ES" w:eastAsia="es-MX"/>
        </w:rPr>
        <w:t xml:space="preserve"> los recibos de n</w:t>
      </w:r>
      <w:proofErr w:type="spellStart"/>
      <w:r w:rsidRPr="001B48A6" w:rsidR="0085639F">
        <w:rPr>
          <w:rFonts w:eastAsia="Calibri" w:cs="Tahoma"/>
          <w:color w:val="000000"/>
          <w:lang w:val="x-none" w:eastAsia="es-MX"/>
        </w:rPr>
        <w:t>ómina</w:t>
      </w:r>
      <w:proofErr w:type="spellEnd"/>
      <w:r w:rsidRPr="001B48A6" w:rsidR="0085639F">
        <w:rPr>
          <w:rFonts w:eastAsia="Calibri" w:cs="Tahoma"/>
          <w:color w:val="000000"/>
          <w:lang w:val="x-none" w:eastAsia="es-MX"/>
        </w:rPr>
        <w:t xml:space="preserve"> de todo el personal que laboraba para </w:t>
      </w:r>
      <w:proofErr w:type="gramStart"/>
      <w:r w:rsidRPr="001B48A6" w:rsidR="0085639F">
        <w:rPr>
          <w:rFonts w:eastAsia="Calibri" w:cs="Tahoma"/>
          <w:color w:val="000000"/>
          <w:lang w:val="x-none" w:eastAsia="es-MX"/>
        </w:rPr>
        <w:t xml:space="preserve">el </w:t>
      </w:r>
      <w:r w:rsidRPr="001B48A6" w:rsidR="0085639F">
        <w:rPr>
          <w:color w:val="000000"/>
        </w:rPr>
        <w:t>,</w:t>
      </w:r>
      <w:proofErr w:type="gramEnd"/>
      <w:r w:rsidRPr="001B48A6" w:rsidR="0085639F">
        <w:rPr>
          <w:color w:val="000000"/>
        </w:rPr>
        <w:t xml:space="preserve"> de la primera y segunda quincena de julio de dos mil </w:t>
      </w:r>
      <w:proofErr w:type="spellStart"/>
      <w:r w:rsidRPr="001B48A6" w:rsidR="0085639F">
        <w:rPr>
          <w:color w:val="000000"/>
        </w:rPr>
        <w:t>veintid</w:t>
      </w:r>
      <w:r w:rsidRPr="001B48A6" w:rsidR="0085639F">
        <w:rPr>
          <w:color w:val="000000"/>
          <w:lang w:val="x-none"/>
        </w:rPr>
        <w:t>ós</w:t>
      </w:r>
      <w:proofErr w:type="spellEnd"/>
      <w:r w:rsidRPr="001B48A6" w:rsidR="0085639F">
        <w:rPr>
          <w:color w:val="000000"/>
          <w:lang w:val="x-none"/>
        </w:rPr>
        <w:t>.</w:t>
      </w:r>
    </w:p>
    <w:p w:rsidRPr="001B48A6" w:rsidR="00D149E2" w:rsidP="00D42FDA" w:rsidRDefault="00D149E2" w14:paraId="037391C6" w14:textId="77777777">
      <w:pPr>
        <w:autoSpaceDE w:val="0"/>
        <w:autoSpaceDN w:val="0"/>
        <w:adjustRightInd w:val="0"/>
        <w:spacing w:after="0" w:line="360" w:lineRule="auto"/>
        <w:contextualSpacing/>
        <w:rPr>
          <w:color w:val="000000"/>
        </w:rPr>
      </w:pPr>
    </w:p>
    <w:bookmarkEnd w:id="1"/>
    <w:p w:rsidRPr="001B48A6" w:rsidR="00D149E2" w:rsidP="00D42FDA" w:rsidRDefault="00D149E2" w14:paraId="03AC1BEB" w14:textId="27E27305">
      <w:pPr>
        <w:pStyle w:val="NormalWeb"/>
        <w:spacing w:after="0" w:line="360" w:lineRule="auto"/>
        <w:ind w:right="-28"/>
        <w:contextualSpacing/>
        <w:rPr>
          <w:rFonts w:ascii="Palatino Linotype" w:hAnsi="Palatino Linotype" w:cs="Tahoma"/>
          <w:bCs/>
          <w:iCs/>
          <w:color w:val="auto"/>
          <w:sz w:val="22"/>
          <w:szCs w:val="22"/>
          <w:lang w:val="es-ES" w:eastAsia="es-ES"/>
        </w:rPr>
      </w:pPr>
      <w:r w:rsidRPr="001B48A6">
        <w:rPr>
          <w:rFonts w:ascii="Palatino Linotype" w:hAnsi="Palatino Linotype" w:cs="Tahoma"/>
          <w:bCs/>
          <w:iCs/>
          <w:sz w:val="22"/>
          <w:szCs w:val="22"/>
          <w:lang w:val="es-ES"/>
        </w:rPr>
        <w:t xml:space="preserve">En respuesta, el </w:t>
      </w:r>
      <w:r w:rsidRPr="001B48A6" w:rsidR="00EC09B5">
        <w:rPr>
          <w:rFonts w:ascii="Palatino Linotype" w:hAnsi="Palatino Linotype" w:cs="Tahoma"/>
          <w:bCs/>
          <w:iCs/>
          <w:sz w:val="22"/>
          <w:szCs w:val="22"/>
          <w:lang w:val="es-ES"/>
        </w:rPr>
        <w:t xml:space="preserve">Sujeto Obligado solicitó una prórroga para dar atención a la solicitud de información, </w:t>
      </w:r>
      <w:r w:rsidRPr="001B48A6" w:rsidR="0085639F">
        <w:rPr>
          <w:rFonts w:ascii="Palatino Linotype" w:hAnsi="Palatino Linotype" w:cs="Tahoma"/>
          <w:bCs/>
          <w:iCs/>
          <w:sz w:val="22"/>
          <w:szCs w:val="22"/>
          <w:lang w:val="es-ES"/>
        </w:rPr>
        <w:t xml:space="preserve">por medio del </w:t>
      </w:r>
      <w:r w:rsidRPr="001B48A6" w:rsidR="00EC09B5">
        <w:rPr>
          <w:rFonts w:ascii="Palatino Linotype" w:hAnsi="Palatino Linotype" w:cs="Tahoma"/>
          <w:bCs/>
          <w:iCs/>
          <w:sz w:val="22"/>
          <w:szCs w:val="22"/>
          <w:lang w:val="es-ES"/>
        </w:rPr>
        <w:t>Acuerdo de Comité de Transparencia</w:t>
      </w:r>
      <w:r w:rsidRPr="001B48A6">
        <w:rPr>
          <w:rFonts w:ascii="Palatino Linotype" w:hAnsi="Palatino Linotype" w:cs="Tahoma"/>
          <w:bCs/>
          <w:iCs/>
          <w:sz w:val="22"/>
          <w:szCs w:val="22"/>
          <w:lang w:val="es-ES"/>
        </w:rPr>
        <w:t xml:space="preserve">; ante dicha circunstancia el Particular, se inconformó </w:t>
      </w:r>
      <w:r w:rsidRPr="001B48A6" w:rsidR="0085639F">
        <w:rPr>
          <w:rFonts w:ascii="Palatino Linotype" w:hAnsi="Palatino Linotype" w:cs="Tahoma"/>
          <w:bCs/>
          <w:iCs/>
          <w:sz w:val="22"/>
          <w:szCs w:val="22"/>
          <w:lang w:val="es-ES"/>
        </w:rPr>
        <w:t>por la entrega de información</w:t>
      </w:r>
      <w:r w:rsidRPr="001B48A6" w:rsidR="0085639F">
        <w:rPr>
          <w:rFonts w:ascii="Palatino Linotype" w:hAnsi="Palatino Linotype" w:cs="Tahoma"/>
          <w:bCs/>
          <w:iCs/>
          <w:sz w:val="22"/>
          <w:szCs w:val="22"/>
          <w:lang w:val="x-none"/>
        </w:rPr>
        <w:t xml:space="preserve"> que no corresponde con lo solicitado, lo cual </w:t>
      </w:r>
      <w:r w:rsidRPr="001B48A6">
        <w:rPr>
          <w:rFonts w:ascii="Palatino Linotype" w:hAnsi="Palatino Linotype" w:cs="Tahoma"/>
          <w:bCs/>
          <w:iCs/>
          <w:sz w:val="22"/>
          <w:szCs w:val="22"/>
          <w:lang w:val="es-ES"/>
        </w:rPr>
        <w:t xml:space="preserve">actualiza </w:t>
      </w:r>
      <w:r w:rsidRPr="001B48A6" w:rsidR="00EC09B5">
        <w:rPr>
          <w:rFonts w:ascii="Palatino Linotype" w:hAnsi="Palatino Linotype" w:cs="Tahoma"/>
          <w:bCs/>
          <w:iCs/>
          <w:sz w:val="22"/>
          <w:szCs w:val="22"/>
          <w:lang w:val="es-ES"/>
        </w:rPr>
        <w:t>e</w:t>
      </w:r>
      <w:r w:rsidRPr="001B48A6">
        <w:rPr>
          <w:rFonts w:ascii="Palatino Linotype" w:hAnsi="Palatino Linotype" w:cs="Tahoma"/>
          <w:bCs/>
          <w:iCs/>
          <w:sz w:val="22"/>
          <w:szCs w:val="22"/>
          <w:lang w:val="es-ES"/>
        </w:rPr>
        <w:t>l supuesto previsto en el artículo 179, fracción V</w:t>
      </w:r>
      <w:r w:rsidRPr="001B48A6" w:rsidR="0085639F">
        <w:rPr>
          <w:rFonts w:ascii="Palatino Linotype" w:hAnsi="Palatino Linotype" w:cs="Tahoma"/>
          <w:bCs/>
          <w:iCs/>
          <w:sz w:val="22"/>
          <w:szCs w:val="22"/>
          <w:lang w:val="es-ES"/>
        </w:rPr>
        <w:t>I</w:t>
      </w:r>
      <w:r w:rsidRPr="001B48A6">
        <w:rPr>
          <w:rFonts w:ascii="Palatino Linotype" w:hAnsi="Palatino Linotype" w:cs="Tahoma"/>
          <w:bCs/>
          <w:iCs/>
          <w:sz w:val="22"/>
          <w:szCs w:val="22"/>
          <w:lang w:val="es-ES"/>
        </w:rPr>
        <w:t>, de la Ley de Transparencia y Acceso a la Información Pública del Estado de México y Municipios</w:t>
      </w:r>
      <w:r w:rsidRPr="001B48A6">
        <w:rPr>
          <w:rFonts w:ascii="Palatino Linotype" w:hAnsi="Palatino Linotype" w:cs="Tahoma"/>
          <w:bCs/>
          <w:iCs/>
          <w:sz w:val="22"/>
          <w:szCs w:val="22"/>
          <w:shd w:val="clear" w:color="auto" w:fill="FFFFFF"/>
        </w:rPr>
        <w:t xml:space="preserve">. </w:t>
      </w:r>
      <w:r w:rsidRPr="001B48A6">
        <w:rPr>
          <w:rFonts w:ascii="Palatino Linotype" w:hAnsi="Palatino Linotype" w:cs="Tahoma"/>
          <w:sz w:val="22"/>
          <w:szCs w:val="22"/>
          <w:lang w:val="es-ES"/>
        </w:rPr>
        <w:t xml:space="preserve">Así las cosas, una vez admitido y notificado el Recurso de Revisión a las partes, </w:t>
      </w:r>
      <w:r w:rsidRPr="001B48A6" w:rsidR="00EC09B5">
        <w:rPr>
          <w:rFonts w:ascii="Palatino Linotype" w:hAnsi="Palatino Linotype" w:cs="Tahoma"/>
          <w:sz w:val="22"/>
          <w:szCs w:val="22"/>
          <w:lang w:val="es-ES"/>
        </w:rPr>
        <w:t xml:space="preserve">el Sujeto Obligado proporcionó </w:t>
      </w:r>
      <w:r w:rsidRPr="001B48A6" w:rsidR="0085639F">
        <w:rPr>
          <w:rFonts w:ascii="Palatino Linotype" w:hAnsi="Palatino Linotype" w:cs="Tahoma"/>
          <w:sz w:val="22"/>
          <w:szCs w:val="22"/>
          <w:lang w:val="es-ES"/>
        </w:rPr>
        <w:t>diversos</w:t>
      </w:r>
      <w:r w:rsidRPr="001B48A6" w:rsidR="004F7B23">
        <w:rPr>
          <w:rFonts w:ascii="Palatino Linotype" w:hAnsi="Palatino Linotype" w:cs="Tahoma"/>
          <w:sz w:val="22"/>
          <w:szCs w:val="22"/>
          <w:lang w:val="es-ES"/>
        </w:rPr>
        <w:t xml:space="preserve"> </w:t>
      </w:r>
      <w:r w:rsidRPr="001B48A6" w:rsidR="00EC09B5">
        <w:rPr>
          <w:rFonts w:ascii="Palatino Linotype" w:hAnsi="Palatino Linotype" w:cs="Tahoma"/>
          <w:sz w:val="22"/>
          <w:szCs w:val="22"/>
          <w:lang w:val="es-ES"/>
        </w:rPr>
        <w:t>recibos de nómina</w:t>
      </w:r>
      <w:r w:rsidRPr="001B48A6" w:rsidR="0085639F">
        <w:rPr>
          <w:rFonts w:ascii="Palatino Linotype" w:hAnsi="Palatino Linotype" w:cs="Tahoma"/>
          <w:sz w:val="22"/>
          <w:szCs w:val="22"/>
          <w:lang w:val="es-ES"/>
        </w:rPr>
        <w:t>.</w:t>
      </w:r>
    </w:p>
    <w:p w:rsidRPr="001B48A6" w:rsidR="00EC09B5" w:rsidP="00D42FDA" w:rsidRDefault="00EC09B5" w14:paraId="48643FCC" w14:textId="77777777">
      <w:pPr>
        <w:tabs>
          <w:tab w:val="left" w:pos="4962"/>
        </w:tabs>
        <w:spacing w:after="0" w:line="360" w:lineRule="auto"/>
        <w:contextualSpacing/>
        <w:rPr>
          <w:rFonts w:eastAsia="Calibri" w:cs="Tahoma"/>
          <w:iCs/>
          <w:lang w:val="es-ES" w:eastAsia="es-ES_tradnl"/>
        </w:rPr>
      </w:pPr>
    </w:p>
    <w:p w:rsidRPr="001B48A6" w:rsidR="00D149E2" w:rsidP="00D42FDA" w:rsidRDefault="00D149E2" w14:paraId="7CB7C8AE" w14:textId="40B86883">
      <w:pPr>
        <w:tabs>
          <w:tab w:val="left" w:pos="4962"/>
        </w:tabs>
        <w:spacing w:after="0" w:line="360" w:lineRule="auto"/>
        <w:contextualSpacing/>
        <w:rPr>
          <w:rFonts w:eastAsia="Calibri" w:cs="Tahoma"/>
          <w:bCs/>
        </w:rPr>
      </w:pPr>
      <w:r w:rsidRPr="001B48A6">
        <w:rPr>
          <w:rFonts w:eastAsia="Calibri" w:cs="Tahoma"/>
          <w:iCs/>
          <w:lang w:val="es-ES" w:eastAsia="es-ES_tradnl"/>
        </w:rPr>
        <w:t xml:space="preserve">Lo anterior, se desprende de las documentales que obran en los expedientes de referencia, materia de la presente resolución, consistentes en: la solicitud de acceso a la información, la </w:t>
      </w:r>
      <w:r w:rsidRPr="001B48A6">
        <w:rPr>
          <w:rFonts w:eastAsia="Calibri" w:cs="Tahoma"/>
          <w:iCs/>
          <w:lang w:val="es-ES" w:eastAsia="es-ES_tradnl"/>
        </w:rPr>
        <w:lastRenderedPageBreak/>
        <w:t>respuesta proporcionada</w:t>
      </w:r>
      <w:r w:rsidRPr="001B48A6" w:rsidR="00EC09B5">
        <w:rPr>
          <w:rFonts w:eastAsia="Calibri" w:cs="Tahoma"/>
          <w:iCs/>
          <w:lang w:val="es-ES" w:eastAsia="es-ES_tradnl"/>
        </w:rPr>
        <w:t>, e</w:t>
      </w:r>
      <w:r w:rsidRPr="001B48A6">
        <w:rPr>
          <w:rFonts w:eastAsia="Calibri" w:cs="Tahoma"/>
          <w:iCs/>
          <w:lang w:eastAsia="es-ES_tradnl"/>
        </w:rPr>
        <w:t>l escrito recursal</w:t>
      </w:r>
      <w:r w:rsidRPr="001B48A6" w:rsidR="00EC09B5">
        <w:rPr>
          <w:rFonts w:eastAsia="Calibri" w:cs="Tahoma"/>
          <w:iCs/>
          <w:lang w:eastAsia="es-ES_tradnl"/>
        </w:rPr>
        <w:t xml:space="preserve"> y el informe justificado</w:t>
      </w:r>
      <w:r w:rsidRPr="001B48A6">
        <w:rPr>
          <w:rFonts w:eastAsia="Calibri" w:cs="Tahoma"/>
          <w:iCs/>
          <w:lang w:eastAsia="es-ES_tradnl"/>
        </w:rPr>
        <w:t xml:space="preserve">, </w:t>
      </w:r>
      <w:r w:rsidRPr="001B48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1B48A6" w:rsidR="00D149E2" w:rsidP="00D42FDA" w:rsidRDefault="00D149E2" w14:paraId="319AB1E6" w14:textId="77777777">
      <w:pPr>
        <w:spacing w:after="0" w:line="360" w:lineRule="auto"/>
        <w:contextualSpacing/>
        <w:rPr>
          <w:rFonts w:eastAsia="Times New Roman" w:cs="Tahoma"/>
          <w:b/>
          <w:bCs/>
          <w:iCs/>
          <w:color w:val="auto"/>
          <w:lang w:val="es-ES" w:eastAsia="es-ES"/>
        </w:rPr>
      </w:pPr>
    </w:p>
    <w:p w:rsidRPr="001B48A6" w:rsidR="00D149E2" w:rsidP="00D42FDA" w:rsidRDefault="00D149E2" w14:paraId="16A7939B" w14:textId="77777777">
      <w:pPr>
        <w:spacing w:after="0" w:line="360" w:lineRule="auto"/>
        <w:contextualSpacing/>
        <w:rPr>
          <w:rFonts w:eastAsia="Times New Roman" w:cs="Tahoma"/>
          <w:b/>
          <w:bCs/>
          <w:iCs/>
          <w:color w:val="auto"/>
          <w:lang w:eastAsia="es-ES"/>
        </w:rPr>
      </w:pPr>
      <w:r w:rsidRPr="001B48A6">
        <w:rPr>
          <w:rFonts w:eastAsia="Times New Roman" w:cs="Tahoma"/>
          <w:b/>
          <w:bCs/>
          <w:iCs/>
          <w:color w:val="auto"/>
          <w:lang w:val="es-ES" w:eastAsia="es-ES"/>
        </w:rPr>
        <w:t xml:space="preserve">CUARTO. </w:t>
      </w:r>
      <w:r w:rsidRPr="001B48A6">
        <w:rPr>
          <w:rFonts w:eastAsia="Times New Roman" w:cs="Tahoma"/>
          <w:b/>
          <w:bCs/>
          <w:iCs/>
          <w:color w:val="auto"/>
          <w:lang w:eastAsia="es-ES"/>
        </w:rPr>
        <w:t>Marco normativo aplicable en materia de transparencia y acceso a la información pública.</w:t>
      </w:r>
    </w:p>
    <w:p w:rsidRPr="001B48A6" w:rsidR="00D149E2" w:rsidP="00D42FDA" w:rsidRDefault="00D149E2" w14:paraId="35D66CFD" w14:textId="77777777">
      <w:pPr>
        <w:autoSpaceDE w:val="0"/>
        <w:autoSpaceDN w:val="0"/>
        <w:adjustRightInd w:val="0"/>
        <w:spacing w:after="0" w:line="360" w:lineRule="auto"/>
        <w:contextualSpacing/>
        <w:rPr>
          <w:rFonts w:eastAsia="Times New Roman" w:cs="Tahoma"/>
          <w:bCs/>
          <w:iCs/>
          <w:color w:val="auto"/>
          <w:lang w:val="es-ES" w:eastAsia="es-ES"/>
        </w:rPr>
      </w:pPr>
    </w:p>
    <w:p w:rsidRPr="001B48A6" w:rsidR="00D149E2" w:rsidP="00D42FDA" w:rsidRDefault="00D149E2" w14:paraId="7E1FEAEA" w14:textId="77777777">
      <w:pPr>
        <w:spacing w:after="0" w:line="360" w:lineRule="auto"/>
        <w:contextualSpacing/>
        <w:rPr>
          <w:rFonts w:eastAsia="Times New Roman" w:cs="Tahoma"/>
          <w:bCs/>
          <w:iCs/>
          <w:color w:val="auto"/>
          <w:lang w:eastAsia="es-ES"/>
        </w:rPr>
      </w:pPr>
      <w:r w:rsidRPr="001B48A6">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1B48A6" w:rsidR="00D149E2" w:rsidP="00D42FDA" w:rsidRDefault="00D149E2" w14:paraId="29841E60" w14:textId="77777777">
      <w:pPr>
        <w:spacing w:after="0" w:line="360" w:lineRule="auto"/>
        <w:contextualSpacing/>
        <w:rPr>
          <w:rFonts w:eastAsia="Times New Roman" w:cs="Tahoma"/>
          <w:bCs/>
          <w:iCs/>
          <w:color w:val="auto"/>
          <w:lang w:eastAsia="es-ES"/>
        </w:rPr>
      </w:pPr>
    </w:p>
    <w:p w:rsidRPr="001B48A6" w:rsidR="00D149E2" w:rsidP="00D42FDA" w:rsidRDefault="00D149E2" w14:paraId="4C8E1D05" w14:textId="77777777">
      <w:pPr>
        <w:spacing w:after="0" w:line="360" w:lineRule="auto"/>
        <w:contextualSpacing/>
        <w:rPr>
          <w:rFonts w:eastAsia="Times New Roman" w:cs="Tahoma"/>
          <w:bCs/>
          <w:iCs/>
          <w:color w:val="auto"/>
          <w:lang w:eastAsia="es-ES"/>
        </w:rPr>
      </w:pPr>
      <w:r w:rsidRPr="001B48A6">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1B48A6" w:rsidR="00D149E2" w:rsidP="00D42FDA" w:rsidRDefault="00D149E2" w14:paraId="02FC21FC" w14:textId="77777777">
      <w:pPr>
        <w:spacing w:after="0" w:line="360" w:lineRule="auto"/>
        <w:contextualSpacing/>
        <w:rPr>
          <w:rFonts w:eastAsia="Times New Roman" w:cs="Tahoma"/>
          <w:bCs/>
          <w:iCs/>
          <w:color w:val="auto"/>
          <w:lang w:eastAsia="es-ES"/>
        </w:rPr>
      </w:pPr>
    </w:p>
    <w:p w:rsidRPr="001B48A6" w:rsidR="00D149E2" w:rsidP="00D42FDA" w:rsidRDefault="00D149E2" w14:paraId="1DB079DF" w14:textId="77777777">
      <w:pPr>
        <w:spacing w:after="0" w:line="360" w:lineRule="auto"/>
        <w:contextualSpacing/>
        <w:rPr>
          <w:rFonts w:eastAsia="Times New Roman" w:cs="Tahoma"/>
          <w:bCs/>
          <w:iCs/>
          <w:color w:val="auto"/>
          <w:lang w:eastAsia="es-ES"/>
        </w:rPr>
      </w:pPr>
      <w:r w:rsidRPr="001B48A6">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1B48A6" w:rsidR="00D149E2" w:rsidP="00D42FDA" w:rsidRDefault="00D149E2" w14:paraId="164011C5" w14:textId="77777777">
      <w:pPr>
        <w:spacing w:after="0" w:line="360" w:lineRule="auto"/>
        <w:contextualSpacing/>
        <w:rPr>
          <w:rFonts w:eastAsia="Times New Roman" w:cs="Tahoma"/>
          <w:bCs/>
          <w:iCs/>
          <w:color w:val="auto"/>
          <w:lang w:eastAsia="es-ES"/>
        </w:rPr>
      </w:pPr>
    </w:p>
    <w:p w:rsidRPr="001B48A6" w:rsidR="00D149E2" w:rsidP="00D42FDA" w:rsidRDefault="00D149E2" w14:paraId="32F66E10" w14:textId="77777777">
      <w:pPr>
        <w:spacing w:after="0" w:line="360" w:lineRule="auto"/>
        <w:contextualSpacing/>
        <w:rPr>
          <w:rFonts w:eastAsia="Times New Roman" w:cs="Tahoma"/>
          <w:bCs/>
          <w:iCs/>
          <w:color w:val="auto"/>
          <w:lang w:eastAsia="es-ES"/>
        </w:rPr>
      </w:pPr>
      <w:r w:rsidRPr="001B48A6">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1B48A6" w:rsidR="00D149E2" w:rsidP="00D42FDA" w:rsidRDefault="00D149E2" w14:paraId="32E917D5" w14:textId="77777777">
      <w:pPr>
        <w:spacing w:after="0" w:line="360" w:lineRule="auto"/>
        <w:contextualSpacing/>
        <w:rPr>
          <w:rFonts w:eastAsia="Times New Roman" w:cs="Tahoma"/>
          <w:bCs/>
          <w:iCs/>
          <w:color w:val="auto"/>
          <w:lang w:eastAsia="es-ES"/>
        </w:rPr>
      </w:pPr>
    </w:p>
    <w:p w:rsidRPr="001B48A6" w:rsidR="00D149E2" w:rsidP="00D42FDA" w:rsidRDefault="00D149E2" w14:paraId="33440CD0" w14:textId="77777777">
      <w:pPr>
        <w:spacing w:after="0" w:line="360" w:lineRule="auto"/>
        <w:contextualSpacing/>
        <w:rPr>
          <w:rFonts w:eastAsia="Times New Roman" w:cs="Tahoma"/>
          <w:bCs/>
          <w:iCs/>
          <w:color w:val="auto"/>
          <w:lang w:eastAsia="es-ES"/>
        </w:rPr>
      </w:pPr>
      <w:r w:rsidRPr="001B48A6">
        <w:rPr>
          <w:rFonts w:eastAsia="Times New Roman" w:cs="Tahoma"/>
          <w:bCs/>
          <w:iCs/>
          <w:color w:val="auto"/>
          <w:lang w:eastAsia="es-ES"/>
        </w:rPr>
        <w:t>El artículo 12, que, quienes generen, recopilen, administren, manejen, procesen, archiven o conserven información pública serán responsables de la misma.</w:t>
      </w:r>
    </w:p>
    <w:p w:rsidRPr="001B48A6" w:rsidR="00D149E2" w:rsidP="00D42FDA" w:rsidRDefault="00D149E2" w14:paraId="54AC5783" w14:textId="77777777">
      <w:pPr>
        <w:spacing w:after="0" w:line="360" w:lineRule="auto"/>
        <w:contextualSpacing/>
        <w:rPr>
          <w:rFonts w:eastAsia="Times New Roman" w:cs="Tahoma"/>
          <w:bCs/>
          <w:iCs/>
          <w:color w:val="auto"/>
          <w:lang w:eastAsia="es-ES"/>
        </w:rPr>
      </w:pPr>
    </w:p>
    <w:p w:rsidRPr="001B48A6" w:rsidR="00D149E2" w:rsidP="00D42FDA" w:rsidRDefault="00D149E2" w14:paraId="72A60F28" w14:textId="77777777">
      <w:pPr>
        <w:widowControl w:val="0"/>
        <w:spacing w:after="0" w:line="360" w:lineRule="auto"/>
        <w:contextualSpacing/>
        <w:rPr>
          <w:rFonts w:eastAsia="Times New Roman" w:cs="Tahoma"/>
          <w:bCs/>
          <w:iCs/>
          <w:color w:val="auto"/>
          <w:lang w:eastAsia="es-ES"/>
        </w:rPr>
      </w:pPr>
      <w:r w:rsidRPr="001B48A6">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1B48A6" w:rsidR="00D149E2" w:rsidP="00D42FDA" w:rsidRDefault="00D149E2" w14:paraId="67A0782D" w14:textId="77777777">
      <w:pPr>
        <w:spacing w:after="0" w:line="360" w:lineRule="auto"/>
        <w:contextualSpacing/>
        <w:rPr>
          <w:rFonts w:eastAsia="Times New Roman" w:cs="Tahoma"/>
          <w:bCs/>
          <w:iCs/>
          <w:color w:val="auto"/>
          <w:lang w:eastAsia="es-ES"/>
        </w:rPr>
      </w:pPr>
    </w:p>
    <w:p w:rsidRPr="001B48A6" w:rsidR="00D149E2" w:rsidP="00D42FDA" w:rsidRDefault="00D149E2" w14:paraId="122F3FED" w14:textId="77777777">
      <w:pPr>
        <w:spacing w:after="0" w:line="360" w:lineRule="auto"/>
        <w:contextualSpacing/>
        <w:rPr>
          <w:rFonts w:eastAsia="Times New Roman" w:cs="Tahoma"/>
          <w:bCs/>
          <w:iCs/>
          <w:color w:val="auto"/>
          <w:lang w:eastAsia="es-ES"/>
        </w:rPr>
      </w:pPr>
      <w:r w:rsidRPr="001B48A6">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1B48A6" w:rsidR="00D149E2" w:rsidP="00D42FDA" w:rsidRDefault="00D149E2" w14:paraId="39B417F4" w14:textId="77777777">
      <w:pPr>
        <w:spacing w:after="0" w:line="360" w:lineRule="auto"/>
        <w:contextualSpacing/>
        <w:rPr>
          <w:rFonts w:eastAsia="Times New Roman" w:cs="Tahoma"/>
          <w:bCs/>
          <w:iCs/>
          <w:color w:val="auto"/>
          <w:lang w:eastAsia="es-ES"/>
        </w:rPr>
      </w:pPr>
    </w:p>
    <w:p w:rsidRPr="001B48A6" w:rsidR="00D149E2" w:rsidP="00D42FDA" w:rsidRDefault="00D149E2" w14:paraId="4D07AF9A" w14:textId="77777777">
      <w:pPr>
        <w:spacing w:after="0" w:line="360" w:lineRule="auto"/>
        <w:contextualSpacing/>
        <w:rPr>
          <w:rFonts w:cs="Tahoma"/>
          <w:bCs/>
          <w:iCs/>
          <w:lang w:val="es-ES"/>
        </w:rPr>
      </w:pPr>
      <w:r w:rsidRPr="001B48A6">
        <w:rPr>
          <w:rFonts w:cs="Tahoma"/>
          <w:bCs/>
          <w:iCs/>
        </w:rPr>
        <w:t xml:space="preserve">El artículo 92, fracción VIII, </w:t>
      </w:r>
      <w:r w:rsidRPr="001B48A6">
        <w:rPr>
          <w:rFonts w:cs="Tahoma"/>
          <w:bCs/>
          <w:iCs/>
          <w:lang w:val="es-ES"/>
        </w:rPr>
        <w:t>que, la información sobre las remuneraciones de todos los servidores públicos de base o de confianza, corresponde a una Obligación Común de Transparencia para los Sujetos Obligados.</w:t>
      </w:r>
    </w:p>
    <w:p w:rsidRPr="001B48A6" w:rsidR="00D149E2" w:rsidP="00D42FDA" w:rsidRDefault="00D149E2" w14:paraId="3AE8771F" w14:textId="77777777">
      <w:pPr>
        <w:spacing w:after="0" w:line="360" w:lineRule="auto"/>
        <w:contextualSpacing/>
        <w:rPr>
          <w:rFonts w:eastAsia="Times New Roman" w:cs="Tahoma"/>
          <w:bCs/>
          <w:iCs/>
          <w:color w:val="auto"/>
          <w:lang w:eastAsia="es-ES"/>
        </w:rPr>
      </w:pPr>
    </w:p>
    <w:p w:rsidRPr="001B48A6" w:rsidR="00D149E2" w:rsidP="00D42FDA" w:rsidRDefault="00D149E2" w14:paraId="032EA161" w14:textId="77777777">
      <w:pPr>
        <w:spacing w:after="0" w:line="360" w:lineRule="auto"/>
        <w:contextualSpacing/>
        <w:rPr>
          <w:rFonts w:eastAsia="Times New Roman" w:cs="Tahoma"/>
          <w:b/>
          <w:bCs/>
          <w:iCs/>
          <w:color w:val="auto"/>
          <w:lang w:val="es-ES" w:eastAsia="es-ES"/>
        </w:rPr>
      </w:pPr>
      <w:r w:rsidRPr="001B48A6">
        <w:rPr>
          <w:rFonts w:eastAsia="Times New Roman" w:cs="Tahoma"/>
          <w:b/>
          <w:bCs/>
          <w:iCs/>
          <w:color w:val="auto"/>
          <w:lang w:val="es-ES" w:eastAsia="es-ES"/>
        </w:rPr>
        <w:t>QUINTO. Estudio de Fondo.</w:t>
      </w:r>
    </w:p>
    <w:p w:rsidRPr="001B48A6" w:rsidR="00D149E2" w:rsidP="00D42FDA" w:rsidRDefault="00D149E2" w14:paraId="2EF1B3CC" w14:textId="77777777">
      <w:pPr>
        <w:spacing w:after="0" w:line="360" w:lineRule="auto"/>
        <w:contextualSpacing/>
        <w:rPr>
          <w:rFonts w:eastAsia="Times New Roman" w:cs="Tahoma"/>
          <w:b/>
          <w:bCs/>
          <w:iCs/>
          <w:color w:val="auto"/>
          <w:lang w:val="es-ES" w:eastAsia="es-ES"/>
        </w:rPr>
      </w:pPr>
    </w:p>
    <w:p w:rsidRPr="001B48A6" w:rsidR="00D149E2" w:rsidP="00D42FDA" w:rsidRDefault="00D149E2" w14:paraId="25DED011" w14:textId="3C79636B">
      <w:pPr>
        <w:spacing w:after="0" w:line="360" w:lineRule="auto"/>
        <w:contextualSpacing/>
        <w:rPr>
          <w:rFonts w:eastAsia="Calibri" w:cs="Times New Roman"/>
          <w:bCs/>
          <w:color w:val="000000"/>
        </w:rPr>
      </w:pPr>
      <w:r w:rsidRPr="001B48A6">
        <w:rPr>
          <w:rFonts w:eastAsia="Times New Roman" w:cs="Tahoma"/>
          <w:bCs/>
          <w:iCs/>
          <w:color w:val="auto"/>
          <w:lang w:eastAsia="es-ES"/>
        </w:rPr>
        <w:t xml:space="preserve">Expuestas las posturas de las partes, se procede al análisis </w:t>
      </w:r>
      <w:r w:rsidRPr="001B48A6" w:rsidR="0085639F">
        <w:rPr>
          <w:rFonts w:eastAsia="Times New Roman" w:cs="Tahoma"/>
          <w:bCs/>
          <w:iCs/>
          <w:color w:val="auto"/>
          <w:lang w:eastAsia="es-ES"/>
        </w:rPr>
        <w:t>del agravio</w:t>
      </w:r>
      <w:r w:rsidRPr="001B48A6">
        <w:rPr>
          <w:rFonts w:eastAsia="Times New Roman" w:cs="Tahoma"/>
          <w:bCs/>
          <w:iCs/>
          <w:color w:val="auto"/>
          <w:lang w:eastAsia="es-ES"/>
        </w:rPr>
        <w:t xml:space="preserve"> hecho valer por el ahora Recurrente, para lo cual resulta necesario contextualizar la solicitud de información</w:t>
      </w:r>
      <w:r w:rsidRPr="001B48A6" w:rsidR="0085639F">
        <w:rPr>
          <w:color w:val="000000"/>
        </w:rPr>
        <w:t>; en principio</w:t>
      </w:r>
      <w:r w:rsidRPr="001B48A6">
        <w:rPr>
          <w:rFonts w:eastAsia="Calibri" w:cs="Times New Roman"/>
          <w:bCs/>
          <w:color w:val="000000"/>
        </w:rPr>
        <w:t xml:space="preserv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1B48A6" w:rsidR="00D149E2" w:rsidP="00D42FDA" w:rsidRDefault="00D149E2" w14:paraId="6FE0D532" w14:textId="77777777">
      <w:pPr>
        <w:spacing w:after="0" w:line="360" w:lineRule="auto"/>
        <w:contextualSpacing/>
        <w:rPr>
          <w:rFonts w:eastAsia="Times New Roman" w:cs="Tahoma"/>
          <w:bCs/>
          <w:iCs/>
          <w:color w:val="auto"/>
          <w:lang w:eastAsia="es-ES"/>
        </w:rPr>
      </w:pPr>
    </w:p>
    <w:p w:rsidRPr="001B48A6" w:rsidR="00D149E2" w:rsidP="00D42FDA" w:rsidRDefault="00D149E2" w14:paraId="1F5FC1C6" w14:textId="77777777">
      <w:pPr>
        <w:spacing w:after="0" w:line="360" w:lineRule="auto"/>
        <w:contextualSpacing/>
        <w:rPr>
          <w:rFonts w:eastAsia="Calibri" w:cs="Times New Roman"/>
          <w:bCs/>
          <w:color w:val="000000"/>
        </w:rPr>
      </w:pPr>
      <w:r w:rsidRPr="001B48A6">
        <w:rPr>
          <w:rFonts w:eastAsia="Calibri" w:cs="Times New Roman"/>
          <w:bCs/>
          <w:color w:val="000000"/>
        </w:rPr>
        <w:t xml:space="preserve">En orden de ideas, el artículo 3°, fracción XXXII, del Código Financiero del Estado de México y Municipios establece que la remuneración consiste en los pagos hechos por concepto de </w:t>
      </w:r>
      <w:r w:rsidRPr="001B48A6">
        <w:rPr>
          <w:rFonts w:eastAsia="Calibri" w:cs="Times New Roman"/>
          <w:bCs/>
          <w:color w:val="000000"/>
        </w:rPr>
        <w:lastRenderedPageBreak/>
        <w:t>sueldo, compensaciones, gratificaciones, habitación, primas, comisiones, prestaciones, en especie y cualquier otra percepción o prestación que se entregue al servidor por su trabajo.</w:t>
      </w:r>
    </w:p>
    <w:p w:rsidRPr="001B48A6" w:rsidR="00D149E2" w:rsidP="00D42FDA" w:rsidRDefault="00D149E2" w14:paraId="37997DE8" w14:textId="77777777">
      <w:pPr>
        <w:spacing w:after="0" w:line="360" w:lineRule="auto"/>
        <w:contextualSpacing/>
        <w:rPr>
          <w:rFonts w:eastAsia="Times New Roman" w:cs="Tahoma"/>
          <w:bCs/>
          <w:iCs/>
          <w:color w:val="auto"/>
          <w:lang w:eastAsia="es-ES"/>
        </w:rPr>
      </w:pPr>
    </w:p>
    <w:p w:rsidRPr="001B48A6" w:rsidR="00D149E2" w:rsidP="00D42FDA" w:rsidRDefault="00D149E2" w14:paraId="167FF0DF" w14:textId="77777777">
      <w:pPr>
        <w:spacing w:after="0" w:line="360" w:lineRule="auto"/>
        <w:contextualSpacing/>
        <w:rPr>
          <w:rFonts w:eastAsia="Calibri" w:cs="Times New Roman"/>
          <w:bCs/>
          <w:color w:val="000000"/>
        </w:rPr>
      </w:pPr>
      <w:r w:rsidRPr="001B48A6">
        <w:rPr>
          <w:rFonts w:eastAsia="Calibri" w:cs="Times New Roman"/>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1B48A6" w:rsidR="00D149E2" w:rsidP="00D42FDA" w:rsidRDefault="00D149E2" w14:paraId="45484858" w14:textId="77777777">
      <w:pPr>
        <w:spacing w:after="0" w:line="360" w:lineRule="auto"/>
        <w:contextualSpacing/>
        <w:rPr>
          <w:rFonts w:eastAsia="Calibri" w:cs="Times New Roman"/>
          <w:bCs/>
          <w:color w:val="000000"/>
        </w:rPr>
      </w:pPr>
    </w:p>
    <w:p w:rsidRPr="001B48A6" w:rsidR="00D149E2" w:rsidP="00D42FDA" w:rsidRDefault="00D149E2" w14:paraId="010C2DB1" w14:textId="77777777">
      <w:pPr>
        <w:spacing w:after="0" w:line="360" w:lineRule="auto"/>
        <w:contextualSpacing/>
        <w:rPr>
          <w:rFonts w:eastAsia="Calibri" w:cs="Times New Roman"/>
          <w:b/>
          <w:bCs/>
          <w:iCs/>
          <w:color w:val="000000"/>
          <w:lang w:val="es-ES"/>
        </w:rPr>
      </w:pPr>
      <w:r w:rsidRPr="001B48A6">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1B48A6">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rsidRPr="001B48A6" w:rsidR="00D149E2" w:rsidP="00D42FDA" w:rsidRDefault="00D149E2" w14:paraId="4B418AFC" w14:textId="77777777">
      <w:pPr>
        <w:spacing w:after="0" w:line="360" w:lineRule="auto"/>
        <w:contextualSpacing/>
        <w:rPr>
          <w:rFonts w:eastAsia="Times New Roman" w:cs="Tahoma"/>
          <w:bCs/>
          <w:iCs/>
          <w:color w:val="auto"/>
          <w:lang w:eastAsia="es-ES"/>
        </w:rPr>
      </w:pPr>
    </w:p>
    <w:p w:rsidRPr="001B48A6" w:rsidR="00D149E2" w:rsidP="00D42FDA" w:rsidRDefault="00D149E2" w14:paraId="2C7DBB6B" w14:textId="77777777">
      <w:pPr>
        <w:spacing w:after="0" w:line="360" w:lineRule="auto"/>
        <w:contextualSpacing/>
        <w:rPr>
          <w:rFonts w:eastAsia="Calibri" w:cs="Times New Roman"/>
          <w:b/>
          <w:bCs/>
          <w:iCs/>
          <w:color w:val="000000"/>
          <w:lang w:val="es-ES"/>
        </w:rPr>
      </w:pPr>
      <w:r w:rsidRPr="001B48A6">
        <w:rPr>
          <w:rFonts w:eastAsia="Calibri" w:cs="Times New Roman"/>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1B48A6">
        <w:rPr>
          <w:rFonts w:eastAsia="Calibri" w:cs="Times New Roman"/>
          <w:b/>
          <w:bCs/>
          <w:iCs/>
          <w:color w:val="000000"/>
          <w:lang w:val="es-ES"/>
        </w:rPr>
        <w:t>1000 Servicios Personales</w:t>
      </w:r>
      <w:r w:rsidRPr="001B48A6">
        <w:rPr>
          <w:rFonts w:eastAsia="Calibri" w:cs="Times New Roman"/>
          <w:bCs/>
          <w:iCs/>
          <w:color w:val="000000"/>
          <w:lang w:val="es-ES"/>
        </w:rPr>
        <w:t>,</w:t>
      </w:r>
      <w:r w:rsidRPr="001B48A6">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rsidRPr="001B48A6" w:rsidR="00D149E2" w:rsidP="00D42FDA" w:rsidRDefault="00D149E2" w14:paraId="6E8BBCF4" w14:textId="77777777">
      <w:pPr>
        <w:spacing w:after="0" w:line="360" w:lineRule="auto"/>
        <w:contextualSpacing/>
        <w:rPr>
          <w:rFonts w:eastAsia="Times New Roman" w:cs="Tahoma"/>
          <w:bCs/>
          <w:iCs/>
          <w:color w:val="auto"/>
          <w:lang w:eastAsia="es-ES"/>
        </w:rPr>
      </w:pPr>
    </w:p>
    <w:p w:rsidRPr="001B48A6" w:rsidR="00D149E2" w:rsidP="00D42FDA" w:rsidRDefault="00D149E2" w14:paraId="01DCC89E" w14:textId="77777777">
      <w:pPr>
        <w:spacing w:after="0" w:line="360" w:lineRule="auto"/>
        <w:contextualSpacing/>
        <w:rPr>
          <w:rFonts w:eastAsia="Times New Roman" w:cs="Tahoma"/>
          <w:bCs/>
          <w:iCs/>
          <w:color w:val="auto"/>
          <w:lang w:eastAsia="es-ES"/>
        </w:rPr>
      </w:pPr>
      <w:r w:rsidRPr="001B48A6">
        <w:rPr>
          <w:rFonts w:eastAsia="Calibri" w:cs="Tahoma"/>
          <w:bCs/>
          <w:color w:val="000000"/>
        </w:rPr>
        <w:t>En ese orden de ideas, respecto a la nómina</w:t>
      </w:r>
      <w:r w:rsidRPr="001B48A6">
        <w:rPr>
          <w:rFonts w:eastAsia="Calibri" w:cs="Tahoma"/>
          <w:b/>
          <w:bCs/>
          <w:color w:val="000000"/>
        </w:rPr>
        <w:t xml:space="preserve">, </w:t>
      </w:r>
      <w:r w:rsidRPr="001B48A6">
        <w:rPr>
          <w:rFonts w:eastAsia="Calibri" w:cs="Tahoma"/>
          <w:bCs/>
          <w:color w:val="000000"/>
        </w:rPr>
        <w:t>el Glosario localizado en la página de Transparencia Presupuestaria de la Secretaría de Hacienda y Crédito Público (</w:t>
      </w:r>
      <w:hyperlink w:history="1" r:id="rId7">
        <w:r w:rsidRPr="001B48A6">
          <w:rPr>
            <w:rFonts w:eastAsia="Calibri" w:cs="Tahoma"/>
            <w:bCs/>
            <w:color w:val="000000"/>
            <w:u w:val="single"/>
          </w:rPr>
          <w:t>http://www.transparenciapresupuestaria.gob.mx/es/PTP/Glosario</w:t>
        </w:r>
      </w:hyperlink>
      <w:r w:rsidRPr="001B48A6">
        <w:rPr>
          <w:rFonts w:eastAsia="Calibri" w:cs="Tahoma"/>
          <w:bCs/>
          <w:color w:val="000000"/>
        </w:rPr>
        <w:t xml:space="preserve">, consultado el dieciocho </w:t>
      </w:r>
      <w:r w:rsidRPr="001B48A6">
        <w:rPr>
          <w:rFonts w:eastAsia="Calibri" w:cs="Tahoma"/>
          <w:bCs/>
          <w:color w:val="000000"/>
        </w:rPr>
        <w:lastRenderedPageBreak/>
        <w:t xml:space="preserve">de mayo de dos mil veintidós, a las dieciséis horas), establece que </w:t>
      </w:r>
      <w:r w:rsidRPr="001B48A6">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1B48A6" w:rsidR="00D149E2" w:rsidP="00D42FDA" w:rsidRDefault="00D149E2" w14:paraId="0E08FF23" w14:textId="77777777">
      <w:pPr>
        <w:spacing w:after="0" w:line="360" w:lineRule="auto"/>
        <w:contextualSpacing/>
        <w:rPr>
          <w:rFonts w:eastAsia="Times New Roman" w:cs="Tahoma"/>
          <w:bCs/>
          <w:iCs/>
          <w:color w:val="auto"/>
          <w:lang w:eastAsia="es-ES"/>
        </w:rPr>
      </w:pPr>
    </w:p>
    <w:p w:rsidRPr="001B48A6" w:rsidR="00D149E2" w:rsidP="00D42FDA" w:rsidRDefault="00D149E2" w14:paraId="0A309BDD" w14:textId="77777777">
      <w:pPr>
        <w:spacing w:after="0" w:line="360" w:lineRule="auto"/>
        <w:contextualSpacing/>
        <w:rPr>
          <w:rFonts w:eastAsia="Calibri"/>
          <w:bCs/>
        </w:rPr>
      </w:pPr>
      <w:r w:rsidRPr="001B48A6">
        <w:rPr>
          <w:rFonts w:eastAsia="Calibri"/>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1B48A6">
        <w:rPr>
          <w:rFonts w:eastAsia="Calibri"/>
          <w:b/>
          <w:bCs/>
        </w:rPr>
        <w:t>recibos de pago de salarios o las</w:t>
      </w:r>
      <w:r w:rsidRPr="001B48A6">
        <w:rPr>
          <w:rFonts w:eastAsia="Calibri"/>
          <w:bCs/>
        </w:rPr>
        <w:t xml:space="preserve"> </w:t>
      </w:r>
      <w:r w:rsidRPr="001B48A6">
        <w:rPr>
          <w:rFonts w:eastAsia="Calibri"/>
          <w:b/>
          <w:bCs/>
        </w:rPr>
        <w:t xml:space="preserve">constancias documentales del pago de sueldos, </w:t>
      </w:r>
      <w:r w:rsidRPr="001B48A6">
        <w:rPr>
          <w:rFonts w:eastAsia="Calibri"/>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1B48A6" w:rsidR="00D149E2" w:rsidP="00D42FDA" w:rsidRDefault="00D149E2" w14:paraId="05D835F8" w14:textId="77777777">
      <w:pPr>
        <w:spacing w:after="0" w:line="360" w:lineRule="auto"/>
        <w:contextualSpacing/>
        <w:rPr>
          <w:rFonts w:eastAsia="Calibri"/>
          <w:bCs/>
        </w:rPr>
      </w:pPr>
    </w:p>
    <w:p w:rsidRPr="001B48A6" w:rsidR="00D149E2" w:rsidP="00D42FDA" w:rsidRDefault="00D149E2" w14:paraId="529B25E9" w14:textId="77777777">
      <w:pPr>
        <w:spacing w:after="0" w:line="360" w:lineRule="auto"/>
        <w:contextualSpacing/>
        <w:rPr>
          <w:rFonts w:eastAsia="Calibri"/>
          <w:bCs/>
        </w:rPr>
      </w:pPr>
      <w:r w:rsidRPr="001B48A6">
        <w:rPr>
          <w:rFonts w:eastAsia="Calibri"/>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1B48A6" w:rsidR="00D149E2" w:rsidP="00D42FDA" w:rsidRDefault="00D149E2" w14:paraId="250A4C0A" w14:textId="77777777">
      <w:pPr>
        <w:spacing w:after="0" w:line="360" w:lineRule="auto"/>
        <w:contextualSpacing/>
        <w:rPr>
          <w:rFonts w:eastAsia="Calibri"/>
          <w:bCs/>
        </w:rPr>
      </w:pPr>
    </w:p>
    <w:p w:rsidRPr="001B48A6" w:rsidR="00D149E2" w:rsidP="00D42FDA" w:rsidRDefault="00D149E2" w14:paraId="1713E0CB" w14:textId="77777777">
      <w:pPr>
        <w:spacing w:after="0" w:line="360" w:lineRule="auto"/>
        <w:ind w:left="567" w:right="567"/>
        <w:contextualSpacing/>
        <w:rPr>
          <w:rFonts w:eastAsia="Calibri"/>
          <w:bCs/>
          <w:i/>
          <w:iCs/>
          <w:sz w:val="20"/>
          <w:szCs w:val="20"/>
          <w:lang w:val="es-ES"/>
        </w:rPr>
      </w:pPr>
      <w:r w:rsidRPr="001B48A6">
        <w:rPr>
          <w:rFonts w:eastAsia="Calibri"/>
          <w:b/>
          <w:bCs/>
          <w:i/>
          <w:iCs/>
          <w:sz w:val="20"/>
          <w:szCs w:val="20"/>
          <w:lang w:val="es-ES"/>
        </w:rPr>
        <w:t>“RECIBOS DE PAGO</w:t>
      </w:r>
      <w:r w:rsidRPr="001B48A6">
        <w:rPr>
          <w:rFonts w:eastAsia="Calibri"/>
          <w:bCs/>
          <w:i/>
          <w:iCs/>
          <w:sz w:val="20"/>
          <w:szCs w:val="20"/>
          <w:lang w:val="es-ES"/>
        </w:rPr>
        <w:t xml:space="preserve"> </w:t>
      </w:r>
      <w:r w:rsidRPr="001B48A6">
        <w:rPr>
          <w:rFonts w:eastAsia="Calibri"/>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1B48A6">
        <w:rPr>
          <w:rFonts w:eastAsia="Calibri"/>
          <w:bCs/>
          <w:i/>
          <w:iCs/>
          <w:sz w:val="20"/>
          <w:szCs w:val="20"/>
          <w:lang w:val="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w:t>
      </w:r>
      <w:r w:rsidRPr="001B48A6">
        <w:rPr>
          <w:rFonts w:eastAsia="Calibri"/>
          <w:bCs/>
          <w:i/>
          <w:iCs/>
          <w:sz w:val="20"/>
          <w:szCs w:val="20"/>
          <w:lang w:val="es-ES"/>
        </w:rPr>
        <w:lastRenderedPageBreak/>
        <w:t>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1B48A6" w:rsidR="00D149E2" w:rsidP="00D42FDA" w:rsidRDefault="00D149E2" w14:paraId="70A39852" w14:textId="77777777">
      <w:pPr>
        <w:spacing w:after="0" w:line="360" w:lineRule="auto"/>
        <w:contextualSpacing/>
        <w:rPr>
          <w:rFonts w:eastAsia="Calibri"/>
          <w:bCs/>
          <w:lang w:val="es-ES"/>
        </w:rPr>
      </w:pPr>
    </w:p>
    <w:p w:rsidRPr="001B48A6" w:rsidR="00D149E2" w:rsidP="00D42FDA" w:rsidRDefault="00D149E2" w14:paraId="4F17740E" w14:textId="77777777">
      <w:pPr>
        <w:spacing w:after="0" w:line="360" w:lineRule="auto"/>
        <w:contextualSpacing/>
        <w:rPr>
          <w:rFonts w:eastAsia="Calibri"/>
          <w:bCs/>
          <w:lang w:val="es-ES"/>
        </w:rPr>
      </w:pPr>
      <w:r w:rsidRPr="001B48A6">
        <w:rPr>
          <w:rFonts w:eastAsia="Calibri"/>
          <w:bCs/>
          <w:lang w:val="es-ES"/>
        </w:rPr>
        <w:t xml:space="preserve">De la tesis transcrita, se desprende que </w:t>
      </w:r>
      <w:r w:rsidRPr="001B48A6">
        <w:rPr>
          <w:rFonts w:eastAsia="Calibri"/>
          <w:b/>
          <w:bCs/>
          <w:lang w:val="es-ES"/>
        </w:rPr>
        <w:t>en materia burocrática</w:t>
      </w:r>
      <w:r w:rsidRPr="001B48A6">
        <w:rPr>
          <w:rFonts w:eastAsia="Calibri"/>
          <w:bCs/>
          <w:lang w:val="es-ES"/>
        </w:rPr>
        <w:t xml:space="preserve"> </w:t>
      </w:r>
      <w:r w:rsidRPr="001B48A6">
        <w:rPr>
          <w:rFonts w:eastAsia="Calibri"/>
          <w:b/>
          <w:bCs/>
          <w:lang w:val="es-ES"/>
        </w:rPr>
        <w:t>los recibos de pago acreditan los conceptos y montos que en ellos se insertan</w:t>
      </w:r>
      <w:r w:rsidRPr="001B48A6">
        <w:rPr>
          <w:rFonts w:eastAsia="Calibri"/>
          <w:bCs/>
          <w:lang w:val="es-ES"/>
        </w:rPr>
        <w:t xml:space="preserve">, y constituyen prueba para demostrar las percepciones y montos que reciben los servidores públicos. </w:t>
      </w:r>
    </w:p>
    <w:p w:rsidRPr="001B48A6" w:rsidR="00D149E2" w:rsidP="00D42FDA" w:rsidRDefault="00D149E2" w14:paraId="51CC1713" w14:textId="77777777">
      <w:pPr>
        <w:spacing w:after="0" w:line="360" w:lineRule="auto"/>
        <w:contextualSpacing/>
        <w:rPr>
          <w:rFonts w:eastAsia="Calibri"/>
          <w:bCs/>
          <w:lang w:val="es-ES"/>
        </w:rPr>
      </w:pPr>
    </w:p>
    <w:p w:rsidRPr="001B48A6" w:rsidR="00D149E2" w:rsidP="00D42FDA" w:rsidRDefault="00D149E2" w14:paraId="1D9E1383" w14:textId="77777777">
      <w:pPr>
        <w:spacing w:after="0" w:line="360" w:lineRule="auto"/>
        <w:contextualSpacing/>
        <w:rPr>
          <w:rFonts w:eastAsia="Times New Roman" w:cs="Tahoma"/>
          <w:bCs/>
          <w:iCs/>
          <w:color w:val="auto"/>
          <w:lang w:val="es-ES" w:eastAsia="es-ES"/>
        </w:rPr>
      </w:pPr>
      <w:r w:rsidRPr="001B48A6">
        <w:rPr>
          <w:rFonts w:eastAsia="Times New Roman" w:cs="Tahoma"/>
          <w:bCs/>
          <w:iCs/>
          <w:color w:val="auto"/>
          <w:lang w:val="es-ES" w:eastAsia="es-ES"/>
        </w:rPr>
        <w:t xml:space="preserve">De la tesis transcrita, se desprende que </w:t>
      </w:r>
      <w:r w:rsidRPr="001B48A6">
        <w:rPr>
          <w:rFonts w:eastAsia="Times New Roman" w:cs="Tahoma"/>
          <w:b/>
          <w:bCs/>
          <w:iCs/>
          <w:color w:val="auto"/>
          <w:lang w:val="es-ES" w:eastAsia="es-ES"/>
        </w:rPr>
        <w:t>en materia burocrática</w:t>
      </w:r>
      <w:r w:rsidRPr="001B48A6">
        <w:rPr>
          <w:rFonts w:eastAsia="Times New Roman" w:cs="Tahoma"/>
          <w:bCs/>
          <w:iCs/>
          <w:color w:val="auto"/>
          <w:lang w:val="es-ES" w:eastAsia="es-ES"/>
        </w:rPr>
        <w:t xml:space="preserve"> </w:t>
      </w:r>
      <w:r w:rsidRPr="001B48A6">
        <w:rPr>
          <w:rFonts w:eastAsia="Times New Roman" w:cs="Tahoma"/>
          <w:b/>
          <w:bCs/>
          <w:iCs/>
          <w:color w:val="auto"/>
          <w:lang w:val="es-ES" w:eastAsia="es-ES"/>
        </w:rPr>
        <w:t>los recibos de pago acreditan los conceptos y montos que en ellos se insertan</w:t>
      </w:r>
      <w:r w:rsidRPr="001B48A6">
        <w:rPr>
          <w:rFonts w:eastAsia="Times New Roman" w:cs="Tahoma"/>
          <w:bCs/>
          <w:iCs/>
          <w:color w:val="auto"/>
          <w:lang w:val="es-ES" w:eastAsia="es-ES"/>
        </w:rPr>
        <w:t xml:space="preserve">, y constituyen prueba para demostrar las percepciones y montos que reciben los servidores públicos. </w:t>
      </w:r>
    </w:p>
    <w:p w:rsidRPr="001B48A6" w:rsidR="00D149E2" w:rsidP="00D42FDA" w:rsidRDefault="00D149E2" w14:paraId="545F59BC" w14:textId="77777777">
      <w:pPr>
        <w:spacing w:after="0" w:line="360" w:lineRule="auto"/>
        <w:contextualSpacing/>
        <w:rPr>
          <w:rFonts w:eastAsia="Times New Roman" w:cs="Tahoma"/>
          <w:iCs/>
          <w:color w:val="auto"/>
          <w:lang w:val="es-ES" w:eastAsia="es-ES"/>
        </w:rPr>
      </w:pPr>
    </w:p>
    <w:p w:rsidRPr="001B48A6" w:rsidR="00D149E2" w:rsidP="00D42FDA" w:rsidRDefault="00D149E2" w14:paraId="690276A2" w14:textId="5C0063B4">
      <w:pPr>
        <w:spacing w:after="0" w:line="360" w:lineRule="auto"/>
        <w:contextualSpacing/>
        <w:rPr>
          <w:rFonts w:eastAsia="Calibri" w:cs="Times New Roman"/>
          <w:bCs/>
          <w:lang w:val="es-ES_tradnl"/>
        </w:rPr>
      </w:pPr>
      <w:r w:rsidRPr="001B48A6">
        <w:rPr>
          <w:rFonts w:eastAsia="Calibri" w:cs="Times New Roman"/>
          <w:bCs/>
        </w:rPr>
        <w:t>En ese orden de ideas,</w:t>
      </w:r>
      <w:r w:rsidRPr="001B48A6" w:rsidR="006C4D86">
        <w:rPr>
          <w:rFonts w:eastAsia="Calibri" w:cs="Times New Roman"/>
          <w:bCs/>
        </w:rPr>
        <w:t xml:space="preserve"> los</w:t>
      </w:r>
      <w:r w:rsidRPr="001B48A6">
        <w:rPr>
          <w:rFonts w:eastAsia="Calibri" w:cs="Times New Roman"/>
          <w:bCs/>
        </w:rPr>
        <w:t xml:space="preserve"> Lineamientos para la Integración y Entrega del Informe Trimestral Municipal, dos mil veintidós, emitidos por el Órgano Superior de Fiscalización del Estado de México</w:t>
      </w:r>
      <w:r w:rsidRPr="001B48A6">
        <w:rPr>
          <w:rFonts w:eastAsia="Calibri" w:cs="Times New Roman"/>
          <w:bCs/>
          <w:lang w:val="es-ES_tradnl"/>
        </w:rPr>
        <w:t>,</w:t>
      </w:r>
      <w:r w:rsidRPr="001B48A6">
        <w:rPr>
          <w:rFonts w:eastAsia="Calibri" w:cs="Times New Roman"/>
          <w:bCs/>
        </w:rPr>
        <w:t xml:space="preserve"> entre los formatos que maneja en el </w:t>
      </w:r>
      <w:r w:rsidRPr="001B48A6">
        <w:rPr>
          <w:rFonts w:eastAsia="Calibri" w:cs="Times New Roman"/>
          <w:b/>
          <w:bCs/>
        </w:rPr>
        <w:t>Módulo 4</w:t>
      </w:r>
      <w:r w:rsidRPr="001B48A6">
        <w:rPr>
          <w:rFonts w:eastAsia="Calibri" w:cs="Times New Roman"/>
          <w:bCs/>
        </w:rPr>
        <w:t xml:space="preserve">, se advierte que se encuentran los </w:t>
      </w:r>
      <w:r w:rsidRPr="001B48A6">
        <w:rPr>
          <w:rFonts w:eastAsia="Calibri" w:cs="Times New Roman"/>
          <w:b/>
          <w:bCs/>
          <w:lang w:val="es-ES_tradnl"/>
        </w:rPr>
        <w:t>Comprobantes Fiscales Digitales por Internet por concepto de nómina</w:t>
      </w:r>
      <w:r w:rsidRPr="001B48A6">
        <w:rPr>
          <w:rFonts w:eastAsia="Calibri" w:cs="Times New Roman"/>
          <w:bCs/>
        </w:rPr>
        <w:t>, mismos que serán entregados al Órgano Fiscalizador.</w:t>
      </w:r>
    </w:p>
    <w:p w:rsidRPr="001B48A6" w:rsidR="00D149E2" w:rsidP="00D42FDA" w:rsidRDefault="00D149E2" w14:paraId="793A5B0D" w14:textId="77777777">
      <w:pPr>
        <w:spacing w:after="0" w:line="360" w:lineRule="auto"/>
        <w:contextualSpacing/>
        <w:rPr>
          <w:rFonts w:eastAsia="Calibri" w:cs="Tahoma"/>
          <w:bCs/>
          <w:color w:val="000000"/>
          <w:szCs w:val="24"/>
          <w:lang w:eastAsia="es-MX"/>
        </w:rPr>
      </w:pPr>
    </w:p>
    <w:p w:rsidRPr="001B48A6" w:rsidR="00D149E2" w:rsidP="00D42FDA" w:rsidRDefault="00D149E2" w14:paraId="4EC40D3D" w14:textId="294DA21B">
      <w:pPr>
        <w:autoSpaceDE w:val="0"/>
        <w:autoSpaceDN w:val="0"/>
        <w:adjustRightInd w:val="0"/>
        <w:spacing w:after="0" w:line="360" w:lineRule="auto"/>
        <w:contextualSpacing/>
        <w:rPr>
          <w:color w:val="000000"/>
        </w:rPr>
      </w:pPr>
      <w:r w:rsidRPr="001B48A6">
        <w:rPr>
          <w:rFonts w:eastAsia="Calibri" w:cs="Tahoma"/>
          <w:bCs/>
          <w:color w:val="000000"/>
          <w:szCs w:val="24"/>
          <w:lang w:eastAsia="es-MX"/>
        </w:rPr>
        <w:t>Conforme a lo anterior, se logra vislumbrar que la pretensión del ahora Recurrente, es obtener</w:t>
      </w:r>
      <w:r w:rsidRPr="001B48A6" w:rsidR="004C604D">
        <w:rPr>
          <w:color w:val="000000"/>
        </w:rPr>
        <w:t xml:space="preserve">, </w:t>
      </w:r>
      <w:r w:rsidRPr="001B48A6" w:rsidR="004F7B23">
        <w:rPr>
          <w:rFonts w:eastAsia="Calibri" w:cs="Tahoma"/>
          <w:color w:val="000000"/>
          <w:lang w:val="es-ES" w:eastAsia="es-MX"/>
        </w:rPr>
        <w:t>l</w:t>
      </w:r>
      <w:r w:rsidRPr="001B48A6" w:rsidR="004C604D">
        <w:rPr>
          <w:rFonts w:eastAsia="Calibri" w:cs="Tahoma"/>
          <w:color w:val="000000"/>
          <w:lang w:val="es-ES" w:eastAsia="es-MX"/>
        </w:rPr>
        <w:t xml:space="preserve">os recibos de nómina de todo el personal </w:t>
      </w:r>
      <w:r w:rsidRPr="001B48A6" w:rsidR="006C4D86">
        <w:rPr>
          <w:rFonts w:eastAsia="Calibri" w:cs="Tahoma"/>
          <w:color w:val="000000"/>
          <w:lang w:val="es-ES" w:eastAsia="es-MX"/>
        </w:rPr>
        <w:t xml:space="preserve">del </w:t>
      </w:r>
      <w:r w:rsidRPr="001B48A6" w:rsidR="0085639F">
        <w:rPr>
          <w:color w:val="000000"/>
        </w:rPr>
        <w:t>Sistema Municipal para el Desarrollo Integral de la Familia de Coacalco de Berriozábal</w:t>
      </w:r>
      <w:r w:rsidRPr="001B48A6" w:rsidR="006C4D86">
        <w:rPr>
          <w:rFonts w:eastAsia="Calibri" w:cs="Tahoma"/>
          <w:color w:val="000000"/>
          <w:lang w:val="es-ES" w:eastAsia="es-MX"/>
        </w:rPr>
        <w:t xml:space="preserve">, </w:t>
      </w:r>
      <w:r w:rsidRPr="001B48A6" w:rsidR="004C604D">
        <w:rPr>
          <w:rFonts w:eastAsia="Calibri" w:cs="Tahoma"/>
          <w:color w:val="000000"/>
          <w:lang w:val="es-ES" w:eastAsia="es-MX"/>
        </w:rPr>
        <w:t>de la primera y segunda quincena de julio de dos mil veintidós.</w:t>
      </w:r>
    </w:p>
    <w:p w:rsidRPr="001B48A6" w:rsidR="00D149E2" w:rsidP="00D42FDA" w:rsidRDefault="00D149E2" w14:paraId="523CBF64" w14:textId="19142E83">
      <w:pPr>
        <w:spacing w:after="0" w:line="360" w:lineRule="auto"/>
        <w:contextualSpacing/>
        <w:rPr>
          <w:rFonts w:eastAsia="Calibri" w:cs="Tahoma"/>
          <w:bCs/>
          <w:color w:val="000000"/>
          <w:szCs w:val="24"/>
          <w:lang w:eastAsia="es-MX"/>
        </w:rPr>
      </w:pPr>
    </w:p>
    <w:p w:rsidRPr="001B48A6" w:rsidR="00165629" w:rsidP="00D42FDA" w:rsidRDefault="00165629" w14:paraId="36490931" w14:textId="47FAC6EF">
      <w:pPr>
        <w:spacing w:after="0" w:line="360" w:lineRule="auto"/>
        <w:contextualSpacing/>
        <w:rPr>
          <w:rFonts w:cs="Tahoma"/>
          <w:lang w:val="x-none"/>
        </w:rPr>
      </w:pPr>
      <w:r w:rsidRPr="001B48A6">
        <w:rPr>
          <w:rFonts w:eastAsia="Calibri" w:cs="Tahoma"/>
          <w:bCs/>
          <w:color w:val="000000"/>
          <w:szCs w:val="24"/>
          <w:lang w:eastAsia="es-MX"/>
        </w:rPr>
        <w:t xml:space="preserve">Ahora bien, en respuesta el Sujeto Obligado </w:t>
      </w:r>
      <w:proofErr w:type="spellStart"/>
      <w:r w:rsidRPr="001B48A6">
        <w:rPr>
          <w:rFonts w:eastAsia="Calibri" w:cs="Tahoma"/>
          <w:bCs/>
          <w:color w:val="000000"/>
          <w:szCs w:val="24"/>
          <w:lang w:eastAsia="es-MX"/>
        </w:rPr>
        <w:t>solicit</w:t>
      </w:r>
      <w:r w:rsidRPr="001B48A6">
        <w:rPr>
          <w:rFonts w:eastAsia="Calibri" w:cs="Tahoma"/>
          <w:bCs/>
          <w:color w:val="000000"/>
          <w:szCs w:val="24"/>
          <w:lang w:val="x-none" w:eastAsia="es-MX"/>
        </w:rPr>
        <w:t>ó</w:t>
      </w:r>
      <w:proofErr w:type="spellEnd"/>
      <w:r w:rsidRPr="001B48A6">
        <w:rPr>
          <w:rFonts w:eastAsia="Calibri" w:cs="Tahoma"/>
          <w:bCs/>
          <w:color w:val="000000"/>
          <w:szCs w:val="24"/>
          <w:lang w:val="x-none" w:eastAsia="es-MX"/>
        </w:rPr>
        <w:t xml:space="preserve"> una prórroga para dar atención a la solicitud de información y </w:t>
      </w:r>
      <w:proofErr w:type="spellStart"/>
      <w:r w:rsidRPr="001B48A6">
        <w:rPr>
          <w:rFonts w:eastAsia="Calibri" w:cs="Tahoma"/>
          <w:bCs/>
          <w:color w:val="000000"/>
          <w:szCs w:val="24"/>
          <w:lang w:val="x-none" w:eastAsia="es-MX"/>
        </w:rPr>
        <w:t>proprocionó</w:t>
      </w:r>
      <w:proofErr w:type="spellEnd"/>
      <w:r w:rsidRPr="001B48A6">
        <w:rPr>
          <w:rFonts w:eastAsia="Calibri" w:cs="Tahoma"/>
          <w:bCs/>
          <w:color w:val="000000"/>
          <w:szCs w:val="24"/>
          <w:lang w:val="x-none" w:eastAsia="es-MX"/>
        </w:rPr>
        <w:t xml:space="preserve"> el Acta de la </w:t>
      </w:r>
      <w:r w:rsidRPr="001B48A6">
        <w:rPr>
          <w:rFonts w:cs="Tahoma"/>
        </w:rPr>
        <w:t>de la Séptima Sesión Extraordinaria mediante la cual el Comit</w:t>
      </w:r>
      <w:r w:rsidRPr="001B48A6">
        <w:rPr>
          <w:rFonts w:cs="Tahoma"/>
          <w:lang w:val="x-none"/>
        </w:rPr>
        <w:t xml:space="preserve">é de Transparencia confirmó dicho circunstancia; lo cual resulta </w:t>
      </w:r>
      <w:r w:rsidRPr="001B48A6">
        <w:rPr>
          <w:rFonts w:cs="Tahoma"/>
          <w:lang w:val="x-none"/>
        </w:rPr>
        <w:lastRenderedPageBreak/>
        <w:t>incongruente, toda vez que el Ayuntamiento requirió la ampliación de plazo, en el apartado de respuesta a la solicitud, del Sistema de Acceso a la Información Mexiquense, tal como se muestra a continuación:</w:t>
      </w:r>
    </w:p>
    <w:p w:rsidRPr="001B48A6" w:rsidR="00165629" w:rsidP="00D42FDA" w:rsidRDefault="00165629" w14:paraId="7AAEAA0B" w14:textId="77777777">
      <w:pPr>
        <w:spacing w:after="0" w:line="360" w:lineRule="auto"/>
        <w:contextualSpacing/>
        <w:rPr>
          <w:rFonts w:eastAsia="Calibri" w:cs="Tahoma"/>
          <w:bCs/>
          <w:color w:val="000000"/>
          <w:szCs w:val="24"/>
          <w:lang w:eastAsia="es-MX"/>
        </w:rPr>
      </w:pPr>
    </w:p>
    <w:p w:rsidRPr="001B48A6" w:rsidR="00165629" w:rsidP="00D42FDA" w:rsidRDefault="00165629" w14:paraId="342872F5" w14:textId="4619CB22">
      <w:pPr>
        <w:spacing w:after="0" w:line="360" w:lineRule="auto"/>
        <w:contextualSpacing/>
        <w:rPr>
          <w:rFonts w:eastAsia="Calibri" w:cs="Tahoma"/>
          <w:bCs/>
          <w:color w:val="000000"/>
          <w:szCs w:val="24"/>
          <w:lang w:eastAsia="es-MX"/>
        </w:rPr>
      </w:pPr>
      <w:r w:rsidRPr="001B48A6">
        <w:rPr>
          <w:rFonts w:eastAsia="Calibri" w:cs="Tahoma"/>
          <w:bCs/>
          <w:noProof/>
          <w:color w:val="000000"/>
          <w:szCs w:val="24"/>
          <w:lang w:eastAsia="es-MX"/>
        </w:rPr>
        <w:drawing>
          <wp:inline distT="0" distB="0" distL="0" distR="0" wp14:anchorId="6692B323" wp14:editId="66578E4B">
            <wp:extent cx="5671185" cy="4312285"/>
            <wp:effectExtent l="0" t="0" r="571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3-02-01 a la(s) 11.52.27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1185" cy="4312285"/>
                    </a:xfrm>
                    <a:prstGeom prst="rect">
                      <a:avLst/>
                    </a:prstGeom>
                  </pic:spPr>
                </pic:pic>
              </a:graphicData>
            </a:graphic>
          </wp:inline>
        </w:drawing>
      </w:r>
    </w:p>
    <w:p w:rsidRPr="001B48A6" w:rsidR="00165629" w:rsidP="00D42FDA" w:rsidRDefault="00165629" w14:paraId="3255265A" w14:textId="19BE656E">
      <w:pPr>
        <w:spacing w:after="0" w:line="360" w:lineRule="auto"/>
        <w:contextualSpacing/>
        <w:rPr>
          <w:rFonts w:eastAsia="Calibri" w:cs="Tahoma"/>
          <w:bCs/>
          <w:color w:val="000000"/>
          <w:szCs w:val="24"/>
          <w:lang w:eastAsia="es-MX"/>
        </w:rPr>
      </w:pPr>
    </w:p>
    <w:p w:rsidRPr="001B48A6" w:rsidR="003A3A32" w:rsidP="00D42FDA" w:rsidRDefault="003A3A32" w14:paraId="20444957" w14:textId="7F3EC6DE">
      <w:pPr>
        <w:spacing w:after="0" w:line="360" w:lineRule="auto"/>
        <w:rPr>
          <w:rFonts w:eastAsia="Calibri" w:cs="Tahoma"/>
          <w:bCs/>
          <w:color w:val="auto"/>
          <w:lang w:val="es-ES"/>
        </w:rPr>
      </w:pPr>
      <w:r w:rsidRPr="001B48A6">
        <w:rPr>
          <w:rFonts w:eastAsia="Times New Roman" w:cs="Tahoma"/>
          <w:bCs/>
          <w:color w:val="auto"/>
          <w:lang w:eastAsia="es-ES"/>
        </w:rPr>
        <w:t xml:space="preserve">Conforme a lo anterior, se logra vislumbrar que la información entregada no guarda relación con lo solicitado; </w:t>
      </w:r>
      <w:r w:rsidRPr="001B48A6">
        <w:rPr>
          <w:rFonts w:eastAsia="Calibri" w:cs="Times New Roman"/>
          <w:bCs/>
          <w:lang w:val="es-ES_tradnl"/>
        </w:rPr>
        <w:t>sobre</w:t>
      </w:r>
      <w:r w:rsidRPr="001B48A6">
        <w:rPr>
          <w:rFonts w:eastAsia="Calibri" w:cs="Tahoma"/>
          <w:lang w:val="es-ES"/>
        </w:rPr>
        <w:t xml:space="preserve"> el tema, </w:t>
      </w:r>
      <w:r w:rsidRPr="001B48A6">
        <w:rPr>
          <w:rFonts w:eastAsia="Calibri" w:cs="Times New Roman"/>
        </w:rPr>
        <w:t xml:space="preserve">el </w:t>
      </w:r>
      <w:r w:rsidRPr="001B48A6">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 as</w:t>
      </w:r>
      <w:r w:rsidRPr="001B48A6">
        <w:rPr>
          <w:rFonts w:eastAsia="Times New Roman" w:cs="Times New Roman"/>
          <w:color w:val="auto"/>
          <w:lang w:val="es-ES" w:eastAsia="es-ES"/>
        </w:rPr>
        <w:t>imismo,</w:t>
      </w:r>
      <w:r w:rsidRPr="001B48A6">
        <w:rPr>
          <w:rFonts w:eastAsia="Times New Roman" w:cs="Tahoma"/>
          <w:color w:val="auto"/>
          <w:szCs w:val="20"/>
          <w:lang w:eastAsia="es-MX"/>
        </w:rPr>
        <w:t xml:space="preserve"> resulta necesario traer</w:t>
      </w:r>
      <w:r w:rsidRPr="001B48A6">
        <w:rPr>
          <w:rFonts w:eastAsia="Calibri" w:cs="Tahoma"/>
          <w:bCs/>
          <w:color w:val="auto"/>
          <w:lang w:val="es-ES"/>
        </w:rPr>
        <w:t xml:space="preserve"> </w:t>
      </w:r>
      <w:r w:rsidRPr="001B48A6">
        <w:rPr>
          <w:rFonts w:eastAsia="Calibri" w:cs="Tahoma"/>
          <w:bCs/>
          <w:iCs/>
          <w:color w:val="auto"/>
          <w:lang w:val="es-ES"/>
        </w:rPr>
        <w:t xml:space="preserve">el Criterio de Interpretación, de la Segunda Época, con número de registro </w:t>
      </w:r>
      <w:r w:rsidRPr="001B48A6">
        <w:rPr>
          <w:rFonts w:eastAsia="Calibri" w:cs="Tahoma"/>
          <w:bCs/>
          <w:iCs/>
          <w:color w:val="auto"/>
        </w:rPr>
        <w:t xml:space="preserve">SO/002/2017, </w:t>
      </w:r>
      <w:r w:rsidRPr="001B48A6">
        <w:rPr>
          <w:rFonts w:eastAsia="Calibri" w:cs="Tahoma"/>
          <w:bCs/>
          <w:iCs/>
          <w:color w:val="auto"/>
          <w:lang w:val="es-ES"/>
        </w:rPr>
        <w:t xml:space="preserve">emitido por el </w:t>
      </w:r>
      <w:r w:rsidRPr="001B48A6">
        <w:rPr>
          <w:rFonts w:eastAsia="Calibri" w:cs="Tahoma"/>
          <w:bCs/>
          <w:iCs/>
          <w:color w:val="auto"/>
          <w:lang w:val="es-ES"/>
        </w:rPr>
        <w:lastRenderedPageBreak/>
        <w:t>Instituto Nacional de Transparencia, Acceso a la Información y Protección de Datos Personales</w:t>
      </w:r>
      <w:r w:rsidRPr="001B48A6">
        <w:rPr>
          <w:rFonts w:eastAsia="Calibri" w:cs="Tahoma"/>
          <w:bCs/>
          <w:color w:val="auto"/>
          <w:lang w:val="es-ES"/>
        </w:rPr>
        <w:t>, que señala lo siguiente:</w:t>
      </w:r>
    </w:p>
    <w:p w:rsidRPr="001B48A6" w:rsidR="003A3A32" w:rsidP="00D42FDA" w:rsidRDefault="003A3A32" w14:paraId="76BE5FAD" w14:textId="77777777">
      <w:pPr>
        <w:spacing w:after="0" w:line="360" w:lineRule="auto"/>
        <w:rPr>
          <w:rFonts w:eastAsia="Calibri" w:cs="Tahoma"/>
          <w:bCs/>
          <w:color w:val="auto"/>
          <w:lang w:val="es-ES"/>
        </w:rPr>
      </w:pPr>
    </w:p>
    <w:p w:rsidRPr="001B48A6" w:rsidR="003A3A32" w:rsidP="00D42FDA" w:rsidRDefault="003A3A32" w14:paraId="00695E39" w14:textId="77777777">
      <w:pPr>
        <w:spacing w:after="0" w:line="360" w:lineRule="auto"/>
        <w:ind w:left="567" w:right="567"/>
        <w:rPr>
          <w:rFonts w:eastAsia="Calibri" w:cs="Tahoma"/>
          <w:i/>
          <w:color w:val="auto"/>
          <w:sz w:val="20"/>
          <w:szCs w:val="20"/>
        </w:rPr>
      </w:pPr>
      <w:r w:rsidRPr="001B48A6">
        <w:rPr>
          <w:rFonts w:eastAsia="Calibri" w:cs="Tahoma"/>
          <w:b/>
          <w:bCs/>
          <w:i/>
          <w:color w:val="auto"/>
          <w:sz w:val="20"/>
          <w:szCs w:val="20"/>
        </w:rPr>
        <w:t xml:space="preserve">“Congruencia y exhaustividad. Sus alcances para garantizar el derecho de acceso a la información. </w:t>
      </w:r>
      <w:r w:rsidRPr="001B48A6">
        <w:rPr>
          <w:rFonts w:eastAsia="Calibri" w:cs="Tahoma"/>
          <w:bCs/>
          <w:i/>
          <w:color w:val="auto"/>
          <w:sz w:val="20"/>
          <w:szCs w:val="20"/>
        </w:rPr>
        <w:t xml:space="preserve">De conformidad con el artículo </w:t>
      </w:r>
      <w:r w:rsidRPr="001B48A6">
        <w:rPr>
          <w:rFonts w:eastAsia="Calibri" w:cs="Tahoma"/>
          <w:bCs/>
          <w:i/>
          <w:color w:val="auto"/>
          <w:sz w:val="20"/>
          <w:szCs w:val="20"/>
          <w:lang w:val="es-ES_tradnl"/>
        </w:rPr>
        <w:t>3 de la Ley Federal de Procedimiento Administrativo</w:t>
      </w:r>
      <w:r w:rsidRPr="001B48A6">
        <w:rPr>
          <w:rFonts w:eastAsia="Calibri" w:cs="Tahoma"/>
          <w:bCs/>
          <w:i/>
          <w:color w:val="auto"/>
          <w:sz w:val="20"/>
          <w:szCs w:val="20"/>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1B48A6">
        <w:rPr>
          <w:rFonts w:eastAsia="Calibri" w:cs="Tahoma"/>
          <w:bCs/>
          <w:i/>
          <w:color w:val="auto"/>
          <w:sz w:val="20"/>
          <w:szCs w:val="20"/>
          <w:u w:val="single"/>
        </w:rPr>
        <w:t>a congruencia implica que exista concordancia entre el requerimiento formulado por el particular y la respuesta proporcionada por el sujeto obligado</w:t>
      </w:r>
      <w:r w:rsidRPr="001B48A6">
        <w:rPr>
          <w:rFonts w:eastAsia="Calibri" w:cs="Tahoma"/>
          <w:bCs/>
          <w:i/>
          <w:color w:val="auto"/>
          <w:sz w:val="20"/>
          <w:szCs w:val="20"/>
        </w:rPr>
        <w:t xml:space="preserve">; mientras que </w:t>
      </w:r>
      <w:r w:rsidRPr="001B48A6">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1B48A6" w:rsidR="003A3A32" w:rsidP="00D42FDA" w:rsidRDefault="003A3A32" w14:paraId="6550533F" w14:textId="77777777">
      <w:pPr>
        <w:spacing w:after="0" w:line="360" w:lineRule="auto"/>
        <w:rPr>
          <w:rFonts w:eastAsia="Calibri" w:cs="Times New Roman"/>
        </w:rPr>
      </w:pPr>
    </w:p>
    <w:p w:rsidRPr="001B48A6" w:rsidR="003A3A32" w:rsidP="00D42FDA" w:rsidRDefault="003A3A32" w14:paraId="55968DF9" w14:textId="77777777">
      <w:pPr>
        <w:spacing w:after="0" w:line="360" w:lineRule="auto"/>
        <w:rPr>
          <w:rFonts w:eastAsia="Calibri" w:cs="Times New Roman"/>
          <w:b/>
          <w:lang w:val="es-ES"/>
        </w:rPr>
      </w:pPr>
      <w:r w:rsidRPr="001B48A6">
        <w:rPr>
          <w:rFonts w:eastAsia="Calibri" w:cs="Times New Roman"/>
        </w:rPr>
        <w:t xml:space="preserve">Del citado criterio, se desprende que </w:t>
      </w:r>
      <w:r w:rsidRPr="001B48A6">
        <w:rPr>
          <w:rFonts w:eastAsia="Calibri" w:cs="Times New Roman"/>
          <w:bCs/>
        </w:rPr>
        <w:t>todo acto administrativo debe apegarse al</w:t>
      </w:r>
      <w:r w:rsidRPr="001B48A6">
        <w:rPr>
          <w:rFonts w:eastAsia="Calibri" w:cs="Times New Roman"/>
          <w:lang w:val="es-ES"/>
        </w:rPr>
        <w:t xml:space="preserve"> </w:t>
      </w:r>
      <w:r w:rsidRPr="001B48A6">
        <w:rPr>
          <w:rFonts w:eastAsia="Calibri" w:cs="Times New Roman"/>
          <w:b/>
          <w:lang w:val="es-ES"/>
        </w:rPr>
        <w:t xml:space="preserve">Principio de Congruencia, </w:t>
      </w:r>
      <w:r w:rsidRPr="001B48A6">
        <w:rPr>
          <w:rFonts w:eastAsia="Calibri" w:cs="Times New Roman"/>
          <w:lang w:val="es-ES"/>
        </w:rPr>
        <w:t>el cual</w:t>
      </w:r>
      <w:r w:rsidRPr="001B48A6">
        <w:rPr>
          <w:rFonts w:eastAsia="Calibri" w:cs="Times New Roman"/>
          <w:b/>
          <w:lang w:val="es-ES"/>
        </w:rPr>
        <w:t xml:space="preserve"> </w:t>
      </w:r>
      <w:r w:rsidRPr="001B48A6">
        <w:rPr>
          <w:rFonts w:eastAsia="Calibri" w:cs="Times New Roman"/>
          <w:lang w:val="es-ES"/>
        </w:rPr>
        <w:t xml:space="preserve">implica que exista concordancia entre el requerimiento formulado y la respuesta entregada; por lo que al incumplir este, no se puede validar la respuesta entregada, lo cual da como resultado que el agravio sea </w:t>
      </w:r>
      <w:r w:rsidRPr="001B48A6">
        <w:rPr>
          <w:rFonts w:eastAsia="Calibri" w:cs="Times New Roman"/>
          <w:b/>
          <w:lang w:val="es-ES"/>
        </w:rPr>
        <w:t>FUNDADO.</w:t>
      </w:r>
    </w:p>
    <w:p w:rsidRPr="001B48A6" w:rsidR="00165629" w:rsidP="00D42FDA" w:rsidRDefault="00165629" w14:paraId="3845E323" w14:textId="6C2775B4">
      <w:pPr>
        <w:spacing w:after="0" w:line="360" w:lineRule="auto"/>
        <w:contextualSpacing/>
        <w:rPr>
          <w:rFonts w:eastAsia="Calibri" w:cs="Tahoma"/>
          <w:bCs/>
          <w:color w:val="000000"/>
          <w:szCs w:val="24"/>
          <w:lang w:eastAsia="es-MX"/>
        </w:rPr>
      </w:pPr>
    </w:p>
    <w:p w:rsidRPr="001B48A6" w:rsidR="00D149E2" w:rsidP="00D42FDA" w:rsidRDefault="003A3A32" w14:paraId="7F873E2F" w14:textId="38FFC921">
      <w:pPr>
        <w:spacing w:after="0" w:line="360" w:lineRule="auto"/>
        <w:contextualSpacing/>
        <w:rPr>
          <w:rFonts w:eastAsia="Calibri" w:cs="Tahoma"/>
          <w:bCs/>
          <w:color w:val="000000"/>
          <w:szCs w:val="24"/>
          <w:lang w:val="es-ES" w:eastAsia="es-MX"/>
        </w:rPr>
      </w:pPr>
      <w:r w:rsidRPr="001B48A6">
        <w:rPr>
          <w:rFonts w:eastAsia="Calibri" w:cs="Tahoma"/>
          <w:bCs/>
          <w:color w:val="000000"/>
          <w:szCs w:val="24"/>
          <w:lang w:eastAsia="es-MX"/>
        </w:rPr>
        <w:t xml:space="preserve">No obstante lo anterior, durante la </w:t>
      </w:r>
      <w:proofErr w:type="spellStart"/>
      <w:r w:rsidRPr="001B48A6">
        <w:rPr>
          <w:rFonts w:eastAsia="Calibri" w:cs="Tahoma"/>
          <w:bCs/>
          <w:color w:val="000000"/>
          <w:szCs w:val="24"/>
          <w:lang w:eastAsia="es-MX"/>
        </w:rPr>
        <w:t>sustanciaci</w:t>
      </w:r>
      <w:r w:rsidRPr="001B48A6">
        <w:rPr>
          <w:rFonts w:eastAsia="Calibri" w:cs="Tahoma"/>
          <w:bCs/>
          <w:color w:val="000000"/>
          <w:szCs w:val="24"/>
          <w:lang w:val="x-none" w:eastAsia="es-MX"/>
        </w:rPr>
        <w:t>ón</w:t>
      </w:r>
      <w:proofErr w:type="spellEnd"/>
      <w:r w:rsidRPr="001B48A6">
        <w:rPr>
          <w:rFonts w:eastAsia="Calibri" w:cs="Tahoma"/>
          <w:bCs/>
          <w:color w:val="000000"/>
          <w:szCs w:val="24"/>
          <w:lang w:val="x-none" w:eastAsia="es-MX"/>
        </w:rPr>
        <w:t xml:space="preserve"> del Medio de Impugnación, el Sujeto Obligado modificó su actuar y se pronunció la Coordinación de Recursos Humanos; por lo que</w:t>
      </w:r>
      <w:r w:rsidRPr="001B48A6" w:rsidR="00D149E2">
        <w:rPr>
          <w:rFonts w:eastAsia="Calibri" w:cs="Tahoma"/>
          <w:bCs/>
          <w:color w:val="000000"/>
          <w:szCs w:val="24"/>
          <w:lang w:eastAsia="es-MX"/>
        </w:rPr>
        <w:t xml:space="preserve"> </w:t>
      </w:r>
      <w:r w:rsidRPr="001B48A6" w:rsidR="00D149E2">
        <w:rPr>
          <w:rFonts w:eastAsia="Calibri" w:cs="Tahoma"/>
          <w:bCs/>
          <w:iCs/>
          <w:color w:val="000000"/>
          <w:szCs w:val="24"/>
          <w:lang w:eastAsia="es-MX"/>
        </w:rPr>
        <w:t xml:space="preserve">es necesario hacer referencia al procedimiento de búsqueda </w:t>
      </w:r>
      <w:r w:rsidRPr="001B48A6" w:rsidR="00D149E2">
        <w:rPr>
          <w:rFonts w:eastAsia="Calibri" w:cs="Tahoma"/>
          <w:bCs/>
          <w:color w:val="000000"/>
          <w:szCs w:val="24"/>
          <w:lang w:val="es-ES" w:eastAsia="es-MX"/>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Pr="001B48A6" w:rsidR="00D149E2" w:rsidP="00D42FDA" w:rsidRDefault="00D149E2" w14:paraId="02698FA2" w14:textId="77777777">
      <w:pPr>
        <w:spacing w:after="0" w:line="360" w:lineRule="auto"/>
        <w:contextualSpacing/>
        <w:rPr>
          <w:rFonts w:eastAsia="Calibri" w:cs="Tahoma"/>
          <w:bCs/>
          <w:color w:val="000000"/>
          <w:szCs w:val="24"/>
          <w:lang w:eastAsia="es-MX"/>
        </w:rPr>
      </w:pPr>
    </w:p>
    <w:p w:rsidRPr="001B48A6" w:rsidR="008C109C" w:rsidP="00D42FDA" w:rsidRDefault="008C109C" w14:paraId="779A9DD4" w14:textId="77777777">
      <w:pPr>
        <w:numPr>
          <w:ilvl w:val="0"/>
          <w:numId w:val="2"/>
        </w:numPr>
        <w:spacing w:after="0" w:line="360" w:lineRule="auto"/>
        <w:rPr>
          <w:rFonts w:eastAsia="Calibri" w:cs="Tahoma"/>
          <w:bCs/>
          <w:color w:val="000000"/>
          <w:lang w:val="es-ES"/>
        </w:rPr>
      </w:pPr>
      <w:r w:rsidRPr="001B48A6">
        <w:rPr>
          <w:rFonts w:eastAsia="Calibri" w:cs="Tahoma"/>
          <w:bCs/>
          <w:color w:val="000000"/>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1B48A6" w:rsidR="008C109C" w:rsidP="00D42FDA" w:rsidRDefault="008C109C" w14:paraId="01A5C2E8" w14:textId="77777777">
      <w:pPr>
        <w:spacing w:after="0" w:line="360" w:lineRule="auto"/>
        <w:ind w:left="720"/>
        <w:rPr>
          <w:rFonts w:eastAsia="Calibri" w:cs="Tahoma"/>
          <w:bCs/>
          <w:color w:val="000000"/>
          <w:lang w:val="es-ES"/>
        </w:rPr>
      </w:pPr>
    </w:p>
    <w:p w:rsidRPr="001B48A6" w:rsidR="008C109C" w:rsidP="00D42FDA" w:rsidRDefault="008C109C" w14:paraId="4F32FF8B" w14:textId="77777777">
      <w:pPr>
        <w:numPr>
          <w:ilvl w:val="0"/>
          <w:numId w:val="2"/>
        </w:numPr>
        <w:spacing w:after="0" w:line="360" w:lineRule="auto"/>
        <w:rPr>
          <w:rFonts w:eastAsia="Calibri" w:cs="Tahoma"/>
          <w:bCs/>
          <w:color w:val="000000"/>
          <w:lang w:val="es-ES"/>
        </w:rPr>
      </w:pPr>
      <w:r w:rsidRPr="001B48A6">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1B48A6" w:rsidR="008C109C" w:rsidP="00D42FDA" w:rsidRDefault="008C109C" w14:paraId="7282595A" w14:textId="77777777">
      <w:pPr>
        <w:spacing w:after="0" w:line="360" w:lineRule="auto"/>
        <w:rPr>
          <w:rFonts w:cs="Tahoma"/>
          <w:bCs/>
        </w:rPr>
      </w:pPr>
    </w:p>
    <w:p w:rsidRPr="001B48A6" w:rsidR="003A3A32" w:rsidP="00D42FDA" w:rsidRDefault="008C109C" w14:paraId="66213161" w14:textId="5AF4E8B0">
      <w:pPr>
        <w:spacing w:after="0" w:line="360" w:lineRule="auto"/>
        <w:ind w:right="-28"/>
        <w:contextualSpacing/>
        <w:rPr>
          <w:rFonts w:eastAsia="Calibri" w:cs="Tahoma"/>
          <w:bCs/>
          <w:color w:val="000000"/>
        </w:rPr>
      </w:pPr>
      <w:r w:rsidRPr="001B48A6">
        <w:rPr>
          <w:rFonts w:eastAsia="Calibri" w:cs="Tahoma"/>
          <w:bCs/>
          <w:color w:val="000000"/>
        </w:rPr>
        <w:t>Así, a efecto de determinar si el Sujeto Obligado cumplió con el procedimiento de búsqueda, resulta necesario precisar que</w:t>
      </w:r>
      <w:r w:rsidRPr="001B48A6" w:rsidR="001268BB">
        <w:rPr>
          <w:rFonts w:eastAsia="Calibri" w:cs="Tahoma"/>
          <w:bCs/>
          <w:color w:val="000000"/>
        </w:rPr>
        <w:t xml:space="preserve"> conforme a lo dispuesto por los artículos 66</w:t>
      </w:r>
      <w:r w:rsidRPr="001B48A6" w:rsidR="004F7B23">
        <w:rPr>
          <w:rFonts w:eastAsia="Calibri" w:cs="Tahoma"/>
          <w:bCs/>
          <w:color w:val="000000"/>
        </w:rPr>
        <w:t>,</w:t>
      </w:r>
      <w:r w:rsidRPr="001B48A6" w:rsidR="001268BB">
        <w:rPr>
          <w:rFonts w:eastAsia="Calibri" w:cs="Tahoma"/>
          <w:bCs/>
          <w:color w:val="000000"/>
        </w:rPr>
        <w:t xml:space="preserve"> 67</w:t>
      </w:r>
      <w:r w:rsidRPr="001B48A6" w:rsidR="004F7B23">
        <w:rPr>
          <w:rFonts w:eastAsia="Calibri" w:cs="Tahoma"/>
          <w:bCs/>
          <w:color w:val="000000"/>
        </w:rPr>
        <w:t>,</w:t>
      </w:r>
      <w:r w:rsidRPr="001B48A6" w:rsidR="001268BB">
        <w:rPr>
          <w:rFonts w:eastAsia="Calibri" w:cs="Tahoma"/>
          <w:bCs/>
          <w:color w:val="000000"/>
        </w:rPr>
        <w:t xml:space="preserve"> y 68 del Reglamento Interno del Sistema Municipal para el Desarrollo Integral de la Familia de Coacalco de Berriozábal, </w:t>
      </w:r>
      <w:r w:rsidRPr="001B48A6" w:rsidR="003A3A32">
        <w:rPr>
          <w:rFonts w:eastAsia="Calibri" w:cs="Tahoma"/>
          <w:bCs/>
          <w:color w:val="000000"/>
        </w:rPr>
        <w:t xml:space="preserve">establece que el Sujeto Obligado cuenta con diversas unidades adminsitrativas para el ejercicio de sus funciones, entre las cuales se </w:t>
      </w:r>
      <w:proofErr w:type="spellStart"/>
      <w:r w:rsidRPr="001B48A6" w:rsidR="003A3A32">
        <w:rPr>
          <w:rFonts w:eastAsia="Calibri" w:cs="Tahoma"/>
          <w:bCs/>
          <w:color w:val="000000"/>
        </w:rPr>
        <w:t>enceuntra</w:t>
      </w:r>
      <w:proofErr w:type="spellEnd"/>
      <w:r w:rsidRPr="001B48A6" w:rsidR="003A3A32">
        <w:rPr>
          <w:rFonts w:eastAsia="Calibri" w:cs="Tahoma"/>
          <w:bCs/>
          <w:color w:val="000000"/>
        </w:rPr>
        <w:t xml:space="preserve"> la </w:t>
      </w:r>
      <w:proofErr w:type="spellStart"/>
      <w:r w:rsidRPr="001B48A6" w:rsidR="003A3A32">
        <w:rPr>
          <w:rFonts w:eastAsia="Calibri" w:cs="Tahoma"/>
          <w:bCs/>
          <w:color w:val="000000"/>
        </w:rPr>
        <w:t>Coordinaci</w:t>
      </w:r>
      <w:r w:rsidRPr="001B48A6" w:rsidR="003A3A32">
        <w:rPr>
          <w:rFonts w:eastAsia="Calibri" w:cs="Tahoma"/>
          <w:bCs/>
          <w:color w:val="000000"/>
          <w:lang w:val="x-none"/>
        </w:rPr>
        <w:t>ón</w:t>
      </w:r>
      <w:proofErr w:type="spellEnd"/>
      <w:r w:rsidRPr="001B48A6" w:rsidR="003A3A32">
        <w:rPr>
          <w:rFonts w:eastAsia="Calibri" w:cs="Tahoma"/>
          <w:bCs/>
          <w:color w:val="000000"/>
          <w:lang w:val="x-none"/>
        </w:rPr>
        <w:t xml:space="preserve"> de Recursos Humanos, adscrita a la Subdirección de Administración, encargada de proponer el proyecto de Tabulador de sueldos ; de programar, supervisar y controlar el procesamiento y emisión de la nómina quincenal</w:t>
      </w:r>
    </w:p>
    <w:p w:rsidRPr="001B48A6" w:rsidR="003A3A32" w:rsidP="00D42FDA" w:rsidRDefault="003A3A32" w14:paraId="48A8B621" w14:textId="77777777">
      <w:pPr>
        <w:spacing w:after="0" w:line="360" w:lineRule="auto"/>
        <w:ind w:right="-28"/>
        <w:contextualSpacing/>
        <w:rPr>
          <w:rFonts w:eastAsia="Calibri" w:cs="Tahoma"/>
          <w:bCs/>
          <w:color w:val="000000"/>
        </w:rPr>
      </w:pPr>
    </w:p>
    <w:p w:rsidRPr="001B48A6" w:rsidR="00D42FDA" w:rsidP="00D42FDA" w:rsidRDefault="003A3A32" w14:paraId="0DF4BD88" w14:textId="31DD97A6">
      <w:pPr>
        <w:spacing w:after="0" w:line="360" w:lineRule="auto"/>
        <w:rPr>
          <w:rFonts w:eastAsia="Calibri" w:cs="Tahoma"/>
          <w:bCs/>
          <w:color w:val="000000"/>
          <w:lang w:val="x-none"/>
        </w:rPr>
      </w:pPr>
      <w:r w:rsidRPr="001B48A6">
        <w:rPr>
          <w:rFonts w:eastAsia="Calibri" w:cs="Tahoma"/>
          <w:bCs/>
          <w:color w:val="000000"/>
        </w:rPr>
        <w:t>As</w:t>
      </w:r>
      <w:r w:rsidRPr="001B48A6">
        <w:rPr>
          <w:rFonts w:eastAsia="Calibri" w:cs="Tahoma"/>
          <w:bCs/>
          <w:color w:val="000000"/>
          <w:lang w:val="x-none"/>
        </w:rPr>
        <w:t>í se logra colegir, que el Sujeto Obligado cumplió con el procedimiento de búsqueda establecido en la Ley de la materia, pues gestiono la solicitud de información al área con atribuciones para conocer de lo requerido. Ahora bien, la Coordinación de Recursos Humanos, señaló que proporcionaba la información solicitad</w:t>
      </w:r>
      <w:r w:rsidRPr="001B48A6" w:rsidR="00D42FDA">
        <w:rPr>
          <w:rFonts w:eastAsia="Calibri" w:cs="Tahoma"/>
          <w:bCs/>
          <w:color w:val="000000"/>
          <w:lang w:val="x-none"/>
        </w:rPr>
        <w:t xml:space="preserve"> y proporcionó diversos recibos de nómina.</w:t>
      </w:r>
    </w:p>
    <w:p w:rsidRPr="001B48A6" w:rsidR="00D42FDA" w:rsidP="00D42FDA" w:rsidRDefault="00D42FDA" w14:paraId="1D0F9812" w14:textId="72283C7E">
      <w:pPr>
        <w:spacing w:after="0" w:line="360" w:lineRule="auto"/>
        <w:rPr>
          <w:rFonts w:eastAsia="Calibri" w:cs="Tahoma"/>
          <w:bCs/>
          <w:color w:val="000000"/>
          <w:lang w:val="x-none"/>
        </w:rPr>
      </w:pPr>
    </w:p>
    <w:p w:rsidRPr="001B48A6" w:rsidR="00D42FDA" w:rsidP="00D42FDA" w:rsidRDefault="00D42FDA" w14:paraId="0CA5A609" w14:textId="77777777">
      <w:pPr>
        <w:spacing w:after="0" w:line="360" w:lineRule="auto"/>
        <w:rPr>
          <w:rFonts w:eastAsia="Calibri" w:cs="Tahoma"/>
          <w:bCs/>
          <w:color w:val="000000"/>
          <w:lang w:val="x-none"/>
        </w:rPr>
      </w:pPr>
    </w:p>
    <w:p w:rsidRPr="001B48A6" w:rsidR="00D42FDA" w:rsidP="00D42FDA" w:rsidRDefault="00D42FDA" w14:paraId="5C111FAA" w14:textId="1BBCBFA0">
      <w:pPr>
        <w:widowControl w:val="0"/>
        <w:spacing w:after="0" w:line="360" w:lineRule="auto"/>
        <w:rPr>
          <w:rFonts w:eastAsia="Times New Roman" w:cs="Tahoma"/>
          <w:color w:val="auto"/>
          <w:lang w:eastAsia="es-ES"/>
        </w:rPr>
      </w:pPr>
      <w:r w:rsidRPr="001B48A6">
        <w:rPr>
          <w:rFonts w:eastAsia="Calibri" w:cs="Tahoma"/>
          <w:bCs/>
          <w:color w:val="000000"/>
          <w:lang w:val="x-none"/>
        </w:rPr>
        <w:lastRenderedPageBreak/>
        <w:t xml:space="preserve">Conforme a lo anterior, se logra vislumbrar que el Sujeto Obligado dio acceso parte de los documentos que obraban en sus archivos y daban cuenta de lo solicitado; </w:t>
      </w:r>
      <w:r w:rsidRPr="001B48A6">
        <w:rPr>
          <w:rFonts w:eastAsia="Calibri" w:cs="Tahoma"/>
          <w:bCs/>
          <w:iCs/>
          <w:color w:val="auto"/>
        </w:rPr>
        <w:t>dicha situación toma sustento en</w:t>
      </w:r>
      <w:r w:rsidRPr="001B48A6">
        <w:rPr>
          <w:rFonts w:eastAsia="Calibri" w:cs="Tahoma"/>
          <w:bCs/>
          <w:color w:val="auto"/>
        </w:rPr>
        <w:t xml:space="preserve"> el</w:t>
      </w:r>
      <w:r w:rsidRPr="001B48A6">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1B48A6" w:rsidR="00D42FDA" w:rsidP="00D42FDA" w:rsidRDefault="00D42FDA" w14:paraId="17F89D31" w14:textId="77777777">
      <w:pPr>
        <w:spacing w:after="0" w:line="360" w:lineRule="auto"/>
        <w:rPr>
          <w:rFonts w:eastAsia="Times New Roman" w:cs="Tahoma"/>
          <w:bCs/>
          <w:iCs/>
          <w:color w:val="auto"/>
          <w:lang w:val="es-ES_tradnl" w:eastAsia="es-ES"/>
        </w:rPr>
      </w:pPr>
    </w:p>
    <w:p w:rsidRPr="001B48A6" w:rsidR="00D42FDA" w:rsidP="00D42FDA" w:rsidRDefault="00D42FDA" w14:paraId="37B331E0" w14:textId="77777777">
      <w:pPr>
        <w:spacing w:after="0" w:line="360" w:lineRule="auto"/>
        <w:rPr>
          <w:rFonts w:eastAsia="Times New Roman" w:cs="Tahoma"/>
          <w:color w:val="auto"/>
          <w:lang w:eastAsia="es-ES"/>
        </w:rPr>
      </w:pPr>
      <w:r w:rsidRPr="001B48A6">
        <w:rPr>
          <w:rFonts w:eastAsia="Times New Roman" w:cs="Tahoma"/>
          <w:color w:val="auto"/>
          <w:lang w:eastAsia="es-ES"/>
        </w:rPr>
        <w:t xml:space="preserve">De esta manera, </w:t>
      </w:r>
      <w:r w:rsidRPr="001B48A6">
        <w:rPr>
          <w:rFonts w:eastAsia="Times New Roman" w:cs="Tahoma"/>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1B48A6">
        <w:rPr>
          <w:rFonts w:eastAsia="Times New Roman" w:cs="Tahoma"/>
          <w:i/>
          <w:color w:val="auto"/>
          <w:lang w:eastAsia="es-ES"/>
        </w:rPr>
        <w:t>ad hoc</w:t>
      </w:r>
      <w:r w:rsidRPr="001B48A6">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1B48A6" w:rsidR="00D42FDA" w:rsidP="00D42FDA" w:rsidRDefault="00D42FDA" w14:paraId="708D2661" w14:textId="77777777">
      <w:pPr>
        <w:spacing w:after="0" w:line="360" w:lineRule="auto"/>
        <w:rPr>
          <w:rFonts w:eastAsia="Times New Roman" w:cs="Tahoma"/>
          <w:color w:val="auto"/>
          <w:lang w:eastAsia="es-ES"/>
        </w:rPr>
      </w:pPr>
    </w:p>
    <w:p w:rsidRPr="001B48A6" w:rsidR="00D42FDA" w:rsidP="00D42FDA" w:rsidRDefault="00D42FDA" w14:paraId="7206466E" w14:textId="2C691599">
      <w:pPr>
        <w:spacing w:after="0" w:line="360" w:lineRule="auto"/>
        <w:rPr>
          <w:rFonts w:eastAsia="Times New Roman" w:cs="Tahoma"/>
          <w:b/>
          <w:bCs/>
          <w:color w:val="auto"/>
          <w:lang w:val="es-ES" w:eastAsia="es-ES"/>
        </w:rPr>
      </w:pPr>
      <w:r w:rsidRPr="001B48A6">
        <w:rPr>
          <w:rFonts w:eastAsia="Times New Roman" w:cs="Times New Roman"/>
          <w:color w:val="auto"/>
          <w:szCs w:val="20"/>
          <w:lang w:eastAsia="es-ES"/>
        </w:rPr>
        <w:t xml:space="preserve">De tales circunstancias, se concluye que los sujetos obligados únicamente se encuentran constreñidos a proporcionar los documentos que den cuenta de la información solicitada, </w:t>
      </w:r>
      <w:r w:rsidRPr="001B48A6">
        <w:rPr>
          <w:rFonts w:eastAsia="Times New Roman" w:cs="Tahoma"/>
          <w:color w:val="auto"/>
          <w:lang w:val="es-ES" w:eastAsia="es-MX"/>
        </w:rPr>
        <w:t xml:space="preserve">como obren en sus archivos, sin tener que elaborarlos a las necesidades del Recurrente; lo cual aconteció, pues </w:t>
      </w:r>
      <w:proofErr w:type="spellStart"/>
      <w:r w:rsidRPr="001B48A6">
        <w:rPr>
          <w:rFonts w:eastAsia="Times New Roman" w:cs="Tahoma"/>
          <w:color w:val="auto"/>
          <w:lang w:val="es-ES" w:eastAsia="es-MX"/>
        </w:rPr>
        <w:t>proporcion</w:t>
      </w:r>
      <w:r w:rsidRPr="001B48A6">
        <w:rPr>
          <w:rFonts w:eastAsia="Times New Roman" w:cs="Tahoma"/>
          <w:color w:val="auto"/>
          <w:lang w:val="x-none" w:eastAsia="es-MX"/>
        </w:rPr>
        <w:t>ó</w:t>
      </w:r>
      <w:proofErr w:type="spellEnd"/>
      <w:r w:rsidRPr="001B48A6">
        <w:rPr>
          <w:rFonts w:eastAsia="Times New Roman" w:cs="Tahoma"/>
          <w:color w:val="auto"/>
          <w:lang w:val="x-none" w:eastAsia="es-MX"/>
        </w:rPr>
        <w:t xml:space="preserve"> lo siguiente: </w:t>
      </w:r>
    </w:p>
    <w:p w:rsidRPr="001B48A6" w:rsidR="00D42FDA" w:rsidP="00D42FDA" w:rsidRDefault="00D42FDA" w14:paraId="748219A8" w14:textId="0CB76CAA">
      <w:pPr>
        <w:spacing w:after="0" w:line="360" w:lineRule="auto"/>
        <w:rPr>
          <w:rFonts w:eastAsia="Calibri" w:cs="Tahoma"/>
          <w:bCs/>
          <w:color w:val="000000"/>
          <w:lang w:val="x-none"/>
        </w:rPr>
      </w:pPr>
    </w:p>
    <w:tbl>
      <w:tblPr>
        <w:tblStyle w:val="Tablaconcuadrcula"/>
        <w:tblW w:w="0" w:type="auto"/>
        <w:jc w:val="center"/>
        <w:tblLook w:val="04A0" w:firstRow="1" w:lastRow="0" w:firstColumn="1" w:lastColumn="0" w:noHBand="0" w:noVBand="1"/>
      </w:tblPr>
      <w:tblGrid>
        <w:gridCol w:w="4248"/>
        <w:gridCol w:w="3544"/>
      </w:tblGrid>
      <w:tr w:rsidRPr="001B48A6" w:rsidR="00D42FDA" w:rsidTr="00D42FDA" w14:paraId="57555127" w14:textId="77777777">
        <w:trPr>
          <w:jc w:val="center"/>
        </w:trPr>
        <w:tc>
          <w:tcPr>
            <w:tcW w:w="4248" w:type="dxa"/>
            <w:shd w:val="clear" w:color="auto" w:fill="BFBFBF" w:themeFill="background1" w:themeFillShade="BF"/>
          </w:tcPr>
          <w:p w:rsidRPr="001B48A6" w:rsidR="00D42FDA" w:rsidP="00D42FDA" w:rsidRDefault="00D42FDA" w14:paraId="1EAD315E" w14:textId="699DA374">
            <w:pPr>
              <w:spacing w:line="360" w:lineRule="auto"/>
              <w:jc w:val="center"/>
              <w:rPr>
                <w:rFonts w:eastAsia="Calibri" w:cs="Tahoma"/>
                <w:b/>
                <w:bCs/>
                <w:color w:val="000000"/>
              </w:rPr>
            </w:pPr>
            <w:r w:rsidRPr="001B48A6">
              <w:rPr>
                <w:rFonts w:eastAsia="Calibri" w:cs="Tahoma"/>
                <w:b/>
                <w:bCs/>
                <w:color w:val="000000"/>
              </w:rPr>
              <w:t>Quincena de julio de dos mil veintidós</w:t>
            </w:r>
          </w:p>
        </w:tc>
        <w:tc>
          <w:tcPr>
            <w:tcW w:w="3544" w:type="dxa"/>
            <w:shd w:val="clear" w:color="auto" w:fill="BFBFBF" w:themeFill="background1" w:themeFillShade="BF"/>
          </w:tcPr>
          <w:p w:rsidRPr="001B48A6" w:rsidR="00D42FDA" w:rsidP="00D42FDA" w:rsidRDefault="00D42FDA" w14:paraId="754B9798" w14:textId="3CEC71E6">
            <w:pPr>
              <w:spacing w:line="360" w:lineRule="auto"/>
              <w:jc w:val="center"/>
              <w:rPr>
                <w:rFonts w:eastAsia="Calibri" w:cs="Tahoma"/>
                <w:b/>
                <w:bCs/>
                <w:color w:val="000000"/>
              </w:rPr>
            </w:pPr>
            <w:r w:rsidRPr="001B48A6">
              <w:rPr>
                <w:rFonts w:eastAsia="Calibri" w:cs="Tahoma"/>
                <w:b/>
                <w:bCs/>
                <w:color w:val="000000"/>
              </w:rPr>
              <w:t>N</w:t>
            </w:r>
            <w:proofErr w:type="spellStart"/>
            <w:r w:rsidRPr="001B48A6">
              <w:rPr>
                <w:rFonts w:eastAsia="Calibri" w:cs="Tahoma"/>
                <w:b/>
                <w:bCs/>
                <w:color w:val="000000"/>
                <w:lang w:val="x-none"/>
              </w:rPr>
              <w:t>úmero</w:t>
            </w:r>
            <w:proofErr w:type="spellEnd"/>
            <w:r w:rsidRPr="001B48A6">
              <w:rPr>
                <w:rFonts w:eastAsia="Calibri" w:cs="Tahoma"/>
                <w:b/>
                <w:bCs/>
                <w:color w:val="000000"/>
                <w:lang w:val="x-none"/>
              </w:rPr>
              <w:t xml:space="preserve"> de recibos de nómina</w:t>
            </w:r>
          </w:p>
        </w:tc>
      </w:tr>
      <w:tr w:rsidRPr="001B48A6" w:rsidR="00D42FDA" w:rsidTr="00D42FDA" w14:paraId="15B76732" w14:textId="77777777">
        <w:trPr>
          <w:jc w:val="center"/>
        </w:trPr>
        <w:tc>
          <w:tcPr>
            <w:tcW w:w="4248" w:type="dxa"/>
          </w:tcPr>
          <w:p w:rsidRPr="001B48A6" w:rsidR="00D42FDA" w:rsidP="00D42FDA" w:rsidRDefault="00D42FDA" w14:paraId="7F171F4E" w14:textId="44F4A990">
            <w:pPr>
              <w:spacing w:line="360" w:lineRule="auto"/>
              <w:jc w:val="center"/>
              <w:rPr>
                <w:rFonts w:eastAsia="Calibri" w:cs="Tahoma"/>
                <w:bCs/>
                <w:color w:val="000000"/>
              </w:rPr>
            </w:pPr>
            <w:r w:rsidRPr="001B48A6">
              <w:rPr>
                <w:rFonts w:eastAsia="Calibri" w:cs="Tahoma"/>
                <w:bCs/>
                <w:color w:val="000000"/>
              </w:rPr>
              <w:t>Primera</w:t>
            </w:r>
          </w:p>
        </w:tc>
        <w:tc>
          <w:tcPr>
            <w:tcW w:w="3544" w:type="dxa"/>
          </w:tcPr>
          <w:p w:rsidRPr="001B48A6" w:rsidR="00D42FDA" w:rsidP="00D42FDA" w:rsidRDefault="00D42FDA" w14:paraId="3518E0E2" w14:textId="271FB740">
            <w:pPr>
              <w:spacing w:line="360" w:lineRule="auto"/>
              <w:jc w:val="center"/>
              <w:rPr>
                <w:rFonts w:eastAsia="Calibri" w:cs="Tahoma"/>
                <w:bCs/>
                <w:color w:val="000000"/>
              </w:rPr>
            </w:pPr>
            <w:r w:rsidRPr="001B48A6">
              <w:rPr>
                <w:rFonts w:eastAsia="Calibri" w:cs="Tahoma"/>
                <w:bCs/>
                <w:color w:val="000000"/>
              </w:rPr>
              <w:t>Doscientos nueve</w:t>
            </w:r>
          </w:p>
        </w:tc>
      </w:tr>
      <w:tr w:rsidRPr="001B48A6" w:rsidR="00D42FDA" w:rsidTr="00D42FDA" w14:paraId="1447F827" w14:textId="77777777">
        <w:trPr>
          <w:jc w:val="center"/>
        </w:trPr>
        <w:tc>
          <w:tcPr>
            <w:tcW w:w="4248" w:type="dxa"/>
          </w:tcPr>
          <w:p w:rsidRPr="001B48A6" w:rsidR="00D42FDA" w:rsidP="00D42FDA" w:rsidRDefault="00D42FDA" w14:paraId="79729012" w14:textId="479B4ED8">
            <w:pPr>
              <w:spacing w:line="360" w:lineRule="auto"/>
              <w:jc w:val="center"/>
              <w:rPr>
                <w:rFonts w:eastAsia="Calibri" w:cs="Tahoma"/>
                <w:bCs/>
                <w:color w:val="000000"/>
              </w:rPr>
            </w:pPr>
            <w:r w:rsidRPr="001B48A6">
              <w:rPr>
                <w:rFonts w:eastAsia="Calibri" w:cs="Tahoma"/>
                <w:bCs/>
                <w:color w:val="000000"/>
              </w:rPr>
              <w:t>Segunda</w:t>
            </w:r>
          </w:p>
        </w:tc>
        <w:tc>
          <w:tcPr>
            <w:tcW w:w="3544" w:type="dxa"/>
          </w:tcPr>
          <w:p w:rsidRPr="001B48A6" w:rsidR="00D42FDA" w:rsidP="00D42FDA" w:rsidRDefault="00D42FDA" w14:paraId="3B0E0C2F" w14:textId="4331DEE4">
            <w:pPr>
              <w:spacing w:line="360" w:lineRule="auto"/>
              <w:jc w:val="center"/>
              <w:rPr>
                <w:rFonts w:eastAsia="Calibri" w:cs="Tahoma"/>
                <w:bCs/>
                <w:color w:val="000000"/>
              </w:rPr>
            </w:pPr>
            <w:r w:rsidRPr="001B48A6">
              <w:rPr>
                <w:rFonts w:eastAsia="Calibri" w:cs="Tahoma"/>
                <w:bCs/>
                <w:color w:val="000000"/>
              </w:rPr>
              <w:t>Ciento noventa y uno</w:t>
            </w:r>
          </w:p>
        </w:tc>
      </w:tr>
    </w:tbl>
    <w:p w:rsidRPr="001B48A6" w:rsidR="003A3A32" w:rsidP="00D42FDA" w:rsidRDefault="003A3A32" w14:paraId="266690BD" w14:textId="77777777">
      <w:pPr>
        <w:spacing w:after="0" w:line="360" w:lineRule="auto"/>
        <w:rPr>
          <w:rFonts w:eastAsia="Calibri" w:cs="Tahoma"/>
          <w:bCs/>
          <w:color w:val="000000"/>
        </w:rPr>
      </w:pPr>
    </w:p>
    <w:p w:rsidRPr="001B48A6" w:rsidR="007B5574" w:rsidP="00D42FDA" w:rsidRDefault="00D42FDA" w14:paraId="2172F02C" w14:textId="7D82A6F2">
      <w:pPr>
        <w:spacing w:after="0" w:line="360" w:lineRule="auto"/>
        <w:rPr>
          <w:rFonts w:eastAsia="Times New Roman" w:cs="Tahoma"/>
          <w:iCs/>
          <w:color w:val="auto"/>
          <w:lang w:val="es-ES" w:eastAsia="es-ES"/>
        </w:rPr>
      </w:pPr>
      <w:r w:rsidRPr="001B48A6">
        <w:rPr>
          <w:rFonts w:eastAsia="Times New Roman" w:cs="Tahoma"/>
          <w:iCs/>
          <w:color w:val="auto"/>
          <w:lang w:val="es-ES" w:eastAsia="es-ES"/>
        </w:rPr>
        <w:t>Conforme a lo anterior, este Instituto efectuó</w:t>
      </w:r>
      <w:r w:rsidRPr="001B48A6">
        <w:rPr>
          <w:rFonts w:eastAsia="Times New Roman" w:cs="Tahoma"/>
          <w:iCs/>
          <w:color w:val="auto"/>
          <w:lang w:val="x-none" w:eastAsia="es-ES"/>
        </w:rPr>
        <w:t xml:space="preserve"> una revisión minuciosa en los archivos proporcionados por el Organismo Público Descentralizado y logro vislumbrar que existe una discrepancia de dieciocho servidores públicos, entre la primera quincena y la segunda; por </w:t>
      </w:r>
      <w:r w:rsidRPr="001B48A6">
        <w:rPr>
          <w:rFonts w:eastAsia="Times New Roman" w:cs="Tahoma"/>
          <w:iCs/>
          <w:color w:val="auto"/>
          <w:lang w:val="x-none" w:eastAsia="es-ES"/>
        </w:rPr>
        <w:lastRenderedPageBreak/>
        <w:t xml:space="preserve">lo que, </w:t>
      </w:r>
      <w:r w:rsidRPr="001B48A6" w:rsidR="007B5574">
        <w:rPr>
          <w:rFonts w:eastAsia="Times New Roman" w:cs="Tahoma"/>
          <w:iCs/>
          <w:color w:val="auto"/>
          <w:lang w:val="x-none" w:eastAsia="es-ES"/>
        </w:rPr>
        <w:t>tampoco se tiene certeza que haya entregado todos los recibos de nómina, es decir, de todos los trabajadores gubernamentales.</w:t>
      </w:r>
    </w:p>
    <w:p w:rsidRPr="001B48A6" w:rsidR="007B5574" w:rsidP="00D42FDA" w:rsidRDefault="007B5574" w14:paraId="7FC1EC3B" w14:textId="77777777">
      <w:pPr>
        <w:spacing w:after="0" w:line="360" w:lineRule="auto"/>
        <w:rPr>
          <w:rFonts w:eastAsia="Times New Roman" w:cs="Tahoma"/>
          <w:iCs/>
          <w:color w:val="auto"/>
          <w:lang w:val="es-ES" w:eastAsia="es-ES"/>
        </w:rPr>
      </w:pPr>
    </w:p>
    <w:p w:rsidRPr="001B48A6" w:rsidR="007B5574" w:rsidP="00D42FDA" w:rsidRDefault="008571B5" w14:paraId="558FCFDB" w14:textId="6C81A453">
      <w:pPr>
        <w:spacing w:after="0" w:line="360" w:lineRule="auto"/>
        <w:rPr>
          <w:rFonts w:eastAsia="Times New Roman" w:cs="Tahoma"/>
          <w:color w:val="auto"/>
          <w:lang w:val="x-none" w:eastAsia="es-MX"/>
        </w:rPr>
      </w:pPr>
      <w:r w:rsidRPr="001B48A6">
        <w:rPr>
          <w:rFonts w:eastAsia="Times New Roman" w:cs="Tahoma"/>
          <w:color w:val="auto"/>
          <w:lang w:val="es-ES" w:eastAsia="es-MX"/>
        </w:rPr>
        <w:t xml:space="preserve">Ahora bien, </w:t>
      </w:r>
      <w:r w:rsidRPr="001B48A6" w:rsidR="007B5574">
        <w:rPr>
          <w:rFonts w:eastAsia="Times New Roman" w:cs="Tahoma"/>
          <w:color w:val="auto"/>
          <w:lang w:val="es-ES" w:eastAsia="es-MX"/>
        </w:rPr>
        <w:t xml:space="preserve">por otra parte es de señalar que el Sujeto Obligado, </w:t>
      </w:r>
      <w:proofErr w:type="spellStart"/>
      <w:r w:rsidRPr="001B48A6" w:rsidR="007B5574">
        <w:rPr>
          <w:rFonts w:eastAsia="Times New Roman" w:cs="Tahoma"/>
          <w:color w:val="auto"/>
          <w:lang w:val="es-ES" w:eastAsia="es-MX"/>
        </w:rPr>
        <w:t>proporcion</w:t>
      </w:r>
      <w:r w:rsidRPr="001B48A6" w:rsidR="007B5574">
        <w:rPr>
          <w:rFonts w:eastAsia="Times New Roman" w:cs="Tahoma"/>
          <w:color w:val="auto"/>
          <w:lang w:val="x-none" w:eastAsia="es-MX"/>
        </w:rPr>
        <w:t>ó</w:t>
      </w:r>
      <w:proofErr w:type="spellEnd"/>
      <w:r w:rsidRPr="001B48A6" w:rsidR="007B5574">
        <w:rPr>
          <w:rFonts w:eastAsia="Times New Roman" w:cs="Tahoma"/>
          <w:color w:val="auto"/>
          <w:lang w:val="x-none" w:eastAsia="es-MX"/>
        </w:rPr>
        <w:t xml:space="preserve"> los recibos de nómina en versión pública, de cuya revisión se logra vislumbrar que clasificó los siguientes datos:</w:t>
      </w:r>
    </w:p>
    <w:p w:rsidRPr="001B48A6" w:rsidR="007B5574" w:rsidP="00D42FDA" w:rsidRDefault="007B5574" w14:paraId="4489E4E3" w14:textId="791E9F1E">
      <w:pPr>
        <w:spacing w:after="0" w:line="360" w:lineRule="auto"/>
        <w:rPr>
          <w:rFonts w:eastAsia="Times New Roman" w:cs="Tahoma"/>
          <w:color w:val="auto"/>
          <w:lang w:val="es-ES" w:eastAsia="es-MX"/>
        </w:rPr>
      </w:pPr>
    </w:p>
    <w:p w:rsidRPr="001B48A6" w:rsidR="007B5574" w:rsidP="007B5574" w:rsidRDefault="007B5574" w14:paraId="4D36E154" w14:textId="77777777">
      <w:pPr>
        <w:pStyle w:val="Prrafodelista"/>
        <w:numPr>
          <w:ilvl w:val="0"/>
          <w:numId w:val="13"/>
        </w:numPr>
        <w:tabs>
          <w:tab w:val="left" w:pos="4962"/>
        </w:tabs>
        <w:spacing w:after="0" w:line="360" w:lineRule="auto"/>
        <w:jc w:val="left"/>
        <w:rPr>
          <w:rFonts w:cs="Tahoma"/>
          <w:bCs/>
          <w:iCs/>
        </w:rPr>
      </w:pPr>
      <w:r w:rsidRPr="001B48A6">
        <w:rPr>
          <w:rFonts w:cs="Tahoma"/>
          <w:bCs/>
          <w:iCs/>
        </w:rPr>
        <w:t>Clave Única de Registro de Población;</w:t>
      </w:r>
    </w:p>
    <w:p w:rsidRPr="001B48A6" w:rsidR="007B5574" w:rsidP="007B5574" w:rsidRDefault="007B5574" w14:paraId="4D6F348C" w14:textId="6B52DECF">
      <w:pPr>
        <w:pStyle w:val="Prrafodelista"/>
        <w:numPr>
          <w:ilvl w:val="0"/>
          <w:numId w:val="13"/>
        </w:numPr>
        <w:tabs>
          <w:tab w:val="left" w:pos="4962"/>
        </w:tabs>
        <w:spacing w:after="0" w:line="360" w:lineRule="auto"/>
        <w:jc w:val="left"/>
        <w:rPr>
          <w:rFonts w:cs="Tahoma"/>
          <w:bCs/>
          <w:iCs/>
        </w:rPr>
      </w:pPr>
      <w:r w:rsidRPr="001B48A6">
        <w:rPr>
          <w:rFonts w:cs="Tahoma"/>
          <w:bCs/>
          <w:iCs/>
        </w:rPr>
        <w:t>Registro Federal de Contribuyentes del servidor público;</w:t>
      </w:r>
    </w:p>
    <w:p w:rsidRPr="001B48A6" w:rsidR="007B5574" w:rsidP="007B5574" w:rsidRDefault="007B5574" w14:paraId="3E3FC151" w14:textId="77777777">
      <w:pPr>
        <w:numPr>
          <w:ilvl w:val="0"/>
          <w:numId w:val="13"/>
        </w:numPr>
        <w:spacing w:after="0" w:line="360" w:lineRule="auto"/>
        <w:jc w:val="left"/>
        <w:rPr>
          <w:rFonts w:eastAsia="Times New Roman" w:cs="Tahoma"/>
          <w:bCs/>
          <w:iCs/>
          <w:color w:val="auto"/>
          <w:lang w:eastAsia="es-ES"/>
        </w:rPr>
      </w:pPr>
      <w:r w:rsidRPr="001B48A6">
        <w:rPr>
          <w:rFonts w:eastAsia="Times New Roman" w:cs="Tahoma"/>
          <w:bCs/>
          <w:iCs/>
          <w:color w:val="auto"/>
          <w:lang w:val="es-ES" w:eastAsia="es-ES"/>
        </w:rPr>
        <w:t>Código bidimensional o QR</w:t>
      </w:r>
      <w:r w:rsidRPr="001B48A6">
        <w:rPr>
          <w:rFonts w:eastAsia="Times New Roman" w:cs="Tahoma"/>
          <w:bCs/>
          <w:iCs/>
          <w:color w:val="auto"/>
          <w:lang w:eastAsia="es-ES"/>
        </w:rPr>
        <w:t>.</w:t>
      </w:r>
    </w:p>
    <w:p w:rsidRPr="001B48A6" w:rsidR="007B5574" w:rsidP="007B5574" w:rsidRDefault="007B5574" w14:paraId="2EE80DD4" w14:textId="77777777">
      <w:pPr>
        <w:numPr>
          <w:ilvl w:val="0"/>
          <w:numId w:val="13"/>
        </w:numPr>
        <w:spacing w:after="0" w:line="360" w:lineRule="auto"/>
        <w:jc w:val="left"/>
        <w:rPr>
          <w:rFonts w:eastAsia="Times New Roman" w:cs="Tahoma"/>
          <w:bCs/>
          <w:iCs/>
          <w:color w:val="auto"/>
          <w:lang w:eastAsia="es-ES"/>
        </w:rPr>
      </w:pPr>
      <w:r w:rsidRPr="001B48A6">
        <w:rPr>
          <w:rFonts w:eastAsia="Times New Roman" w:cs="Tahoma"/>
          <w:bCs/>
          <w:iCs/>
          <w:color w:val="auto"/>
          <w:lang w:eastAsia="es-ES"/>
        </w:rPr>
        <w:t>Número de seguridad social del Instituto de Seguridad Social del Estado de México y Municipios;</w:t>
      </w:r>
    </w:p>
    <w:p w:rsidRPr="001B48A6" w:rsidR="007B5574" w:rsidP="007B5574" w:rsidRDefault="007B5574" w14:paraId="7088B669" w14:textId="77777777">
      <w:pPr>
        <w:numPr>
          <w:ilvl w:val="0"/>
          <w:numId w:val="13"/>
        </w:numPr>
        <w:spacing w:after="0" w:line="360" w:lineRule="auto"/>
        <w:jc w:val="left"/>
        <w:rPr>
          <w:rFonts w:eastAsia="Times New Roman" w:cs="Tahoma"/>
          <w:bCs/>
          <w:iCs/>
          <w:color w:val="auto"/>
          <w:lang w:eastAsia="es-ES"/>
        </w:rPr>
      </w:pPr>
      <w:r w:rsidRPr="001B48A6">
        <w:rPr>
          <w:rFonts w:eastAsia="Times New Roman" w:cs="Tahoma"/>
          <w:bCs/>
          <w:iCs/>
          <w:color w:val="auto"/>
          <w:lang w:eastAsia="es-ES"/>
        </w:rPr>
        <w:t>Deducciones por Ley;</w:t>
      </w:r>
    </w:p>
    <w:p w:rsidRPr="001B48A6" w:rsidR="007B5574" w:rsidP="007B5574" w:rsidRDefault="007B5574" w14:paraId="47CADD45" w14:textId="77777777">
      <w:pPr>
        <w:numPr>
          <w:ilvl w:val="0"/>
          <w:numId w:val="13"/>
        </w:numPr>
        <w:spacing w:after="0" w:line="360" w:lineRule="auto"/>
        <w:jc w:val="left"/>
        <w:rPr>
          <w:rFonts w:eastAsia="Times New Roman" w:cs="Tahoma"/>
          <w:bCs/>
          <w:iCs/>
          <w:color w:val="auto"/>
          <w:lang w:eastAsia="es-ES"/>
        </w:rPr>
      </w:pPr>
      <w:r w:rsidRPr="001B48A6">
        <w:rPr>
          <w:rFonts w:eastAsia="Times New Roman" w:cs="Tahoma"/>
          <w:bCs/>
          <w:iCs/>
          <w:color w:val="auto"/>
          <w:lang w:val="es-ES" w:eastAsia="es-ES"/>
        </w:rPr>
        <w:t>Deducciones personales;</w:t>
      </w:r>
    </w:p>
    <w:p w:rsidRPr="001B48A6" w:rsidR="007B5574" w:rsidP="007B5574" w:rsidRDefault="007B5574" w14:paraId="4C97751C" w14:textId="77777777">
      <w:pPr>
        <w:pStyle w:val="Prrafodelista"/>
        <w:numPr>
          <w:ilvl w:val="0"/>
          <w:numId w:val="14"/>
        </w:numPr>
        <w:spacing w:after="0" w:line="360" w:lineRule="auto"/>
        <w:rPr>
          <w:iCs/>
          <w:lang w:val="es-ES"/>
        </w:rPr>
      </w:pPr>
      <w:r w:rsidRPr="001B48A6">
        <w:rPr>
          <w:iCs/>
          <w:lang w:val="es-ES"/>
        </w:rPr>
        <w:t xml:space="preserve">Sellos digitales del emisor y del Servicio de Administración Tributaria; </w:t>
      </w:r>
    </w:p>
    <w:p w:rsidRPr="001B48A6" w:rsidR="007B5574" w:rsidP="007B5574" w:rsidRDefault="007B5574" w14:paraId="6974933A" w14:textId="77777777">
      <w:pPr>
        <w:pStyle w:val="Prrafodelista"/>
        <w:numPr>
          <w:ilvl w:val="0"/>
          <w:numId w:val="14"/>
        </w:numPr>
        <w:spacing w:after="0" w:line="360" w:lineRule="auto"/>
        <w:rPr>
          <w:iCs/>
          <w:lang w:val="es-ES"/>
        </w:rPr>
      </w:pPr>
      <w:r w:rsidRPr="001B48A6">
        <w:rPr>
          <w:iCs/>
          <w:lang w:val="es-ES"/>
        </w:rPr>
        <w:t>Cadena original del complemento de certificación digital del órgano previamente señalado, y</w:t>
      </w:r>
    </w:p>
    <w:p w:rsidRPr="001B48A6" w:rsidR="007B5574" w:rsidP="007B5574" w:rsidRDefault="007B5574" w14:paraId="38411307" w14:textId="77777777">
      <w:pPr>
        <w:pStyle w:val="Prrafodelista"/>
        <w:numPr>
          <w:ilvl w:val="0"/>
          <w:numId w:val="14"/>
        </w:numPr>
        <w:spacing w:after="0" w:line="360" w:lineRule="auto"/>
        <w:rPr>
          <w:iCs/>
          <w:lang w:val="es-ES"/>
        </w:rPr>
      </w:pPr>
      <w:r w:rsidRPr="001B48A6">
        <w:rPr>
          <w:iCs/>
          <w:lang w:val="es-ES"/>
        </w:rPr>
        <w:t>Números de serie de los certificados de sellos digitales;</w:t>
      </w:r>
    </w:p>
    <w:p w:rsidRPr="001B48A6" w:rsidR="007B5574" w:rsidP="007B5574" w:rsidRDefault="007B5574" w14:paraId="3383D028" w14:textId="77777777">
      <w:pPr>
        <w:pStyle w:val="Prrafodelista"/>
        <w:numPr>
          <w:ilvl w:val="0"/>
          <w:numId w:val="14"/>
        </w:numPr>
        <w:spacing w:after="0" w:line="360" w:lineRule="auto"/>
        <w:rPr>
          <w:iCs/>
          <w:lang w:val="es-ES"/>
        </w:rPr>
      </w:pPr>
      <w:r w:rsidRPr="001B48A6">
        <w:rPr>
          <w:iCs/>
          <w:lang w:val="es-ES"/>
        </w:rPr>
        <w:t>Número de serie del emisor;</w:t>
      </w:r>
    </w:p>
    <w:p w:rsidRPr="001B48A6" w:rsidR="007B5574" w:rsidP="007B5574" w:rsidRDefault="007B5574" w14:paraId="62D5557D" w14:textId="4FC17BE1">
      <w:pPr>
        <w:pStyle w:val="Prrafodelista"/>
        <w:numPr>
          <w:ilvl w:val="0"/>
          <w:numId w:val="14"/>
        </w:numPr>
        <w:spacing w:after="0" w:line="360" w:lineRule="auto"/>
        <w:rPr>
          <w:rFonts w:cs="Tahoma"/>
          <w:lang w:val="es-ES"/>
        </w:rPr>
      </w:pPr>
      <w:r w:rsidRPr="001B48A6">
        <w:rPr>
          <w:rFonts w:cs="Tahoma"/>
          <w:lang w:val="es-ES"/>
        </w:rPr>
        <w:t>Folio fiscal, y</w:t>
      </w:r>
    </w:p>
    <w:p w:rsidRPr="001B48A6" w:rsidR="007B5574" w:rsidP="007B5574" w:rsidRDefault="007B5574" w14:paraId="2D3D76C6" w14:textId="48AF692F">
      <w:pPr>
        <w:pStyle w:val="Prrafodelista"/>
        <w:numPr>
          <w:ilvl w:val="0"/>
          <w:numId w:val="14"/>
        </w:numPr>
        <w:spacing w:after="0" w:line="360" w:lineRule="auto"/>
        <w:jc w:val="left"/>
        <w:rPr>
          <w:rFonts w:cs="Tahoma"/>
          <w:lang w:val="es-ES"/>
        </w:rPr>
      </w:pPr>
      <w:r w:rsidRPr="001B48A6">
        <w:rPr>
          <w:rFonts w:cs="Tahoma"/>
          <w:lang w:val="es-ES"/>
        </w:rPr>
        <w:t>Serie y folio interno.</w:t>
      </w:r>
    </w:p>
    <w:p w:rsidRPr="001B48A6" w:rsidR="007B5574" w:rsidP="007B5574" w:rsidRDefault="007B5574" w14:paraId="7C654299" w14:textId="77777777">
      <w:pPr>
        <w:tabs>
          <w:tab w:val="left" w:pos="4962"/>
        </w:tabs>
        <w:spacing w:after="0" w:line="360" w:lineRule="auto"/>
        <w:rPr>
          <w:rFonts w:cs="Tahoma"/>
          <w:bCs/>
          <w:iCs/>
        </w:rPr>
      </w:pPr>
    </w:p>
    <w:p w:rsidRPr="001B48A6" w:rsidR="007B5574" w:rsidP="007B5574" w:rsidRDefault="007B5574" w14:paraId="53B8D593" w14:textId="77777777">
      <w:pPr>
        <w:spacing w:after="0" w:line="360" w:lineRule="auto"/>
        <w:rPr>
          <w:rFonts w:eastAsia="Times New Roman" w:cs="Tahoma"/>
          <w:bCs/>
          <w:iCs/>
          <w:color w:val="auto"/>
          <w:lang w:eastAsia="es-MX"/>
        </w:rPr>
      </w:pPr>
      <w:r w:rsidRPr="001B48A6">
        <w:rPr>
          <w:rFonts w:eastAsia="Times New Roman" w:cs="Tahoma"/>
          <w:bCs/>
          <w:iCs/>
          <w:color w:val="auto"/>
          <w:lang w:val="es-ES" w:eastAsia="es-MX"/>
        </w:rPr>
        <w:t>Al respecto</w:t>
      </w:r>
      <w:r w:rsidRPr="001B48A6">
        <w:rPr>
          <w:rFonts w:eastAsia="Times New Roman" w:cs="Tahoma"/>
          <w:bCs/>
          <w:iCs/>
          <w:color w:val="auto"/>
          <w:lang w:eastAsia="es-MX"/>
        </w:rPr>
        <w:t xml:space="preserve">,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w:t>
      </w:r>
      <w:r w:rsidRPr="001B48A6">
        <w:rPr>
          <w:rFonts w:eastAsia="Times New Roman" w:cs="Tahoma"/>
          <w:bCs/>
          <w:iCs/>
          <w:color w:val="auto"/>
          <w:lang w:eastAsia="es-MX"/>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1B48A6" w:rsidR="007B5574" w:rsidP="007B5574" w:rsidRDefault="007B5574" w14:paraId="74E65B1D" w14:textId="77777777">
      <w:pPr>
        <w:spacing w:after="0" w:line="360" w:lineRule="auto"/>
        <w:rPr>
          <w:rFonts w:eastAsia="Times New Roman" w:cs="Tahoma"/>
          <w:bCs/>
          <w:iCs/>
          <w:color w:val="auto"/>
          <w:lang w:eastAsia="es-MX"/>
        </w:rPr>
      </w:pPr>
    </w:p>
    <w:p w:rsidRPr="001B48A6" w:rsidR="007B5574" w:rsidP="007B5574" w:rsidRDefault="007B5574" w14:paraId="44426B42"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1B48A6" w:rsidR="007B5574" w:rsidP="007B5574" w:rsidRDefault="007B5574" w14:paraId="4319A967" w14:textId="77777777">
      <w:pPr>
        <w:spacing w:after="0" w:line="360" w:lineRule="auto"/>
        <w:rPr>
          <w:rFonts w:eastAsia="Times New Roman" w:cs="Tahoma"/>
          <w:bCs/>
          <w:iCs/>
          <w:color w:val="auto"/>
          <w:lang w:eastAsia="es-MX"/>
        </w:rPr>
      </w:pPr>
    </w:p>
    <w:p w:rsidRPr="001B48A6" w:rsidR="007B5574" w:rsidP="007B5574" w:rsidRDefault="007B5574" w14:paraId="4A84B9DF"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1B48A6" w:rsidR="007B5574" w:rsidP="007B5574" w:rsidRDefault="007B5574" w14:paraId="60DB779A" w14:textId="77777777">
      <w:pPr>
        <w:spacing w:after="0" w:line="360" w:lineRule="auto"/>
        <w:rPr>
          <w:rFonts w:eastAsia="Times New Roman" w:cs="Tahoma"/>
          <w:bCs/>
          <w:iCs/>
          <w:color w:val="auto"/>
          <w:lang w:eastAsia="es-MX"/>
        </w:rPr>
      </w:pPr>
    </w:p>
    <w:p w:rsidRPr="001B48A6" w:rsidR="007B5574" w:rsidP="007B5574" w:rsidRDefault="007B5574" w14:paraId="5E8835BF"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1B48A6" w:rsidR="007B5574" w:rsidP="007B5574" w:rsidRDefault="007B5574" w14:paraId="2A82C252" w14:textId="77777777">
      <w:pPr>
        <w:spacing w:after="0" w:line="360" w:lineRule="auto"/>
        <w:rPr>
          <w:rFonts w:eastAsia="Times New Roman" w:cs="Tahoma"/>
          <w:bCs/>
          <w:iCs/>
          <w:color w:val="auto"/>
          <w:lang w:eastAsia="es-MX"/>
        </w:rPr>
      </w:pPr>
    </w:p>
    <w:p w:rsidRPr="001B48A6" w:rsidR="007B5574" w:rsidP="007B5574" w:rsidRDefault="007B5574" w14:paraId="756586C6"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1B48A6" w:rsidR="007B5574" w:rsidP="007B5574" w:rsidRDefault="007B5574" w14:paraId="52F0429B" w14:textId="77777777">
      <w:pPr>
        <w:spacing w:after="0" w:line="360" w:lineRule="auto"/>
        <w:rPr>
          <w:rFonts w:eastAsia="Times New Roman" w:cs="Tahoma"/>
          <w:bCs/>
          <w:iCs/>
          <w:color w:val="auto"/>
          <w:lang w:eastAsia="es-MX"/>
        </w:rPr>
      </w:pPr>
    </w:p>
    <w:p w:rsidRPr="001B48A6" w:rsidR="007B5574" w:rsidP="007B5574" w:rsidRDefault="007B5574" w14:paraId="663804B4"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 xml:space="preserve">Asimismo, el artículo 145 de la Ley de Transparencia y Acceso a la Información Pública del Estado de México y Municipios, prevé que para que los Sujetos Obligados puedan permitir </w:t>
      </w:r>
      <w:r w:rsidRPr="001B48A6">
        <w:rPr>
          <w:rFonts w:eastAsia="Times New Roman" w:cs="Tahoma"/>
          <w:bCs/>
          <w:iCs/>
          <w:color w:val="auto"/>
          <w:lang w:eastAsia="es-MX"/>
        </w:rPr>
        <w:lastRenderedPageBreak/>
        <w:t>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1B48A6" w:rsidR="007B5574" w:rsidP="007B5574" w:rsidRDefault="007B5574" w14:paraId="0E1969C6" w14:textId="77777777">
      <w:pPr>
        <w:spacing w:after="0" w:line="360" w:lineRule="auto"/>
        <w:rPr>
          <w:rFonts w:eastAsia="Times New Roman" w:cs="Tahoma"/>
          <w:bCs/>
          <w:iCs/>
          <w:color w:val="auto"/>
          <w:lang w:eastAsia="es-MX"/>
        </w:rPr>
      </w:pPr>
    </w:p>
    <w:p w:rsidRPr="001B48A6" w:rsidR="007B5574" w:rsidP="007B5574" w:rsidRDefault="007B5574" w14:paraId="7FFB987C"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En términos de lo expuesto, la documentación y aquellos datos que se consideren confidenciales, serán una limitante del derecho de acceso a la información, siempre y cuando:</w:t>
      </w:r>
    </w:p>
    <w:p w:rsidRPr="001B48A6" w:rsidR="007B5574" w:rsidP="007B5574" w:rsidRDefault="007B5574" w14:paraId="7215B8CB" w14:textId="77777777">
      <w:pPr>
        <w:spacing w:after="0" w:line="360" w:lineRule="auto"/>
        <w:rPr>
          <w:rFonts w:eastAsia="Times New Roman" w:cs="Tahoma"/>
          <w:bCs/>
          <w:iCs/>
          <w:color w:val="auto"/>
          <w:lang w:eastAsia="es-MX"/>
        </w:rPr>
      </w:pPr>
    </w:p>
    <w:p w:rsidRPr="001B48A6" w:rsidR="007B5574" w:rsidP="007B5574" w:rsidRDefault="007B5574" w14:paraId="465F2561" w14:textId="77777777">
      <w:pPr>
        <w:numPr>
          <w:ilvl w:val="0"/>
          <w:numId w:val="9"/>
        </w:numPr>
        <w:spacing w:after="0" w:line="360" w:lineRule="auto"/>
        <w:jc w:val="left"/>
        <w:rPr>
          <w:rFonts w:eastAsia="Times New Roman" w:cs="Tahoma"/>
          <w:bCs/>
          <w:iCs/>
          <w:color w:val="auto"/>
          <w:lang w:eastAsia="es-MX"/>
        </w:rPr>
      </w:pPr>
      <w:r w:rsidRPr="001B48A6">
        <w:rPr>
          <w:rFonts w:eastAsia="Times New Roman" w:cs="Tahoma"/>
          <w:bCs/>
          <w:iCs/>
          <w:color w:val="auto"/>
          <w:lang w:eastAsia="es-MX"/>
        </w:rPr>
        <w:t xml:space="preserve">Se trate de datos personales o información privada; esto es, información concerniente a una persona física o jurídico colectiva y que esta sea identificada o identificable. </w:t>
      </w:r>
    </w:p>
    <w:p w:rsidRPr="001B48A6" w:rsidR="007B5574" w:rsidP="007B5574" w:rsidRDefault="007B5574" w14:paraId="4B29C7CA" w14:textId="77777777">
      <w:pPr>
        <w:numPr>
          <w:ilvl w:val="0"/>
          <w:numId w:val="9"/>
        </w:numPr>
        <w:spacing w:after="0" w:line="360" w:lineRule="auto"/>
        <w:jc w:val="left"/>
        <w:rPr>
          <w:rFonts w:eastAsia="Times New Roman" w:cs="Tahoma"/>
          <w:bCs/>
          <w:iCs/>
          <w:color w:val="auto"/>
          <w:lang w:eastAsia="es-MX"/>
        </w:rPr>
      </w:pPr>
      <w:r w:rsidRPr="001B48A6">
        <w:rPr>
          <w:rFonts w:eastAsia="Times New Roman" w:cs="Tahoma"/>
          <w:bCs/>
          <w:iCs/>
          <w:color w:val="auto"/>
          <w:lang w:eastAsia="es-MX"/>
        </w:rPr>
        <w:t xml:space="preserve">Para la difusión de los datos, se requiera el consentimiento del titular. </w:t>
      </w:r>
    </w:p>
    <w:p w:rsidRPr="001B48A6" w:rsidR="007B5574" w:rsidP="007B5574" w:rsidRDefault="007B5574" w14:paraId="1CE26A26" w14:textId="77777777">
      <w:pPr>
        <w:spacing w:after="0" w:line="360" w:lineRule="auto"/>
        <w:rPr>
          <w:rFonts w:eastAsia="Times New Roman" w:cs="Tahoma"/>
          <w:bCs/>
          <w:iCs/>
          <w:color w:val="auto"/>
          <w:lang w:eastAsia="es-MX"/>
        </w:rPr>
      </w:pPr>
    </w:p>
    <w:p w:rsidRPr="001B48A6" w:rsidR="007B5574" w:rsidP="007B5574" w:rsidRDefault="007B5574" w14:paraId="350EFE82"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1B48A6" w:rsidR="007B5574" w:rsidP="007B5574" w:rsidRDefault="007B5574" w14:paraId="1B469EBD" w14:textId="77777777">
      <w:pPr>
        <w:spacing w:after="0" w:line="360" w:lineRule="auto"/>
        <w:rPr>
          <w:rFonts w:eastAsia="Times New Roman" w:cs="Tahoma"/>
          <w:bCs/>
          <w:iCs/>
          <w:color w:val="auto"/>
          <w:lang w:eastAsia="es-MX"/>
        </w:rPr>
      </w:pPr>
    </w:p>
    <w:p w:rsidRPr="001B48A6" w:rsidR="007B5574" w:rsidP="007B5574" w:rsidRDefault="007B5574" w14:paraId="7F448682"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Además, en el artículo 5° de dicho ordenamiento jurídico, establece que es la Ley aplicable para todo tratamiento de datos personales.</w:t>
      </w:r>
    </w:p>
    <w:p w:rsidRPr="001B48A6" w:rsidR="007B5574" w:rsidP="007B5574" w:rsidRDefault="007B5574" w14:paraId="02E91EDE" w14:textId="77777777">
      <w:pPr>
        <w:spacing w:after="0" w:line="360" w:lineRule="auto"/>
        <w:rPr>
          <w:rFonts w:eastAsia="Times New Roman" w:cs="Tahoma"/>
          <w:bCs/>
          <w:iCs/>
          <w:color w:val="auto"/>
          <w:lang w:eastAsia="es-MX"/>
        </w:rPr>
      </w:pPr>
    </w:p>
    <w:p w:rsidRPr="001B48A6" w:rsidR="007B5574" w:rsidP="007B5574" w:rsidRDefault="007B5574" w14:paraId="4451E505"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1B48A6" w:rsidR="007B5574" w:rsidP="007B5574" w:rsidRDefault="007B5574" w14:paraId="14CBB767" w14:textId="77777777">
      <w:pPr>
        <w:spacing w:after="0" w:line="360" w:lineRule="auto"/>
        <w:rPr>
          <w:rFonts w:eastAsia="Times New Roman" w:cs="Tahoma"/>
          <w:bCs/>
          <w:iCs/>
          <w:color w:val="auto"/>
          <w:lang w:eastAsia="es-MX"/>
        </w:rPr>
      </w:pPr>
    </w:p>
    <w:p w:rsidRPr="001B48A6" w:rsidR="007B5574" w:rsidP="007B5574" w:rsidRDefault="007B5574" w14:paraId="6647B8F1"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1B48A6" w:rsidR="007B5574" w:rsidP="007B5574" w:rsidRDefault="007B5574" w14:paraId="688EDD2D" w14:textId="77777777">
      <w:pPr>
        <w:spacing w:after="0" w:line="360" w:lineRule="auto"/>
        <w:rPr>
          <w:rFonts w:eastAsia="Times New Roman" w:cs="Tahoma"/>
          <w:bCs/>
          <w:iCs/>
          <w:color w:val="auto"/>
          <w:lang w:eastAsia="es-MX"/>
        </w:rPr>
      </w:pPr>
    </w:p>
    <w:p w:rsidRPr="001B48A6" w:rsidR="007B5574" w:rsidP="007B5574" w:rsidRDefault="007B5574" w14:paraId="4BC7E934"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1B48A6" w:rsidR="007B5574" w:rsidP="007B5574" w:rsidRDefault="007B5574" w14:paraId="4F4A5245" w14:textId="77777777">
      <w:pPr>
        <w:spacing w:after="0" w:line="360" w:lineRule="auto"/>
        <w:rPr>
          <w:rFonts w:eastAsia="Times New Roman" w:cs="Tahoma"/>
          <w:bCs/>
          <w:iCs/>
          <w:color w:val="auto"/>
          <w:lang w:eastAsia="es-MX"/>
        </w:rPr>
      </w:pPr>
    </w:p>
    <w:p w:rsidRPr="001B48A6" w:rsidR="007B5574" w:rsidP="007B5574" w:rsidRDefault="007B5574" w14:paraId="71430DDC"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De tal suerte, las instituciones públicas tienen la doble responsabilidad, por un lado, de proteger los datos personales y por otro, darles publicidad cuando la relevancia de esos datos sea de interés público.</w:t>
      </w:r>
    </w:p>
    <w:p w:rsidRPr="001B48A6" w:rsidR="007B5574" w:rsidP="007B5574" w:rsidRDefault="007B5574" w14:paraId="3477A73C" w14:textId="77777777">
      <w:pPr>
        <w:spacing w:after="0" w:line="360" w:lineRule="auto"/>
        <w:rPr>
          <w:rFonts w:eastAsia="Times New Roman" w:cs="Tahoma"/>
          <w:bCs/>
          <w:iCs/>
          <w:color w:val="auto"/>
          <w:lang w:eastAsia="es-MX"/>
        </w:rPr>
      </w:pPr>
    </w:p>
    <w:p w:rsidRPr="001B48A6" w:rsidR="007B5574" w:rsidP="007B5574" w:rsidRDefault="007B5574" w14:paraId="6D577B71"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1B48A6" w:rsidR="007B5574" w:rsidP="007B5574" w:rsidRDefault="007B5574" w14:paraId="5027854D" w14:textId="77777777">
      <w:pPr>
        <w:spacing w:after="0" w:line="360" w:lineRule="auto"/>
        <w:rPr>
          <w:rFonts w:eastAsia="Times New Roman" w:cs="Tahoma"/>
          <w:bCs/>
          <w:iCs/>
          <w:color w:val="auto"/>
          <w:lang w:eastAsia="es-MX"/>
        </w:rPr>
      </w:pPr>
    </w:p>
    <w:p w:rsidRPr="001B48A6" w:rsidR="007B5574" w:rsidP="007B5574" w:rsidRDefault="007B5574" w14:paraId="1731C081"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1B48A6" w:rsidR="007B5574" w:rsidP="007B5574" w:rsidRDefault="007B5574" w14:paraId="6AB2CD0F" w14:textId="77777777">
      <w:pPr>
        <w:spacing w:after="0" w:line="360" w:lineRule="auto"/>
        <w:rPr>
          <w:rFonts w:eastAsia="Times New Roman" w:cs="Tahoma"/>
          <w:bCs/>
          <w:iCs/>
          <w:color w:val="auto"/>
          <w:lang w:eastAsia="es-MX"/>
        </w:rPr>
      </w:pPr>
    </w:p>
    <w:p w:rsidRPr="001B48A6" w:rsidR="007B5574" w:rsidP="007B5574" w:rsidRDefault="007B5574" w14:paraId="68719B21"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w:t>
      </w:r>
      <w:r w:rsidRPr="001B48A6">
        <w:rPr>
          <w:rFonts w:eastAsia="Times New Roman" w:cs="Tahoma"/>
          <w:bCs/>
          <w:iCs/>
          <w:color w:val="auto"/>
          <w:lang w:eastAsia="es-MX"/>
        </w:rPr>
        <w:lastRenderedPageBreak/>
        <w:t>de las personas. Bajo ese contexto, se analizarán si los datos mencionados de manera enunciativa, son confidenciales o públicos.</w:t>
      </w:r>
    </w:p>
    <w:p w:rsidRPr="001B48A6" w:rsidR="007B5574" w:rsidP="007B5574" w:rsidRDefault="007B5574" w14:paraId="6959234B" w14:textId="77777777">
      <w:pPr>
        <w:spacing w:after="0" w:line="360" w:lineRule="auto"/>
        <w:rPr>
          <w:rFonts w:eastAsia="Times New Roman" w:cs="Tahoma"/>
          <w:bCs/>
          <w:iCs/>
          <w:color w:val="auto"/>
          <w:lang w:val="es-ES" w:eastAsia="es-MX"/>
        </w:rPr>
      </w:pPr>
    </w:p>
    <w:p w:rsidRPr="001B48A6" w:rsidR="007B5574" w:rsidP="007B5574" w:rsidRDefault="007B5574" w14:paraId="1BABDA14" w14:textId="77777777">
      <w:pPr>
        <w:numPr>
          <w:ilvl w:val="0"/>
          <w:numId w:val="10"/>
        </w:numPr>
        <w:spacing w:after="0" w:line="360" w:lineRule="auto"/>
        <w:jc w:val="left"/>
        <w:rPr>
          <w:rFonts w:eastAsia="Times New Roman" w:cs="Tahoma"/>
          <w:b/>
          <w:bCs/>
          <w:iCs/>
          <w:color w:val="auto"/>
          <w:lang w:val="es-ES_tradnl" w:eastAsia="es-MX"/>
        </w:rPr>
      </w:pPr>
      <w:r w:rsidRPr="001B48A6">
        <w:rPr>
          <w:rFonts w:eastAsia="Times New Roman" w:cs="Tahoma"/>
          <w:b/>
          <w:bCs/>
          <w:iCs/>
          <w:color w:val="auto"/>
          <w:lang w:eastAsia="es-MX"/>
        </w:rPr>
        <w:t>C</w:t>
      </w:r>
      <w:r w:rsidRPr="001B48A6">
        <w:rPr>
          <w:rFonts w:eastAsia="Times New Roman" w:cs="Tahoma"/>
          <w:b/>
          <w:bCs/>
          <w:iCs/>
          <w:color w:val="auto"/>
          <w:lang w:val="es-ES_tradnl" w:eastAsia="es-MX"/>
        </w:rPr>
        <w:t>lave Única de Registro de Población (CURP).</w:t>
      </w:r>
    </w:p>
    <w:p w:rsidRPr="001B48A6" w:rsidR="007B5574" w:rsidP="007B5574" w:rsidRDefault="007B5574" w14:paraId="2AD9DEF9" w14:textId="77777777">
      <w:pPr>
        <w:spacing w:after="0" w:line="360" w:lineRule="auto"/>
        <w:rPr>
          <w:rFonts w:eastAsia="Times New Roman" w:cs="Tahoma"/>
          <w:bCs/>
          <w:iCs/>
          <w:color w:val="auto"/>
          <w:lang w:eastAsia="es-MX"/>
        </w:rPr>
      </w:pPr>
    </w:p>
    <w:p w:rsidRPr="001B48A6" w:rsidR="007B5574" w:rsidP="007B5574" w:rsidRDefault="007B5574" w14:paraId="034BC8A8"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1B48A6" w:rsidR="007B5574" w:rsidP="007B5574" w:rsidRDefault="007B5574" w14:paraId="0D5D927A" w14:textId="77777777">
      <w:pPr>
        <w:spacing w:after="0" w:line="360" w:lineRule="auto"/>
        <w:rPr>
          <w:rFonts w:eastAsia="Times New Roman" w:cs="Tahoma"/>
          <w:bCs/>
          <w:iCs/>
          <w:color w:val="auto"/>
          <w:lang w:eastAsia="es-MX"/>
        </w:rPr>
      </w:pPr>
    </w:p>
    <w:p w:rsidRPr="001B48A6" w:rsidR="007B5574" w:rsidP="007B5574" w:rsidRDefault="007B5574" w14:paraId="59C903B3"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1B48A6" w:rsidR="007B5574" w:rsidP="007B5574" w:rsidRDefault="007B5574" w14:paraId="0F9FCF69" w14:textId="77777777">
      <w:pPr>
        <w:spacing w:after="0" w:line="360" w:lineRule="auto"/>
        <w:rPr>
          <w:rFonts w:eastAsia="Times New Roman" w:cs="Tahoma"/>
          <w:bCs/>
          <w:iCs/>
          <w:color w:val="auto"/>
          <w:lang w:eastAsia="es-MX"/>
        </w:rPr>
      </w:pPr>
    </w:p>
    <w:p w:rsidRPr="001B48A6" w:rsidR="007B5574" w:rsidP="007B5574" w:rsidRDefault="007B5574" w14:paraId="00E49969" w14:textId="0F3F2A93">
      <w:pPr>
        <w:spacing w:after="0" w:line="360" w:lineRule="auto"/>
        <w:rPr>
          <w:rFonts w:eastAsia="Times New Roman" w:cs="Tahoma"/>
          <w:bCs/>
          <w:iCs/>
          <w:color w:val="auto"/>
          <w:lang w:eastAsia="es-MX"/>
        </w:rPr>
      </w:pPr>
      <w:r w:rsidRPr="001B48A6">
        <w:rPr>
          <w:rFonts w:eastAsia="Times New Roman" w:cs="Tahoma"/>
          <w:bCs/>
          <w:iCs/>
          <w:color w:val="auto"/>
          <w:lang w:eastAsia="es-MX"/>
        </w:rPr>
        <w:t xml:space="preserve">En ese orden de ideas, la Secretaría de Gobernación en las direcciones </w:t>
      </w:r>
      <w:hyperlink w:history="1" r:id="rId9">
        <w:r w:rsidRPr="001B48A6">
          <w:rPr>
            <w:rFonts w:eastAsia="Times New Roman" w:cs="Tahoma"/>
            <w:bCs/>
            <w:iCs/>
            <w:color w:val="0000FF"/>
            <w:u w:val="single"/>
            <w:lang w:eastAsia="es-MX"/>
          </w:rPr>
          <w:t>https://consultas.curp.gob.mx/CurpSP/html/informacionecurpPS.html</w:t>
        </w:r>
      </w:hyperlink>
      <w:r w:rsidRPr="001B48A6">
        <w:rPr>
          <w:rFonts w:eastAsia="Times New Roman" w:cs="Tahoma"/>
          <w:bCs/>
          <w:iCs/>
          <w:color w:val="auto"/>
          <w:lang w:eastAsia="es-MX"/>
        </w:rPr>
        <w:t xml:space="preserve"> y </w:t>
      </w:r>
      <w:hyperlink w:history="1" r:id="rId10">
        <w:r w:rsidRPr="001B48A6">
          <w:rPr>
            <w:rFonts w:eastAsia="Times New Roman" w:cs="Tahoma"/>
            <w:bCs/>
            <w:iCs/>
            <w:color w:val="0000FF"/>
            <w:u w:val="single"/>
            <w:lang w:eastAsia="es-MX"/>
          </w:rPr>
          <w:t>https://www.gob.mx/segob/renapo/acciones-y-programas/clave-unica-de-registro-de-poblacion-curp-142226</w:t>
        </w:r>
      </w:hyperlink>
      <w:r w:rsidRPr="001B48A6">
        <w:rPr>
          <w:rFonts w:eastAsia="Times New Roman" w:cs="Tahoma"/>
          <w:bCs/>
          <w:iCs/>
          <w:color w:val="auto"/>
          <w:lang w:eastAsia="es-MX"/>
        </w:rPr>
        <w:t xml:space="preserve"> (consultadas el primero de febrero de dos mil </w:t>
      </w:r>
      <w:proofErr w:type="spellStart"/>
      <w:r w:rsidRPr="001B48A6">
        <w:rPr>
          <w:rFonts w:eastAsia="Times New Roman" w:cs="Tahoma"/>
          <w:bCs/>
          <w:iCs/>
          <w:color w:val="auto"/>
          <w:lang w:eastAsia="es-MX"/>
        </w:rPr>
        <w:t>veintitr</w:t>
      </w:r>
      <w:r w:rsidRPr="001B48A6">
        <w:rPr>
          <w:rFonts w:eastAsia="Times New Roman" w:cs="Tahoma"/>
          <w:bCs/>
          <w:iCs/>
          <w:color w:val="auto"/>
          <w:lang w:val="x-none" w:eastAsia="es-MX"/>
        </w:rPr>
        <w:t>és</w:t>
      </w:r>
      <w:proofErr w:type="spellEnd"/>
      <w:r w:rsidRPr="001B48A6">
        <w:rPr>
          <w:rFonts w:eastAsia="Times New Roman" w:cs="Tahoma"/>
          <w:bCs/>
          <w:iCs/>
          <w:color w:val="auto"/>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B48A6">
        <w:rPr>
          <w:rFonts w:eastAsia="Times New Roman" w:cs="Tahoma"/>
          <w:b/>
          <w:bCs/>
          <w:iCs/>
          <w:color w:val="auto"/>
          <w:lang w:eastAsia="es-MX"/>
        </w:rPr>
        <w:t>se generan a partir de los datos contenidos en el documento probatorio de la identidad</w:t>
      </w:r>
      <w:r w:rsidRPr="001B48A6">
        <w:rPr>
          <w:rFonts w:eastAsia="Times New Roman" w:cs="Tahoma"/>
          <w:bCs/>
          <w:iCs/>
          <w:color w:val="auto"/>
          <w:lang w:eastAsia="es-MX"/>
        </w:rPr>
        <w:t xml:space="preserve"> </w:t>
      </w:r>
      <w:r w:rsidRPr="001B48A6">
        <w:rPr>
          <w:rFonts w:eastAsia="Times New Roman" w:cs="Tahoma"/>
          <w:b/>
          <w:bCs/>
          <w:iCs/>
          <w:color w:val="auto"/>
          <w:lang w:eastAsia="es-MX"/>
        </w:rPr>
        <w:t xml:space="preserve">del interesado </w:t>
      </w:r>
      <w:r w:rsidRPr="001B48A6">
        <w:rPr>
          <w:rFonts w:eastAsia="Times New Roman" w:cs="Tahoma"/>
          <w:bCs/>
          <w:iCs/>
          <w:color w:val="auto"/>
          <w:lang w:eastAsia="es-MX"/>
        </w:rPr>
        <w:t>(acta de nacimiento, carta de naturalización o documento migratorio) de la siguiente forma:</w:t>
      </w:r>
    </w:p>
    <w:p w:rsidRPr="001B48A6" w:rsidR="007B5574" w:rsidP="007B5574" w:rsidRDefault="007B5574" w14:paraId="5CDDEF57" w14:textId="77777777">
      <w:pPr>
        <w:spacing w:after="0" w:line="360" w:lineRule="auto"/>
        <w:rPr>
          <w:rFonts w:eastAsia="Times New Roman" w:cs="Tahoma"/>
          <w:bCs/>
          <w:iCs/>
          <w:color w:val="auto"/>
          <w:lang w:eastAsia="es-MX"/>
        </w:rPr>
      </w:pPr>
    </w:p>
    <w:p w:rsidRPr="001B48A6" w:rsidR="007B5574" w:rsidP="007B5574" w:rsidRDefault="007B5574" w14:paraId="4933BE2A" w14:textId="77777777">
      <w:pPr>
        <w:numPr>
          <w:ilvl w:val="0"/>
          <w:numId w:val="11"/>
        </w:numPr>
        <w:spacing w:after="0" w:line="360" w:lineRule="auto"/>
        <w:jc w:val="left"/>
        <w:rPr>
          <w:rFonts w:eastAsia="Times New Roman" w:cs="Tahoma"/>
          <w:bCs/>
          <w:iCs/>
          <w:color w:val="auto"/>
          <w:lang w:eastAsia="es-MX"/>
        </w:rPr>
      </w:pPr>
      <w:r w:rsidRPr="001B48A6">
        <w:rPr>
          <w:rFonts w:eastAsia="Times New Roman" w:cs="Tahoma"/>
          <w:bCs/>
          <w:iCs/>
          <w:color w:val="auto"/>
          <w:lang w:eastAsia="es-MX"/>
        </w:rPr>
        <w:t>El primero y segundo apellidos, así como al nombre de pila;</w:t>
      </w:r>
    </w:p>
    <w:p w:rsidRPr="001B48A6" w:rsidR="007B5574" w:rsidP="007B5574" w:rsidRDefault="007B5574" w14:paraId="6113233A" w14:textId="77777777">
      <w:pPr>
        <w:numPr>
          <w:ilvl w:val="0"/>
          <w:numId w:val="11"/>
        </w:numPr>
        <w:spacing w:after="0" w:line="360" w:lineRule="auto"/>
        <w:jc w:val="left"/>
        <w:rPr>
          <w:rFonts w:eastAsia="Times New Roman" w:cs="Tahoma"/>
          <w:bCs/>
          <w:iCs/>
          <w:color w:val="auto"/>
          <w:lang w:eastAsia="es-MX"/>
        </w:rPr>
      </w:pPr>
      <w:r w:rsidRPr="001B48A6">
        <w:rPr>
          <w:rFonts w:eastAsia="Times New Roman" w:cs="Tahoma"/>
          <w:bCs/>
          <w:iCs/>
          <w:color w:val="auto"/>
          <w:lang w:eastAsia="es-MX"/>
        </w:rPr>
        <w:t>La fecha de nacimiento;</w:t>
      </w:r>
    </w:p>
    <w:p w:rsidRPr="001B48A6" w:rsidR="007B5574" w:rsidP="007B5574" w:rsidRDefault="007B5574" w14:paraId="363B5D56" w14:textId="77777777">
      <w:pPr>
        <w:numPr>
          <w:ilvl w:val="0"/>
          <w:numId w:val="11"/>
        </w:numPr>
        <w:spacing w:after="0" w:line="360" w:lineRule="auto"/>
        <w:jc w:val="left"/>
        <w:rPr>
          <w:rFonts w:eastAsia="Times New Roman" w:cs="Tahoma"/>
          <w:bCs/>
          <w:iCs/>
          <w:color w:val="auto"/>
          <w:lang w:eastAsia="es-MX"/>
        </w:rPr>
      </w:pPr>
      <w:r w:rsidRPr="001B48A6">
        <w:rPr>
          <w:rFonts w:eastAsia="Times New Roman" w:cs="Tahoma"/>
          <w:bCs/>
          <w:iCs/>
          <w:color w:val="auto"/>
          <w:lang w:eastAsia="es-MX"/>
        </w:rPr>
        <w:t>El sexo, y</w:t>
      </w:r>
    </w:p>
    <w:p w:rsidRPr="001B48A6" w:rsidR="007B5574" w:rsidP="007B5574" w:rsidRDefault="007B5574" w14:paraId="1E7869FC" w14:textId="77777777">
      <w:pPr>
        <w:numPr>
          <w:ilvl w:val="0"/>
          <w:numId w:val="11"/>
        </w:numPr>
        <w:spacing w:after="0" w:line="360" w:lineRule="auto"/>
        <w:jc w:val="left"/>
        <w:rPr>
          <w:rFonts w:eastAsia="Times New Roman" w:cs="Tahoma"/>
          <w:bCs/>
          <w:iCs/>
          <w:color w:val="auto"/>
          <w:lang w:eastAsia="es-MX"/>
        </w:rPr>
      </w:pPr>
      <w:r w:rsidRPr="001B48A6">
        <w:rPr>
          <w:rFonts w:eastAsia="Times New Roman" w:cs="Tahoma"/>
          <w:bCs/>
          <w:iCs/>
          <w:color w:val="auto"/>
          <w:lang w:eastAsia="es-MX"/>
        </w:rPr>
        <w:t>La entidad federativa de nacimiento.</w:t>
      </w:r>
    </w:p>
    <w:p w:rsidRPr="001B48A6" w:rsidR="007B5574" w:rsidP="007B5574" w:rsidRDefault="007B5574" w14:paraId="0C86B5CD" w14:textId="77777777">
      <w:pPr>
        <w:spacing w:after="0" w:line="360" w:lineRule="auto"/>
        <w:rPr>
          <w:rFonts w:eastAsia="Times New Roman" w:cs="Tahoma"/>
          <w:bCs/>
          <w:iCs/>
          <w:color w:val="auto"/>
          <w:lang w:eastAsia="es-MX"/>
        </w:rPr>
      </w:pPr>
    </w:p>
    <w:p w:rsidRPr="001B48A6" w:rsidR="007B5574" w:rsidP="007B5574" w:rsidRDefault="007B5574" w14:paraId="26F9375E"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Los dos últimos elementos de la Clave Única de Registro de Población evitan la duplicidad de la Clave y garantizan su correcta integración.</w:t>
      </w:r>
    </w:p>
    <w:p w:rsidRPr="001B48A6" w:rsidR="007B5574" w:rsidP="007B5574" w:rsidRDefault="007B5574" w14:paraId="41CDC5F9" w14:textId="77777777">
      <w:pPr>
        <w:spacing w:after="0" w:line="360" w:lineRule="auto"/>
        <w:rPr>
          <w:rFonts w:eastAsia="Times New Roman" w:cs="Tahoma"/>
          <w:bCs/>
          <w:iCs/>
          <w:color w:val="auto"/>
          <w:lang w:eastAsia="es-MX"/>
        </w:rPr>
      </w:pPr>
    </w:p>
    <w:p w:rsidRPr="001B48A6" w:rsidR="007B5574" w:rsidP="007B5574" w:rsidRDefault="007B5574" w14:paraId="0E30BD79"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1B48A6" w:rsidR="007B5574" w:rsidP="007B5574" w:rsidRDefault="007B5574" w14:paraId="7EE18087" w14:textId="77777777">
      <w:pPr>
        <w:spacing w:after="0" w:line="360" w:lineRule="auto"/>
        <w:rPr>
          <w:rFonts w:eastAsia="Times New Roman" w:cs="Tahoma"/>
          <w:bCs/>
          <w:iCs/>
          <w:color w:val="auto"/>
          <w:lang w:eastAsia="es-MX"/>
        </w:rPr>
      </w:pPr>
    </w:p>
    <w:p w:rsidRPr="001B48A6" w:rsidR="007B5574" w:rsidP="007B5574" w:rsidRDefault="007B5574" w14:paraId="2C0CB660" w14:textId="444D53DD">
      <w:pPr>
        <w:spacing w:after="0" w:line="360" w:lineRule="auto"/>
        <w:rPr>
          <w:rFonts w:eastAsia="Times New Roman" w:cs="Tahoma"/>
          <w:bCs/>
          <w:iCs/>
          <w:color w:val="auto"/>
          <w:lang w:eastAsia="es-MX"/>
        </w:rPr>
      </w:pPr>
      <w:r w:rsidRPr="001B48A6">
        <w:rPr>
          <w:rFonts w:eastAsia="Times New Roman" w:cs="Tahoma"/>
          <w:bCs/>
          <w:iCs/>
          <w:color w:val="auto"/>
          <w:lang w:eastAsia="es-MX"/>
        </w:rPr>
        <w:t xml:space="preserve">Situación que se robustece, con el </w:t>
      </w:r>
      <w:r w:rsidRPr="001B48A6">
        <w:rPr>
          <w:rFonts w:eastAsia="Calibri" w:cs="Tahoma"/>
          <w:bCs/>
          <w:iCs/>
          <w:color w:val="auto"/>
          <w:lang w:val="es-ES"/>
        </w:rPr>
        <w:t xml:space="preserve">Criterio de Interpretación, de la Segunda Época, con número de registro </w:t>
      </w:r>
      <w:r w:rsidRPr="001B48A6">
        <w:rPr>
          <w:rFonts w:eastAsia="Calibri" w:cs="Tahoma"/>
          <w:bCs/>
          <w:iCs/>
          <w:color w:val="auto"/>
        </w:rPr>
        <w:t>SO/018/2017</w:t>
      </w:r>
      <w:r w:rsidRPr="001B48A6">
        <w:rPr>
          <w:rFonts w:eastAsia="Times New Roman" w:cs="Tahoma"/>
          <w:bCs/>
          <w:iCs/>
          <w:color w:val="auto"/>
          <w:lang w:eastAsia="es-MX"/>
        </w:rPr>
        <w:t>, emitido por el Instituto Nacional de Transparencia, Acceso a la Información y Protección de Datos Personales, que establece lo siguiente:</w:t>
      </w:r>
    </w:p>
    <w:p w:rsidRPr="001B48A6" w:rsidR="007B5574" w:rsidP="007B5574" w:rsidRDefault="007B5574" w14:paraId="7EBD5A1C" w14:textId="77777777">
      <w:pPr>
        <w:spacing w:after="0" w:line="360" w:lineRule="auto"/>
        <w:rPr>
          <w:rFonts w:eastAsia="Times New Roman" w:cs="Tahoma"/>
          <w:bCs/>
          <w:iCs/>
          <w:color w:val="auto"/>
          <w:lang w:eastAsia="es-MX"/>
        </w:rPr>
      </w:pPr>
    </w:p>
    <w:p w:rsidRPr="001B48A6" w:rsidR="007B5574" w:rsidP="007B5574" w:rsidRDefault="007B5574" w14:paraId="4136F130" w14:textId="77777777">
      <w:pPr>
        <w:spacing w:after="0" w:line="360" w:lineRule="auto"/>
        <w:ind w:left="567" w:right="567"/>
        <w:rPr>
          <w:rFonts w:eastAsia="Times New Roman" w:cs="Tahoma"/>
          <w:bCs/>
          <w:i/>
          <w:iCs/>
          <w:color w:val="auto"/>
          <w:sz w:val="20"/>
          <w:szCs w:val="20"/>
          <w:lang w:eastAsia="es-MX"/>
        </w:rPr>
      </w:pPr>
      <w:r w:rsidRPr="001B48A6">
        <w:rPr>
          <w:rFonts w:eastAsia="Times New Roman" w:cs="Tahoma"/>
          <w:b/>
          <w:bCs/>
          <w:i/>
          <w:iCs/>
          <w:color w:val="auto"/>
          <w:sz w:val="20"/>
          <w:szCs w:val="20"/>
          <w:lang w:eastAsia="es-MX"/>
        </w:rPr>
        <w:t xml:space="preserve">“Clave Única de Registro de Población (CURP). </w:t>
      </w:r>
      <w:r w:rsidRPr="001B48A6">
        <w:rPr>
          <w:rFonts w:eastAsia="Times New Roman" w:cs="Tahoma"/>
          <w:bCs/>
          <w:i/>
          <w:iCs/>
          <w:color w:val="auto"/>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1B48A6" w:rsidR="007B5574" w:rsidP="007B5574" w:rsidRDefault="007B5574" w14:paraId="73CF9294" w14:textId="77777777">
      <w:pPr>
        <w:spacing w:after="0" w:line="360" w:lineRule="auto"/>
        <w:rPr>
          <w:rFonts w:eastAsia="Times New Roman" w:cs="Tahoma"/>
          <w:bCs/>
          <w:i/>
          <w:iCs/>
          <w:color w:val="auto"/>
          <w:lang w:eastAsia="es-MX"/>
        </w:rPr>
      </w:pPr>
    </w:p>
    <w:p w:rsidRPr="001B48A6" w:rsidR="007B5574" w:rsidP="007B5574" w:rsidRDefault="007B5574" w14:paraId="7D37374A"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lastRenderedPageBreak/>
        <w:t xml:space="preserve">De acuerdo con lo anterior, resulta procedente la clasificación de </w:t>
      </w:r>
      <w:r w:rsidRPr="001B48A6">
        <w:rPr>
          <w:rFonts w:eastAsia="Times New Roman" w:cs="Tahoma"/>
          <w:b/>
          <w:bCs/>
          <w:iCs/>
          <w:color w:val="auto"/>
          <w:lang w:eastAsia="es-MX"/>
        </w:rPr>
        <w:t>la Clave Única de Registro de Población</w:t>
      </w:r>
      <w:r w:rsidRPr="001B48A6">
        <w:rPr>
          <w:rFonts w:eastAsia="Times New Roman" w:cs="Tahoma"/>
          <w:bCs/>
          <w:iCs/>
          <w:color w:val="auto"/>
          <w:lang w:eastAsia="es-MX"/>
        </w:rPr>
        <w:t xml:space="preserve">, por tratarse de un dato personal confidencial, en términos del artículo 143, fracción I, de la Ley de Transparencia y Acceso a la Información Pública del Estado de México y Municipios. </w:t>
      </w:r>
    </w:p>
    <w:p w:rsidRPr="001B48A6" w:rsidR="007B5574" w:rsidP="007B5574" w:rsidRDefault="007B5574" w14:paraId="4A511814" w14:textId="77777777">
      <w:pPr>
        <w:spacing w:after="0" w:line="360" w:lineRule="auto"/>
        <w:rPr>
          <w:rFonts w:eastAsia="Times New Roman" w:cs="Tahoma"/>
          <w:bCs/>
          <w:iCs/>
          <w:color w:val="auto"/>
          <w:lang w:val="es-ES" w:eastAsia="es-MX"/>
        </w:rPr>
      </w:pPr>
    </w:p>
    <w:p w:rsidRPr="001B48A6" w:rsidR="007B5574" w:rsidP="007B5574" w:rsidRDefault="007B5574" w14:paraId="24159D65" w14:textId="77777777">
      <w:pPr>
        <w:numPr>
          <w:ilvl w:val="0"/>
          <w:numId w:val="10"/>
        </w:numPr>
        <w:spacing w:after="0" w:line="360" w:lineRule="auto"/>
        <w:jc w:val="left"/>
        <w:rPr>
          <w:rFonts w:eastAsia="Times New Roman" w:cs="Tahoma"/>
          <w:b/>
          <w:bCs/>
          <w:iCs/>
          <w:color w:val="auto"/>
          <w:lang w:val="es-ES_tradnl" w:eastAsia="es-MX"/>
        </w:rPr>
      </w:pPr>
      <w:r w:rsidRPr="001B48A6">
        <w:rPr>
          <w:rFonts w:eastAsia="Times New Roman" w:cs="Tahoma"/>
          <w:b/>
          <w:bCs/>
          <w:iCs/>
          <w:color w:val="auto"/>
          <w:lang w:val="es-ES_tradnl" w:eastAsia="es-MX"/>
        </w:rPr>
        <w:t>Registro Federal de Contribuyentes (RFC).</w:t>
      </w:r>
    </w:p>
    <w:p w:rsidRPr="001B48A6" w:rsidR="007B5574" w:rsidP="007B5574" w:rsidRDefault="007B5574" w14:paraId="6C43F545" w14:textId="77777777">
      <w:pPr>
        <w:spacing w:after="0" w:line="360" w:lineRule="auto"/>
        <w:rPr>
          <w:rFonts w:eastAsia="Times New Roman" w:cs="Tahoma"/>
          <w:bCs/>
          <w:iCs/>
          <w:color w:val="auto"/>
          <w:lang w:eastAsia="es-MX"/>
        </w:rPr>
      </w:pPr>
    </w:p>
    <w:p w:rsidRPr="001B48A6" w:rsidR="007B5574" w:rsidP="007B5574" w:rsidRDefault="007B5574" w14:paraId="3B3E7B21"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1B48A6" w:rsidR="007B5574" w:rsidP="007B5574" w:rsidRDefault="007B5574" w14:paraId="6706658C" w14:textId="77777777">
      <w:pPr>
        <w:spacing w:after="0" w:line="360" w:lineRule="auto"/>
        <w:rPr>
          <w:rFonts w:eastAsia="Times New Roman" w:cs="Tahoma"/>
          <w:bCs/>
          <w:iCs/>
          <w:color w:val="auto"/>
          <w:lang w:eastAsia="es-MX"/>
        </w:rPr>
      </w:pPr>
    </w:p>
    <w:p w:rsidRPr="001B48A6" w:rsidR="007B5574" w:rsidP="007B5574" w:rsidRDefault="007B5574" w14:paraId="7B728D6A"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1B48A6" w:rsidR="007B5574" w:rsidP="007B5574" w:rsidRDefault="007B5574" w14:paraId="74A80860" w14:textId="77777777">
      <w:pPr>
        <w:spacing w:after="0" w:line="360" w:lineRule="auto"/>
        <w:rPr>
          <w:rFonts w:eastAsia="Times New Roman" w:cs="Tahoma"/>
          <w:bCs/>
          <w:iCs/>
          <w:color w:val="auto"/>
          <w:lang w:eastAsia="es-MX"/>
        </w:rPr>
      </w:pPr>
    </w:p>
    <w:p w:rsidRPr="001B48A6" w:rsidR="007B5574" w:rsidP="007B5574" w:rsidRDefault="007B5574" w14:paraId="6D56483A"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1B48A6" w:rsidR="007B5574" w:rsidP="007B5574" w:rsidRDefault="007B5574" w14:paraId="221DD4EE" w14:textId="77777777">
      <w:pPr>
        <w:spacing w:after="0" w:line="360" w:lineRule="auto"/>
        <w:rPr>
          <w:rFonts w:eastAsia="Times New Roman" w:cs="Tahoma"/>
          <w:bCs/>
          <w:iCs/>
          <w:color w:val="auto"/>
          <w:lang w:eastAsia="es-MX"/>
        </w:rPr>
      </w:pPr>
    </w:p>
    <w:p w:rsidRPr="001B48A6" w:rsidR="007B5574" w:rsidP="007B5574" w:rsidRDefault="007B5574" w14:paraId="6D7E6BAD"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 xml:space="preserve">Así, el Registro Federal de Contribuyentes, es un dato personal, ya que hace a las personas físicas identificas e identificables, además de que las relaciona como contribuyentes de las </w:t>
      </w:r>
      <w:r w:rsidRPr="001B48A6">
        <w:rPr>
          <w:rFonts w:eastAsia="Times New Roman" w:cs="Tahoma"/>
          <w:bCs/>
          <w:iCs/>
          <w:color w:val="auto"/>
          <w:lang w:eastAsia="es-MX"/>
        </w:rPr>
        <w:lastRenderedPageBreak/>
        <w:t xml:space="preserve">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1B48A6" w:rsidR="007B5574" w:rsidP="007B5574" w:rsidRDefault="007B5574" w14:paraId="25F5B50D" w14:textId="77777777">
      <w:pPr>
        <w:spacing w:after="0" w:line="360" w:lineRule="auto"/>
        <w:rPr>
          <w:rFonts w:eastAsia="Times New Roman" w:cs="Tahoma"/>
          <w:bCs/>
          <w:iCs/>
          <w:color w:val="auto"/>
          <w:lang w:eastAsia="es-MX"/>
        </w:rPr>
      </w:pPr>
    </w:p>
    <w:p w:rsidRPr="001B48A6" w:rsidR="007B5574" w:rsidP="007B5574" w:rsidRDefault="007B5574" w14:paraId="5E2F6819" w14:textId="1D589B84">
      <w:pPr>
        <w:spacing w:after="0" w:line="360" w:lineRule="auto"/>
        <w:rPr>
          <w:rFonts w:eastAsia="Times New Roman" w:cs="Tahoma"/>
          <w:bCs/>
          <w:iCs/>
          <w:color w:val="auto"/>
          <w:lang w:eastAsia="es-MX"/>
        </w:rPr>
      </w:pPr>
      <w:r w:rsidRPr="001B48A6">
        <w:rPr>
          <w:rFonts w:eastAsia="Times New Roman" w:cs="Tahoma"/>
          <w:bCs/>
          <w:iCs/>
          <w:color w:val="auto"/>
          <w:lang w:eastAsia="es-MX"/>
        </w:rPr>
        <w:t xml:space="preserve">Lo anterior, resulta congruente con el </w:t>
      </w:r>
      <w:r w:rsidRPr="001B48A6">
        <w:rPr>
          <w:rFonts w:eastAsia="Calibri" w:cs="Tahoma"/>
          <w:bCs/>
          <w:iCs/>
          <w:color w:val="auto"/>
          <w:lang w:val="es-ES"/>
        </w:rPr>
        <w:t xml:space="preserve">Criterio de Interpretación, de la Segunda Época, con número de registro </w:t>
      </w:r>
      <w:r w:rsidRPr="001B48A6">
        <w:rPr>
          <w:rFonts w:eastAsia="Calibri" w:cs="Tahoma"/>
          <w:bCs/>
          <w:iCs/>
          <w:color w:val="auto"/>
        </w:rPr>
        <w:t xml:space="preserve">SO/019/2017, </w:t>
      </w:r>
      <w:r w:rsidRPr="001B48A6">
        <w:rPr>
          <w:rFonts w:eastAsia="Times New Roman" w:cs="Tahoma"/>
          <w:bCs/>
          <w:iCs/>
          <w:color w:val="auto"/>
          <w:lang w:eastAsia="es-MX"/>
        </w:rPr>
        <w:t>emitido por el Instituto Nacional de Transparencia, Acceso a la Información y Protección de Datos Personales, en el cual se señala lo siguiente:</w:t>
      </w:r>
    </w:p>
    <w:p w:rsidRPr="001B48A6" w:rsidR="007B5574" w:rsidP="007B5574" w:rsidRDefault="007B5574" w14:paraId="5BB95FA5" w14:textId="77777777">
      <w:pPr>
        <w:spacing w:after="0" w:line="360" w:lineRule="auto"/>
        <w:rPr>
          <w:rFonts w:eastAsia="Times New Roman" w:cs="Tahoma"/>
          <w:bCs/>
          <w:iCs/>
          <w:color w:val="auto"/>
          <w:lang w:eastAsia="es-MX"/>
        </w:rPr>
      </w:pPr>
    </w:p>
    <w:p w:rsidRPr="001B48A6" w:rsidR="007B5574" w:rsidP="007B5574" w:rsidRDefault="007B5574" w14:paraId="7197319A" w14:textId="77777777">
      <w:pPr>
        <w:spacing w:after="0" w:line="360" w:lineRule="auto"/>
        <w:ind w:left="567" w:right="567"/>
        <w:rPr>
          <w:rFonts w:eastAsia="Times New Roman" w:cs="Tahoma"/>
          <w:bCs/>
          <w:i/>
          <w:iCs/>
          <w:color w:val="auto"/>
          <w:sz w:val="20"/>
          <w:szCs w:val="20"/>
          <w:lang w:eastAsia="es-MX"/>
        </w:rPr>
      </w:pPr>
      <w:r w:rsidRPr="001B48A6">
        <w:rPr>
          <w:rFonts w:eastAsia="Times New Roman" w:cs="Tahoma"/>
          <w:b/>
          <w:bCs/>
          <w:i/>
          <w:iCs/>
          <w:color w:val="auto"/>
          <w:sz w:val="20"/>
          <w:szCs w:val="20"/>
          <w:lang w:eastAsia="es-MX"/>
        </w:rPr>
        <w:t>“Registro Federal de Contribuyentes (RFC) de personas físicas.</w:t>
      </w:r>
      <w:r w:rsidRPr="001B48A6">
        <w:rPr>
          <w:rFonts w:eastAsia="Times New Roman" w:cs="Tahoma"/>
          <w:bCs/>
          <w:i/>
          <w:iCs/>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rsidRPr="001B48A6" w:rsidR="007B5574" w:rsidP="007B5574" w:rsidRDefault="007B5574" w14:paraId="5056DA07" w14:textId="77777777">
      <w:pPr>
        <w:spacing w:after="0" w:line="360" w:lineRule="auto"/>
        <w:rPr>
          <w:rFonts w:eastAsia="Times New Roman" w:cs="Tahoma"/>
          <w:bCs/>
          <w:iCs/>
          <w:color w:val="auto"/>
          <w:lang w:eastAsia="es-MX"/>
        </w:rPr>
      </w:pPr>
    </w:p>
    <w:p w:rsidRPr="001B48A6" w:rsidR="007B5574" w:rsidP="007B5574" w:rsidRDefault="007B5574" w14:paraId="2EF72CC4"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1B48A6" w:rsidR="007B5574" w:rsidP="007B5574" w:rsidRDefault="007B5574" w14:paraId="5B7D1618" w14:textId="77777777">
      <w:pPr>
        <w:spacing w:after="0" w:line="360" w:lineRule="auto"/>
        <w:rPr>
          <w:rFonts w:eastAsia="Times New Roman" w:cs="Tahoma"/>
          <w:bCs/>
          <w:iCs/>
          <w:color w:val="auto"/>
          <w:lang w:eastAsia="es-MX"/>
        </w:rPr>
      </w:pPr>
    </w:p>
    <w:p w:rsidRPr="001B48A6" w:rsidR="007B5574" w:rsidP="007B5574" w:rsidRDefault="007B5574" w14:paraId="32164345" w14:textId="77777777">
      <w:pPr>
        <w:numPr>
          <w:ilvl w:val="0"/>
          <w:numId w:val="10"/>
        </w:numPr>
        <w:spacing w:after="0" w:line="360" w:lineRule="auto"/>
        <w:jc w:val="left"/>
        <w:rPr>
          <w:rFonts w:eastAsia="Calibri" w:cs="Tahoma"/>
          <w:b/>
          <w:bCs/>
          <w:iCs/>
          <w:color w:val="auto"/>
        </w:rPr>
      </w:pPr>
      <w:r w:rsidRPr="001B48A6">
        <w:rPr>
          <w:rFonts w:eastAsia="Calibri" w:cs="Tahoma"/>
          <w:b/>
          <w:bCs/>
          <w:iCs/>
          <w:color w:val="auto"/>
        </w:rPr>
        <w:t>Código bidimensional o Qr.</w:t>
      </w:r>
    </w:p>
    <w:p w:rsidRPr="001B48A6" w:rsidR="007B5574" w:rsidP="007B5574" w:rsidRDefault="007B5574" w14:paraId="1B1F8536" w14:textId="77777777">
      <w:pPr>
        <w:spacing w:after="0" w:line="360" w:lineRule="auto"/>
        <w:rPr>
          <w:rFonts w:eastAsia="Calibri" w:cs="Tahoma"/>
          <w:b/>
          <w:bCs/>
          <w:iCs/>
          <w:color w:val="auto"/>
        </w:rPr>
      </w:pPr>
    </w:p>
    <w:p w:rsidRPr="001B48A6" w:rsidR="007B5574" w:rsidP="007B5574" w:rsidRDefault="007B5574" w14:paraId="2346259C" w14:textId="77777777">
      <w:pPr>
        <w:spacing w:after="0" w:line="360" w:lineRule="auto"/>
        <w:rPr>
          <w:rFonts w:eastAsia="Calibri" w:cs="Tahoma"/>
          <w:bCs/>
          <w:color w:val="auto"/>
        </w:rPr>
      </w:pPr>
      <w:r w:rsidRPr="001B48A6">
        <w:rPr>
          <w:rFonts w:eastAsia="Calibri" w:cs="Tahoma"/>
          <w:bCs/>
          <w:color w:val="auto"/>
        </w:rPr>
        <w:t xml:space="preserve">En principio, resulta necesario señalar que los comprobantes fiscales digitales por Internet, deben de incluir un código bidimensional conforme al formato </w:t>
      </w:r>
      <w:r w:rsidRPr="001B48A6">
        <w:rPr>
          <w:rFonts w:eastAsia="Calibri" w:cs="Tahoma"/>
          <w:bCs/>
          <w:i/>
          <w:color w:val="auto"/>
        </w:rPr>
        <w:t>QR Code (Quick Response Code)</w:t>
      </w:r>
      <w:r w:rsidRPr="001B48A6">
        <w:rPr>
          <w:rFonts w:eastAsia="Calibri" w:cs="Tahoma"/>
          <w:bCs/>
          <w:color w:val="auto"/>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1">
        <w:r w:rsidRPr="001B48A6">
          <w:rPr>
            <w:rFonts w:eastAsia="Calibri" w:cs="Tahoma"/>
            <w:bCs/>
            <w:color w:val="0563C1"/>
            <w:u w:val="single"/>
          </w:rPr>
          <w:t>http://dof.gob.mx/nota_detalle.php?codigo=5492254&amp;fecha=28/07/2017</w:t>
        </w:r>
      </w:hyperlink>
      <w:r w:rsidRPr="001B48A6">
        <w:rPr>
          <w:rFonts w:eastAsia="Calibri" w:cs="Tahoma"/>
          <w:bCs/>
          <w:color w:val="auto"/>
        </w:rPr>
        <w:t xml:space="preserve">. Incluso con la </w:t>
      </w:r>
      <w:r w:rsidRPr="001B48A6">
        <w:rPr>
          <w:rFonts w:eastAsia="Calibri" w:cs="Tahoma"/>
          <w:bCs/>
          <w:color w:val="auto"/>
        </w:rPr>
        <w:lastRenderedPageBreak/>
        <w:t>captura de dicho código, a través de la aplicación móvil del Servicio de Administración Tributaria, permite el acceso al Registro Federal de Contribuyentes, como del Sujeto Obligado, como de los servidores públicos.</w:t>
      </w:r>
    </w:p>
    <w:p w:rsidRPr="001B48A6" w:rsidR="007B5574" w:rsidP="007B5574" w:rsidRDefault="007B5574" w14:paraId="551DA5F7" w14:textId="77777777">
      <w:pPr>
        <w:spacing w:after="0" w:line="360" w:lineRule="auto"/>
        <w:rPr>
          <w:rFonts w:eastAsia="Calibri" w:cs="Tahoma"/>
          <w:bCs/>
          <w:color w:val="auto"/>
        </w:rPr>
      </w:pPr>
    </w:p>
    <w:p w:rsidRPr="001B48A6" w:rsidR="007B5574" w:rsidP="007B5574" w:rsidRDefault="007B5574" w14:paraId="6D74DBD4" w14:textId="77777777">
      <w:pPr>
        <w:spacing w:after="0" w:line="360" w:lineRule="auto"/>
        <w:rPr>
          <w:rFonts w:eastAsia="Calibri" w:cs="Tahoma"/>
          <w:bCs/>
          <w:color w:val="auto"/>
        </w:rPr>
      </w:pPr>
      <w:r w:rsidRPr="001B48A6">
        <w:rPr>
          <w:rFonts w:eastAsia="Calibri" w:cs="Tahoma"/>
          <w:bCs/>
          <w:color w:val="auto"/>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Pr="001B48A6" w:rsidR="007B5574" w:rsidP="007B5574" w:rsidRDefault="007B5574" w14:paraId="372251D2" w14:textId="77777777">
      <w:pPr>
        <w:spacing w:after="0" w:line="360" w:lineRule="auto"/>
        <w:rPr>
          <w:rFonts w:eastAsia="Calibri" w:cs="Tahoma"/>
          <w:bCs/>
          <w:color w:val="auto"/>
        </w:rPr>
      </w:pPr>
    </w:p>
    <w:p w:rsidRPr="001B48A6" w:rsidR="007B5574" w:rsidP="007B5574" w:rsidRDefault="007B5574" w14:paraId="3AA9BE3B" w14:textId="77777777">
      <w:pPr>
        <w:numPr>
          <w:ilvl w:val="0"/>
          <w:numId w:val="10"/>
        </w:numPr>
        <w:spacing w:after="0" w:line="360" w:lineRule="auto"/>
        <w:rPr>
          <w:rFonts w:eastAsia="Times New Roman" w:cs="Tahoma"/>
          <w:b/>
          <w:bCs/>
          <w:iCs/>
          <w:color w:val="auto"/>
          <w:lang w:eastAsia="es-MX"/>
        </w:rPr>
      </w:pPr>
      <w:r w:rsidRPr="001B48A6">
        <w:rPr>
          <w:rFonts w:eastAsia="Times New Roman" w:cs="Tahoma"/>
          <w:b/>
          <w:bCs/>
          <w:iCs/>
          <w:color w:val="auto"/>
          <w:lang w:eastAsia="es-MX"/>
        </w:rPr>
        <w:t>Número de seguridad social del Instituto de Seguridad Social del Estado de México y Municipios.</w:t>
      </w:r>
    </w:p>
    <w:p w:rsidRPr="001B48A6" w:rsidR="007B5574" w:rsidP="007B5574" w:rsidRDefault="007B5574" w14:paraId="1CF3A837" w14:textId="77777777">
      <w:pPr>
        <w:spacing w:after="0" w:line="360" w:lineRule="auto"/>
        <w:rPr>
          <w:rFonts w:eastAsia="Times New Roman" w:cs="Tahoma"/>
          <w:b/>
          <w:bCs/>
          <w:iCs/>
          <w:color w:val="auto"/>
          <w:lang w:eastAsia="es-MX"/>
        </w:rPr>
      </w:pPr>
    </w:p>
    <w:p w:rsidRPr="001B48A6" w:rsidR="007B5574" w:rsidP="007B5574" w:rsidRDefault="007B5574" w14:paraId="4A890419"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1B48A6" w:rsidR="007B5574" w:rsidP="007B5574" w:rsidRDefault="007B5574" w14:paraId="056EFCD1" w14:textId="77777777">
      <w:pPr>
        <w:spacing w:after="0" w:line="360" w:lineRule="auto"/>
        <w:rPr>
          <w:rFonts w:eastAsia="Times New Roman" w:cs="Tahoma"/>
          <w:bCs/>
          <w:iCs/>
          <w:color w:val="auto"/>
          <w:lang w:eastAsia="es-MX"/>
        </w:rPr>
      </w:pPr>
    </w:p>
    <w:p w:rsidRPr="001B48A6" w:rsidR="007B5574" w:rsidP="007B5574" w:rsidRDefault="007B5574" w14:paraId="0DE58737"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1B48A6">
        <w:rPr>
          <w:rFonts w:eastAsia="Times New Roman" w:cs="Tahoma"/>
          <w:b/>
          <w:bCs/>
          <w:iCs/>
          <w:color w:val="auto"/>
          <w:lang w:eastAsia="es-MX"/>
        </w:rPr>
        <w:t xml:space="preserve">y se le asigna una clave para hacer identificable al </w:t>
      </w:r>
      <w:r w:rsidRPr="001B48A6">
        <w:rPr>
          <w:rFonts w:eastAsia="Times New Roman" w:cs="Tahoma"/>
          <w:b/>
          <w:bCs/>
          <w:iCs/>
          <w:color w:val="auto"/>
          <w:lang w:eastAsia="es-MX"/>
        </w:rPr>
        <w:lastRenderedPageBreak/>
        <w:t>trabajador con el objetivo de poder proporcionar los servicios que brinda el Instituto de Seguridad Social del Estado de México y Municipios.</w:t>
      </w:r>
    </w:p>
    <w:p w:rsidRPr="001B48A6" w:rsidR="007B5574" w:rsidP="007B5574" w:rsidRDefault="007B5574" w14:paraId="3980FFAE" w14:textId="77777777">
      <w:pPr>
        <w:spacing w:after="0" w:line="360" w:lineRule="auto"/>
        <w:rPr>
          <w:rFonts w:eastAsia="Times New Roman" w:cs="Tahoma"/>
          <w:bCs/>
          <w:iCs/>
          <w:color w:val="auto"/>
          <w:lang w:eastAsia="es-MX"/>
        </w:rPr>
      </w:pPr>
    </w:p>
    <w:p w:rsidRPr="001B48A6" w:rsidR="007B5574" w:rsidP="007B5574" w:rsidRDefault="007B5574" w14:paraId="24DD809E"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1B48A6" w:rsidR="007B5574" w:rsidP="007B5574" w:rsidRDefault="007B5574" w14:paraId="609BEF09" w14:textId="77777777">
      <w:pPr>
        <w:spacing w:after="0" w:line="360" w:lineRule="auto"/>
        <w:rPr>
          <w:rFonts w:eastAsia="Times New Roman" w:cs="Tahoma"/>
          <w:bCs/>
          <w:iCs/>
          <w:color w:val="auto"/>
          <w:lang w:eastAsia="es-MX"/>
        </w:rPr>
      </w:pPr>
    </w:p>
    <w:p w:rsidRPr="001B48A6" w:rsidR="007B5574" w:rsidP="007B5574" w:rsidRDefault="007B5574" w14:paraId="592E0A9A" w14:textId="77777777">
      <w:pPr>
        <w:spacing w:after="0" w:line="360" w:lineRule="auto"/>
        <w:rPr>
          <w:rFonts w:eastAsia="Times New Roman" w:cs="Tahoma"/>
          <w:bCs/>
          <w:iCs/>
          <w:color w:val="auto"/>
          <w:lang w:eastAsia="es-MX"/>
        </w:rPr>
      </w:pPr>
      <w:r w:rsidRPr="001B48A6">
        <w:rPr>
          <w:rFonts w:eastAsia="Times New Roman" w:cs="Tahoma"/>
          <w:bCs/>
          <w:iCs/>
          <w:color w:val="auto"/>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1B48A6" w:rsidR="007B5574" w:rsidP="007B5574" w:rsidRDefault="007B5574" w14:paraId="6DA876EC" w14:textId="77777777">
      <w:pPr>
        <w:spacing w:after="0" w:line="360" w:lineRule="auto"/>
        <w:rPr>
          <w:rFonts w:eastAsia="Times New Roman" w:cs="Tahoma"/>
          <w:bCs/>
          <w:iCs/>
          <w:color w:val="auto"/>
          <w:lang w:eastAsia="es-MX"/>
        </w:rPr>
      </w:pPr>
    </w:p>
    <w:p w:rsidRPr="001B48A6" w:rsidR="007B5574" w:rsidP="007B5574" w:rsidRDefault="007B5574" w14:paraId="72E73E8E" w14:textId="77777777">
      <w:pPr>
        <w:numPr>
          <w:ilvl w:val="0"/>
          <w:numId w:val="10"/>
        </w:numPr>
        <w:spacing w:after="0" w:line="360" w:lineRule="auto"/>
        <w:jc w:val="left"/>
        <w:rPr>
          <w:rFonts w:eastAsia="Calibri" w:cs="Times New Roman"/>
          <w:b/>
          <w:bCs/>
          <w:color w:val="auto"/>
          <w:lang w:eastAsia="es-ES"/>
        </w:rPr>
      </w:pPr>
      <w:r w:rsidRPr="001B48A6">
        <w:rPr>
          <w:rFonts w:eastAsia="Calibri" w:cs="Times New Roman"/>
          <w:b/>
          <w:bCs/>
          <w:color w:val="auto"/>
          <w:lang w:eastAsia="es-ES"/>
        </w:rPr>
        <w:t>Deducciones por Ley.</w:t>
      </w:r>
    </w:p>
    <w:p w:rsidRPr="001B48A6" w:rsidR="007B5574" w:rsidP="007B5574" w:rsidRDefault="007B5574" w14:paraId="2C57D37C" w14:textId="77777777">
      <w:pPr>
        <w:spacing w:after="0" w:line="360" w:lineRule="auto"/>
        <w:rPr>
          <w:rFonts w:eastAsia="Calibri" w:cs="Times New Roman"/>
          <w:color w:val="auto"/>
          <w:lang w:eastAsia="es-ES"/>
        </w:rPr>
      </w:pPr>
    </w:p>
    <w:p w:rsidRPr="001B48A6" w:rsidR="007B5574" w:rsidP="007B5574" w:rsidRDefault="007B5574" w14:paraId="4059064D" w14:textId="77777777">
      <w:pPr>
        <w:spacing w:after="0" w:line="360" w:lineRule="auto"/>
        <w:rPr>
          <w:rFonts w:eastAsia="Calibri" w:cs="Times New Roman"/>
          <w:color w:val="auto"/>
          <w:lang w:eastAsia="es-ES"/>
        </w:rPr>
      </w:pPr>
      <w:r w:rsidRPr="001B48A6">
        <w:rPr>
          <w:rFonts w:eastAsia="Calibri" w:cs="Times New Roman"/>
          <w:color w:val="auto"/>
          <w:lang w:eastAsia="es-ES"/>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rsidRPr="001B48A6" w:rsidR="007B5574" w:rsidP="007B5574" w:rsidRDefault="007B5574" w14:paraId="3253920A" w14:textId="77777777">
      <w:pPr>
        <w:spacing w:after="0" w:line="360" w:lineRule="auto"/>
        <w:rPr>
          <w:rFonts w:eastAsia="Calibri" w:cs="Times New Roman"/>
          <w:color w:val="auto"/>
          <w:lang w:eastAsia="es-ES"/>
        </w:rPr>
      </w:pPr>
    </w:p>
    <w:p w:rsidRPr="001B48A6" w:rsidR="007B5574" w:rsidP="007B5574" w:rsidRDefault="007B5574" w14:paraId="4B1649D9" w14:textId="77777777">
      <w:pPr>
        <w:spacing w:after="0" w:line="360" w:lineRule="auto"/>
        <w:rPr>
          <w:rFonts w:eastAsia="Calibri" w:cs="Times New Roman"/>
          <w:color w:val="auto"/>
          <w:lang w:eastAsia="es-ES"/>
        </w:rPr>
      </w:pPr>
      <w:r w:rsidRPr="001B48A6">
        <w:rPr>
          <w:rFonts w:eastAsia="Calibri" w:cs="Times New Roman"/>
          <w:color w:val="auto"/>
          <w:lang w:eastAsia="es-ES"/>
        </w:rPr>
        <w:lastRenderedPageBreak/>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rsidRPr="001B48A6" w:rsidR="007B5574" w:rsidP="007B5574" w:rsidRDefault="007B5574" w14:paraId="311BD6DC" w14:textId="77777777">
      <w:pPr>
        <w:spacing w:after="0" w:line="360" w:lineRule="auto"/>
        <w:rPr>
          <w:rFonts w:eastAsia="Calibri" w:cs="Times New Roman"/>
          <w:color w:val="auto"/>
          <w:lang w:eastAsia="es-ES"/>
        </w:rPr>
      </w:pPr>
    </w:p>
    <w:p w:rsidRPr="001B48A6" w:rsidR="007B5574" w:rsidP="007B5574" w:rsidRDefault="007B5574" w14:paraId="140E8546" w14:textId="77777777">
      <w:pPr>
        <w:spacing w:after="0" w:line="360" w:lineRule="auto"/>
        <w:rPr>
          <w:rFonts w:eastAsia="Calibri" w:cs="Times New Roman"/>
          <w:color w:val="auto"/>
          <w:lang w:eastAsia="es-ES"/>
        </w:rPr>
      </w:pPr>
      <w:r w:rsidRPr="001B48A6">
        <w:rPr>
          <w:rFonts w:eastAsia="Calibri" w:cs="Times New Roman"/>
          <w:color w:val="auto"/>
          <w:lang w:eastAsia="es-ES"/>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rsidRPr="001B48A6" w:rsidR="007B5574" w:rsidP="007B5574" w:rsidRDefault="007B5574" w14:paraId="0C1B8F9F" w14:textId="77777777">
      <w:pPr>
        <w:spacing w:after="0" w:line="360" w:lineRule="auto"/>
        <w:rPr>
          <w:rFonts w:eastAsia="Calibri" w:cs="Times New Roman"/>
          <w:color w:val="auto"/>
          <w:lang w:eastAsia="es-ES"/>
        </w:rPr>
      </w:pPr>
    </w:p>
    <w:p w:rsidRPr="001B48A6" w:rsidR="007B5574" w:rsidP="007B5574" w:rsidRDefault="007B5574" w14:paraId="18617B4A" w14:textId="77777777">
      <w:pPr>
        <w:spacing w:after="0" w:line="360" w:lineRule="auto"/>
        <w:rPr>
          <w:rFonts w:eastAsia="Calibri" w:cs="Times New Roman"/>
          <w:color w:val="auto"/>
          <w:lang w:eastAsia="es-ES"/>
        </w:rPr>
      </w:pPr>
      <w:r w:rsidRPr="001B48A6">
        <w:rPr>
          <w:rFonts w:eastAsia="Calibri" w:cs="Times New Roman"/>
          <w:color w:val="auto"/>
          <w:lang w:eastAsia="es-ES"/>
        </w:rPr>
        <w:t>Además, se advierte en el presente caso, que la servidora pública si cuenta con estas deducciones, pues el Sujeto Obligado, clasificó de manera correcta, su número de seguridad social (régimen de trabajo).</w:t>
      </w:r>
    </w:p>
    <w:p w:rsidRPr="001B48A6" w:rsidR="007B5574" w:rsidP="007B5574" w:rsidRDefault="007B5574" w14:paraId="6EC38605" w14:textId="77777777">
      <w:pPr>
        <w:spacing w:after="0" w:line="360" w:lineRule="auto"/>
        <w:rPr>
          <w:rFonts w:eastAsia="Calibri" w:cs="Times New Roman"/>
          <w:color w:val="auto"/>
          <w:lang w:eastAsia="es-ES"/>
        </w:rPr>
      </w:pPr>
    </w:p>
    <w:p w:rsidRPr="001B48A6" w:rsidR="007B5574" w:rsidP="007B5574" w:rsidRDefault="007B5574" w14:paraId="5DF95A3C" w14:textId="77777777">
      <w:pPr>
        <w:spacing w:after="0" w:line="360" w:lineRule="auto"/>
        <w:rPr>
          <w:rFonts w:eastAsia="Calibri" w:cs="Times New Roman"/>
          <w:color w:val="auto"/>
          <w:lang w:eastAsia="es-ES"/>
        </w:rPr>
      </w:pPr>
      <w:r w:rsidRPr="001B48A6">
        <w:rPr>
          <w:rFonts w:eastAsia="Calibri" w:cs="Times New Roman"/>
          <w:color w:val="auto"/>
          <w:lang w:eastAsia="es-ES"/>
        </w:rPr>
        <w:t>Por tal circunstancia y toda vez, que las deducciones por Ley, son de carácter obligatorio y ayuda a rendir cuentas, de que el Ayuntamiento de Teotihuacán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rsidRPr="001B48A6" w:rsidR="007B5574" w:rsidP="007B5574" w:rsidRDefault="007B5574" w14:paraId="4207A9B5" w14:textId="77777777">
      <w:pPr>
        <w:spacing w:after="0" w:line="360" w:lineRule="auto"/>
        <w:rPr>
          <w:rFonts w:eastAsia="Calibri" w:cs="Times New Roman"/>
          <w:color w:val="auto"/>
          <w:lang w:eastAsia="es-ES"/>
        </w:rPr>
      </w:pPr>
    </w:p>
    <w:p w:rsidRPr="001B48A6" w:rsidR="007B5574" w:rsidP="007B5574" w:rsidRDefault="007B5574" w14:paraId="3B064C89" w14:textId="77777777">
      <w:pPr>
        <w:numPr>
          <w:ilvl w:val="0"/>
          <w:numId w:val="10"/>
        </w:numPr>
        <w:spacing w:after="0" w:line="360" w:lineRule="auto"/>
        <w:jc w:val="left"/>
        <w:rPr>
          <w:rFonts w:eastAsia="Calibri" w:cs="Tahoma"/>
          <w:b/>
          <w:color w:val="auto"/>
        </w:rPr>
      </w:pPr>
      <w:r w:rsidRPr="001B48A6">
        <w:rPr>
          <w:rFonts w:eastAsia="Calibri" w:cs="Tahoma"/>
          <w:b/>
          <w:color w:val="auto"/>
        </w:rPr>
        <w:t>Descuentos personales.</w:t>
      </w:r>
    </w:p>
    <w:p w:rsidRPr="001B48A6" w:rsidR="007B5574" w:rsidP="007B5574" w:rsidRDefault="007B5574" w14:paraId="7BB2FE0E" w14:textId="77777777">
      <w:pPr>
        <w:spacing w:after="0" w:line="360" w:lineRule="auto"/>
        <w:ind w:left="720"/>
        <w:contextualSpacing/>
        <w:rPr>
          <w:rFonts w:eastAsia="Calibri" w:cs="Tahoma"/>
          <w:b/>
          <w:bCs/>
          <w:iCs/>
          <w:color w:val="auto"/>
        </w:rPr>
      </w:pPr>
    </w:p>
    <w:p w:rsidRPr="001B48A6" w:rsidR="007B5574" w:rsidP="007B5574" w:rsidRDefault="007B5574" w14:paraId="1CC95A92" w14:textId="77777777">
      <w:pPr>
        <w:spacing w:after="0" w:line="360" w:lineRule="auto"/>
        <w:rPr>
          <w:rFonts w:eastAsia="Calibri" w:cs="Tahoma"/>
          <w:bCs/>
          <w:color w:val="auto"/>
        </w:rPr>
      </w:pPr>
      <w:r w:rsidRPr="001B48A6">
        <w:rPr>
          <w:rFonts w:eastAsia="Calibri" w:cs="Tahoma"/>
          <w:bCs/>
          <w:color w:val="auto"/>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sidRPr="001B48A6">
        <w:rPr>
          <w:rFonts w:eastAsia="Calibri" w:cs="Tahoma"/>
          <w:bCs/>
          <w:color w:val="auto"/>
        </w:rPr>
        <w:lastRenderedPageBreak/>
        <w:t>Institución Descentralizadas del Estado de México, seguro de vida, accidentes y enfermedades.</w:t>
      </w:r>
    </w:p>
    <w:p w:rsidRPr="001B48A6" w:rsidR="007B5574" w:rsidP="007B5574" w:rsidRDefault="007B5574" w14:paraId="73A453B3" w14:textId="77777777">
      <w:pPr>
        <w:spacing w:after="0" w:line="360" w:lineRule="auto"/>
        <w:rPr>
          <w:rFonts w:eastAsia="Calibri" w:cs="Tahoma"/>
          <w:bCs/>
          <w:color w:val="auto"/>
        </w:rPr>
      </w:pPr>
    </w:p>
    <w:p w:rsidRPr="001B48A6" w:rsidR="007B5574" w:rsidP="007B5574" w:rsidRDefault="007B5574" w14:paraId="022BF0DE" w14:textId="77777777">
      <w:pPr>
        <w:spacing w:after="0" w:line="360" w:lineRule="auto"/>
        <w:rPr>
          <w:rFonts w:eastAsia="Calibri" w:cs="Tahoma"/>
          <w:bCs/>
          <w:color w:val="auto"/>
        </w:rPr>
      </w:pPr>
      <w:r w:rsidRPr="001B48A6">
        <w:rPr>
          <w:rFonts w:eastAsia="Calibri" w:cs="Tahoma"/>
          <w:bCs/>
          <w:color w:val="auto"/>
        </w:rPr>
        <w:t xml:space="preserve">Asimismo, hay otras que se generan con motivo de una sentencia judicial, como es la pensión alimenticia que periódicamente se retira de la cuenta de un empleado, a efecto de que sea entregado a un tercero.  </w:t>
      </w:r>
    </w:p>
    <w:p w:rsidRPr="001B48A6" w:rsidR="007B5574" w:rsidP="007B5574" w:rsidRDefault="007B5574" w14:paraId="6AC42B6B" w14:textId="77777777">
      <w:pPr>
        <w:spacing w:after="0" w:line="360" w:lineRule="auto"/>
        <w:rPr>
          <w:rFonts w:eastAsia="Calibri" w:cs="Tahoma"/>
          <w:bCs/>
          <w:color w:val="auto"/>
        </w:rPr>
      </w:pPr>
    </w:p>
    <w:p w:rsidRPr="001B48A6" w:rsidR="007B5574" w:rsidP="007B5574" w:rsidRDefault="007B5574" w14:paraId="02C29F9D" w14:textId="77777777">
      <w:pPr>
        <w:spacing w:after="0" w:line="360" w:lineRule="auto"/>
        <w:rPr>
          <w:rFonts w:eastAsia="Calibri" w:cs="Tahoma"/>
          <w:bCs/>
          <w:color w:val="auto"/>
        </w:rPr>
      </w:pPr>
      <w:r w:rsidRPr="001B48A6">
        <w:rPr>
          <w:rFonts w:eastAsia="Calibri" w:cs="Tahoma"/>
          <w:bCs/>
          <w:color w:val="auto"/>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1B48A6" w:rsidR="007B5574" w:rsidP="007B5574" w:rsidRDefault="007B5574" w14:paraId="7F71F843" w14:textId="77777777">
      <w:pPr>
        <w:spacing w:after="0" w:line="360" w:lineRule="auto"/>
        <w:rPr>
          <w:rFonts w:eastAsia="Calibri" w:cs="Tahoma"/>
          <w:bCs/>
          <w:color w:val="auto"/>
        </w:rPr>
      </w:pPr>
    </w:p>
    <w:p w:rsidRPr="001B48A6" w:rsidR="007B5574" w:rsidP="007B5574" w:rsidRDefault="007B5574" w14:paraId="524E2551" w14:textId="77777777">
      <w:pPr>
        <w:spacing w:after="0" w:line="360" w:lineRule="auto"/>
        <w:rPr>
          <w:rFonts w:eastAsia="Calibri" w:cs="Tahoma"/>
          <w:bCs/>
          <w:color w:val="auto"/>
        </w:rPr>
      </w:pPr>
      <w:r w:rsidRPr="001B48A6">
        <w:rPr>
          <w:rFonts w:eastAsia="Calibri" w:cs="Tahoma"/>
          <w:bCs/>
          <w:color w:val="auto"/>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Pr="001B48A6" w:rsidR="007B5574" w:rsidP="007B5574" w:rsidRDefault="007B5574" w14:paraId="1AFA7277" w14:textId="77777777">
      <w:pPr>
        <w:spacing w:after="0" w:line="360" w:lineRule="auto"/>
        <w:rPr>
          <w:rFonts w:eastAsia="Times New Roman" w:cs="Tahoma"/>
          <w:b/>
          <w:bCs/>
          <w:color w:val="auto"/>
          <w:szCs w:val="24"/>
          <w:lang w:eastAsia="es-ES"/>
        </w:rPr>
      </w:pPr>
    </w:p>
    <w:p w:rsidRPr="001B48A6" w:rsidR="007B5574" w:rsidP="007B5574" w:rsidRDefault="007B5574" w14:paraId="1505F123" w14:textId="7DADDBCB">
      <w:pPr>
        <w:numPr>
          <w:ilvl w:val="0"/>
          <w:numId w:val="10"/>
        </w:numPr>
        <w:spacing w:after="0" w:line="360" w:lineRule="auto"/>
        <w:rPr>
          <w:rFonts w:eastAsia="Times New Roman" w:cs="Tahoma"/>
          <w:bCs/>
          <w:color w:val="auto"/>
          <w:lang w:eastAsia="es-ES"/>
        </w:rPr>
      </w:pPr>
      <w:r w:rsidRPr="001B48A6">
        <w:rPr>
          <w:rFonts w:eastAsia="Times New Roman" w:cs="Tahoma"/>
          <w:b/>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del emisor y serie y folio interno.</w:t>
      </w:r>
    </w:p>
    <w:p w:rsidRPr="001B48A6" w:rsidR="007B5574" w:rsidP="007B5574" w:rsidRDefault="007B5574" w14:paraId="20007E25" w14:textId="77777777">
      <w:pPr>
        <w:spacing w:after="0" w:line="360" w:lineRule="auto"/>
        <w:ind w:left="720"/>
        <w:rPr>
          <w:rFonts w:eastAsia="Times New Roman" w:cs="Tahoma"/>
          <w:bCs/>
          <w:color w:val="auto"/>
          <w:lang w:eastAsia="es-ES"/>
        </w:rPr>
      </w:pPr>
    </w:p>
    <w:p w:rsidRPr="001B48A6" w:rsidR="007B5574" w:rsidP="007B5574" w:rsidRDefault="007B5574" w14:paraId="4DF40E48"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w:t>
      </w:r>
      <w:r w:rsidRPr="001B48A6">
        <w:rPr>
          <w:rFonts w:eastAsia="Times New Roman" w:cs="Tahoma"/>
          <w:bCs/>
          <w:color w:val="auto"/>
          <w:lang w:val="es-ES" w:eastAsia="es-ES"/>
        </w:rPr>
        <w:lastRenderedPageBreak/>
        <w:t>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1B48A6" w:rsidR="007B5574" w:rsidP="007B5574" w:rsidRDefault="007B5574" w14:paraId="26D4CCE1"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 </w:t>
      </w:r>
    </w:p>
    <w:p w:rsidRPr="001B48A6" w:rsidR="007B5574" w:rsidP="007B5574" w:rsidRDefault="007B5574" w14:paraId="4CC49CB8" w14:textId="77777777">
      <w:pPr>
        <w:spacing w:after="0" w:line="360" w:lineRule="auto"/>
        <w:rPr>
          <w:rFonts w:eastAsia="Times New Roman" w:cs="Tahoma"/>
          <w:bCs/>
          <w:color w:val="auto"/>
          <w:lang w:val="es-ES" w:eastAsia="es-ES"/>
        </w:rPr>
      </w:pPr>
      <w:r w:rsidRPr="001B48A6">
        <w:rPr>
          <w:rFonts w:eastAsia="Times New Roman" w:cs="Tahoma"/>
          <w:color w:val="auto"/>
          <w:lang w:val="es-ES" w:eastAsia="es-ES"/>
        </w:rPr>
        <w:t>Las cadenas originales y sellos que se agregan a las facturas</w:t>
      </w:r>
      <w:r w:rsidRPr="001B48A6">
        <w:rPr>
          <w:rFonts w:eastAsia="Times New Roman" w:cs="Tahoma"/>
          <w:b/>
          <w:bCs/>
          <w:color w:val="auto"/>
          <w:lang w:val="es-ES" w:eastAsia="es-ES"/>
        </w:rPr>
        <w:t>,</w:t>
      </w:r>
      <w:r w:rsidRPr="001B48A6">
        <w:rPr>
          <w:rFonts w:eastAsia="Times New Roman" w:cs="Tahoma"/>
          <w:bCs/>
          <w:color w:val="auto"/>
          <w:lang w:val="es-ES" w:eastAsia="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1B48A6" w:rsidR="007B5574" w:rsidP="007B5574" w:rsidRDefault="007B5574" w14:paraId="2DBD158A"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 </w:t>
      </w:r>
    </w:p>
    <w:p w:rsidRPr="001B48A6" w:rsidR="007B5574" w:rsidP="007B5574" w:rsidRDefault="007B5574" w14:paraId="49F008AD"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w:t>
      </w:r>
    </w:p>
    <w:p w:rsidRPr="001B48A6" w:rsidR="007B5574" w:rsidP="007B5574" w:rsidRDefault="007B5574" w14:paraId="1889C1DF"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Elementos utilizados en la generación de Sellos Digitales:</w:t>
      </w:r>
    </w:p>
    <w:p w:rsidRPr="001B48A6" w:rsidR="007B5574" w:rsidP="007B5574" w:rsidRDefault="007B5574" w14:paraId="77DF4680"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w:t>
      </w:r>
      <w:r w:rsidRPr="001B48A6">
        <w:rPr>
          <w:rFonts w:eastAsia="Calibri" w:cs="Tahoma"/>
          <w:bCs/>
          <w:i/>
          <w:color w:val="auto"/>
          <w:sz w:val="20"/>
          <w:szCs w:val="20"/>
          <w:lang w:val="es-ES"/>
        </w:rPr>
        <w:tab/>
      </w:r>
      <w:r w:rsidRPr="001B48A6">
        <w:rPr>
          <w:rFonts w:eastAsia="Calibri" w:cs="Tahoma"/>
          <w:bCs/>
          <w:i/>
          <w:color w:val="auto"/>
          <w:sz w:val="20"/>
          <w:szCs w:val="20"/>
          <w:lang w:val="es-ES"/>
        </w:rPr>
        <w:t>Cadena Original, el elemento a sellar, en este caso de un comprobante fiscal digital a través de Internet.</w:t>
      </w:r>
    </w:p>
    <w:p w:rsidRPr="001B48A6" w:rsidR="007B5574" w:rsidP="007B5574" w:rsidRDefault="007B5574" w14:paraId="4BA08912"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w:t>
      </w:r>
      <w:r w:rsidRPr="001B48A6">
        <w:rPr>
          <w:rFonts w:eastAsia="Calibri" w:cs="Tahoma"/>
          <w:bCs/>
          <w:i/>
          <w:color w:val="auto"/>
          <w:sz w:val="20"/>
          <w:szCs w:val="20"/>
          <w:lang w:val="es-ES"/>
        </w:rPr>
        <w:tab/>
      </w:r>
      <w:r w:rsidRPr="001B48A6">
        <w:rPr>
          <w:rFonts w:eastAsia="Calibri" w:cs="Tahoma"/>
          <w:bCs/>
          <w:i/>
          <w:color w:val="auto"/>
          <w:sz w:val="20"/>
          <w:szCs w:val="20"/>
          <w:lang w:val="es-ES"/>
        </w:rPr>
        <w:t>Certificado de Sello Digital y su correspondiente clave privada.</w:t>
      </w:r>
    </w:p>
    <w:p w:rsidRPr="001B48A6" w:rsidR="007B5574" w:rsidP="007B5574" w:rsidRDefault="007B5574" w14:paraId="68B75905"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w:t>
      </w:r>
      <w:r w:rsidRPr="001B48A6">
        <w:rPr>
          <w:rFonts w:eastAsia="Calibri" w:cs="Tahoma"/>
          <w:bCs/>
          <w:i/>
          <w:color w:val="auto"/>
          <w:sz w:val="20"/>
          <w:szCs w:val="20"/>
          <w:lang w:val="es-ES"/>
        </w:rPr>
        <w:tab/>
      </w:r>
      <w:r w:rsidRPr="001B48A6">
        <w:rPr>
          <w:rFonts w:eastAsia="Calibri" w:cs="Tahoma"/>
          <w:bCs/>
          <w:i/>
          <w:color w:val="auto"/>
          <w:sz w:val="20"/>
          <w:szCs w:val="20"/>
          <w:lang w:val="es-ES"/>
        </w:rPr>
        <w:t>Algoritmos de criptografía de clave pública para firma electrónica avanzada.</w:t>
      </w:r>
    </w:p>
    <w:p w:rsidRPr="001B48A6" w:rsidR="007B5574" w:rsidP="007B5574" w:rsidRDefault="007B5574" w14:paraId="5CDEFAB8"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w:t>
      </w:r>
      <w:r w:rsidRPr="001B48A6">
        <w:rPr>
          <w:rFonts w:eastAsia="Calibri" w:cs="Tahoma"/>
          <w:bCs/>
          <w:i/>
          <w:color w:val="auto"/>
          <w:sz w:val="20"/>
          <w:szCs w:val="20"/>
          <w:lang w:val="es-ES"/>
        </w:rPr>
        <w:tab/>
      </w:r>
      <w:r w:rsidRPr="001B48A6">
        <w:rPr>
          <w:rFonts w:eastAsia="Calibri" w:cs="Tahoma"/>
          <w:bCs/>
          <w:i/>
          <w:color w:val="auto"/>
          <w:sz w:val="20"/>
          <w:szCs w:val="20"/>
          <w:lang w:val="es-ES"/>
        </w:rPr>
        <w:t>Especificaciones de conversión de la firma electrónica avanzada a Base 64.</w:t>
      </w:r>
    </w:p>
    <w:p w:rsidRPr="001B48A6" w:rsidR="007B5574" w:rsidP="007B5574" w:rsidRDefault="007B5574" w14:paraId="71453FE1"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Para la generación de sellos digitales se utiliza criptografía de clave pública aplicada a una cadena original.</w:t>
      </w:r>
    </w:p>
    <w:p w:rsidRPr="001B48A6" w:rsidR="007B5574" w:rsidP="007B5574" w:rsidRDefault="007B5574" w14:paraId="08B08F2E"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Criptografía de la Clave Pública</w:t>
      </w:r>
    </w:p>
    <w:p w:rsidRPr="001B48A6" w:rsidR="007B5574" w:rsidP="007B5574" w:rsidRDefault="007B5574" w14:paraId="787195AC"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1B48A6">
        <w:rPr>
          <w:rFonts w:eastAsia="Calibri" w:cs="Tahoma"/>
          <w:bCs/>
          <w:i/>
          <w:color w:val="auto"/>
          <w:sz w:val="20"/>
          <w:szCs w:val="20"/>
          <w:lang w:val="es-ES"/>
        </w:rPr>
        <w:t>encripción</w:t>
      </w:r>
      <w:proofErr w:type="spellEnd"/>
      <w:r w:rsidRPr="001B48A6">
        <w:rPr>
          <w:rFonts w:eastAsia="Calibri" w:cs="Tahoma"/>
          <w:bCs/>
          <w:i/>
          <w:color w:val="auto"/>
          <w:sz w:val="20"/>
          <w:szCs w:val="20"/>
          <w:lang w:val="es-ES"/>
        </w:rPr>
        <w:t xml:space="preserve"> sobre un mensaje </w:t>
      </w:r>
      <w:r w:rsidRPr="001B48A6">
        <w:rPr>
          <w:rFonts w:eastAsia="Calibri" w:cs="Tahoma"/>
          <w:bCs/>
          <w:i/>
          <w:color w:val="auto"/>
          <w:sz w:val="20"/>
          <w:szCs w:val="20"/>
          <w:lang w:val="es-ES"/>
        </w:rPr>
        <w:lastRenderedPageBreak/>
        <w:t xml:space="preserve">tomando como clave de </w:t>
      </w:r>
      <w:proofErr w:type="spellStart"/>
      <w:r w:rsidRPr="001B48A6">
        <w:rPr>
          <w:rFonts w:eastAsia="Calibri" w:cs="Tahoma"/>
          <w:bCs/>
          <w:i/>
          <w:color w:val="auto"/>
          <w:sz w:val="20"/>
          <w:szCs w:val="20"/>
          <w:lang w:val="es-ES"/>
        </w:rPr>
        <w:t>encripción</w:t>
      </w:r>
      <w:proofErr w:type="spellEnd"/>
      <w:r w:rsidRPr="001B48A6">
        <w:rPr>
          <w:rFonts w:eastAsia="Calibri" w:cs="Tahoma"/>
          <w:bCs/>
          <w:i/>
          <w:color w:val="auto"/>
          <w:sz w:val="20"/>
          <w:szCs w:val="20"/>
          <w:lang w:val="es-ES"/>
        </w:rPr>
        <w:t xml:space="preserve"> a uno de los dos números, produce un mensaje alterado en su significado que solo puede ser devuelto a su estado original mediante la operación de </w:t>
      </w:r>
      <w:proofErr w:type="spellStart"/>
      <w:r w:rsidRPr="001B48A6">
        <w:rPr>
          <w:rFonts w:eastAsia="Calibri" w:cs="Tahoma"/>
          <w:bCs/>
          <w:i/>
          <w:color w:val="auto"/>
          <w:sz w:val="20"/>
          <w:szCs w:val="20"/>
          <w:lang w:val="es-ES"/>
        </w:rPr>
        <w:t>desencripción</w:t>
      </w:r>
      <w:proofErr w:type="spellEnd"/>
      <w:r w:rsidRPr="001B48A6">
        <w:rPr>
          <w:rFonts w:eastAsia="Calibri" w:cs="Tahoma"/>
          <w:bCs/>
          <w:i/>
          <w:color w:val="auto"/>
          <w:sz w:val="20"/>
          <w:szCs w:val="20"/>
          <w:lang w:val="es-ES"/>
        </w:rPr>
        <w:t xml:space="preserve"> correspondiente tomando como clave de </w:t>
      </w:r>
      <w:proofErr w:type="spellStart"/>
      <w:r w:rsidRPr="001B48A6">
        <w:rPr>
          <w:rFonts w:eastAsia="Calibri" w:cs="Tahoma"/>
          <w:bCs/>
          <w:i/>
          <w:color w:val="auto"/>
          <w:sz w:val="20"/>
          <w:szCs w:val="20"/>
          <w:lang w:val="es-ES"/>
        </w:rPr>
        <w:t>desencripción</w:t>
      </w:r>
      <w:proofErr w:type="spellEnd"/>
      <w:r w:rsidRPr="001B48A6">
        <w:rPr>
          <w:rFonts w:eastAsia="Calibri" w:cs="Tahoma"/>
          <w:bCs/>
          <w:i/>
          <w:color w:val="auto"/>
          <w:sz w:val="20"/>
          <w:szCs w:val="20"/>
          <w:lang w:val="es-ES"/>
        </w:rPr>
        <w:t xml:space="preserve"> al otro número de la pareja.</w:t>
      </w:r>
    </w:p>
    <w:p w:rsidRPr="001B48A6" w:rsidR="007B5574" w:rsidP="007B5574" w:rsidRDefault="007B5574" w14:paraId="3887F001" w14:textId="77777777">
      <w:pPr>
        <w:spacing w:after="0" w:line="360" w:lineRule="auto"/>
        <w:ind w:left="567" w:right="539"/>
        <w:rPr>
          <w:rFonts w:eastAsia="Calibri" w:cs="Tahoma"/>
          <w:bCs/>
          <w:i/>
          <w:color w:val="auto"/>
          <w:sz w:val="20"/>
          <w:szCs w:val="20"/>
          <w:lang w:val="es-ES"/>
        </w:rPr>
      </w:pPr>
      <w:r w:rsidRPr="001B48A6">
        <w:rPr>
          <w:rFonts w:eastAsia="Calibri" w:cs="Tahoma"/>
          <w:bCs/>
          <w:i/>
          <w:color w:val="auto"/>
          <w:sz w:val="20"/>
          <w:szCs w:val="20"/>
          <w:lang w:val="es-ES"/>
        </w:rPr>
        <w:t>…”</w:t>
      </w:r>
    </w:p>
    <w:p w:rsidRPr="001B48A6" w:rsidR="007B5574" w:rsidP="007B5574" w:rsidRDefault="007B5574" w14:paraId="520F2E67"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 </w:t>
      </w:r>
    </w:p>
    <w:p w:rsidRPr="001B48A6" w:rsidR="007B5574" w:rsidP="007B5574" w:rsidRDefault="007B5574" w14:paraId="2B740FAB"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1B48A6" w:rsidR="007B5574" w:rsidP="007B5574" w:rsidRDefault="007B5574" w14:paraId="1E89DC54" w14:textId="77777777">
      <w:pPr>
        <w:spacing w:after="0" w:line="360" w:lineRule="auto"/>
        <w:rPr>
          <w:rFonts w:eastAsia="Times New Roman" w:cs="Tahoma"/>
          <w:bCs/>
          <w:color w:val="auto"/>
          <w:lang w:val="es-ES" w:eastAsia="es-ES"/>
        </w:rPr>
      </w:pPr>
    </w:p>
    <w:p w:rsidRPr="001B48A6" w:rsidR="007B5574" w:rsidP="007B5574" w:rsidRDefault="007B5574" w14:paraId="29D647C0" w14:textId="77777777">
      <w:pPr>
        <w:spacing w:after="0" w:line="360" w:lineRule="auto"/>
        <w:rPr>
          <w:rFonts w:eastAsia="Times New Roman" w:cs="Tahoma"/>
          <w:bCs/>
          <w:color w:val="auto"/>
          <w:lang w:eastAsia="es-ES"/>
        </w:rPr>
      </w:pPr>
      <w:r w:rsidRPr="001B48A6">
        <w:rPr>
          <w:rFonts w:eastAsia="Times New Roman" w:cs="Tahoma"/>
          <w:bCs/>
          <w:color w:val="auto"/>
          <w:lang w:val="es-ES" w:eastAsia="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diecinueve de mayo de dos mil veintidós, a las once horas con diez minutos, en la página electrónica </w:t>
      </w:r>
      <w:hyperlink w:history="1" r:id="rId12">
        <w:r w:rsidRPr="001B48A6">
          <w:rPr>
            <w:rFonts w:eastAsia="Yu Gothic Light" w:cs="Tahoma"/>
            <w:bCs/>
            <w:color w:val="0563C1"/>
            <w:u w:val="single"/>
            <w:lang w:eastAsia="es-ES"/>
          </w:rPr>
          <w:t>https://portalanterior.ine.mx/archivos2/tutoriales/sistemas/ApoyoInstitucional/SIF/docs/candidatos/folioFiscalFactura.pdf</w:t>
        </w:r>
      </w:hyperlink>
      <w:r w:rsidRPr="001B48A6">
        <w:rPr>
          <w:rFonts w:eastAsia="Times New Roman" w:cs="Tahoma"/>
          <w:bCs/>
          <w:color w:val="auto"/>
          <w:lang w:val="es-ES" w:eastAsia="es-ES"/>
        </w:rPr>
        <w:t>), en la cual se advierte que únicamente se encuentra conformado por números, se muestra a continuación:</w:t>
      </w:r>
    </w:p>
    <w:p w:rsidRPr="001B48A6" w:rsidR="007B5574" w:rsidP="007B5574" w:rsidRDefault="007B5574" w14:paraId="1C8B644C"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 </w:t>
      </w:r>
    </w:p>
    <w:p w:rsidRPr="001B48A6" w:rsidR="007B5574" w:rsidP="007B5574" w:rsidRDefault="007B5574" w14:paraId="2A937F64" w14:textId="77777777">
      <w:pPr>
        <w:spacing w:after="0" w:line="360" w:lineRule="auto"/>
        <w:jc w:val="center"/>
        <w:rPr>
          <w:rFonts w:eastAsia="Times New Roman" w:cs="Tahoma"/>
          <w:bCs/>
          <w:color w:val="auto"/>
          <w:lang w:eastAsia="es-ES"/>
        </w:rPr>
      </w:pPr>
      <w:r w:rsidRPr="001B48A6">
        <w:rPr>
          <w:rFonts w:eastAsia="Calibri" w:cs="Times New Roman"/>
          <w:noProof/>
          <w:lang w:eastAsia="es-MX"/>
        </w:rPr>
        <mc:AlternateContent>
          <mc:Choice Requires="wps">
            <w:drawing>
              <wp:anchor distT="0" distB="0" distL="114300" distR="114300" simplePos="0" relativeHeight="251661312" behindDoc="0" locked="0" layoutInCell="1" allowOverlap="1" wp14:anchorId="61826AF9" wp14:editId="634EB775">
                <wp:simplePos x="0" y="0"/>
                <wp:positionH relativeFrom="column">
                  <wp:posOffset>163195</wp:posOffset>
                </wp:positionH>
                <wp:positionV relativeFrom="paragraph">
                  <wp:posOffset>859155</wp:posOffset>
                </wp:positionV>
                <wp:extent cx="3648075" cy="228600"/>
                <wp:effectExtent l="19050" t="19050" r="28575" b="19050"/>
                <wp:wrapNone/>
                <wp:docPr id="9"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424D664">
              <v:rect id="Rectángulo 20" style="position:absolute;margin-left:12.85pt;margin-top:67.65pt;width:287.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2C17D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"/>
            </w:pict>
          </mc:Fallback>
        </mc:AlternateContent>
      </w:r>
      <w:r w:rsidRPr="001B48A6">
        <w:rPr>
          <w:rFonts w:eastAsia="Times New Roman" w:cs="Tahoma"/>
          <w:noProof/>
          <w:color w:val="auto"/>
          <w:lang w:eastAsia="es-MX"/>
        </w:rPr>
        <w:drawing>
          <wp:inline distT="0" distB="0" distL="0" distR="0" wp14:anchorId="5DE0FE03" wp14:editId="1B7D9242">
            <wp:extent cx="5753100" cy="1114425"/>
            <wp:effectExtent l="0" t="0" r="0" b="952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rsidRPr="001B48A6" w:rsidR="007B5574" w:rsidP="007B5574" w:rsidRDefault="007B5574" w14:paraId="2996F785" w14:textId="3B825119">
      <w:pPr>
        <w:spacing w:after="0" w:line="360" w:lineRule="auto"/>
        <w:rPr>
          <w:rFonts w:eastAsia="Times New Roman" w:cs="Tahoma"/>
          <w:color w:val="auto"/>
          <w:lang w:val="es-ES" w:eastAsia="es-ES"/>
        </w:rPr>
      </w:pPr>
      <w:r w:rsidRPr="001B48A6">
        <w:rPr>
          <w:rFonts w:eastAsia="Times New Roman" w:cs="Tahoma"/>
          <w:bCs/>
          <w:color w:val="auto"/>
          <w:lang w:val="es-ES" w:eastAsia="es-ES"/>
        </w:rPr>
        <w:lastRenderedPageBreak/>
        <w:t> Como se logra observar, los números de serie del certificado de sello digital no contiene datos personales y con dichos dígitos tampoco se puede obtener información de carácter confidencial,</w:t>
      </w:r>
      <w:r w:rsidRPr="001B48A6">
        <w:rPr>
          <w:rFonts w:eastAsia="Times New Roman" w:cs="Tahoma"/>
          <w:b/>
          <w:bCs/>
          <w:color w:val="auto"/>
          <w:lang w:val="es-ES" w:eastAsia="es-ES"/>
        </w:rPr>
        <w:t xml:space="preserve"> </w:t>
      </w:r>
      <w:r w:rsidRPr="001B48A6">
        <w:rPr>
          <w:rFonts w:eastAsia="Times New Roman" w:cs="Tahoma"/>
          <w:color w:val="auto"/>
          <w:lang w:val="es-ES" w:eastAsia="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Pr="001B48A6" w:rsidR="007B5574" w:rsidP="007B5574" w:rsidRDefault="007B5574" w14:paraId="1FA269FB"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 </w:t>
      </w:r>
    </w:p>
    <w:p w:rsidRPr="001B48A6" w:rsidR="007B5574" w:rsidP="007B5574" w:rsidRDefault="007B5574" w14:paraId="34C892A8"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1B48A6" w:rsidR="007B5574" w:rsidP="007B5574" w:rsidRDefault="007B5574" w14:paraId="0DAF1405"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 </w:t>
      </w:r>
    </w:p>
    <w:p w:rsidRPr="001B48A6" w:rsidR="007B5574" w:rsidP="007B5574" w:rsidRDefault="007B5574" w14:paraId="109FC741" w14:textId="77777777">
      <w:pPr>
        <w:spacing w:after="0" w:line="360" w:lineRule="auto"/>
        <w:jc w:val="center"/>
        <w:rPr>
          <w:rFonts w:eastAsia="Times New Roman" w:cs="Tahoma"/>
          <w:bCs/>
          <w:color w:val="auto"/>
          <w:lang w:eastAsia="es-ES"/>
        </w:rPr>
      </w:pPr>
      <w:r w:rsidRPr="001B48A6">
        <w:rPr>
          <w:rFonts w:eastAsia="Times New Roman" w:cs="Tahoma"/>
          <w:noProof/>
          <w:color w:val="auto"/>
          <w:lang w:eastAsia="es-MX"/>
        </w:rPr>
        <w:drawing>
          <wp:inline distT="0" distB="0" distL="0" distR="0" wp14:anchorId="3B60A74C" wp14:editId="05FEE6BB">
            <wp:extent cx="5467350" cy="1228725"/>
            <wp:effectExtent l="0" t="0" r="0"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rsidRPr="001B48A6" w:rsidR="007B5574" w:rsidP="007B5574" w:rsidRDefault="007B5574" w14:paraId="5CABCE5F" w14:textId="77777777">
      <w:pPr>
        <w:spacing w:after="0" w:line="360" w:lineRule="auto"/>
        <w:jc w:val="center"/>
        <w:rPr>
          <w:rFonts w:eastAsia="Times New Roman" w:cs="Tahoma"/>
          <w:bCs/>
          <w:color w:val="auto"/>
          <w:lang w:eastAsia="es-ES"/>
        </w:rPr>
      </w:pPr>
    </w:p>
    <w:p w:rsidRPr="001B48A6" w:rsidR="007B5574" w:rsidP="007B5574" w:rsidRDefault="007B5574" w14:paraId="4618F079" w14:textId="77777777">
      <w:pPr>
        <w:spacing w:after="0" w:line="360" w:lineRule="auto"/>
        <w:rPr>
          <w:rFonts w:eastAsia="Times New Roman" w:cs="Tahoma"/>
          <w:bCs/>
          <w:color w:val="auto"/>
          <w:lang w:val="es-ES" w:eastAsia="es-ES"/>
        </w:rPr>
      </w:pPr>
      <w:r w:rsidRPr="001B48A6">
        <w:rPr>
          <w:rFonts w:eastAsia="Times New Roman" w:cs="Tahoma"/>
          <w:bCs/>
          <w:color w:val="auto"/>
          <w:lang w:val="es-ES" w:eastAsia="es-ES"/>
        </w:rPr>
        <w:t xml:space="preserve">En ese contexto, de la misma manera que en los casos previamente analizados, </w:t>
      </w:r>
      <w:r w:rsidRPr="001B48A6">
        <w:rPr>
          <w:rFonts w:eastAsia="Times New Roman" w:cs="Tahoma"/>
          <w:color w:val="auto"/>
          <w:lang w:val="es-ES" w:eastAsia="es-ES"/>
        </w:rPr>
        <w:t xml:space="preserve">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1B48A6">
        <w:rPr>
          <w:rFonts w:eastAsia="Times New Roman" w:cs="Tahoma"/>
          <w:color w:val="auto"/>
          <w:lang w:val="es-ES" w:eastAsia="es-ES"/>
        </w:rPr>
        <w:lastRenderedPageBreak/>
        <w:t>tampoco actualiza la clasificación, en términos del artículo 143, fracción I de la Ley de la materia.</w:t>
      </w:r>
    </w:p>
    <w:p w:rsidRPr="001B48A6" w:rsidR="007B5574" w:rsidP="007B5574" w:rsidRDefault="007B5574" w14:paraId="45CE2341" w14:textId="77777777">
      <w:pPr>
        <w:tabs>
          <w:tab w:val="left" w:pos="4962"/>
        </w:tabs>
        <w:spacing w:after="0" w:line="360" w:lineRule="auto"/>
        <w:rPr>
          <w:rFonts w:cs="Tahoma"/>
          <w:bCs/>
          <w:iCs/>
        </w:rPr>
      </w:pPr>
    </w:p>
    <w:p w:rsidRPr="001B48A6" w:rsidR="007B5574" w:rsidP="007B5574" w:rsidRDefault="007B5574" w14:paraId="102B5187" w14:textId="77777777">
      <w:pPr>
        <w:spacing w:after="0" w:line="360" w:lineRule="auto"/>
        <w:rPr>
          <w:rFonts w:eastAsia="Times New Roman" w:cs="Tahoma"/>
          <w:color w:val="auto"/>
          <w:lang w:eastAsia="es-ES"/>
        </w:rPr>
      </w:pPr>
      <w:r w:rsidRPr="001B48A6">
        <w:rPr>
          <w:rFonts w:eastAsia="Times New Roman" w:cs="Tahoma"/>
          <w:color w:val="auto"/>
          <w:lang w:eastAsia="es-ES"/>
        </w:rPr>
        <w:t xml:space="preserve">Ahora bien, por lo que hace al número de serie y folio interno, </w:t>
      </w:r>
      <w:r w:rsidRPr="001B48A6">
        <w:rPr>
          <w:rFonts w:eastAsia="Times New Roman" w:cs="Tahoma"/>
          <w:bCs/>
          <w:color w:val="auto"/>
          <w:lang w:val="es-ES" w:eastAsia="es-ES"/>
        </w:rPr>
        <w:t xml:space="preserve">la Guía de llenado del CFDI global Versión 3.3 del CFDI, emitida por el Servicio de Administración Tributaria (consultada el dieciséis de febrero de dos mil veintiuno, a las dieciocho horas, en la página electrónica </w:t>
      </w:r>
      <w:hyperlink w:history="1" r:id="rId15">
        <w:r w:rsidRPr="001B48A6">
          <w:rPr>
            <w:rFonts w:eastAsia="Times New Roman" w:cs="Tahoma"/>
            <w:bCs/>
            <w:color w:val="0563C1" w:themeColor="hyperlink"/>
            <w:u w:val="single"/>
            <w:lang w:val="es-ES" w:eastAsia="es-ES"/>
          </w:rPr>
          <w:t>http://omawww.sat.gob.mx/factura/Paginas/documentos/GuiaAnexo20Global.pdf</w:t>
        </w:r>
      </w:hyperlink>
      <w:r w:rsidRPr="001B48A6">
        <w:rPr>
          <w:rFonts w:eastAsia="Times New Roman" w:cs="Tahoma"/>
          <w:bCs/>
          <w:color w:val="auto"/>
          <w:lang w:val="es-ES" w:eastAsia="es-ES"/>
        </w:rPr>
        <w:t>), prevé que es el número que utiliza el contribuyente para control interno de su información; mientras que el segundo es el número de control que se le asigna al comprobante; por lo que, ambos corresponden a dígitos que si bien determina el Ayuntamiento de Toluca,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rsidRPr="001B48A6" w:rsidR="007B5574" w:rsidP="00D42FDA" w:rsidRDefault="007B5574" w14:paraId="26CB4D1E" w14:textId="2B50F5BC">
      <w:pPr>
        <w:spacing w:after="0" w:line="360" w:lineRule="auto"/>
        <w:rPr>
          <w:rFonts w:eastAsia="Times New Roman" w:cs="Tahoma"/>
          <w:bCs/>
          <w:color w:val="auto"/>
          <w:lang w:eastAsia="es-MX"/>
        </w:rPr>
      </w:pPr>
    </w:p>
    <w:p w:rsidRPr="001B48A6" w:rsidR="00585B6B" w:rsidP="00585B6B" w:rsidRDefault="00585B6B" w14:paraId="42CE88DC" w14:textId="731F07F3">
      <w:pPr>
        <w:spacing w:after="0" w:line="360" w:lineRule="auto"/>
        <w:rPr>
          <w:rFonts w:eastAsia="Times New Roman" w:cs="Tahoma"/>
          <w:bCs/>
          <w:color w:val="auto"/>
          <w:lang w:eastAsia="es-MX"/>
        </w:rPr>
      </w:pPr>
      <w:r w:rsidRPr="001B48A6">
        <w:rPr>
          <w:rFonts w:eastAsia="Times New Roman" w:cs="Tahoma"/>
          <w:bCs/>
          <w:color w:val="auto"/>
          <w:lang w:eastAsia="es-MX"/>
        </w:rPr>
        <w:t>Ahora bien, como se mencionó en párrafos anteriores, para el caso que los datos analizados en el presente apartado, contenga, datos como la Clave Única de Registro de Población, el Registro Federal de Contribuyentes o Cuenta Bancaria de servidores públicos, mismos que se establecen de manera enunciativa, m</w:t>
      </w:r>
      <w:proofErr w:type="spellStart"/>
      <w:r w:rsidRPr="001B48A6">
        <w:rPr>
          <w:rFonts w:eastAsia="Times New Roman" w:cs="Tahoma"/>
          <w:bCs/>
          <w:color w:val="auto"/>
          <w:lang w:val="x-none" w:eastAsia="es-MX"/>
        </w:rPr>
        <w:t>ás</w:t>
      </w:r>
      <w:proofErr w:type="spellEnd"/>
      <w:r w:rsidRPr="001B48A6">
        <w:rPr>
          <w:rFonts w:eastAsia="Times New Roman" w:cs="Tahoma"/>
          <w:bCs/>
          <w:color w:val="auto"/>
          <w:lang w:val="x-none" w:eastAsia="es-MX"/>
        </w:rPr>
        <w:t xml:space="preserve"> no limitativa</w:t>
      </w:r>
      <w:r w:rsidRPr="001B48A6">
        <w:rPr>
          <w:rFonts w:eastAsia="Times New Roman" w:cs="Tahoma"/>
          <w:bCs/>
          <w:color w:val="auto"/>
          <w:lang w:eastAsia="es-MX"/>
        </w:rPr>
        <w:t>, deberá clasificarlos en términos del artículo 143, fracción I, de la Ley de Transparencia y Acceso a la Información Pública del Estado de México y Municipios.</w:t>
      </w:r>
    </w:p>
    <w:p w:rsidRPr="001B48A6" w:rsidR="00585B6B" w:rsidP="00D42FDA" w:rsidRDefault="00585B6B" w14:paraId="5BEFFA79" w14:textId="2068D13F">
      <w:pPr>
        <w:spacing w:after="0" w:line="360" w:lineRule="auto"/>
        <w:rPr>
          <w:rFonts w:eastAsia="Times New Roman" w:cs="Tahoma"/>
          <w:color w:val="auto"/>
          <w:lang w:val="es-ES" w:eastAsia="es-MX"/>
        </w:rPr>
      </w:pPr>
    </w:p>
    <w:p w:rsidRPr="001B48A6" w:rsidR="00585B6B" w:rsidP="00585B6B" w:rsidRDefault="00585B6B" w14:paraId="0C5B5C45" w14:textId="45508888">
      <w:pPr>
        <w:spacing w:after="0" w:line="360" w:lineRule="auto"/>
      </w:pPr>
      <w:r w:rsidRPr="001B48A6">
        <w:t xml:space="preserve">Conforme a lo anterior, se logra vislumbrar que el Sujeto Obligado clasificó datos de naturaleza pública, por lo que, se considera que para atender el requerimiento de información, deberá realizar una búsqueda exhaustiva y razonable en los archivos de la Coordinación de Recursos Humanos, a efecto de que proporcione, en versión pública, los recibos de nómina de todos los servidores públicos adscritos al Sistema Municipal para el Desarrollo Integral de la Familia de Coacalco de Berriozábal, de la primera y segunda </w:t>
      </w:r>
      <w:r w:rsidRPr="001B48A6">
        <w:lastRenderedPageBreak/>
        <w:t xml:space="preserve">quincena de julio de dos mil </w:t>
      </w:r>
      <w:r w:rsidRPr="001B48A6" w:rsidR="0027489D">
        <w:t>veintidós</w:t>
      </w:r>
      <w:r w:rsidRPr="001B48A6">
        <w:rPr>
          <w:lang w:val="x-none"/>
        </w:rPr>
        <w:t>, con el fin de dar cumplimiento a los artículos 12, 160 y 162 de la Ley de la materia.</w:t>
      </w:r>
    </w:p>
    <w:p w:rsidRPr="001B48A6" w:rsidR="00585B6B" w:rsidP="00585B6B" w:rsidRDefault="00585B6B" w14:paraId="3701168D" w14:textId="5F5AB433">
      <w:pPr>
        <w:spacing w:after="0" w:line="360" w:lineRule="auto"/>
        <w:rPr>
          <w:rFonts w:cs="Tahoma"/>
          <w:bCs/>
          <w:iCs/>
        </w:rPr>
      </w:pPr>
    </w:p>
    <w:p w:rsidRPr="001B48A6" w:rsidR="00585B6B" w:rsidP="00585B6B" w:rsidRDefault="00585B6B" w14:paraId="00AEAF43" w14:textId="3D92959C">
      <w:pPr>
        <w:spacing w:after="0" w:line="360" w:lineRule="auto"/>
        <w:rPr>
          <w:rFonts w:cs="Tahoma"/>
          <w:b/>
          <w:bCs/>
          <w:iCs/>
        </w:rPr>
      </w:pPr>
      <w:r w:rsidRPr="001B48A6">
        <w:rPr>
          <w:rFonts w:cs="Tahoma"/>
          <w:bCs/>
          <w:iCs/>
        </w:rPr>
        <w:t xml:space="preserve">Para tal circunstancia, </w:t>
      </w:r>
      <w:r w:rsidRPr="001B48A6">
        <w:rPr>
          <w:rFonts w:cs="Tahoma"/>
          <w:bCs/>
          <w:iCs/>
          <w:lang w:val="x-none"/>
        </w:rPr>
        <w:t xml:space="preserve">únicamente podrá clasificar, </w:t>
      </w:r>
      <w:r w:rsidRPr="001B48A6">
        <w:rPr>
          <w:rFonts w:cs="Tahoma"/>
          <w:bCs/>
          <w:iCs/>
        </w:rPr>
        <w:t>en términos del artículo 143, fracción I, de la Ley de Transparencia y Acceso a la Información Pública del Estado de México y Municipios, la Clave Única de Registro de Población, el Registro Federal de Contribuyentes, el Código Bidimensional, el número de seguridad social del Instituto de Seguridad Social del Estado de México y Municipios, las deducciones personales,</w:t>
      </w:r>
      <w:r w:rsidRPr="001B48A6" w:rsidR="00C170F4">
        <w:rPr>
          <w:rFonts w:cs="Tahoma"/>
          <w:bCs/>
          <w:iCs/>
        </w:rPr>
        <w:t xml:space="preserve"> y en su caso, los</w:t>
      </w:r>
      <w:r w:rsidRPr="001B48A6">
        <w:rPr>
          <w:rFonts w:cs="Tahoma"/>
          <w:bCs/>
          <w:iCs/>
        </w:rPr>
        <w:t xml:space="preserve"> </w:t>
      </w:r>
      <w:r w:rsidRPr="001B48A6">
        <w:rPr>
          <w:rFonts w:eastAsia="Times New Roman" w:cs="Tahoma"/>
          <w:bCs/>
          <w:color w:val="auto"/>
          <w:szCs w:val="24"/>
          <w:lang w:eastAsia="es-ES"/>
        </w:rPr>
        <w:t xml:space="preserve">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w:t>
      </w:r>
      <w:r w:rsidRPr="001B48A6" w:rsidR="00C170F4">
        <w:rPr>
          <w:rFonts w:eastAsia="Times New Roman" w:cs="Tahoma"/>
          <w:bCs/>
          <w:color w:val="auto"/>
          <w:szCs w:val="24"/>
          <w:lang w:eastAsia="es-ES"/>
        </w:rPr>
        <w:t>y folio interno</w:t>
      </w:r>
      <w:r w:rsidRPr="001B48A6">
        <w:rPr>
          <w:rFonts w:eastAsia="Times New Roman" w:cs="Tahoma"/>
          <w:bCs/>
          <w:color w:val="auto"/>
          <w:szCs w:val="24"/>
          <w:lang w:eastAsia="es-ES"/>
        </w:rPr>
        <w:t xml:space="preserve"> (en el caso que contengan datos personales</w:t>
      </w:r>
      <w:r w:rsidRPr="001B48A6" w:rsidR="00C170F4">
        <w:rPr>
          <w:rFonts w:eastAsia="Times New Roman" w:cs="Tahoma"/>
          <w:bCs/>
          <w:color w:val="auto"/>
          <w:szCs w:val="24"/>
          <w:lang w:eastAsia="es-ES"/>
        </w:rPr>
        <w:t>).</w:t>
      </w:r>
    </w:p>
    <w:p w:rsidRPr="001B48A6" w:rsidR="00585B6B" w:rsidP="00585B6B" w:rsidRDefault="00585B6B" w14:paraId="4886601A" w14:textId="77777777">
      <w:pPr>
        <w:spacing w:after="0" w:line="360" w:lineRule="auto"/>
        <w:rPr>
          <w:rFonts w:eastAsia="Times New Roman" w:cs="Tahoma"/>
          <w:bCs/>
          <w:color w:val="auto"/>
          <w:lang w:eastAsia="es-MX"/>
        </w:rPr>
      </w:pPr>
    </w:p>
    <w:p w:rsidRPr="001B48A6" w:rsidR="00585B6B" w:rsidP="00585B6B" w:rsidRDefault="00585B6B" w14:paraId="66219937" w14:textId="23028468">
      <w:pPr>
        <w:spacing w:after="0" w:line="360" w:lineRule="auto"/>
        <w:rPr>
          <w:rFonts w:eastAsia="Times New Roman" w:cs="Tahoma"/>
          <w:bCs/>
          <w:color w:val="auto"/>
          <w:lang w:eastAsia="es-MX"/>
        </w:rPr>
      </w:pPr>
      <w:r w:rsidRPr="001B48A6">
        <w:rPr>
          <w:rFonts w:eastAsia="Times New Roman" w:cs="Tahoma"/>
          <w:bCs/>
          <w:color w:val="auto"/>
          <w:lang w:eastAsia="es-MX"/>
        </w:rPr>
        <w:t xml:space="preserve">Además, se le aclara al Sujeto Obligado que </w:t>
      </w:r>
      <w:r w:rsidRPr="001B48A6">
        <w:rPr>
          <w:rFonts w:eastAsia="Times New Roman" w:cs="Tahoma"/>
          <w:b/>
          <w:bCs/>
          <w:color w:val="auto"/>
          <w:lang w:eastAsia="es-MX"/>
        </w:rPr>
        <w:t>no podrá clasificar</w:t>
      </w:r>
      <w:r w:rsidRPr="001B48A6">
        <w:rPr>
          <w:rFonts w:eastAsia="Times New Roman" w:cs="Tahoma"/>
          <w:bCs/>
          <w:color w:val="auto"/>
          <w:lang w:eastAsia="es-MX"/>
        </w:rPr>
        <w:t xml:space="preserve">, </w:t>
      </w:r>
      <w:r w:rsidRPr="001B48A6" w:rsidR="00C170F4">
        <w:rPr>
          <w:rFonts w:eastAsia="Times New Roman" w:cs="Tahoma"/>
          <w:bCs/>
          <w:color w:val="auto"/>
          <w:lang w:eastAsia="es-MX"/>
        </w:rPr>
        <w:t xml:space="preserve">las </w:t>
      </w:r>
      <w:r w:rsidRPr="001B48A6">
        <w:rPr>
          <w:rFonts w:eastAsia="Times New Roman" w:cs="Tahoma"/>
          <w:bCs/>
          <w:color w:val="auto"/>
          <w:lang w:eastAsia="es-MX"/>
        </w:rPr>
        <w:t>deducciones por Ley</w:t>
      </w:r>
      <w:r w:rsidRPr="001B48A6" w:rsidR="00C170F4">
        <w:rPr>
          <w:rFonts w:eastAsia="Times New Roman" w:cs="Tahoma"/>
          <w:bCs/>
          <w:color w:val="auto"/>
          <w:lang w:eastAsia="es-MX"/>
        </w:rPr>
        <w:t xml:space="preserve">, </w:t>
      </w:r>
      <w:r w:rsidRPr="001B48A6">
        <w:rPr>
          <w:rFonts w:eastAsia="Times New Roman" w:cs="Tahoma"/>
          <w:bCs/>
          <w:color w:val="auto"/>
          <w:lang w:eastAsia="es-MX"/>
        </w:rPr>
        <w:t xml:space="preserve">así como, de </w:t>
      </w:r>
      <w:r w:rsidRPr="001B48A6" w:rsidR="00C170F4">
        <w:rPr>
          <w:rFonts w:cs="Tahoma"/>
          <w:bCs/>
          <w:iCs/>
        </w:rPr>
        <w:t xml:space="preserve">los </w:t>
      </w:r>
      <w:r w:rsidRPr="001B48A6" w:rsidR="00C170F4">
        <w:rPr>
          <w:rFonts w:eastAsia="Times New Roman" w:cs="Tahoma"/>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y folio interno</w:t>
      </w:r>
      <w:r w:rsidRPr="001B48A6">
        <w:rPr>
          <w:rFonts w:eastAsia="Times New Roman" w:cs="Tahoma"/>
          <w:bCs/>
          <w:color w:val="auto"/>
          <w:szCs w:val="24"/>
          <w:lang w:eastAsia="es-ES"/>
        </w:rPr>
        <w:t xml:space="preserve"> (en el caso que no contengan datos personales).</w:t>
      </w:r>
    </w:p>
    <w:p w:rsidRPr="001B48A6" w:rsidR="00585B6B" w:rsidP="00585B6B" w:rsidRDefault="00585B6B" w14:paraId="31FFBB22" w14:textId="77777777">
      <w:pPr>
        <w:spacing w:after="0" w:line="360" w:lineRule="auto"/>
        <w:rPr>
          <w:rFonts w:eastAsia="Times New Roman" w:cs="Tahoma"/>
          <w:bCs/>
          <w:color w:val="auto"/>
          <w:lang w:eastAsia="es-MX"/>
        </w:rPr>
      </w:pPr>
    </w:p>
    <w:p w:rsidRPr="001B48A6" w:rsidR="00585B6B" w:rsidP="00585B6B" w:rsidRDefault="00585B6B" w14:paraId="3ABACD43" w14:textId="77777777">
      <w:pPr>
        <w:spacing w:after="0" w:line="360" w:lineRule="auto"/>
        <w:ind w:right="-93"/>
        <w:rPr>
          <w:rFonts w:eastAsia="Times New Roman" w:cs="Tahoma"/>
          <w:color w:val="auto"/>
          <w:lang w:eastAsia="es-ES"/>
        </w:rPr>
      </w:pPr>
      <w:r w:rsidRPr="001B48A6">
        <w:rPr>
          <w:rFonts w:eastAsia="Times New Roman" w:cs="Tahoma"/>
          <w:color w:val="auto"/>
          <w:lang w:eastAsia="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Pr="001B48A6" w:rsidR="00585B6B" w:rsidP="00D42FDA" w:rsidRDefault="00585B6B" w14:paraId="751D50B9" w14:textId="626A3E02">
      <w:pPr>
        <w:spacing w:after="0" w:line="360" w:lineRule="auto"/>
        <w:contextualSpacing/>
        <w:rPr>
          <w:rFonts w:eastAsia="Calibri" w:cs="Tahoma"/>
          <w:b/>
          <w:color w:val="000000"/>
        </w:rPr>
      </w:pPr>
    </w:p>
    <w:p w:rsidRPr="001B48A6" w:rsidR="00C170F4" w:rsidP="00C170F4" w:rsidRDefault="00C170F4" w14:paraId="5C524B7B" w14:textId="53E81D01">
      <w:pPr>
        <w:spacing w:after="0" w:line="360" w:lineRule="auto"/>
        <w:rPr>
          <w:rFonts w:eastAsia="Times New Roman" w:cs="Tahoma"/>
          <w:bCs/>
          <w:iCs/>
          <w:color w:val="auto"/>
          <w:lang w:eastAsia="es-ES"/>
        </w:rPr>
      </w:pPr>
      <w:r w:rsidRPr="001B48A6">
        <w:rPr>
          <w:rFonts w:eastAsia="Times New Roman" w:cs="Tahoma"/>
          <w:bCs/>
          <w:iCs/>
          <w:color w:val="auto"/>
          <w:lang w:val="es-ES" w:eastAsia="es-ES"/>
        </w:rPr>
        <w:t>Finalmente, no pasa desapercibido, que el ahora Recurrente, requirió que sea sancionado el sujeto obligado</w:t>
      </w:r>
      <w:r w:rsidRPr="001B48A6" w:rsidR="00122202">
        <w:rPr>
          <w:rFonts w:eastAsia="Times New Roman" w:cs="Tahoma"/>
          <w:bCs/>
          <w:iCs/>
          <w:color w:val="auto"/>
          <w:lang w:val="es-ES" w:eastAsia="es-ES"/>
        </w:rPr>
        <w:t>; al</w:t>
      </w:r>
      <w:r w:rsidRPr="001B48A6">
        <w:rPr>
          <w:rFonts w:eastAsia="Times New Roman" w:cs="Tahoma"/>
          <w:bCs/>
          <w:iCs/>
          <w:color w:val="auto"/>
          <w:lang w:eastAsia="es-ES"/>
        </w:rPr>
        <w:t xml:space="preserve"> respecto, en el artículo 36, fracción X, de la Ley de Transparencia y Acceso </w:t>
      </w:r>
      <w:r w:rsidRPr="001B48A6">
        <w:rPr>
          <w:rFonts w:eastAsia="Times New Roman" w:cs="Tahoma"/>
          <w:bCs/>
          <w:iCs/>
          <w:color w:val="auto"/>
          <w:lang w:eastAsia="es-ES"/>
        </w:rPr>
        <w:lastRenderedPageBreak/>
        <w:t>a la Información Pública del Estado de México y Municipios, se establece que es atribución de este Instituto hacer del conocimiento del Órgano Interno de Control o equivalente de cada Sujeto Obligado las infracciones a esta Ley.</w:t>
      </w:r>
    </w:p>
    <w:p w:rsidRPr="001B48A6" w:rsidR="00C170F4" w:rsidP="00C170F4" w:rsidRDefault="00C170F4" w14:paraId="5C268307" w14:textId="77777777">
      <w:pPr>
        <w:spacing w:after="0" w:line="360" w:lineRule="auto"/>
        <w:rPr>
          <w:rFonts w:eastAsia="Times New Roman" w:cs="Tahoma"/>
          <w:bCs/>
          <w:iCs/>
          <w:color w:val="auto"/>
          <w:lang w:eastAsia="es-ES"/>
        </w:rPr>
      </w:pPr>
    </w:p>
    <w:p w:rsidRPr="001B48A6" w:rsidR="00C170F4" w:rsidP="00C170F4" w:rsidRDefault="00C170F4" w14:paraId="4C7D791C" w14:textId="77777777">
      <w:pPr>
        <w:spacing w:after="0" w:line="360" w:lineRule="auto"/>
        <w:rPr>
          <w:rFonts w:eastAsia="Times New Roman" w:cs="Tahoma"/>
          <w:bCs/>
          <w:iCs/>
          <w:color w:val="auto"/>
          <w:lang w:eastAsia="es-ES"/>
        </w:rPr>
      </w:pPr>
      <w:r w:rsidRPr="001B48A6">
        <w:rPr>
          <w:rFonts w:eastAsia="Times New Roman" w:cs="Tahoma"/>
          <w:bCs/>
          <w:iCs/>
          <w:color w:val="auto"/>
          <w:lang w:eastAsia="es-E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rsidRPr="001B48A6" w:rsidR="00C170F4" w:rsidP="00C170F4" w:rsidRDefault="00C170F4" w14:paraId="049C11A6" w14:textId="77777777">
      <w:pPr>
        <w:spacing w:after="0" w:line="360" w:lineRule="auto"/>
        <w:rPr>
          <w:rFonts w:eastAsia="Times New Roman" w:cs="Tahoma"/>
          <w:bCs/>
          <w:iCs/>
          <w:color w:val="auto"/>
          <w:lang w:eastAsia="es-ES"/>
        </w:rPr>
      </w:pPr>
    </w:p>
    <w:p w:rsidRPr="001B48A6" w:rsidR="00C170F4" w:rsidP="00C170F4" w:rsidRDefault="00C170F4" w14:paraId="725DC50C" w14:textId="77777777">
      <w:pPr>
        <w:spacing w:after="0" w:line="360" w:lineRule="auto"/>
        <w:rPr>
          <w:rFonts w:eastAsia="Times New Roman" w:cs="Tahoma"/>
          <w:bCs/>
          <w:iCs/>
          <w:color w:val="auto"/>
          <w:lang w:eastAsia="es-ES"/>
        </w:rPr>
      </w:pPr>
      <w:r w:rsidRPr="001B48A6">
        <w:rPr>
          <w:rFonts w:eastAsia="Times New Roman" w:cs="Tahoma"/>
          <w:bCs/>
          <w:i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1B48A6" w:rsidR="00C170F4" w:rsidP="00C170F4" w:rsidRDefault="00C170F4" w14:paraId="125D62F6" w14:textId="77777777">
      <w:pPr>
        <w:spacing w:after="0" w:line="360" w:lineRule="auto"/>
        <w:rPr>
          <w:rFonts w:eastAsia="Times New Roman" w:cs="Tahoma"/>
          <w:bCs/>
          <w:iCs/>
          <w:color w:val="auto"/>
          <w:lang w:val="es-ES" w:eastAsia="es-ES"/>
        </w:rPr>
      </w:pPr>
    </w:p>
    <w:p w:rsidRPr="001B48A6" w:rsidR="00C170F4" w:rsidP="00D42FDA" w:rsidRDefault="00C170F4" w14:paraId="20D9AB12" w14:textId="09AC9654">
      <w:pPr>
        <w:spacing w:after="0" w:line="360" w:lineRule="auto"/>
        <w:rPr>
          <w:rFonts w:eastAsia="Times New Roman" w:cs="Tahoma"/>
          <w:bCs/>
          <w:iCs/>
          <w:color w:val="auto"/>
          <w:lang w:val="es-ES" w:eastAsia="es-ES"/>
        </w:rPr>
      </w:pPr>
      <w:r w:rsidRPr="001B48A6">
        <w:rPr>
          <w:rFonts w:eastAsia="Times New Roman" w:cs="Tahoma"/>
          <w:bCs/>
          <w:iCs/>
          <w:color w:val="auto"/>
          <w:lang w:val="es-ES" w:eastAsia="es-ES"/>
        </w:rPr>
        <w:t>En el presente caso, este Instituto no cuenta con elementos necesarios para indicar que el actuar del Sujeto Obligado actuó con negligencia, dolo o mala fe al atender la solicitud de información</w:t>
      </w:r>
      <w:r w:rsidRPr="001B48A6" w:rsidR="00122202">
        <w:rPr>
          <w:rFonts w:eastAsia="Times New Roman" w:cs="Tahoma"/>
          <w:bCs/>
          <w:iCs/>
          <w:color w:val="auto"/>
          <w:lang w:val="es-ES" w:eastAsia="es-ES"/>
        </w:rPr>
        <w:t>, pues inclusive el Sujeto Obligado trato de atender el requerimiento de información</w:t>
      </w:r>
      <w:r w:rsidRPr="001B48A6" w:rsidR="00122202">
        <w:rPr>
          <w:rFonts w:eastAsia="Times New Roman" w:cs="Tahoma"/>
          <w:bCs/>
          <w:iCs/>
          <w:color w:val="auto"/>
          <w:lang w:val="x-none" w:eastAsia="es-ES"/>
        </w:rPr>
        <w:t>, mediante el Informe Justificado</w:t>
      </w:r>
      <w:r w:rsidRPr="001B48A6">
        <w:rPr>
          <w:rFonts w:eastAsia="Times New Roman" w:cs="Tahoma"/>
          <w:bCs/>
          <w:iCs/>
          <w:color w:val="auto"/>
          <w:lang w:val="es-ES" w:eastAsia="es-ES"/>
        </w:rPr>
        <w:t xml:space="preserve">; por lo que, no resulta procedente dar vista a la contraloría en el presente asunto. Sin embargo, se dejan a salvo los derechos del Particular, para que dé así requerirlo, presente la queja o denuncia, ante el Órgano Interno de Control del </w:t>
      </w:r>
      <w:r w:rsidRPr="001B48A6">
        <w:rPr>
          <w:rFonts w:eastAsia="Times New Roman" w:cs="Tahoma"/>
          <w:iCs/>
          <w:color w:val="auto"/>
          <w:lang w:eastAsia="es-ES"/>
        </w:rPr>
        <w:t xml:space="preserve">Sujeto Obligado. </w:t>
      </w:r>
    </w:p>
    <w:p w:rsidRPr="001B48A6" w:rsidR="00C170F4" w:rsidP="00D42FDA" w:rsidRDefault="00C170F4" w14:paraId="4CD2D1E8" w14:textId="77777777">
      <w:pPr>
        <w:spacing w:after="0" w:line="360" w:lineRule="auto"/>
        <w:contextualSpacing/>
        <w:rPr>
          <w:rFonts w:eastAsia="Calibri" w:cs="Tahoma"/>
          <w:b/>
          <w:color w:val="000000"/>
        </w:rPr>
      </w:pPr>
    </w:p>
    <w:p w:rsidRPr="001B48A6" w:rsidR="00D149E2" w:rsidP="00D42FDA" w:rsidRDefault="00D149E2" w14:paraId="685E8006" w14:textId="5399A4FA">
      <w:pPr>
        <w:spacing w:after="0" w:line="360" w:lineRule="auto"/>
        <w:contextualSpacing/>
        <w:rPr>
          <w:rFonts w:eastAsia="Calibri" w:cs="Tahoma"/>
          <w:b/>
          <w:color w:val="000000"/>
        </w:rPr>
      </w:pPr>
      <w:r w:rsidRPr="001B48A6">
        <w:rPr>
          <w:rFonts w:eastAsia="Calibri" w:cs="Tahoma"/>
          <w:b/>
          <w:color w:val="000000"/>
        </w:rPr>
        <w:t xml:space="preserve">SEXTO. Decisión. </w:t>
      </w:r>
    </w:p>
    <w:p w:rsidRPr="001B48A6" w:rsidR="00D149E2" w:rsidP="00D42FDA" w:rsidRDefault="00D149E2" w14:paraId="0C625DFE" w14:textId="77777777">
      <w:pPr>
        <w:spacing w:after="0" w:line="360" w:lineRule="auto"/>
        <w:contextualSpacing/>
        <w:rPr>
          <w:rFonts w:eastAsia="Times New Roman" w:cs="Tahoma"/>
          <w:color w:val="auto"/>
          <w:lang w:eastAsia="es-ES"/>
        </w:rPr>
      </w:pPr>
    </w:p>
    <w:p w:rsidRPr="001B48A6" w:rsidR="00122202" w:rsidP="00C170F4" w:rsidRDefault="008C618D" w14:paraId="7E066901" w14:textId="77777777">
      <w:pPr>
        <w:spacing w:after="0" w:line="360" w:lineRule="auto"/>
        <w:rPr>
          <w:rFonts w:eastAsia="Calibri" w:cs="Tahoma"/>
          <w:color w:val="auto"/>
        </w:rPr>
      </w:pPr>
      <w:r w:rsidRPr="001B48A6">
        <w:rPr>
          <w:rFonts w:eastAsia="Times New Roman" w:cs="Tahoma"/>
          <w:color w:val="auto"/>
          <w:lang w:eastAsia="es-ES"/>
        </w:rPr>
        <w:t xml:space="preserve">Con fundamento en el artículo 186, fracción III y IV, de la Ley de Transparencia y Acceso a la Información Pública del Estado de México y Municipios, este Instituto considera procedente </w:t>
      </w:r>
      <w:r w:rsidRPr="001B48A6" w:rsidR="00C170F4">
        <w:rPr>
          <w:rFonts w:eastAsia="Times New Roman" w:cs="Tahoma"/>
          <w:b/>
          <w:bCs/>
          <w:color w:val="auto"/>
          <w:lang w:eastAsia="es-ES"/>
        </w:rPr>
        <w:t>REVO</w:t>
      </w:r>
      <w:r w:rsidRPr="001B48A6">
        <w:rPr>
          <w:rFonts w:eastAsia="Times New Roman" w:cs="Tahoma"/>
          <w:b/>
          <w:bCs/>
          <w:color w:val="auto"/>
          <w:lang w:eastAsia="es-ES"/>
        </w:rPr>
        <w:t xml:space="preserve">CAR </w:t>
      </w:r>
      <w:r w:rsidRPr="001B48A6">
        <w:rPr>
          <w:rFonts w:eastAsia="Times New Roman" w:cs="Tahoma"/>
          <w:color w:val="auto"/>
          <w:lang w:eastAsia="es-ES"/>
        </w:rPr>
        <w:t>la respuesta proporcionada por el Sujeto Obligado,</w:t>
      </w:r>
      <w:r w:rsidRPr="001B48A6">
        <w:rPr>
          <w:rFonts w:eastAsia="Calibri" w:cs="Tahoma"/>
          <w:color w:val="auto"/>
        </w:rPr>
        <w:t xml:space="preserve"> a efecto de que</w:t>
      </w:r>
      <w:r w:rsidRPr="001B48A6" w:rsidR="00C170F4">
        <w:rPr>
          <w:rFonts w:eastAsia="Calibri" w:cs="Tahoma"/>
          <w:color w:val="auto"/>
        </w:rPr>
        <w:t xml:space="preserve">, </w:t>
      </w:r>
      <w:r w:rsidRPr="001B48A6" w:rsidR="00C170F4">
        <w:rPr>
          <w:rFonts w:eastAsia="Calibri" w:cs="Tahoma"/>
          <w:color w:val="auto"/>
        </w:rPr>
        <w:lastRenderedPageBreak/>
        <w:t xml:space="preserve">previa </w:t>
      </w:r>
      <w:r w:rsidRPr="001B48A6" w:rsidR="00C170F4">
        <w:rPr>
          <w:rFonts w:eastAsia="Calibri" w:cs="Tahoma"/>
          <w:color w:val="auto"/>
          <w:lang w:val="x-none"/>
        </w:rPr>
        <w:t>búsqueda exhaustiva y razonable en los archivos de la Coordinación de Recursos Humanos</w:t>
      </w:r>
      <w:r w:rsidRPr="001B48A6">
        <w:rPr>
          <w:rFonts w:eastAsia="Calibri" w:cs="Tahoma"/>
          <w:color w:val="auto"/>
        </w:rPr>
        <w:t xml:space="preserve"> entregue, en versión pública, los recibos de nómina de la primera y segunda quincena de julio de dos mil veintidós,</w:t>
      </w:r>
      <w:r w:rsidRPr="001B48A6" w:rsidR="00C170F4">
        <w:rPr>
          <w:rFonts w:eastAsia="Calibri" w:cs="Tahoma"/>
          <w:color w:val="auto"/>
        </w:rPr>
        <w:t xml:space="preserve"> de todos los servidores </w:t>
      </w:r>
      <w:r w:rsidRPr="001B48A6" w:rsidR="00C170F4">
        <w:rPr>
          <w:rFonts w:eastAsia="Calibri" w:cs="Tahoma"/>
          <w:color w:val="auto"/>
          <w:lang w:val="x-none"/>
        </w:rPr>
        <w:t xml:space="preserve">públicos </w:t>
      </w:r>
      <w:r w:rsidRPr="001B48A6">
        <w:rPr>
          <w:rFonts w:eastAsia="Calibri" w:cs="Tahoma"/>
          <w:color w:val="auto"/>
        </w:rPr>
        <w:t>adscrito</w:t>
      </w:r>
      <w:r w:rsidRPr="001B48A6" w:rsidR="00C170F4">
        <w:rPr>
          <w:rFonts w:eastAsia="Calibri" w:cs="Tahoma"/>
          <w:color w:val="auto"/>
        </w:rPr>
        <w:t>s</w:t>
      </w:r>
      <w:r w:rsidRPr="001B48A6">
        <w:rPr>
          <w:rFonts w:eastAsia="Calibri" w:cs="Tahoma"/>
          <w:color w:val="auto"/>
        </w:rPr>
        <w:t xml:space="preserve"> al Sistema Municipal para el Desarrollo Integral de la Familia de Coacalco de Berriozábal. </w:t>
      </w:r>
    </w:p>
    <w:p w:rsidRPr="001B48A6" w:rsidR="00122202" w:rsidP="00C170F4" w:rsidRDefault="00122202" w14:paraId="692EBF01" w14:textId="77777777">
      <w:pPr>
        <w:spacing w:after="0" w:line="360" w:lineRule="auto"/>
        <w:rPr>
          <w:rFonts w:eastAsia="Times New Roman" w:cs="Times New Roman"/>
          <w:bCs/>
          <w:iCs/>
          <w:color w:val="auto"/>
          <w:lang w:val="es-ES" w:eastAsia="es-ES"/>
        </w:rPr>
      </w:pPr>
    </w:p>
    <w:p w:rsidRPr="001B48A6" w:rsidR="00C170F4" w:rsidP="00C170F4" w:rsidRDefault="008C618D" w14:paraId="7F23FFE1" w14:textId="71DD6AB3">
      <w:pPr>
        <w:spacing w:after="0" w:line="360" w:lineRule="auto"/>
        <w:rPr>
          <w:rFonts w:cs="Tahoma"/>
          <w:b/>
          <w:bCs/>
          <w:iCs/>
        </w:rPr>
      </w:pPr>
      <w:r w:rsidRPr="001B48A6">
        <w:rPr>
          <w:rFonts w:eastAsia="Times New Roman" w:cs="Times New Roman"/>
          <w:bCs/>
          <w:iCs/>
          <w:color w:val="auto"/>
          <w:lang w:val="es-ES" w:eastAsia="es-ES"/>
        </w:rPr>
        <w:t xml:space="preserve">Además, deberá proporcionar el Acuerdo de Clasificación donde el Comité de Transparencia, confirme la eliminación, únicamente de </w:t>
      </w:r>
      <w:r w:rsidRPr="001B48A6">
        <w:rPr>
          <w:rFonts w:eastAsia="Times New Roman" w:cs="Tahoma"/>
          <w:bCs/>
          <w:iCs/>
          <w:color w:val="auto"/>
          <w:lang w:eastAsia="es-ES"/>
        </w:rPr>
        <w:t xml:space="preserve">la </w:t>
      </w:r>
      <w:r w:rsidRPr="001B48A6" w:rsidR="00C170F4">
        <w:rPr>
          <w:rFonts w:cs="Tahoma"/>
          <w:bCs/>
          <w:iCs/>
        </w:rPr>
        <w:t xml:space="preserve">la Clave Única de Registro de Población, el Registro Federal de Contribuyentes del servidor público, el Código Bidimensional, el número de seguridad social del Instituto de Seguridad Social del Estado de México y Municipios, las deducciones personales, y en su caso, los </w:t>
      </w:r>
      <w:r w:rsidRPr="001B48A6" w:rsidR="00C170F4">
        <w:rPr>
          <w:rFonts w:eastAsia="Times New Roman" w:cs="Tahoma"/>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y folio interno (para el supuesto que contengan datos personales).</w:t>
      </w:r>
    </w:p>
    <w:p w:rsidRPr="001B48A6" w:rsidR="006C4D86" w:rsidP="00D42FDA" w:rsidRDefault="006C4D86" w14:paraId="5A7ED5EF" w14:textId="77777777">
      <w:pPr>
        <w:spacing w:after="0" w:line="360" w:lineRule="auto"/>
        <w:contextualSpacing/>
        <w:rPr>
          <w:rFonts w:eastAsia="Calibri" w:cs="Tahoma"/>
          <w:b/>
          <w:bCs/>
          <w:color w:val="000000"/>
        </w:rPr>
      </w:pPr>
    </w:p>
    <w:p w:rsidRPr="001B48A6" w:rsidR="00D149E2" w:rsidP="00D42FDA" w:rsidRDefault="00D149E2" w14:paraId="7D78B4CD" w14:textId="60D80684">
      <w:pPr>
        <w:spacing w:after="0" w:line="360" w:lineRule="auto"/>
        <w:contextualSpacing/>
        <w:rPr>
          <w:rFonts w:eastAsia="Calibri" w:cs="Tahoma"/>
          <w:b/>
          <w:bCs/>
          <w:color w:val="000000"/>
        </w:rPr>
      </w:pPr>
      <w:r w:rsidRPr="001B48A6">
        <w:rPr>
          <w:rFonts w:eastAsia="Calibri" w:cs="Tahoma"/>
          <w:b/>
          <w:bCs/>
          <w:color w:val="000000"/>
        </w:rPr>
        <w:t>Términos de la Resolución para conocimiento del Particular.</w:t>
      </w:r>
    </w:p>
    <w:p w:rsidRPr="001B48A6" w:rsidR="00D149E2" w:rsidP="00D42FDA" w:rsidRDefault="00D149E2" w14:paraId="1ABD1961" w14:textId="77777777">
      <w:pPr>
        <w:spacing w:after="0" w:line="360" w:lineRule="auto"/>
        <w:contextualSpacing/>
        <w:rPr>
          <w:rFonts w:eastAsia="Calibri" w:cs="Tahoma"/>
          <w:b/>
          <w:bCs/>
          <w:color w:val="000000"/>
        </w:rPr>
      </w:pPr>
    </w:p>
    <w:p w:rsidRPr="001B48A6" w:rsidR="00D149E2" w:rsidP="00D42FDA" w:rsidRDefault="00D149E2" w14:paraId="63837048" w14:textId="66C7CE58">
      <w:pPr>
        <w:spacing w:after="0" w:line="360" w:lineRule="auto"/>
        <w:contextualSpacing/>
        <w:rPr>
          <w:rFonts w:eastAsia="Calibri" w:cs="Tahoma"/>
          <w:bCs/>
          <w:iCs/>
          <w:color w:val="auto"/>
          <w:lang w:val="es-ES"/>
        </w:rPr>
      </w:pPr>
      <w:r w:rsidRPr="001B48A6">
        <w:rPr>
          <w:rFonts w:eastAsia="Calibri" w:cs="Tahoma"/>
          <w:bCs/>
          <w:iCs/>
          <w:lang w:val="es-ES"/>
        </w:rPr>
        <w:t>Se</w:t>
      </w:r>
      <w:r w:rsidRPr="001B48A6">
        <w:rPr>
          <w:rFonts w:eastAsia="Calibri" w:cs="Tahoma"/>
          <w:bCs/>
        </w:rPr>
        <w:t xml:space="preserve"> le hace del conocimiento a la ahora Recurrente, que, en el presente caso, se le da la razón, pues el Ente Recurrido no </w:t>
      </w:r>
      <w:r w:rsidRPr="001B48A6" w:rsidR="008C618D">
        <w:rPr>
          <w:rFonts w:eastAsia="Calibri" w:cs="Tahoma"/>
          <w:bCs/>
        </w:rPr>
        <w:t>proporcionó la información solicitada de forma completa</w:t>
      </w:r>
      <w:r w:rsidRPr="001B48A6">
        <w:rPr>
          <w:rFonts w:eastAsia="Calibri" w:cs="Tahoma"/>
          <w:bCs/>
        </w:rPr>
        <w:t xml:space="preserve">, por lo que deberá entregarle los documentos </w:t>
      </w:r>
      <w:r w:rsidRPr="001B48A6">
        <w:rPr>
          <w:rFonts w:eastAsia="Calibri" w:cs="Tahoma"/>
          <w:bCs/>
          <w:iCs/>
          <w:lang w:val="es-ES"/>
        </w:rPr>
        <w:t xml:space="preserve">donde conste, </w:t>
      </w:r>
      <w:r w:rsidRPr="001B48A6">
        <w:rPr>
          <w:rFonts w:cs="Tahoma"/>
          <w:bCs/>
          <w:lang w:val="es-ES" w:eastAsia="es-ES"/>
        </w:rPr>
        <w:t>los recibos de nómina de</w:t>
      </w:r>
      <w:r w:rsidRPr="001B48A6" w:rsidR="008C618D">
        <w:rPr>
          <w:rFonts w:cs="Tahoma"/>
          <w:bCs/>
          <w:lang w:val="es-ES" w:eastAsia="es-ES"/>
        </w:rPr>
        <w:t xml:space="preserve"> todo el personal adscrito al</w:t>
      </w:r>
      <w:r w:rsidRPr="001B48A6">
        <w:rPr>
          <w:rFonts w:cs="Tahoma"/>
          <w:bCs/>
          <w:lang w:val="es-ES" w:eastAsia="es-ES"/>
        </w:rPr>
        <w:t xml:space="preserve"> </w:t>
      </w:r>
      <w:r w:rsidRPr="001B48A6" w:rsidR="008C618D">
        <w:rPr>
          <w:rFonts w:eastAsia="Calibri" w:cs="Tahoma"/>
          <w:color w:val="auto"/>
        </w:rPr>
        <w:t>Sistema Municipal para el Desarrollo Integral de la Familia de Coacalco de Berriozábal</w:t>
      </w:r>
      <w:r w:rsidRPr="001B48A6">
        <w:rPr>
          <w:rFonts w:cs="Tahoma"/>
          <w:bCs/>
          <w:lang w:val="es-ES" w:eastAsia="es-ES"/>
        </w:rPr>
        <w:t>, de</w:t>
      </w:r>
      <w:r w:rsidRPr="001B48A6" w:rsidR="008C618D">
        <w:rPr>
          <w:rFonts w:cs="Tahoma"/>
          <w:bCs/>
          <w:lang w:val="es-ES" w:eastAsia="es-ES"/>
        </w:rPr>
        <w:t xml:space="preserve"> la primera y segunda quincena </w:t>
      </w:r>
      <w:r w:rsidRPr="001B48A6">
        <w:rPr>
          <w:rFonts w:cs="Tahoma"/>
          <w:bCs/>
          <w:lang w:val="es-ES" w:eastAsia="es-ES"/>
        </w:rPr>
        <w:t>de julio de dos mil veintidós.</w:t>
      </w:r>
    </w:p>
    <w:p w:rsidRPr="001B48A6" w:rsidR="00D149E2" w:rsidP="00D42FDA" w:rsidRDefault="00D149E2" w14:paraId="44777663" w14:textId="77777777">
      <w:pPr>
        <w:autoSpaceDE w:val="0"/>
        <w:autoSpaceDN w:val="0"/>
        <w:adjustRightInd w:val="0"/>
        <w:spacing w:after="0" w:line="360" w:lineRule="auto"/>
        <w:contextualSpacing/>
        <w:rPr>
          <w:rFonts w:eastAsia="Calibri" w:cs="Tahoma"/>
          <w:bCs/>
          <w:iCs/>
          <w:lang w:val="es-ES_tradnl"/>
        </w:rPr>
      </w:pPr>
    </w:p>
    <w:p w:rsidRPr="001B48A6" w:rsidR="00D149E2" w:rsidP="00D42FDA" w:rsidRDefault="00D149E2" w14:paraId="360593F3" w14:textId="77777777">
      <w:pPr>
        <w:autoSpaceDE w:val="0"/>
        <w:autoSpaceDN w:val="0"/>
        <w:adjustRightInd w:val="0"/>
        <w:spacing w:after="0" w:line="360" w:lineRule="auto"/>
        <w:contextualSpacing/>
        <w:rPr>
          <w:rFonts w:eastAsia="Calibri" w:cs="Tahoma"/>
          <w:bCs/>
          <w:iCs/>
          <w:lang w:val="es-ES_tradnl"/>
        </w:rPr>
      </w:pPr>
      <w:r w:rsidRPr="001B48A6">
        <w:rPr>
          <w:rFonts w:eastAsia="Calibri" w:cs="Tahoma"/>
          <w:bCs/>
          <w:iCs/>
          <w:lang w:val="es-ES_tradnl"/>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1B48A6" w:rsidR="0027489D" w:rsidP="00D42FDA" w:rsidRDefault="0027489D" w14:paraId="116DF43E" w14:textId="77777777">
      <w:pPr>
        <w:autoSpaceDE w:val="0"/>
        <w:autoSpaceDN w:val="0"/>
        <w:adjustRightInd w:val="0"/>
        <w:spacing w:after="0" w:line="360" w:lineRule="auto"/>
        <w:contextualSpacing/>
        <w:rPr>
          <w:rFonts w:eastAsia="Calibri" w:cs="Tahoma"/>
          <w:bCs/>
          <w:iCs/>
        </w:rPr>
      </w:pPr>
    </w:p>
    <w:p w:rsidRPr="001B48A6" w:rsidR="00D149E2" w:rsidP="00D42FDA" w:rsidRDefault="00D149E2" w14:paraId="7F21E4A6" w14:textId="77777777">
      <w:pPr>
        <w:autoSpaceDE w:val="0"/>
        <w:autoSpaceDN w:val="0"/>
        <w:adjustRightInd w:val="0"/>
        <w:spacing w:after="0" w:line="360" w:lineRule="auto"/>
        <w:contextualSpacing/>
        <w:rPr>
          <w:rFonts w:eastAsia="Calibri" w:cs="Tahoma"/>
          <w:bCs/>
          <w:iCs/>
        </w:rPr>
      </w:pPr>
      <w:r w:rsidRPr="001B48A6">
        <w:rPr>
          <w:rFonts w:eastAsia="Calibri" w:cs="Tahoma"/>
          <w:bCs/>
          <w:iCs/>
        </w:rPr>
        <w:t>Por lo expuesto y fundado, este Pleno:</w:t>
      </w:r>
    </w:p>
    <w:p w:rsidRPr="001B48A6" w:rsidR="00D149E2" w:rsidP="00D42FDA" w:rsidRDefault="00D149E2" w14:paraId="524DA140" w14:textId="55E28B37">
      <w:pPr>
        <w:spacing w:after="0" w:line="360" w:lineRule="auto"/>
        <w:ind w:right="-28"/>
        <w:contextualSpacing/>
        <w:jc w:val="center"/>
        <w:rPr>
          <w:rFonts w:eastAsia="Calibri" w:cs="Tahoma"/>
          <w:b/>
          <w:bCs/>
        </w:rPr>
      </w:pPr>
    </w:p>
    <w:p w:rsidRPr="001B48A6" w:rsidR="00D149E2" w:rsidP="00D42FDA" w:rsidRDefault="00D149E2" w14:paraId="072FF24A" w14:textId="77777777">
      <w:pPr>
        <w:spacing w:after="0" w:line="360" w:lineRule="auto"/>
        <w:ind w:right="-28"/>
        <w:contextualSpacing/>
        <w:jc w:val="center"/>
        <w:rPr>
          <w:rFonts w:eastAsia="Calibri" w:cs="Tahoma"/>
          <w:b/>
          <w:bCs/>
        </w:rPr>
      </w:pPr>
      <w:r w:rsidRPr="001B48A6">
        <w:rPr>
          <w:rFonts w:eastAsia="Calibri" w:cs="Tahoma"/>
          <w:b/>
          <w:bCs/>
        </w:rPr>
        <w:t>R E S U E L V E:</w:t>
      </w:r>
    </w:p>
    <w:p w:rsidRPr="001B48A6" w:rsidR="00D149E2" w:rsidP="00D42FDA" w:rsidRDefault="00D149E2" w14:paraId="556EB2C9" w14:textId="77777777">
      <w:pPr>
        <w:spacing w:after="0" w:line="360" w:lineRule="auto"/>
        <w:ind w:right="-28"/>
        <w:contextualSpacing/>
        <w:jc w:val="center"/>
        <w:rPr>
          <w:rFonts w:eastAsia="Calibri" w:cs="Tahoma"/>
          <w:b/>
          <w:bCs/>
          <w:lang w:eastAsia="es-MX"/>
        </w:rPr>
      </w:pPr>
    </w:p>
    <w:p w:rsidRPr="001B48A6" w:rsidR="008C618D" w:rsidP="00D42FDA" w:rsidRDefault="008C618D" w14:paraId="544A00D8" w14:textId="2F9E3C76">
      <w:pPr>
        <w:spacing w:after="0" w:line="360" w:lineRule="auto"/>
        <w:contextualSpacing/>
        <w:rPr>
          <w:rFonts w:eastAsia="Calibri" w:cs="Tahoma"/>
        </w:rPr>
      </w:pPr>
      <w:r w:rsidRPr="001B48A6">
        <w:rPr>
          <w:rFonts w:cs="Tahoma"/>
          <w:b/>
          <w:bCs/>
        </w:rPr>
        <w:t xml:space="preserve">PRIMERO. </w:t>
      </w:r>
      <w:r w:rsidRPr="001B48A6">
        <w:rPr>
          <w:rFonts w:cs="Tahoma"/>
          <w:bCs/>
        </w:rPr>
        <w:t xml:space="preserve">Se </w:t>
      </w:r>
      <w:r w:rsidRPr="001B48A6" w:rsidR="00122202">
        <w:rPr>
          <w:rFonts w:cs="Tahoma"/>
          <w:b/>
          <w:bCs/>
        </w:rPr>
        <w:t>REVOCA</w:t>
      </w:r>
      <w:r w:rsidRPr="001B48A6">
        <w:rPr>
          <w:rFonts w:cs="Tahoma"/>
          <w:bCs/>
        </w:rPr>
        <w:t xml:space="preserve"> la respuesta entregada por el </w:t>
      </w:r>
      <w:r w:rsidRPr="001B48A6">
        <w:rPr>
          <w:rFonts w:eastAsia="Calibri" w:cs="Tahoma"/>
          <w:color w:val="auto"/>
        </w:rPr>
        <w:t>Sistema Municipal para el Desarrollo Integral de la Familia de Coacalco de Berriozábal</w:t>
      </w:r>
      <w:r w:rsidRPr="001B48A6">
        <w:rPr>
          <w:rFonts w:cs="Tahoma"/>
          <w:bCs/>
        </w:rPr>
        <w:t xml:space="preserve"> a la solicitud de </w:t>
      </w:r>
      <w:r w:rsidRPr="001B48A6">
        <w:rPr>
          <w:rFonts w:eastAsia="Calibri" w:cs="Tahoma"/>
        </w:rPr>
        <w:t xml:space="preserve">información </w:t>
      </w:r>
      <w:r w:rsidRPr="001B48A6">
        <w:t xml:space="preserve">00017/DIFCOACALC/IP/2022, por resultar </w:t>
      </w:r>
      <w:r w:rsidRPr="001B48A6">
        <w:rPr>
          <w:b/>
        </w:rPr>
        <w:t>FUNDADAS</w:t>
      </w:r>
      <w:r w:rsidRPr="001B48A6">
        <w:rPr>
          <w:rFonts w:cs="Tahoma"/>
        </w:rPr>
        <w:t xml:space="preserve"> </w:t>
      </w:r>
      <w:r w:rsidRPr="001B48A6">
        <w:rPr>
          <w:rFonts w:eastAsia="Calibri" w:cs="Tahoma"/>
        </w:rPr>
        <w:t>las razones o motivos de inconformidad hechos valer por la Particular, en</w:t>
      </w:r>
      <w:r w:rsidRPr="001B48A6">
        <w:rPr>
          <w:rFonts w:eastAsia="Calibri" w:cs="Tahoma"/>
          <w:bCs/>
        </w:rPr>
        <w:t xml:space="preserve"> términos de los considerandos </w:t>
      </w:r>
      <w:r w:rsidRPr="001B48A6">
        <w:rPr>
          <w:rFonts w:eastAsia="Calibri" w:cs="Tahoma"/>
        </w:rPr>
        <w:t>QUINTO y SEXTO de la presente Resolución.</w:t>
      </w:r>
    </w:p>
    <w:p w:rsidRPr="001B48A6" w:rsidR="008C618D" w:rsidP="00D42FDA" w:rsidRDefault="008C618D" w14:paraId="360F43FF" w14:textId="77777777">
      <w:pPr>
        <w:spacing w:after="0" w:line="360" w:lineRule="auto"/>
        <w:rPr>
          <w:rFonts w:eastAsia="Calibri" w:cs="Tahoma"/>
          <w:bCs/>
        </w:rPr>
      </w:pPr>
    </w:p>
    <w:p w:rsidRPr="001B48A6" w:rsidR="008C618D" w:rsidP="00D42FDA" w:rsidRDefault="008C618D" w14:paraId="02B06C33" w14:textId="641CA2FB">
      <w:pPr>
        <w:tabs>
          <w:tab w:val="left" w:pos="4962"/>
        </w:tabs>
        <w:spacing w:after="0" w:line="360" w:lineRule="auto"/>
        <w:rPr>
          <w:rFonts w:eastAsia="Calibri" w:cs="Tahoma"/>
          <w:bCs/>
        </w:rPr>
      </w:pPr>
      <w:r w:rsidRPr="001B48A6">
        <w:rPr>
          <w:rFonts w:eastAsia="Calibri" w:cs="Tahoma"/>
          <w:b/>
          <w:bCs/>
        </w:rPr>
        <w:t>SEGUNDO.</w:t>
      </w:r>
      <w:r w:rsidRPr="001B48A6">
        <w:rPr>
          <w:rFonts w:eastAsia="Calibri" w:cs="Tahoma"/>
          <w:lang w:eastAsia="es-MX"/>
        </w:rPr>
        <w:t xml:space="preserve">  </w:t>
      </w:r>
      <w:r w:rsidRPr="001B48A6">
        <w:rPr>
          <w:rFonts w:eastAsia="Calibri" w:cs="Tahoma"/>
          <w:bCs/>
        </w:rPr>
        <w:t xml:space="preserve">Se </w:t>
      </w:r>
      <w:r w:rsidRPr="001B48A6">
        <w:rPr>
          <w:rFonts w:eastAsia="Calibri" w:cs="Tahoma"/>
          <w:b/>
          <w:bCs/>
        </w:rPr>
        <w:t>ORDENA</w:t>
      </w:r>
      <w:r w:rsidRPr="001B48A6">
        <w:rPr>
          <w:rFonts w:eastAsia="Calibri" w:cs="Tahoma"/>
          <w:bCs/>
        </w:rPr>
        <w:t xml:space="preserve"> </w:t>
      </w:r>
      <w:r w:rsidRPr="001B48A6">
        <w:rPr>
          <w:rFonts w:eastAsia="Calibri" w:cs="Tahoma"/>
          <w:bCs/>
          <w:lang w:val="es-ES_tradnl"/>
        </w:rPr>
        <w:t xml:space="preserve">al Ente Recurrido, </w:t>
      </w:r>
      <w:r w:rsidRPr="001B48A6">
        <w:rPr>
          <w:rFonts w:eastAsia="Calibri" w:cs="Tahoma"/>
          <w:bCs/>
        </w:rPr>
        <w:t xml:space="preserve">a efecto de que, </w:t>
      </w:r>
      <w:r w:rsidRPr="001B48A6" w:rsidR="00122202">
        <w:rPr>
          <w:rFonts w:eastAsia="Calibri" w:cs="Tahoma"/>
          <w:bCs/>
        </w:rPr>
        <w:t xml:space="preserve">previa </w:t>
      </w:r>
      <w:r w:rsidRPr="001B48A6" w:rsidR="00122202">
        <w:rPr>
          <w:rFonts w:eastAsia="Calibri" w:cs="Tahoma"/>
          <w:bCs/>
          <w:lang w:val="x-none"/>
        </w:rPr>
        <w:t xml:space="preserve">búsqueda exhaustiva y razonable en los archivos de las unidades administrativas competentes, </w:t>
      </w:r>
      <w:r w:rsidRPr="001B48A6">
        <w:rPr>
          <w:rFonts w:eastAsia="Calibri" w:cs="Tahoma"/>
          <w:bCs/>
        </w:rPr>
        <w:t>entregue, a través del Sistema de Acceso a la Información Mexiquense (SAIMEX), en versión pública, lo siguiente:</w:t>
      </w:r>
    </w:p>
    <w:p w:rsidRPr="001B48A6" w:rsidR="008C618D" w:rsidP="00D42FDA" w:rsidRDefault="008C618D" w14:paraId="45339CD8" w14:textId="77777777">
      <w:pPr>
        <w:spacing w:after="0" w:line="360" w:lineRule="auto"/>
        <w:rPr>
          <w:rFonts w:eastAsia="Calibri" w:cs="Tahoma"/>
          <w:color w:val="auto"/>
        </w:rPr>
      </w:pPr>
    </w:p>
    <w:p w:rsidRPr="001B48A6" w:rsidR="009F5760" w:rsidP="00D42FDA" w:rsidRDefault="008C618D" w14:paraId="3509E168" w14:textId="39A56CF9">
      <w:pPr>
        <w:pStyle w:val="Prrafodelista"/>
        <w:numPr>
          <w:ilvl w:val="0"/>
          <w:numId w:val="12"/>
        </w:numPr>
        <w:tabs>
          <w:tab w:val="left" w:pos="4962"/>
        </w:tabs>
        <w:spacing w:after="0" w:line="360" w:lineRule="auto"/>
        <w:ind w:left="567"/>
        <w:rPr>
          <w:rFonts w:eastAsia="Calibri" w:cs="Tahoma"/>
          <w:bCs/>
          <w:iCs/>
          <w:color w:val="auto"/>
          <w:lang w:val="es-ES"/>
        </w:rPr>
      </w:pPr>
      <w:r w:rsidRPr="001B48A6">
        <w:rPr>
          <w:bCs/>
          <w:iCs/>
          <w:lang w:val="es-ES_tradnl"/>
        </w:rPr>
        <w:t xml:space="preserve">Los </w:t>
      </w:r>
      <w:r w:rsidRPr="001B48A6">
        <w:rPr>
          <w:rFonts w:eastAsia="Calibri"/>
          <w:bCs/>
          <w:iCs/>
          <w:lang w:val="es-ES_tradnl"/>
        </w:rPr>
        <w:t xml:space="preserve">recibos de nómina de la primera y segunda quincena de julio de dos mil veintidós, de todos los servidores públicos </w:t>
      </w:r>
      <w:r w:rsidRPr="001B48A6" w:rsidR="009F5760">
        <w:rPr>
          <w:rFonts w:cs="Tahoma"/>
          <w:bCs/>
          <w:lang w:val="es-ES" w:eastAsia="es-ES"/>
        </w:rPr>
        <w:t>adscrito</w:t>
      </w:r>
      <w:r w:rsidRPr="001B48A6" w:rsidR="00122202">
        <w:rPr>
          <w:rFonts w:cs="Tahoma"/>
          <w:bCs/>
          <w:lang w:val="es-ES" w:eastAsia="es-ES"/>
        </w:rPr>
        <w:t>s</w:t>
      </w:r>
      <w:r w:rsidRPr="001B48A6" w:rsidR="009F5760">
        <w:rPr>
          <w:rFonts w:cs="Tahoma"/>
          <w:bCs/>
          <w:lang w:val="es-ES" w:eastAsia="es-ES"/>
        </w:rPr>
        <w:t xml:space="preserve"> al </w:t>
      </w:r>
      <w:r w:rsidRPr="001B48A6" w:rsidR="009F5760">
        <w:rPr>
          <w:rFonts w:eastAsia="Calibri" w:cs="Tahoma"/>
          <w:color w:val="auto"/>
        </w:rPr>
        <w:t>Sistema Municipal para el Desarrollo Integral de la Familia de Coacalco de Berriozábal</w:t>
      </w:r>
      <w:r w:rsidRPr="001B48A6" w:rsidR="009F5760">
        <w:rPr>
          <w:rFonts w:cs="Tahoma"/>
          <w:bCs/>
          <w:lang w:val="es-ES" w:eastAsia="es-ES"/>
        </w:rPr>
        <w:t>.</w:t>
      </w:r>
    </w:p>
    <w:p w:rsidRPr="001B48A6" w:rsidR="009F5760" w:rsidP="00D42FDA" w:rsidRDefault="009F5760" w14:paraId="2C244AE3" w14:textId="77777777">
      <w:pPr>
        <w:tabs>
          <w:tab w:val="left" w:pos="4962"/>
        </w:tabs>
        <w:spacing w:after="0" w:line="360" w:lineRule="auto"/>
        <w:ind w:left="207"/>
        <w:rPr>
          <w:rFonts w:eastAsia="Calibri" w:cs="Tahoma"/>
          <w:bCs/>
          <w:iCs/>
          <w:color w:val="auto"/>
          <w:lang w:val="es-ES"/>
        </w:rPr>
      </w:pPr>
    </w:p>
    <w:p w:rsidRPr="001B48A6" w:rsidR="008C618D" w:rsidP="00D42FDA" w:rsidRDefault="008C618D" w14:paraId="0D4257D9" w14:textId="0FD09BCB">
      <w:pPr>
        <w:tabs>
          <w:tab w:val="left" w:pos="4962"/>
        </w:tabs>
        <w:spacing w:after="0" w:line="360" w:lineRule="auto"/>
        <w:rPr>
          <w:rFonts w:eastAsia="Calibri" w:cs="Tahoma"/>
          <w:bCs/>
          <w:iCs/>
          <w:color w:val="auto"/>
          <w:lang w:val="es-ES"/>
        </w:rPr>
      </w:pPr>
      <w:r w:rsidRPr="001B48A6">
        <w:rPr>
          <w:rFonts w:eastAsia="Calibri" w:cs="Tahoma"/>
          <w:bCs/>
          <w:iCs/>
          <w:color w:val="auto"/>
          <w:lang w:val="es-ES"/>
        </w:rPr>
        <w:t>Además, deberá proporcionar el Acuerdo de Clasificación donde el Comité de Transparencia, confirme la eliminación de los datos señalados en el Considerando QUINTO</w:t>
      </w:r>
      <w:r w:rsidRPr="001B48A6" w:rsidR="00122202">
        <w:rPr>
          <w:rFonts w:eastAsia="Calibri" w:cs="Tahoma"/>
          <w:bCs/>
          <w:iCs/>
          <w:color w:val="auto"/>
          <w:lang w:val="es-ES"/>
        </w:rPr>
        <w:t xml:space="preserve"> y SEXTO</w:t>
      </w:r>
      <w:r w:rsidRPr="001B48A6">
        <w:rPr>
          <w:rFonts w:eastAsia="Calibri" w:cs="Tahoma"/>
          <w:bCs/>
          <w:iCs/>
          <w:color w:val="auto"/>
          <w:lang w:val="es-ES"/>
        </w:rPr>
        <w:t xml:space="preserve">, en la versión pública, de conformidad con los artículos 49, fracciones II y VIII y 132, fracción II de la Ley de Transparencia y Acceso a la Información Pública del Estado de México y Municipios. </w:t>
      </w:r>
    </w:p>
    <w:p w:rsidRPr="001B48A6" w:rsidR="008C618D" w:rsidP="00D42FDA" w:rsidRDefault="008C618D" w14:paraId="4530CC7D" w14:textId="77777777">
      <w:pPr>
        <w:spacing w:after="0" w:line="360" w:lineRule="auto"/>
        <w:rPr>
          <w:rFonts w:eastAsia="Calibri" w:cs="Tahoma"/>
          <w:b/>
          <w:bCs/>
          <w:color w:val="auto"/>
        </w:rPr>
      </w:pPr>
    </w:p>
    <w:p w:rsidRPr="001B48A6" w:rsidR="00122202" w:rsidP="00D42FDA" w:rsidRDefault="008C618D" w14:paraId="70BAE796" w14:textId="27A4D0B1">
      <w:pPr>
        <w:spacing w:after="0" w:line="360" w:lineRule="auto"/>
        <w:rPr>
          <w:rFonts w:eastAsia="Times New Roman" w:cs="Tahoma"/>
          <w:i/>
          <w:color w:val="auto"/>
          <w:lang w:eastAsia="es-ES"/>
        </w:rPr>
      </w:pPr>
      <w:r w:rsidRPr="001B48A6">
        <w:rPr>
          <w:rFonts w:eastAsia="Calibri" w:cs="Tahoma"/>
          <w:b/>
          <w:bCs/>
          <w:color w:val="auto"/>
        </w:rPr>
        <w:lastRenderedPageBreak/>
        <w:t>TERCERO.</w:t>
      </w:r>
      <w:r w:rsidRPr="001B48A6">
        <w:rPr>
          <w:rFonts w:eastAsia="Times New Roman" w:cs="Tahoma"/>
          <w:lang w:eastAsia="es-ES"/>
        </w:rPr>
        <w:t xml:space="preserve"> </w:t>
      </w:r>
      <w:r w:rsidRPr="001B48A6">
        <w:rPr>
          <w:rFonts w:eastAsia="Times New Roman" w:cs="Tahoma"/>
          <w:b/>
          <w:color w:val="auto"/>
          <w:lang w:eastAsia="es-ES"/>
        </w:rPr>
        <w:t xml:space="preserve">NOTIFÍQUESE </w:t>
      </w:r>
      <w:r w:rsidRPr="001B48A6">
        <w:rPr>
          <w:rFonts w:eastAsia="Times New Roman" w:cs="Tahoma"/>
          <w:color w:val="auto"/>
          <w:lang w:eastAsia="es-ES"/>
        </w:rPr>
        <w:t xml:space="preserve">la presente resolución al Titular de la Unidad de Transparencia del </w:t>
      </w:r>
      <w:r w:rsidRPr="001B48A6" w:rsidR="009F5760">
        <w:rPr>
          <w:rFonts w:eastAsia="Calibri" w:cs="Tahoma"/>
          <w:color w:val="auto"/>
        </w:rPr>
        <w:t>Sistema Municipal para el Desarrollo Integral de la Familia de Coacalco de Berriozábal</w:t>
      </w:r>
      <w:r w:rsidRPr="001B48A6" w:rsidR="009F5760">
        <w:rPr>
          <w:rFonts w:cs="Tahoma"/>
          <w:bCs/>
          <w:lang w:val="es-ES" w:eastAsia="es-ES"/>
        </w:rPr>
        <w:t>,</w:t>
      </w:r>
      <w:r w:rsidRPr="001B48A6">
        <w:rPr>
          <w:rFonts w:eastAsia="Times New Roman" w:cs="Tahoma"/>
          <w:color w:val="auto"/>
          <w:lang w:eastAsia="es-ES"/>
        </w:rPr>
        <w:t>, para que conforme al artículo 186, último párrafo, 189, segundo párrafo y 194 de la Ley de la materia, dé cumplimiento a lo ordenado dentro del plazo de diez días hábiles, e informe a este Instituto en un plazo de tres días hábiles siguientes sobre el cumplimiento dado a la presente.</w:t>
      </w:r>
    </w:p>
    <w:p w:rsidRPr="001B48A6" w:rsidR="00122202" w:rsidP="00D42FDA" w:rsidRDefault="00122202" w14:paraId="112C898A" w14:textId="77777777">
      <w:pPr>
        <w:spacing w:after="0" w:line="360" w:lineRule="auto"/>
        <w:rPr>
          <w:rFonts w:eastAsia="Calibri" w:cs="Tahoma"/>
          <w:color w:val="auto"/>
          <w:lang w:eastAsia="es-MX"/>
        </w:rPr>
      </w:pPr>
    </w:p>
    <w:p w:rsidRPr="001B48A6" w:rsidR="008C618D" w:rsidP="00D42FDA" w:rsidRDefault="008C618D" w14:paraId="073391D8" w14:textId="77777777">
      <w:pPr>
        <w:spacing w:after="0" w:line="360" w:lineRule="auto"/>
        <w:rPr>
          <w:rFonts w:eastAsia="Calibri" w:cs="Tahoma"/>
          <w:iCs/>
          <w:color w:val="000000"/>
        </w:rPr>
      </w:pPr>
      <w:r w:rsidRPr="001B48A6">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1B48A6" w:rsidR="008C618D" w:rsidP="00D42FDA" w:rsidRDefault="008C618D" w14:paraId="606ECC5B" w14:textId="77777777">
      <w:pPr>
        <w:spacing w:after="0" w:line="360" w:lineRule="auto"/>
        <w:rPr>
          <w:rFonts w:eastAsia="Calibri" w:cs="Tahoma"/>
          <w:lang w:eastAsia="es-MX"/>
        </w:rPr>
      </w:pPr>
    </w:p>
    <w:p w:rsidRPr="001B48A6" w:rsidR="008C618D" w:rsidP="00D42FDA" w:rsidRDefault="008C618D" w14:paraId="15A2A471" w14:textId="77777777">
      <w:pPr>
        <w:spacing w:after="0" w:line="360" w:lineRule="auto"/>
        <w:rPr>
          <w:rFonts w:eastAsia="Times New Roman" w:cs="Tahoma"/>
          <w:color w:val="auto"/>
          <w:lang w:eastAsia="es-ES"/>
        </w:rPr>
      </w:pPr>
      <w:r w:rsidRPr="001B48A6">
        <w:rPr>
          <w:rFonts w:eastAsia="Calibri" w:cs="Tahoma"/>
          <w:b/>
          <w:color w:val="auto"/>
          <w:lang w:eastAsia="es-MX"/>
        </w:rPr>
        <w:t>CUARTO</w:t>
      </w:r>
      <w:r w:rsidRPr="001B48A6">
        <w:rPr>
          <w:rFonts w:eastAsia="Calibri" w:cs="Tahoma"/>
          <w:b/>
          <w:bCs/>
          <w:color w:val="auto"/>
        </w:rPr>
        <w:t>.</w:t>
      </w:r>
      <w:r w:rsidRPr="001B48A6">
        <w:rPr>
          <w:rFonts w:eastAsia="Calibri" w:cs="Tahoma"/>
          <w:color w:val="auto"/>
          <w:lang w:eastAsia="es-MX"/>
        </w:rPr>
        <w:t xml:space="preserve"> </w:t>
      </w:r>
      <w:r w:rsidRPr="001B48A6">
        <w:rPr>
          <w:rFonts w:eastAsia="Times New Roman" w:cs="Tahoma"/>
          <w:b/>
          <w:color w:val="auto"/>
          <w:lang w:eastAsia="es-ES"/>
        </w:rPr>
        <w:t>NOTIFÍQUESE</w:t>
      </w:r>
      <w:r w:rsidRPr="001B48A6">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1B48A6" w:rsidR="008C618D" w:rsidP="00D42FDA" w:rsidRDefault="008C618D" w14:paraId="1B8B2D50" w14:textId="77777777">
      <w:pPr>
        <w:spacing w:after="0" w:line="360" w:lineRule="auto"/>
        <w:rPr>
          <w:rFonts w:eastAsia="Calibri" w:cs="Tahoma"/>
          <w:bCs/>
        </w:rPr>
      </w:pPr>
    </w:p>
    <w:p w:rsidRPr="00CE1ACE" w:rsidR="008C618D" w:rsidP="00D42FDA" w:rsidRDefault="008C618D" w14:paraId="45561A9F" w14:textId="53AC30B1">
      <w:pPr>
        <w:spacing w:after="0" w:line="360" w:lineRule="auto"/>
        <w:rPr>
          <w:rFonts w:cs="Arial"/>
        </w:rPr>
      </w:pPr>
      <w:r w:rsidRPr="001B48A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1B48A6" w:rsidR="00696486">
        <w:t xml:space="preserve">SHARON CRISTINA MORALES MARTÍNEZ; LUIS GUSTAVO PARRA NORIEGA Y GUADALUPE RAMÍREZ PEÑA; EN LA QUINTA SESIÓN ORDINARIA CELEBRADA EL NUEVE DE FEBRERO </w:t>
      </w:r>
      <w:r w:rsidRPr="001B48A6">
        <w:t>DE DOS MIL VEINTI</w:t>
      </w:r>
      <w:r w:rsidRPr="001B48A6" w:rsidR="009F5760">
        <w:t>TRÉS</w:t>
      </w:r>
      <w:r w:rsidRPr="001B48A6">
        <w:t>, ANTE EL SECRETARIO TÉCNICO DEL PLENO, ALEXIS TAPIA RAMÍREZ.</w:t>
      </w:r>
      <w:bookmarkStart w:name="_GoBack" w:id="2"/>
      <w:bookmarkEnd w:id="2"/>
    </w:p>
    <w:p w:rsidR="0062357A" w:rsidRDefault="0062357A" w14:paraId="5785A58F" w14:textId="59BA6C76">
      <w:pPr>
        <w:jc w:val="left"/>
      </w:pPr>
      <w:r>
        <w:br w:type="page"/>
      </w:r>
    </w:p>
    <w:p w:rsidRPr="00CE1ACE" w:rsidR="00D51A40" w:rsidP="00D42FDA" w:rsidRDefault="00D51A40" w14:paraId="5FDFE2FA" w14:textId="77777777">
      <w:pPr>
        <w:spacing w:after="0" w:line="360" w:lineRule="auto"/>
      </w:pPr>
    </w:p>
    <w:sectPr w:rsidRPr="00CE1ACE" w:rsidR="00D51A40" w:rsidSect="003A3A32">
      <w:headerReference w:type="even" r:id="rId16"/>
      <w:headerReference w:type="default" r:id="rId17"/>
      <w:footerReference w:type="even" r:id="rId18"/>
      <w:footerReference w:type="default" r:id="rId19"/>
      <w:headerReference w:type="first" r:id="rId20"/>
      <w:footerReference w:type="first" r:id="rId21"/>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3CD" w:rsidP="00D149E2" w:rsidRDefault="00B373CD" w14:paraId="13B8B3E7" w14:textId="77777777">
      <w:pPr>
        <w:spacing w:after="0" w:line="240" w:lineRule="auto"/>
      </w:pPr>
      <w:r>
        <w:separator/>
      </w:r>
    </w:p>
  </w:endnote>
  <w:endnote w:type="continuationSeparator" w:id="0">
    <w:p w:rsidR="00B373CD" w:rsidP="00D149E2" w:rsidRDefault="00B373CD" w14:paraId="66F986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32" w:rsidRDefault="003A3A32" w14:paraId="6BA33B2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3A3A32" w:rsidRDefault="003A3A32" w14:paraId="70225BB4"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3A3A32" w:rsidRDefault="003A3A32" w14:paraId="32F0162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48A6">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48A6">
              <w:rPr>
                <w:b/>
                <w:bCs/>
                <w:noProof/>
              </w:rPr>
              <w:t>43</w:t>
            </w:r>
            <w:r>
              <w:rPr>
                <w:b/>
                <w:bCs/>
                <w:sz w:val="24"/>
                <w:szCs w:val="24"/>
              </w:rPr>
              <w:fldChar w:fldCharType="end"/>
            </w:r>
          </w:p>
        </w:sdtContent>
      </w:sdt>
    </w:sdtContent>
  </w:sdt>
  <w:p w:rsidR="003A3A32" w:rsidRDefault="003A3A32" w14:paraId="3F8F8E1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32" w:rsidRDefault="003A3A32" w14:paraId="17D81F2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48A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48A6">
      <w:rPr>
        <w:b/>
        <w:bCs/>
        <w:noProof/>
      </w:rPr>
      <w:t>43</w:t>
    </w:r>
    <w:r>
      <w:rPr>
        <w:b/>
        <w:bCs/>
        <w:sz w:val="24"/>
        <w:szCs w:val="24"/>
      </w:rPr>
      <w:fldChar w:fldCharType="end"/>
    </w:r>
  </w:p>
  <w:p w:rsidR="003A3A32" w:rsidRDefault="003A3A32" w14:paraId="59300484"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3CD" w:rsidP="00D149E2" w:rsidRDefault="00B373CD" w14:paraId="615ADB08" w14:textId="77777777">
      <w:pPr>
        <w:spacing w:after="0" w:line="240" w:lineRule="auto"/>
      </w:pPr>
      <w:r>
        <w:separator/>
      </w:r>
    </w:p>
  </w:footnote>
  <w:footnote w:type="continuationSeparator" w:id="0">
    <w:p w:rsidR="00B373CD" w:rsidP="00D149E2" w:rsidRDefault="00B373CD" w14:paraId="6F41725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3A3A32" w:rsidTr="003A3A32" w14:paraId="637CA11F" w14:textId="77777777">
      <w:trPr>
        <w:trHeight w:val="132"/>
      </w:trPr>
      <w:tc>
        <w:tcPr>
          <w:tcW w:w="2691" w:type="dxa"/>
        </w:tcPr>
        <w:p w:rsidRPr="00E152D8" w:rsidR="003A3A32" w:rsidP="003A3A32" w:rsidRDefault="003A3A32" w14:paraId="2A2A83AA"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3A3A32" w:rsidP="003A3A32" w:rsidRDefault="003A3A32" w14:paraId="3C09EAAC" w14:textId="77777777">
          <w:pPr>
            <w:tabs>
              <w:tab w:val="right" w:pos="8838"/>
            </w:tabs>
            <w:ind w:left="-28" w:right="-32"/>
            <w:rPr>
              <w:rFonts w:eastAsia="Calibri" w:cs="Tahoma"/>
            </w:rPr>
          </w:pPr>
          <w:r w:rsidRPr="00EE1572">
            <w:rPr>
              <w:rFonts w:eastAsia="Calibri" w:cs="Tahoma"/>
            </w:rPr>
            <w:t>03846/INFOEM/IP/RR/2020</w:t>
          </w:r>
        </w:p>
      </w:tc>
    </w:tr>
    <w:tr w:rsidRPr="00E152D8" w:rsidR="003A3A32" w:rsidTr="003A3A32" w14:paraId="20113BFB" w14:textId="77777777">
      <w:trPr>
        <w:trHeight w:val="261"/>
      </w:trPr>
      <w:tc>
        <w:tcPr>
          <w:tcW w:w="2691" w:type="dxa"/>
        </w:tcPr>
        <w:p w:rsidRPr="00E152D8" w:rsidR="003A3A32" w:rsidP="003A3A32" w:rsidRDefault="003A3A32" w14:paraId="3F3E1DE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3A3A32" w:rsidP="003A3A32" w:rsidRDefault="003A3A32" w14:paraId="4D0DA8CA"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3A3A32" w:rsidTr="003A3A32" w14:paraId="6EB54FE1" w14:textId="77777777">
      <w:trPr>
        <w:trHeight w:val="261"/>
      </w:trPr>
      <w:tc>
        <w:tcPr>
          <w:tcW w:w="2691" w:type="dxa"/>
        </w:tcPr>
        <w:p w:rsidRPr="00E152D8" w:rsidR="003A3A32" w:rsidP="003A3A32" w:rsidRDefault="003A3A32" w14:paraId="5036C38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3A3A32" w:rsidP="003A3A32" w:rsidRDefault="003A3A32" w14:paraId="5FF9015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3A3A32" w:rsidRDefault="00B373CD" w14:paraId="3CC64C72" w14:textId="77777777">
    <w:pPr>
      <w:pStyle w:val="Encabezado"/>
    </w:pPr>
    <w:r>
      <w:rPr>
        <w:noProof/>
      </w:rPr>
      <w:pict w14:anchorId="22C3C4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1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536"/>
    </w:tblGrid>
    <w:tr w:rsidRPr="00E152D8" w:rsidR="003A3A32" w:rsidTr="00CE1ACE" w14:paraId="78422D44" w14:textId="77777777">
      <w:trPr>
        <w:trHeight w:val="138"/>
      </w:trPr>
      <w:tc>
        <w:tcPr>
          <w:tcW w:w="2410" w:type="dxa"/>
        </w:tcPr>
        <w:p w:rsidRPr="00E152D8" w:rsidR="003A3A32" w:rsidP="003A3A32" w:rsidRDefault="003A3A32" w14:paraId="376F179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4536" w:type="dxa"/>
        </w:tcPr>
        <w:p w:rsidRPr="00051642" w:rsidR="003A3A32" w:rsidP="003A3A32" w:rsidRDefault="003A3A32" w14:paraId="3BE917C8" w14:textId="67402171">
          <w:pPr>
            <w:tabs>
              <w:tab w:val="right" w:pos="8838"/>
            </w:tabs>
            <w:ind w:right="-32"/>
            <w:rPr>
              <w:rFonts w:eastAsia="Calibri" w:cs="Tahoma"/>
            </w:rPr>
          </w:pPr>
          <w:r>
            <w:rPr>
              <w:rFonts w:eastAsia="Calibri" w:cs="Tahoma"/>
              <w:lang w:val="es-MX"/>
            </w:rPr>
            <w:t xml:space="preserve">14761/INFOEM/IP/RR/2022 </w:t>
          </w:r>
        </w:p>
      </w:tc>
    </w:tr>
    <w:tr w:rsidRPr="00E152D8" w:rsidR="003A3A32" w:rsidTr="00CE1ACE" w14:paraId="4CCE4658" w14:textId="77777777">
      <w:trPr>
        <w:trHeight w:val="273"/>
      </w:trPr>
      <w:tc>
        <w:tcPr>
          <w:tcW w:w="2410" w:type="dxa"/>
        </w:tcPr>
        <w:p w:rsidRPr="00E152D8" w:rsidR="003A3A32" w:rsidP="003A3A32" w:rsidRDefault="003A3A32" w14:paraId="1DCF933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536" w:type="dxa"/>
        </w:tcPr>
        <w:p w:rsidRPr="00B217AC" w:rsidR="003A3A32" w:rsidP="003A3A32" w:rsidRDefault="003A3A32" w14:paraId="3F4ECAFE" w14:textId="0A180B8E">
          <w:pPr>
            <w:tabs>
              <w:tab w:val="right" w:pos="8838"/>
            </w:tabs>
            <w:ind w:left="-28" w:right="-32"/>
            <w:rPr>
              <w:color w:val="000000"/>
            </w:rPr>
          </w:pPr>
          <w:r>
            <w:rPr>
              <w:color w:val="000000"/>
            </w:rPr>
            <w:t>Sistema Municipal para el Desarrollo Integral de la Familia de Coacalco de Berriozábal</w:t>
          </w:r>
        </w:p>
      </w:tc>
    </w:tr>
    <w:tr w:rsidRPr="00E152D8" w:rsidR="003A3A32" w:rsidTr="00CE1ACE" w14:paraId="1B9E408E" w14:textId="77777777">
      <w:trPr>
        <w:trHeight w:val="273"/>
      </w:trPr>
      <w:tc>
        <w:tcPr>
          <w:tcW w:w="2410" w:type="dxa"/>
        </w:tcPr>
        <w:p w:rsidRPr="00E152D8" w:rsidR="003A3A32" w:rsidP="003A3A32" w:rsidRDefault="003A3A32" w14:paraId="206D702B" w14:textId="77777777">
          <w:pPr>
            <w:tabs>
              <w:tab w:val="right" w:pos="8838"/>
            </w:tabs>
            <w:ind w:right="-105"/>
            <w:rPr>
              <w:rFonts w:eastAsia="Calibri" w:cs="Tahoma"/>
              <w:b/>
              <w:lang w:val="es-MX"/>
            </w:rPr>
          </w:pPr>
          <w:r w:rsidRPr="00E152D8">
            <w:rPr>
              <w:rFonts w:eastAsia="Calibri" w:cs="Tahoma"/>
              <w:b/>
              <w:lang w:val="es-MX"/>
            </w:rPr>
            <w:t>Comisionado Ponente:</w:t>
          </w:r>
        </w:p>
      </w:tc>
      <w:tc>
        <w:tcPr>
          <w:tcW w:w="4536" w:type="dxa"/>
        </w:tcPr>
        <w:p w:rsidRPr="00E152D8" w:rsidR="003A3A32" w:rsidP="003A3A32" w:rsidRDefault="003A3A32" w14:paraId="2174DF11"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3A3A32" w:rsidP="003A3A32" w:rsidRDefault="00B373CD" w14:paraId="211F55F7" w14:textId="77777777">
    <w:pPr>
      <w:pStyle w:val="Encabezado"/>
    </w:pPr>
    <w:r>
      <w:rPr>
        <w:noProof/>
      </w:rPr>
      <w:pict w14:anchorId="7AEEBF0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width-percent:0;mso-height-percent:0;mso-position-horizontal-relative:margin;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tblInd w:w="2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393"/>
    </w:tblGrid>
    <w:tr w:rsidRPr="00E152D8" w:rsidR="003A3A32" w:rsidTr="36405CDA" w14:paraId="62C8D1C2" w14:textId="77777777">
      <w:trPr>
        <w:trHeight w:val="132"/>
      </w:trPr>
      <w:tc>
        <w:tcPr>
          <w:tcW w:w="2552" w:type="dxa"/>
          <w:tcMar/>
        </w:tcPr>
        <w:p w:rsidRPr="00E152D8" w:rsidR="003A3A32" w:rsidP="00CE1ACE" w:rsidRDefault="003A3A32" w14:paraId="378E3C5F" w14:textId="77777777">
          <w:pPr>
            <w:tabs>
              <w:tab w:val="right" w:pos="8838"/>
            </w:tabs>
            <w:ind w:right="-105"/>
            <w:rPr>
              <w:rFonts w:eastAsia="Calibri" w:cs="Tahoma"/>
              <w:b/>
              <w:lang w:val="es-MX"/>
            </w:rPr>
          </w:pPr>
          <w:r w:rsidRPr="00E152D8">
            <w:rPr>
              <w:rFonts w:eastAsia="Calibri" w:cs="Tahoma"/>
              <w:b/>
              <w:lang w:val="es-MX"/>
            </w:rPr>
            <w:t>Recurso de Revisión:</w:t>
          </w:r>
        </w:p>
      </w:tc>
      <w:tc>
        <w:tcPr>
          <w:tcW w:w="4393" w:type="dxa"/>
          <w:tcMar/>
        </w:tcPr>
        <w:p w:rsidRPr="00051642" w:rsidR="003A3A32" w:rsidP="00CE1ACE" w:rsidRDefault="003A3A32" w14:paraId="5C206B7F" w14:textId="11164461">
          <w:pPr>
            <w:tabs>
              <w:tab w:val="right" w:pos="8838"/>
            </w:tabs>
            <w:ind w:left="-111" w:right="-32"/>
            <w:rPr>
              <w:rFonts w:eastAsia="Calibri" w:cs="Tahoma"/>
            </w:rPr>
          </w:pPr>
          <w:r>
            <w:rPr>
              <w:rFonts w:eastAsia="Calibri" w:cs="Tahoma"/>
              <w:lang w:val="es-MX"/>
            </w:rPr>
            <w:t>14761/INFOEM/IP/RR/2022</w:t>
          </w:r>
        </w:p>
      </w:tc>
    </w:tr>
    <w:tr w:rsidRPr="00E152D8" w:rsidR="003A3A32" w:rsidTr="36405CDA" w14:paraId="43B07DE7" w14:textId="77777777">
      <w:trPr>
        <w:trHeight w:val="100"/>
      </w:trPr>
      <w:tc>
        <w:tcPr>
          <w:tcW w:w="2552" w:type="dxa"/>
          <w:tcMar/>
        </w:tcPr>
        <w:p w:rsidRPr="00E152D8" w:rsidR="003A3A32" w:rsidP="00CE1ACE" w:rsidRDefault="003A3A32" w14:paraId="4D23EB86" w14:textId="77777777">
          <w:pPr>
            <w:tabs>
              <w:tab w:val="left" w:pos="1875"/>
            </w:tabs>
            <w:rPr>
              <w:rFonts w:eastAsia="Calibri" w:cs="Tahoma"/>
              <w:b/>
              <w:lang w:val="es-MX"/>
            </w:rPr>
          </w:pPr>
          <w:r w:rsidRPr="00E152D8">
            <w:rPr>
              <w:rFonts w:eastAsia="Calibri" w:cs="Tahoma"/>
              <w:b/>
              <w:lang w:val="es-MX"/>
            </w:rPr>
            <w:t>Recurrente:</w:t>
          </w:r>
          <w:r>
            <w:rPr>
              <w:rFonts w:eastAsia="Calibri" w:cs="Tahoma"/>
              <w:b/>
              <w:lang w:val="es-MX"/>
            </w:rPr>
            <w:tab/>
          </w:r>
        </w:p>
      </w:tc>
      <w:tc>
        <w:tcPr>
          <w:tcW w:w="4393" w:type="dxa"/>
          <w:tcMar/>
        </w:tcPr>
        <w:p w:rsidRPr="00542661" w:rsidR="003A3A32" w:rsidP="36405CDA" w:rsidRDefault="003A3A32" w14:paraId="760F4AAB" w14:textId="469A102A">
          <w:pPr>
            <w:pStyle w:val="Normal"/>
            <w:bidi w:val="0"/>
            <w:spacing w:before="0" w:beforeAutospacing="off" w:after="0" w:afterAutospacing="off" w:line="259" w:lineRule="auto"/>
            <w:ind w:left="-113" w:right="0"/>
            <w:jc w:val="both"/>
            <w:rPr>
              <w:rFonts w:eastAsia="Calibri" w:cs="Tahoma"/>
              <w:highlight w:val="black"/>
            </w:rPr>
          </w:pPr>
          <w:r w:rsidRPr="36405CDA" w:rsidR="36405CDA">
            <w:rPr>
              <w:rFonts w:eastAsia="Calibri" w:cs="Tahoma"/>
              <w:highlight w:val="black"/>
            </w:rPr>
            <w:t>XXXXXX</w:t>
          </w:r>
        </w:p>
      </w:tc>
    </w:tr>
    <w:tr w:rsidRPr="00E152D8" w:rsidR="003A3A32" w:rsidTr="36405CDA" w14:paraId="1A432343" w14:textId="77777777">
      <w:trPr>
        <w:trHeight w:val="261"/>
      </w:trPr>
      <w:tc>
        <w:tcPr>
          <w:tcW w:w="2552" w:type="dxa"/>
          <w:tcMar/>
        </w:tcPr>
        <w:p w:rsidRPr="00E152D8" w:rsidR="003A3A32" w:rsidP="00CE1ACE" w:rsidRDefault="003A3A32" w14:paraId="64DAE374"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3" w:type="dxa"/>
          <w:tcMar/>
        </w:tcPr>
        <w:p w:rsidRPr="00D149E2" w:rsidR="003A3A32" w:rsidP="00CE1ACE" w:rsidRDefault="003A3A32" w14:paraId="3C54BF7E" w14:textId="65807446">
          <w:pPr>
            <w:tabs>
              <w:tab w:val="right" w:pos="8838"/>
            </w:tabs>
            <w:ind w:left="-111" w:right="-32"/>
            <w:rPr>
              <w:color w:val="000000"/>
            </w:rPr>
          </w:pPr>
          <w:r>
            <w:rPr>
              <w:color w:val="000000"/>
            </w:rPr>
            <w:t>Sistema Municipal para el Desarrollo Integral de la Familia de Coacalco de Berriozábal</w:t>
          </w:r>
        </w:p>
      </w:tc>
    </w:tr>
    <w:tr w:rsidRPr="00E152D8" w:rsidR="003A3A32" w:rsidTr="36405CDA" w14:paraId="2D49E93D" w14:textId="77777777">
      <w:trPr>
        <w:trHeight w:val="261"/>
      </w:trPr>
      <w:tc>
        <w:tcPr>
          <w:tcW w:w="2552" w:type="dxa"/>
          <w:tcMar/>
        </w:tcPr>
        <w:p w:rsidRPr="00E152D8" w:rsidR="003A3A32" w:rsidP="00CE1ACE" w:rsidRDefault="003A3A32" w14:paraId="1CAC76B1" w14:textId="77777777">
          <w:pPr>
            <w:tabs>
              <w:tab w:val="right" w:pos="8838"/>
            </w:tabs>
            <w:ind w:right="-105"/>
            <w:rPr>
              <w:rFonts w:eastAsia="Calibri" w:cs="Tahoma"/>
              <w:b/>
              <w:lang w:val="es-MX"/>
            </w:rPr>
          </w:pPr>
          <w:r w:rsidRPr="00E152D8">
            <w:rPr>
              <w:rFonts w:eastAsia="Calibri" w:cs="Tahoma"/>
              <w:b/>
              <w:lang w:val="es-MX"/>
            </w:rPr>
            <w:t>Comisionado Ponente:</w:t>
          </w:r>
        </w:p>
      </w:tc>
      <w:tc>
        <w:tcPr>
          <w:tcW w:w="4393" w:type="dxa"/>
          <w:tcMar/>
        </w:tcPr>
        <w:p w:rsidRPr="00E152D8" w:rsidR="003A3A32" w:rsidP="00CE1ACE" w:rsidRDefault="003A3A32" w14:paraId="1F52245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3A3A32" w:rsidP="003A3A32" w:rsidRDefault="00B373CD" w14:paraId="0785A0C1" w14:textId="77777777">
    <w:pPr>
      <w:pStyle w:val="Encabezado"/>
      <w:tabs>
        <w:tab w:val="left" w:pos="5812"/>
      </w:tabs>
    </w:pPr>
    <w:r>
      <w:rPr>
        <w:noProof/>
      </w:rPr>
      <w:pict w14:anchorId="0DB130F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5.45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32432D"/>
    <w:multiLevelType w:val="hybridMultilevel"/>
    <w:tmpl w:val="BC106102"/>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3" w15:restartNumberingAfterBreak="0">
    <w:nsid w:val="1D1B4F13"/>
    <w:multiLevelType w:val="hybridMultilevel"/>
    <w:tmpl w:val="A9E8DB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EB41FAB"/>
    <w:multiLevelType w:val="hybridMultilevel"/>
    <w:tmpl w:val="81A8713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475F46A4"/>
    <w:multiLevelType w:val="hybridMultilevel"/>
    <w:tmpl w:val="69FA2F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BAC5A28"/>
    <w:multiLevelType w:val="hybridMultilevel"/>
    <w:tmpl w:val="92FA0B7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53B47500"/>
    <w:multiLevelType w:val="hybridMultilevel"/>
    <w:tmpl w:val="52C610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3"/>
  </w:num>
  <w:num w:numId="6">
    <w:abstractNumId w:val="10"/>
  </w:num>
  <w:num w:numId="7">
    <w:abstractNumId w:val="8"/>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
  </w:num>
  <w:num w:numId="13">
    <w:abstractNumId w:val="6"/>
  </w:num>
  <w:num w:numId="1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E2"/>
    <w:rsid w:val="00023BBF"/>
    <w:rsid w:val="00093FD0"/>
    <w:rsid w:val="00122202"/>
    <w:rsid w:val="001268BB"/>
    <w:rsid w:val="00165629"/>
    <w:rsid w:val="001731E8"/>
    <w:rsid w:val="001B48A6"/>
    <w:rsid w:val="0020245C"/>
    <w:rsid w:val="0027489D"/>
    <w:rsid w:val="002C6E22"/>
    <w:rsid w:val="003A3A32"/>
    <w:rsid w:val="004C604D"/>
    <w:rsid w:val="004E26DA"/>
    <w:rsid w:val="004F7B23"/>
    <w:rsid w:val="00584A50"/>
    <w:rsid w:val="00585B6B"/>
    <w:rsid w:val="0062357A"/>
    <w:rsid w:val="00670CC9"/>
    <w:rsid w:val="00696486"/>
    <w:rsid w:val="006C4D86"/>
    <w:rsid w:val="006F666D"/>
    <w:rsid w:val="007603B9"/>
    <w:rsid w:val="007861D3"/>
    <w:rsid w:val="007B5574"/>
    <w:rsid w:val="0085639F"/>
    <w:rsid w:val="008571B5"/>
    <w:rsid w:val="008C109C"/>
    <w:rsid w:val="008C618D"/>
    <w:rsid w:val="009939F0"/>
    <w:rsid w:val="009F5760"/>
    <w:rsid w:val="00A059CF"/>
    <w:rsid w:val="00AF26EE"/>
    <w:rsid w:val="00B370DB"/>
    <w:rsid w:val="00B373CD"/>
    <w:rsid w:val="00B452FD"/>
    <w:rsid w:val="00BF3910"/>
    <w:rsid w:val="00C11A3A"/>
    <w:rsid w:val="00C170F4"/>
    <w:rsid w:val="00CE1ACE"/>
    <w:rsid w:val="00D149E2"/>
    <w:rsid w:val="00D42FDA"/>
    <w:rsid w:val="00D5107D"/>
    <w:rsid w:val="00D51A40"/>
    <w:rsid w:val="00DB3C24"/>
    <w:rsid w:val="00EC09B5"/>
    <w:rsid w:val="00EF0966"/>
    <w:rsid w:val="36405C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8C47B0"/>
  <w15:chartTrackingRefBased/>
  <w15:docId w15:val="{2F30E371-E7B0-4AA1-B841-A07BD96396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49E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149E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149E2"/>
    <w:rPr>
      <w:rFonts w:ascii="Palatino Linotype" w:hAnsi="Palatino Linotype"/>
      <w:color w:val="000000" w:themeColor="text1"/>
    </w:rPr>
  </w:style>
  <w:style w:type="paragraph" w:styleId="Piedepgina">
    <w:name w:val="footer"/>
    <w:basedOn w:val="Normal"/>
    <w:link w:val="PiedepginaCar"/>
    <w:uiPriority w:val="99"/>
    <w:unhideWhenUsed/>
    <w:rsid w:val="00D149E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149E2"/>
    <w:rPr>
      <w:rFonts w:ascii="Palatino Linotype" w:hAnsi="Palatino Linotype"/>
      <w:color w:val="000000" w:themeColor="text1"/>
    </w:rPr>
  </w:style>
  <w:style w:type="table" w:styleId="Tablaconcuadrcula">
    <w:name w:val="Table Grid"/>
    <w:basedOn w:val="Tablanormal"/>
    <w:uiPriority w:val="39"/>
    <w:qFormat/>
    <w:rsid w:val="00D149E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D149E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149E2"/>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149E2"/>
    <w:rPr>
      <w:rFonts w:ascii="Palatino Linotype" w:hAnsi="Palatino Linotype"/>
      <w:color w:val="000000" w:themeColor="text1"/>
    </w:rPr>
  </w:style>
  <w:style w:type="character" w:styleId="eop" w:customStyle="1">
    <w:name w:val="eop"/>
    <w:basedOn w:val="Fuentedeprrafopredeter"/>
    <w:rsid w:val="00D1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76435">
      <w:bodyDiv w:val="1"/>
      <w:marLeft w:val="0"/>
      <w:marRight w:val="0"/>
      <w:marTop w:val="0"/>
      <w:marBottom w:val="0"/>
      <w:divBdr>
        <w:top w:val="none" w:sz="0" w:space="0" w:color="auto"/>
        <w:left w:val="none" w:sz="0" w:space="0" w:color="auto"/>
        <w:bottom w:val="none" w:sz="0" w:space="0" w:color="auto"/>
        <w:right w:val="none" w:sz="0" w:space="0" w:color="auto"/>
      </w:divBdr>
    </w:div>
    <w:div w:id="1574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oter" Target="footer3.xml" Id="rId21" /><Relationship Type="http://schemas.openxmlformats.org/officeDocument/2006/relationships/hyperlink" Target="http://www.transparenciapresupuestaria.gob.mx/es/PTP/Glosario" TargetMode="External" Id="rId7" /><Relationship Type="http://schemas.openxmlformats.org/officeDocument/2006/relationships/hyperlink" Target="https://portalanterior.ine.mx/archivos2/tutoriales/sistemas/ApoyoInstitucional/SIF/docs/candidatos/folioFiscalFactura.pdf"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dof.gob.mx/nota_detalle.php?codigo=5492254&amp;fecha=28/07/2017" TargetMode="External" Id="rId11" /><Relationship Type="http://schemas.openxmlformats.org/officeDocument/2006/relationships/footnotes" Target="footnotes.xml" Id="rId5" /><Relationship Type="http://schemas.openxmlformats.org/officeDocument/2006/relationships/hyperlink" Target="http://omawww.sat.gob.mx/factura/Paginas/documentos/GuiaAnexo20Global.pdf" TargetMode="External" Id="rId15" /><Relationship Type="http://schemas.openxmlformats.org/officeDocument/2006/relationships/theme" Target="theme/theme1.xml" Id="rId23" /><Relationship Type="http://schemas.openxmlformats.org/officeDocument/2006/relationships/hyperlink" Target="https://www.gob.mx/segob/renapo/acciones-y-programas/clave-unica-de-registro-de-poblacion-curp-142226"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s://consultas.curp.gob.mx/CurpSP/html/informacionecurpPS.html" TargetMode="External" Id="rId9" /><Relationship Type="http://schemas.openxmlformats.org/officeDocument/2006/relationships/image" Target="media/image3.png" Id="rId14" /><Relationship Type="http://schemas.openxmlformats.org/officeDocument/2006/relationships/fontTable" Target="fontTable.xml" Id="rId22" /><Relationship Type="http://schemas.openxmlformats.org/officeDocument/2006/relationships/glossaryDocument" Target="glossary/document.xml" Id="R71dabd85cd6c41e7"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266737-f0de-4e68-bc7c-5835bd01bb21}"/>
      </w:docPartPr>
      <w:docPartBody>
        <w:p w14:paraId="36405CD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2023-02-07T20:19:00.0000000Z</dcterms:created>
  <dcterms:modified xsi:type="dcterms:W3CDTF">2023-03-09T18:19:50.1154042Z</dcterms:modified>
</coreProperties>
</file>