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392C5" w14:textId="77777777" w:rsidR="00C962D0" w:rsidRPr="00C962D0" w:rsidRDefault="00C962D0" w:rsidP="00563515">
      <w:pPr>
        <w:spacing w:line="360" w:lineRule="auto"/>
        <w:jc w:val="both"/>
        <w:rPr>
          <w:rFonts w:ascii="Palatino Linotype" w:hAnsi="Palatino Linotype" w:cs="Tahoma"/>
          <w:bCs/>
          <w:sz w:val="22"/>
          <w:szCs w:val="22"/>
        </w:rPr>
      </w:pPr>
    </w:p>
    <w:p w14:paraId="0951FEC4" w14:textId="3403F4DE" w:rsidR="00B31222" w:rsidRPr="00C3158A" w:rsidRDefault="004B1DB5" w:rsidP="00563515">
      <w:pPr>
        <w:spacing w:line="360" w:lineRule="auto"/>
        <w:jc w:val="both"/>
        <w:rPr>
          <w:rFonts w:ascii="Palatino Linotype" w:hAnsi="Palatino Linotype" w:cs="Tahoma"/>
          <w:sz w:val="22"/>
          <w:szCs w:val="22"/>
        </w:rPr>
      </w:pPr>
      <w:r w:rsidRPr="00C3158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16089" w:rsidRPr="00C3158A">
        <w:rPr>
          <w:rFonts w:ascii="Palatino Linotype" w:hAnsi="Palatino Linotype" w:cs="Tahoma"/>
          <w:bCs/>
          <w:sz w:val="22"/>
          <w:szCs w:val="22"/>
        </w:rPr>
        <w:t>veintinueve de marzo</w:t>
      </w:r>
      <w:r w:rsidR="00A93056" w:rsidRPr="00C3158A">
        <w:rPr>
          <w:rFonts w:ascii="Palatino Linotype" w:hAnsi="Palatino Linotype" w:cs="Tahoma"/>
          <w:bCs/>
          <w:sz w:val="22"/>
          <w:szCs w:val="22"/>
        </w:rPr>
        <w:t xml:space="preserve"> de dos mil veintitrés</w:t>
      </w:r>
      <w:r w:rsidRPr="00C3158A">
        <w:rPr>
          <w:rFonts w:ascii="Palatino Linotype" w:hAnsi="Palatino Linotype" w:cs="Tahoma"/>
          <w:bCs/>
          <w:sz w:val="22"/>
          <w:szCs w:val="22"/>
        </w:rPr>
        <w:t>.</w:t>
      </w:r>
    </w:p>
    <w:p w14:paraId="29A753F6" w14:textId="77777777" w:rsidR="00B31222" w:rsidRPr="00C3158A" w:rsidRDefault="00B31222" w:rsidP="00563515">
      <w:pPr>
        <w:spacing w:line="360" w:lineRule="auto"/>
        <w:rPr>
          <w:rFonts w:ascii="Palatino Linotype" w:hAnsi="Palatino Linotype" w:cs="Tahoma"/>
          <w:bCs/>
          <w:sz w:val="12"/>
          <w:szCs w:val="22"/>
        </w:rPr>
      </w:pPr>
    </w:p>
    <w:p w14:paraId="134CDC07" w14:textId="17971BBC" w:rsidR="00B31222" w:rsidRPr="00C3158A" w:rsidRDefault="00940887" w:rsidP="00A93056">
      <w:pPr>
        <w:spacing w:line="360" w:lineRule="auto"/>
        <w:jc w:val="both"/>
        <w:rPr>
          <w:rFonts w:ascii="Palatino Linotype" w:hAnsi="Palatino Linotype" w:cs="Tahoma"/>
          <w:b/>
          <w:bCs/>
          <w:color w:val="0D0D0D" w:themeColor="text1" w:themeTint="F2"/>
          <w:sz w:val="22"/>
          <w:szCs w:val="22"/>
        </w:rPr>
      </w:pPr>
      <w:r w:rsidRPr="00C3158A">
        <w:rPr>
          <w:rFonts w:ascii="Palatino Linotype" w:hAnsi="Palatino Linotype" w:cs="Tahoma"/>
          <w:b/>
          <w:bCs/>
          <w:color w:val="0D0D0D" w:themeColor="text1" w:themeTint="F2"/>
          <w:sz w:val="22"/>
          <w:szCs w:val="22"/>
        </w:rPr>
        <w:t>V</w:t>
      </w:r>
      <w:r w:rsidR="00820CA7" w:rsidRPr="00C3158A">
        <w:rPr>
          <w:rFonts w:ascii="Palatino Linotype" w:hAnsi="Palatino Linotype" w:cs="Tahoma"/>
          <w:b/>
          <w:bCs/>
          <w:color w:val="0D0D0D" w:themeColor="text1" w:themeTint="F2"/>
          <w:sz w:val="22"/>
          <w:szCs w:val="22"/>
        </w:rPr>
        <w:t>ISTOS</w:t>
      </w:r>
      <w:r w:rsidRPr="00C3158A">
        <w:rPr>
          <w:rFonts w:ascii="Palatino Linotype" w:hAnsi="Palatino Linotype" w:cs="Tahoma"/>
          <w:bCs/>
          <w:color w:val="0D0D0D" w:themeColor="text1" w:themeTint="F2"/>
          <w:sz w:val="22"/>
          <w:szCs w:val="22"/>
        </w:rPr>
        <w:t xml:space="preserve"> los</w:t>
      </w:r>
      <w:r w:rsidR="0019389B" w:rsidRPr="00C3158A">
        <w:rPr>
          <w:rFonts w:ascii="Palatino Linotype" w:hAnsi="Palatino Linotype" w:cs="Tahoma"/>
          <w:bCs/>
          <w:color w:val="0D0D0D" w:themeColor="text1" w:themeTint="F2"/>
          <w:sz w:val="22"/>
          <w:szCs w:val="22"/>
        </w:rPr>
        <w:t xml:space="preserve"> expediente</w:t>
      </w:r>
      <w:r w:rsidR="00FD2E26" w:rsidRPr="00C3158A">
        <w:rPr>
          <w:rFonts w:ascii="Palatino Linotype" w:hAnsi="Palatino Linotype" w:cs="Tahoma"/>
          <w:bCs/>
          <w:color w:val="0D0D0D" w:themeColor="text1" w:themeTint="F2"/>
          <w:sz w:val="22"/>
          <w:szCs w:val="22"/>
        </w:rPr>
        <w:t>s</w:t>
      </w:r>
      <w:r w:rsidR="0019389B" w:rsidRPr="00C3158A">
        <w:rPr>
          <w:rFonts w:ascii="Palatino Linotype" w:hAnsi="Palatino Linotype" w:cs="Tahoma"/>
          <w:bCs/>
          <w:color w:val="0D0D0D" w:themeColor="text1" w:themeTint="F2"/>
          <w:sz w:val="22"/>
          <w:szCs w:val="22"/>
        </w:rPr>
        <w:t xml:space="preserve"> </w:t>
      </w:r>
      <w:r w:rsidRPr="00C3158A">
        <w:rPr>
          <w:rFonts w:ascii="Palatino Linotype" w:hAnsi="Palatino Linotype" w:cs="Tahoma"/>
          <w:bCs/>
          <w:color w:val="0D0D0D" w:themeColor="text1" w:themeTint="F2"/>
          <w:sz w:val="22"/>
          <w:szCs w:val="22"/>
        </w:rPr>
        <w:t>conformados con</w:t>
      </w:r>
      <w:r w:rsidR="00FD2E26" w:rsidRPr="00C3158A">
        <w:rPr>
          <w:rFonts w:ascii="Palatino Linotype" w:hAnsi="Palatino Linotype" w:cs="Tahoma"/>
          <w:bCs/>
          <w:color w:val="0D0D0D" w:themeColor="text1" w:themeTint="F2"/>
          <w:sz w:val="22"/>
          <w:szCs w:val="22"/>
        </w:rPr>
        <w:t xml:space="preserve"> motivo de los </w:t>
      </w:r>
      <w:r w:rsidR="00422869" w:rsidRPr="00C3158A">
        <w:rPr>
          <w:rFonts w:ascii="Palatino Linotype" w:hAnsi="Palatino Linotype" w:cs="Tahoma"/>
          <w:bCs/>
          <w:color w:val="0D0D0D" w:themeColor="text1" w:themeTint="F2"/>
          <w:sz w:val="22"/>
          <w:szCs w:val="22"/>
        </w:rPr>
        <w:t>Recurso</w:t>
      </w:r>
      <w:r w:rsidR="00FD2E26" w:rsidRPr="00C3158A">
        <w:rPr>
          <w:rFonts w:ascii="Palatino Linotype" w:hAnsi="Palatino Linotype" w:cs="Tahoma"/>
          <w:bCs/>
          <w:color w:val="0D0D0D" w:themeColor="text1" w:themeTint="F2"/>
          <w:sz w:val="22"/>
          <w:szCs w:val="22"/>
        </w:rPr>
        <w:t>s</w:t>
      </w:r>
      <w:r w:rsidR="00422869" w:rsidRPr="00C3158A">
        <w:rPr>
          <w:rFonts w:ascii="Palatino Linotype" w:hAnsi="Palatino Linotype" w:cs="Tahoma"/>
          <w:bCs/>
          <w:color w:val="0D0D0D" w:themeColor="text1" w:themeTint="F2"/>
          <w:sz w:val="22"/>
          <w:szCs w:val="22"/>
        </w:rPr>
        <w:t xml:space="preserve"> de Revisión </w:t>
      </w:r>
      <w:r w:rsidR="00D7349D" w:rsidRPr="00C3158A">
        <w:rPr>
          <w:rFonts w:ascii="Palatino Linotype" w:hAnsi="Palatino Linotype" w:cs="Tahoma"/>
          <w:b/>
          <w:bCs/>
          <w:color w:val="0D0D0D" w:themeColor="text1" w:themeTint="F2"/>
          <w:sz w:val="22"/>
          <w:szCs w:val="22"/>
        </w:rPr>
        <w:t>14006</w:t>
      </w:r>
      <w:r w:rsidR="00F54354" w:rsidRPr="00C3158A">
        <w:rPr>
          <w:rFonts w:ascii="Palatino Linotype" w:eastAsia="Calibri" w:hAnsi="Palatino Linotype" w:cs="Tahoma"/>
          <w:b/>
          <w:sz w:val="22"/>
          <w:szCs w:val="22"/>
          <w:lang w:eastAsia="en-US"/>
        </w:rPr>
        <w:t>/INFOEM/IP/RR/2022</w:t>
      </w:r>
      <w:r w:rsidR="00D7349D" w:rsidRPr="00C3158A">
        <w:rPr>
          <w:rFonts w:ascii="Palatino Linotype" w:eastAsia="Calibri" w:hAnsi="Palatino Linotype" w:cs="Tahoma"/>
          <w:b/>
          <w:sz w:val="22"/>
          <w:szCs w:val="22"/>
          <w:lang w:eastAsia="en-US"/>
        </w:rPr>
        <w:t xml:space="preserve"> y</w:t>
      </w:r>
      <w:r w:rsidR="00F54354" w:rsidRPr="00C3158A">
        <w:rPr>
          <w:rFonts w:ascii="Palatino Linotype" w:eastAsia="Calibri" w:hAnsi="Palatino Linotype" w:cs="Tahoma"/>
          <w:b/>
          <w:sz w:val="22"/>
          <w:szCs w:val="22"/>
          <w:lang w:eastAsia="en-US"/>
        </w:rPr>
        <w:t xml:space="preserve"> </w:t>
      </w:r>
      <w:r w:rsidR="00D7349D" w:rsidRPr="00C3158A">
        <w:rPr>
          <w:rFonts w:ascii="Palatino Linotype" w:eastAsia="Calibri" w:hAnsi="Palatino Linotype" w:cs="Tahoma"/>
          <w:b/>
          <w:sz w:val="22"/>
          <w:szCs w:val="22"/>
          <w:lang w:eastAsia="en-US"/>
        </w:rPr>
        <w:t>14009</w:t>
      </w:r>
      <w:r w:rsidR="008655A7" w:rsidRPr="00C3158A">
        <w:rPr>
          <w:rFonts w:ascii="Palatino Linotype" w:eastAsia="Calibri" w:hAnsi="Palatino Linotype" w:cs="Tahoma"/>
          <w:b/>
          <w:sz w:val="22"/>
          <w:szCs w:val="22"/>
          <w:lang w:eastAsia="en-US"/>
        </w:rPr>
        <w:t xml:space="preserve">/INFOEM/IP/RR/2022, </w:t>
      </w:r>
      <w:r w:rsidR="00127757" w:rsidRPr="00C3158A">
        <w:rPr>
          <w:rFonts w:ascii="Palatino Linotype" w:hAnsi="Palatino Linotype" w:cs="Tahoma"/>
          <w:bCs/>
          <w:color w:val="0D0D0D" w:themeColor="text1" w:themeTint="F2"/>
          <w:sz w:val="22"/>
          <w:szCs w:val="22"/>
        </w:rPr>
        <w:t>interpuesto</w:t>
      </w:r>
      <w:r w:rsidR="00FD2E26" w:rsidRPr="00C3158A">
        <w:rPr>
          <w:rFonts w:ascii="Palatino Linotype" w:hAnsi="Palatino Linotype" w:cs="Tahoma"/>
          <w:bCs/>
          <w:color w:val="0D0D0D" w:themeColor="text1" w:themeTint="F2"/>
          <w:sz w:val="22"/>
          <w:szCs w:val="22"/>
        </w:rPr>
        <w:t>s</w:t>
      </w:r>
      <w:r w:rsidR="00127757" w:rsidRPr="00C3158A">
        <w:rPr>
          <w:rFonts w:ascii="Palatino Linotype" w:hAnsi="Palatino Linotype" w:cs="Tahoma"/>
          <w:bCs/>
          <w:color w:val="0D0D0D" w:themeColor="text1" w:themeTint="F2"/>
          <w:sz w:val="22"/>
          <w:szCs w:val="22"/>
        </w:rPr>
        <w:t xml:space="preserve"> </w:t>
      </w:r>
      <w:r w:rsidR="00F54354" w:rsidRPr="00C3158A">
        <w:rPr>
          <w:rFonts w:ascii="Palatino Linotype" w:hAnsi="Palatino Linotype" w:cs="Tahoma"/>
          <w:bCs/>
          <w:color w:val="0D0D0D" w:themeColor="text1" w:themeTint="F2"/>
          <w:sz w:val="22"/>
          <w:szCs w:val="22"/>
        </w:rPr>
        <w:t xml:space="preserve">por </w:t>
      </w:r>
      <w:r w:rsidR="00D7349D" w:rsidRPr="00C3158A">
        <w:rPr>
          <w:rFonts w:ascii="Palatino Linotype" w:hAnsi="Palatino Linotype" w:cs="Tahoma"/>
          <w:color w:val="0D0D0D" w:themeColor="text1" w:themeTint="F2"/>
          <w:sz w:val="22"/>
          <w:szCs w:val="22"/>
        </w:rPr>
        <w:t>un</w:t>
      </w:r>
      <w:r w:rsidR="00A93056" w:rsidRPr="00C3158A">
        <w:rPr>
          <w:rFonts w:ascii="Palatino Linotype" w:hAnsi="Palatino Linotype" w:cs="Tahoma"/>
          <w:bCs/>
          <w:color w:val="0D0D0D" w:themeColor="text1" w:themeTint="F2"/>
          <w:sz w:val="22"/>
          <w:szCs w:val="22"/>
        </w:rPr>
        <w:t xml:space="preserve"> </w:t>
      </w:r>
      <w:r w:rsidR="00B37582" w:rsidRPr="00C3158A">
        <w:rPr>
          <w:rFonts w:ascii="Palatino Linotype" w:hAnsi="Palatino Linotype" w:cs="Tahoma"/>
          <w:bCs/>
          <w:color w:val="0D0D0D" w:themeColor="text1" w:themeTint="F2"/>
          <w:sz w:val="22"/>
          <w:szCs w:val="22"/>
        </w:rPr>
        <w:t>R</w:t>
      </w:r>
      <w:r w:rsidR="004B1DB5" w:rsidRPr="00C3158A">
        <w:rPr>
          <w:rFonts w:ascii="Palatino Linotype" w:hAnsi="Palatino Linotype" w:cs="Tahoma"/>
          <w:bCs/>
          <w:color w:val="0D0D0D" w:themeColor="text1" w:themeTint="F2"/>
          <w:sz w:val="22"/>
          <w:szCs w:val="22"/>
        </w:rPr>
        <w:t xml:space="preserve">ecurrente </w:t>
      </w:r>
      <w:r w:rsidR="00645847" w:rsidRPr="00C3158A">
        <w:rPr>
          <w:rFonts w:ascii="Palatino Linotype" w:hAnsi="Palatino Linotype" w:cs="Tahoma"/>
          <w:bCs/>
          <w:color w:val="0D0D0D" w:themeColor="text1" w:themeTint="F2"/>
          <w:sz w:val="22"/>
          <w:szCs w:val="22"/>
        </w:rPr>
        <w:t>y/</w:t>
      </w:r>
      <w:r w:rsidR="004B1DB5" w:rsidRPr="00C3158A">
        <w:rPr>
          <w:rFonts w:ascii="Palatino Linotype" w:hAnsi="Palatino Linotype" w:cs="Tahoma"/>
          <w:bCs/>
          <w:color w:val="0D0D0D" w:themeColor="text1" w:themeTint="F2"/>
          <w:sz w:val="22"/>
          <w:szCs w:val="22"/>
        </w:rPr>
        <w:t xml:space="preserve">o </w:t>
      </w:r>
      <w:r w:rsidR="00B37582" w:rsidRPr="00C3158A">
        <w:rPr>
          <w:rFonts w:ascii="Palatino Linotype" w:hAnsi="Palatino Linotype" w:cs="Tahoma"/>
          <w:bCs/>
          <w:color w:val="0D0D0D" w:themeColor="text1" w:themeTint="F2"/>
          <w:sz w:val="22"/>
          <w:szCs w:val="22"/>
        </w:rPr>
        <w:t>P</w:t>
      </w:r>
      <w:r w:rsidR="004B1DB5" w:rsidRPr="00C3158A">
        <w:rPr>
          <w:rFonts w:ascii="Palatino Linotype" w:hAnsi="Palatino Linotype" w:cs="Tahoma"/>
          <w:bCs/>
          <w:color w:val="0D0D0D" w:themeColor="text1" w:themeTint="F2"/>
          <w:sz w:val="22"/>
          <w:szCs w:val="22"/>
        </w:rPr>
        <w:t xml:space="preserve">articular, </w:t>
      </w:r>
      <w:r w:rsidRPr="00C3158A">
        <w:rPr>
          <w:rFonts w:ascii="Palatino Linotype" w:hAnsi="Palatino Linotype" w:cs="Tahoma"/>
          <w:bCs/>
          <w:color w:val="0D0D0D" w:themeColor="text1" w:themeTint="F2"/>
          <w:sz w:val="22"/>
          <w:szCs w:val="22"/>
        </w:rPr>
        <w:t>en</w:t>
      </w:r>
      <w:r w:rsidR="00DC1594" w:rsidRPr="00C3158A">
        <w:rPr>
          <w:rFonts w:ascii="Palatino Linotype" w:hAnsi="Palatino Linotype" w:cs="Tahoma"/>
          <w:bCs/>
          <w:color w:val="0D0D0D" w:themeColor="text1" w:themeTint="F2"/>
          <w:sz w:val="22"/>
          <w:szCs w:val="22"/>
        </w:rPr>
        <w:t xml:space="preserve"> contra de la</w:t>
      </w:r>
      <w:r w:rsidR="00FD2E26" w:rsidRPr="00C3158A">
        <w:rPr>
          <w:rFonts w:ascii="Palatino Linotype" w:hAnsi="Palatino Linotype" w:cs="Tahoma"/>
          <w:bCs/>
          <w:color w:val="0D0D0D" w:themeColor="text1" w:themeTint="F2"/>
          <w:sz w:val="22"/>
          <w:szCs w:val="22"/>
        </w:rPr>
        <w:t>s</w:t>
      </w:r>
      <w:r w:rsidR="00DC1594" w:rsidRPr="00C3158A">
        <w:rPr>
          <w:rFonts w:ascii="Palatino Linotype" w:hAnsi="Palatino Linotype" w:cs="Tahoma"/>
          <w:bCs/>
          <w:color w:val="0D0D0D" w:themeColor="text1" w:themeTint="F2"/>
          <w:sz w:val="22"/>
          <w:szCs w:val="22"/>
        </w:rPr>
        <w:t xml:space="preserve"> respuesta</w:t>
      </w:r>
      <w:r w:rsidR="00FD2E26" w:rsidRPr="00C3158A">
        <w:rPr>
          <w:rFonts w:ascii="Palatino Linotype" w:hAnsi="Palatino Linotype" w:cs="Tahoma"/>
          <w:bCs/>
          <w:color w:val="0D0D0D" w:themeColor="text1" w:themeTint="F2"/>
          <w:sz w:val="22"/>
          <w:szCs w:val="22"/>
        </w:rPr>
        <w:t>s</w:t>
      </w:r>
      <w:r w:rsidR="00DC1594" w:rsidRPr="00C3158A">
        <w:rPr>
          <w:rFonts w:ascii="Palatino Linotype" w:hAnsi="Palatino Linotype" w:cs="Tahoma"/>
          <w:bCs/>
          <w:color w:val="0D0D0D" w:themeColor="text1" w:themeTint="F2"/>
          <w:sz w:val="22"/>
          <w:szCs w:val="22"/>
        </w:rPr>
        <w:t xml:space="preserve"> del </w:t>
      </w:r>
      <w:r w:rsidR="002A0FB8" w:rsidRPr="00C3158A">
        <w:rPr>
          <w:rFonts w:ascii="Palatino Linotype" w:hAnsi="Palatino Linotype" w:cs="Tahoma"/>
          <w:bCs/>
          <w:color w:val="0D0D0D" w:themeColor="text1" w:themeTint="F2"/>
          <w:sz w:val="22"/>
          <w:szCs w:val="22"/>
        </w:rPr>
        <w:t>Sujeto Obligado</w:t>
      </w:r>
      <w:r w:rsidR="00EB4D59" w:rsidRPr="00C3158A">
        <w:rPr>
          <w:rFonts w:ascii="Palatino Linotype" w:hAnsi="Palatino Linotype" w:cs="Tahoma"/>
          <w:bCs/>
          <w:color w:val="0D0D0D" w:themeColor="text1" w:themeTint="F2"/>
          <w:sz w:val="22"/>
          <w:szCs w:val="22"/>
        </w:rPr>
        <w:t xml:space="preserve"> </w:t>
      </w:r>
      <w:r w:rsidR="00D7349D" w:rsidRPr="00C3158A">
        <w:rPr>
          <w:rFonts w:ascii="Palatino Linotype" w:hAnsi="Palatino Linotype" w:cs="Tahoma"/>
          <w:b/>
          <w:bCs/>
          <w:color w:val="0D0D0D" w:themeColor="text1" w:themeTint="F2"/>
          <w:sz w:val="22"/>
          <w:szCs w:val="22"/>
        </w:rPr>
        <w:t>Ayuntamiento de Amecameca</w:t>
      </w:r>
      <w:r w:rsidR="00DC1594" w:rsidRPr="00C3158A">
        <w:rPr>
          <w:rFonts w:ascii="Palatino Linotype" w:hAnsi="Palatino Linotype" w:cs="Tahoma"/>
          <w:bCs/>
          <w:color w:val="0D0D0D" w:themeColor="text1" w:themeTint="F2"/>
          <w:sz w:val="22"/>
          <w:szCs w:val="22"/>
        </w:rPr>
        <w:t xml:space="preserve">, </w:t>
      </w:r>
      <w:r w:rsidR="00422869" w:rsidRPr="00C3158A">
        <w:rPr>
          <w:rFonts w:ascii="Palatino Linotype" w:hAnsi="Palatino Linotype" w:cs="Tahoma"/>
          <w:bCs/>
          <w:color w:val="0D0D0D" w:themeColor="text1" w:themeTint="F2"/>
          <w:sz w:val="22"/>
          <w:szCs w:val="22"/>
        </w:rPr>
        <w:t xml:space="preserve">se emite la presente Resolución, </w:t>
      </w:r>
      <w:r w:rsidR="00DC1594" w:rsidRPr="00C3158A">
        <w:rPr>
          <w:rFonts w:ascii="Palatino Linotype" w:hAnsi="Palatino Linotype" w:cs="Tahoma"/>
          <w:bCs/>
          <w:color w:val="0D0D0D" w:themeColor="text1" w:themeTint="F2"/>
          <w:sz w:val="22"/>
          <w:szCs w:val="22"/>
        </w:rPr>
        <w:t>con base en</w:t>
      </w:r>
      <w:r w:rsidRPr="00C3158A">
        <w:rPr>
          <w:rFonts w:ascii="Palatino Linotype" w:hAnsi="Palatino Linotype" w:cs="Tahoma"/>
          <w:bCs/>
          <w:color w:val="0D0D0D" w:themeColor="text1" w:themeTint="F2"/>
          <w:sz w:val="22"/>
          <w:szCs w:val="22"/>
        </w:rPr>
        <w:t xml:space="preserve"> </w:t>
      </w:r>
      <w:r w:rsidR="00DC1594" w:rsidRPr="00C3158A">
        <w:rPr>
          <w:rFonts w:ascii="Palatino Linotype" w:hAnsi="Palatino Linotype" w:cs="Tahoma"/>
          <w:bCs/>
          <w:color w:val="0D0D0D" w:themeColor="text1" w:themeTint="F2"/>
          <w:sz w:val="22"/>
          <w:szCs w:val="22"/>
        </w:rPr>
        <w:t xml:space="preserve">los </w:t>
      </w:r>
      <w:r w:rsidR="006C1B1D" w:rsidRPr="00C3158A">
        <w:rPr>
          <w:rFonts w:ascii="Palatino Linotype" w:hAnsi="Palatino Linotype" w:cs="Tahoma"/>
          <w:bCs/>
          <w:color w:val="0D0D0D" w:themeColor="text1" w:themeTint="F2"/>
          <w:sz w:val="22"/>
          <w:szCs w:val="22"/>
        </w:rPr>
        <w:t>A</w:t>
      </w:r>
      <w:r w:rsidR="00DC1594" w:rsidRPr="00C3158A">
        <w:rPr>
          <w:rFonts w:ascii="Palatino Linotype" w:hAnsi="Palatino Linotype" w:cs="Tahoma"/>
          <w:bCs/>
          <w:color w:val="0D0D0D" w:themeColor="text1" w:themeTint="F2"/>
          <w:sz w:val="22"/>
          <w:szCs w:val="22"/>
        </w:rPr>
        <w:t xml:space="preserve">ntecedentes y </w:t>
      </w:r>
      <w:r w:rsidR="002A0FB8" w:rsidRPr="00C3158A">
        <w:rPr>
          <w:rFonts w:ascii="Palatino Linotype" w:hAnsi="Palatino Linotype" w:cs="Tahoma"/>
          <w:bCs/>
          <w:color w:val="0D0D0D" w:themeColor="text1" w:themeTint="F2"/>
          <w:sz w:val="22"/>
          <w:szCs w:val="22"/>
        </w:rPr>
        <w:t>C</w:t>
      </w:r>
      <w:r w:rsidR="002A0FB8" w:rsidRPr="00C3158A">
        <w:rPr>
          <w:rFonts w:ascii="Palatino Linotype" w:hAnsi="Palatino Linotype" w:cs="Tahoma"/>
          <w:bCs/>
          <w:sz w:val="22"/>
          <w:szCs w:val="22"/>
        </w:rPr>
        <w:t xml:space="preserve">onsiderandos </w:t>
      </w:r>
      <w:r w:rsidR="00DC1594" w:rsidRPr="00C3158A">
        <w:rPr>
          <w:rFonts w:ascii="Palatino Linotype" w:hAnsi="Palatino Linotype" w:cs="Tahoma"/>
          <w:bCs/>
          <w:sz w:val="22"/>
          <w:szCs w:val="22"/>
        </w:rPr>
        <w:t>que a continuación se exponen</w:t>
      </w:r>
      <w:r w:rsidR="00B31222" w:rsidRPr="00C3158A">
        <w:rPr>
          <w:rFonts w:ascii="Palatino Linotype" w:hAnsi="Palatino Linotype" w:cs="Tahoma"/>
          <w:bCs/>
          <w:sz w:val="22"/>
          <w:szCs w:val="22"/>
        </w:rPr>
        <w:t>:</w:t>
      </w:r>
    </w:p>
    <w:p w14:paraId="06A1B0B5" w14:textId="77777777" w:rsidR="00422869" w:rsidRPr="00C3158A" w:rsidRDefault="00422869" w:rsidP="00563515">
      <w:pPr>
        <w:spacing w:line="360" w:lineRule="auto"/>
        <w:rPr>
          <w:rFonts w:ascii="Palatino Linotype" w:hAnsi="Palatino Linotype" w:cs="Tahoma"/>
          <w:sz w:val="18"/>
          <w:szCs w:val="22"/>
        </w:rPr>
      </w:pPr>
    </w:p>
    <w:p w14:paraId="0404B569" w14:textId="77777777" w:rsidR="00B31222" w:rsidRPr="00C3158A" w:rsidRDefault="00B31222" w:rsidP="00563515">
      <w:pPr>
        <w:tabs>
          <w:tab w:val="center" w:pos="4522"/>
          <w:tab w:val="left" w:pos="7245"/>
        </w:tabs>
        <w:spacing w:line="360" w:lineRule="auto"/>
        <w:jc w:val="center"/>
        <w:rPr>
          <w:rFonts w:ascii="Palatino Linotype" w:hAnsi="Palatino Linotype" w:cs="Tahoma"/>
          <w:b/>
          <w:sz w:val="22"/>
          <w:szCs w:val="22"/>
        </w:rPr>
      </w:pPr>
      <w:r w:rsidRPr="00C3158A">
        <w:rPr>
          <w:rFonts w:ascii="Palatino Linotype" w:hAnsi="Palatino Linotype" w:cs="Tahoma"/>
          <w:b/>
          <w:sz w:val="22"/>
          <w:szCs w:val="22"/>
        </w:rPr>
        <w:t>A</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N</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T</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E</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C</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E</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D</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E</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N</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T</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E</w:t>
      </w:r>
      <w:r w:rsidR="00FF2401" w:rsidRPr="00C3158A">
        <w:rPr>
          <w:rFonts w:ascii="Palatino Linotype" w:hAnsi="Palatino Linotype" w:cs="Tahoma"/>
          <w:b/>
          <w:sz w:val="22"/>
          <w:szCs w:val="22"/>
        </w:rPr>
        <w:t xml:space="preserve"> </w:t>
      </w:r>
      <w:r w:rsidRPr="00C3158A">
        <w:rPr>
          <w:rFonts w:ascii="Palatino Linotype" w:hAnsi="Palatino Linotype" w:cs="Tahoma"/>
          <w:b/>
          <w:sz w:val="22"/>
          <w:szCs w:val="22"/>
        </w:rPr>
        <w:t>S</w:t>
      </w:r>
    </w:p>
    <w:p w14:paraId="43B027F7" w14:textId="77777777" w:rsidR="00B31222" w:rsidRPr="00C3158A"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14:paraId="57FA145F" w14:textId="77777777" w:rsidR="00DC1594" w:rsidRPr="00C3158A"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C3158A">
        <w:rPr>
          <w:rFonts w:ascii="Palatino Linotype" w:hAnsi="Palatino Linotype" w:cs="Tahoma"/>
          <w:b/>
          <w:szCs w:val="22"/>
        </w:rPr>
        <w:t>I. Presentación de la</w:t>
      </w:r>
      <w:r w:rsidR="003D03E9" w:rsidRPr="00C3158A">
        <w:rPr>
          <w:rFonts w:ascii="Palatino Linotype" w:hAnsi="Palatino Linotype" w:cs="Tahoma"/>
          <w:b/>
          <w:szCs w:val="22"/>
        </w:rPr>
        <w:t>s</w:t>
      </w:r>
      <w:r w:rsidRPr="00C3158A">
        <w:rPr>
          <w:rFonts w:ascii="Palatino Linotype" w:hAnsi="Palatino Linotype" w:cs="Tahoma"/>
          <w:b/>
          <w:szCs w:val="22"/>
        </w:rPr>
        <w:t xml:space="preserve"> solicitud</w:t>
      </w:r>
      <w:r w:rsidR="003D03E9" w:rsidRPr="00C3158A">
        <w:rPr>
          <w:rFonts w:ascii="Palatino Linotype" w:hAnsi="Palatino Linotype" w:cs="Tahoma"/>
          <w:b/>
          <w:szCs w:val="22"/>
        </w:rPr>
        <w:t>es</w:t>
      </w:r>
      <w:r w:rsidRPr="00C3158A">
        <w:rPr>
          <w:rFonts w:ascii="Palatino Linotype" w:hAnsi="Palatino Linotype" w:cs="Tahoma"/>
          <w:b/>
          <w:szCs w:val="22"/>
        </w:rPr>
        <w:t xml:space="preserve"> de información. </w:t>
      </w:r>
    </w:p>
    <w:p w14:paraId="2FEC5661" w14:textId="77777777" w:rsidR="00DC1594" w:rsidRPr="00C3158A"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14:paraId="18BAA739" w14:textId="2EF7DC8A" w:rsidR="00ED0246" w:rsidRPr="00C3158A" w:rsidRDefault="00ED0246" w:rsidP="00ED0246">
      <w:pPr>
        <w:tabs>
          <w:tab w:val="left" w:pos="567"/>
        </w:tabs>
        <w:spacing w:line="360" w:lineRule="auto"/>
        <w:ind w:right="-28"/>
        <w:jc w:val="both"/>
        <w:rPr>
          <w:rFonts w:ascii="Palatino Linotype" w:hAnsi="Palatino Linotype" w:cs="Tahoma"/>
          <w:sz w:val="22"/>
          <w:szCs w:val="22"/>
        </w:rPr>
      </w:pPr>
      <w:r w:rsidRPr="00C3158A">
        <w:rPr>
          <w:rFonts w:ascii="Palatino Linotype" w:hAnsi="Palatino Linotype" w:cs="Tahoma"/>
          <w:sz w:val="22"/>
          <w:szCs w:val="22"/>
        </w:rPr>
        <w:t>Con fecha</w:t>
      </w:r>
      <w:r w:rsidR="00A93056" w:rsidRPr="00C3158A">
        <w:rPr>
          <w:rFonts w:ascii="Palatino Linotype" w:hAnsi="Palatino Linotype" w:cs="Tahoma"/>
          <w:sz w:val="22"/>
          <w:szCs w:val="22"/>
        </w:rPr>
        <w:t xml:space="preserve"> </w:t>
      </w:r>
      <w:r w:rsidR="00D7349D" w:rsidRPr="00C3158A">
        <w:rPr>
          <w:rFonts w:ascii="Palatino Linotype" w:hAnsi="Palatino Linotype" w:cs="Tahoma"/>
          <w:sz w:val="22"/>
          <w:szCs w:val="22"/>
        </w:rPr>
        <w:t>veintisiete de junio</w:t>
      </w:r>
      <w:r w:rsidR="008655A7" w:rsidRPr="00C3158A">
        <w:rPr>
          <w:rFonts w:ascii="Palatino Linotype" w:hAnsi="Palatino Linotype" w:cs="Tahoma"/>
          <w:sz w:val="22"/>
          <w:szCs w:val="22"/>
        </w:rPr>
        <w:t xml:space="preserve"> </w:t>
      </w:r>
      <w:r w:rsidR="00F54354" w:rsidRPr="00C3158A">
        <w:rPr>
          <w:rFonts w:ascii="Palatino Linotype" w:hAnsi="Palatino Linotype" w:cs="Tahoma"/>
          <w:sz w:val="22"/>
          <w:szCs w:val="22"/>
        </w:rPr>
        <w:t>de dos mil veintidós</w:t>
      </w:r>
      <w:r w:rsidR="009551A7" w:rsidRPr="00C3158A">
        <w:rPr>
          <w:rFonts w:ascii="Palatino Linotype" w:hAnsi="Palatino Linotype" w:cs="Tahoma"/>
          <w:sz w:val="22"/>
          <w:szCs w:val="22"/>
        </w:rPr>
        <w:t xml:space="preserve">, </w:t>
      </w:r>
      <w:r w:rsidR="00FA5D86" w:rsidRPr="00C3158A">
        <w:rPr>
          <w:rFonts w:ascii="Palatino Linotype" w:hAnsi="Palatino Linotype" w:cs="Tahoma"/>
          <w:sz w:val="22"/>
          <w:szCs w:val="22"/>
        </w:rPr>
        <w:t>e</w:t>
      </w:r>
      <w:r w:rsidRPr="00C3158A">
        <w:rPr>
          <w:rFonts w:ascii="Palatino Linotype" w:hAnsi="Palatino Linotype" w:cs="Tahoma"/>
          <w:sz w:val="22"/>
          <w:szCs w:val="22"/>
        </w:rPr>
        <w:t xml:space="preserve">l Particular presentó </w:t>
      </w:r>
      <w:r w:rsidR="00D7349D" w:rsidRPr="00C3158A">
        <w:rPr>
          <w:rFonts w:ascii="Palatino Linotype" w:hAnsi="Palatino Linotype" w:cs="Tahoma"/>
          <w:sz w:val="22"/>
          <w:szCs w:val="22"/>
        </w:rPr>
        <w:t xml:space="preserve">dos </w:t>
      </w:r>
      <w:r w:rsidRPr="00C3158A">
        <w:rPr>
          <w:rFonts w:ascii="Palatino Linotype" w:hAnsi="Palatino Linotype" w:cs="Tahoma"/>
          <w:sz w:val="22"/>
          <w:szCs w:val="22"/>
        </w:rPr>
        <w:t xml:space="preserve">solicitudes de acceso a la información pública a través del Sistema de Acceso a la Información Mexiquense (SAIMEX), ante </w:t>
      </w:r>
      <w:r w:rsidR="00013044" w:rsidRPr="00C3158A">
        <w:rPr>
          <w:rFonts w:ascii="Palatino Linotype" w:hAnsi="Palatino Linotype" w:cs="Tahoma"/>
          <w:sz w:val="22"/>
          <w:szCs w:val="22"/>
        </w:rPr>
        <w:t xml:space="preserve">el </w:t>
      </w:r>
      <w:r w:rsidR="00D7349D" w:rsidRPr="00C3158A">
        <w:rPr>
          <w:rFonts w:ascii="Palatino Linotype" w:hAnsi="Palatino Linotype" w:cs="Tahoma"/>
          <w:sz w:val="22"/>
          <w:szCs w:val="22"/>
        </w:rPr>
        <w:t>Ayuntamiento de Amecameca</w:t>
      </w:r>
      <w:r w:rsidRPr="00C3158A">
        <w:rPr>
          <w:rFonts w:ascii="Palatino Linotype" w:hAnsi="Palatino Linotype" w:cs="Tahoma"/>
          <w:sz w:val="22"/>
          <w:szCs w:val="22"/>
        </w:rPr>
        <w:t>, mediante l</w:t>
      </w:r>
      <w:r w:rsidR="0023474A" w:rsidRPr="00C3158A">
        <w:rPr>
          <w:rFonts w:ascii="Palatino Linotype" w:hAnsi="Palatino Linotype" w:cs="Tahoma"/>
          <w:sz w:val="22"/>
          <w:szCs w:val="22"/>
        </w:rPr>
        <w:t>as</w:t>
      </w:r>
      <w:r w:rsidRPr="00C3158A">
        <w:rPr>
          <w:rFonts w:ascii="Palatino Linotype" w:hAnsi="Palatino Linotype" w:cs="Tahoma"/>
          <w:sz w:val="22"/>
          <w:szCs w:val="22"/>
        </w:rPr>
        <w:t xml:space="preserve"> cual</w:t>
      </w:r>
      <w:r w:rsidR="0023474A" w:rsidRPr="00C3158A">
        <w:rPr>
          <w:rFonts w:ascii="Palatino Linotype" w:hAnsi="Palatino Linotype" w:cs="Tahoma"/>
          <w:sz w:val="22"/>
          <w:szCs w:val="22"/>
        </w:rPr>
        <w:t>es</w:t>
      </w:r>
      <w:r w:rsidRPr="00C3158A">
        <w:rPr>
          <w:rFonts w:ascii="Palatino Linotype" w:hAnsi="Palatino Linotype" w:cs="Tahoma"/>
          <w:sz w:val="22"/>
          <w:szCs w:val="22"/>
        </w:rPr>
        <w:t xml:space="preserve"> requirió lo siguiente:</w:t>
      </w:r>
    </w:p>
    <w:p w14:paraId="4BAE0355" w14:textId="77777777" w:rsidR="00ED0246" w:rsidRPr="00C3158A" w:rsidRDefault="00ED0246" w:rsidP="00ED0246">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516"/>
        <w:gridCol w:w="2902"/>
        <w:gridCol w:w="5649"/>
      </w:tblGrid>
      <w:tr w:rsidR="00ED0246" w:rsidRPr="00C3158A" w14:paraId="10CCF298" w14:textId="77777777" w:rsidTr="001F1548">
        <w:tc>
          <w:tcPr>
            <w:tcW w:w="516" w:type="dxa"/>
            <w:shd w:val="clear" w:color="auto" w:fill="D0CECE" w:themeFill="background2" w:themeFillShade="E6"/>
          </w:tcPr>
          <w:p w14:paraId="6DC2B49C" w14:textId="77777777" w:rsidR="00ED0246" w:rsidRPr="00C3158A" w:rsidRDefault="00ED0246" w:rsidP="00ED0246">
            <w:pPr>
              <w:tabs>
                <w:tab w:val="left" w:pos="567"/>
              </w:tabs>
              <w:ind w:right="-28"/>
              <w:contextualSpacing/>
              <w:jc w:val="both"/>
              <w:rPr>
                <w:rFonts w:ascii="Palatino Linotype" w:hAnsi="Palatino Linotype" w:cs="Tahoma"/>
              </w:rPr>
            </w:pPr>
          </w:p>
        </w:tc>
        <w:tc>
          <w:tcPr>
            <w:tcW w:w="2902" w:type="dxa"/>
            <w:shd w:val="clear" w:color="auto" w:fill="D0CECE" w:themeFill="background2" w:themeFillShade="E6"/>
          </w:tcPr>
          <w:p w14:paraId="6197B19E" w14:textId="77777777" w:rsidR="00ED0246" w:rsidRPr="00C3158A" w:rsidRDefault="00ED0246" w:rsidP="00ED0246">
            <w:pPr>
              <w:tabs>
                <w:tab w:val="left" w:pos="567"/>
              </w:tabs>
              <w:ind w:right="-28"/>
              <w:contextualSpacing/>
              <w:jc w:val="both"/>
              <w:rPr>
                <w:rFonts w:ascii="Palatino Linotype" w:hAnsi="Palatino Linotype" w:cs="Tahoma"/>
                <w:b/>
              </w:rPr>
            </w:pPr>
            <w:r w:rsidRPr="00C3158A">
              <w:rPr>
                <w:rFonts w:ascii="Palatino Linotype" w:hAnsi="Palatino Linotype" w:cs="Tahoma"/>
                <w:b/>
              </w:rPr>
              <w:t>FOLIO DE SOLICITUD</w:t>
            </w:r>
          </w:p>
        </w:tc>
        <w:tc>
          <w:tcPr>
            <w:tcW w:w="5649" w:type="dxa"/>
            <w:shd w:val="clear" w:color="auto" w:fill="D0CECE" w:themeFill="background2" w:themeFillShade="E6"/>
          </w:tcPr>
          <w:p w14:paraId="1385D870" w14:textId="77777777" w:rsidR="00ED0246" w:rsidRPr="00C3158A" w:rsidRDefault="00ED0246" w:rsidP="00ED0246">
            <w:pPr>
              <w:tabs>
                <w:tab w:val="left" w:pos="567"/>
              </w:tabs>
              <w:ind w:right="-28"/>
              <w:contextualSpacing/>
              <w:jc w:val="both"/>
              <w:rPr>
                <w:rFonts w:ascii="Palatino Linotype" w:hAnsi="Palatino Linotype" w:cs="Tahoma"/>
                <w:b/>
              </w:rPr>
            </w:pPr>
            <w:r w:rsidRPr="00C3158A">
              <w:rPr>
                <w:rFonts w:ascii="Palatino Linotype" w:hAnsi="Palatino Linotype" w:cs="Tahoma"/>
                <w:b/>
              </w:rPr>
              <w:t>DESCRIPCIÓN CLARA Y PRECISA DE LA INFORMACIÓN SOLICITADA</w:t>
            </w:r>
          </w:p>
        </w:tc>
      </w:tr>
      <w:tr w:rsidR="00A93056" w:rsidRPr="00C3158A" w14:paraId="4CF2E03D" w14:textId="77777777" w:rsidTr="001F1548">
        <w:tc>
          <w:tcPr>
            <w:tcW w:w="516" w:type="dxa"/>
          </w:tcPr>
          <w:p w14:paraId="218363A6" w14:textId="77777777" w:rsidR="00A93056" w:rsidRPr="00C3158A" w:rsidRDefault="00A93056" w:rsidP="00A93056">
            <w:pPr>
              <w:tabs>
                <w:tab w:val="left" w:pos="567"/>
              </w:tabs>
              <w:ind w:right="-28"/>
              <w:contextualSpacing/>
              <w:jc w:val="both"/>
              <w:rPr>
                <w:rFonts w:ascii="Palatino Linotype" w:hAnsi="Palatino Linotype" w:cs="Tahoma"/>
              </w:rPr>
            </w:pPr>
            <w:bookmarkStart w:id="0" w:name="_Hlk130394006"/>
            <w:bookmarkStart w:id="1" w:name="_Hlk110865829"/>
            <w:r w:rsidRPr="00C3158A">
              <w:rPr>
                <w:rFonts w:ascii="Palatino Linotype" w:hAnsi="Palatino Linotype" w:cs="Tahoma"/>
              </w:rPr>
              <w:t>1</w:t>
            </w:r>
          </w:p>
        </w:tc>
        <w:tc>
          <w:tcPr>
            <w:tcW w:w="2902" w:type="dxa"/>
          </w:tcPr>
          <w:p w14:paraId="48929425" w14:textId="0D5DB33E" w:rsidR="00A93056" w:rsidRPr="00C3158A" w:rsidRDefault="00D7349D" w:rsidP="00A93056">
            <w:pPr>
              <w:rPr>
                <w:rFonts w:ascii="Palatino Linotype" w:hAnsi="Palatino Linotype"/>
                <w:b/>
              </w:rPr>
            </w:pPr>
            <w:r w:rsidRPr="00C3158A">
              <w:rPr>
                <w:rFonts w:ascii="Palatino Linotype" w:hAnsi="Palatino Linotype"/>
                <w:b/>
              </w:rPr>
              <w:t>01215/AMECAMEC/IP/2022</w:t>
            </w:r>
          </w:p>
        </w:tc>
        <w:tc>
          <w:tcPr>
            <w:tcW w:w="5649" w:type="dxa"/>
          </w:tcPr>
          <w:p w14:paraId="3A4A3C2A" w14:textId="1FCABA37" w:rsidR="00A93056" w:rsidRPr="00C3158A" w:rsidRDefault="00A93056" w:rsidP="00A93056">
            <w:pPr>
              <w:tabs>
                <w:tab w:val="left" w:pos="567"/>
              </w:tabs>
              <w:ind w:right="-28"/>
              <w:contextualSpacing/>
              <w:jc w:val="both"/>
              <w:rPr>
                <w:rFonts w:ascii="Palatino Linotype" w:hAnsi="Palatino Linotype" w:cs="Tahoma"/>
              </w:rPr>
            </w:pPr>
            <w:r w:rsidRPr="00C3158A">
              <w:rPr>
                <w:rFonts w:ascii="Palatino Linotype" w:hAnsi="Palatino Linotype"/>
                <w:i/>
                <w:color w:val="000000"/>
              </w:rPr>
              <w:t>“</w:t>
            </w:r>
            <w:r w:rsidR="00D7349D" w:rsidRPr="00C3158A">
              <w:rPr>
                <w:rFonts w:ascii="Palatino Linotype" w:hAnsi="Palatino Linotype"/>
                <w:i/>
                <w:color w:val="00000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La versión pública del entero del expedientillo OBSER/CM/01/2022, que fue radicado en la Contraloría Municipal de Amecameca, en el año 2022.</w:t>
            </w:r>
            <w:r w:rsidRPr="00C3158A">
              <w:rPr>
                <w:rFonts w:ascii="Palatino Linotype" w:hAnsi="Palatino Linotype"/>
                <w:i/>
                <w:color w:val="000000"/>
              </w:rPr>
              <w:t xml:space="preserve">” </w:t>
            </w:r>
            <w:r w:rsidRPr="00C3158A">
              <w:rPr>
                <w:rFonts w:ascii="Palatino Linotype" w:hAnsi="Palatino Linotype"/>
                <w:color w:val="000000"/>
              </w:rPr>
              <w:t>(Sic)</w:t>
            </w:r>
          </w:p>
        </w:tc>
      </w:tr>
      <w:bookmarkEnd w:id="0"/>
      <w:tr w:rsidR="00A93056" w:rsidRPr="00C3158A" w14:paraId="65EEE915" w14:textId="77777777" w:rsidTr="001F1548">
        <w:tc>
          <w:tcPr>
            <w:tcW w:w="516" w:type="dxa"/>
          </w:tcPr>
          <w:p w14:paraId="1C915ADB" w14:textId="77777777" w:rsidR="00A93056" w:rsidRPr="00C3158A" w:rsidRDefault="00A93056" w:rsidP="00A93056">
            <w:pPr>
              <w:tabs>
                <w:tab w:val="left" w:pos="567"/>
              </w:tabs>
              <w:ind w:right="-28"/>
              <w:contextualSpacing/>
              <w:jc w:val="both"/>
              <w:rPr>
                <w:rFonts w:ascii="Palatino Linotype" w:hAnsi="Palatino Linotype" w:cs="Tahoma"/>
              </w:rPr>
            </w:pPr>
            <w:r w:rsidRPr="00C3158A">
              <w:rPr>
                <w:rFonts w:ascii="Palatino Linotype" w:hAnsi="Palatino Linotype" w:cs="Tahoma"/>
              </w:rPr>
              <w:t>2</w:t>
            </w:r>
          </w:p>
        </w:tc>
        <w:tc>
          <w:tcPr>
            <w:tcW w:w="2902" w:type="dxa"/>
          </w:tcPr>
          <w:p w14:paraId="0F573D1B" w14:textId="4EE4D102" w:rsidR="00A93056" w:rsidRPr="00C3158A" w:rsidRDefault="00D7349D" w:rsidP="00A93056">
            <w:pPr>
              <w:rPr>
                <w:rFonts w:ascii="Palatino Linotype" w:hAnsi="Palatino Linotype"/>
                <w:b/>
              </w:rPr>
            </w:pPr>
            <w:r w:rsidRPr="00C3158A">
              <w:rPr>
                <w:rFonts w:ascii="Palatino Linotype" w:hAnsi="Palatino Linotype"/>
                <w:b/>
              </w:rPr>
              <w:t>01216/AMECAMEC/IP/2022</w:t>
            </w:r>
          </w:p>
        </w:tc>
        <w:tc>
          <w:tcPr>
            <w:tcW w:w="5649" w:type="dxa"/>
          </w:tcPr>
          <w:p w14:paraId="20CFFB78" w14:textId="11F32C44" w:rsidR="00A93056" w:rsidRPr="00C3158A" w:rsidRDefault="00A93056" w:rsidP="00F93A33">
            <w:pPr>
              <w:tabs>
                <w:tab w:val="left" w:pos="567"/>
              </w:tabs>
              <w:ind w:right="-28"/>
              <w:contextualSpacing/>
              <w:jc w:val="both"/>
              <w:rPr>
                <w:rFonts w:ascii="Palatino Linotype" w:hAnsi="Palatino Linotype" w:cs="Tahoma"/>
              </w:rPr>
            </w:pPr>
            <w:r w:rsidRPr="00C3158A">
              <w:rPr>
                <w:rFonts w:ascii="Palatino Linotype" w:hAnsi="Palatino Linotype" w:cs="Tahoma"/>
                <w:i/>
              </w:rPr>
              <w:t>“</w:t>
            </w:r>
            <w:r w:rsidR="00D7349D" w:rsidRPr="00C3158A">
              <w:rPr>
                <w:rFonts w:ascii="Palatino Linotype" w:hAnsi="Palatino Linotype" w:cs="Tahoma"/>
                <w:i/>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La versión pública del entero del expedientillo </w:t>
            </w:r>
            <w:r w:rsidR="00D7349D" w:rsidRPr="00C3158A">
              <w:rPr>
                <w:rFonts w:ascii="Palatino Linotype" w:hAnsi="Palatino Linotype" w:cs="Tahoma"/>
                <w:i/>
              </w:rPr>
              <w:lastRenderedPageBreak/>
              <w:t>OBSER/CM/02/2022, que fue radicado en la Contraloría Municipal de Amecameca, en el año 2022.</w:t>
            </w:r>
            <w:r w:rsidRPr="00C3158A">
              <w:rPr>
                <w:rFonts w:ascii="Palatino Linotype" w:hAnsi="Palatino Linotype" w:cs="Tahoma"/>
                <w:i/>
              </w:rPr>
              <w:t xml:space="preserve">” </w:t>
            </w:r>
            <w:r w:rsidRPr="00C3158A">
              <w:rPr>
                <w:rFonts w:ascii="Palatino Linotype" w:hAnsi="Palatino Linotype" w:cs="Tahoma"/>
              </w:rPr>
              <w:t>Sic)</w:t>
            </w:r>
          </w:p>
        </w:tc>
      </w:tr>
      <w:bookmarkEnd w:id="1"/>
    </w:tbl>
    <w:p w14:paraId="7917DD7F" w14:textId="77777777" w:rsidR="00673232" w:rsidRPr="00C3158A" w:rsidRDefault="00673232" w:rsidP="00563515">
      <w:pPr>
        <w:tabs>
          <w:tab w:val="left" w:pos="4667"/>
        </w:tabs>
        <w:spacing w:line="360" w:lineRule="auto"/>
        <w:ind w:left="567" w:right="567"/>
        <w:jc w:val="both"/>
        <w:rPr>
          <w:rFonts w:ascii="Palatino Linotype" w:hAnsi="Palatino Linotype" w:cs="Tahoma"/>
          <w:b/>
          <w:bCs/>
          <w:sz w:val="22"/>
          <w:szCs w:val="22"/>
        </w:rPr>
      </w:pPr>
    </w:p>
    <w:p w14:paraId="239951F1" w14:textId="77777777" w:rsidR="003B2E72" w:rsidRPr="00C3158A" w:rsidRDefault="003B2E72" w:rsidP="00563515">
      <w:pPr>
        <w:tabs>
          <w:tab w:val="left" w:pos="4667"/>
        </w:tabs>
        <w:spacing w:line="360" w:lineRule="auto"/>
        <w:ind w:left="567" w:right="567"/>
        <w:jc w:val="both"/>
        <w:rPr>
          <w:rFonts w:ascii="Palatino Linotype" w:hAnsi="Palatino Linotype" w:cs="Tahoma"/>
          <w:bCs/>
          <w:sz w:val="22"/>
          <w:szCs w:val="22"/>
        </w:rPr>
      </w:pPr>
      <w:r w:rsidRPr="00C3158A">
        <w:rPr>
          <w:rFonts w:ascii="Palatino Linotype" w:hAnsi="Palatino Linotype" w:cs="Tahoma"/>
          <w:b/>
          <w:bCs/>
          <w:sz w:val="22"/>
          <w:szCs w:val="22"/>
        </w:rPr>
        <w:t>MODALIDAD DE ENTREGA</w:t>
      </w:r>
    </w:p>
    <w:p w14:paraId="4BE94751" w14:textId="77777777" w:rsidR="003B2E72" w:rsidRPr="00C3158A" w:rsidRDefault="00735370" w:rsidP="00563515">
      <w:pPr>
        <w:spacing w:line="360" w:lineRule="auto"/>
        <w:ind w:left="567" w:right="567"/>
        <w:jc w:val="both"/>
        <w:rPr>
          <w:rFonts w:ascii="Palatino Linotype" w:hAnsi="Palatino Linotype" w:cs="Tahoma"/>
          <w:bCs/>
          <w:sz w:val="22"/>
          <w:szCs w:val="22"/>
        </w:rPr>
      </w:pPr>
      <w:r w:rsidRPr="00C3158A">
        <w:rPr>
          <w:rFonts w:ascii="Palatino Linotype" w:hAnsi="Palatino Linotype" w:cs="Arial"/>
          <w:bCs/>
          <w:sz w:val="22"/>
          <w:szCs w:val="22"/>
        </w:rPr>
        <w:t>La modalidad de entrega que escogió la Particular para que se le entregará la información en las solicitudes de acceso a la información fue a</w:t>
      </w:r>
      <w:r w:rsidR="003B2E72" w:rsidRPr="00C3158A">
        <w:rPr>
          <w:rFonts w:ascii="Palatino Linotype" w:hAnsi="Palatino Linotype" w:cs="Arial"/>
          <w:bCs/>
          <w:sz w:val="22"/>
          <w:szCs w:val="22"/>
        </w:rPr>
        <w:t xml:space="preserve"> través del SAIMEX</w:t>
      </w:r>
    </w:p>
    <w:p w14:paraId="4F61D42E" w14:textId="77777777" w:rsidR="00992D07" w:rsidRPr="00C3158A" w:rsidRDefault="00992D07" w:rsidP="00992D07">
      <w:pPr>
        <w:pStyle w:val="Prrafodelista"/>
        <w:tabs>
          <w:tab w:val="left" w:pos="567"/>
        </w:tabs>
        <w:spacing w:line="360" w:lineRule="auto"/>
        <w:ind w:left="0"/>
        <w:contextualSpacing w:val="0"/>
        <w:jc w:val="both"/>
        <w:rPr>
          <w:rFonts w:ascii="Palatino Linotype" w:hAnsi="Palatino Linotype" w:cs="Tahoma"/>
          <w:b/>
          <w:szCs w:val="20"/>
        </w:rPr>
      </w:pPr>
    </w:p>
    <w:p w14:paraId="7715B5CF" w14:textId="77777777" w:rsidR="00992D07" w:rsidRPr="00C3158A" w:rsidRDefault="00992D07" w:rsidP="00992D07">
      <w:pPr>
        <w:pStyle w:val="Prrafodelista"/>
        <w:tabs>
          <w:tab w:val="left" w:pos="567"/>
        </w:tabs>
        <w:spacing w:line="360" w:lineRule="auto"/>
        <w:ind w:left="0"/>
        <w:contextualSpacing w:val="0"/>
        <w:jc w:val="both"/>
        <w:rPr>
          <w:rFonts w:ascii="Palatino Linotype" w:hAnsi="Palatino Linotype" w:cs="Tahoma"/>
          <w:b/>
        </w:rPr>
      </w:pPr>
      <w:r w:rsidRPr="00C3158A">
        <w:rPr>
          <w:rFonts w:ascii="Palatino Linotype" w:hAnsi="Palatino Linotype" w:cs="Tahoma"/>
          <w:b/>
          <w:szCs w:val="20"/>
        </w:rPr>
        <w:t>II</w:t>
      </w:r>
      <w:r w:rsidRPr="00C3158A">
        <w:rPr>
          <w:rFonts w:ascii="Palatino Linotype" w:hAnsi="Palatino Linotype" w:cs="Tahoma"/>
          <w:b/>
          <w:szCs w:val="22"/>
        </w:rPr>
        <w:t>.</w:t>
      </w:r>
      <w:r w:rsidRPr="00C3158A">
        <w:rPr>
          <w:rFonts w:ascii="Palatino Linotype" w:hAnsi="Palatino Linotype" w:cs="Tahoma"/>
          <w:b/>
        </w:rPr>
        <w:t xml:space="preserve"> Prórroga </w:t>
      </w:r>
    </w:p>
    <w:p w14:paraId="16ECC2E2" w14:textId="77777777" w:rsidR="00992D07" w:rsidRPr="00C3158A" w:rsidRDefault="00992D07" w:rsidP="00992D07">
      <w:pPr>
        <w:pStyle w:val="Prrafodelista"/>
        <w:tabs>
          <w:tab w:val="left" w:pos="567"/>
        </w:tabs>
        <w:spacing w:line="360" w:lineRule="auto"/>
        <w:ind w:left="0"/>
        <w:contextualSpacing w:val="0"/>
        <w:jc w:val="both"/>
        <w:rPr>
          <w:rFonts w:ascii="Palatino Linotype" w:hAnsi="Palatino Linotype" w:cs="Tahoma"/>
          <w:b/>
        </w:rPr>
      </w:pPr>
    </w:p>
    <w:p w14:paraId="13FD152C" w14:textId="4F80B700" w:rsidR="00992D07" w:rsidRPr="00C3158A" w:rsidRDefault="00992D07" w:rsidP="00992D07">
      <w:pPr>
        <w:pStyle w:val="Prrafodelista"/>
        <w:tabs>
          <w:tab w:val="left" w:pos="567"/>
        </w:tabs>
        <w:spacing w:line="360" w:lineRule="auto"/>
        <w:ind w:left="0"/>
        <w:contextualSpacing w:val="0"/>
        <w:jc w:val="both"/>
        <w:rPr>
          <w:rFonts w:ascii="Palatino Linotype" w:hAnsi="Palatino Linotype" w:cs="Tahoma"/>
          <w:b/>
        </w:rPr>
      </w:pPr>
      <w:r w:rsidRPr="00C3158A">
        <w:rPr>
          <w:rFonts w:ascii="Palatino Linotype" w:hAnsi="Palatino Linotype" w:cs="Tahoma"/>
          <w:bCs/>
          <w:szCs w:val="22"/>
        </w:rPr>
        <w:t xml:space="preserve">Con fecha </w:t>
      </w:r>
      <w:r w:rsidR="00D7349D" w:rsidRPr="00C3158A">
        <w:rPr>
          <w:rFonts w:ascii="Palatino Linotype" w:hAnsi="Palatino Linotype" w:cs="Tahoma"/>
          <w:bCs/>
          <w:szCs w:val="22"/>
        </w:rPr>
        <w:t>primero de agosto</w:t>
      </w:r>
      <w:r w:rsidRPr="00C3158A">
        <w:rPr>
          <w:rFonts w:ascii="Palatino Linotype" w:hAnsi="Palatino Linotype" w:cs="Tahoma"/>
          <w:bCs/>
          <w:szCs w:val="22"/>
        </w:rPr>
        <w:t xml:space="preserve"> de dos mil veintidós, a través del Sistema de Acceso a la Información Mexiquense (SAIMEX), </w:t>
      </w:r>
      <w:r w:rsidRPr="00C3158A">
        <w:rPr>
          <w:rFonts w:ascii="Palatino Linotype" w:eastAsia="Calibri" w:hAnsi="Palatino Linotype" w:cs="Tahoma"/>
          <w:bCs/>
          <w:szCs w:val="22"/>
          <w:lang w:val="es-ES" w:eastAsia="en-US"/>
        </w:rPr>
        <w:t>la Unidad de Transparencia del Sujeto Obligado notificó al Particular la prórroga para atender las solicitudes en similares términos como se muestra a continuación:</w:t>
      </w:r>
    </w:p>
    <w:p w14:paraId="6F21EDE2" w14:textId="77777777" w:rsidR="00992D07" w:rsidRPr="00C3158A" w:rsidRDefault="00992D07" w:rsidP="00992D07">
      <w:pPr>
        <w:pStyle w:val="Prrafodelista"/>
        <w:tabs>
          <w:tab w:val="left" w:pos="567"/>
        </w:tabs>
        <w:spacing w:line="360" w:lineRule="auto"/>
        <w:ind w:left="567" w:right="539"/>
        <w:contextualSpacing w:val="0"/>
        <w:jc w:val="both"/>
        <w:rPr>
          <w:rFonts w:ascii="Palatino Linotype" w:hAnsi="Palatino Linotype" w:cs="Tahoma"/>
          <w:i/>
          <w:sz w:val="20"/>
        </w:rPr>
      </w:pPr>
    </w:p>
    <w:p w14:paraId="03AFDA16" w14:textId="77777777" w:rsidR="00992D07" w:rsidRPr="00C3158A" w:rsidRDefault="00992D07" w:rsidP="00992D07">
      <w:pPr>
        <w:pStyle w:val="Prrafodelista"/>
        <w:tabs>
          <w:tab w:val="left" w:pos="567"/>
        </w:tabs>
        <w:spacing w:line="360" w:lineRule="auto"/>
        <w:ind w:left="567" w:right="539"/>
        <w:contextualSpacing w:val="0"/>
        <w:jc w:val="both"/>
        <w:rPr>
          <w:rFonts w:ascii="Palatino Linotype" w:hAnsi="Palatino Linotype" w:cs="Tahoma"/>
          <w:i/>
          <w:sz w:val="20"/>
        </w:rPr>
      </w:pPr>
      <w:r w:rsidRPr="00C3158A">
        <w:rPr>
          <w:rFonts w:ascii="Palatino Linotype" w:hAnsi="Palatino Linotype" w:cs="Tahoma"/>
          <w:i/>
          <w:sz w:val="20"/>
        </w:rPr>
        <w:t>“…</w:t>
      </w:r>
    </w:p>
    <w:p w14:paraId="0C4E2F86" w14:textId="671CCF6F" w:rsidR="00992D07" w:rsidRPr="00C3158A" w:rsidRDefault="00D7349D" w:rsidP="00992D07">
      <w:pPr>
        <w:pStyle w:val="Prrafodelista"/>
        <w:tabs>
          <w:tab w:val="left" w:pos="567"/>
        </w:tabs>
        <w:spacing w:line="360" w:lineRule="auto"/>
        <w:ind w:left="567" w:right="539"/>
        <w:contextualSpacing w:val="0"/>
        <w:jc w:val="both"/>
        <w:rPr>
          <w:rFonts w:ascii="Palatino Linotype" w:hAnsi="Palatino Linotype" w:cs="Tahoma"/>
          <w:i/>
          <w:sz w:val="20"/>
        </w:rPr>
      </w:pPr>
      <w:r w:rsidRPr="00C3158A">
        <w:rPr>
          <w:rFonts w:ascii="Palatino Linotype" w:hAnsi="Palatino Linotype" w:cs="Tahoma"/>
          <w:i/>
          <w:sz w:val="20"/>
        </w:rPr>
        <w:t>En respuesta a su solicitud de prorroga, le informo que fue aprobada para que cumpla con el derecho primario, que es el acceso a la información, quedando de Usted para cualquier aclaración, asimismo le envió un cordial saludo.</w:t>
      </w:r>
      <w:r w:rsidR="00992D07" w:rsidRPr="00C3158A">
        <w:rPr>
          <w:rFonts w:ascii="Palatino Linotype" w:hAnsi="Palatino Linotype" w:cs="Tahoma"/>
          <w:i/>
          <w:sz w:val="20"/>
        </w:rPr>
        <w:t>”</w:t>
      </w:r>
    </w:p>
    <w:p w14:paraId="2E81DDA1" w14:textId="77777777" w:rsidR="00992D07" w:rsidRPr="00C3158A" w:rsidRDefault="00992D07" w:rsidP="00992D07">
      <w:pPr>
        <w:pStyle w:val="Prrafodelista"/>
        <w:tabs>
          <w:tab w:val="left" w:pos="567"/>
        </w:tabs>
        <w:spacing w:line="360" w:lineRule="auto"/>
        <w:ind w:left="0"/>
        <w:contextualSpacing w:val="0"/>
        <w:jc w:val="both"/>
        <w:rPr>
          <w:rFonts w:ascii="Palatino Linotype" w:hAnsi="Palatino Linotype" w:cs="Tahoma"/>
        </w:rPr>
      </w:pPr>
    </w:p>
    <w:p w14:paraId="47203AEF" w14:textId="0FD7A9F5" w:rsidR="00992D07" w:rsidRPr="00C3158A" w:rsidRDefault="00992D07" w:rsidP="00992D07">
      <w:pPr>
        <w:pStyle w:val="Prrafodelista"/>
        <w:tabs>
          <w:tab w:val="left" w:pos="567"/>
        </w:tabs>
        <w:spacing w:line="360" w:lineRule="auto"/>
        <w:ind w:left="0"/>
        <w:contextualSpacing w:val="0"/>
        <w:jc w:val="both"/>
        <w:rPr>
          <w:rFonts w:ascii="Palatino Linotype" w:hAnsi="Palatino Linotype" w:cs="Tahoma"/>
          <w:b/>
        </w:rPr>
      </w:pPr>
      <w:r w:rsidRPr="00C3158A">
        <w:rPr>
          <w:rFonts w:ascii="Palatino Linotype" w:hAnsi="Palatino Linotype" w:cs="Tahoma"/>
        </w:rPr>
        <w:t xml:space="preserve">Es necesario señalar que el Sujeto Obligado, </w:t>
      </w:r>
      <w:r w:rsidR="003D1216" w:rsidRPr="00C3158A">
        <w:rPr>
          <w:rFonts w:ascii="Palatino Linotype" w:hAnsi="Palatino Linotype" w:cs="Tahoma"/>
        </w:rPr>
        <w:t xml:space="preserve">mediante el archivo denominado </w:t>
      </w:r>
      <w:r w:rsidR="00D7349D" w:rsidRPr="00C3158A">
        <w:rPr>
          <w:rFonts w:ascii="Palatino Linotype" w:hAnsi="Palatino Linotype" w:cs="Tahoma"/>
          <w:i/>
        </w:rPr>
        <w:t xml:space="preserve">S prorroga 14-07-22.pdf </w:t>
      </w:r>
      <w:r w:rsidRPr="00C3158A">
        <w:rPr>
          <w:rFonts w:ascii="Palatino Linotype" w:hAnsi="Palatino Linotype" w:cs="Tahoma"/>
        </w:rPr>
        <w:t>adjuntó el Acta de su Comité por la cual amplía el periodo para otorgar respuesta en términos de lo establecido de la Ley de Transparencia y Acceso a la Información Pública del Estado de México y Municipios.</w:t>
      </w:r>
      <w:r w:rsidRPr="00C3158A">
        <w:rPr>
          <w:rFonts w:ascii="Palatino Linotype" w:hAnsi="Palatino Linotype" w:cs="Tahoma"/>
          <w:b/>
        </w:rPr>
        <w:t xml:space="preserve"> </w:t>
      </w:r>
    </w:p>
    <w:p w14:paraId="3A81CDAC" w14:textId="77777777" w:rsidR="00992D07" w:rsidRPr="00C3158A" w:rsidRDefault="00992D07" w:rsidP="00563515">
      <w:pPr>
        <w:spacing w:line="360" w:lineRule="auto"/>
        <w:jc w:val="both"/>
        <w:rPr>
          <w:rFonts w:ascii="Palatino Linotype" w:hAnsi="Palatino Linotype" w:cs="Tahoma"/>
          <w:bCs/>
          <w:sz w:val="22"/>
          <w:szCs w:val="24"/>
        </w:rPr>
      </w:pPr>
    </w:p>
    <w:p w14:paraId="20BC1A13" w14:textId="77777777" w:rsidR="00F153C2" w:rsidRPr="00C3158A" w:rsidRDefault="0072313C" w:rsidP="00F153C2">
      <w:pPr>
        <w:pStyle w:val="Prrafodelista"/>
        <w:tabs>
          <w:tab w:val="left" w:pos="567"/>
        </w:tabs>
        <w:spacing w:line="360" w:lineRule="auto"/>
        <w:ind w:left="0"/>
        <w:contextualSpacing w:val="0"/>
        <w:jc w:val="both"/>
        <w:rPr>
          <w:rFonts w:ascii="Palatino Linotype" w:hAnsi="Palatino Linotype" w:cs="Tahoma"/>
          <w:b/>
        </w:rPr>
      </w:pPr>
      <w:r w:rsidRPr="00C3158A">
        <w:rPr>
          <w:rFonts w:ascii="Palatino Linotype" w:hAnsi="Palatino Linotype" w:cs="Tahoma"/>
          <w:b/>
        </w:rPr>
        <w:t>I</w:t>
      </w:r>
      <w:r w:rsidR="003D1216" w:rsidRPr="00C3158A">
        <w:rPr>
          <w:rFonts w:ascii="Palatino Linotype" w:hAnsi="Palatino Linotype" w:cs="Tahoma"/>
          <w:b/>
        </w:rPr>
        <w:t>I</w:t>
      </w:r>
      <w:r w:rsidRPr="00C3158A">
        <w:rPr>
          <w:rFonts w:ascii="Palatino Linotype" w:hAnsi="Palatino Linotype" w:cs="Tahoma"/>
          <w:b/>
        </w:rPr>
        <w:t xml:space="preserve">I. </w:t>
      </w:r>
      <w:r w:rsidR="00F153C2" w:rsidRPr="00C3158A">
        <w:rPr>
          <w:rFonts w:ascii="Palatino Linotype" w:hAnsi="Palatino Linotype" w:cs="Tahoma"/>
          <w:b/>
        </w:rPr>
        <w:t>Respuestas del Sujeto Obligado.</w:t>
      </w:r>
    </w:p>
    <w:p w14:paraId="6B411587" w14:textId="77777777" w:rsidR="00267A91" w:rsidRPr="00C3158A" w:rsidRDefault="00267A91" w:rsidP="00563515">
      <w:pPr>
        <w:pStyle w:val="Prrafodelista"/>
        <w:tabs>
          <w:tab w:val="left" w:pos="567"/>
        </w:tabs>
        <w:spacing w:line="360" w:lineRule="auto"/>
        <w:ind w:left="0"/>
        <w:contextualSpacing w:val="0"/>
        <w:jc w:val="both"/>
        <w:rPr>
          <w:rFonts w:ascii="Palatino Linotype" w:hAnsi="Palatino Linotype" w:cs="Tahoma"/>
          <w:b/>
        </w:rPr>
      </w:pPr>
    </w:p>
    <w:p w14:paraId="3AE3D8F3" w14:textId="585AEA6E" w:rsidR="00F153C2" w:rsidRPr="00C3158A" w:rsidRDefault="00267A91" w:rsidP="00F153C2">
      <w:pPr>
        <w:tabs>
          <w:tab w:val="left" w:pos="4667"/>
          <w:tab w:val="left" w:pos="8222"/>
        </w:tabs>
        <w:spacing w:line="360" w:lineRule="auto"/>
        <w:ind w:right="-28"/>
        <w:jc w:val="both"/>
        <w:rPr>
          <w:rFonts w:ascii="Palatino Linotype" w:hAnsi="Palatino Linotype" w:cs="Tahoma"/>
          <w:b/>
        </w:rPr>
      </w:pPr>
      <w:r w:rsidRPr="00C3158A">
        <w:rPr>
          <w:rFonts w:ascii="Palatino Linotype" w:hAnsi="Palatino Linotype" w:cs="Tahoma"/>
          <w:bCs/>
          <w:sz w:val="22"/>
          <w:szCs w:val="22"/>
        </w:rPr>
        <w:t xml:space="preserve">Con fecha </w:t>
      </w:r>
      <w:r w:rsidR="00D7349D" w:rsidRPr="00C3158A">
        <w:rPr>
          <w:rFonts w:ascii="Palatino Linotype" w:hAnsi="Palatino Linotype" w:cs="Tahoma"/>
          <w:bCs/>
          <w:sz w:val="22"/>
          <w:szCs w:val="22"/>
        </w:rPr>
        <w:t>diez de agosto</w:t>
      </w:r>
      <w:r w:rsidR="003D1216" w:rsidRPr="00C3158A">
        <w:rPr>
          <w:rFonts w:ascii="Palatino Linotype" w:hAnsi="Palatino Linotype" w:cs="Tahoma"/>
          <w:bCs/>
          <w:sz w:val="22"/>
          <w:szCs w:val="22"/>
        </w:rPr>
        <w:t xml:space="preserve"> </w:t>
      </w:r>
      <w:r w:rsidRPr="00C3158A">
        <w:rPr>
          <w:rFonts w:ascii="Palatino Linotype" w:hAnsi="Palatino Linotype" w:cs="Tahoma"/>
          <w:bCs/>
          <w:sz w:val="22"/>
          <w:szCs w:val="22"/>
        </w:rPr>
        <w:t>de dos mil veinti</w:t>
      </w:r>
      <w:r w:rsidR="00F153C2" w:rsidRPr="00C3158A">
        <w:rPr>
          <w:rFonts w:ascii="Palatino Linotype" w:hAnsi="Palatino Linotype" w:cs="Tahoma"/>
          <w:bCs/>
          <w:sz w:val="22"/>
          <w:szCs w:val="22"/>
        </w:rPr>
        <w:t>dós</w:t>
      </w:r>
      <w:r w:rsidRPr="00C3158A">
        <w:rPr>
          <w:rFonts w:ascii="Palatino Linotype" w:hAnsi="Palatino Linotype" w:cs="Tahoma"/>
          <w:bCs/>
          <w:sz w:val="22"/>
          <w:szCs w:val="22"/>
        </w:rPr>
        <w:t xml:space="preserve">, a través del Sistema de Acceso a la Información Mexiquense (SAIMEX), </w:t>
      </w:r>
      <w:r w:rsidR="00F153C2" w:rsidRPr="00C3158A">
        <w:rPr>
          <w:rFonts w:ascii="Palatino Linotype" w:eastAsia="Calibri" w:hAnsi="Palatino Linotype" w:cs="Tahoma"/>
          <w:bCs/>
          <w:sz w:val="22"/>
          <w:szCs w:val="22"/>
          <w:lang w:val="es-ES" w:eastAsia="en-US"/>
        </w:rPr>
        <w:t xml:space="preserve">la Unidad de Transparencia del Sujeto Obligado notificó al Particular </w:t>
      </w:r>
      <w:r w:rsidR="00F153C2" w:rsidRPr="00C3158A">
        <w:rPr>
          <w:rFonts w:ascii="Palatino Linotype" w:eastAsia="Calibri" w:hAnsi="Palatino Linotype" w:cs="Tahoma"/>
          <w:bCs/>
          <w:sz w:val="22"/>
          <w:szCs w:val="22"/>
          <w:lang w:val="es-ES" w:eastAsia="en-US"/>
        </w:rPr>
        <w:lastRenderedPageBreak/>
        <w:t>las respuestas a sus solicitudes de acceso a la información,</w:t>
      </w:r>
      <w:r w:rsidR="008C098B" w:rsidRPr="00C3158A">
        <w:rPr>
          <w:rFonts w:ascii="Palatino Linotype" w:eastAsia="Calibri" w:hAnsi="Palatino Linotype" w:cs="Tahoma"/>
          <w:bCs/>
          <w:sz w:val="22"/>
          <w:szCs w:val="22"/>
          <w:lang w:val="es-ES" w:eastAsia="en-US"/>
        </w:rPr>
        <w:t xml:space="preserve"> en similares términos</w:t>
      </w:r>
      <w:r w:rsidR="00F153C2" w:rsidRPr="00C3158A">
        <w:rPr>
          <w:rFonts w:ascii="Palatino Linotype" w:eastAsia="Calibri" w:hAnsi="Palatino Linotype" w:cs="Tahoma"/>
          <w:bCs/>
          <w:sz w:val="22"/>
          <w:szCs w:val="22"/>
          <w:lang w:val="es-ES" w:eastAsia="en-US"/>
        </w:rPr>
        <w:t xml:space="preserve"> como se muestra a continuación:</w:t>
      </w:r>
    </w:p>
    <w:p w14:paraId="5206B453" w14:textId="1349BAD0" w:rsidR="00B1326C" w:rsidRPr="00C3158A" w:rsidRDefault="00B1326C" w:rsidP="00B1326C">
      <w:pPr>
        <w:tabs>
          <w:tab w:val="left" w:pos="4667"/>
        </w:tabs>
        <w:spacing w:line="360" w:lineRule="auto"/>
        <w:ind w:right="567"/>
        <w:jc w:val="both"/>
        <w:rPr>
          <w:rFonts w:ascii="Palatino Linotype" w:hAnsi="Palatino Linotype" w:cs="Tahoma"/>
          <w:b/>
          <w:sz w:val="22"/>
        </w:rPr>
      </w:pPr>
    </w:p>
    <w:p w14:paraId="464A70E8" w14:textId="77777777" w:rsidR="00D7349D" w:rsidRPr="00C3158A" w:rsidRDefault="00D7349D" w:rsidP="00D7349D">
      <w:pPr>
        <w:tabs>
          <w:tab w:val="left" w:pos="4667"/>
        </w:tabs>
        <w:spacing w:line="360" w:lineRule="auto"/>
        <w:ind w:left="567" w:right="567"/>
        <w:jc w:val="both"/>
        <w:rPr>
          <w:rFonts w:ascii="Palatino Linotype" w:hAnsi="Palatino Linotype" w:cs="Tahoma"/>
          <w:bCs/>
          <w:i/>
          <w:iCs/>
          <w:szCs w:val="18"/>
        </w:rPr>
      </w:pPr>
      <w:r w:rsidRPr="00C3158A">
        <w:rPr>
          <w:rFonts w:ascii="Palatino Linotype" w:hAnsi="Palatino Linotype" w:cs="Tahoma"/>
          <w:bCs/>
          <w:i/>
          <w:iCs/>
          <w:szCs w:val="18"/>
        </w:rPr>
        <w:t xml:space="preserve">“… </w:t>
      </w:r>
    </w:p>
    <w:p w14:paraId="534A1297" w14:textId="355A30CD" w:rsidR="00D7349D" w:rsidRPr="00C3158A" w:rsidRDefault="00D7349D" w:rsidP="00D7349D">
      <w:pPr>
        <w:tabs>
          <w:tab w:val="left" w:pos="4667"/>
        </w:tabs>
        <w:spacing w:line="360" w:lineRule="auto"/>
        <w:ind w:left="567" w:right="567"/>
        <w:jc w:val="both"/>
        <w:rPr>
          <w:rFonts w:ascii="Palatino Linotype" w:hAnsi="Palatino Linotype" w:cs="Tahoma"/>
          <w:bCs/>
          <w:i/>
          <w:iCs/>
          <w:szCs w:val="18"/>
        </w:rPr>
      </w:pPr>
      <w:r w:rsidRPr="00C3158A">
        <w:rPr>
          <w:rFonts w:ascii="Palatino Linotype" w:hAnsi="Palatino Linotype" w:cs="Tahoma"/>
          <w:bCs/>
          <w:i/>
          <w:iCs/>
          <w:szCs w:val="18"/>
        </w:rPr>
        <w:t>La divulgación de la información representa un riesgo real de perjuicio que supera el interés público general de que se difunda, ya qué se podría causar daño presente probable y específico al resultado final del proceso deliberativo qué representa y a los intereses jurídicos a qué se refieren el artículo 140 fracción VI de la Ley de Transparencia y Acceso a la Información Pública del Estado de México y Municipios, lo anterior es así que los anomalías, inconsistencias y/o omisiones detectados en los actos de entrega recepción y las observaciones realizadas a los mismos se encuentran en la etapa de aclaración, y en caso de no ser aclaradas y/o solventadas se turnarán a la autoridad investigadora, por lo que lo contenido en el expediente que Obra en la Contraloría Municipal de Amecameca Estado de México la publicidad y difusión de la información propuesta para su clasificación evidentemente afectaría la deliberación del inicio o no de un procedimiento administrativo. PRUEBA DE DAÑO…”</w:t>
      </w:r>
    </w:p>
    <w:p w14:paraId="336EDE65" w14:textId="682B53A0" w:rsidR="00D7349D" w:rsidRPr="00C3158A" w:rsidRDefault="00D7349D" w:rsidP="00D7349D">
      <w:pPr>
        <w:tabs>
          <w:tab w:val="left" w:pos="4667"/>
        </w:tabs>
        <w:spacing w:line="360" w:lineRule="auto"/>
        <w:ind w:right="-28"/>
        <w:jc w:val="both"/>
        <w:rPr>
          <w:rFonts w:ascii="Palatino Linotype" w:hAnsi="Palatino Linotype" w:cs="Tahoma"/>
          <w:b/>
          <w:sz w:val="22"/>
        </w:rPr>
      </w:pPr>
    </w:p>
    <w:p w14:paraId="76111654" w14:textId="14324BE3" w:rsidR="00D7349D" w:rsidRPr="00C3158A" w:rsidRDefault="00D7349D" w:rsidP="00D7349D">
      <w:pPr>
        <w:tabs>
          <w:tab w:val="left" w:pos="4667"/>
        </w:tabs>
        <w:spacing w:line="360" w:lineRule="auto"/>
        <w:ind w:right="-28"/>
        <w:jc w:val="both"/>
        <w:rPr>
          <w:rFonts w:ascii="Palatino Linotype" w:hAnsi="Palatino Linotype" w:cs="Tahoma"/>
          <w:bCs/>
          <w:sz w:val="22"/>
        </w:rPr>
      </w:pPr>
      <w:r w:rsidRPr="00C3158A">
        <w:rPr>
          <w:rFonts w:ascii="Palatino Linotype" w:hAnsi="Palatino Linotype" w:cs="Tahoma"/>
          <w:bCs/>
          <w:sz w:val="22"/>
        </w:rPr>
        <w:t xml:space="preserve">El Sujeto Obligado adjuntó </w:t>
      </w:r>
      <w:r w:rsidR="008C098B" w:rsidRPr="00C3158A">
        <w:rPr>
          <w:rFonts w:ascii="Palatino Linotype" w:hAnsi="Palatino Linotype" w:cs="Tahoma"/>
          <w:bCs/>
          <w:sz w:val="22"/>
        </w:rPr>
        <w:t>en cada una de sus respuesta</w:t>
      </w:r>
      <w:r w:rsidR="00C962D0" w:rsidRPr="00C3158A">
        <w:rPr>
          <w:rFonts w:ascii="Palatino Linotype" w:hAnsi="Palatino Linotype" w:cs="Tahoma"/>
          <w:bCs/>
          <w:sz w:val="22"/>
        </w:rPr>
        <w:t>s</w:t>
      </w:r>
      <w:r w:rsidR="008C098B" w:rsidRPr="00C3158A">
        <w:rPr>
          <w:rFonts w:ascii="Palatino Linotype" w:hAnsi="Palatino Linotype" w:cs="Tahoma"/>
          <w:bCs/>
          <w:sz w:val="22"/>
        </w:rPr>
        <w:t xml:space="preserve"> </w:t>
      </w:r>
      <w:r w:rsidRPr="00C3158A">
        <w:rPr>
          <w:rFonts w:ascii="Palatino Linotype" w:hAnsi="Palatino Linotype" w:cs="Tahoma"/>
          <w:bCs/>
          <w:sz w:val="22"/>
        </w:rPr>
        <w:t xml:space="preserve">un oficio suscrito por la Contralora Municipal </w:t>
      </w:r>
      <w:r w:rsidR="008C098B" w:rsidRPr="00C3158A">
        <w:rPr>
          <w:rFonts w:ascii="Palatino Linotype" w:hAnsi="Palatino Linotype" w:cs="Tahoma"/>
          <w:bCs/>
          <w:sz w:val="22"/>
        </w:rPr>
        <w:t>d</w:t>
      </w:r>
      <w:r w:rsidRPr="00C3158A">
        <w:rPr>
          <w:rFonts w:ascii="Palatino Linotype" w:hAnsi="Palatino Linotype" w:cs="Tahoma"/>
          <w:bCs/>
          <w:sz w:val="22"/>
        </w:rPr>
        <w:t>e Amecameca en el que manifestó lo siguiente.</w:t>
      </w:r>
    </w:p>
    <w:p w14:paraId="6649E5FA" w14:textId="77777777" w:rsidR="008C098B" w:rsidRPr="00C3158A" w:rsidRDefault="008C098B" w:rsidP="00D7349D">
      <w:pPr>
        <w:tabs>
          <w:tab w:val="left" w:pos="4667"/>
        </w:tabs>
        <w:spacing w:line="360" w:lineRule="auto"/>
        <w:ind w:right="-28"/>
        <w:jc w:val="both"/>
        <w:rPr>
          <w:rFonts w:ascii="Palatino Linotype" w:hAnsi="Palatino Linotype" w:cs="Tahoma"/>
          <w:bCs/>
          <w:sz w:val="22"/>
        </w:rPr>
      </w:pPr>
    </w:p>
    <w:p w14:paraId="46A42F71" w14:textId="7FE32493" w:rsidR="00D7349D" w:rsidRPr="00C3158A" w:rsidRDefault="00D7349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w:t>
      </w:r>
    </w:p>
    <w:p w14:paraId="47FF160F" w14:textId="02A676C2" w:rsidR="00D7349D" w:rsidRPr="00C3158A" w:rsidRDefault="00D7349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 xml:space="preserve">Esta Contraloría Municipal, derivado de las facultades que le otorga la Ley Orgánica Municipal del Estado de México y Municipios, Ley de Responsabilidades administrativas del Estado de México y Municipios y Lineamientos que Norman la entrega Recepción de los Ayuntamientos, sus Dependencias y Organismos Descentralizados Municipales del Estado de México y demás disposiciones </w:t>
      </w:r>
      <w:r w:rsidR="00C62525" w:rsidRPr="00C3158A">
        <w:rPr>
          <w:rFonts w:ascii="Palatino Linotype" w:hAnsi="Palatino Linotype" w:cs="Tahoma"/>
          <w:bCs/>
          <w:i/>
          <w:iCs/>
          <w:szCs w:val="18"/>
        </w:rPr>
        <w:t xml:space="preserve">legales, ha iniciado expediente DE LA CONTRALORÍA INTERNA MUNICIPAL, en su etapa de aclaración y/o investigación, el cual se integran con el Acta de Entrega Recepción llevada a cabo por termino de administración , con los oficios suscritos por el servidor público entrante de la administración 2022-2024, a través del cual hizo del conocimiento a esta Contraloría </w:t>
      </w:r>
      <w:r w:rsidR="00C62525" w:rsidRPr="00C3158A">
        <w:rPr>
          <w:rFonts w:ascii="Palatino Linotype" w:hAnsi="Palatino Linotype" w:cs="Tahoma"/>
          <w:bCs/>
          <w:i/>
          <w:iCs/>
          <w:szCs w:val="18"/>
        </w:rPr>
        <w:lastRenderedPageBreak/>
        <w:t>Municipal las inconsistencias y/o omisiones probablemente cometidas por el servidor público saliente.</w:t>
      </w:r>
    </w:p>
    <w:p w14:paraId="47269BA3" w14:textId="2F2D87AC" w:rsidR="00C62525" w:rsidRPr="00C3158A" w:rsidRDefault="00C62525" w:rsidP="00D7349D">
      <w:pPr>
        <w:tabs>
          <w:tab w:val="left" w:pos="4667"/>
        </w:tabs>
        <w:spacing w:line="360" w:lineRule="auto"/>
        <w:ind w:left="567" w:right="539"/>
        <w:jc w:val="both"/>
        <w:rPr>
          <w:rFonts w:ascii="Palatino Linotype" w:hAnsi="Palatino Linotype" w:cs="Tahoma"/>
          <w:bCs/>
          <w:i/>
          <w:iCs/>
          <w:szCs w:val="18"/>
        </w:rPr>
      </w:pPr>
    </w:p>
    <w:p w14:paraId="00BA9898" w14:textId="13424DD3" w:rsidR="00C62525" w:rsidRPr="00C3158A" w:rsidRDefault="00C62525"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Es importante mencionar que en dicho procedimiento se llevan a cabo notificaciones, citaciones y/o razones de notificación que son el medio legal por el cual se hace del conocimiento al servidor púbico saliente, las observaciones detectadas al acto entrega llevado a cabo por conclusión de administración en ese tenor de ideas es importante hacer de su conocimiento que derivado de las acciones antes mencionadas, se integró expediente en esta Contraloría Municipal donde la suscrita y/o la autoridad investigadora, llevo los procedimientos con apego a la Ley y a efecto de que las observaciones detectadas por termino de administración sean solventadas y/o aclaradas y concluir expedientes.</w:t>
      </w:r>
    </w:p>
    <w:p w14:paraId="72C88FD2" w14:textId="71B045BB" w:rsidR="00C62525" w:rsidRPr="00C3158A" w:rsidRDefault="00C62525" w:rsidP="00D7349D">
      <w:pPr>
        <w:tabs>
          <w:tab w:val="left" w:pos="4667"/>
        </w:tabs>
        <w:spacing w:line="360" w:lineRule="auto"/>
        <w:ind w:left="567" w:right="539"/>
        <w:jc w:val="both"/>
        <w:rPr>
          <w:rFonts w:ascii="Palatino Linotype" w:hAnsi="Palatino Linotype" w:cs="Tahoma"/>
          <w:bCs/>
          <w:i/>
          <w:iCs/>
          <w:szCs w:val="18"/>
        </w:rPr>
      </w:pPr>
    </w:p>
    <w:p w14:paraId="12700BFA" w14:textId="4CE0920D" w:rsidR="00C62525" w:rsidRPr="00C3158A" w:rsidRDefault="00C62525"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 xml:space="preserve">En caso de no aclararse tales omisiones y/o inconsistencias se turna a la autoridad competente a efecto de que se inicien las investigaciones correspondientes y se continúe con la secuela procedimental correspondiente, respecto de los procedimientos de responsabilidades administrativas, hecho lo anterior y caso de proceder se inicia o se lleva a cabo “procedimiento responsabilidades administrativas” mismo que ala fecha se encuentra en su primera etapa y aún no cuenta con una resolución definitiva por lo que de conformidad con el artículo 140 fracción VI de la Ley de Transparencia y Acceso a la Información Pública del Estado de México y Municipios, en el artículo 113 fracción IX de la Ley General de Transparencia y Acceso a la Información Pública, vigésimo octavo de los Lineamientos Generales en Materia de Clasificación y Desclasificación de la Información, así como para la Elaboración de versiones públicas, </w:t>
      </w:r>
      <w:r w:rsidRPr="00C3158A">
        <w:rPr>
          <w:rFonts w:ascii="Palatino Linotype" w:hAnsi="Palatino Linotype" w:cs="Tahoma"/>
          <w:b/>
          <w:i/>
          <w:iCs/>
          <w:szCs w:val="18"/>
        </w:rPr>
        <w:t>le solicito que el expedientillo OBSER/CM/</w:t>
      </w:r>
      <w:r w:rsidR="007656AD" w:rsidRPr="00C3158A">
        <w:rPr>
          <w:rFonts w:ascii="Palatino Linotype" w:hAnsi="Palatino Linotype" w:cs="Tahoma"/>
          <w:b/>
          <w:i/>
          <w:iCs/>
          <w:szCs w:val="18"/>
        </w:rPr>
        <w:t>(…)</w:t>
      </w:r>
      <w:r w:rsidRPr="00C3158A">
        <w:rPr>
          <w:rFonts w:ascii="Palatino Linotype" w:hAnsi="Palatino Linotype" w:cs="Tahoma"/>
          <w:b/>
          <w:i/>
          <w:iCs/>
          <w:szCs w:val="18"/>
        </w:rPr>
        <w:t xml:space="preserve">/2022 derivado de observaciones de acta de entrega recepción de la contraloría interna municipal, sea información que se clasifique como reservada y confidencial, por un periodo comprendido de tres años, por contener datos personales y sensibles y por ser parte importante de un procedimiento que se encuentra en su primer de etapa de aclaración y/o solventación, </w:t>
      </w:r>
      <w:r w:rsidR="007656AD" w:rsidRPr="00C3158A">
        <w:rPr>
          <w:rFonts w:ascii="Palatino Linotype" w:hAnsi="Palatino Linotype" w:cs="Tahoma"/>
          <w:bCs/>
          <w:i/>
          <w:iCs/>
          <w:szCs w:val="18"/>
        </w:rPr>
        <w:t xml:space="preserve">todo ello en virtud de que la documental pública antes mencionada forman parte del expediente que se integró en esta Contraloría Municipal a efecto de poder determinar una probable acción u omisión sancionada por la Ley que dé pie a una responsabilidad administrativa y resarcitorias en tanto no hayan quedado firme en los términos de </w:t>
      </w:r>
      <w:r w:rsidR="007656AD" w:rsidRPr="00C3158A">
        <w:rPr>
          <w:rFonts w:ascii="Palatino Linotype" w:hAnsi="Palatino Linotype" w:cs="Tahoma"/>
          <w:bCs/>
          <w:i/>
          <w:iCs/>
          <w:szCs w:val="18"/>
        </w:rPr>
        <w:lastRenderedPageBreak/>
        <w:t>las disposiciones jurídicas aplicables, esta autoridad le solicita se RESERVE LA INFORMACIÓN ANTES MENCIONADA, en razón de lo anterior emito la siguiente prueba de daño de manera fundada y motivada, correspondiente a las seis fracciones que en marca el numeral trigésimo tercero de los Lineamientos Generales en Materia de clasificación y Desclasificación de la Información, así como para la elaboración de versiones públicas.</w:t>
      </w:r>
    </w:p>
    <w:p w14:paraId="52BD4467" w14:textId="41F60892"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p>
    <w:p w14:paraId="16B3AB1F" w14:textId="39409399" w:rsidR="007656AD" w:rsidRPr="00C3158A" w:rsidRDefault="007656AD" w:rsidP="00D7349D">
      <w:pPr>
        <w:tabs>
          <w:tab w:val="left" w:pos="4667"/>
        </w:tabs>
        <w:spacing w:line="360" w:lineRule="auto"/>
        <w:ind w:left="567" w:right="539"/>
        <w:jc w:val="both"/>
        <w:rPr>
          <w:rFonts w:ascii="Palatino Linotype" w:hAnsi="Palatino Linotype" w:cs="Tahoma"/>
          <w:b/>
          <w:i/>
          <w:iCs/>
          <w:szCs w:val="18"/>
        </w:rPr>
      </w:pPr>
      <w:r w:rsidRPr="00C3158A">
        <w:rPr>
          <w:rFonts w:ascii="Palatino Linotype" w:hAnsi="Palatino Linotype" w:cs="Tahoma"/>
          <w:b/>
          <w:i/>
          <w:iCs/>
          <w:szCs w:val="18"/>
        </w:rPr>
        <w:t>PRUEBA DE DAÑO</w:t>
      </w:r>
    </w:p>
    <w:p w14:paraId="5412AC63" w14:textId="005C2247" w:rsidR="00C62525"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w:t>
      </w:r>
    </w:p>
    <w:p w14:paraId="699BBADB" w14:textId="3DB0EF64"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El procedimiento administrativo consta de las siguientes etapas:</w:t>
      </w:r>
    </w:p>
    <w:p w14:paraId="47DCA0A0" w14:textId="67A37B05"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1.- Se inicia por denuncia/ de oficio/ derivada de auditorías.</w:t>
      </w:r>
    </w:p>
    <w:p w14:paraId="05B35A31" w14:textId="2B3985D1"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2.- Etapa de investigación.</w:t>
      </w:r>
    </w:p>
    <w:p w14:paraId="58CF6C94" w14:textId="0BACDBF4"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3.- Etapa de sustanciación.</w:t>
      </w:r>
    </w:p>
    <w:p w14:paraId="017ED418" w14:textId="411B0019"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4.- Resolución.</w:t>
      </w:r>
    </w:p>
    <w:p w14:paraId="43DF97DF" w14:textId="174B1B48"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Actualmente, las actas de entrega y los oficios mediante los cuales se solicita aclaraciones y/o solventaciones se encuentran en la primera etapa de aclaración para que con posterioridad se de inicio a una investigación en caso de no solventar o aclarar las observaciones hechas al acto de entrega lo que significa que de difundir la información propuesta para su clasificación se estaría infringiendo las disposiciones del Artículo 113 fracción IX de la Ley General de Transparencia y Acceso a la Información Pública, Y artículo 140 fracción VI de la Ley de Transparencia y Acceso a la Información Pública del Estado de México y Municipios ya que forman parte de un proceso deliberativo, el cual no ha sido terminado.</w:t>
      </w:r>
    </w:p>
    <w:p w14:paraId="37626A4E" w14:textId="258B1E40" w:rsidR="007656AD" w:rsidRPr="00C3158A" w:rsidRDefault="007656AD" w:rsidP="00D7349D">
      <w:pPr>
        <w:tabs>
          <w:tab w:val="left" w:pos="4667"/>
        </w:tabs>
        <w:spacing w:line="360" w:lineRule="auto"/>
        <w:ind w:left="567" w:right="539"/>
        <w:jc w:val="both"/>
        <w:rPr>
          <w:rFonts w:ascii="Palatino Linotype" w:hAnsi="Palatino Linotype" w:cs="Tahoma"/>
          <w:bCs/>
          <w:i/>
          <w:iCs/>
          <w:szCs w:val="18"/>
        </w:rPr>
      </w:pPr>
      <w:r w:rsidRPr="00C3158A">
        <w:rPr>
          <w:rFonts w:ascii="Palatino Linotype" w:hAnsi="Palatino Linotype" w:cs="Tahoma"/>
          <w:bCs/>
          <w:i/>
          <w:iCs/>
          <w:szCs w:val="18"/>
        </w:rPr>
        <w:t>…”</w:t>
      </w:r>
    </w:p>
    <w:p w14:paraId="3DD402AD" w14:textId="77777777" w:rsidR="00D7349D" w:rsidRPr="00C3158A" w:rsidRDefault="00D7349D" w:rsidP="00D7349D">
      <w:pPr>
        <w:tabs>
          <w:tab w:val="left" w:pos="4667"/>
        </w:tabs>
        <w:spacing w:line="360" w:lineRule="auto"/>
        <w:ind w:right="-28"/>
        <w:jc w:val="both"/>
        <w:rPr>
          <w:rFonts w:ascii="Palatino Linotype" w:hAnsi="Palatino Linotype" w:cs="Tahoma"/>
          <w:bCs/>
          <w:sz w:val="22"/>
        </w:rPr>
      </w:pPr>
    </w:p>
    <w:p w14:paraId="40A93314" w14:textId="77777777" w:rsidR="00587F23" w:rsidRPr="00C3158A" w:rsidRDefault="00483F2D" w:rsidP="00563515">
      <w:pPr>
        <w:autoSpaceDE w:val="0"/>
        <w:autoSpaceDN w:val="0"/>
        <w:adjustRightInd w:val="0"/>
        <w:spacing w:line="360" w:lineRule="auto"/>
        <w:jc w:val="both"/>
        <w:rPr>
          <w:rFonts w:ascii="Palatino Linotype" w:hAnsi="Palatino Linotype" w:cs="Tahoma"/>
          <w:b/>
          <w:sz w:val="22"/>
          <w:szCs w:val="24"/>
        </w:rPr>
      </w:pPr>
      <w:r w:rsidRPr="00C3158A">
        <w:rPr>
          <w:rFonts w:ascii="Palatino Linotype" w:hAnsi="Palatino Linotype" w:cs="Tahoma"/>
          <w:b/>
          <w:sz w:val="22"/>
          <w:szCs w:val="24"/>
        </w:rPr>
        <w:t>I</w:t>
      </w:r>
      <w:r w:rsidR="001B5CED" w:rsidRPr="00C3158A">
        <w:rPr>
          <w:rFonts w:ascii="Palatino Linotype" w:hAnsi="Palatino Linotype" w:cs="Tahoma"/>
          <w:b/>
          <w:sz w:val="22"/>
          <w:szCs w:val="24"/>
        </w:rPr>
        <w:t>V</w:t>
      </w:r>
      <w:r w:rsidR="00AA5A86" w:rsidRPr="00C3158A">
        <w:rPr>
          <w:rFonts w:ascii="Palatino Linotype" w:hAnsi="Palatino Linotype" w:cs="Tahoma"/>
          <w:b/>
          <w:sz w:val="22"/>
          <w:szCs w:val="24"/>
        </w:rPr>
        <w:t xml:space="preserve">. </w:t>
      </w:r>
      <w:r w:rsidR="004100AA" w:rsidRPr="00C3158A">
        <w:rPr>
          <w:rFonts w:ascii="Palatino Linotype" w:hAnsi="Palatino Linotype" w:cs="Tahoma"/>
          <w:b/>
          <w:sz w:val="22"/>
          <w:szCs w:val="24"/>
        </w:rPr>
        <w:t>Interposición</w:t>
      </w:r>
      <w:r w:rsidR="00C459A9" w:rsidRPr="00C3158A">
        <w:rPr>
          <w:rFonts w:ascii="Palatino Linotype" w:hAnsi="Palatino Linotype" w:cs="Tahoma"/>
          <w:b/>
          <w:sz w:val="22"/>
          <w:szCs w:val="24"/>
        </w:rPr>
        <w:t xml:space="preserve"> de</w:t>
      </w:r>
      <w:r w:rsidR="003D03E9" w:rsidRPr="00C3158A">
        <w:rPr>
          <w:rFonts w:ascii="Palatino Linotype" w:hAnsi="Palatino Linotype" w:cs="Tahoma"/>
          <w:b/>
          <w:sz w:val="22"/>
          <w:szCs w:val="24"/>
        </w:rPr>
        <w:t xml:space="preserve"> </w:t>
      </w:r>
      <w:r w:rsidR="00C459A9" w:rsidRPr="00C3158A">
        <w:rPr>
          <w:rFonts w:ascii="Palatino Linotype" w:hAnsi="Palatino Linotype" w:cs="Tahoma"/>
          <w:b/>
          <w:sz w:val="22"/>
          <w:szCs w:val="24"/>
        </w:rPr>
        <w:t>l</w:t>
      </w:r>
      <w:r w:rsidR="003D03E9" w:rsidRPr="00C3158A">
        <w:rPr>
          <w:rFonts w:ascii="Palatino Linotype" w:hAnsi="Palatino Linotype" w:cs="Tahoma"/>
          <w:b/>
          <w:sz w:val="22"/>
          <w:szCs w:val="24"/>
        </w:rPr>
        <w:t>os</w:t>
      </w:r>
      <w:r w:rsidR="00C459A9" w:rsidRPr="00C3158A">
        <w:rPr>
          <w:rFonts w:ascii="Palatino Linotype" w:hAnsi="Palatino Linotype" w:cs="Tahoma"/>
          <w:b/>
          <w:sz w:val="22"/>
          <w:szCs w:val="24"/>
        </w:rPr>
        <w:t xml:space="preserve"> Recurso</w:t>
      </w:r>
      <w:r w:rsidR="003D03E9" w:rsidRPr="00C3158A">
        <w:rPr>
          <w:rFonts w:ascii="Palatino Linotype" w:hAnsi="Palatino Linotype" w:cs="Tahoma"/>
          <w:b/>
          <w:sz w:val="22"/>
          <w:szCs w:val="24"/>
        </w:rPr>
        <w:t>s</w:t>
      </w:r>
      <w:r w:rsidR="00C459A9" w:rsidRPr="00C3158A">
        <w:rPr>
          <w:rFonts w:ascii="Palatino Linotype" w:hAnsi="Palatino Linotype" w:cs="Tahoma"/>
          <w:b/>
          <w:sz w:val="22"/>
          <w:szCs w:val="24"/>
        </w:rPr>
        <w:t xml:space="preserve"> de R</w:t>
      </w:r>
      <w:r w:rsidR="00C25238" w:rsidRPr="00C3158A">
        <w:rPr>
          <w:rFonts w:ascii="Palatino Linotype" w:hAnsi="Palatino Linotype" w:cs="Tahoma"/>
          <w:b/>
          <w:sz w:val="22"/>
          <w:szCs w:val="24"/>
        </w:rPr>
        <w:t xml:space="preserve">evisión. </w:t>
      </w:r>
    </w:p>
    <w:p w14:paraId="361964FA" w14:textId="77777777" w:rsidR="00B479AD" w:rsidRPr="00C3158A" w:rsidRDefault="00B479AD" w:rsidP="00563515">
      <w:pPr>
        <w:autoSpaceDE w:val="0"/>
        <w:autoSpaceDN w:val="0"/>
        <w:adjustRightInd w:val="0"/>
        <w:spacing w:line="360" w:lineRule="auto"/>
        <w:jc w:val="both"/>
        <w:rPr>
          <w:rFonts w:ascii="Palatino Linotype" w:hAnsi="Palatino Linotype" w:cs="Tahoma"/>
          <w:sz w:val="22"/>
          <w:szCs w:val="24"/>
        </w:rPr>
      </w:pPr>
    </w:p>
    <w:p w14:paraId="07439514" w14:textId="218FE3AB" w:rsidR="00743B4D" w:rsidRPr="00C3158A" w:rsidRDefault="00E50990" w:rsidP="00563515">
      <w:pPr>
        <w:autoSpaceDE w:val="0"/>
        <w:autoSpaceDN w:val="0"/>
        <w:adjustRightInd w:val="0"/>
        <w:spacing w:line="360" w:lineRule="auto"/>
        <w:jc w:val="both"/>
        <w:rPr>
          <w:rFonts w:ascii="Palatino Linotype" w:hAnsi="Palatino Linotype" w:cs="Tahoma"/>
          <w:sz w:val="22"/>
          <w:szCs w:val="24"/>
        </w:rPr>
      </w:pPr>
      <w:r w:rsidRPr="00C3158A">
        <w:rPr>
          <w:rFonts w:ascii="Palatino Linotype" w:hAnsi="Palatino Linotype" w:cs="Tahoma"/>
          <w:sz w:val="22"/>
          <w:szCs w:val="24"/>
        </w:rPr>
        <w:t>Con</w:t>
      </w:r>
      <w:r w:rsidR="00B43F28" w:rsidRPr="00C3158A">
        <w:rPr>
          <w:rFonts w:ascii="Palatino Linotype" w:hAnsi="Palatino Linotype" w:cs="Tahoma"/>
          <w:sz w:val="22"/>
          <w:szCs w:val="24"/>
        </w:rPr>
        <w:t xml:space="preserve"> fecha</w:t>
      </w:r>
      <w:r w:rsidRPr="00C3158A">
        <w:rPr>
          <w:rFonts w:ascii="Palatino Linotype" w:hAnsi="Palatino Linotype" w:cs="Tahoma"/>
          <w:sz w:val="22"/>
          <w:szCs w:val="24"/>
        </w:rPr>
        <w:t xml:space="preserve"> </w:t>
      </w:r>
      <w:r w:rsidR="008C098B" w:rsidRPr="00C3158A">
        <w:rPr>
          <w:rFonts w:ascii="Palatino Linotype" w:hAnsi="Palatino Linotype" w:cs="Tahoma"/>
          <w:sz w:val="22"/>
          <w:szCs w:val="24"/>
        </w:rPr>
        <w:t>treinta de agosto</w:t>
      </w:r>
      <w:r w:rsidR="001B5CED" w:rsidRPr="00C3158A">
        <w:rPr>
          <w:rFonts w:ascii="Palatino Linotype" w:hAnsi="Palatino Linotype" w:cs="Tahoma"/>
          <w:sz w:val="22"/>
          <w:szCs w:val="24"/>
        </w:rPr>
        <w:t xml:space="preserve"> </w:t>
      </w:r>
      <w:r w:rsidR="00743B4D" w:rsidRPr="00C3158A">
        <w:rPr>
          <w:rFonts w:ascii="Palatino Linotype" w:hAnsi="Palatino Linotype" w:cs="Tahoma"/>
          <w:sz w:val="22"/>
          <w:szCs w:val="24"/>
        </w:rPr>
        <w:t>de dos mil veintidós</w:t>
      </w:r>
      <w:r w:rsidR="00C25238" w:rsidRPr="00C3158A">
        <w:rPr>
          <w:rFonts w:ascii="Palatino Linotype" w:hAnsi="Palatino Linotype" w:cs="Tahoma"/>
          <w:sz w:val="22"/>
          <w:szCs w:val="24"/>
        </w:rPr>
        <w:t xml:space="preserve">, se </w:t>
      </w:r>
      <w:r w:rsidR="005F1D92" w:rsidRPr="00C3158A">
        <w:rPr>
          <w:rFonts w:ascii="Palatino Linotype" w:hAnsi="Palatino Linotype" w:cs="Tahoma"/>
          <w:sz w:val="22"/>
          <w:szCs w:val="24"/>
        </w:rPr>
        <w:t xml:space="preserve">recibieron </w:t>
      </w:r>
      <w:r w:rsidR="00C25238" w:rsidRPr="00C3158A">
        <w:rPr>
          <w:rFonts w:ascii="Palatino Linotype" w:hAnsi="Palatino Linotype" w:cs="Tahoma"/>
          <w:sz w:val="22"/>
          <w:szCs w:val="24"/>
        </w:rPr>
        <w:t xml:space="preserve">en este </w:t>
      </w:r>
      <w:r w:rsidR="00C25238" w:rsidRPr="00C3158A">
        <w:rPr>
          <w:rFonts w:ascii="Palatino Linotype" w:eastAsia="Calibri" w:hAnsi="Palatino Linotype" w:cs="Tahoma"/>
          <w:sz w:val="22"/>
          <w:szCs w:val="24"/>
          <w:lang w:eastAsia="en-US"/>
        </w:rPr>
        <w:t xml:space="preserve">Instituto, a través del </w:t>
      </w:r>
      <w:r w:rsidR="000313A7" w:rsidRPr="00C3158A">
        <w:rPr>
          <w:rFonts w:ascii="Palatino Linotype" w:hAnsi="Palatino Linotype" w:cs="Tahoma"/>
          <w:sz w:val="22"/>
          <w:lang w:val="es-ES"/>
        </w:rPr>
        <w:t>Sistema de Acceso a la Información Mexiquense (SAIMEX)</w:t>
      </w:r>
      <w:r w:rsidR="006C1B1D" w:rsidRPr="00C3158A">
        <w:rPr>
          <w:rFonts w:ascii="Palatino Linotype" w:hAnsi="Palatino Linotype" w:cs="Tahoma"/>
          <w:sz w:val="22"/>
          <w:szCs w:val="24"/>
        </w:rPr>
        <w:t xml:space="preserve">, </w:t>
      </w:r>
      <w:r w:rsidR="008C098B" w:rsidRPr="00C3158A">
        <w:rPr>
          <w:rFonts w:ascii="Palatino Linotype" w:hAnsi="Palatino Linotype" w:cs="Tahoma"/>
          <w:sz w:val="22"/>
          <w:szCs w:val="24"/>
        </w:rPr>
        <w:t>dos</w:t>
      </w:r>
      <w:r w:rsidR="00656651" w:rsidRPr="00C3158A">
        <w:rPr>
          <w:rFonts w:ascii="Palatino Linotype" w:hAnsi="Palatino Linotype" w:cs="Tahoma"/>
          <w:sz w:val="22"/>
          <w:szCs w:val="24"/>
        </w:rPr>
        <w:t xml:space="preserve"> </w:t>
      </w:r>
      <w:r w:rsidR="00A73376" w:rsidRPr="00C3158A">
        <w:rPr>
          <w:rFonts w:ascii="Palatino Linotype" w:hAnsi="Palatino Linotype" w:cs="Tahoma"/>
          <w:sz w:val="22"/>
          <w:szCs w:val="24"/>
        </w:rPr>
        <w:t xml:space="preserve">Recursos de Revisión </w:t>
      </w:r>
      <w:r w:rsidR="00C25238" w:rsidRPr="00C3158A">
        <w:rPr>
          <w:rFonts w:ascii="Palatino Linotype" w:hAnsi="Palatino Linotype" w:cs="Tahoma"/>
          <w:sz w:val="22"/>
          <w:szCs w:val="24"/>
        </w:rPr>
        <w:lastRenderedPageBreak/>
        <w:t>interpuesto</w:t>
      </w:r>
      <w:r w:rsidR="00A73376" w:rsidRPr="00C3158A">
        <w:rPr>
          <w:rFonts w:ascii="Palatino Linotype" w:hAnsi="Palatino Linotype" w:cs="Tahoma"/>
          <w:sz w:val="22"/>
          <w:szCs w:val="24"/>
        </w:rPr>
        <w:t>s</w:t>
      </w:r>
      <w:r w:rsidR="00C25238" w:rsidRPr="00C3158A">
        <w:rPr>
          <w:rFonts w:ascii="Palatino Linotype" w:hAnsi="Palatino Linotype" w:cs="Tahoma"/>
          <w:sz w:val="22"/>
          <w:szCs w:val="24"/>
        </w:rPr>
        <w:t xml:space="preserve"> por la</w:t>
      </w:r>
      <w:r w:rsidR="006C1B1D" w:rsidRPr="00C3158A">
        <w:rPr>
          <w:rFonts w:ascii="Palatino Linotype" w:hAnsi="Palatino Linotype" w:cs="Tahoma"/>
          <w:sz w:val="22"/>
          <w:szCs w:val="24"/>
        </w:rPr>
        <w:t xml:space="preserve"> parte</w:t>
      </w:r>
      <w:r w:rsidR="00C25238" w:rsidRPr="00C3158A">
        <w:rPr>
          <w:rFonts w:ascii="Palatino Linotype" w:hAnsi="Palatino Linotype" w:cs="Tahoma"/>
          <w:sz w:val="22"/>
          <w:szCs w:val="24"/>
        </w:rPr>
        <w:t xml:space="preserve"> recurrente, en contra de la</w:t>
      </w:r>
      <w:r w:rsidR="00A73376" w:rsidRPr="00C3158A">
        <w:rPr>
          <w:rFonts w:ascii="Palatino Linotype" w:hAnsi="Palatino Linotype" w:cs="Tahoma"/>
          <w:sz w:val="22"/>
          <w:szCs w:val="24"/>
        </w:rPr>
        <w:t>s</w:t>
      </w:r>
      <w:r w:rsidR="00C25238" w:rsidRPr="00C3158A">
        <w:rPr>
          <w:rFonts w:ascii="Palatino Linotype" w:hAnsi="Palatino Linotype" w:cs="Tahoma"/>
          <w:sz w:val="22"/>
          <w:szCs w:val="24"/>
        </w:rPr>
        <w:t xml:space="preserve"> </w:t>
      </w:r>
      <w:r w:rsidR="00940887" w:rsidRPr="00C3158A">
        <w:rPr>
          <w:rFonts w:ascii="Palatino Linotype" w:hAnsi="Palatino Linotype" w:cs="Tahoma"/>
          <w:sz w:val="22"/>
          <w:szCs w:val="24"/>
        </w:rPr>
        <w:t>respuestas emitidas</w:t>
      </w:r>
      <w:r w:rsidR="00A73376" w:rsidRPr="00C3158A">
        <w:rPr>
          <w:rFonts w:ascii="Palatino Linotype" w:hAnsi="Palatino Linotype" w:cs="Tahoma"/>
          <w:sz w:val="22"/>
          <w:szCs w:val="24"/>
        </w:rPr>
        <w:t xml:space="preserve"> por </w:t>
      </w:r>
      <w:r w:rsidR="001B5CED" w:rsidRPr="00C3158A">
        <w:rPr>
          <w:rFonts w:ascii="Palatino Linotype" w:hAnsi="Palatino Linotype" w:cs="Tahoma"/>
          <w:sz w:val="22"/>
          <w:szCs w:val="24"/>
        </w:rPr>
        <w:t>e</w:t>
      </w:r>
      <w:r w:rsidR="00CA08F2" w:rsidRPr="00C3158A">
        <w:rPr>
          <w:rFonts w:ascii="Palatino Linotype" w:hAnsi="Palatino Linotype" w:cs="Tahoma"/>
          <w:sz w:val="22"/>
          <w:szCs w:val="24"/>
        </w:rPr>
        <w:t xml:space="preserve">l </w:t>
      </w:r>
      <w:r w:rsidR="00D7349D" w:rsidRPr="00C3158A">
        <w:rPr>
          <w:rFonts w:ascii="Palatino Linotype" w:hAnsi="Palatino Linotype" w:cs="Tahoma"/>
          <w:sz w:val="22"/>
          <w:szCs w:val="24"/>
        </w:rPr>
        <w:t>Ayuntamiento de Amecameca</w:t>
      </w:r>
      <w:r w:rsidR="00A73376" w:rsidRPr="00C3158A">
        <w:rPr>
          <w:rFonts w:ascii="Palatino Linotype" w:hAnsi="Palatino Linotype" w:cs="Tahoma"/>
          <w:sz w:val="22"/>
          <w:szCs w:val="24"/>
        </w:rPr>
        <w:t xml:space="preserve">, </w:t>
      </w:r>
      <w:r w:rsidR="00743B4D" w:rsidRPr="00C3158A">
        <w:rPr>
          <w:rFonts w:ascii="Palatino Linotype" w:hAnsi="Palatino Linotype" w:cs="Tahoma"/>
          <w:sz w:val="22"/>
          <w:szCs w:val="22"/>
        </w:rPr>
        <w:t>en</w:t>
      </w:r>
      <w:r w:rsidR="00743B4D" w:rsidRPr="00C3158A">
        <w:rPr>
          <w:rFonts w:ascii="Palatino Linotype" w:hAnsi="Palatino Linotype" w:cs="Tahoma"/>
          <w:sz w:val="22"/>
          <w:szCs w:val="24"/>
        </w:rPr>
        <w:t xml:space="preserve"> </w:t>
      </w:r>
      <w:r w:rsidR="00656651" w:rsidRPr="00C3158A">
        <w:rPr>
          <w:rFonts w:ascii="Palatino Linotype" w:hAnsi="Palatino Linotype" w:cs="Tahoma"/>
          <w:sz w:val="22"/>
          <w:szCs w:val="24"/>
        </w:rPr>
        <w:t xml:space="preserve">los que manifestó lo siguiente: </w:t>
      </w:r>
    </w:p>
    <w:p w14:paraId="55F55F86" w14:textId="77777777" w:rsidR="008C098B" w:rsidRPr="00C3158A" w:rsidRDefault="008C098B" w:rsidP="008C098B">
      <w:pPr>
        <w:autoSpaceDE w:val="0"/>
        <w:autoSpaceDN w:val="0"/>
        <w:adjustRightInd w:val="0"/>
        <w:spacing w:line="360" w:lineRule="auto"/>
        <w:ind w:left="60" w:right="175"/>
        <w:jc w:val="both"/>
        <w:rPr>
          <w:rFonts w:ascii="Palatino Linotype" w:hAnsi="Palatino Linotype" w:cs="Tahoma"/>
          <w:b/>
          <w:i/>
          <w:sz w:val="18"/>
          <w:szCs w:val="24"/>
        </w:rPr>
      </w:pPr>
    </w:p>
    <w:p w14:paraId="36BDE8D2" w14:textId="5367F380" w:rsidR="008C098B" w:rsidRPr="00C3158A" w:rsidRDefault="008C098B" w:rsidP="008C098B">
      <w:pPr>
        <w:autoSpaceDE w:val="0"/>
        <w:autoSpaceDN w:val="0"/>
        <w:adjustRightInd w:val="0"/>
        <w:spacing w:line="360" w:lineRule="auto"/>
        <w:ind w:left="567" w:right="539"/>
        <w:jc w:val="both"/>
        <w:rPr>
          <w:rFonts w:ascii="Palatino Linotype" w:hAnsi="Palatino Linotype" w:cs="Tahoma"/>
          <w:b/>
          <w:i/>
          <w:szCs w:val="28"/>
        </w:rPr>
      </w:pPr>
      <w:r w:rsidRPr="00C3158A">
        <w:rPr>
          <w:rFonts w:ascii="Palatino Linotype" w:hAnsi="Palatino Linotype" w:cs="Tahoma"/>
          <w:b/>
          <w:i/>
          <w:szCs w:val="28"/>
        </w:rPr>
        <w:t>ACTO IMPUGNADO</w:t>
      </w:r>
    </w:p>
    <w:p w14:paraId="2E998154" w14:textId="589D73E6" w:rsidR="008C098B" w:rsidRPr="00C3158A" w:rsidRDefault="008C098B" w:rsidP="008C098B">
      <w:pPr>
        <w:autoSpaceDE w:val="0"/>
        <w:autoSpaceDN w:val="0"/>
        <w:adjustRightInd w:val="0"/>
        <w:spacing w:line="360" w:lineRule="auto"/>
        <w:ind w:left="567" w:right="539"/>
        <w:jc w:val="both"/>
        <w:rPr>
          <w:rFonts w:ascii="Palatino Linotype" w:hAnsi="Palatino Linotype" w:cs="Tahoma"/>
          <w:i/>
          <w:szCs w:val="28"/>
        </w:rPr>
      </w:pPr>
      <w:r w:rsidRPr="00C3158A">
        <w:rPr>
          <w:rFonts w:ascii="Palatino Linotype" w:hAnsi="Palatino Linotype" w:cs="Tahoma"/>
          <w:i/>
          <w:szCs w:val="28"/>
        </w:rPr>
        <w:t>“La versión pública del entero del expedientillo OBSER/CM/(…)/2022, que fue radicado en la Contraloría Municipal de Amecameca, en el año 2022.”</w:t>
      </w:r>
    </w:p>
    <w:p w14:paraId="52034077" w14:textId="77777777" w:rsidR="008C098B" w:rsidRPr="00C3158A" w:rsidRDefault="008C098B" w:rsidP="008C098B">
      <w:pPr>
        <w:autoSpaceDE w:val="0"/>
        <w:autoSpaceDN w:val="0"/>
        <w:adjustRightInd w:val="0"/>
        <w:spacing w:line="360" w:lineRule="auto"/>
        <w:ind w:left="567" w:right="539"/>
        <w:jc w:val="both"/>
        <w:rPr>
          <w:rFonts w:ascii="Palatino Linotype" w:hAnsi="Palatino Linotype" w:cs="Tahoma"/>
          <w:i/>
          <w:szCs w:val="28"/>
        </w:rPr>
      </w:pPr>
    </w:p>
    <w:p w14:paraId="61CD03F9" w14:textId="77777777" w:rsidR="008C098B" w:rsidRPr="00C3158A" w:rsidRDefault="008C098B" w:rsidP="008C098B">
      <w:pPr>
        <w:autoSpaceDE w:val="0"/>
        <w:autoSpaceDN w:val="0"/>
        <w:adjustRightInd w:val="0"/>
        <w:spacing w:line="360" w:lineRule="auto"/>
        <w:ind w:left="567" w:right="539"/>
        <w:jc w:val="both"/>
        <w:rPr>
          <w:rFonts w:ascii="Palatino Linotype" w:hAnsi="Palatino Linotype" w:cs="Tahoma"/>
          <w:b/>
          <w:i/>
          <w:szCs w:val="28"/>
        </w:rPr>
      </w:pPr>
      <w:r w:rsidRPr="00C3158A">
        <w:rPr>
          <w:rFonts w:ascii="Palatino Linotype" w:hAnsi="Palatino Linotype" w:cs="Tahoma"/>
          <w:b/>
          <w:i/>
          <w:szCs w:val="28"/>
        </w:rPr>
        <w:t>RAZONES O MOTIVOS DE LA INCONFORMIDAD</w:t>
      </w:r>
    </w:p>
    <w:p w14:paraId="46BAD3F7" w14:textId="111E5322" w:rsidR="00656651" w:rsidRPr="00C3158A" w:rsidRDefault="008C098B" w:rsidP="008C098B">
      <w:pPr>
        <w:autoSpaceDE w:val="0"/>
        <w:autoSpaceDN w:val="0"/>
        <w:adjustRightInd w:val="0"/>
        <w:spacing w:line="360" w:lineRule="auto"/>
        <w:ind w:left="567" w:right="539"/>
        <w:jc w:val="both"/>
        <w:rPr>
          <w:rFonts w:ascii="Palatino Linotype" w:hAnsi="Palatino Linotype" w:cs="Tahoma"/>
          <w:sz w:val="24"/>
          <w:szCs w:val="28"/>
        </w:rPr>
      </w:pPr>
      <w:r w:rsidRPr="00C3158A">
        <w:rPr>
          <w:rFonts w:ascii="Palatino Linotype" w:hAnsi="Palatino Linotype" w:cs="Tahoma"/>
          <w:i/>
          <w:szCs w:val="28"/>
        </w:rPr>
        <w:t>“Se solicitó la versión pública, sin embargo; la justificación es que la información es reservada” (Sic)</w:t>
      </w:r>
    </w:p>
    <w:p w14:paraId="06FEED96" w14:textId="77777777" w:rsidR="00656651" w:rsidRPr="00C3158A" w:rsidRDefault="00656651" w:rsidP="00563515">
      <w:pPr>
        <w:autoSpaceDE w:val="0"/>
        <w:autoSpaceDN w:val="0"/>
        <w:adjustRightInd w:val="0"/>
        <w:spacing w:line="360" w:lineRule="auto"/>
        <w:jc w:val="both"/>
        <w:rPr>
          <w:rFonts w:ascii="Palatino Linotype" w:hAnsi="Palatino Linotype" w:cs="Tahoma"/>
          <w:sz w:val="22"/>
          <w:szCs w:val="24"/>
        </w:rPr>
      </w:pPr>
    </w:p>
    <w:p w14:paraId="7CED4E3C" w14:textId="77777777" w:rsidR="00B31222" w:rsidRPr="00C3158A" w:rsidRDefault="00F846D6" w:rsidP="00563515">
      <w:pPr>
        <w:spacing w:line="360" w:lineRule="auto"/>
        <w:jc w:val="both"/>
        <w:rPr>
          <w:rFonts w:ascii="Palatino Linotype" w:eastAsia="Batang" w:hAnsi="Palatino Linotype" w:cs="Tahoma"/>
          <w:b/>
          <w:bCs/>
          <w:sz w:val="22"/>
          <w:szCs w:val="24"/>
        </w:rPr>
      </w:pPr>
      <w:r w:rsidRPr="00C3158A">
        <w:rPr>
          <w:rFonts w:ascii="Palatino Linotype" w:hAnsi="Palatino Linotype" w:cs="Tahoma"/>
          <w:b/>
          <w:sz w:val="22"/>
          <w:szCs w:val="24"/>
        </w:rPr>
        <w:t>V</w:t>
      </w:r>
      <w:r w:rsidR="00B31222" w:rsidRPr="00C3158A">
        <w:rPr>
          <w:rFonts w:ascii="Palatino Linotype" w:hAnsi="Palatino Linotype" w:cs="Tahoma"/>
          <w:b/>
          <w:sz w:val="22"/>
          <w:szCs w:val="24"/>
        </w:rPr>
        <w:t xml:space="preserve">. </w:t>
      </w:r>
      <w:r w:rsidR="00B31222" w:rsidRPr="00C3158A">
        <w:rPr>
          <w:rFonts w:ascii="Palatino Linotype" w:eastAsia="Batang" w:hAnsi="Palatino Linotype" w:cs="Tahoma"/>
          <w:b/>
          <w:bCs/>
          <w:sz w:val="22"/>
          <w:szCs w:val="24"/>
        </w:rPr>
        <w:t>Trámite de</w:t>
      </w:r>
      <w:r w:rsidR="003D03E9" w:rsidRPr="00C3158A">
        <w:rPr>
          <w:rFonts w:ascii="Palatino Linotype" w:eastAsia="Batang" w:hAnsi="Palatino Linotype" w:cs="Tahoma"/>
          <w:b/>
          <w:bCs/>
          <w:sz w:val="22"/>
          <w:szCs w:val="24"/>
        </w:rPr>
        <w:t xml:space="preserve"> </w:t>
      </w:r>
      <w:r w:rsidR="00B31222" w:rsidRPr="00C3158A">
        <w:rPr>
          <w:rFonts w:ascii="Palatino Linotype" w:eastAsia="Batang" w:hAnsi="Palatino Linotype" w:cs="Tahoma"/>
          <w:b/>
          <w:bCs/>
          <w:sz w:val="22"/>
          <w:szCs w:val="24"/>
        </w:rPr>
        <w:t>l</w:t>
      </w:r>
      <w:r w:rsidR="003D03E9" w:rsidRPr="00C3158A">
        <w:rPr>
          <w:rFonts w:ascii="Palatino Linotype" w:eastAsia="Batang" w:hAnsi="Palatino Linotype" w:cs="Tahoma"/>
          <w:b/>
          <w:bCs/>
          <w:sz w:val="22"/>
          <w:szCs w:val="24"/>
        </w:rPr>
        <w:t>os</w:t>
      </w:r>
      <w:r w:rsidR="00B31222" w:rsidRPr="00C3158A">
        <w:rPr>
          <w:rFonts w:ascii="Palatino Linotype" w:eastAsia="Batang" w:hAnsi="Palatino Linotype" w:cs="Tahoma"/>
          <w:b/>
          <w:bCs/>
          <w:sz w:val="22"/>
          <w:szCs w:val="24"/>
        </w:rPr>
        <w:t xml:space="preserve"> </w:t>
      </w:r>
      <w:r w:rsidR="00C459A9" w:rsidRPr="00C3158A">
        <w:rPr>
          <w:rFonts w:ascii="Palatino Linotype" w:hAnsi="Palatino Linotype" w:cs="Tahoma"/>
          <w:b/>
          <w:sz w:val="22"/>
          <w:szCs w:val="24"/>
        </w:rPr>
        <w:t>Recurso</w:t>
      </w:r>
      <w:r w:rsidR="003D03E9" w:rsidRPr="00C3158A">
        <w:rPr>
          <w:rFonts w:ascii="Palatino Linotype" w:hAnsi="Palatino Linotype" w:cs="Tahoma"/>
          <w:b/>
          <w:sz w:val="22"/>
          <w:szCs w:val="24"/>
        </w:rPr>
        <w:t>s</w:t>
      </w:r>
      <w:r w:rsidR="00C459A9" w:rsidRPr="00C3158A">
        <w:rPr>
          <w:rFonts w:ascii="Palatino Linotype" w:hAnsi="Palatino Linotype" w:cs="Tahoma"/>
          <w:b/>
          <w:sz w:val="22"/>
          <w:szCs w:val="24"/>
        </w:rPr>
        <w:t xml:space="preserve"> de </w:t>
      </w:r>
      <w:r w:rsidR="00940887" w:rsidRPr="00C3158A">
        <w:rPr>
          <w:rFonts w:ascii="Palatino Linotype" w:hAnsi="Palatino Linotype" w:cs="Tahoma"/>
          <w:b/>
          <w:sz w:val="22"/>
          <w:szCs w:val="24"/>
        </w:rPr>
        <w:t>Revisión</w:t>
      </w:r>
      <w:r w:rsidR="00940887" w:rsidRPr="00C3158A">
        <w:rPr>
          <w:rFonts w:ascii="Palatino Linotype" w:eastAsia="Batang" w:hAnsi="Palatino Linotype" w:cs="Tahoma"/>
          <w:b/>
          <w:bCs/>
          <w:sz w:val="22"/>
          <w:szCs w:val="24"/>
        </w:rPr>
        <w:t xml:space="preserve"> ante</w:t>
      </w:r>
      <w:r w:rsidR="00B31222" w:rsidRPr="00C3158A">
        <w:rPr>
          <w:rFonts w:ascii="Palatino Linotype" w:eastAsia="Batang" w:hAnsi="Palatino Linotype" w:cs="Tahoma"/>
          <w:b/>
          <w:bCs/>
          <w:sz w:val="22"/>
          <w:szCs w:val="24"/>
        </w:rPr>
        <w:t xml:space="preserve"> el Instituto</w:t>
      </w:r>
      <w:r w:rsidR="00E445DA" w:rsidRPr="00C3158A">
        <w:rPr>
          <w:rFonts w:ascii="Palatino Linotype" w:eastAsia="Batang" w:hAnsi="Palatino Linotype" w:cs="Tahoma"/>
          <w:b/>
          <w:bCs/>
          <w:sz w:val="22"/>
          <w:szCs w:val="24"/>
        </w:rPr>
        <w:t>.</w:t>
      </w:r>
    </w:p>
    <w:p w14:paraId="36DF3D39" w14:textId="77777777" w:rsidR="00E445DA" w:rsidRPr="00C3158A" w:rsidRDefault="00E445DA" w:rsidP="00563515">
      <w:pPr>
        <w:spacing w:line="360" w:lineRule="auto"/>
        <w:jc w:val="both"/>
        <w:rPr>
          <w:rFonts w:ascii="Palatino Linotype" w:eastAsia="Batang" w:hAnsi="Palatino Linotype" w:cs="Tahoma"/>
          <w:b/>
          <w:bCs/>
          <w:sz w:val="16"/>
          <w:szCs w:val="24"/>
        </w:rPr>
      </w:pPr>
    </w:p>
    <w:p w14:paraId="2D3C7D10" w14:textId="522E25BA" w:rsidR="00E42069" w:rsidRPr="00C3158A" w:rsidRDefault="00E42069" w:rsidP="00563515">
      <w:pPr>
        <w:spacing w:line="360" w:lineRule="auto"/>
        <w:jc w:val="both"/>
        <w:rPr>
          <w:rFonts w:ascii="Palatino Linotype" w:eastAsia="Batang" w:hAnsi="Palatino Linotype" w:cs="Tahoma"/>
          <w:bCs/>
          <w:sz w:val="22"/>
          <w:szCs w:val="24"/>
        </w:rPr>
      </w:pPr>
      <w:r w:rsidRPr="00C3158A">
        <w:rPr>
          <w:rFonts w:ascii="Palatino Linotype" w:eastAsia="Batang" w:hAnsi="Palatino Linotype" w:cs="Tahoma"/>
          <w:b/>
          <w:bCs/>
          <w:sz w:val="22"/>
          <w:szCs w:val="24"/>
        </w:rPr>
        <w:t>a) Turno de</w:t>
      </w:r>
      <w:r w:rsidR="003D03E9" w:rsidRPr="00C3158A">
        <w:rPr>
          <w:rFonts w:ascii="Palatino Linotype" w:eastAsia="Batang" w:hAnsi="Palatino Linotype" w:cs="Tahoma"/>
          <w:b/>
          <w:bCs/>
          <w:sz w:val="22"/>
          <w:szCs w:val="24"/>
        </w:rPr>
        <w:t xml:space="preserve"> </w:t>
      </w:r>
      <w:r w:rsidRPr="00C3158A">
        <w:rPr>
          <w:rFonts w:ascii="Palatino Linotype" w:eastAsia="Batang" w:hAnsi="Palatino Linotype" w:cs="Tahoma"/>
          <w:b/>
          <w:bCs/>
          <w:sz w:val="22"/>
          <w:szCs w:val="24"/>
        </w:rPr>
        <w:t>l</w:t>
      </w:r>
      <w:r w:rsidR="003D03E9" w:rsidRPr="00C3158A">
        <w:rPr>
          <w:rFonts w:ascii="Palatino Linotype" w:eastAsia="Batang" w:hAnsi="Palatino Linotype" w:cs="Tahoma"/>
          <w:b/>
          <w:bCs/>
          <w:sz w:val="22"/>
          <w:szCs w:val="24"/>
        </w:rPr>
        <w:t>os</w:t>
      </w:r>
      <w:r w:rsidRPr="00C3158A">
        <w:rPr>
          <w:rFonts w:ascii="Palatino Linotype" w:eastAsia="Batang" w:hAnsi="Palatino Linotype" w:cs="Tahoma"/>
          <w:b/>
          <w:bCs/>
          <w:sz w:val="22"/>
          <w:szCs w:val="24"/>
        </w:rPr>
        <w:t xml:space="preserve"> </w:t>
      </w:r>
      <w:r w:rsidRPr="00C3158A">
        <w:rPr>
          <w:rFonts w:ascii="Palatino Linotype" w:hAnsi="Palatino Linotype" w:cs="Tahoma"/>
          <w:b/>
          <w:sz w:val="22"/>
          <w:szCs w:val="24"/>
        </w:rPr>
        <w:t>Recurso</w:t>
      </w:r>
      <w:r w:rsidR="003D03E9" w:rsidRPr="00C3158A">
        <w:rPr>
          <w:rFonts w:ascii="Palatino Linotype" w:hAnsi="Palatino Linotype" w:cs="Tahoma"/>
          <w:b/>
          <w:sz w:val="22"/>
          <w:szCs w:val="24"/>
        </w:rPr>
        <w:t>s</w:t>
      </w:r>
      <w:r w:rsidRPr="00C3158A">
        <w:rPr>
          <w:rFonts w:ascii="Palatino Linotype" w:hAnsi="Palatino Linotype" w:cs="Tahoma"/>
          <w:b/>
          <w:sz w:val="22"/>
          <w:szCs w:val="24"/>
        </w:rPr>
        <w:t xml:space="preserve"> de Revisión</w:t>
      </w:r>
      <w:r w:rsidRPr="00C3158A">
        <w:rPr>
          <w:rFonts w:ascii="Palatino Linotype" w:eastAsia="Batang" w:hAnsi="Palatino Linotype" w:cs="Tahoma"/>
          <w:b/>
          <w:bCs/>
          <w:sz w:val="22"/>
          <w:szCs w:val="24"/>
        </w:rPr>
        <w:t xml:space="preserve">. </w:t>
      </w:r>
      <w:r w:rsidRPr="00C3158A">
        <w:rPr>
          <w:rFonts w:ascii="Palatino Linotype" w:eastAsia="Batang" w:hAnsi="Palatino Linotype" w:cs="Tahoma"/>
          <w:bCs/>
          <w:sz w:val="22"/>
          <w:szCs w:val="24"/>
        </w:rPr>
        <w:t xml:space="preserve">El </w:t>
      </w:r>
      <w:r w:rsidR="008C098B" w:rsidRPr="00C3158A">
        <w:rPr>
          <w:rFonts w:ascii="Palatino Linotype" w:hAnsi="Palatino Linotype" w:cs="Tahoma"/>
          <w:sz w:val="22"/>
          <w:szCs w:val="24"/>
        </w:rPr>
        <w:t xml:space="preserve">treinta de agosto </w:t>
      </w:r>
      <w:r w:rsidR="00CF7791" w:rsidRPr="00C3158A">
        <w:rPr>
          <w:rFonts w:ascii="Palatino Linotype" w:hAnsi="Palatino Linotype" w:cs="Tahoma"/>
          <w:sz w:val="22"/>
          <w:szCs w:val="24"/>
        </w:rPr>
        <w:t>de dos mil veintidós</w:t>
      </w:r>
      <w:r w:rsidRPr="00C3158A">
        <w:rPr>
          <w:rFonts w:ascii="Palatino Linotype" w:eastAsia="Batang" w:hAnsi="Palatino Linotype" w:cs="Tahoma"/>
          <w:bCs/>
          <w:sz w:val="22"/>
          <w:szCs w:val="24"/>
        </w:rPr>
        <w:t xml:space="preserve">, el </w:t>
      </w:r>
      <w:r w:rsidRPr="00C3158A">
        <w:rPr>
          <w:rFonts w:ascii="Palatino Linotype" w:hAnsi="Palatino Linotype" w:cs="Tahoma"/>
          <w:sz w:val="22"/>
          <w:lang w:val="es-ES"/>
        </w:rPr>
        <w:t>Sistema de Acceso a la Información Mexiquense (SAIMEX),</w:t>
      </w:r>
      <w:r w:rsidRPr="00C3158A">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C3158A">
        <w:rPr>
          <w:rFonts w:ascii="Palatino Linotype" w:eastAsia="Batang" w:hAnsi="Palatino Linotype" w:cs="Tahoma"/>
          <w:bCs/>
          <w:sz w:val="22"/>
          <w:szCs w:val="24"/>
        </w:rPr>
        <w:t>,</w:t>
      </w:r>
      <w:r w:rsidRPr="00C3158A">
        <w:rPr>
          <w:rFonts w:ascii="Palatino Linotype" w:eastAsia="Batang" w:hAnsi="Palatino Linotype" w:cs="Tahoma"/>
          <w:bCs/>
          <w:sz w:val="22"/>
          <w:szCs w:val="24"/>
        </w:rPr>
        <w:t xml:space="preserve"> de la Ley de Transparencia y Acceso a la Información Pública del Estado de México y Municipios</w:t>
      </w:r>
      <w:r w:rsidR="003D03E9" w:rsidRPr="00C3158A">
        <w:rPr>
          <w:rFonts w:ascii="Palatino Linotype" w:eastAsia="Batang" w:hAnsi="Palatino Linotype" w:cs="Tahoma"/>
          <w:bCs/>
          <w:sz w:val="22"/>
          <w:szCs w:val="24"/>
        </w:rPr>
        <w:t>,</w:t>
      </w:r>
      <w:r w:rsidRPr="00C3158A">
        <w:rPr>
          <w:rFonts w:ascii="Palatino Linotype" w:eastAsia="Batang" w:hAnsi="Palatino Linotype" w:cs="Tahoma"/>
          <w:bCs/>
          <w:sz w:val="22"/>
          <w:szCs w:val="24"/>
        </w:rPr>
        <w:t xml:space="preserve"> </w:t>
      </w:r>
      <w:r w:rsidR="002339DA" w:rsidRPr="00C3158A">
        <w:rPr>
          <w:rFonts w:ascii="Palatino Linotype" w:eastAsia="Batang" w:hAnsi="Palatino Linotype" w:cs="Tahoma"/>
          <w:bCs/>
          <w:sz w:val="22"/>
          <w:szCs w:val="24"/>
        </w:rPr>
        <w:t xml:space="preserve">a los Comisionados que integran el </w:t>
      </w:r>
      <w:r w:rsidR="008379E9" w:rsidRPr="00C3158A">
        <w:rPr>
          <w:rFonts w:ascii="Palatino Linotype" w:eastAsia="Batang" w:hAnsi="Palatino Linotype" w:cs="Tahoma"/>
          <w:bCs/>
          <w:sz w:val="22"/>
          <w:szCs w:val="24"/>
        </w:rPr>
        <w:t xml:space="preserve">Pleno </w:t>
      </w:r>
      <w:r w:rsidR="002339DA" w:rsidRPr="00C3158A">
        <w:rPr>
          <w:rFonts w:ascii="Palatino Linotype" w:eastAsia="Batang" w:hAnsi="Palatino Linotype" w:cs="Tahoma"/>
          <w:bCs/>
          <w:sz w:val="22"/>
          <w:szCs w:val="24"/>
        </w:rPr>
        <w:t xml:space="preserve">de este </w:t>
      </w:r>
      <w:r w:rsidR="008379E9" w:rsidRPr="00C3158A">
        <w:rPr>
          <w:rFonts w:ascii="Palatino Linotype" w:eastAsia="Batang" w:hAnsi="Palatino Linotype" w:cs="Tahoma"/>
          <w:bCs/>
          <w:sz w:val="22"/>
          <w:szCs w:val="24"/>
        </w:rPr>
        <w:t>Instituto.</w:t>
      </w:r>
    </w:p>
    <w:p w14:paraId="0496A1FD" w14:textId="77777777" w:rsidR="00E42069" w:rsidRPr="00C3158A" w:rsidRDefault="00E42069" w:rsidP="00563515">
      <w:pPr>
        <w:spacing w:line="360" w:lineRule="auto"/>
        <w:jc w:val="both"/>
        <w:rPr>
          <w:rFonts w:ascii="Palatino Linotype" w:eastAsia="Batang" w:hAnsi="Palatino Linotype" w:cs="Tahoma"/>
          <w:bCs/>
          <w:sz w:val="22"/>
          <w:szCs w:val="24"/>
        </w:rPr>
      </w:pPr>
    </w:p>
    <w:p w14:paraId="21D10BDA" w14:textId="0D321E76" w:rsidR="00483F2D" w:rsidRPr="00C3158A" w:rsidRDefault="00E42069" w:rsidP="00563515">
      <w:pPr>
        <w:spacing w:line="360" w:lineRule="auto"/>
        <w:jc w:val="both"/>
        <w:rPr>
          <w:rFonts w:ascii="Palatino Linotype" w:hAnsi="Palatino Linotype" w:cs="Tahoma"/>
          <w:bCs/>
          <w:sz w:val="22"/>
          <w:szCs w:val="24"/>
        </w:rPr>
      </w:pPr>
      <w:r w:rsidRPr="00C3158A">
        <w:rPr>
          <w:rFonts w:ascii="Palatino Linotype" w:eastAsia="Batang" w:hAnsi="Palatino Linotype" w:cs="Tahoma"/>
          <w:b/>
          <w:bCs/>
          <w:sz w:val="22"/>
          <w:szCs w:val="24"/>
        </w:rPr>
        <w:t xml:space="preserve">b) Admisión de los </w:t>
      </w:r>
      <w:r w:rsidRPr="00C3158A">
        <w:rPr>
          <w:rFonts w:ascii="Palatino Linotype" w:hAnsi="Palatino Linotype" w:cs="Tahoma"/>
          <w:b/>
          <w:sz w:val="22"/>
          <w:szCs w:val="24"/>
        </w:rPr>
        <w:t>Recursos de Revisión</w:t>
      </w:r>
      <w:r w:rsidRPr="00C3158A">
        <w:rPr>
          <w:rFonts w:ascii="Palatino Linotype" w:eastAsia="Batang" w:hAnsi="Palatino Linotype" w:cs="Tahoma"/>
          <w:b/>
          <w:bCs/>
          <w:sz w:val="22"/>
          <w:szCs w:val="24"/>
          <w:lang w:val="es-ES_tradnl"/>
        </w:rPr>
        <w:t xml:space="preserve">. </w:t>
      </w:r>
      <w:r w:rsidRPr="00C3158A">
        <w:rPr>
          <w:rFonts w:ascii="Palatino Linotype" w:eastAsia="Batang" w:hAnsi="Palatino Linotype" w:cs="Tahoma"/>
          <w:bCs/>
          <w:sz w:val="22"/>
          <w:szCs w:val="24"/>
          <w:lang w:val="es-ES_tradnl"/>
        </w:rPr>
        <w:t xml:space="preserve">El </w:t>
      </w:r>
      <w:r w:rsidR="008C098B" w:rsidRPr="00C3158A">
        <w:rPr>
          <w:rFonts w:ascii="Palatino Linotype" w:eastAsia="Batang" w:hAnsi="Palatino Linotype" w:cs="Tahoma"/>
          <w:bCs/>
          <w:sz w:val="22"/>
          <w:szCs w:val="24"/>
          <w:lang w:val="es-ES_tradnl"/>
        </w:rPr>
        <w:t>dos y cinco de septiembre</w:t>
      </w:r>
      <w:r w:rsidR="00770F3D" w:rsidRPr="00C3158A">
        <w:rPr>
          <w:rFonts w:ascii="Palatino Linotype" w:eastAsia="Batang" w:hAnsi="Palatino Linotype" w:cs="Tahoma"/>
          <w:bCs/>
          <w:sz w:val="22"/>
          <w:szCs w:val="24"/>
          <w:lang w:val="es-ES_tradnl"/>
        </w:rPr>
        <w:t xml:space="preserve"> de dos mil veintidós</w:t>
      </w:r>
      <w:r w:rsidR="00483F2D" w:rsidRPr="00C3158A">
        <w:rPr>
          <w:rFonts w:ascii="Palatino Linotype" w:eastAsia="Batang" w:hAnsi="Palatino Linotype" w:cs="Tahoma"/>
          <w:bCs/>
          <w:sz w:val="22"/>
          <w:szCs w:val="24"/>
          <w:lang w:val="es-ES_tradnl"/>
        </w:rPr>
        <w:t>, respectivamente</w:t>
      </w:r>
      <w:r w:rsidRPr="00C3158A">
        <w:rPr>
          <w:rFonts w:ascii="Palatino Linotype" w:eastAsia="Batang" w:hAnsi="Palatino Linotype" w:cs="Tahoma"/>
          <w:bCs/>
          <w:sz w:val="22"/>
          <w:szCs w:val="24"/>
          <w:lang w:val="es-ES_tradnl"/>
        </w:rPr>
        <w:t xml:space="preserve">, </w:t>
      </w:r>
      <w:r w:rsidRPr="00C3158A">
        <w:rPr>
          <w:rFonts w:ascii="Palatino Linotype" w:hAnsi="Palatino Linotype" w:cs="Tahoma"/>
          <w:sz w:val="22"/>
          <w:szCs w:val="24"/>
        </w:rPr>
        <w:t>se</w:t>
      </w:r>
      <w:r w:rsidRPr="00C3158A">
        <w:rPr>
          <w:rFonts w:ascii="Palatino Linotype" w:eastAsia="Calibri" w:hAnsi="Palatino Linotype" w:cs="Tahoma"/>
          <w:sz w:val="22"/>
          <w:szCs w:val="24"/>
          <w:lang w:eastAsia="en-US"/>
        </w:rPr>
        <w:t xml:space="preserve"> acordó la admisión de los </w:t>
      </w:r>
      <w:r w:rsidR="008C098B" w:rsidRPr="00C3158A">
        <w:rPr>
          <w:rFonts w:ascii="Palatino Linotype" w:eastAsia="Calibri" w:hAnsi="Palatino Linotype" w:cs="Tahoma"/>
          <w:sz w:val="22"/>
          <w:szCs w:val="24"/>
          <w:lang w:eastAsia="en-US"/>
        </w:rPr>
        <w:t>dos</w:t>
      </w:r>
      <w:r w:rsidR="00770F3D" w:rsidRPr="00C3158A">
        <w:rPr>
          <w:rFonts w:ascii="Palatino Linotype" w:eastAsia="Calibri" w:hAnsi="Palatino Linotype" w:cs="Tahoma"/>
          <w:sz w:val="22"/>
          <w:szCs w:val="24"/>
          <w:lang w:eastAsia="en-US"/>
        </w:rPr>
        <w:t xml:space="preserve"> </w:t>
      </w:r>
      <w:r w:rsidRPr="00C3158A">
        <w:rPr>
          <w:rFonts w:ascii="Palatino Linotype" w:eastAsia="Calibri" w:hAnsi="Palatino Linotype" w:cs="Tahoma"/>
          <w:sz w:val="22"/>
          <w:szCs w:val="24"/>
          <w:lang w:eastAsia="en-US"/>
        </w:rPr>
        <w:t>medios de impugnación</w:t>
      </w:r>
      <w:r w:rsidR="009C4E73" w:rsidRPr="00C3158A">
        <w:rPr>
          <w:rFonts w:ascii="Palatino Linotype" w:eastAsia="Calibri" w:hAnsi="Palatino Linotype" w:cs="Tahoma"/>
          <w:b/>
          <w:sz w:val="22"/>
          <w:szCs w:val="22"/>
          <w:lang w:eastAsia="en-US"/>
        </w:rPr>
        <w:t xml:space="preserve">, </w:t>
      </w:r>
      <w:r w:rsidRPr="00C3158A">
        <w:rPr>
          <w:rFonts w:ascii="Palatino Linotype" w:hAnsi="Palatino Linotype" w:cs="Tahoma"/>
          <w:sz w:val="22"/>
          <w:szCs w:val="24"/>
        </w:rPr>
        <w:t>interpuesto</w:t>
      </w:r>
      <w:r w:rsidR="0041363B" w:rsidRPr="00C3158A">
        <w:rPr>
          <w:rFonts w:ascii="Palatino Linotype" w:hAnsi="Palatino Linotype" w:cs="Tahoma"/>
          <w:sz w:val="22"/>
          <w:szCs w:val="24"/>
        </w:rPr>
        <w:t>s por el Recurrente en contra d</w:t>
      </w:r>
      <w:r w:rsidR="00F1283F" w:rsidRPr="00C3158A">
        <w:rPr>
          <w:rFonts w:ascii="Palatino Linotype" w:hAnsi="Palatino Linotype" w:cs="Tahoma"/>
          <w:sz w:val="22"/>
          <w:szCs w:val="24"/>
        </w:rPr>
        <w:t>e</w:t>
      </w:r>
      <w:r w:rsidR="0041363B" w:rsidRPr="00C3158A">
        <w:rPr>
          <w:rFonts w:ascii="Palatino Linotype" w:hAnsi="Palatino Linotype" w:cs="Tahoma"/>
          <w:sz w:val="22"/>
          <w:szCs w:val="24"/>
        </w:rPr>
        <w:t xml:space="preserve">l </w:t>
      </w:r>
      <w:r w:rsidR="00D7349D" w:rsidRPr="00C3158A">
        <w:rPr>
          <w:rFonts w:ascii="Palatino Linotype" w:hAnsi="Palatino Linotype" w:cs="Tahoma"/>
          <w:sz w:val="22"/>
          <w:szCs w:val="24"/>
        </w:rPr>
        <w:t>Ayuntamiento de Amecameca</w:t>
      </w:r>
      <w:r w:rsidRPr="00C3158A">
        <w:rPr>
          <w:rFonts w:ascii="Palatino Linotype" w:hAnsi="Palatino Linotype" w:cs="Tahoma"/>
          <w:sz w:val="22"/>
          <w:szCs w:val="24"/>
        </w:rPr>
        <w:t>, en términos del artículo 185, fracciones I y II</w:t>
      </w:r>
      <w:r w:rsidR="00BC634D" w:rsidRPr="00C3158A">
        <w:rPr>
          <w:rFonts w:ascii="Palatino Linotype" w:hAnsi="Palatino Linotype" w:cs="Tahoma"/>
          <w:sz w:val="22"/>
          <w:szCs w:val="24"/>
        </w:rPr>
        <w:t>,</w:t>
      </w:r>
      <w:r w:rsidRPr="00C3158A">
        <w:rPr>
          <w:rFonts w:ascii="Palatino Linotype" w:hAnsi="Palatino Linotype" w:cs="Tahoma"/>
          <w:sz w:val="22"/>
          <w:szCs w:val="24"/>
        </w:rPr>
        <w:t xml:space="preserve"> de la </w:t>
      </w:r>
      <w:r w:rsidRPr="00C3158A">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C3158A">
        <w:rPr>
          <w:rFonts w:ascii="Palatino Linotype" w:hAnsi="Palatino Linotype" w:cs="Tahoma"/>
          <w:sz w:val="22"/>
          <w:lang w:val="es-ES"/>
        </w:rPr>
        <w:t>Sistema de Acceso a la Información Mexiquense (SAIMEX)</w:t>
      </w:r>
      <w:r w:rsidRPr="00C3158A">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r w:rsidR="00F1283F" w:rsidRPr="00C3158A">
        <w:rPr>
          <w:rFonts w:ascii="Palatino Linotype" w:hAnsi="Palatino Linotype" w:cs="Tahoma"/>
          <w:bCs/>
          <w:sz w:val="22"/>
          <w:szCs w:val="24"/>
        </w:rPr>
        <w:t xml:space="preserve"> </w:t>
      </w:r>
    </w:p>
    <w:p w14:paraId="6BC072B9" w14:textId="77777777" w:rsidR="00483F2D" w:rsidRPr="00C3158A" w:rsidRDefault="00483F2D" w:rsidP="00563515">
      <w:pPr>
        <w:spacing w:line="360" w:lineRule="auto"/>
        <w:jc w:val="both"/>
        <w:rPr>
          <w:rFonts w:ascii="Palatino Linotype" w:hAnsi="Palatino Linotype" w:cs="Tahoma"/>
          <w:bCs/>
          <w:sz w:val="22"/>
          <w:szCs w:val="24"/>
        </w:rPr>
      </w:pPr>
    </w:p>
    <w:p w14:paraId="6E7580A3" w14:textId="4F4E5A18" w:rsidR="00243F6B" w:rsidRPr="00C3158A" w:rsidRDefault="006A237F" w:rsidP="006A237F">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
          <w:bCs/>
          <w:sz w:val="22"/>
          <w:szCs w:val="22"/>
          <w:lang w:val="es-ES_tradnl"/>
        </w:rPr>
        <w:lastRenderedPageBreak/>
        <w:t xml:space="preserve">c) Informe Justificado. </w:t>
      </w:r>
      <w:r w:rsidRPr="00C3158A">
        <w:rPr>
          <w:rFonts w:ascii="Palatino Linotype" w:eastAsia="Batang" w:hAnsi="Palatino Linotype" w:cs="Tahoma"/>
          <w:bCs/>
          <w:sz w:val="22"/>
          <w:szCs w:val="22"/>
          <w:lang w:val="es-ES_tradnl"/>
        </w:rPr>
        <w:t xml:space="preserve">El </w:t>
      </w:r>
      <w:r w:rsidR="008C098B" w:rsidRPr="00C3158A">
        <w:rPr>
          <w:rFonts w:ascii="Palatino Linotype" w:eastAsia="Batang" w:hAnsi="Palatino Linotype" w:cs="Tahoma"/>
          <w:bCs/>
          <w:sz w:val="22"/>
          <w:szCs w:val="22"/>
          <w:lang w:val="es-ES_tradnl"/>
        </w:rPr>
        <w:t>veintiséis de septiembre de dos mil veintidós</w:t>
      </w:r>
      <w:r w:rsidRPr="00C3158A">
        <w:rPr>
          <w:rFonts w:ascii="Palatino Linotype" w:eastAsia="Batang" w:hAnsi="Palatino Linotype" w:cs="Tahoma"/>
          <w:bCs/>
          <w:sz w:val="22"/>
          <w:szCs w:val="22"/>
          <w:lang w:val="es-ES_tradnl"/>
        </w:rPr>
        <w:t xml:space="preserve">, a través del Sistema de Acceso a la Información Mexiquense (SAIMEX), se recibió en este Instituto el informe justificado por parte del Sujeto Obligado en los que </w:t>
      </w:r>
      <w:r w:rsidR="00243F6B" w:rsidRPr="00C3158A">
        <w:rPr>
          <w:rFonts w:ascii="Palatino Linotype" w:eastAsia="Batang" w:hAnsi="Palatino Linotype" w:cs="Tahoma"/>
          <w:bCs/>
          <w:sz w:val="22"/>
          <w:szCs w:val="22"/>
          <w:lang w:val="es-ES_tradnl"/>
        </w:rPr>
        <w:t>adjuntó lo siguientes documentos:</w:t>
      </w:r>
    </w:p>
    <w:p w14:paraId="45318D4C" w14:textId="77777777" w:rsidR="00243F6B" w:rsidRPr="00C3158A" w:rsidRDefault="00243F6B" w:rsidP="006A237F">
      <w:pPr>
        <w:spacing w:line="360" w:lineRule="auto"/>
        <w:jc w:val="both"/>
        <w:rPr>
          <w:rFonts w:ascii="Palatino Linotype" w:eastAsia="Batang" w:hAnsi="Palatino Linotype" w:cs="Tahoma"/>
          <w:bCs/>
          <w:sz w:val="22"/>
          <w:szCs w:val="22"/>
          <w:lang w:val="es-ES_tradnl"/>
        </w:rPr>
      </w:pPr>
    </w:p>
    <w:p w14:paraId="3FA45046" w14:textId="533DD183" w:rsidR="006A237F" w:rsidRPr="00C3158A" w:rsidRDefault="00243F6B" w:rsidP="002574AC">
      <w:pPr>
        <w:pStyle w:val="Prrafodelista"/>
        <w:numPr>
          <w:ilvl w:val="0"/>
          <w:numId w:val="2"/>
        </w:numPr>
        <w:spacing w:line="360" w:lineRule="auto"/>
        <w:jc w:val="both"/>
        <w:rPr>
          <w:rFonts w:ascii="Palatino Linotype" w:eastAsia="Batang" w:hAnsi="Palatino Linotype" w:cs="Tahoma"/>
          <w:b/>
          <w:i/>
          <w:iCs/>
          <w:szCs w:val="22"/>
          <w:lang w:val="es-ES_tradnl"/>
        </w:rPr>
      </w:pPr>
      <w:r w:rsidRPr="00C3158A">
        <w:rPr>
          <w:rFonts w:ascii="Palatino Linotype" w:eastAsia="Batang" w:hAnsi="Palatino Linotype" w:cs="Tahoma"/>
          <w:b/>
          <w:i/>
          <w:iCs/>
          <w:szCs w:val="22"/>
          <w:lang w:val="es-ES_tradnl"/>
        </w:rPr>
        <w:t xml:space="preserve">reserva de actas.pdf; </w:t>
      </w:r>
      <w:r w:rsidRPr="00C3158A">
        <w:rPr>
          <w:rFonts w:ascii="Palatino Linotype" w:eastAsia="Batang" w:hAnsi="Palatino Linotype" w:cs="Tahoma"/>
          <w:bCs/>
          <w:szCs w:val="22"/>
          <w:lang w:val="es-ES_tradnl"/>
        </w:rPr>
        <w:t>En el archivo el Sujeto Obligado señaló lo siguiente</w:t>
      </w:r>
    </w:p>
    <w:p w14:paraId="1DA858CF" w14:textId="77777777" w:rsidR="0019262A" w:rsidRPr="00C3158A" w:rsidRDefault="006A237F" w:rsidP="006A237F">
      <w:pPr>
        <w:spacing w:line="360" w:lineRule="auto"/>
        <w:ind w:left="567" w:right="539"/>
        <w:jc w:val="both"/>
        <w:rPr>
          <w:rFonts w:ascii="Palatino Linotype" w:eastAsia="Batang" w:hAnsi="Palatino Linotype" w:cs="Tahoma"/>
          <w:bCs/>
          <w:i/>
          <w:iCs/>
          <w:szCs w:val="22"/>
          <w:lang w:val="es-ES_tradnl"/>
        </w:rPr>
      </w:pPr>
      <w:r w:rsidRPr="00C3158A">
        <w:rPr>
          <w:rFonts w:ascii="Palatino Linotype" w:eastAsia="Batang" w:hAnsi="Palatino Linotype" w:cs="Tahoma"/>
          <w:bCs/>
          <w:i/>
          <w:iCs/>
          <w:szCs w:val="22"/>
          <w:lang w:val="es-ES_tradnl"/>
        </w:rPr>
        <w:t>“…</w:t>
      </w:r>
    </w:p>
    <w:p w14:paraId="0BCA6F94" w14:textId="77777777" w:rsidR="00243F6B" w:rsidRPr="00C3158A" w:rsidRDefault="00243F6B" w:rsidP="006A237F">
      <w:pPr>
        <w:spacing w:line="360" w:lineRule="auto"/>
        <w:ind w:left="567" w:right="539"/>
        <w:jc w:val="both"/>
        <w:rPr>
          <w:rFonts w:ascii="Palatino Linotype" w:eastAsia="Batang" w:hAnsi="Palatino Linotype" w:cs="Tahoma"/>
          <w:bCs/>
          <w:i/>
          <w:iCs/>
          <w:szCs w:val="22"/>
          <w:lang w:val="es-ES_tradnl"/>
        </w:rPr>
      </w:pPr>
      <w:r w:rsidRPr="00C3158A">
        <w:rPr>
          <w:rFonts w:ascii="Palatino Linotype" w:eastAsia="Batang" w:hAnsi="Palatino Linotype" w:cs="Tahoma"/>
          <w:bCs/>
          <w:i/>
          <w:iCs/>
          <w:szCs w:val="22"/>
        </w:rPr>
        <w:t>Por su naturaleza, los documentos generados durante el desempeño cotidiano de las autoridades tienen carácter público, por lo que deben darse a conocer a la ciudadanía sin obstáculo alguno. Si bien existen algunas ocasiones en las cuales la información puede reservarse; estos casos representan una excepción, no la regla, La reserva de la información es el mecanismo para restringir que algo sea conocido por tratarse de documentos que vulneren al Estado.</w:t>
      </w:r>
      <w:r w:rsidRPr="00C3158A">
        <w:rPr>
          <w:rFonts w:ascii="Palatino Linotype" w:eastAsia="Batang" w:hAnsi="Palatino Linotype" w:cs="Tahoma"/>
          <w:bCs/>
          <w:i/>
          <w:iCs/>
          <w:szCs w:val="22"/>
          <w:lang w:val="es-ES_tradnl"/>
        </w:rPr>
        <w:t xml:space="preserve"> </w:t>
      </w:r>
    </w:p>
    <w:p w14:paraId="2B1A5F8D" w14:textId="77777777" w:rsidR="00243F6B" w:rsidRPr="00C3158A" w:rsidRDefault="00243F6B" w:rsidP="006A237F">
      <w:pPr>
        <w:spacing w:line="360" w:lineRule="auto"/>
        <w:ind w:left="567" w:right="539"/>
        <w:jc w:val="both"/>
        <w:rPr>
          <w:rFonts w:ascii="Palatino Linotype" w:eastAsia="Batang" w:hAnsi="Palatino Linotype" w:cs="Tahoma"/>
          <w:bCs/>
          <w:i/>
          <w:iCs/>
          <w:szCs w:val="22"/>
          <w:lang w:val="es-ES_tradnl"/>
        </w:rPr>
      </w:pPr>
    </w:p>
    <w:p w14:paraId="35B0BE27" w14:textId="7E4EADAC" w:rsidR="006A237F" w:rsidRPr="00C3158A" w:rsidRDefault="00243F6B" w:rsidP="006A237F">
      <w:pPr>
        <w:spacing w:line="360" w:lineRule="auto"/>
        <w:ind w:left="567" w:right="539"/>
        <w:jc w:val="both"/>
        <w:rPr>
          <w:rFonts w:ascii="Palatino Linotype" w:eastAsia="Batang" w:hAnsi="Palatino Linotype" w:cs="Tahoma"/>
          <w:bCs/>
          <w:i/>
          <w:iCs/>
          <w:szCs w:val="22"/>
          <w:lang w:val="es-ES_tradnl"/>
        </w:rPr>
      </w:pPr>
      <w:r w:rsidRPr="00C3158A">
        <w:rPr>
          <w:rFonts w:ascii="Palatino Linotype" w:eastAsia="Batang" w:hAnsi="Palatino Linotype" w:cs="Tahoma"/>
          <w:bCs/>
          <w:i/>
          <w:iCs/>
          <w:szCs w:val="22"/>
        </w:rPr>
        <w:t xml:space="preserve">De la información reservada Como información reservada podrá clasificarse de conformidad con los artículos 113 de la LGTAIP y 110 de la LFTAIP, aquella cuya publicación: I. Comprometa la seguridad nacional, la seguridad pública o la defensa nacional y cuente con un propósito genuino y un efecto demostrable; II. Pueda menoscabar la conducción de las negociaciones y relaciones internacionales; III. Se entregue al Estado mexicano expresamente con ese carácter o el de confidencial por otro u otros sujetos de derecho internacional, excepto cuando se trate de violaciones graves de derechos humanos o delitos de lesa humanidad de conformidad con el derecho internacional; 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V. Pueda poner en riesgo la vida, seguridad o salud de una persona física; VI. Obstruya las actividades de verificación, inspección y auditoría relativas al cumplimiento de las leyes o afecte la recaudación de contribuciones; VII. Obstruya la prevención o persecución de los delitos; VIII. La que contenga las opiniones, recomendaciones o puntos de vista que formen parte del proceso deliberativo de los servidores públicos, hasta en tanto no sea adoptada la decisión definitiva, </w:t>
      </w:r>
      <w:r w:rsidRPr="00C3158A">
        <w:rPr>
          <w:rFonts w:ascii="Palatino Linotype" w:eastAsia="Batang" w:hAnsi="Palatino Linotype" w:cs="Tahoma"/>
          <w:bCs/>
          <w:i/>
          <w:iCs/>
          <w:szCs w:val="22"/>
        </w:rPr>
        <w:lastRenderedPageBreak/>
        <w:t>la cual deberá estar documentada; IX. Obstruya los procedimientos para fincar responsabilidad a los Servidores Públicos, en tanto no se haya dictado la resolución administrativa; X. Afecte los derechos del debido proceso; XI. Vulnere la conducción de los Expedientes judiciales o de los procedimientos administrativos seguidos en forma de juicio, en tanto no hayan causado estado; XII. Se encuentre contenida dentro de las investigaciones de hechos que la ley señale como delitos y se tramiten ante el Ministerio Público, y XIII. Las que por disposición expresa de una ley tengan tal carácter, siempre que sean acordes con las bases, principios y disposiciones establecidos en LGTAIP y no la contravengan; así como las previstas en tratados internacionales. 2 Para la interpretación de cada una de las causales se deberá atender a lo establecido en los “Lineamientos Generales en Materia de Clasificación y Desclasificación de la Información, así como para la Elaboración de Versiones Públicas”. Para atender al criterio de “gravedad”, respecto a las violaciones de DDHH, se requiere comprobar la trascendencia social de las violaciones, lo cual se podrá realizar a través de criterios cualitativos o cuantitativos. El segundo de los referidos, alude a la determinación de la gravedad de las violaciones a través de la trascendencia social, la cual podrá determinarse respecto a los siguientes aspectos: número, generalidad, intensidad, amplitud, frecuencia o prolongación del tiempo, mismos que no son excluyentes entre sí. En este sentido, del último de los criterios citados, se reconoce que, la Corte IDH, ha determinado que, la “gravedad”, radica en las siguientes características: a. Multiplicidad de violaciones comprendidas dentro del fenómeno delictivo; b. Especial magnitud de las Otra excepción a la clasificación de reserva de la información lo constituyen los actos de corrupción. En este sentido los artículos 115 fracción II de la LGTAIP y el artículo 112 fracción II de la LFTAIP refieren que no podrá invocarse el carácter de reservado respecto de la información que se encuentre relacionada con los actos de corrupción, de acuerdo con las leyes aplicables. Para cumplir con lo establecido en el artículo 115, fracción II de la LGTAIP y el artículo 112, fracción II de la LFTAIP, los Lineamientos Generales de Clasificación al efecto refieren: Trigésimo séptimo: I. … II. … 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w:t>
      </w:r>
      <w:r w:rsidR="006A237F" w:rsidRPr="00C3158A">
        <w:rPr>
          <w:rFonts w:ascii="Palatino Linotype" w:eastAsia="Batang" w:hAnsi="Palatino Linotype" w:cs="Tahoma"/>
          <w:bCs/>
          <w:i/>
          <w:iCs/>
          <w:szCs w:val="22"/>
          <w:lang w:val="es-ES_tradnl"/>
        </w:rPr>
        <w:t>”</w:t>
      </w:r>
    </w:p>
    <w:p w14:paraId="587BB0D0" w14:textId="55C95C28" w:rsidR="006A237F" w:rsidRPr="00C3158A" w:rsidRDefault="00243F6B" w:rsidP="002574AC">
      <w:pPr>
        <w:pStyle w:val="Prrafodelista"/>
        <w:numPr>
          <w:ilvl w:val="0"/>
          <w:numId w:val="2"/>
        </w:numPr>
        <w:spacing w:line="360" w:lineRule="auto"/>
        <w:jc w:val="both"/>
        <w:rPr>
          <w:rFonts w:ascii="Palatino Linotype" w:hAnsi="Palatino Linotype" w:cs="Tahoma"/>
          <w:b/>
          <w:bCs/>
          <w:i/>
          <w:iCs/>
          <w:szCs w:val="22"/>
        </w:rPr>
      </w:pPr>
      <w:r w:rsidRPr="00C3158A">
        <w:rPr>
          <w:rFonts w:ascii="Palatino Linotype" w:hAnsi="Palatino Linotype" w:cs="Tahoma"/>
          <w:b/>
          <w:bCs/>
          <w:i/>
          <w:iCs/>
          <w:szCs w:val="22"/>
        </w:rPr>
        <w:lastRenderedPageBreak/>
        <w:t xml:space="preserve">ACTA CONTRALORIA MUNICIPAL.pdf y ACTA CONTRALORIA (…).pdf; </w:t>
      </w:r>
      <w:r w:rsidRPr="00C3158A">
        <w:rPr>
          <w:rFonts w:ascii="Palatino Linotype" w:hAnsi="Palatino Linotype" w:cs="Tahoma"/>
          <w:szCs w:val="22"/>
        </w:rPr>
        <w:t xml:space="preserve">Los archivos contienen un oficio suscrito por la Contralora Municipal por el cual reserva información de otra solicitud, así como el Acta del Comité de transparencia por el cual se autoriza tal clasificación de fecha veintinueve de junio de dos mil veintidós. </w:t>
      </w:r>
    </w:p>
    <w:p w14:paraId="64008D26" w14:textId="77777777" w:rsidR="00243F6B" w:rsidRPr="00C3158A" w:rsidRDefault="00243F6B" w:rsidP="006A237F">
      <w:pPr>
        <w:spacing w:line="360" w:lineRule="auto"/>
        <w:jc w:val="both"/>
        <w:rPr>
          <w:rFonts w:ascii="Palatino Linotype" w:hAnsi="Palatino Linotype" w:cs="Tahoma"/>
          <w:sz w:val="22"/>
          <w:szCs w:val="22"/>
        </w:rPr>
      </w:pPr>
    </w:p>
    <w:p w14:paraId="1C3B02D1" w14:textId="3E075FC6" w:rsidR="006A237F" w:rsidRPr="00C3158A" w:rsidRDefault="006A237F" w:rsidP="006A237F">
      <w:pPr>
        <w:spacing w:line="360" w:lineRule="auto"/>
        <w:jc w:val="both"/>
        <w:rPr>
          <w:rFonts w:ascii="Palatino Linotype" w:hAnsi="Palatino Linotype" w:cs="Tahoma"/>
          <w:sz w:val="22"/>
          <w:szCs w:val="22"/>
        </w:rPr>
      </w:pPr>
      <w:r w:rsidRPr="00C3158A">
        <w:rPr>
          <w:rFonts w:ascii="Palatino Linotype" w:hAnsi="Palatino Linotype" w:cs="Tahoma"/>
          <w:b/>
          <w:sz w:val="22"/>
          <w:szCs w:val="22"/>
        </w:rPr>
        <w:t>d). Vista del Informe Justificado</w:t>
      </w:r>
      <w:r w:rsidRPr="00C3158A">
        <w:rPr>
          <w:rFonts w:ascii="Palatino Linotype" w:hAnsi="Palatino Linotype" w:cs="Tahoma"/>
          <w:sz w:val="22"/>
          <w:szCs w:val="22"/>
        </w:rPr>
        <w:t xml:space="preserve">. El </w:t>
      </w:r>
      <w:r w:rsidR="00243F6B" w:rsidRPr="00C3158A">
        <w:rPr>
          <w:rFonts w:ascii="Palatino Linotype" w:hAnsi="Palatino Linotype" w:cs="Tahoma"/>
          <w:sz w:val="22"/>
          <w:szCs w:val="22"/>
        </w:rPr>
        <w:t xml:space="preserve">dieciséis de marzo </w:t>
      </w:r>
      <w:r w:rsidRPr="00C3158A">
        <w:rPr>
          <w:rFonts w:ascii="Palatino Linotype" w:hAnsi="Palatino Linotype" w:cs="Tahoma"/>
          <w:sz w:val="22"/>
          <w:szCs w:val="22"/>
        </w:rPr>
        <w:t>de dos mil veintitrés, se dictó acuerdo mediante el cual se puso a la vista del Particular, el Informe Justificado, el cual le fue notificado, en esa misma fecha, a través del Sistema de Acceso a la Información Mexiquense (SAIMEX). No obstante, lo anterior, el Recurrente omitió realizar manifestación alguna que a su derecho conviniera y asistiera.</w:t>
      </w:r>
    </w:p>
    <w:p w14:paraId="1EE7CAF1" w14:textId="77777777" w:rsidR="008D575B" w:rsidRPr="00C3158A" w:rsidRDefault="008D575B" w:rsidP="00563515">
      <w:pPr>
        <w:spacing w:line="360" w:lineRule="auto"/>
        <w:jc w:val="both"/>
        <w:rPr>
          <w:rFonts w:ascii="Palatino Linotype" w:hAnsi="Palatino Linotype" w:cs="Tahoma"/>
          <w:b/>
          <w:sz w:val="22"/>
          <w:szCs w:val="24"/>
        </w:rPr>
      </w:pPr>
    </w:p>
    <w:p w14:paraId="3D61502D" w14:textId="44DA3BCE" w:rsidR="001310E8" w:rsidRPr="00C3158A" w:rsidRDefault="006A237F" w:rsidP="00217FDE">
      <w:pPr>
        <w:spacing w:line="360" w:lineRule="auto"/>
        <w:jc w:val="both"/>
        <w:rPr>
          <w:rFonts w:ascii="Palatino Linotype" w:hAnsi="Palatino Linotype" w:cs="Tahoma"/>
          <w:sz w:val="22"/>
          <w:szCs w:val="24"/>
        </w:rPr>
      </w:pPr>
      <w:r w:rsidRPr="00C3158A">
        <w:rPr>
          <w:rFonts w:ascii="Palatino Linotype" w:hAnsi="Palatino Linotype" w:cs="Tahoma"/>
          <w:b/>
          <w:sz w:val="22"/>
          <w:szCs w:val="24"/>
        </w:rPr>
        <w:t>e</w:t>
      </w:r>
      <w:r w:rsidR="001310E8" w:rsidRPr="00C3158A">
        <w:rPr>
          <w:rFonts w:ascii="Palatino Linotype" w:hAnsi="Palatino Linotype" w:cs="Tahoma"/>
          <w:b/>
          <w:sz w:val="22"/>
          <w:szCs w:val="24"/>
        </w:rPr>
        <w:t>). Acumulación de los asuntos.</w:t>
      </w:r>
      <w:r w:rsidR="001310E8" w:rsidRPr="00C3158A">
        <w:rPr>
          <w:rFonts w:ascii="Palatino Linotype" w:hAnsi="Palatino Linotype" w:cs="Tahoma"/>
          <w:sz w:val="22"/>
          <w:szCs w:val="24"/>
        </w:rPr>
        <w:t xml:space="preserve"> El </w:t>
      </w:r>
      <w:r w:rsidR="00243F6B" w:rsidRPr="00C3158A">
        <w:rPr>
          <w:rFonts w:ascii="Palatino Linotype" w:hAnsi="Palatino Linotype" w:cs="Tahoma"/>
          <w:sz w:val="22"/>
          <w:szCs w:val="24"/>
        </w:rPr>
        <w:t>catorce de septiembre</w:t>
      </w:r>
      <w:r w:rsidR="00770F3D" w:rsidRPr="00C3158A">
        <w:rPr>
          <w:rFonts w:ascii="Palatino Linotype" w:hAnsi="Palatino Linotype" w:cs="Tahoma"/>
          <w:sz w:val="22"/>
          <w:szCs w:val="24"/>
        </w:rPr>
        <w:t xml:space="preserve"> de dos mil veinti</w:t>
      </w:r>
      <w:r w:rsidR="00243F6B" w:rsidRPr="00C3158A">
        <w:rPr>
          <w:rFonts w:ascii="Palatino Linotype" w:hAnsi="Palatino Linotype" w:cs="Tahoma"/>
          <w:sz w:val="22"/>
          <w:szCs w:val="24"/>
        </w:rPr>
        <w:t>dós</w:t>
      </w:r>
      <w:r w:rsidR="001310E8" w:rsidRPr="00C3158A">
        <w:rPr>
          <w:rFonts w:ascii="Palatino Linotype" w:hAnsi="Palatino Linotype" w:cs="Tahoma"/>
          <w:sz w:val="22"/>
          <w:szCs w:val="24"/>
        </w:rPr>
        <w:t>, el Pleno del Instituto de Transparencia, Acceso a la Información Pública y Protección de Datos Personales del Estado de México y Municipios, durante la</w:t>
      </w:r>
      <w:r w:rsidR="00217FDE" w:rsidRPr="00C3158A">
        <w:rPr>
          <w:rFonts w:ascii="Palatino Linotype" w:hAnsi="Palatino Linotype" w:cs="Tahoma"/>
          <w:sz w:val="22"/>
          <w:szCs w:val="24"/>
        </w:rPr>
        <w:t xml:space="preserve"> </w:t>
      </w:r>
      <w:r w:rsidR="00954354" w:rsidRPr="00C3158A">
        <w:rPr>
          <w:rFonts w:ascii="Palatino Linotype" w:hAnsi="Palatino Linotype" w:cs="Tahoma"/>
          <w:sz w:val="22"/>
          <w:szCs w:val="24"/>
        </w:rPr>
        <w:t>T</w:t>
      </w:r>
      <w:r w:rsidR="00770F3D" w:rsidRPr="00C3158A">
        <w:rPr>
          <w:rFonts w:ascii="Palatino Linotype" w:hAnsi="Palatino Linotype" w:cs="Tahoma"/>
          <w:sz w:val="22"/>
          <w:szCs w:val="24"/>
        </w:rPr>
        <w:t>ercera</w:t>
      </w:r>
      <w:r w:rsidR="00954354" w:rsidRPr="00C3158A">
        <w:rPr>
          <w:rFonts w:ascii="Palatino Linotype" w:hAnsi="Palatino Linotype" w:cs="Tahoma"/>
          <w:sz w:val="22"/>
          <w:szCs w:val="24"/>
        </w:rPr>
        <w:t xml:space="preserve"> Cuarta </w:t>
      </w:r>
      <w:r w:rsidR="001310E8" w:rsidRPr="00C3158A">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1310E8" w:rsidRPr="00C3158A">
        <w:rPr>
          <w:rFonts w:ascii="Palatino Linotype" w:hAnsi="Palatino Linotype" w:cs="Tahoma"/>
          <w:b/>
          <w:sz w:val="22"/>
          <w:szCs w:val="24"/>
        </w:rPr>
        <w:t>acordó</w:t>
      </w:r>
      <w:r w:rsidR="001310E8" w:rsidRPr="00C3158A">
        <w:rPr>
          <w:rFonts w:ascii="Palatino Linotype" w:hAnsi="Palatino Linotype" w:cs="Tahoma"/>
          <w:sz w:val="22"/>
          <w:szCs w:val="24"/>
        </w:rPr>
        <w:t xml:space="preserve"> la acumulación del Recurso de Revisión</w:t>
      </w:r>
      <w:r w:rsidR="001310E8" w:rsidRPr="00C3158A">
        <w:rPr>
          <w:rFonts w:ascii="Palatino Linotype" w:eastAsia="Calibri" w:hAnsi="Palatino Linotype" w:cs="Tahoma"/>
          <w:sz w:val="22"/>
          <w:szCs w:val="22"/>
          <w:lang w:eastAsia="en-US"/>
        </w:rPr>
        <w:t xml:space="preserve"> </w:t>
      </w:r>
      <w:r w:rsidR="00243F6B" w:rsidRPr="00C3158A">
        <w:rPr>
          <w:rFonts w:ascii="Palatino Linotype" w:eastAsia="Calibri" w:hAnsi="Palatino Linotype" w:cs="Tahoma"/>
          <w:b/>
          <w:sz w:val="22"/>
          <w:szCs w:val="22"/>
          <w:lang w:eastAsia="en-US"/>
        </w:rPr>
        <w:t>14009</w:t>
      </w:r>
      <w:r w:rsidR="00770F3D" w:rsidRPr="00C3158A">
        <w:rPr>
          <w:rFonts w:ascii="Palatino Linotype" w:eastAsia="Calibri" w:hAnsi="Palatino Linotype" w:cs="Tahoma"/>
          <w:b/>
          <w:sz w:val="22"/>
          <w:szCs w:val="22"/>
          <w:lang w:eastAsia="en-US"/>
        </w:rPr>
        <w:t xml:space="preserve">/INFOEM/IP/RR/2022, </w:t>
      </w:r>
      <w:r w:rsidR="00954354" w:rsidRPr="00C3158A">
        <w:rPr>
          <w:rFonts w:ascii="Palatino Linotype" w:eastAsia="Calibri" w:hAnsi="Palatino Linotype" w:cs="Tahoma"/>
          <w:bCs/>
          <w:sz w:val="23"/>
          <w:szCs w:val="23"/>
          <w:lang w:eastAsia="en-US"/>
        </w:rPr>
        <w:t>al diverso</w:t>
      </w:r>
      <w:r w:rsidR="00954354" w:rsidRPr="00C3158A">
        <w:rPr>
          <w:rFonts w:ascii="Palatino Linotype" w:eastAsia="Calibri" w:hAnsi="Palatino Linotype" w:cs="Tahoma"/>
          <w:b/>
          <w:bCs/>
          <w:sz w:val="23"/>
          <w:szCs w:val="23"/>
          <w:lang w:eastAsia="en-US"/>
        </w:rPr>
        <w:t xml:space="preserve"> </w:t>
      </w:r>
      <w:r w:rsidR="00243F6B" w:rsidRPr="00C3158A">
        <w:rPr>
          <w:rFonts w:ascii="Palatino Linotype" w:eastAsia="Calibri" w:hAnsi="Palatino Linotype" w:cs="Tahoma"/>
          <w:b/>
          <w:bCs/>
          <w:sz w:val="23"/>
          <w:szCs w:val="23"/>
          <w:lang w:eastAsia="en-US"/>
        </w:rPr>
        <w:t>14006</w:t>
      </w:r>
      <w:r w:rsidR="00954354" w:rsidRPr="00C3158A">
        <w:rPr>
          <w:rFonts w:ascii="Palatino Linotype" w:eastAsia="Calibri" w:hAnsi="Palatino Linotype" w:cs="Tahoma"/>
          <w:b/>
          <w:bCs/>
          <w:sz w:val="23"/>
          <w:szCs w:val="23"/>
          <w:lang w:eastAsia="en-US"/>
        </w:rPr>
        <w:t>/INFOEM/IP/RR/2022</w:t>
      </w:r>
      <w:r w:rsidR="001310E8" w:rsidRPr="00C3158A">
        <w:rPr>
          <w:rFonts w:ascii="Palatino Linotype" w:hAnsi="Palatino Linotype" w:cs="Tahoma"/>
          <w:b/>
          <w:bCs/>
          <w:color w:val="0D0D0D" w:themeColor="text1" w:themeTint="F2"/>
          <w:sz w:val="22"/>
          <w:szCs w:val="22"/>
        </w:rPr>
        <w:t xml:space="preserve">, </w:t>
      </w:r>
      <w:r w:rsidR="001310E8" w:rsidRPr="00C3158A">
        <w:rPr>
          <w:rFonts w:ascii="Palatino Linotype" w:hAnsi="Palatino Linotype" w:cs="Tahoma"/>
          <w:sz w:val="22"/>
          <w:szCs w:val="22"/>
        </w:rPr>
        <w:t>por ser este</w:t>
      </w:r>
      <w:r w:rsidR="001310E8" w:rsidRPr="00C3158A">
        <w:rPr>
          <w:rFonts w:ascii="Palatino Linotype" w:hAnsi="Palatino Linotype" w:cs="Tahoma"/>
          <w:sz w:val="22"/>
          <w:szCs w:val="24"/>
        </w:rPr>
        <w:t xml:space="preserve"> último el más antiguo, sustanciado bajo el índice de esta Ponencia, al advertir conexidad entre estos, ya que fueron promovidos por la misma persona, en los que se señaló como Sujeto Obligado recurrido a</w:t>
      </w:r>
      <w:r w:rsidR="00217FDE" w:rsidRPr="00C3158A">
        <w:rPr>
          <w:rFonts w:ascii="Palatino Linotype" w:hAnsi="Palatino Linotype" w:cs="Tahoma"/>
          <w:sz w:val="22"/>
          <w:szCs w:val="24"/>
        </w:rPr>
        <w:t>l</w:t>
      </w:r>
      <w:r w:rsidR="001310E8" w:rsidRPr="00C3158A">
        <w:rPr>
          <w:rFonts w:ascii="Palatino Linotype" w:hAnsi="Palatino Linotype" w:cs="Tahoma"/>
          <w:sz w:val="22"/>
          <w:szCs w:val="24"/>
        </w:rPr>
        <w:t xml:space="preserve"> </w:t>
      </w:r>
      <w:r w:rsidR="00D7349D" w:rsidRPr="00C3158A">
        <w:rPr>
          <w:rFonts w:ascii="Palatino Linotype" w:hAnsi="Palatino Linotype" w:cs="Tahoma"/>
          <w:sz w:val="22"/>
          <w:szCs w:val="24"/>
        </w:rPr>
        <w:t>Ayuntamiento de Amecameca</w:t>
      </w:r>
      <w:r w:rsidR="001310E8" w:rsidRPr="00C3158A">
        <w:rPr>
          <w:rFonts w:ascii="Palatino Linotype" w:hAnsi="Palatino Linotype" w:cs="Tahoma"/>
          <w:sz w:val="22"/>
          <w:szCs w:val="24"/>
        </w:rPr>
        <w:t xml:space="preserve"> y en los cuales, además, se manifestaron idénticos actos recurridos.</w:t>
      </w:r>
    </w:p>
    <w:p w14:paraId="594D92E8" w14:textId="150462AF" w:rsidR="007F2C1F" w:rsidRPr="00C3158A" w:rsidRDefault="007F2C1F" w:rsidP="00563515">
      <w:pPr>
        <w:spacing w:line="360" w:lineRule="auto"/>
        <w:jc w:val="both"/>
        <w:rPr>
          <w:rFonts w:ascii="Palatino Linotype" w:hAnsi="Palatino Linotype" w:cs="Tahoma"/>
          <w:b/>
          <w:sz w:val="22"/>
          <w:szCs w:val="24"/>
        </w:rPr>
      </w:pPr>
    </w:p>
    <w:p w14:paraId="1ADB2782" w14:textId="046BE216" w:rsidR="00243F6B" w:rsidRPr="00C3158A" w:rsidRDefault="00243F6B" w:rsidP="00243F6B">
      <w:pPr>
        <w:spacing w:line="360" w:lineRule="auto"/>
        <w:jc w:val="both"/>
        <w:rPr>
          <w:rFonts w:ascii="Palatino Linotype" w:hAnsi="Palatino Linotype" w:cs="Tahoma"/>
          <w:sz w:val="22"/>
          <w:szCs w:val="24"/>
        </w:rPr>
      </w:pPr>
      <w:r w:rsidRPr="00C3158A">
        <w:rPr>
          <w:rFonts w:ascii="Palatino Linotype" w:hAnsi="Palatino Linotype" w:cs="Tahoma"/>
          <w:b/>
          <w:sz w:val="22"/>
          <w:szCs w:val="22"/>
        </w:rPr>
        <w:t xml:space="preserve">f) </w:t>
      </w:r>
      <w:r w:rsidRPr="00C3158A">
        <w:rPr>
          <w:rFonts w:ascii="Palatino Linotype" w:hAnsi="Palatino Linotype" w:cs="Tahoma"/>
          <w:b/>
          <w:bCs/>
          <w:sz w:val="22"/>
          <w:szCs w:val="24"/>
        </w:rPr>
        <w:t xml:space="preserve">Ampliación del plazo para resolver: </w:t>
      </w:r>
      <w:r w:rsidRPr="00C3158A">
        <w:rPr>
          <w:rFonts w:ascii="Palatino Linotype" w:hAnsi="Palatino Linotype" w:cs="Tahoma"/>
          <w:sz w:val="22"/>
          <w:szCs w:val="24"/>
        </w:rPr>
        <w:t xml:space="preserve">El treinta y uno de octubre de dos mil veintidós, el Comisionado Ponente, con fundamento en lo dispuesto por el artículo 181, párrafo tercero, de </w:t>
      </w:r>
      <w:r w:rsidRPr="00C3158A">
        <w:rPr>
          <w:rFonts w:ascii="Palatino Linotype" w:hAnsi="Palatino Linotype" w:cs="Tahoma"/>
          <w:sz w:val="22"/>
          <w:szCs w:val="24"/>
        </w:rPr>
        <w:lastRenderedPageBreak/>
        <w:t>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64876A69" w14:textId="77777777" w:rsidR="00243F6B" w:rsidRPr="00C3158A" w:rsidRDefault="00243F6B" w:rsidP="00243F6B">
      <w:pPr>
        <w:widowControl w:val="0"/>
        <w:spacing w:line="360" w:lineRule="auto"/>
        <w:jc w:val="both"/>
        <w:rPr>
          <w:rFonts w:ascii="Palatino Linotype" w:hAnsi="Palatino Linotype" w:cs="Tahoma"/>
          <w:sz w:val="16"/>
          <w:szCs w:val="22"/>
        </w:rPr>
      </w:pPr>
    </w:p>
    <w:p w14:paraId="3A0A2339"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F61CD2"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49BC7955"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E8791EF"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11F678C9"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846D45"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6E60B705"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F5A3B8C"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13AB1FBC"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6ED39C7"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75CE4FE5"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a) Complejidad del asunto: La complejidad de la prueba, la pluralidad de sujetos procesales, el tiempo transcurrido, las características y contexto del recurso.</w:t>
      </w:r>
    </w:p>
    <w:p w14:paraId="06DC04C6"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b) Actividad Procesal del interesado: Acciones u omisiones del interesado.</w:t>
      </w:r>
    </w:p>
    <w:p w14:paraId="41AFC7B8"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c) Conducta de la Autoridad: Las Acciones u omisiones realizadas en el procedimiento. Así como si la autoridad actuó con la debida diligencia.</w:t>
      </w:r>
    </w:p>
    <w:p w14:paraId="0F8DA2A2"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d) La afectación generada en la situación jurídica de la persona involucrada en el proceso: Violación a sus derechos humanos.</w:t>
      </w:r>
    </w:p>
    <w:p w14:paraId="47A4CA96"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p>
    <w:p w14:paraId="17FCBD01"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EB810A"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46C246E2"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626154F"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 xml:space="preserve"> </w:t>
      </w:r>
    </w:p>
    <w:p w14:paraId="1E0C3CEF"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8A705E"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p>
    <w:p w14:paraId="1805B44C"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14:paraId="2DE27B89"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p>
    <w:p w14:paraId="64AA0BE3"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14:paraId="6A96EA7D"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p>
    <w:p w14:paraId="3AAEB43F"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14:paraId="5B45B1DF"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p>
    <w:p w14:paraId="1BC5A1D0" w14:textId="77777777" w:rsidR="00243F6B" w:rsidRPr="00C3158A" w:rsidRDefault="00243F6B" w:rsidP="00243F6B">
      <w:pPr>
        <w:spacing w:line="360" w:lineRule="auto"/>
        <w:jc w:val="both"/>
        <w:rPr>
          <w:rFonts w:ascii="Palatino Linotype" w:eastAsia="Batang" w:hAnsi="Palatino Linotype" w:cs="Tahoma"/>
          <w:bCs/>
          <w:sz w:val="22"/>
          <w:szCs w:val="22"/>
          <w:lang w:val="es-ES_tradnl"/>
        </w:rPr>
      </w:pPr>
      <w:r w:rsidRPr="00C3158A">
        <w:rPr>
          <w:rFonts w:ascii="Palatino Linotype" w:eastAsia="Batang" w:hAnsi="Palatino Linotype"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14:paraId="1009AFD7" w14:textId="0BED2F8B" w:rsidR="00AE4195" w:rsidRPr="00C3158A" w:rsidRDefault="00243F6B" w:rsidP="00563515">
      <w:pPr>
        <w:spacing w:line="360" w:lineRule="auto"/>
        <w:jc w:val="both"/>
        <w:rPr>
          <w:rFonts w:ascii="Palatino Linotype" w:hAnsi="Palatino Linotype" w:cs="Tahoma"/>
          <w:sz w:val="22"/>
          <w:szCs w:val="24"/>
        </w:rPr>
      </w:pPr>
      <w:r w:rsidRPr="00C3158A">
        <w:rPr>
          <w:rFonts w:ascii="Palatino Linotype" w:hAnsi="Palatino Linotype" w:cs="Tahoma"/>
          <w:b/>
          <w:sz w:val="22"/>
          <w:szCs w:val="24"/>
        </w:rPr>
        <w:lastRenderedPageBreak/>
        <w:t>g</w:t>
      </w:r>
      <w:r w:rsidR="005E2671" w:rsidRPr="00C3158A">
        <w:rPr>
          <w:rFonts w:ascii="Palatino Linotype" w:hAnsi="Palatino Linotype" w:cs="Tahoma"/>
          <w:b/>
          <w:sz w:val="22"/>
          <w:szCs w:val="24"/>
        </w:rPr>
        <w:t xml:space="preserve">) </w:t>
      </w:r>
      <w:r w:rsidR="00AE4195" w:rsidRPr="00C3158A">
        <w:rPr>
          <w:rFonts w:ascii="Palatino Linotype" w:hAnsi="Palatino Linotype" w:cs="Tahoma"/>
          <w:b/>
          <w:sz w:val="22"/>
          <w:szCs w:val="24"/>
        </w:rPr>
        <w:t>Cierre de instrucción.</w:t>
      </w:r>
      <w:r w:rsidR="00AE4195" w:rsidRPr="00C3158A">
        <w:rPr>
          <w:rFonts w:ascii="Palatino Linotype" w:hAnsi="Palatino Linotype" w:cs="Tahoma"/>
          <w:sz w:val="22"/>
          <w:szCs w:val="24"/>
        </w:rPr>
        <w:t xml:space="preserve"> El </w:t>
      </w:r>
      <w:r w:rsidRPr="00C3158A">
        <w:rPr>
          <w:rFonts w:ascii="Palatino Linotype" w:hAnsi="Palatino Linotype" w:cs="Tahoma"/>
          <w:sz w:val="22"/>
          <w:szCs w:val="24"/>
        </w:rPr>
        <w:t>veinti</w:t>
      </w:r>
      <w:r w:rsidR="003A3021" w:rsidRPr="00C3158A">
        <w:rPr>
          <w:rFonts w:ascii="Palatino Linotype" w:hAnsi="Palatino Linotype" w:cs="Tahoma"/>
          <w:sz w:val="22"/>
          <w:szCs w:val="24"/>
        </w:rPr>
        <w:t>ocho</w:t>
      </w:r>
      <w:r w:rsidRPr="00C3158A">
        <w:rPr>
          <w:rFonts w:ascii="Palatino Linotype" w:hAnsi="Palatino Linotype" w:cs="Tahoma"/>
          <w:sz w:val="22"/>
          <w:szCs w:val="24"/>
        </w:rPr>
        <w:t xml:space="preserve"> de marzo</w:t>
      </w:r>
      <w:r w:rsidR="006A237F" w:rsidRPr="00C3158A">
        <w:rPr>
          <w:rFonts w:ascii="Palatino Linotype" w:hAnsi="Palatino Linotype" w:cs="Tahoma"/>
          <w:sz w:val="22"/>
          <w:szCs w:val="24"/>
        </w:rPr>
        <w:t xml:space="preserve"> de dos mil veintitrés</w:t>
      </w:r>
      <w:r w:rsidR="00AE4195" w:rsidRPr="00C3158A">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C3158A">
        <w:rPr>
          <w:rFonts w:ascii="Palatino Linotype" w:hAnsi="Palatino Linotype" w:cs="Tahoma"/>
          <w:sz w:val="22"/>
          <w:szCs w:val="24"/>
        </w:rPr>
        <w:t>los expedientes</w:t>
      </w:r>
      <w:r w:rsidR="00AE4195" w:rsidRPr="00C3158A">
        <w:rPr>
          <w:rFonts w:ascii="Palatino Linotype" w:hAnsi="Palatino Linotype" w:cs="Tahoma"/>
          <w:sz w:val="22"/>
          <w:szCs w:val="24"/>
        </w:rPr>
        <w:t xml:space="preserve"> a resolución, en términos de lo dispuesto en los artículos 185, fracciones VI y VIII</w:t>
      </w:r>
      <w:r w:rsidR="008540AF" w:rsidRPr="00C3158A">
        <w:rPr>
          <w:rFonts w:ascii="Palatino Linotype" w:hAnsi="Palatino Linotype" w:cs="Tahoma"/>
          <w:sz w:val="22"/>
          <w:szCs w:val="24"/>
        </w:rPr>
        <w:t>,</w:t>
      </w:r>
      <w:r w:rsidR="00AE4195" w:rsidRPr="00C3158A">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C3158A">
        <w:rPr>
          <w:rFonts w:ascii="Palatino Linotype" w:hAnsi="Palatino Linotype" w:cs="Tahoma"/>
          <w:sz w:val="22"/>
          <w:lang w:val="es-ES"/>
        </w:rPr>
        <w:t>Sistema de Acceso a la Información Mexiquense (SAIMEX)</w:t>
      </w:r>
      <w:r w:rsidR="00AE4195" w:rsidRPr="00C3158A">
        <w:rPr>
          <w:rFonts w:ascii="Palatino Linotype" w:hAnsi="Palatino Linotype" w:cs="Tahoma"/>
          <w:sz w:val="22"/>
          <w:szCs w:val="24"/>
        </w:rPr>
        <w:t>.</w:t>
      </w:r>
    </w:p>
    <w:p w14:paraId="5EAB919D" w14:textId="77777777" w:rsidR="005A12EA" w:rsidRPr="00C3158A" w:rsidRDefault="005A12EA" w:rsidP="00563515">
      <w:pPr>
        <w:spacing w:line="360" w:lineRule="auto"/>
        <w:jc w:val="both"/>
        <w:rPr>
          <w:rFonts w:ascii="Palatino Linotype" w:hAnsi="Palatino Linotype" w:cs="Tahoma"/>
          <w:sz w:val="22"/>
          <w:szCs w:val="24"/>
        </w:rPr>
      </w:pPr>
    </w:p>
    <w:p w14:paraId="76FE0AF3" w14:textId="77777777" w:rsidR="00AE4195" w:rsidRPr="00C3158A" w:rsidRDefault="00AE4195" w:rsidP="00563515">
      <w:pPr>
        <w:spacing w:line="360" w:lineRule="auto"/>
        <w:jc w:val="both"/>
        <w:rPr>
          <w:rFonts w:ascii="Palatino Linotype" w:hAnsi="Palatino Linotype" w:cs="Tahoma"/>
          <w:color w:val="000000"/>
          <w:sz w:val="22"/>
          <w:szCs w:val="24"/>
        </w:rPr>
      </w:pPr>
      <w:r w:rsidRPr="00C3158A">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0AF70118" w14:textId="77777777" w:rsidR="003E763A" w:rsidRPr="00C3158A" w:rsidRDefault="003E763A" w:rsidP="00563515">
      <w:pPr>
        <w:spacing w:line="360" w:lineRule="auto"/>
        <w:jc w:val="both"/>
        <w:rPr>
          <w:rFonts w:ascii="Palatino Linotype" w:hAnsi="Palatino Linotype" w:cs="Tahoma"/>
          <w:color w:val="000000"/>
          <w:sz w:val="22"/>
          <w:szCs w:val="24"/>
        </w:rPr>
      </w:pPr>
    </w:p>
    <w:p w14:paraId="40F1B017" w14:textId="77777777" w:rsidR="004F2D88" w:rsidRPr="00C3158A" w:rsidRDefault="009A620E" w:rsidP="00563515">
      <w:pPr>
        <w:spacing w:line="360" w:lineRule="auto"/>
        <w:jc w:val="center"/>
        <w:rPr>
          <w:rFonts w:ascii="Palatino Linotype" w:hAnsi="Palatino Linotype" w:cs="Tahoma"/>
          <w:b/>
          <w:sz w:val="22"/>
          <w:szCs w:val="22"/>
          <w:lang w:val="es-ES"/>
        </w:rPr>
      </w:pPr>
      <w:r w:rsidRPr="00C3158A">
        <w:rPr>
          <w:rFonts w:ascii="Palatino Linotype" w:hAnsi="Palatino Linotype" w:cs="Tahoma"/>
          <w:b/>
          <w:sz w:val="22"/>
          <w:szCs w:val="22"/>
          <w:lang w:val="es-ES"/>
        </w:rPr>
        <w:t>C</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O</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N</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S</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I</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D</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E</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R</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A</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N</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D</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O</w:t>
      </w:r>
      <w:r w:rsidR="00FF2401" w:rsidRPr="00C3158A">
        <w:rPr>
          <w:rFonts w:ascii="Palatino Linotype" w:hAnsi="Palatino Linotype" w:cs="Tahoma"/>
          <w:b/>
          <w:sz w:val="22"/>
          <w:szCs w:val="22"/>
          <w:lang w:val="es-ES"/>
        </w:rPr>
        <w:t xml:space="preserve"> </w:t>
      </w:r>
      <w:r w:rsidRPr="00C3158A">
        <w:rPr>
          <w:rFonts w:ascii="Palatino Linotype" w:hAnsi="Palatino Linotype" w:cs="Tahoma"/>
          <w:b/>
          <w:sz w:val="22"/>
          <w:szCs w:val="22"/>
          <w:lang w:val="es-ES"/>
        </w:rPr>
        <w:t>S</w:t>
      </w:r>
    </w:p>
    <w:p w14:paraId="12FD28F1" w14:textId="77777777" w:rsidR="00582775" w:rsidRPr="00C3158A" w:rsidRDefault="00582775" w:rsidP="00563515">
      <w:pPr>
        <w:spacing w:line="360" w:lineRule="auto"/>
        <w:jc w:val="center"/>
        <w:rPr>
          <w:rFonts w:ascii="Palatino Linotype" w:hAnsi="Palatino Linotype" w:cs="Tahoma"/>
          <w:b/>
          <w:sz w:val="22"/>
          <w:szCs w:val="22"/>
          <w:lang w:val="es-ES"/>
        </w:rPr>
      </w:pPr>
    </w:p>
    <w:p w14:paraId="15185D13" w14:textId="77777777" w:rsidR="00B64641" w:rsidRPr="00C3158A"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C3158A">
        <w:rPr>
          <w:rFonts w:ascii="Palatino Linotype" w:eastAsia="Calibri" w:hAnsi="Palatino Linotype" w:cs="Tahoma"/>
          <w:b/>
          <w:color w:val="000000"/>
          <w:sz w:val="22"/>
          <w:szCs w:val="24"/>
          <w:lang w:val="es-ES" w:eastAsia="es-MX"/>
        </w:rPr>
        <w:t>PRIMERO</w:t>
      </w:r>
      <w:r w:rsidR="00B64641" w:rsidRPr="00C3158A">
        <w:rPr>
          <w:rFonts w:ascii="Palatino Linotype" w:eastAsia="Calibri" w:hAnsi="Palatino Linotype" w:cs="Tahoma"/>
          <w:color w:val="000000"/>
          <w:sz w:val="22"/>
          <w:szCs w:val="24"/>
          <w:lang w:val="es-ES" w:eastAsia="es-MX"/>
        </w:rPr>
        <w:t xml:space="preserve">. </w:t>
      </w:r>
      <w:r w:rsidR="00B64641" w:rsidRPr="00C3158A">
        <w:rPr>
          <w:rFonts w:ascii="Palatino Linotype" w:hAnsi="Palatino Linotype" w:cs="Tahoma"/>
          <w:b/>
          <w:sz w:val="22"/>
          <w:szCs w:val="24"/>
          <w:lang w:val="es-ES"/>
        </w:rPr>
        <w:t>Competencia.</w:t>
      </w:r>
    </w:p>
    <w:p w14:paraId="62B76C3B" w14:textId="77777777" w:rsidR="00FA3C9F" w:rsidRPr="00C3158A" w:rsidRDefault="00FA3C9F" w:rsidP="00563515">
      <w:pPr>
        <w:autoSpaceDE w:val="0"/>
        <w:autoSpaceDN w:val="0"/>
        <w:adjustRightInd w:val="0"/>
        <w:spacing w:line="360" w:lineRule="auto"/>
        <w:jc w:val="both"/>
        <w:rPr>
          <w:rFonts w:ascii="Palatino Linotype" w:hAnsi="Palatino Linotype" w:cs="Tahoma"/>
          <w:b/>
          <w:sz w:val="22"/>
          <w:szCs w:val="24"/>
          <w:lang w:val="es-ES"/>
        </w:rPr>
      </w:pPr>
    </w:p>
    <w:p w14:paraId="31BFF478" w14:textId="77777777" w:rsidR="00E949DF" w:rsidRPr="00C3158A" w:rsidRDefault="00E949DF" w:rsidP="00E949DF">
      <w:pPr>
        <w:spacing w:line="360" w:lineRule="auto"/>
        <w:jc w:val="both"/>
        <w:rPr>
          <w:rFonts w:ascii="Palatino Linotype" w:hAnsi="Palatino Linotype" w:cs="Tahoma"/>
          <w:sz w:val="22"/>
          <w:szCs w:val="22"/>
        </w:rPr>
      </w:pPr>
      <w:r w:rsidRPr="00C3158A">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C3158A">
        <w:rPr>
          <w:rFonts w:ascii="Palatino Linotype" w:hAnsi="Palatino Linotype"/>
        </w:rPr>
        <w:t xml:space="preserve"> 7°, </w:t>
      </w:r>
      <w:r w:rsidRPr="00C3158A">
        <w:rPr>
          <w:rFonts w:ascii="Palatino Linotype" w:hAnsi="Palatino Linotype" w:cs="Tahoma"/>
          <w:sz w:val="22"/>
          <w:szCs w:val="22"/>
        </w:rPr>
        <w:t xml:space="preserve">9°, fracciones I y XXIV y 11 del Reglamento Interior del Instituto de </w:t>
      </w:r>
      <w:r w:rsidRPr="00C3158A">
        <w:rPr>
          <w:rFonts w:ascii="Palatino Linotype" w:hAnsi="Palatino Linotype" w:cs="Tahoma"/>
          <w:sz w:val="22"/>
          <w:szCs w:val="22"/>
        </w:rPr>
        <w:lastRenderedPageBreak/>
        <w:t>Transparencia, Acceso a la Información Pública y Protección de Datos Personales del Estado de México y Municipios.</w:t>
      </w:r>
    </w:p>
    <w:p w14:paraId="2C125BB0" w14:textId="77777777" w:rsidR="005A12EA" w:rsidRPr="00C3158A" w:rsidRDefault="005A12EA"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57543C56" w14:textId="77777777" w:rsidR="00C10DCD" w:rsidRPr="00C3158A" w:rsidRDefault="00C10DCD" w:rsidP="00C10DC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3158A">
        <w:rPr>
          <w:rFonts w:ascii="Palatino Linotype" w:eastAsia="Calibri" w:hAnsi="Palatino Linotype" w:cs="Tahoma"/>
          <w:b/>
          <w:color w:val="000000"/>
          <w:sz w:val="22"/>
          <w:szCs w:val="22"/>
          <w:lang w:eastAsia="es-MX"/>
        </w:rPr>
        <w:t>SEGUNDO</w:t>
      </w:r>
      <w:r w:rsidRPr="00C3158A">
        <w:rPr>
          <w:rFonts w:ascii="Palatino Linotype" w:eastAsia="Calibri" w:hAnsi="Palatino Linotype" w:cs="Tahoma"/>
          <w:color w:val="000000"/>
          <w:sz w:val="22"/>
          <w:szCs w:val="22"/>
          <w:lang w:eastAsia="es-MX"/>
        </w:rPr>
        <w:t xml:space="preserve">. </w:t>
      </w:r>
      <w:r w:rsidRPr="00C3158A">
        <w:rPr>
          <w:rFonts w:ascii="Palatino Linotype" w:eastAsia="Calibri" w:hAnsi="Palatino Linotype" w:cs="Tahoma"/>
          <w:b/>
          <w:color w:val="000000"/>
          <w:sz w:val="22"/>
          <w:szCs w:val="22"/>
          <w:lang w:eastAsia="es-MX"/>
        </w:rPr>
        <w:t>Causales de improcedencia y sobreseimiento.</w:t>
      </w:r>
      <w:r w:rsidRPr="00C3158A">
        <w:rPr>
          <w:rFonts w:ascii="Palatino Linotype" w:eastAsia="Calibri" w:hAnsi="Palatino Linotype" w:cs="Tahoma"/>
          <w:color w:val="000000"/>
          <w:sz w:val="22"/>
          <w:szCs w:val="22"/>
          <w:lang w:eastAsia="es-MX"/>
        </w:rPr>
        <w:t xml:space="preserve"> </w:t>
      </w:r>
    </w:p>
    <w:p w14:paraId="559BA16F" w14:textId="77777777" w:rsidR="00FA3C9F" w:rsidRPr="00C3158A" w:rsidRDefault="00FA3C9F" w:rsidP="00C10DC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E8CF245" w14:textId="77777777" w:rsidR="00C10DCD" w:rsidRPr="00C3158A" w:rsidRDefault="00C10DCD" w:rsidP="00C10DC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3158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0371DD5" w14:textId="77777777" w:rsidR="00C10DCD" w:rsidRPr="00C3158A" w:rsidRDefault="00C10DCD" w:rsidP="00C10DCD">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D8022E9" w14:textId="77777777" w:rsidR="00C10DCD" w:rsidRPr="00C3158A" w:rsidRDefault="00C10DCD" w:rsidP="00C10DCD">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3158A">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7C816C5" w14:textId="77777777" w:rsidR="00C10DCD" w:rsidRPr="00C3158A" w:rsidRDefault="00C10DCD" w:rsidP="00C10DCD">
      <w:pPr>
        <w:spacing w:line="360" w:lineRule="auto"/>
        <w:jc w:val="both"/>
        <w:rPr>
          <w:rFonts w:ascii="Palatino Linotype" w:eastAsia="Calibri" w:hAnsi="Palatino Linotype" w:cs="Tahoma"/>
          <w:b/>
          <w:sz w:val="22"/>
          <w:szCs w:val="22"/>
          <w:lang w:eastAsia="es-ES_tradnl"/>
        </w:rPr>
      </w:pPr>
    </w:p>
    <w:p w14:paraId="421E3A0A" w14:textId="77777777" w:rsidR="00C10DCD" w:rsidRPr="00C3158A" w:rsidRDefault="00C10DCD" w:rsidP="00C10DCD">
      <w:pPr>
        <w:spacing w:line="360" w:lineRule="auto"/>
        <w:jc w:val="both"/>
        <w:rPr>
          <w:rFonts w:ascii="Palatino Linotype" w:eastAsia="Calibri" w:hAnsi="Palatino Linotype" w:cs="Tahoma"/>
          <w:b/>
          <w:sz w:val="22"/>
          <w:szCs w:val="22"/>
          <w:lang w:eastAsia="es-ES_tradnl"/>
        </w:rPr>
      </w:pPr>
      <w:r w:rsidRPr="00C3158A">
        <w:rPr>
          <w:rFonts w:ascii="Palatino Linotype" w:eastAsia="Calibri" w:hAnsi="Palatino Linotype" w:cs="Tahoma"/>
          <w:b/>
          <w:sz w:val="22"/>
          <w:szCs w:val="22"/>
          <w:lang w:eastAsia="es-ES_tradnl"/>
        </w:rPr>
        <w:t>Causales de sobreseimiento.</w:t>
      </w:r>
    </w:p>
    <w:p w14:paraId="1CA56D7F" w14:textId="77777777" w:rsidR="002F7D70" w:rsidRPr="00C3158A" w:rsidRDefault="002F7D70" w:rsidP="00C10DCD">
      <w:pPr>
        <w:spacing w:line="360" w:lineRule="auto"/>
        <w:jc w:val="both"/>
        <w:rPr>
          <w:rFonts w:ascii="Palatino Linotype" w:eastAsia="Calibri" w:hAnsi="Palatino Linotype" w:cs="Tahoma"/>
          <w:b/>
          <w:sz w:val="22"/>
          <w:szCs w:val="22"/>
          <w:lang w:eastAsia="es-ES_tradnl"/>
        </w:rPr>
      </w:pPr>
    </w:p>
    <w:p w14:paraId="11666F24" w14:textId="77777777" w:rsidR="002F7D70" w:rsidRPr="00C3158A" w:rsidRDefault="002F7D70" w:rsidP="002F7D70">
      <w:pPr>
        <w:spacing w:line="360" w:lineRule="auto"/>
        <w:jc w:val="both"/>
        <w:rPr>
          <w:rFonts w:ascii="Palatino Linotype" w:eastAsia="Calibri" w:hAnsi="Palatino Linotype" w:cs="Tahoma"/>
          <w:sz w:val="22"/>
          <w:szCs w:val="22"/>
          <w:lang w:eastAsia="es-ES_tradnl"/>
        </w:rPr>
      </w:pPr>
      <w:r w:rsidRPr="00C3158A">
        <w:rPr>
          <w:rFonts w:ascii="Palatino Linotype" w:eastAsia="Calibri" w:hAnsi="Palatino Linotype" w:cs="Tahoma"/>
          <w:sz w:val="22"/>
          <w:szCs w:val="22"/>
          <w:lang w:eastAsia="es-ES_tradnl"/>
        </w:rPr>
        <w:t>Por lo que hace a las causales de sobreseimiento, del análisis realizado por este Instituto, se advierte que</w:t>
      </w:r>
      <w:r w:rsidRPr="00C3158A">
        <w:rPr>
          <w:rFonts w:ascii="Palatino Linotype" w:eastAsia="Calibri" w:hAnsi="Palatino Linotype" w:cs="Tahoma"/>
          <w:b/>
          <w:sz w:val="22"/>
          <w:szCs w:val="22"/>
          <w:lang w:eastAsia="es-ES_tradnl"/>
        </w:rPr>
        <w:t xml:space="preserve"> no se actualiza ninguna de las previstas por el artículo 192 de la Ley de </w:t>
      </w:r>
      <w:r w:rsidRPr="00C3158A">
        <w:rPr>
          <w:rFonts w:ascii="Palatino Linotype" w:eastAsia="Calibri" w:hAnsi="Palatino Linotype" w:cs="Tahoma"/>
          <w:b/>
          <w:sz w:val="22"/>
          <w:szCs w:val="22"/>
          <w:lang w:eastAsia="es-ES_tradnl"/>
        </w:rPr>
        <w:lastRenderedPageBreak/>
        <w:t xml:space="preserve">Transparencia y Acceso a la Información Pública del Estado de México y Municipios; </w:t>
      </w:r>
      <w:r w:rsidRPr="00C3158A">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C3158A">
        <w:rPr>
          <w:rFonts w:ascii="Palatino Linotype" w:eastAsia="Calibri" w:hAnsi="Palatino Linotype" w:cs="Tahoma"/>
          <w:bCs/>
          <w:sz w:val="22"/>
          <w:szCs w:val="22"/>
          <w:lang w:eastAsia="es-ES_tradnl"/>
        </w:rPr>
        <w:t xml:space="preserve">Por tales motivos, </w:t>
      </w:r>
      <w:r w:rsidRPr="00C3158A">
        <w:rPr>
          <w:rFonts w:ascii="Palatino Linotype" w:eastAsia="Calibri" w:hAnsi="Palatino Linotype" w:cs="Tahoma"/>
          <w:sz w:val="22"/>
          <w:szCs w:val="22"/>
          <w:lang w:eastAsia="es-ES_tradnl"/>
        </w:rPr>
        <w:t xml:space="preserve">se considera procedente entrar al fondo del presente asunto. </w:t>
      </w:r>
    </w:p>
    <w:p w14:paraId="21C26EEE" w14:textId="77777777" w:rsidR="00BE19A8" w:rsidRPr="00C3158A" w:rsidRDefault="00BE19A8" w:rsidP="00C10DCD">
      <w:pPr>
        <w:tabs>
          <w:tab w:val="left" w:pos="4962"/>
        </w:tabs>
        <w:spacing w:line="360" w:lineRule="auto"/>
        <w:jc w:val="both"/>
        <w:rPr>
          <w:rFonts w:ascii="Palatino Linotype" w:eastAsia="Calibri" w:hAnsi="Palatino Linotype" w:cs="Tahoma"/>
          <w:b/>
          <w:iCs/>
          <w:sz w:val="22"/>
          <w:szCs w:val="24"/>
          <w:lang w:val="es-ES" w:eastAsia="es-ES_tradnl"/>
        </w:rPr>
      </w:pPr>
    </w:p>
    <w:p w14:paraId="3B265270" w14:textId="77777777" w:rsidR="00C10DCD" w:rsidRPr="00C3158A" w:rsidRDefault="00C10DCD" w:rsidP="00C10DCD">
      <w:pPr>
        <w:tabs>
          <w:tab w:val="left" w:pos="4962"/>
        </w:tabs>
        <w:spacing w:line="360" w:lineRule="auto"/>
        <w:jc w:val="both"/>
        <w:rPr>
          <w:rFonts w:ascii="Palatino Linotype" w:eastAsia="Calibri" w:hAnsi="Palatino Linotype" w:cs="Tahoma"/>
          <w:b/>
          <w:iCs/>
          <w:sz w:val="22"/>
          <w:szCs w:val="24"/>
          <w:lang w:val="es-ES" w:eastAsia="es-ES_tradnl"/>
        </w:rPr>
      </w:pPr>
      <w:r w:rsidRPr="00C3158A">
        <w:rPr>
          <w:rFonts w:ascii="Palatino Linotype" w:eastAsia="Calibri" w:hAnsi="Palatino Linotype" w:cs="Tahoma"/>
          <w:b/>
          <w:iCs/>
          <w:sz w:val="22"/>
          <w:szCs w:val="24"/>
          <w:lang w:val="es-ES" w:eastAsia="es-ES_tradnl"/>
        </w:rPr>
        <w:t xml:space="preserve">TERCERO. Determinación de la Controversia. </w:t>
      </w:r>
    </w:p>
    <w:p w14:paraId="48357272" w14:textId="77777777" w:rsidR="00FA3C9F" w:rsidRPr="00C3158A" w:rsidRDefault="00FA3C9F" w:rsidP="00C10DCD">
      <w:pPr>
        <w:tabs>
          <w:tab w:val="left" w:pos="4962"/>
        </w:tabs>
        <w:spacing w:line="360" w:lineRule="auto"/>
        <w:jc w:val="both"/>
        <w:rPr>
          <w:rFonts w:ascii="Palatino Linotype" w:eastAsia="Calibri" w:hAnsi="Palatino Linotype" w:cs="Tahoma"/>
          <w:b/>
          <w:iCs/>
          <w:sz w:val="22"/>
          <w:szCs w:val="24"/>
          <w:lang w:val="es-ES" w:eastAsia="es-ES_tradnl"/>
        </w:rPr>
      </w:pPr>
    </w:p>
    <w:p w14:paraId="45745E80" w14:textId="606B466C" w:rsidR="00B37685" w:rsidRPr="00C3158A" w:rsidRDefault="00C10DCD" w:rsidP="00352927">
      <w:pPr>
        <w:tabs>
          <w:tab w:val="left" w:pos="4962"/>
        </w:tabs>
        <w:spacing w:line="360" w:lineRule="auto"/>
        <w:jc w:val="both"/>
        <w:rPr>
          <w:rFonts w:ascii="Palatino Linotype" w:eastAsia="Calibri" w:hAnsi="Palatino Linotype" w:cs="Tahoma"/>
          <w:sz w:val="22"/>
          <w:szCs w:val="22"/>
          <w:lang w:eastAsia="en-US"/>
        </w:rPr>
      </w:pPr>
      <w:r w:rsidRPr="00C3158A">
        <w:rPr>
          <w:rFonts w:ascii="Palatino Linotype" w:eastAsia="Calibri" w:hAnsi="Palatino Linotype" w:cs="Tahoma"/>
          <w:iCs/>
          <w:sz w:val="22"/>
          <w:szCs w:val="22"/>
          <w:lang w:eastAsia="es-ES_tradnl"/>
        </w:rPr>
        <w:t xml:space="preserve">Con el objeto de ilustrar la controversia planteada, en los Recursos de Revisión resulta conveniente precisar lo que el Particular solicitó al </w:t>
      </w:r>
      <w:r w:rsidR="00D7349D" w:rsidRPr="00C3158A">
        <w:rPr>
          <w:rFonts w:ascii="Palatino Linotype" w:eastAsia="Calibri" w:hAnsi="Palatino Linotype" w:cs="Tahoma"/>
          <w:sz w:val="22"/>
          <w:szCs w:val="22"/>
          <w:lang w:eastAsia="en-US"/>
        </w:rPr>
        <w:t>Ayuntamiento de Amecameca</w:t>
      </w:r>
      <w:r w:rsidRPr="00C3158A">
        <w:rPr>
          <w:rFonts w:ascii="Palatino Linotype" w:eastAsia="Calibri" w:hAnsi="Palatino Linotype" w:cs="Tahoma"/>
          <w:sz w:val="22"/>
          <w:szCs w:val="22"/>
          <w:lang w:eastAsia="en-US"/>
        </w:rPr>
        <w:t xml:space="preserve">, </w:t>
      </w:r>
      <w:r w:rsidR="00FB1E2A" w:rsidRPr="00C3158A">
        <w:rPr>
          <w:rFonts w:ascii="Palatino Linotype" w:eastAsia="Calibri" w:hAnsi="Palatino Linotype" w:cs="Tahoma"/>
          <w:sz w:val="22"/>
          <w:szCs w:val="22"/>
          <w:lang w:eastAsia="en-US"/>
        </w:rPr>
        <w:t>es decir</w:t>
      </w:r>
      <w:r w:rsidR="00D52162" w:rsidRPr="00C3158A">
        <w:rPr>
          <w:rFonts w:ascii="Palatino Linotype" w:eastAsia="Calibri" w:hAnsi="Palatino Linotype" w:cs="Tahoma"/>
          <w:sz w:val="22"/>
          <w:szCs w:val="22"/>
          <w:lang w:eastAsia="en-US"/>
        </w:rPr>
        <w:t xml:space="preserve"> </w:t>
      </w:r>
      <w:r w:rsidR="00B37685" w:rsidRPr="00C3158A">
        <w:rPr>
          <w:rFonts w:ascii="Palatino Linotype" w:eastAsia="Calibri" w:hAnsi="Palatino Linotype" w:cs="Tahoma"/>
          <w:sz w:val="22"/>
          <w:szCs w:val="22"/>
          <w:lang w:eastAsia="en-US"/>
        </w:rPr>
        <w:t>lo siguiente.</w:t>
      </w:r>
    </w:p>
    <w:p w14:paraId="0E79864A" w14:textId="77777777" w:rsidR="00996AD6" w:rsidRPr="00C3158A" w:rsidRDefault="00996AD6" w:rsidP="00352927">
      <w:pPr>
        <w:tabs>
          <w:tab w:val="left" w:pos="4962"/>
        </w:tabs>
        <w:spacing w:line="360" w:lineRule="auto"/>
        <w:jc w:val="both"/>
        <w:rPr>
          <w:rFonts w:ascii="Palatino Linotype" w:eastAsia="Calibri" w:hAnsi="Palatino Linotype" w:cs="Tahoma"/>
          <w:sz w:val="22"/>
          <w:szCs w:val="22"/>
          <w:lang w:eastAsia="en-US"/>
        </w:rPr>
      </w:pPr>
    </w:p>
    <w:p w14:paraId="1C5A1B3C" w14:textId="0FBE949E" w:rsidR="00B37685" w:rsidRPr="00C3158A" w:rsidRDefault="00996AD6" w:rsidP="002574AC">
      <w:pPr>
        <w:pStyle w:val="Prrafodelista"/>
        <w:numPr>
          <w:ilvl w:val="0"/>
          <w:numId w:val="2"/>
        </w:numPr>
        <w:tabs>
          <w:tab w:val="left" w:pos="4962"/>
        </w:tabs>
        <w:spacing w:line="360" w:lineRule="auto"/>
        <w:jc w:val="both"/>
        <w:rPr>
          <w:rFonts w:ascii="Palatino Linotype" w:eastAsia="Calibri" w:hAnsi="Palatino Linotype" w:cs="Tahoma"/>
          <w:szCs w:val="22"/>
          <w:lang w:eastAsia="en-US"/>
        </w:rPr>
      </w:pPr>
      <w:r w:rsidRPr="00C3158A">
        <w:rPr>
          <w:rFonts w:ascii="Palatino Linotype" w:eastAsia="Calibri" w:hAnsi="Palatino Linotype" w:cs="Tahoma"/>
          <w:szCs w:val="22"/>
          <w:lang w:eastAsia="en-US"/>
        </w:rPr>
        <w:t>La versión pública del entero de los expedientillos OBSER/CM/01/2022 y OBSER/CM/02/2022, que fueron radicados en la Contraloría Municipal de Amecameca.</w:t>
      </w:r>
    </w:p>
    <w:p w14:paraId="43398304" w14:textId="77777777" w:rsidR="00996AD6" w:rsidRPr="00C3158A" w:rsidRDefault="00996AD6" w:rsidP="00352927">
      <w:pPr>
        <w:tabs>
          <w:tab w:val="left" w:pos="4962"/>
        </w:tabs>
        <w:spacing w:line="360" w:lineRule="auto"/>
        <w:jc w:val="both"/>
        <w:rPr>
          <w:rFonts w:ascii="Palatino Linotype" w:eastAsia="Calibri" w:hAnsi="Palatino Linotype" w:cs="Tahoma"/>
          <w:sz w:val="22"/>
          <w:szCs w:val="22"/>
          <w:lang w:eastAsia="en-US"/>
        </w:rPr>
      </w:pPr>
    </w:p>
    <w:p w14:paraId="03CFD75C" w14:textId="50C87B95" w:rsidR="00B37685" w:rsidRPr="00C3158A" w:rsidRDefault="00B37685" w:rsidP="00B37685">
      <w:pPr>
        <w:tabs>
          <w:tab w:val="left" w:pos="4962"/>
        </w:tabs>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t xml:space="preserve">En respuesta, el Sujeto Obligado señaló que la información se encontraba </w:t>
      </w:r>
      <w:r w:rsidR="00996AD6" w:rsidRPr="00C3158A">
        <w:rPr>
          <w:rFonts w:ascii="Palatino Linotype" w:eastAsia="Calibri" w:hAnsi="Palatino Linotype" w:cs="Tahoma"/>
          <w:iCs/>
          <w:sz w:val="22"/>
          <w:szCs w:val="22"/>
          <w:lang w:val="es-ES" w:eastAsia="es-ES_tradnl"/>
        </w:rPr>
        <w:t>en trámite por lo tanto la clasifica como reservada</w:t>
      </w:r>
      <w:r w:rsidRPr="00C3158A">
        <w:rPr>
          <w:rFonts w:ascii="Palatino Linotype" w:eastAsia="Calibri" w:hAnsi="Palatino Linotype" w:cs="Tahoma"/>
          <w:iCs/>
          <w:sz w:val="22"/>
          <w:szCs w:val="22"/>
          <w:lang w:val="es-ES" w:eastAsia="es-ES_tradnl"/>
        </w:rPr>
        <w:t xml:space="preserve">, razón por la cual el Particular se inconformó, </w:t>
      </w:r>
      <w:r w:rsidRPr="00C3158A">
        <w:rPr>
          <w:rFonts w:ascii="Palatino Linotype" w:eastAsia="Calibri" w:hAnsi="Palatino Linotype" w:cs="Tahoma"/>
          <w:bCs/>
          <w:sz w:val="22"/>
          <w:szCs w:val="22"/>
          <w:lang w:val="es-ES_tradnl" w:eastAsia="en-US"/>
        </w:rPr>
        <w:t xml:space="preserve">por lo que </w:t>
      </w:r>
      <w:r w:rsidRPr="00C3158A">
        <w:rPr>
          <w:rFonts w:ascii="Palatino Linotype" w:eastAsia="Calibri" w:hAnsi="Palatino Linotype" w:cs="Tahoma"/>
          <w:color w:val="000000"/>
          <w:sz w:val="22"/>
          <w:szCs w:val="22"/>
        </w:rPr>
        <w:t xml:space="preserve">en el asunto que nos ocupa se actualiza la causal de procedencia señalada en el </w:t>
      </w:r>
      <w:r w:rsidRPr="00C3158A">
        <w:rPr>
          <w:rFonts w:ascii="Palatino Linotype" w:eastAsia="Calibri" w:hAnsi="Palatino Linotype" w:cs="Tahoma"/>
          <w:sz w:val="22"/>
          <w:szCs w:val="22"/>
        </w:rPr>
        <w:t>artículo 179, fracción I</w:t>
      </w:r>
      <w:r w:rsidR="00996AD6" w:rsidRPr="00C3158A">
        <w:rPr>
          <w:rFonts w:ascii="Palatino Linotype" w:eastAsia="Calibri" w:hAnsi="Palatino Linotype" w:cs="Tahoma"/>
          <w:sz w:val="22"/>
          <w:szCs w:val="22"/>
        </w:rPr>
        <w:t>I</w:t>
      </w:r>
      <w:r w:rsidRPr="00C3158A">
        <w:rPr>
          <w:rFonts w:ascii="Palatino Linotype" w:eastAsia="Calibri" w:hAnsi="Palatino Linotype" w:cs="Tahoma"/>
          <w:sz w:val="22"/>
          <w:szCs w:val="22"/>
        </w:rPr>
        <w:t>, de la Ley de la materia</w:t>
      </w:r>
      <w:r w:rsidRPr="00C3158A">
        <w:rPr>
          <w:rFonts w:ascii="Palatino Linotype" w:eastAsia="Calibri" w:hAnsi="Palatino Linotype" w:cs="Tahoma"/>
          <w:bCs/>
          <w:sz w:val="22"/>
          <w:szCs w:val="22"/>
        </w:rPr>
        <w:t>.</w:t>
      </w:r>
    </w:p>
    <w:p w14:paraId="57859426" w14:textId="77777777" w:rsidR="00E3675A" w:rsidRPr="00C3158A" w:rsidRDefault="00E3675A" w:rsidP="00C10DCD">
      <w:pPr>
        <w:tabs>
          <w:tab w:val="left" w:pos="4962"/>
        </w:tabs>
        <w:spacing w:line="360" w:lineRule="auto"/>
        <w:jc w:val="both"/>
        <w:rPr>
          <w:rFonts w:ascii="Palatino Linotype" w:eastAsia="Calibri" w:hAnsi="Palatino Linotype" w:cs="Tahoma"/>
          <w:sz w:val="22"/>
          <w:szCs w:val="22"/>
          <w:lang w:eastAsia="es-ES_tradnl"/>
        </w:rPr>
      </w:pPr>
    </w:p>
    <w:p w14:paraId="3A916AB2" w14:textId="77777777" w:rsidR="00C10DCD" w:rsidRPr="00C3158A" w:rsidRDefault="00C10DCD" w:rsidP="00C10DCD">
      <w:pPr>
        <w:tabs>
          <w:tab w:val="left" w:pos="4962"/>
        </w:tabs>
        <w:spacing w:line="360" w:lineRule="auto"/>
        <w:jc w:val="both"/>
        <w:rPr>
          <w:rFonts w:ascii="Palatino Linotype" w:eastAsia="Calibri" w:hAnsi="Palatino Linotype" w:cs="Tahoma"/>
          <w:iCs/>
          <w:sz w:val="22"/>
          <w:szCs w:val="22"/>
          <w:lang w:eastAsia="es-ES_tradnl"/>
        </w:rPr>
      </w:pPr>
      <w:r w:rsidRPr="00C3158A">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01F38F4" w14:textId="77777777" w:rsidR="00C10DCD" w:rsidRPr="00C3158A" w:rsidRDefault="00C10DCD" w:rsidP="00C10DCD">
      <w:pPr>
        <w:spacing w:line="360" w:lineRule="auto"/>
        <w:ind w:right="-93"/>
        <w:jc w:val="both"/>
        <w:rPr>
          <w:rFonts w:ascii="Palatino Linotype" w:hAnsi="Palatino Linotype" w:cs="Tahoma"/>
          <w:b/>
          <w:sz w:val="22"/>
          <w:szCs w:val="24"/>
        </w:rPr>
      </w:pPr>
      <w:r w:rsidRPr="00C3158A">
        <w:rPr>
          <w:rFonts w:ascii="Palatino Linotype" w:hAnsi="Palatino Linotype" w:cs="Tahoma"/>
          <w:b/>
          <w:sz w:val="22"/>
          <w:szCs w:val="24"/>
          <w:lang w:val="es-ES"/>
        </w:rPr>
        <w:lastRenderedPageBreak/>
        <w:t xml:space="preserve">CUARTO. </w:t>
      </w:r>
      <w:r w:rsidRPr="00C3158A">
        <w:rPr>
          <w:rFonts w:ascii="Palatino Linotype" w:hAnsi="Palatino Linotype" w:cs="Tahoma"/>
          <w:b/>
          <w:sz w:val="22"/>
          <w:szCs w:val="24"/>
        </w:rPr>
        <w:t>Marco normativo aplicable en materia de transparencia y acceso a la información pública.</w:t>
      </w:r>
    </w:p>
    <w:p w14:paraId="08D8CB2D" w14:textId="77777777" w:rsidR="00FA3C9F" w:rsidRPr="00C3158A" w:rsidRDefault="00FA3C9F" w:rsidP="00C10DCD">
      <w:pPr>
        <w:spacing w:line="360" w:lineRule="auto"/>
        <w:ind w:right="-93"/>
        <w:jc w:val="both"/>
        <w:rPr>
          <w:rFonts w:ascii="Palatino Linotype" w:hAnsi="Palatino Linotype" w:cs="Tahoma"/>
          <w:b/>
          <w:sz w:val="22"/>
          <w:szCs w:val="24"/>
        </w:rPr>
      </w:pPr>
    </w:p>
    <w:p w14:paraId="7FF72B5A" w14:textId="77777777" w:rsidR="00C10DCD" w:rsidRPr="00C3158A" w:rsidRDefault="00C10DCD" w:rsidP="00C10DCD">
      <w:pPr>
        <w:spacing w:line="360" w:lineRule="auto"/>
        <w:contextualSpacing/>
        <w:jc w:val="both"/>
        <w:rPr>
          <w:rFonts w:ascii="Palatino Linotype" w:hAnsi="Palatino Linotype" w:cs="Tahoma"/>
          <w:sz w:val="22"/>
          <w:szCs w:val="24"/>
        </w:rPr>
      </w:pPr>
      <w:r w:rsidRPr="00C3158A">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4709C4" w14:textId="77777777" w:rsidR="00273348" w:rsidRPr="00C3158A" w:rsidRDefault="00273348" w:rsidP="00C10DCD">
      <w:pPr>
        <w:spacing w:line="360" w:lineRule="auto"/>
        <w:contextualSpacing/>
        <w:jc w:val="both"/>
        <w:rPr>
          <w:rFonts w:ascii="Palatino Linotype" w:hAnsi="Palatino Linotype" w:cs="Tahoma"/>
          <w:sz w:val="22"/>
          <w:szCs w:val="24"/>
        </w:rPr>
      </w:pPr>
    </w:p>
    <w:p w14:paraId="684E7799" w14:textId="77777777" w:rsidR="00C10DCD" w:rsidRPr="00C3158A" w:rsidRDefault="00C10DCD" w:rsidP="00C10DCD">
      <w:pPr>
        <w:spacing w:line="360" w:lineRule="auto"/>
        <w:jc w:val="both"/>
        <w:rPr>
          <w:rFonts w:ascii="Palatino Linotype" w:hAnsi="Palatino Linotype" w:cs="Tahoma"/>
          <w:sz w:val="22"/>
          <w:szCs w:val="24"/>
        </w:rPr>
      </w:pPr>
      <w:r w:rsidRPr="00C3158A">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54F08CB" w14:textId="77777777" w:rsidR="00C10DCD" w:rsidRPr="00C3158A" w:rsidRDefault="00C10DCD" w:rsidP="00C10DCD">
      <w:pPr>
        <w:spacing w:line="360" w:lineRule="auto"/>
        <w:jc w:val="both"/>
        <w:rPr>
          <w:rFonts w:ascii="Palatino Linotype" w:hAnsi="Palatino Linotype" w:cs="Tahoma"/>
          <w:sz w:val="22"/>
          <w:szCs w:val="24"/>
        </w:rPr>
      </w:pPr>
    </w:p>
    <w:p w14:paraId="64110FE9" w14:textId="77777777" w:rsidR="00C10DCD" w:rsidRPr="00C3158A" w:rsidRDefault="00C10DCD" w:rsidP="00C10DCD">
      <w:pPr>
        <w:spacing w:line="360" w:lineRule="auto"/>
        <w:jc w:val="both"/>
        <w:rPr>
          <w:rFonts w:ascii="Palatino Linotype" w:hAnsi="Palatino Linotype" w:cs="Tahoma"/>
          <w:sz w:val="22"/>
          <w:szCs w:val="24"/>
        </w:rPr>
      </w:pPr>
      <w:r w:rsidRPr="00C3158A">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D9C5860" w14:textId="77777777" w:rsidR="00C10DCD" w:rsidRPr="00C3158A" w:rsidRDefault="00C10DCD" w:rsidP="00C10DCD">
      <w:pPr>
        <w:spacing w:line="360" w:lineRule="auto"/>
        <w:jc w:val="both"/>
        <w:rPr>
          <w:rFonts w:ascii="Palatino Linotype" w:hAnsi="Palatino Linotype" w:cs="Tahoma"/>
          <w:sz w:val="22"/>
          <w:szCs w:val="24"/>
        </w:rPr>
      </w:pPr>
    </w:p>
    <w:p w14:paraId="71F748F1" w14:textId="77777777" w:rsidR="00C10DCD" w:rsidRPr="00C3158A" w:rsidRDefault="00C10DCD" w:rsidP="00C10DCD">
      <w:pPr>
        <w:spacing w:line="360" w:lineRule="auto"/>
        <w:jc w:val="both"/>
        <w:rPr>
          <w:rFonts w:ascii="Palatino Linotype" w:hAnsi="Palatino Linotype" w:cs="Tahoma"/>
          <w:sz w:val="22"/>
          <w:szCs w:val="24"/>
        </w:rPr>
      </w:pPr>
      <w:r w:rsidRPr="00C3158A">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36B63F4F" w14:textId="77777777" w:rsidR="00C10DCD" w:rsidRPr="00C3158A" w:rsidRDefault="00C10DCD" w:rsidP="00C10DCD">
      <w:pPr>
        <w:spacing w:line="360" w:lineRule="auto"/>
        <w:jc w:val="both"/>
        <w:rPr>
          <w:rFonts w:ascii="Palatino Linotype" w:hAnsi="Palatino Linotype" w:cs="Tahoma"/>
          <w:sz w:val="22"/>
          <w:szCs w:val="24"/>
        </w:rPr>
      </w:pPr>
    </w:p>
    <w:p w14:paraId="08A799FC" w14:textId="77777777" w:rsidR="00C10DCD" w:rsidRPr="00C3158A" w:rsidRDefault="00C10DCD" w:rsidP="00C10DCD">
      <w:pPr>
        <w:spacing w:line="360" w:lineRule="auto"/>
        <w:jc w:val="both"/>
        <w:rPr>
          <w:rFonts w:ascii="Palatino Linotype" w:hAnsi="Palatino Linotype" w:cs="Tahoma"/>
          <w:sz w:val="22"/>
          <w:szCs w:val="24"/>
        </w:rPr>
      </w:pPr>
      <w:r w:rsidRPr="00C3158A">
        <w:rPr>
          <w:rFonts w:ascii="Palatino Linotype" w:hAnsi="Palatino Linotype" w:cs="Tahoma"/>
          <w:sz w:val="22"/>
          <w:szCs w:val="24"/>
        </w:rPr>
        <w:t>El artículo 12, que, quienes generen, recopilen, administren, manejen, procesen, archiven o conserven información pública serán responsables de la misma.</w:t>
      </w:r>
      <w:r w:rsidR="00FA3C9F" w:rsidRPr="00C3158A">
        <w:rPr>
          <w:rFonts w:ascii="Palatino Linotype" w:hAnsi="Palatino Linotype" w:cs="Tahoma"/>
          <w:sz w:val="22"/>
          <w:szCs w:val="24"/>
        </w:rPr>
        <w:t xml:space="preserve"> </w:t>
      </w:r>
      <w:r w:rsidRPr="00C3158A">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AF1D8D3" w14:textId="77777777" w:rsidR="00C10DCD" w:rsidRPr="00C3158A" w:rsidRDefault="00C10DCD" w:rsidP="00C10DCD">
      <w:pPr>
        <w:spacing w:line="360" w:lineRule="auto"/>
        <w:jc w:val="both"/>
        <w:rPr>
          <w:rFonts w:ascii="Palatino Linotype" w:hAnsi="Palatino Linotype" w:cs="Tahoma"/>
          <w:sz w:val="22"/>
          <w:szCs w:val="24"/>
        </w:rPr>
      </w:pPr>
      <w:r w:rsidRPr="00C3158A">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17DEBC" w14:textId="77777777" w:rsidR="002919DB" w:rsidRPr="00C3158A" w:rsidRDefault="002919DB" w:rsidP="00C10DCD">
      <w:pPr>
        <w:spacing w:line="360" w:lineRule="auto"/>
        <w:jc w:val="both"/>
        <w:rPr>
          <w:rFonts w:ascii="Palatino Linotype" w:hAnsi="Palatino Linotype" w:cs="Tahoma"/>
          <w:sz w:val="22"/>
          <w:szCs w:val="24"/>
        </w:rPr>
      </w:pPr>
    </w:p>
    <w:p w14:paraId="7DC8A218" w14:textId="77777777" w:rsidR="00C10DCD" w:rsidRPr="00C3158A" w:rsidRDefault="00C10DCD" w:rsidP="00C10DCD">
      <w:pPr>
        <w:spacing w:line="360" w:lineRule="auto"/>
        <w:jc w:val="both"/>
        <w:rPr>
          <w:rFonts w:ascii="Palatino Linotype" w:hAnsi="Palatino Linotype" w:cs="Tahoma"/>
          <w:b/>
          <w:sz w:val="22"/>
          <w:szCs w:val="24"/>
          <w:lang w:val="es-ES"/>
        </w:rPr>
      </w:pPr>
      <w:r w:rsidRPr="00C3158A">
        <w:rPr>
          <w:rFonts w:ascii="Palatino Linotype" w:hAnsi="Palatino Linotype" w:cs="Tahoma"/>
          <w:b/>
          <w:caps/>
          <w:sz w:val="22"/>
          <w:szCs w:val="24"/>
          <w:lang w:val="es-ES"/>
        </w:rPr>
        <w:t>Quinto</w:t>
      </w:r>
      <w:r w:rsidRPr="00C3158A">
        <w:rPr>
          <w:rFonts w:ascii="Palatino Linotype" w:hAnsi="Palatino Linotype" w:cs="Tahoma"/>
          <w:b/>
          <w:sz w:val="22"/>
          <w:szCs w:val="24"/>
          <w:lang w:val="es-ES"/>
        </w:rPr>
        <w:t>. Estudio de Fondo.</w:t>
      </w:r>
    </w:p>
    <w:p w14:paraId="14FF5DB8" w14:textId="77777777" w:rsidR="00FA3C9F" w:rsidRPr="00C3158A" w:rsidRDefault="00FA3C9F" w:rsidP="00C10DCD">
      <w:pPr>
        <w:spacing w:line="360" w:lineRule="auto"/>
        <w:jc w:val="both"/>
        <w:rPr>
          <w:rFonts w:ascii="Palatino Linotype" w:hAnsi="Palatino Linotype" w:cs="Tahoma"/>
          <w:b/>
          <w:sz w:val="22"/>
          <w:szCs w:val="24"/>
          <w:lang w:val="es-ES"/>
        </w:rPr>
      </w:pPr>
    </w:p>
    <w:p w14:paraId="23BB1E02" w14:textId="77777777" w:rsidR="00C10DCD" w:rsidRPr="00C3158A" w:rsidRDefault="00C10DCD" w:rsidP="00C10DCD">
      <w:pPr>
        <w:spacing w:line="360" w:lineRule="auto"/>
        <w:jc w:val="both"/>
        <w:rPr>
          <w:rFonts w:ascii="Palatino Linotype" w:hAnsi="Palatino Linotype" w:cs="Tahoma"/>
          <w:sz w:val="22"/>
          <w:szCs w:val="22"/>
        </w:rPr>
      </w:pPr>
      <w:r w:rsidRPr="00C3158A">
        <w:rPr>
          <w:rFonts w:ascii="Palatino Linotype" w:hAnsi="Palatino Linotype" w:cs="Tahoma"/>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14:paraId="5C7AF51D" w14:textId="77777777" w:rsidR="00C10DCD" w:rsidRPr="00C3158A" w:rsidRDefault="00C10DCD" w:rsidP="00C10DCD">
      <w:pPr>
        <w:spacing w:line="360" w:lineRule="auto"/>
        <w:jc w:val="both"/>
        <w:rPr>
          <w:rFonts w:ascii="Palatino Linotype" w:hAnsi="Palatino Linotype" w:cs="Tahoma"/>
          <w:sz w:val="22"/>
          <w:szCs w:val="22"/>
        </w:rPr>
      </w:pPr>
    </w:p>
    <w:p w14:paraId="741A30D3" w14:textId="77777777" w:rsidR="00C10DCD" w:rsidRPr="00C3158A" w:rsidRDefault="00C10DCD" w:rsidP="00C10DCD">
      <w:pPr>
        <w:spacing w:line="360" w:lineRule="auto"/>
        <w:jc w:val="both"/>
        <w:rPr>
          <w:rFonts w:ascii="Palatino Linotype" w:hAnsi="Palatino Linotype" w:cs="Tahoma"/>
          <w:sz w:val="22"/>
          <w:szCs w:val="22"/>
        </w:rPr>
      </w:pPr>
      <w:r w:rsidRPr="00C3158A">
        <w:rPr>
          <w:rFonts w:ascii="Palatino Linotype" w:hAnsi="Palatino Linotype" w:cs="Tahoma"/>
          <w:sz w:val="22"/>
          <w:szCs w:val="22"/>
          <w:lang w:val="es-ES_tradnl"/>
        </w:rPr>
        <w:t xml:space="preserve">En ese orden de ideas, </w:t>
      </w:r>
      <w:r w:rsidRPr="00C3158A">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2BCFFFF2" w14:textId="77777777" w:rsidR="00C10DCD" w:rsidRPr="00C3158A" w:rsidRDefault="00C10DCD" w:rsidP="00C10DCD">
      <w:pPr>
        <w:tabs>
          <w:tab w:val="left" w:pos="1562"/>
        </w:tabs>
        <w:spacing w:line="360" w:lineRule="auto"/>
        <w:jc w:val="both"/>
        <w:rPr>
          <w:rFonts w:ascii="Palatino Linotype" w:hAnsi="Palatino Linotype" w:cs="Tahoma"/>
          <w:sz w:val="22"/>
          <w:szCs w:val="22"/>
        </w:rPr>
      </w:pPr>
    </w:p>
    <w:p w14:paraId="659AB2F7" w14:textId="77777777" w:rsidR="00C10DCD" w:rsidRPr="00C3158A" w:rsidRDefault="00C10DCD" w:rsidP="00C10DCD">
      <w:pPr>
        <w:spacing w:line="360" w:lineRule="auto"/>
        <w:jc w:val="both"/>
        <w:rPr>
          <w:rFonts w:ascii="Palatino Linotype" w:hAnsi="Palatino Linotype" w:cs="Tahoma"/>
          <w:sz w:val="22"/>
          <w:szCs w:val="22"/>
        </w:rPr>
      </w:pPr>
      <w:r w:rsidRPr="00C3158A">
        <w:rPr>
          <w:rFonts w:ascii="Palatino Linotype" w:hAnsi="Palatino Linotype" w:cs="Tahoma"/>
          <w:sz w:val="22"/>
          <w:szCs w:val="22"/>
        </w:rPr>
        <w:t xml:space="preserve">De lo anterior, se deduce que la información generada, obtenida, adquirida, transmitida, administrada o en posesión de los Sujetos Obligados, será accesible a cualquier persona, </w:t>
      </w:r>
      <w:r w:rsidRPr="00C3158A">
        <w:rPr>
          <w:rFonts w:ascii="Palatino Linotype" w:hAnsi="Palatino Linotype" w:cs="Tahoma"/>
          <w:sz w:val="22"/>
          <w:szCs w:val="22"/>
        </w:rPr>
        <w:lastRenderedPageBreak/>
        <w:t>privilegiando el principio de máxima publicidad de la información.</w:t>
      </w:r>
      <w:r w:rsidR="00FD0537" w:rsidRPr="00C3158A">
        <w:rPr>
          <w:rFonts w:ascii="Palatino Linotype" w:hAnsi="Palatino Linotype" w:cs="Tahoma"/>
          <w:sz w:val="22"/>
          <w:szCs w:val="22"/>
        </w:rPr>
        <w:t xml:space="preserve"> </w:t>
      </w:r>
      <w:r w:rsidRPr="00C3158A">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C3158A">
        <w:rPr>
          <w:rFonts w:ascii="Palatino Linotype" w:hAnsi="Palatino Linotype" w:cs="Tahoma"/>
          <w:i/>
          <w:sz w:val="22"/>
          <w:szCs w:val="22"/>
        </w:rPr>
        <w:t>ad hoc</w:t>
      </w:r>
      <w:r w:rsidRPr="00C3158A">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7AD09594" w14:textId="77777777" w:rsidR="00D57892" w:rsidRPr="00C3158A" w:rsidRDefault="00D57892" w:rsidP="00C10DCD">
      <w:pPr>
        <w:spacing w:line="360" w:lineRule="auto"/>
        <w:jc w:val="both"/>
        <w:rPr>
          <w:rFonts w:ascii="Palatino Linotype" w:hAnsi="Palatino Linotype" w:cs="Tahoma"/>
          <w:sz w:val="22"/>
          <w:szCs w:val="22"/>
        </w:rPr>
      </w:pPr>
    </w:p>
    <w:p w14:paraId="2F074587" w14:textId="77777777" w:rsidR="00C10DCD" w:rsidRPr="00C3158A" w:rsidRDefault="00C10DCD" w:rsidP="00C10DCD">
      <w:pPr>
        <w:spacing w:line="360" w:lineRule="auto"/>
        <w:jc w:val="both"/>
        <w:rPr>
          <w:rFonts w:ascii="Palatino Linotype" w:hAnsi="Palatino Linotype" w:cs="Tahoma"/>
          <w:sz w:val="22"/>
          <w:szCs w:val="22"/>
        </w:rPr>
      </w:pPr>
      <w:r w:rsidRPr="00C3158A">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5032223" w14:textId="77777777" w:rsidR="00C10DCD" w:rsidRPr="00C3158A" w:rsidRDefault="00C10DCD" w:rsidP="00C10DCD">
      <w:pPr>
        <w:spacing w:line="360" w:lineRule="auto"/>
        <w:jc w:val="both"/>
        <w:rPr>
          <w:rFonts w:ascii="Palatino Linotype" w:hAnsi="Palatino Linotype" w:cs="Tahoma"/>
          <w:sz w:val="22"/>
          <w:szCs w:val="22"/>
        </w:rPr>
      </w:pPr>
    </w:p>
    <w:p w14:paraId="7EE39D14" w14:textId="5CC6623E" w:rsidR="00F2173B" w:rsidRPr="00C3158A" w:rsidRDefault="00F2173B" w:rsidP="00F2173B">
      <w:pPr>
        <w:spacing w:line="360" w:lineRule="auto"/>
        <w:ind w:right="-28"/>
        <w:jc w:val="both"/>
        <w:rPr>
          <w:rFonts w:ascii="Palatino Linotype" w:eastAsia="Batang" w:hAnsi="Palatino Linotype" w:cs="Tahoma"/>
          <w:bCs/>
          <w:sz w:val="22"/>
          <w:szCs w:val="22"/>
          <w:lang w:val="x-none"/>
        </w:rPr>
      </w:pPr>
      <w:r w:rsidRPr="00C3158A">
        <w:rPr>
          <w:rFonts w:ascii="Palatino Linotype" w:eastAsia="Calibri" w:hAnsi="Palatino Linotype" w:cs="Tahoma"/>
          <w:iCs/>
          <w:sz w:val="22"/>
          <w:szCs w:val="22"/>
          <w:lang w:val="es-ES" w:eastAsia="es-ES_tradnl"/>
        </w:rPr>
        <w:t xml:space="preserve">Establecido lo anterior, sobre la solicitud del Particular se advierte que son expedientes radicados en la contraloría Municipal derivados de la entrega recepción de algunas unidades administrativas, así en primer término, es necesario realizar las siguientes consideraciones, por lo que se </w:t>
      </w:r>
      <w:r w:rsidRPr="00C3158A">
        <w:rPr>
          <w:rFonts w:ascii="Palatino Linotype" w:eastAsia="Batang" w:hAnsi="Palatino Linotype" w:cs="Tahoma"/>
          <w:bCs/>
          <w:sz w:val="22"/>
          <w:szCs w:val="22"/>
          <w:lang w:val="es-ES"/>
        </w:rPr>
        <w:t xml:space="preserve">trae a colación </w:t>
      </w:r>
      <w:r w:rsidRPr="00C3158A">
        <w:rPr>
          <w:rFonts w:ascii="Palatino Linotype" w:eastAsia="Batang" w:hAnsi="Palatino Linotype" w:cs="Tahoma"/>
          <w:bCs/>
          <w:sz w:val="22"/>
          <w:szCs w:val="22"/>
          <w:lang w:val="x-none"/>
        </w:rPr>
        <w:t>el artículo 3</w:t>
      </w:r>
      <w:r w:rsidRPr="00C3158A">
        <w:rPr>
          <w:rFonts w:ascii="Palatino Linotype" w:eastAsia="Batang" w:hAnsi="Palatino Linotype" w:cs="Tahoma"/>
          <w:bCs/>
          <w:sz w:val="22"/>
          <w:szCs w:val="22"/>
        </w:rPr>
        <w:t>°</w:t>
      </w:r>
      <w:r w:rsidRPr="00C3158A">
        <w:rPr>
          <w:rFonts w:ascii="Palatino Linotype" w:eastAsia="Batang" w:hAnsi="Palatino Linotype" w:cs="Tahoma"/>
          <w:bCs/>
          <w:sz w:val="22"/>
          <w:szCs w:val="22"/>
          <w:lang w:val="x-none"/>
        </w:rPr>
        <w:t>, fracciones I y IX, del Reglamento para los procesos de Entrega y Recepción y Rendición de Cuentas de la Administración Pública del Estado de México, que establece lo siguiente:</w:t>
      </w:r>
    </w:p>
    <w:p w14:paraId="7D0E15A7" w14:textId="77777777" w:rsidR="00F2173B" w:rsidRPr="00C3158A" w:rsidRDefault="00F2173B" w:rsidP="00F2173B">
      <w:pPr>
        <w:spacing w:line="360" w:lineRule="auto"/>
        <w:ind w:right="-28"/>
        <w:jc w:val="both"/>
        <w:rPr>
          <w:rFonts w:ascii="Palatino Linotype" w:eastAsia="Batang" w:hAnsi="Palatino Linotype" w:cs="Tahoma"/>
          <w:bCs/>
          <w:sz w:val="22"/>
          <w:szCs w:val="22"/>
          <w:lang w:val="es-ES"/>
        </w:rPr>
      </w:pPr>
    </w:p>
    <w:p w14:paraId="20619E95" w14:textId="77777777" w:rsidR="00F2173B" w:rsidRPr="00C3158A" w:rsidRDefault="00F2173B" w:rsidP="002574AC">
      <w:pPr>
        <w:pStyle w:val="Prrafodelista"/>
        <w:numPr>
          <w:ilvl w:val="0"/>
          <w:numId w:val="6"/>
        </w:numPr>
        <w:spacing w:line="360" w:lineRule="auto"/>
        <w:ind w:right="-28"/>
        <w:jc w:val="both"/>
        <w:rPr>
          <w:rFonts w:ascii="Palatino Linotype" w:eastAsia="Batang" w:hAnsi="Palatino Linotype" w:cs="Tahoma"/>
          <w:bCs/>
          <w:szCs w:val="22"/>
          <w:lang w:val="es-ES"/>
        </w:rPr>
      </w:pPr>
      <w:r w:rsidRPr="00C3158A">
        <w:rPr>
          <w:rFonts w:ascii="Palatino Linotype" w:eastAsia="Batang" w:hAnsi="Palatino Linotype" w:cs="Tahoma"/>
          <w:b/>
          <w:bCs/>
          <w:szCs w:val="22"/>
          <w:lang w:val="es-ES"/>
        </w:rPr>
        <w:t xml:space="preserve">Acta Administrativa: </w:t>
      </w:r>
      <w:r w:rsidRPr="00C3158A">
        <w:rPr>
          <w:rFonts w:ascii="Palatino Linotype" w:eastAsia="Batang" w:hAnsi="Palatino Linotype" w:cs="Tahoma"/>
          <w:bCs/>
          <w:szCs w:val="22"/>
          <w:lang w:val="es-ES"/>
        </w:rPr>
        <w:t xml:space="preserve">Documento que debe presentar la persona servidora </w:t>
      </w:r>
      <w:r w:rsidRPr="00C3158A">
        <w:rPr>
          <w:rFonts w:ascii="Palatino Linotype" w:eastAsia="Batang" w:hAnsi="Palatino Linotype" w:cs="Tahoma"/>
          <w:bCs/>
          <w:szCs w:val="22"/>
        </w:rPr>
        <w:t xml:space="preserve">pública </w:t>
      </w:r>
      <w:r w:rsidRPr="00C3158A">
        <w:rPr>
          <w:rFonts w:ascii="Palatino Linotype" w:eastAsia="Batang" w:hAnsi="Palatino Linotype" w:cs="Tahoma"/>
          <w:bCs/>
          <w:szCs w:val="22"/>
          <w:lang w:val="x-none"/>
        </w:rPr>
        <w:t>que concluye sus labores, en el que consta la Entrega y Recepción.</w:t>
      </w:r>
    </w:p>
    <w:p w14:paraId="5C0D77CB" w14:textId="77777777" w:rsidR="00F2173B" w:rsidRPr="00C3158A" w:rsidRDefault="00F2173B" w:rsidP="00F2173B">
      <w:pPr>
        <w:pStyle w:val="Prrafodelista"/>
        <w:spacing w:line="360" w:lineRule="auto"/>
        <w:ind w:right="-28"/>
        <w:jc w:val="both"/>
        <w:rPr>
          <w:rFonts w:ascii="Palatino Linotype" w:eastAsia="Batang" w:hAnsi="Palatino Linotype" w:cs="Tahoma"/>
          <w:bCs/>
          <w:szCs w:val="22"/>
          <w:lang w:val="es-ES"/>
        </w:rPr>
      </w:pPr>
    </w:p>
    <w:p w14:paraId="0BB99365" w14:textId="77777777" w:rsidR="00F2173B" w:rsidRPr="00C3158A" w:rsidRDefault="00F2173B" w:rsidP="002574AC">
      <w:pPr>
        <w:pStyle w:val="Prrafodelista"/>
        <w:numPr>
          <w:ilvl w:val="0"/>
          <w:numId w:val="6"/>
        </w:numPr>
        <w:spacing w:line="360" w:lineRule="auto"/>
        <w:ind w:right="-28"/>
        <w:jc w:val="both"/>
        <w:rPr>
          <w:rFonts w:ascii="Palatino Linotype" w:eastAsia="Batang" w:hAnsi="Palatino Linotype" w:cs="Tahoma"/>
          <w:bCs/>
          <w:szCs w:val="22"/>
          <w:lang w:val="es-ES"/>
        </w:rPr>
      </w:pPr>
      <w:r w:rsidRPr="00C3158A">
        <w:rPr>
          <w:rFonts w:ascii="Palatino Linotype" w:eastAsia="Batang" w:hAnsi="Palatino Linotype" w:cs="Tahoma"/>
          <w:b/>
          <w:bCs/>
          <w:szCs w:val="22"/>
          <w:lang w:val="es-ES"/>
        </w:rPr>
        <w:t>Entrega y Recepción</w:t>
      </w:r>
      <w:r w:rsidRPr="00C3158A">
        <w:rPr>
          <w:rFonts w:ascii="Palatino Linotype" w:eastAsia="Batang" w:hAnsi="Palatino Linotype" w:cs="Tahoma"/>
          <w:b/>
          <w:bCs/>
          <w:szCs w:val="22"/>
          <w:lang w:val="x-none"/>
        </w:rPr>
        <w:t xml:space="preserve">: </w:t>
      </w:r>
      <w:r w:rsidRPr="00C3158A">
        <w:rPr>
          <w:rFonts w:ascii="Palatino Linotype" w:eastAsia="Batang" w:hAnsi="Palatino Linotype" w:cs="Tahoma"/>
          <w:bCs/>
          <w:szCs w:val="22"/>
          <w:lang w:val="x-none"/>
        </w:rPr>
        <w:t xml:space="preserve">Proceso administrativo por el que una persona servidora pública, que concluye su empleo, cargo o comisión hace entrega y rinde cuentas de los recursos asignados, de los programas, proyectos, asuntos y acciones a su cargo, así como, de la </w:t>
      </w:r>
      <w:r w:rsidRPr="00C3158A">
        <w:rPr>
          <w:rFonts w:ascii="Palatino Linotype" w:eastAsia="Batang" w:hAnsi="Palatino Linotype" w:cs="Tahoma"/>
          <w:bCs/>
          <w:szCs w:val="22"/>
          <w:lang w:val="x-none"/>
        </w:rPr>
        <w:lastRenderedPageBreak/>
        <w:t>información documental que tenga a su disposición, a quien reciba (superior jerárquico, encargado o su sustitución)</w:t>
      </w:r>
      <w:r w:rsidRPr="00C3158A">
        <w:rPr>
          <w:rFonts w:ascii="Palatino Linotype" w:eastAsia="Batang" w:hAnsi="Palatino Linotype" w:cs="Tahoma"/>
          <w:bCs/>
          <w:szCs w:val="22"/>
        </w:rPr>
        <w:t>.</w:t>
      </w:r>
    </w:p>
    <w:p w14:paraId="69584BB3" w14:textId="77777777" w:rsidR="00F2173B" w:rsidRPr="00C3158A" w:rsidRDefault="00F2173B" w:rsidP="00F2173B">
      <w:pPr>
        <w:spacing w:line="360" w:lineRule="auto"/>
        <w:ind w:right="-28"/>
        <w:jc w:val="both"/>
        <w:rPr>
          <w:rFonts w:ascii="Palatino Linotype" w:eastAsia="Batang" w:hAnsi="Palatino Linotype" w:cs="Tahoma"/>
          <w:bCs/>
          <w:sz w:val="22"/>
          <w:szCs w:val="22"/>
          <w:lang w:val="es-ES"/>
        </w:rPr>
      </w:pPr>
    </w:p>
    <w:p w14:paraId="7B5D1333" w14:textId="77777777" w:rsidR="00F2173B" w:rsidRPr="00C3158A" w:rsidRDefault="00F2173B" w:rsidP="00F2173B">
      <w:pPr>
        <w:spacing w:line="360" w:lineRule="auto"/>
        <w:ind w:right="-28"/>
        <w:jc w:val="both"/>
        <w:rPr>
          <w:rFonts w:ascii="Palatino Linotype" w:eastAsia="Batang" w:hAnsi="Palatino Linotype" w:cs="Tahoma"/>
          <w:bCs/>
          <w:sz w:val="22"/>
          <w:szCs w:val="22"/>
          <w:lang w:val="es-ES"/>
        </w:rPr>
      </w:pPr>
      <w:r w:rsidRPr="00C3158A">
        <w:rPr>
          <w:rFonts w:ascii="Palatino Linotype" w:eastAsia="Batang" w:hAnsi="Palatino Linotype" w:cs="Tahoma"/>
          <w:bCs/>
          <w:sz w:val="22"/>
          <w:szCs w:val="22"/>
          <w:lang w:val="es-ES"/>
        </w:rPr>
        <w:t>En ese orden de ideas,</w:t>
      </w:r>
      <w:r w:rsidRPr="00C3158A">
        <w:rPr>
          <w:rFonts w:ascii="Palatino Linotype" w:eastAsia="Calibri" w:hAnsi="Palatino Linotype" w:cs="Tahoma"/>
          <w:iCs/>
          <w:sz w:val="22"/>
          <w:szCs w:val="22"/>
          <w:lang w:val="es-ES" w:eastAsia="es-ES_tradnl"/>
        </w:rPr>
        <w:t xml:space="preserve"> mediante Acuerdo 013/2021 se emitieron los Lineamientos que norman la entrega recepción de los Ayuntamientos, sus dependencias y organismos descentralizados municipales del Estado de México, mismos que en su </w:t>
      </w:r>
      <w:r w:rsidRPr="00C3158A">
        <w:rPr>
          <w:rFonts w:ascii="Palatino Linotype" w:eastAsia="Batang" w:hAnsi="Palatino Linotype" w:cs="Tahoma"/>
          <w:bCs/>
          <w:sz w:val="22"/>
          <w:szCs w:val="22"/>
          <w:lang w:val="x-none"/>
        </w:rPr>
        <w:t xml:space="preserve">artículo 2˚, fracciones III y XVIII de los </w:t>
      </w:r>
      <w:r w:rsidRPr="00C3158A">
        <w:rPr>
          <w:rFonts w:ascii="Palatino Linotype" w:eastAsia="Batang" w:hAnsi="Palatino Linotype" w:cs="Tahoma"/>
          <w:bCs/>
          <w:sz w:val="22"/>
          <w:szCs w:val="22"/>
          <w:lang w:val="es-ES"/>
        </w:rPr>
        <w:t>Lineamientos que Regulan la Entrega-Recepción de la Administración Pública Municipal del Estado de México, establece lo siguiente:</w:t>
      </w:r>
    </w:p>
    <w:p w14:paraId="3CB6916D" w14:textId="77777777" w:rsidR="00F2173B" w:rsidRPr="00C3158A" w:rsidRDefault="00F2173B" w:rsidP="00F2173B">
      <w:pPr>
        <w:spacing w:line="360" w:lineRule="auto"/>
        <w:ind w:right="-28"/>
        <w:jc w:val="both"/>
        <w:rPr>
          <w:rFonts w:ascii="Palatino Linotype" w:eastAsia="Batang" w:hAnsi="Palatino Linotype" w:cs="Tahoma"/>
          <w:bCs/>
          <w:sz w:val="22"/>
          <w:szCs w:val="22"/>
          <w:lang w:val="es-ES"/>
        </w:rPr>
      </w:pPr>
    </w:p>
    <w:p w14:paraId="42F5CCDA" w14:textId="77777777" w:rsidR="00F2173B" w:rsidRPr="00C3158A" w:rsidRDefault="00F2173B" w:rsidP="002574AC">
      <w:pPr>
        <w:pStyle w:val="Prrafodelista"/>
        <w:numPr>
          <w:ilvl w:val="0"/>
          <w:numId w:val="7"/>
        </w:numPr>
        <w:spacing w:line="360" w:lineRule="auto"/>
        <w:ind w:right="-28"/>
        <w:jc w:val="both"/>
        <w:rPr>
          <w:rFonts w:ascii="Palatino Linotype" w:eastAsia="Batang" w:hAnsi="Palatino Linotype" w:cs="Tahoma"/>
          <w:b/>
          <w:bCs/>
          <w:szCs w:val="22"/>
          <w:lang w:val="es-ES"/>
        </w:rPr>
      </w:pPr>
      <w:r w:rsidRPr="00C3158A">
        <w:rPr>
          <w:rFonts w:ascii="Palatino Linotype" w:eastAsia="Batang" w:hAnsi="Palatino Linotype" w:cs="Tahoma"/>
          <w:b/>
          <w:bCs/>
          <w:szCs w:val="22"/>
          <w:lang w:val="es-ES"/>
        </w:rPr>
        <w:t>Acta de entrega-recepción</w:t>
      </w:r>
      <w:r w:rsidRPr="00C3158A">
        <w:rPr>
          <w:rFonts w:ascii="Palatino Linotype" w:eastAsia="Batang" w:hAnsi="Palatino Linotype" w:cs="Tahoma"/>
          <w:b/>
          <w:bCs/>
          <w:szCs w:val="22"/>
          <w:lang w:val="x-none"/>
        </w:rPr>
        <w:t xml:space="preserve">: </w:t>
      </w:r>
      <w:r w:rsidRPr="00C3158A">
        <w:rPr>
          <w:rFonts w:ascii="Palatino Linotype" w:eastAsia="Batang" w:hAnsi="Palatino Linotype" w:cs="Tahoma"/>
          <w:bCs/>
          <w:szCs w:val="22"/>
          <w:lang w:val="x-none"/>
        </w:rPr>
        <w:t>Documento Jurídico mediante el cual se formaliza el acto de entrega-recepción, en el que se establecen los datos de los participantes, la relación de la información y el soporte documental de la gestión municipal, observaciones, firmas y anexos; existen dos tipos, acta final o de conclusión y extraordinaria.</w:t>
      </w:r>
    </w:p>
    <w:p w14:paraId="6AC0A142" w14:textId="77777777" w:rsidR="00F2173B" w:rsidRPr="00C3158A" w:rsidRDefault="00F2173B" w:rsidP="00F2173B">
      <w:pPr>
        <w:pStyle w:val="Prrafodelista"/>
        <w:spacing w:line="360" w:lineRule="auto"/>
        <w:ind w:right="-28"/>
        <w:jc w:val="both"/>
        <w:rPr>
          <w:rFonts w:ascii="Palatino Linotype" w:eastAsia="Batang" w:hAnsi="Palatino Linotype" w:cs="Tahoma"/>
          <w:b/>
          <w:bCs/>
          <w:szCs w:val="22"/>
          <w:lang w:val="es-ES"/>
        </w:rPr>
      </w:pPr>
    </w:p>
    <w:p w14:paraId="7AF7478D" w14:textId="77777777" w:rsidR="00F2173B" w:rsidRPr="00C3158A" w:rsidRDefault="00F2173B" w:rsidP="002574AC">
      <w:pPr>
        <w:pStyle w:val="Prrafodelista"/>
        <w:numPr>
          <w:ilvl w:val="0"/>
          <w:numId w:val="7"/>
        </w:numPr>
        <w:spacing w:line="360" w:lineRule="auto"/>
        <w:ind w:right="-28"/>
        <w:jc w:val="both"/>
        <w:rPr>
          <w:rFonts w:ascii="Palatino Linotype" w:eastAsia="Batang" w:hAnsi="Palatino Linotype" w:cs="Tahoma"/>
          <w:b/>
          <w:bCs/>
          <w:szCs w:val="22"/>
          <w:lang w:val="es-ES"/>
        </w:rPr>
      </w:pPr>
      <w:r w:rsidRPr="00C3158A">
        <w:rPr>
          <w:rFonts w:ascii="Palatino Linotype" w:eastAsia="Batang" w:hAnsi="Palatino Linotype" w:cs="Tahoma"/>
          <w:b/>
          <w:bCs/>
          <w:szCs w:val="22"/>
          <w:lang w:val="es-ES"/>
        </w:rPr>
        <w:t>Entrega-recepción</w:t>
      </w:r>
      <w:r w:rsidRPr="00C3158A">
        <w:rPr>
          <w:rFonts w:ascii="Palatino Linotype" w:eastAsia="Batang" w:hAnsi="Palatino Linotype" w:cs="Tahoma"/>
          <w:b/>
          <w:bCs/>
          <w:szCs w:val="22"/>
          <w:lang w:val="x-none"/>
        </w:rPr>
        <w:t xml:space="preserve">: </w:t>
      </w:r>
      <w:r w:rsidRPr="00C3158A">
        <w:rPr>
          <w:rFonts w:ascii="Palatino Linotype" w:eastAsia="Batang" w:hAnsi="Palatino Linotype" w:cs="Tahoma"/>
          <w:bCs/>
          <w:szCs w:val="22"/>
          <w:lang w:val="x-none"/>
        </w:rPr>
        <w:t>Procedimiento administrativo de interés público de cumplimiento obligatorio y formal, mediante el cual un servidor público obligado que concluye su función, hace entrega del despacho al servidor público entrante, con la información económica, financiera, patrimonial, presupuestal, programática y administrativa, así como, todos aquellos documentos e información vinculada a las atribuciones, funciones, facultades y actividades de la unidad.</w:t>
      </w:r>
    </w:p>
    <w:p w14:paraId="7B80DF9C" w14:textId="77777777" w:rsidR="00F2173B" w:rsidRPr="00C3158A" w:rsidRDefault="00F2173B" w:rsidP="00F2173B">
      <w:pPr>
        <w:tabs>
          <w:tab w:val="left" w:pos="4962"/>
        </w:tabs>
        <w:spacing w:line="360" w:lineRule="auto"/>
        <w:ind w:right="539"/>
        <w:jc w:val="both"/>
        <w:rPr>
          <w:rFonts w:ascii="Palatino Linotype" w:eastAsia="Calibri" w:hAnsi="Palatino Linotype" w:cs="Tahoma"/>
          <w:b/>
          <w:i/>
          <w:iCs/>
          <w:szCs w:val="22"/>
          <w:lang w:val="es-ES" w:eastAsia="es-ES_tradnl"/>
        </w:rPr>
      </w:pPr>
    </w:p>
    <w:p w14:paraId="1A0F5963"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t>Además</w:t>
      </w:r>
      <w:r w:rsidRPr="00C3158A">
        <w:rPr>
          <w:rFonts w:ascii="Palatino Linotype" w:eastAsia="Calibri" w:hAnsi="Palatino Linotype" w:cs="Tahoma"/>
          <w:iCs/>
          <w:sz w:val="22"/>
          <w:szCs w:val="22"/>
          <w:lang w:val="x-none" w:eastAsia="es-ES_tradnl"/>
        </w:rPr>
        <w:t>, el artículo 4˚, fracción I</w:t>
      </w:r>
      <w:r w:rsidRPr="00C3158A">
        <w:rPr>
          <w:rFonts w:ascii="Palatino Linotype" w:eastAsia="Calibri" w:hAnsi="Palatino Linotype" w:cs="Tahoma"/>
          <w:iCs/>
          <w:sz w:val="22"/>
          <w:szCs w:val="22"/>
          <w:lang w:eastAsia="es-ES_tradnl"/>
        </w:rPr>
        <w:t>I</w:t>
      </w:r>
      <w:r w:rsidRPr="00C3158A">
        <w:rPr>
          <w:rFonts w:ascii="Palatino Linotype" w:eastAsia="Calibri" w:hAnsi="Palatino Linotype" w:cs="Tahoma"/>
          <w:iCs/>
          <w:sz w:val="22"/>
          <w:szCs w:val="22"/>
          <w:lang w:val="x-none" w:eastAsia="es-ES_tradnl"/>
        </w:rPr>
        <w:t xml:space="preserve">I, inciso </w:t>
      </w:r>
      <w:r w:rsidRPr="00C3158A">
        <w:rPr>
          <w:rFonts w:ascii="Palatino Linotype" w:eastAsia="Calibri" w:hAnsi="Palatino Linotype" w:cs="Tahoma"/>
          <w:iCs/>
          <w:sz w:val="22"/>
          <w:szCs w:val="22"/>
          <w:lang w:eastAsia="es-ES_tradnl"/>
        </w:rPr>
        <w:t>a</w:t>
      </w:r>
      <w:r w:rsidRPr="00C3158A">
        <w:rPr>
          <w:rFonts w:ascii="Palatino Linotype" w:eastAsia="Calibri" w:hAnsi="Palatino Linotype" w:cs="Tahoma"/>
          <w:iCs/>
          <w:sz w:val="22"/>
          <w:szCs w:val="22"/>
          <w:lang w:val="x-none" w:eastAsia="es-ES_tradnl"/>
        </w:rPr>
        <w:t xml:space="preserve">, de los Lineamientos citados, establece que los servidores públicos entrantes y salientes de unidades administrativas, entre las cuales se encuentra el Sistema Municipal para el Desarrollo Integral de la Familia; deben generar el procedimiento administrativo de entrega-recepción. </w:t>
      </w:r>
    </w:p>
    <w:p w14:paraId="59E4EC3A" w14:textId="77777777" w:rsidR="00F2173B" w:rsidRPr="00C3158A" w:rsidRDefault="00F2173B" w:rsidP="00F2173B">
      <w:pPr>
        <w:tabs>
          <w:tab w:val="left" w:pos="4962"/>
        </w:tabs>
        <w:spacing w:line="360" w:lineRule="auto"/>
        <w:jc w:val="both"/>
        <w:rPr>
          <w:rFonts w:ascii="Palatino Linotype" w:eastAsia="Calibri" w:hAnsi="Palatino Linotype" w:cs="Tahoma"/>
          <w:b/>
          <w:iCs/>
          <w:sz w:val="22"/>
          <w:szCs w:val="22"/>
          <w:lang w:val="es-ES" w:eastAsia="es-ES_tradnl"/>
        </w:rPr>
      </w:pPr>
    </w:p>
    <w:p w14:paraId="676A811D" w14:textId="5894C3EE"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lastRenderedPageBreak/>
        <w:t xml:space="preserve">En ese orden de ideas, el artículo </w:t>
      </w:r>
      <w:r w:rsidRPr="00C3158A">
        <w:rPr>
          <w:rFonts w:ascii="Palatino Linotype" w:eastAsia="Calibri" w:hAnsi="Palatino Linotype" w:cs="Tahoma"/>
          <w:iCs/>
          <w:sz w:val="22"/>
          <w:szCs w:val="22"/>
          <w:lang w:val="x-none" w:eastAsia="es-ES_tradnl"/>
        </w:rPr>
        <w:t xml:space="preserve">13, de </w:t>
      </w:r>
      <w:r w:rsidRPr="00C3158A">
        <w:rPr>
          <w:rFonts w:ascii="Palatino Linotype" w:eastAsia="Batang" w:hAnsi="Palatino Linotype" w:cs="Tahoma"/>
          <w:bCs/>
          <w:sz w:val="22"/>
          <w:szCs w:val="22"/>
          <w:lang w:val="x-none"/>
        </w:rPr>
        <w:t xml:space="preserve">los </w:t>
      </w:r>
      <w:r w:rsidRPr="00C3158A">
        <w:rPr>
          <w:rFonts w:ascii="Palatino Linotype" w:eastAsia="Batang" w:hAnsi="Palatino Linotype" w:cs="Tahoma"/>
          <w:bCs/>
          <w:sz w:val="22"/>
          <w:szCs w:val="22"/>
          <w:lang w:val="es-ES"/>
        </w:rPr>
        <w:t>Lineamientos que Regulan la Entrega-Recepción de la Administración Pública Municipal del Estado de México, precisa que el procedimiento administrativo de entrega-recepción</w:t>
      </w:r>
      <w:r w:rsidRPr="00C3158A">
        <w:rPr>
          <w:rFonts w:ascii="Palatino Linotype" w:eastAsia="Batang" w:hAnsi="Palatino Linotype" w:cs="Tahoma"/>
          <w:bCs/>
          <w:sz w:val="22"/>
          <w:szCs w:val="22"/>
          <w:lang w:val="x-none"/>
        </w:rPr>
        <w:t>, se realizará cuando el servidor público culmine con el periodo constitucional municipal, o cuando se ausente o separe del empleo, cargo o comisión.</w:t>
      </w:r>
      <w:r w:rsidRPr="00C3158A">
        <w:rPr>
          <w:rFonts w:ascii="Palatino Linotype" w:eastAsia="Batang" w:hAnsi="Palatino Linotype" w:cs="Tahoma"/>
          <w:bCs/>
          <w:sz w:val="22"/>
          <w:szCs w:val="22"/>
          <w:lang w:val="es-ES"/>
        </w:rPr>
        <w:t xml:space="preserve"> </w:t>
      </w:r>
      <w:r w:rsidRPr="00C3158A">
        <w:rPr>
          <w:rFonts w:ascii="Palatino Linotype" w:eastAsia="Calibri" w:hAnsi="Palatino Linotype" w:cs="Tahoma"/>
          <w:iCs/>
          <w:sz w:val="22"/>
          <w:szCs w:val="22"/>
          <w:lang w:val="es-ES" w:eastAsia="es-ES_tradnl"/>
        </w:rPr>
        <w:t>Al respecto los mismo Lineamientos sobre responsabilidades establecen lo siguiente:</w:t>
      </w:r>
    </w:p>
    <w:p w14:paraId="7BE82BD8"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14E6F668" w14:textId="77777777" w:rsidR="00F2173B" w:rsidRPr="00C3158A" w:rsidRDefault="00F2173B" w:rsidP="00F2173B">
      <w:pPr>
        <w:tabs>
          <w:tab w:val="left" w:pos="4962"/>
        </w:tabs>
        <w:spacing w:line="360" w:lineRule="auto"/>
        <w:ind w:left="567" w:right="539"/>
        <w:jc w:val="both"/>
        <w:rPr>
          <w:rFonts w:ascii="Palatino Linotype" w:eastAsia="Calibri" w:hAnsi="Palatino Linotype" w:cs="Tahoma"/>
          <w:bCs/>
          <w:i/>
          <w:iCs/>
          <w:szCs w:val="22"/>
          <w:lang w:eastAsia="es-ES_tradnl"/>
        </w:rPr>
      </w:pPr>
      <w:r w:rsidRPr="00C3158A">
        <w:rPr>
          <w:rFonts w:ascii="Palatino Linotype" w:eastAsia="Calibri" w:hAnsi="Palatino Linotype" w:cs="Tahoma"/>
          <w:b/>
          <w:i/>
          <w:iCs/>
          <w:szCs w:val="22"/>
          <w:lang w:eastAsia="es-ES_tradnl"/>
        </w:rPr>
        <w:t>Artículo 48.</w:t>
      </w:r>
      <w:r w:rsidRPr="00C3158A">
        <w:rPr>
          <w:rFonts w:ascii="Palatino Linotype" w:eastAsia="Calibri" w:hAnsi="Palatino Linotype" w:cs="Tahoma"/>
          <w:bCs/>
          <w:i/>
          <w:iCs/>
          <w:szCs w:val="22"/>
          <w:lang w:eastAsia="es-ES_tradnl"/>
        </w:rPr>
        <w:t xml:space="preserve"> Para la realización de </w:t>
      </w:r>
      <w:r w:rsidRPr="00C3158A">
        <w:rPr>
          <w:rFonts w:ascii="Palatino Linotype" w:eastAsia="Calibri" w:hAnsi="Palatino Linotype" w:cs="Tahoma"/>
          <w:b/>
          <w:i/>
          <w:iCs/>
          <w:szCs w:val="22"/>
          <w:u w:val="single"/>
          <w:lang w:eastAsia="es-ES_tradnl"/>
        </w:rPr>
        <w:t>las aclaraciones y observaciones, los servidores públicos entrantes tendrán un plazo de sesenta días hábiles</w:t>
      </w:r>
      <w:r w:rsidRPr="00C3158A">
        <w:rPr>
          <w:rFonts w:ascii="Palatino Linotype" w:eastAsia="Calibri" w:hAnsi="Palatino Linotype" w:cs="Tahoma"/>
          <w:bCs/>
          <w:i/>
          <w:iCs/>
          <w:szCs w:val="22"/>
          <w:lang w:eastAsia="es-ES_tradnl"/>
        </w:rPr>
        <w:t xml:space="preserve"> contados a partir del día siguiente al de la suscripción del acta de entrega-recepción; lo anterior, a través de escrito dirigido a la persona titular del Órgano Interno de Control o al Síndico. </w:t>
      </w:r>
    </w:p>
    <w:p w14:paraId="7B87ADD9" w14:textId="77777777" w:rsidR="00F2173B" w:rsidRPr="00C3158A" w:rsidRDefault="00F2173B" w:rsidP="00F2173B">
      <w:pPr>
        <w:tabs>
          <w:tab w:val="left" w:pos="4962"/>
        </w:tabs>
        <w:spacing w:line="360" w:lineRule="auto"/>
        <w:ind w:left="567" w:right="539"/>
        <w:jc w:val="both"/>
        <w:rPr>
          <w:rFonts w:ascii="Palatino Linotype" w:eastAsia="Calibri" w:hAnsi="Palatino Linotype" w:cs="Tahoma"/>
          <w:bCs/>
          <w:i/>
          <w:iCs/>
          <w:szCs w:val="22"/>
          <w:lang w:eastAsia="es-ES_tradnl"/>
        </w:rPr>
      </w:pPr>
    </w:p>
    <w:p w14:paraId="1F255545" w14:textId="77777777" w:rsidR="00F2173B" w:rsidRPr="00C3158A" w:rsidRDefault="00F2173B" w:rsidP="00F2173B">
      <w:pPr>
        <w:tabs>
          <w:tab w:val="left" w:pos="4962"/>
        </w:tabs>
        <w:spacing w:line="360" w:lineRule="auto"/>
        <w:ind w:left="567" w:right="539"/>
        <w:jc w:val="both"/>
        <w:rPr>
          <w:rFonts w:ascii="Palatino Linotype" w:eastAsia="Calibri" w:hAnsi="Palatino Linotype" w:cs="Tahoma"/>
          <w:bCs/>
          <w:i/>
          <w:iCs/>
          <w:szCs w:val="22"/>
          <w:lang w:eastAsia="es-ES_tradnl"/>
        </w:rPr>
      </w:pPr>
      <w:r w:rsidRPr="00C3158A">
        <w:rPr>
          <w:rFonts w:ascii="Palatino Linotype" w:eastAsia="Calibri" w:hAnsi="Palatino Linotype" w:cs="Tahoma"/>
          <w:b/>
          <w:i/>
          <w:iCs/>
          <w:szCs w:val="22"/>
          <w:lang w:eastAsia="es-ES_tradnl"/>
        </w:rPr>
        <w:t>Artículo 49.</w:t>
      </w:r>
      <w:r w:rsidRPr="00C3158A">
        <w:rPr>
          <w:rFonts w:ascii="Palatino Linotype" w:eastAsia="Calibri" w:hAnsi="Palatino Linotype" w:cs="Tahoma"/>
          <w:bCs/>
          <w:i/>
          <w:iCs/>
          <w:szCs w:val="22"/>
          <w:lang w:eastAsia="es-ES_tradnl"/>
        </w:rPr>
        <w:t xml:space="preserve"> Cuando las personas titulares de los Órganos Internos de Control de los Organismos Públicos Descentralizados </w:t>
      </w:r>
      <w:r w:rsidRPr="00C3158A">
        <w:rPr>
          <w:rFonts w:ascii="Palatino Linotype" w:eastAsia="Calibri" w:hAnsi="Palatino Linotype" w:cs="Tahoma"/>
          <w:b/>
          <w:i/>
          <w:iCs/>
          <w:szCs w:val="22"/>
          <w:u w:val="single"/>
          <w:lang w:eastAsia="es-ES_tradnl"/>
        </w:rPr>
        <w:t>identifiquen aclaraciones y observaciones derivadas de la revisión y verificación física de la información y documentación referida en el acta de entrega-recepción, formatos y anexos, éstas serán notificadas a la persona titular del Órgano Interno de Control Municipal y las de este último, al Síndico</w:t>
      </w:r>
      <w:r w:rsidRPr="00C3158A">
        <w:rPr>
          <w:rFonts w:ascii="Palatino Linotype" w:eastAsia="Calibri" w:hAnsi="Palatino Linotype" w:cs="Tahoma"/>
          <w:bCs/>
          <w:i/>
          <w:iCs/>
          <w:szCs w:val="22"/>
          <w:lang w:eastAsia="es-ES_tradnl"/>
        </w:rPr>
        <w:t>.</w:t>
      </w:r>
    </w:p>
    <w:p w14:paraId="76450038" w14:textId="77777777" w:rsidR="00F2173B" w:rsidRPr="00C3158A" w:rsidRDefault="00F2173B" w:rsidP="00F2173B">
      <w:pPr>
        <w:tabs>
          <w:tab w:val="left" w:pos="4962"/>
        </w:tabs>
        <w:spacing w:line="360" w:lineRule="auto"/>
        <w:ind w:left="567" w:right="539"/>
        <w:jc w:val="center"/>
        <w:rPr>
          <w:rFonts w:ascii="Palatino Linotype" w:eastAsia="Calibri" w:hAnsi="Palatino Linotype" w:cs="Tahoma"/>
          <w:b/>
          <w:i/>
          <w:iCs/>
          <w:szCs w:val="22"/>
          <w:lang w:eastAsia="es-ES_tradnl"/>
        </w:rPr>
      </w:pPr>
    </w:p>
    <w:p w14:paraId="50266179" w14:textId="77777777" w:rsidR="00F2173B" w:rsidRPr="00C3158A" w:rsidRDefault="00F2173B" w:rsidP="00F2173B">
      <w:pPr>
        <w:tabs>
          <w:tab w:val="left" w:pos="4962"/>
        </w:tabs>
        <w:spacing w:line="360" w:lineRule="auto"/>
        <w:ind w:left="567" w:right="539"/>
        <w:jc w:val="center"/>
        <w:rPr>
          <w:rFonts w:ascii="Palatino Linotype" w:eastAsia="Calibri" w:hAnsi="Palatino Linotype" w:cs="Tahoma"/>
          <w:b/>
          <w:i/>
          <w:iCs/>
          <w:szCs w:val="22"/>
          <w:lang w:eastAsia="es-ES_tradnl"/>
        </w:rPr>
      </w:pPr>
      <w:r w:rsidRPr="00C3158A">
        <w:rPr>
          <w:rFonts w:ascii="Palatino Linotype" w:eastAsia="Calibri" w:hAnsi="Palatino Linotype" w:cs="Tahoma"/>
          <w:b/>
          <w:i/>
          <w:iCs/>
          <w:szCs w:val="22"/>
          <w:lang w:eastAsia="es-ES_tradnl"/>
        </w:rPr>
        <w:t>Capítulo VIII</w:t>
      </w:r>
    </w:p>
    <w:p w14:paraId="6B7645FB" w14:textId="77777777" w:rsidR="00F2173B" w:rsidRPr="00C3158A" w:rsidRDefault="00F2173B" w:rsidP="00F2173B">
      <w:pPr>
        <w:tabs>
          <w:tab w:val="left" w:pos="4962"/>
        </w:tabs>
        <w:spacing w:line="360" w:lineRule="auto"/>
        <w:ind w:left="567" w:right="539"/>
        <w:jc w:val="center"/>
        <w:rPr>
          <w:rFonts w:ascii="Palatino Linotype" w:eastAsia="Calibri" w:hAnsi="Palatino Linotype" w:cs="Tahoma"/>
          <w:b/>
          <w:i/>
          <w:iCs/>
          <w:szCs w:val="22"/>
          <w:lang w:eastAsia="es-ES_tradnl"/>
        </w:rPr>
      </w:pPr>
      <w:r w:rsidRPr="00C3158A">
        <w:rPr>
          <w:rFonts w:ascii="Palatino Linotype" w:eastAsia="Calibri" w:hAnsi="Palatino Linotype" w:cs="Tahoma"/>
          <w:b/>
          <w:i/>
          <w:iCs/>
          <w:szCs w:val="22"/>
          <w:lang w:eastAsia="es-ES_tradnl"/>
        </w:rPr>
        <w:t>De las responsabilidades</w:t>
      </w:r>
    </w:p>
    <w:p w14:paraId="3367A505" w14:textId="77777777" w:rsidR="00F2173B" w:rsidRPr="00C3158A" w:rsidRDefault="00F2173B" w:rsidP="00F2173B">
      <w:pPr>
        <w:tabs>
          <w:tab w:val="left" w:pos="4962"/>
        </w:tabs>
        <w:spacing w:line="360" w:lineRule="auto"/>
        <w:ind w:left="567" w:right="539"/>
        <w:jc w:val="both"/>
        <w:rPr>
          <w:rFonts w:ascii="Palatino Linotype" w:eastAsia="Calibri" w:hAnsi="Palatino Linotype" w:cs="Tahoma"/>
          <w:i/>
          <w:iCs/>
          <w:szCs w:val="22"/>
          <w:lang w:val="es-ES" w:eastAsia="es-ES_tradnl"/>
        </w:rPr>
      </w:pPr>
      <w:r w:rsidRPr="00C3158A">
        <w:rPr>
          <w:rFonts w:ascii="Palatino Linotype" w:eastAsia="Calibri" w:hAnsi="Palatino Linotype" w:cs="Tahoma"/>
          <w:b/>
          <w:i/>
          <w:iCs/>
          <w:szCs w:val="22"/>
          <w:lang w:eastAsia="es-ES_tradnl"/>
        </w:rPr>
        <w:t>Artículo 50.</w:t>
      </w:r>
      <w:r w:rsidRPr="00C3158A">
        <w:rPr>
          <w:rFonts w:ascii="Palatino Linotype" w:eastAsia="Calibri" w:hAnsi="Palatino Linotype" w:cs="Tahoma"/>
          <w:i/>
          <w:iCs/>
          <w:szCs w:val="22"/>
          <w:lang w:eastAsia="es-ES_tradnl"/>
        </w:rPr>
        <w:t xml:space="preserve"> Los servidores públicos que entorpezcan, simulen, obstaculicen u omitan realizar el procedimiento de entregarecepción con dolo e intención, así como quienes infrinjan estos lineamientos y el llenado de la información en el Sistema de Entrega-Recepción, serán sujetos a la Ley General de Responsabilidades Administrativas, la Ley de Responsabilidades Administrativas del Estado de México y Municipios, o en su caso en los términos de la legislación penal aplicable.</w:t>
      </w:r>
    </w:p>
    <w:p w14:paraId="2A328DF4"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707C9B03"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t xml:space="preserve">Aunado a lo anterior, el Organismo Superior de Fiscalización del Estado de México emitió el Comunicado 031121, (consultada en la liga electrónica </w:t>
      </w:r>
      <w:hyperlink r:id="rId8" w:history="1">
        <w:r w:rsidRPr="00C3158A">
          <w:rPr>
            <w:rStyle w:val="Hipervnculo"/>
            <w:rFonts w:ascii="Palatino Linotype" w:eastAsia="Calibri" w:hAnsi="Palatino Linotype" w:cs="Tahoma"/>
            <w:iCs/>
            <w:sz w:val="22"/>
            <w:szCs w:val="22"/>
            <w:lang w:val="es-ES" w:eastAsia="es-ES_tradnl"/>
          </w:rPr>
          <w:t>https://www.osfem.gob.mx/03_Slider/PDF/Comunicado_031121.pdf</w:t>
        </w:r>
      </w:hyperlink>
      <w:r w:rsidRPr="00C3158A">
        <w:rPr>
          <w:rFonts w:ascii="Palatino Linotype" w:eastAsia="Calibri" w:hAnsi="Palatino Linotype" w:cs="Tahoma"/>
          <w:iCs/>
          <w:sz w:val="22"/>
          <w:szCs w:val="22"/>
          <w:lang w:val="es-ES" w:eastAsia="es-ES_tradnl"/>
        </w:rPr>
        <w:t xml:space="preserve">) el cual tiene como </w:t>
      </w:r>
      <w:r w:rsidRPr="00C3158A">
        <w:rPr>
          <w:rFonts w:ascii="Palatino Linotype" w:eastAsia="Calibri" w:hAnsi="Palatino Linotype" w:cs="Tahoma"/>
          <w:iCs/>
          <w:sz w:val="22"/>
          <w:szCs w:val="22"/>
          <w:lang w:val="es-ES" w:eastAsia="es-ES_tradnl"/>
        </w:rPr>
        <w:lastRenderedPageBreak/>
        <w:t xml:space="preserve">contenido el procedimiento de entrega recepción y verificación de la información contenida en la entrega recepción y responsabilidades como se muestra continuación </w:t>
      </w:r>
    </w:p>
    <w:p w14:paraId="7753A5F7"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5F12F9E0" w14:textId="68DD227C" w:rsidR="00F2173B" w:rsidRPr="00C3158A" w:rsidRDefault="00C962D0" w:rsidP="00F2173B">
      <w:pPr>
        <w:tabs>
          <w:tab w:val="left" w:pos="4962"/>
        </w:tabs>
        <w:spacing w:line="360" w:lineRule="auto"/>
        <w:jc w:val="center"/>
        <w:rPr>
          <w:rFonts w:ascii="Palatino Linotype" w:eastAsia="Calibri" w:hAnsi="Palatino Linotype" w:cs="Tahoma"/>
          <w:iCs/>
          <w:sz w:val="22"/>
          <w:szCs w:val="22"/>
          <w:lang w:val="es-ES" w:eastAsia="es-ES_tradnl"/>
        </w:rPr>
      </w:pPr>
      <w:r w:rsidRPr="00C3158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680D926" wp14:editId="34823418">
                <wp:simplePos x="0" y="0"/>
                <wp:positionH relativeFrom="column">
                  <wp:posOffset>680720</wp:posOffset>
                </wp:positionH>
                <wp:positionV relativeFrom="paragraph">
                  <wp:posOffset>3524250</wp:posOffset>
                </wp:positionV>
                <wp:extent cx="4699000" cy="2419350"/>
                <wp:effectExtent l="0" t="0" r="25400" b="19050"/>
                <wp:wrapNone/>
                <wp:docPr id="1" name="Conector recto 1"/>
                <wp:cNvGraphicFramePr/>
                <a:graphic xmlns:a="http://schemas.openxmlformats.org/drawingml/2006/main">
                  <a:graphicData uri="http://schemas.microsoft.com/office/word/2010/wordprocessingShape">
                    <wps:wsp>
                      <wps:cNvCnPr/>
                      <wps:spPr>
                        <a:xfrm flipV="1">
                          <a:off x="0" y="0"/>
                          <a:ext cx="4699000" cy="2419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48FCA" id="Conector recto 1"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53.6pt,277.5pt" to="423.6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" strokecolor="#4472c4 [3204]" strokeweight=".5pt">
                <v:stroke joinstyle="miter"/>
              </v:line>
            </w:pict>
          </mc:Fallback>
        </mc:AlternateContent>
      </w:r>
      <w:r w:rsidR="00F2173B" w:rsidRPr="00C3158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6EEF58D" wp14:editId="784F166F">
                <wp:simplePos x="0" y="0"/>
                <wp:positionH relativeFrom="column">
                  <wp:posOffset>2753994</wp:posOffset>
                </wp:positionH>
                <wp:positionV relativeFrom="paragraph">
                  <wp:posOffset>2459355</wp:posOffset>
                </wp:positionV>
                <wp:extent cx="2009775" cy="381000"/>
                <wp:effectExtent l="19050" t="19050" r="28575" b="19050"/>
                <wp:wrapNone/>
                <wp:docPr id="8" name="Rectángulo 8"/>
                <wp:cNvGraphicFramePr/>
                <a:graphic xmlns:a="http://schemas.openxmlformats.org/drawingml/2006/main">
                  <a:graphicData uri="http://schemas.microsoft.com/office/word/2010/wordprocessingShape">
                    <wps:wsp>
                      <wps:cNvSpPr/>
                      <wps:spPr>
                        <a:xfrm>
                          <a:off x="0" y="0"/>
                          <a:ext cx="2009775" cy="38100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504DB" id="Rectángulo 8" o:spid="_x0000_s1026" style="position:absolute;margin-left:216.85pt;margin-top:193.65pt;width:158.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" filled="f" strokecolor="red" strokeweight="2.75pt"/>
            </w:pict>
          </mc:Fallback>
        </mc:AlternateContent>
      </w:r>
      <w:r w:rsidR="00F2173B" w:rsidRPr="00C3158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D1CA16E" wp14:editId="1E69AB3D">
                <wp:simplePos x="0" y="0"/>
                <wp:positionH relativeFrom="column">
                  <wp:posOffset>344169</wp:posOffset>
                </wp:positionH>
                <wp:positionV relativeFrom="paragraph">
                  <wp:posOffset>1544956</wp:posOffset>
                </wp:positionV>
                <wp:extent cx="1800225" cy="22860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1800225" cy="228600"/>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FE35" id="Rectángulo 9" o:spid="_x0000_s1026" style="position:absolute;margin-left:27.1pt;margin-top:121.65pt;width:141.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" filled="f" strokecolor="red" strokeweight="2.75pt"/>
            </w:pict>
          </mc:Fallback>
        </mc:AlternateContent>
      </w:r>
      <w:r w:rsidR="00F2173B" w:rsidRPr="00C3158A">
        <w:rPr>
          <w:rFonts w:ascii="Palatino Linotype" w:hAnsi="Palatino Linotype"/>
          <w:noProof/>
          <w:lang w:eastAsia="es-MX"/>
        </w:rPr>
        <w:drawing>
          <wp:inline distT="0" distB="0" distL="0" distR="0" wp14:anchorId="56DB186D" wp14:editId="2E450290">
            <wp:extent cx="5110387" cy="3562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2" t="20641" r="52234" b="23039"/>
                    <a:stretch/>
                  </pic:blipFill>
                  <pic:spPr bwMode="auto">
                    <a:xfrm>
                      <a:off x="0" y="0"/>
                      <a:ext cx="5117385" cy="3567228"/>
                    </a:xfrm>
                    <a:prstGeom prst="rect">
                      <a:avLst/>
                    </a:prstGeom>
                    <a:ln>
                      <a:noFill/>
                    </a:ln>
                    <a:extLst>
                      <a:ext uri="{53640926-AAD7-44D8-BBD7-CCE9431645EC}">
                        <a14:shadowObscured xmlns:a14="http://schemas.microsoft.com/office/drawing/2010/main"/>
                      </a:ext>
                    </a:extLst>
                  </pic:spPr>
                </pic:pic>
              </a:graphicData>
            </a:graphic>
          </wp:inline>
        </w:drawing>
      </w:r>
    </w:p>
    <w:p w14:paraId="7608FE08" w14:textId="77777777" w:rsidR="00F2173B" w:rsidRPr="00C3158A" w:rsidRDefault="00F2173B" w:rsidP="00F2173B">
      <w:pPr>
        <w:tabs>
          <w:tab w:val="left" w:pos="4962"/>
        </w:tabs>
        <w:spacing w:line="360" w:lineRule="auto"/>
        <w:jc w:val="center"/>
        <w:rPr>
          <w:rFonts w:ascii="Palatino Linotype" w:eastAsia="Calibri" w:hAnsi="Palatino Linotype" w:cs="Tahoma"/>
          <w:iCs/>
          <w:sz w:val="22"/>
          <w:szCs w:val="22"/>
          <w:lang w:val="es-ES" w:eastAsia="es-ES_tradnl"/>
        </w:rPr>
      </w:pPr>
    </w:p>
    <w:p w14:paraId="52067C2E" w14:textId="77777777" w:rsidR="00F2173B" w:rsidRPr="00C3158A" w:rsidRDefault="00F2173B" w:rsidP="00F2173B">
      <w:pPr>
        <w:tabs>
          <w:tab w:val="left" w:pos="4962"/>
        </w:tabs>
        <w:spacing w:line="360" w:lineRule="auto"/>
        <w:jc w:val="center"/>
        <w:rPr>
          <w:rFonts w:ascii="Palatino Linotype" w:eastAsia="Calibri" w:hAnsi="Palatino Linotype" w:cs="Tahoma"/>
          <w:iCs/>
          <w:sz w:val="22"/>
          <w:szCs w:val="22"/>
          <w:lang w:val="es-ES" w:eastAsia="es-ES_tradnl"/>
        </w:rPr>
      </w:pPr>
      <w:r w:rsidRPr="00C3158A">
        <w:rPr>
          <w:rFonts w:ascii="Palatino Linotype" w:hAnsi="Palatino Linotype"/>
          <w:noProof/>
          <w:lang w:eastAsia="es-MX"/>
        </w:rPr>
        <w:lastRenderedPageBreak/>
        <w:drawing>
          <wp:inline distT="0" distB="0" distL="0" distR="0" wp14:anchorId="2880168C" wp14:editId="54EDB03B">
            <wp:extent cx="5382788" cy="315277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9" t="17397" r="51571" b="34245"/>
                    <a:stretch/>
                  </pic:blipFill>
                  <pic:spPr bwMode="auto">
                    <a:xfrm>
                      <a:off x="0" y="0"/>
                      <a:ext cx="5393831" cy="3159243"/>
                    </a:xfrm>
                    <a:prstGeom prst="rect">
                      <a:avLst/>
                    </a:prstGeom>
                    <a:ln>
                      <a:noFill/>
                    </a:ln>
                    <a:extLst>
                      <a:ext uri="{53640926-AAD7-44D8-BBD7-CCE9431645EC}">
                        <a14:shadowObscured xmlns:a14="http://schemas.microsoft.com/office/drawing/2010/main"/>
                      </a:ext>
                    </a:extLst>
                  </pic:spPr>
                </pic:pic>
              </a:graphicData>
            </a:graphic>
          </wp:inline>
        </w:drawing>
      </w:r>
    </w:p>
    <w:p w14:paraId="5DD6D38A" w14:textId="77777777" w:rsidR="00F2173B" w:rsidRPr="00C3158A" w:rsidRDefault="00F2173B" w:rsidP="00F2173B">
      <w:pPr>
        <w:tabs>
          <w:tab w:val="left" w:pos="4962"/>
        </w:tabs>
        <w:spacing w:line="360" w:lineRule="auto"/>
        <w:jc w:val="center"/>
        <w:rPr>
          <w:rFonts w:ascii="Palatino Linotype" w:eastAsia="Calibri" w:hAnsi="Palatino Linotype" w:cs="Tahoma"/>
          <w:iCs/>
          <w:sz w:val="22"/>
          <w:szCs w:val="22"/>
          <w:lang w:val="es-ES" w:eastAsia="es-ES_tradnl"/>
        </w:rPr>
      </w:pPr>
      <w:r w:rsidRPr="00C3158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D8EAA31" wp14:editId="2523DCB7">
                <wp:simplePos x="0" y="0"/>
                <wp:positionH relativeFrom="margin">
                  <wp:align>center</wp:align>
                </wp:positionH>
                <wp:positionV relativeFrom="paragraph">
                  <wp:posOffset>1791970</wp:posOffset>
                </wp:positionV>
                <wp:extent cx="4048125" cy="75247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4048125" cy="75247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D61A4" id="Rectángulo 12" o:spid="_x0000_s1026" style="position:absolute;margin-left:0;margin-top:141.1pt;width:318.75pt;height:59.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" filled="f" strokecolor="red" strokeweight="2.75pt">
                <w10:wrap anchorx="margin"/>
              </v:rect>
            </w:pict>
          </mc:Fallback>
        </mc:AlternateContent>
      </w:r>
      <w:r w:rsidRPr="00C3158A">
        <w:rPr>
          <w:rFonts w:ascii="Palatino Linotype" w:hAnsi="Palatino Linotype"/>
          <w:noProof/>
          <w:lang w:eastAsia="es-MX"/>
        </w:rPr>
        <w:drawing>
          <wp:inline distT="0" distB="0" distL="0" distR="0" wp14:anchorId="6BD713D2" wp14:editId="35205A19">
            <wp:extent cx="4504215" cy="30956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2" t="29782" r="52068" b="14488"/>
                    <a:stretch/>
                  </pic:blipFill>
                  <pic:spPr bwMode="auto">
                    <a:xfrm>
                      <a:off x="0" y="0"/>
                      <a:ext cx="4516322" cy="3103946"/>
                    </a:xfrm>
                    <a:prstGeom prst="rect">
                      <a:avLst/>
                    </a:prstGeom>
                    <a:ln>
                      <a:noFill/>
                    </a:ln>
                    <a:extLst>
                      <a:ext uri="{53640926-AAD7-44D8-BBD7-CCE9431645EC}">
                        <a14:shadowObscured xmlns:a14="http://schemas.microsoft.com/office/drawing/2010/main"/>
                      </a:ext>
                    </a:extLst>
                  </pic:spPr>
                </pic:pic>
              </a:graphicData>
            </a:graphic>
          </wp:inline>
        </w:drawing>
      </w:r>
    </w:p>
    <w:p w14:paraId="157E4561"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28385176" w14:textId="118C772D"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t xml:space="preserve">De lo anterior, se concluye que el servidor público que realice diversas actividades como la simulación de actos o bien la negativa a entregar la información, se puede ser acreedor a una </w:t>
      </w:r>
      <w:r w:rsidRPr="00C3158A">
        <w:rPr>
          <w:rFonts w:ascii="Palatino Linotype" w:eastAsia="Calibri" w:hAnsi="Palatino Linotype" w:cs="Tahoma"/>
          <w:iCs/>
          <w:sz w:val="22"/>
          <w:szCs w:val="22"/>
          <w:lang w:val="es-ES" w:eastAsia="es-ES_tradnl"/>
        </w:rPr>
        <w:lastRenderedPageBreak/>
        <w:t>responsabilidad ya sea de tipo penal, civil o administrativa, sin embargo, en el mismo comunicado señala como obligaciones del servidor público saliente las siguientes:</w:t>
      </w:r>
    </w:p>
    <w:p w14:paraId="54C4B5D0"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1399F0B0" w14:textId="77777777" w:rsidR="00F2173B" w:rsidRPr="00C3158A" w:rsidRDefault="00F2173B" w:rsidP="00F2173B">
      <w:pPr>
        <w:tabs>
          <w:tab w:val="left" w:pos="4962"/>
        </w:tabs>
        <w:spacing w:line="360" w:lineRule="auto"/>
        <w:jc w:val="center"/>
        <w:rPr>
          <w:rFonts w:ascii="Palatino Linotype" w:eastAsia="Calibri" w:hAnsi="Palatino Linotype" w:cs="Tahoma"/>
          <w:iCs/>
          <w:sz w:val="22"/>
          <w:szCs w:val="22"/>
          <w:lang w:val="es-ES" w:eastAsia="es-ES_tradnl"/>
        </w:rPr>
      </w:pPr>
      <w:r w:rsidRPr="00C3158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52D3FD5" wp14:editId="23F6A48C">
                <wp:simplePos x="0" y="0"/>
                <wp:positionH relativeFrom="margin">
                  <wp:posOffset>1172845</wp:posOffset>
                </wp:positionH>
                <wp:positionV relativeFrom="paragraph">
                  <wp:posOffset>2030095</wp:posOffset>
                </wp:positionV>
                <wp:extent cx="1685925" cy="58102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1685925" cy="58102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1B5F1" id="Rectángulo 14" o:spid="_x0000_s1026" style="position:absolute;margin-left:92.35pt;margin-top:159.85pt;width:132.75pt;height:4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" filled="f" strokecolor="red" strokeweight="2.75pt">
                <w10:wrap anchorx="margin"/>
              </v:rect>
            </w:pict>
          </mc:Fallback>
        </mc:AlternateContent>
      </w:r>
      <w:r w:rsidRPr="00C3158A">
        <w:rPr>
          <w:rFonts w:ascii="Palatino Linotype" w:hAnsi="Palatino Linotype"/>
          <w:noProof/>
          <w:lang w:eastAsia="es-MX"/>
        </w:rPr>
        <w:drawing>
          <wp:inline distT="0" distB="0" distL="0" distR="0" wp14:anchorId="4813645A" wp14:editId="2AFDB434">
            <wp:extent cx="4057650" cy="270018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3" t="21230" r="53726" b="24809"/>
                    <a:stretch/>
                  </pic:blipFill>
                  <pic:spPr bwMode="auto">
                    <a:xfrm>
                      <a:off x="0" y="0"/>
                      <a:ext cx="4068257" cy="2707239"/>
                    </a:xfrm>
                    <a:prstGeom prst="rect">
                      <a:avLst/>
                    </a:prstGeom>
                    <a:ln>
                      <a:noFill/>
                    </a:ln>
                    <a:extLst>
                      <a:ext uri="{53640926-AAD7-44D8-BBD7-CCE9431645EC}">
                        <a14:shadowObscured xmlns:a14="http://schemas.microsoft.com/office/drawing/2010/main"/>
                      </a:ext>
                    </a:extLst>
                  </pic:spPr>
                </pic:pic>
              </a:graphicData>
            </a:graphic>
          </wp:inline>
        </w:drawing>
      </w:r>
    </w:p>
    <w:p w14:paraId="13B35B18"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62BA6250" w14:textId="20871B1C" w:rsidR="00F2173B" w:rsidRPr="00C3158A" w:rsidRDefault="00F2173B" w:rsidP="00F2173B">
      <w:pPr>
        <w:tabs>
          <w:tab w:val="left" w:pos="4962"/>
        </w:tabs>
        <w:spacing w:line="360" w:lineRule="auto"/>
        <w:jc w:val="both"/>
        <w:rPr>
          <w:rFonts w:ascii="Palatino Linotype" w:eastAsia="Calibri" w:hAnsi="Palatino Linotype" w:cs="Tahoma"/>
          <w:b/>
          <w:bCs/>
          <w:iCs/>
          <w:sz w:val="22"/>
          <w:szCs w:val="22"/>
          <w:u w:val="single"/>
          <w:lang w:val="es-ES" w:eastAsia="es-ES_tradnl"/>
        </w:rPr>
      </w:pPr>
      <w:r w:rsidRPr="00C3158A">
        <w:rPr>
          <w:rFonts w:ascii="Palatino Linotype" w:eastAsia="Calibri" w:hAnsi="Palatino Linotype" w:cs="Tahoma"/>
          <w:iCs/>
          <w:sz w:val="22"/>
          <w:szCs w:val="22"/>
          <w:lang w:val="es-ES" w:eastAsia="es-ES_tradnl"/>
        </w:rPr>
        <w:t>De la imagen plasmada, se desprende que el servidor público saliente debe atender los requerimientos del Órgano Interno de Control para realizar aclaraciones derivado de observaciones detectadas por servidor público entrante, por lo que estas observaciones pueden no necesariamente terminar en algún tipo de responsabilidad</w:t>
      </w:r>
      <w:r w:rsidR="00B35ECB" w:rsidRPr="00C3158A">
        <w:rPr>
          <w:rFonts w:ascii="Palatino Linotype" w:eastAsia="Calibri" w:hAnsi="Palatino Linotype" w:cs="Tahoma"/>
          <w:iCs/>
          <w:sz w:val="22"/>
          <w:szCs w:val="22"/>
          <w:lang w:val="es-ES" w:eastAsia="es-ES_tradnl"/>
        </w:rPr>
        <w:t>, sin embargo, aún se encuentran en trámite, según lo manifestado por el Sujeto Obligado</w:t>
      </w:r>
      <w:r w:rsidRPr="00C3158A">
        <w:rPr>
          <w:rFonts w:ascii="Palatino Linotype" w:eastAsia="Calibri" w:hAnsi="Palatino Linotype" w:cs="Tahoma"/>
          <w:b/>
          <w:bCs/>
          <w:iCs/>
          <w:sz w:val="22"/>
          <w:szCs w:val="22"/>
          <w:u w:val="single"/>
          <w:lang w:val="es-ES" w:eastAsia="es-ES_tradnl"/>
        </w:rPr>
        <w:t>.</w:t>
      </w:r>
    </w:p>
    <w:p w14:paraId="235A728D" w14:textId="77777777" w:rsidR="00F2173B" w:rsidRPr="00C3158A" w:rsidRDefault="00F2173B" w:rsidP="00F2173B">
      <w:pPr>
        <w:tabs>
          <w:tab w:val="left" w:pos="4962"/>
        </w:tabs>
        <w:spacing w:line="360" w:lineRule="auto"/>
        <w:jc w:val="both"/>
        <w:rPr>
          <w:rFonts w:ascii="Palatino Linotype" w:eastAsia="Calibri" w:hAnsi="Palatino Linotype" w:cs="Tahoma"/>
          <w:iCs/>
          <w:sz w:val="22"/>
          <w:szCs w:val="22"/>
          <w:lang w:val="es-ES" w:eastAsia="es-ES_tradnl"/>
        </w:rPr>
      </w:pPr>
    </w:p>
    <w:p w14:paraId="5FE95CBE" w14:textId="05D90808" w:rsidR="00F2173B" w:rsidRPr="00C3158A" w:rsidRDefault="00F2173B" w:rsidP="00F2173B">
      <w:pPr>
        <w:spacing w:line="360" w:lineRule="auto"/>
        <w:ind w:right="-93"/>
        <w:jc w:val="both"/>
        <w:rPr>
          <w:rFonts w:ascii="Palatino Linotype" w:hAnsi="Palatino Linotype"/>
          <w:noProof/>
          <w:sz w:val="22"/>
          <w:szCs w:val="22"/>
          <w:lang w:eastAsia="es-MX"/>
        </w:rPr>
      </w:pPr>
      <w:r w:rsidRPr="00C3158A">
        <w:rPr>
          <w:rFonts w:ascii="Palatino Linotype" w:eastAsia="Calibri" w:hAnsi="Palatino Linotype" w:cs="Tahoma"/>
          <w:iCs/>
          <w:sz w:val="22"/>
          <w:szCs w:val="22"/>
          <w:lang w:val="es-ES" w:eastAsia="es-ES_tradnl"/>
        </w:rPr>
        <w:t xml:space="preserve">Establecido lo anterior, sobre la respuesta proporcionada el Sujeto Obligado señaló que la información se encontraba clasificada como reservada, </w:t>
      </w:r>
      <w:r w:rsidR="00C739C2" w:rsidRPr="00C3158A">
        <w:rPr>
          <w:rFonts w:ascii="Palatino Linotype" w:eastAsia="Calibri" w:hAnsi="Palatino Linotype" w:cs="Tahoma"/>
          <w:iCs/>
          <w:sz w:val="22"/>
          <w:szCs w:val="22"/>
          <w:lang w:val="es-ES" w:eastAsia="es-ES_tradnl"/>
        </w:rPr>
        <w:t xml:space="preserve">así de lo plasmado </w:t>
      </w:r>
      <w:r w:rsidRPr="00C3158A">
        <w:rPr>
          <w:rFonts w:ascii="Palatino Linotype" w:eastAsia="Calibri" w:hAnsi="Palatino Linotype" w:cs="Tahoma"/>
          <w:iCs/>
          <w:sz w:val="22"/>
          <w:szCs w:val="22"/>
          <w:lang w:val="es-ES" w:eastAsia="es-ES_tradnl"/>
        </w:rPr>
        <w:t xml:space="preserve">en párrafos anteriores, existen diversas observaciones que pueden ser solventadas sin recaer en algún tipo de responsabilidad, </w:t>
      </w:r>
      <w:r w:rsidR="00C739C2" w:rsidRPr="00C3158A">
        <w:rPr>
          <w:rFonts w:ascii="Palatino Linotype" w:eastAsia="Calibri" w:hAnsi="Palatino Linotype" w:cs="Tahoma"/>
          <w:iCs/>
          <w:sz w:val="22"/>
          <w:szCs w:val="22"/>
          <w:lang w:val="es-ES" w:eastAsia="es-ES_tradnl"/>
        </w:rPr>
        <w:t xml:space="preserve">no obstante, el expediente aún se continua integrando tal como lo señaló, </w:t>
      </w:r>
      <w:r w:rsidR="003A3021" w:rsidRPr="00C3158A">
        <w:rPr>
          <w:rFonts w:ascii="Palatino Linotype" w:eastAsia="Calibri" w:hAnsi="Palatino Linotype" w:cs="Tahoma"/>
          <w:iCs/>
          <w:sz w:val="22"/>
          <w:szCs w:val="22"/>
          <w:lang w:val="es-ES" w:eastAsia="es-ES_tradnl"/>
        </w:rPr>
        <w:t xml:space="preserve">a lo que resulta aplicable la clasificación pero por la fracción VII del artículo 140 de la Ley de la Materia al ser un proceso deliberativo ya que todavía no se configura algún procedimiento de responsabilidad, además de que </w:t>
      </w:r>
      <w:r w:rsidR="00C739C2" w:rsidRPr="00C3158A">
        <w:rPr>
          <w:rFonts w:ascii="Palatino Linotype" w:eastAsia="Calibri" w:hAnsi="Palatino Linotype" w:cs="Tahoma"/>
          <w:iCs/>
          <w:sz w:val="22"/>
          <w:szCs w:val="22"/>
          <w:lang w:val="es-ES" w:eastAsia="es-ES_tradnl"/>
        </w:rPr>
        <w:t xml:space="preserve">en respuesta no remitió </w:t>
      </w:r>
      <w:r w:rsidRPr="00C3158A">
        <w:rPr>
          <w:rFonts w:ascii="Palatino Linotype" w:eastAsia="Calibri" w:hAnsi="Palatino Linotype" w:cs="Tahoma"/>
          <w:iCs/>
          <w:sz w:val="22"/>
          <w:szCs w:val="22"/>
          <w:lang w:val="es-ES" w:eastAsia="es-ES_tradnl"/>
        </w:rPr>
        <w:t>ningún acuerdo de clasificación</w:t>
      </w:r>
      <w:r w:rsidR="00C739C2" w:rsidRPr="00C3158A">
        <w:rPr>
          <w:rFonts w:ascii="Palatino Linotype" w:eastAsia="Calibri" w:hAnsi="Palatino Linotype" w:cs="Tahoma"/>
          <w:iCs/>
          <w:sz w:val="22"/>
          <w:szCs w:val="22"/>
          <w:lang w:val="es-ES" w:eastAsia="es-ES_tradnl"/>
        </w:rPr>
        <w:t xml:space="preserve"> </w:t>
      </w:r>
      <w:r w:rsidR="00C739C2" w:rsidRPr="00C3158A">
        <w:rPr>
          <w:rFonts w:ascii="Palatino Linotype" w:eastAsia="Calibri" w:hAnsi="Palatino Linotype" w:cs="Tahoma"/>
          <w:iCs/>
          <w:sz w:val="22"/>
          <w:szCs w:val="22"/>
          <w:lang w:val="es-ES" w:eastAsia="es-ES_tradnl"/>
        </w:rPr>
        <w:lastRenderedPageBreak/>
        <w:t xml:space="preserve">aprobado por su Comité de Transparencia </w:t>
      </w:r>
      <w:r w:rsidRPr="00C3158A">
        <w:rPr>
          <w:rFonts w:ascii="Palatino Linotype" w:hAnsi="Palatino Linotype"/>
          <w:noProof/>
          <w:sz w:val="22"/>
          <w:szCs w:val="22"/>
          <w:lang w:eastAsia="es-MX"/>
        </w:rPr>
        <w:t>, en el que haya aplicado los Lineamientos Generales en materia de clasificación y desclasificación de la información, así como para la elaboración de versiones públicas, mismos que establecen en el primero de ellos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En este sentido, no se encuentra debidamente fundamenta y motivada la clasificación invocada, por lo que se trae a colación las siguientes Tesis de Jurisprudencia:</w:t>
      </w:r>
    </w:p>
    <w:p w14:paraId="1697D6D8" w14:textId="77777777" w:rsidR="00F2173B" w:rsidRPr="00C3158A" w:rsidRDefault="00F2173B" w:rsidP="00F2173B">
      <w:pPr>
        <w:spacing w:line="360" w:lineRule="auto"/>
        <w:jc w:val="both"/>
        <w:rPr>
          <w:rFonts w:ascii="Palatino Linotype" w:hAnsi="Palatino Linotype"/>
          <w:noProof/>
          <w:sz w:val="22"/>
          <w:szCs w:val="22"/>
          <w:lang w:eastAsia="es-MX"/>
        </w:rPr>
      </w:pPr>
    </w:p>
    <w:p w14:paraId="5A19CC92" w14:textId="77777777" w:rsidR="00F2173B" w:rsidRPr="00C3158A" w:rsidRDefault="00F2173B" w:rsidP="00F2173B">
      <w:pPr>
        <w:spacing w:line="360" w:lineRule="auto"/>
        <w:ind w:left="567" w:right="567"/>
        <w:jc w:val="both"/>
        <w:rPr>
          <w:rFonts w:ascii="Palatino Linotype" w:hAnsi="Palatino Linotype"/>
          <w:i/>
          <w:noProof/>
          <w:lang w:eastAsia="es-MX"/>
        </w:rPr>
      </w:pPr>
      <w:r w:rsidRPr="00C3158A">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C3158A">
        <w:rPr>
          <w:rFonts w:ascii="Palatino Linotype" w:hAnsi="Palatino Linotype"/>
          <w:b/>
          <w:i/>
          <w:noProof/>
          <w:lang w:eastAsia="es-MX"/>
        </w:rPr>
        <w:t>FUNDAMENTACIÓN Y MOTIVACIÓN. LA DIFERENCIA ENTRE LA FALTA Y LA INDEBIDA SATISFACCIÓN DE AMBOS REQUISITOS CONSTITUCIONALES TRASCIENDE AL ORDEN EN QUE DEBEN ESTUDIARSE LOS CONCEPTOS DE VIOLACIÓN Y A LOS EFECTOS DEL FALLO PROTECTOR</w:t>
      </w:r>
      <w:r w:rsidRPr="00C3158A">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2AC9EE68" w14:textId="77777777" w:rsidR="00F2173B" w:rsidRPr="00C3158A" w:rsidRDefault="00F2173B" w:rsidP="00F2173B">
      <w:pPr>
        <w:spacing w:line="360" w:lineRule="auto"/>
        <w:ind w:left="567" w:right="567"/>
        <w:jc w:val="both"/>
        <w:rPr>
          <w:rFonts w:ascii="Palatino Linotype" w:hAnsi="Palatino Linotype"/>
          <w:i/>
          <w:noProof/>
          <w:lang w:eastAsia="es-MX"/>
        </w:rPr>
      </w:pPr>
    </w:p>
    <w:p w14:paraId="1FCBDECE" w14:textId="77777777" w:rsidR="00F2173B" w:rsidRPr="00C3158A" w:rsidRDefault="00F2173B" w:rsidP="00F2173B">
      <w:pPr>
        <w:spacing w:line="360" w:lineRule="auto"/>
        <w:ind w:left="567" w:right="567"/>
        <w:jc w:val="both"/>
        <w:rPr>
          <w:rFonts w:ascii="Palatino Linotype" w:hAnsi="Palatino Linotype"/>
          <w:i/>
          <w:noProof/>
          <w:lang w:eastAsia="es-MX"/>
        </w:rPr>
      </w:pPr>
      <w:r w:rsidRPr="00C3158A">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14:paraId="6B2F4233" w14:textId="77777777" w:rsidR="00F2173B" w:rsidRPr="00C3158A" w:rsidRDefault="00F2173B" w:rsidP="00F2173B">
      <w:pPr>
        <w:spacing w:line="360" w:lineRule="auto"/>
        <w:ind w:left="567" w:right="567"/>
        <w:jc w:val="both"/>
        <w:rPr>
          <w:rFonts w:ascii="Palatino Linotype" w:hAnsi="Palatino Linotype"/>
          <w:i/>
          <w:noProof/>
          <w:lang w:eastAsia="es-MX"/>
        </w:rPr>
      </w:pPr>
    </w:p>
    <w:p w14:paraId="0F0B95AB" w14:textId="77777777" w:rsidR="00F2173B" w:rsidRPr="00C3158A" w:rsidRDefault="00F2173B" w:rsidP="00F2173B">
      <w:pPr>
        <w:spacing w:line="360" w:lineRule="auto"/>
        <w:ind w:left="567" w:right="567"/>
        <w:jc w:val="both"/>
        <w:rPr>
          <w:rFonts w:ascii="Palatino Linotype" w:hAnsi="Palatino Linotype"/>
          <w:i/>
          <w:noProof/>
          <w:lang w:eastAsia="es-MX"/>
        </w:rPr>
      </w:pPr>
      <w:r w:rsidRPr="00C3158A">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C3158A">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w:t>
      </w:r>
      <w:r w:rsidRPr="00C3158A">
        <w:rPr>
          <w:rFonts w:ascii="Palatino Linotype" w:hAnsi="Palatino Linotype"/>
          <w:i/>
          <w:noProof/>
          <w:lang w:eastAsia="es-MX"/>
        </w:rPr>
        <w:lastRenderedPageBreak/>
        <w:t>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4A796D67" w14:textId="701E4F73" w:rsidR="00F2173B" w:rsidRPr="00C3158A" w:rsidRDefault="00F2173B" w:rsidP="00F2173B">
      <w:pPr>
        <w:spacing w:line="360" w:lineRule="auto"/>
        <w:jc w:val="both"/>
        <w:rPr>
          <w:rFonts w:ascii="Palatino Linotype" w:hAnsi="Palatino Linotype"/>
          <w:noProof/>
          <w:sz w:val="22"/>
          <w:szCs w:val="22"/>
          <w:lang w:eastAsia="es-MX"/>
        </w:rPr>
      </w:pPr>
    </w:p>
    <w:p w14:paraId="47A50C3F" w14:textId="77777777" w:rsidR="00276F1F" w:rsidRPr="00C3158A" w:rsidRDefault="00276F1F" w:rsidP="00276F1F">
      <w:pPr>
        <w:spacing w:line="360" w:lineRule="auto"/>
        <w:jc w:val="both"/>
        <w:rPr>
          <w:rFonts w:ascii="Palatino Linotype" w:hAnsi="Palatino Linotype"/>
          <w:noProof/>
          <w:sz w:val="22"/>
          <w:szCs w:val="22"/>
          <w:lang w:eastAsia="es-MX"/>
        </w:rPr>
      </w:pPr>
      <w:r w:rsidRPr="00C3158A">
        <w:rPr>
          <w:rFonts w:ascii="Palatino Linotype" w:hAnsi="Palatino Linotype"/>
          <w:noProof/>
          <w:sz w:val="22"/>
          <w:szCs w:val="22"/>
          <w:lang w:eastAsia="es-MX"/>
        </w:rPr>
        <w:t>Así, es procedente la clasificación mediante el Acuerdo correspondiente en el que se advierta un análisis de los datos eleminados de acuerdo a lo señalado por la Ley de Transparencia y Acceso a la Información Pública del Estado de México y Municipios que señala lo siguiente:</w:t>
      </w:r>
    </w:p>
    <w:p w14:paraId="21D3A00F" w14:textId="77777777" w:rsidR="00276F1F" w:rsidRPr="00C3158A" w:rsidRDefault="00276F1F" w:rsidP="00276F1F">
      <w:pPr>
        <w:spacing w:line="360" w:lineRule="auto"/>
        <w:jc w:val="both"/>
        <w:rPr>
          <w:rFonts w:ascii="Palatino Linotype" w:hAnsi="Palatino Linotype"/>
          <w:noProof/>
          <w:sz w:val="22"/>
          <w:szCs w:val="22"/>
          <w:lang w:eastAsia="es-MX"/>
        </w:rPr>
      </w:pPr>
    </w:p>
    <w:p w14:paraId="4EB02AC0" w14:textId="77777777" w:rsidR="00276F1F" w:rsidRPr="00C3158A" w:rsidRDefault="00276F1F" w:rsidP="00276F1F">
      <w:pPr>
        <w:spacing w:line="360" w:lineRule="auto"/>
        <w:ind w:left="567" w:right="539"/>
        <w:jc w:val="both"/>
        <w:rPr>
          <w:rFonts w:ascii="Palatino Linotype" w:hAnsi="Palatino Linotype"/>
          <w:b/>
          <w:i/>
          <w:noProof/>
          <w:szCs w:val="22"/>
          <w:lang w:eastAsia="es-MX"/>
        </w:rPr>
      </w:pPr>
      <w:r w:rsidRPr="00C3158A">
        <w:rPr>
          <w:rFonts w:ascii="Palatino Linotype" w:hAnsi="Palatino Linotype"/>
          <w:b/>
          <w:i/>
          <w:noProof/>
          <w:szCs w:val="22"/>
          <w:lang w:eastAsia="es-MX"/>
        </w:rPr>
        <w:t>Artículo 132. La clasificación de la información se llevará a cabo en el momento en que:</w:t>
      </w:r>
    </w:p>
    <w:p w14:paraId="5764F6A5" w14:textId="77777777" w:rsidR="00276F1F" w:rsidRPr="00C3158A" w:rsidRDefault="00276F1F" w:rsidP="00276F1F">
      <w:pPr>
        <w:spacing w:line="360" w:lineRule="auto"/>
        <w:ind w:left="567" w:right="539"/>
        <w:jc w:val="both"/>
        <w:rPr>
          <w:rFonts w:ascii="Palatino Linotype" w:hAnsi="Palatino Linotype"/>
          <w:i/>
          <w:noProof/>
          <w:szCs w:val="22"/>
          <w:lang w:eastAsia="es-MX"/>
        </w:rPr>
      </w:pPr>
      <w:r w:rsidRPr="00C3158A">
        <w:rPr>
          <w:rFonts w:ascii="Palatino Linotype" w:hAnsi="Palatino Linotype"/>
          <w:i/>
          <w:noProof/>
          <w:szCs w:val="22"/>
          <w:lang w:eastAsia="es-MX"/>
        </w:rPr>
        <w:t>I. Se reciba una solicitud de acceso a la información;</w:t>
      </w:r>
    </w:p>
    <w:p w14:paraId="5756EB30" w14:textId="77777777" w:rsidR="00276F1F" w:rsidRPr="00C3158A" w:rsidRDefault="00276F1F" w:rsidP="00276F1F">
      <w:pPr>
        <w:spacing w:line="360" w:lineRule="auto"/>
        <w:ind w:left="567" w:right="539"/>
        <w:jc w:val="both"/>
        <w:rPr>
          <w:rFonts w:ascii="Palatino Linotype" w:hAnsi="Palatino Linotype"/>
          <w:i/>
          <w:noProof/>
          <w:szCs w:val="22"/>
          <w:lang w:eastAsia="es-MX"/>
        </w:rPr>
      </w:pPr>
      <w:r w:rsidRPr="00C3158A">
        <w:rPr>
          <w:rFonts w:ascii="Palatino Linotype" w:hAnsi="Palatino Linotype"/>
          <w:i/>
          <w:noProof/>
          <w:szCs w:val="22"/>
          <w:lang w:eastAsia="es-MX"/>
        </w:rPr>
        <w:t>II. Se determine mediante resolución de autoridad competente; o</w:t>
      </w:r>
    </w:p>
    <w:p w14:paraId="3C8962B6" w14:textId="77777777" w:rsidR="00276F1F" w:rsidRPr="00C3158A" w:rsidRDefault="00276F1F" w:rsidP="00276F1F">
      <w:pPr>
        <w:spacing w:line="360" w:lineRule="auto"/>
        <w:ind w:left="567" w:right="539"/>
        <w:jc w:val="both"/>
        <w:rPr>
          <w:rFonts w:ascii="Palatino Linotype" w:hAnsi="Palatino Linotype"/>
          <w:bCs/>
          <w:i/>
          <w:noProof/>
          <w:szCs w:val="22"/>
          <w:lang w:eastAsia="es-MX"/>
        </w:rPr>
      </w:pPr>
      <w:r w:rsidRPr="00C3158A">
        <w:rPr>
          <w:rFonts w:ascii="Palatino Linotype" w:hAnsi="Palatino Linotype"/>
          <w:bCs/>
          <w:i/>
          <w:noProof/>
          <w:szCs w:val="22"/>
          <w:lang w:eastAsia="es-MX"/>
        </w:rPr>
        <w:t>III. Se generen versiones públicas para dar cumplimiento a las obligaciones de transparencia previstas en esta Ley.</w:t>
      </w:r>
    </w:p>
    <w:p w14:paraId="7D9CA486" w14:textId="77777777" w:rsidR="00276F1F" w:rsidRPr="00C3158A" w:rsidRDefault="00276F1F" w:rsidP="00276F1F">
      <w:pPr>
        <w:spacing w:line="360" w:lineRule="auto"/>
        <w:ind w:left="567" w:right="539"/>
        <w:jc w:val="both"/>
        <w:rPr>
          <w:rFonts w:ascii="Palatino Linotype" w:hAnsi="Palatino Linotype"/>
          <w:i/>
          <w:noProof/>
          <w:szCs w:val="22"/>
          <w:lang w:eastAsia="es-MX"/>
        </w:rPr>
      </w:pPr>
      <w:r w:rsidRPr="00C3158A">
        <w:rPr>
          <w:rFonts w:ascii="Palatino Linotype" w:hAnsi="Palatino Linotype"/>
          <w:i/>
          <w:noProof/>
          <w:szCs w:val="22"/>
          <w:lang w:eastAsia="es-MX"/>
        </w:rPr>
        <w:t>Tratándose de información reservada, los titulares de las áreas deberán revisar la clasificación al momento de la recepción de una solicitud, para verificar si subsisten las causas que le dieron origen.</w:t>
      </w:r>
    </w:p>
    <w:p w14:paraId="55DAD833" w14:textId="77777777" w:rsidR="00276F1F" w:rsidRPr="00C3158A" w:rsidRDefault="00276F1F" w:rsidP="00F2173B">
      <w:pPr>
        <w:spacing w:line="360" w:lineRule="auto"/>
        <w:jc w:val="both"/>
        <w:rPr>
          <w:rFonts w:ascii="Palatino Linotype" w:hAnsi="Palatino Linotype"/>
          <w:noProof/>
          <w:sz w:val="22"/>
          <w:szCs w:val="22"/>
          <w:lang w:eastAsia="es-MX"/>
        </w:rPr>
      </w:pPr>
    </w:p>
    <w:p w14:paraId="2F66EFAC" w14:textId="7215D858" w:rsidR="00F2173B" w:rsidRPr="00C3158A" w:rsidRDefault="00F2173B" w:rsidP="00F2173B">
      <w:pPr>
        <w:spacing w:line="360" w:lineRule="auto"/>
        <w:jc w:val="both"/>
        <w:rPr>
          <w:rFonts w:ascii="Palatino Linotype" w:hAnsi="Palatino Linotype"/>
          <w:noProof/>
          <w:sz w:val="22"/>
          <w:szCs w:val="22"/>
          <w:lang w:eastAsia="es-MX"/>
        </w:rPr>
      </w:pPr>
      <w:r w:rsidRPr="00C3158A">
        <w:rPr>
          <w:rFonts w:ascii="Palatino Linotype" w:hAnsi="Palatino Linotype"/>
          <w:noProof/>
          <w:sz w:val="22"/>
          <w:szCs w:val="22"/>
          <w:lang w:eastAsia="es-MX"/>
        </w:rPr>
        <w:t xml:space="preserve">Aunado a lo anterior, ya que enunció el artículo 140 de la Ley de Transparencia y Acceso a la Información Pública del Estado de México y Municipios, no </w:t>
      </w:r>
      <w:r w:rsidR="00C739C2" w:rsidRPr="00C3158A">
        <w:rPr>
          <w:rFonts w:ascii="Palatino Linotype" w:hAnsi="Palatino Linotype"/>
          <w:noProof/>
          <w:sz w:val="22"/>
          <w:szCs w:val="22"/>
          <w:lang w:eastAsia="es-MX"/>
        </w:rPr>
        <w:t>aprobó</w:t>
      </w:r>
      <w:r w:rsidRPr="00C3158A">
        <w:rPr>
          <w:rFonts w:ascii="Palatino Linotype" w:hAnsi="Palatino Linotype"/>
          <w:noProof/>
          <w:sz w:val="22"/>
          <w:szCs w:val="22"/>
          <w:lang w:eastAsia="es-MX"/>
        </w:rPr>
        <w:t xml:space="preserve"> la prueba de daño correspondiente, situación que se robustece con lo señalado en la Tesis Aislada número I.10o.A.79 A (10a.), (Gaceta del Semanario Judicial de la Federación, Libro 60, Noviembre de 2018, Tomo III, pag. 2318) como se muestra a continuación:</w:t>
      </w:r>
    </w:p>
    <w:p w14:paraId="1B055880" w14:textId="77777777" w:rsidR="00F2173B" w:rsidRPr="00C3158A" w:rsidRDefault="00F2173B" w:rsidP="00F2173B">
      <w:pPr>
        <w:spacing w:line="360" w:lineRule="auto"/>
        <w:jc w:val="both"/>
        <w:rPr>
          <w:rFonts w:ascii="Palatino Linotype" w:hAnsi="Palatino Linotype"/>
          <w:noProof/>
          <w:sz w:val="22"/>
          <w:szCs w:val="22"/>
          <w:lang w:eastAsia="es-MX"/>
        </w:rPr>
      </w:pPr>
    </w:p>
    <w:p w14:paraId="3720F720" w14:textId="77777777" w:rsidR="00F2173B" w:rsidRPr="00C3158A" w:rsidRDefault="00F2173B" w:rsidP="00F2173B">
      <w:pPr>
        <w:spacing w:line="360" w:lineRule="auto"/>
        <w:ind w:left="567" w:right="616"/>
        <w:jc w:val="both"/>
        <w:rPr>
          <w:rFonts w:ascii="Palatino Linotype" w:hAnsi="Palatino Linotype"/>
          <w:b/>
          <w:bCs/>
          <w:i/>
          <w:iCs/>
          <w:noProof/>
          <w:lang w:eastAsia="es-MX"/>
        </w:rPr>
      </w:pPr>
      <w:r w:rsidRPr="00C3158A">
        <w:rPr>
          <w:rFonts w:ascii="Palatino Linotype" w:hAnsi="Palatino Linotype"/>
          <w:b/>
          <w:bCs/>
          <w:i/>
          <w:iCs/>
          <w:noProof/>
          <w:lang w:eastAsia="es-MX"/>
        </w:rPr>
        <w:lastRenderedPageBreak/>
        <w:t>PRUEBA DE DAÑO EN LA CLASIFICACIÓN DE LA INFORMACIÓN PÚBLICA. SU VALIDEZ NO DEPENDE DE LOS MEDIOS DE PRUEBA QUE EL SUJETO OBLIGADO APORTE.</w:t>
      </w:r>
    </w:p>
    <w:p w14:paraId="06B54B30" w14:textId="77777777" w:rsidR="00F2173B" w:rsidRPr="00C3158A" w:rsidRDefault="00F2173B" w:rsidP="00F2173B">
      <w:pPr>
        <w:spacing w:line="360" w:lineRule="auto"/>
        <w:ind w:left="567" w:right="616"/>
        <w:jc w:val="both"/>
        <w:rPr>
          <w:rFonts w:ascii="Palatino Linotype" w:hAnsi="Palatino Linotype"/>
          <w:i/>
          <w:iCs/>
          <w:noProof/>
          <w:lang w:eastAsia="es-MX"/>
        </w:rPr>
      </w:pPr>
    </w:p>
    <w:p w14:paraId="74122BA1" w14:textId="77777777" w:rsidR="00F2173B" w:rsidRPr="00C3158A" w:rsidRDefault="00F2173B" w:rsidP="00F2173B">
      <w:pPr>
        <w:spacing w:line="360" w:lineRule="auto"/>
        <w:ind w:left="567" w:right="616"/>
        <w:jc w:val="both"/>
        <w:rPr>
          <w:rFonts w:ascii="Palatino Linotype" w:hAnsi="Palatino Linotype"/>
          <w:b/>
          <w:bCs/>
          <w:i/>
          <w:iCs/>
          <w:noProof/>
          <w:sz w:val="22"/>
          <w:szCs w:val="22"/>
          <w:u w:val="single"/>
          <w:lang w:eastAsia="es-MX"/>
        </w:rPr>
      </w:pPr>
      <w:r w:rsidRPr="00C3158A">
        <w:rPr>
          <w:rFonts w:ascii="Palatino Linotype" w:hAnsi="Palatino Linotype"/>
          <w:i/>
          <w:iCs/>
          <w:noProof/>
          <w:lang w:eastAsia="es-MX"/>
        </w:rPr>
        <w:t>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particular. Por tanto, al tratarse de un aspecto constreñido al ámbito argumentativo</w:t>
      </w:r>
      <w:r w:rsidRPr="00C3158A">
        <w:rPr>
          <w:rFonts w:ascii="Palatino Linotype" w:hAnsi="Palatino Linotype"/>
          <w:b/>
          <w:bCs/>
          <w:i/>
          <w:iCs/>
          <w:noProof/>
          <w:u w:val="single"/>
          <w:lang w:eastAsia="es-MX"/>
        </w:rPr>
        <w:t>, la validez de la prueba de daño no depende de los medios de prueba que el sujeto obligado aporte, sino de la solidez del juicio de ponderación que se efectúe en los términos señalados</w:t>
      </w:r>
      <w:r w:rsidRPr="00C3158A">
        <w:rPr>
          <w:rFonts w:ascii="Palatino Linotype" w:hAnsi="Palatino Linotype"/>
          <w:b/>
          <w:bCs/>
          <w:i/>
          <w:iCs/>
          <w:noProof/>
          <w:sz w:val="22"/>
          <w:szCs w:val="22"/>
          <w:u w:val="single"/>
          <w:lang w:eastAsia="es-MX"/>
        </w:rPr>
        <w:t>.</w:t>
      </w:r>
    </w:p>
    <w:p w14:paraId="7820AC5B" w14:textId="77777777" w:rsidR="00F2173B" w:rsidRPr="00C3158A" w:rsidRDefault="00F2173B" w:rsidP="00F2173B">
      <w:pPr>
        <w:spacing w:line="360" w:lineRule="auto"/>
        <w:jc w:val="both"/>
        <w:rPr>
          <w:rFonts w:ascii="Palatino Linotype" w:hAnsi="Palatino Linotype"/>
          <w:noProof/>
          <w:sz w:val="22"/>
          <w:szCs w:val="22"/>
          <w:lang w:eastAsia="es-MX"/>
        </w:rPr>
      </w:pPr>
    </w:p>
    <w:p w14:paraId="18811C6B" w14:textId="77777777" w:rsidR="00F2173B" w:rsidRPr="00C3158A" w:rsidRDefault="00F2173B" w:rsidP="00F2173B">
      <w:pPr>
        <w:spacing w:line="360" w:lineRule="auto"/>
        <w:jc w:val="both"/>
        <w:rPr>
          <w:rFonts w:ascii="Palatino Linotype" w:hAnsi="Palatino Linotype"/>
          <w:noProof/>
          <w:sz w:val="22"/>
          <w:szCs w:val="22"/>
          <w:lang w:eastAsia="es-MX"/>
        </w:rPr>
      </w:pPr>
      <w:r w:rsidRPr="00C3158A">
        <w:rPr>
          <w:rFonts w:ascii="Palatino Linotype" w:hAnsi="Palatino Linotype"/>
          <w:noProof/>
          <w:sz w:val="22"/>
          <w:szCs w:val="22"/>
          <w:lang w:eastAsia="es-MX"/>
        </w:rPr>
        <w:t xml:space="preserve">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w:t>
      </w:r>
      <w:r w:rsidRPr="00C3158A">
        <w:rPr>
          <w:rFonts w:ascii="Palatino Linotype" w:hAnsi="Palatino Linotype"/>
          <w:noProof/>
          <w:sz w:val="22"/>
          <w:szCs w:val="22"/>
          <w:lang w:eastAsia="es-MX"/>
        </w:rPr>
        <w:lastRenderedPageBreak/>
        <w:t>Lineamientos Generales en materia de Clasificación y Desclasificación de la Información, así como para Elaboración de Versiones Públicas, misma que sera caso por caso, ya que no se podrá clasificar la información unicamente por estar vinculada con los supuestos establecidos en la Ley sino que además se demostrara que efectivamente dar a conocer la información que se clasifica podría afectar las funciones y el actuar de los diversos susjetos obligados.</w:t>
      </w:r>
    </w:p>
    <w:p w14:paraId="2C2BE401" w14:textId="77777777" w:rsidR="00F2173B" w:rsidRPr="00C3158A" w:rsidRDefault="00F2173B" w:rsidP="00F2173B">
      <w:pPr>
        <w:spacing w:line="360" w:lineRule="auto"/>
        <w:jc w:val="both"/>
        <w:rPr>
          <w:rFonts w:ascii="Palatino Linotype" w:hAnsi="Palatino Linotype"/>
          <w:noProof/>
          <w:sz w:val="22"/>
          <w:szCs w:val="22"/>
          <w:lang w:eastAsia="es-MX"/>
        </w:rPr>
      </w:pPr>
    </w:p>
    <w:p w14:paraId="2AD6B782" w14:textId="4A31C2FB" w:rsidR="00F2173B" w:rsidRPr="00C3158A" w:rsidRDefault="00F2173B" w:rsidP="00F2173B">
      <w:pPr>
        <w:spacing w:line="360" w:lineRule="auto"/>
        <w:jc w:val="both"/>
        <w:rPr>
          <w:rFonts w:ascii="Palatino Linotype" w:hAnsi="Palatino Linotype"/>
          <w:noProof/>
          <w:sz w:val="22"/>
          <w:szCs w:val="22"/>
          <w:lang w:eastAsia="es-MX"/>
        </w:rPr>
      </w:pPr>
      <w:r w:rsidRPr="00C3158A">
        <w:rPr>
          <w:rFonts w:ascii="Palatino Linotype" w:hAnsi="Palatino Linotype"/>
          <w:noProof/>
          <w:sz w:val="22"/>
          <w:szCs w:val="22"/>
          <w:lang w:eastAsia="es-MX"/>
        </w:rPr>
        <w:t>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w:t>
      </w:r>
      <w:r w:rsidR="00276F1F" w:rsidRPr="00C3158A">
        <w:rPr>
          <w:rFonts w:ascii="Palatino Linotype" w:hAnsi="Palatino Linotype"/>
          <w:noProof/>
          <w:sz w:val="22"/>
          <w:szCs w:val="22"/>
          <w:lang w:eastAsia="es-MX"/>
        </w:rPr>
        <w:t xml:space="preserve">, por lo que debe realizarse en especifico caso por caso, así el Acuerdo enviado en informe justificado no corresponde a las solicitudes que dieron origen al presente Recurso de Revisión. </w:t>
      </w:r>
    </w:p>
    <w:p w14:paraId="0A4AB219" w14:textId="77777777" w:rsidR="00F2173B" w:rsidRPr="00C3158A" w:rsidRDefault="00F2173B" w:rsidP="00F2173B">
      <w:pPr>
        <w:spacing w:line="360" w:lineRule="auto"/>
        <w:jc w:val="both"/>
        <w:rPr>
          <w:rFonts w:ascii="Palatino Linotype" w:hAnsi="Palatino Linotype"/>
          <w:noProof/>
          <w:sz w:val="22"/>
          <w:szCs w:val="22"/>
          <w:lang w:eastAsia="es-MX"/>
        </w:rPr>
      </w:pPr>
    </w:p>
    <w:p w14:paraId="6E9F2193" w14:textId="20A0828C" w:rsidR="00F2173B" w:rsidRPr="00C3158A" w:rsidRDefault="00F2173B" w:rsidP="00F2173B">
      <w:pPr>
        <w:tabs>
          <w:tab w:val="left" w:pos="4962"/>
        </w:tabs>
        <w:spacing w:line="360" w:lineRule="auto"/>
        <w:jc w:val="both"/>
        <w:rPr>
          <w:rFonts w:ascii="Palatino Linotype" w:hAnsi="Palatino Linotype"/>
          <w:bCs/>
          <w:sz w:val="22"/>
          <w:szCs w:val="22"/>
        </w:rPr>
      </w:pPr>
      <w:r w:rsidRPr="00C3158A">
        <w:rPr>
          <w:rFonts w:ascii="Palatino Linotype" w:eastAsia="Calibri" w:hAnsi="Palatino Linotype" w:cs="Tahoma"/>
          <w:iCs/>
          <w:sz w:val="22"/>
          <w:szCs w:val="22"/>
          <w:lang w:eastAsia="es-ES_tradnl"/>
        </w:rPr>
        <w:t xml:space="preserve">Ahora bien, el Sujeto Obligado refirió que está impedido a proporcionar la información, </w:t>
      </w:r>
      <w:r w:rsidRPr="00C3158A">
        <w:rPr>
          <w:rFonts w:ascii="Palatino Linotype" w:hAnsi="Palatino Linotype"/>
          <w:sz w:val="22"/>
          <w:szCs w:val="22"/>
        </w:rPr>
        <w:t xml:space="preserve">ya que a su dicho actualiza entre otras la causal de reserva, establecida en el artículo 140 fracción VI, </w:t>
      </w:r>
      <w:r w:rsidRPr="00C3158A">
        <w:rPr>
          <w:rFonts w:ascii="Palatino Linotype" w:hAnsi="Palatino Linotype"/>
          <w:bCs/>
          <w:sz w:val="22"/>
          <w:szCs w:val="22"/>
        </w:rPr>
        <w:t xml:space="preserve">de la Ley de Transparencia y Acceso a la Información Pública del Estado de México y Municipios, </w:t>
      </w:r>
      <w:r w:rsidR="003A3021" w:rsidRPr="00C3158A">
        <w:rPr>
          <w:rFonts w:ascii="Palatino Linotype" w:hAnsi="Palatino Linotype"/>
          <w:bCs/>
          <w:sz w:val="22"/>
          <w:szCs w:val="22"/>
        </w:rPr>
        <w:t xml:space="preserve">sin embargo, se considera que al no existir una decisión de iniciar o no un procedimiento de responsabilidad procede la clasificación pero por la fracción VII del mismo artículo </w:t>
      </w:r>
      <w:r w:rsidRPr="00C3158A">
        <w:rPr>
          <w:rFonts w:ascii="Palatino Linotype" w:hAnsi="Palatino Linotype"/>
          <w:bCs/>
          <w:sz w:val="22"/>
          <w:szCs w:val="22"/>
        </w:rPr>
        <w:t>por lo que, se desarrolla el siguiente análisis.</w:t>
      </w:r>
    </w:p>
    <w:p w14:paraId="69D802F4" w14:textId="77777777" w:rsidR="00F2173B" w:rsidRPr="00C3158A" w:rsidRDefault="00F2173B" w:rsidP="00F2173B">
      <w:pPr>
        <w:spacing w:line="360" w:lineRule="auto"/>
        <w:jc w:val="both"/>
        <w:rPr>
          <w:rFonts w:ascii="Palatino Linotype" w:hAnsi="Palatino Linotype" w:cs="Tahoma"/>
          <w:bCs/>
          <w:sz w:val="22"/>
          <w:szCs w:val="22"/>
        </w:rPr>
      </w:pPr>
    </w:p>
    <w:p w14:paraId="1EF642E7" w14:textId="24019CCA" w:rsidR="00F2173B" w:rsidRPr="00C3158A" w:rsidRDefault="00F2173B" w:rsidP="00F2173B">
      <w:pPr>
        <w:spacing w:line="360" w:lineRule="auto"/>
        <w:jc w:val="both"/>
        <w:rPr>
          <w:rFonts w:ascii="Palatino Linotype" w:hAnsi="Palatino Linotype" w:cs="Tahoma"/>
          <w:bCs/>
          <w:sz w:val="22"/>
          <w:szCs w:val="22"/>
        </w:rPr>
      </w:pPr>
      <w:r w:rsidRPr="00C3158A">
        <w:rPr>
          <w:rFonts w:ascii="Palatino Linotype" w:hAnsi="Palatino Linotype" w:cs="Tahoma"/>
          <w:bCs/>
          <w:sz w:val="22"/>
          <w:szCs w:val="22"/>
        </w:rPr>
        <w:t>En principio, el artículo 140, fracción V</w:t>
      </w:r>
      <w:r w:rsidR="003A3021" w:rsidRPr="00C3158A">
        <w:rPr>
          <w:rFonts w:ascii="Palatino Linotype" w:hAnsi="Palatino Linotype" w:cs="Tahoma"/>
          <w:bCs/>
          <w:sz w:val="22"/>
          <w:szCs w:val="22"/>
        </w:rPr>
        <w:t>I</w:t>
      </w:r>
      <w:r w:rsidRPr="00C3158A">
        <w:rPr>
          <w:rFonts w:ascii="Palatino Linotype" w:hAnsi="Palatino Linotype" w:cs="Tahoma"/>
          <w:bCs/>
          <w:sz w:val="22"/>
          <w:szCs w:val="22"/>
        </w:rPr>
        <w:t xml:space="preserve">I, de la Ley de Transparencia y Acceso a la Información Pública del Estado de México y Municipios (homólogo al artículo 113, fracción </w:t>
      </w:r>
      <w:r w:rsidR="003A3021" w:rsidRPr="00C3158A">
        <w:rPr>
          <w:rFonts w:ascii="Palatino Linotype" w:hAnsi="Palatino Linotype" w:cs="Tahoma"/>
          <w:bCs/>
          <w:sz w:val="22"/>
          <w:szCs w:val="22"/>
        </w:rPr>
        <w:t>VIII</w:t>
      </w:r>
      <w:r w:rsidRPr="00C3158A">
        <w:rPr>
          <w:rFonts w:ascii="Palatino Linotype" w:hAnsi="Palatino Linotype" w:cs="Tahoma"/>
          <w:bCs/>
          <w:sz w:val="22"/>
          <w:szCs w:val="22"/>
        </w:rPr>
        <w:t xml:space="preserve"> de la Ley General de Transparencia y Acceso a la Información Pública), precisa lo siguiente:</w:t>
      </w:r>
    </w:p>
    <w:p w14:paraId="68715FD9" w14:textId="77777777" w:rsidR="00F2173B" w:rsidRPr="00C3158A" w:rsidRDefault="00F2173B" w:rsidP="00F2173B">
      <w:pPr>
        <w:spacing w:line="360" w:lineRule="auto"/>
        <w:ind w:right="-93"/>
        <w:jc w:val="both"/>
        <w:rPr>
          <w:rFonts w:ascii="Palatino Linotype" w:hAnsi="Palatino Linotype" w:cs="Tahoma"/>
          <w:bCs/>
        </w:rPr>
      </w:pPr>
    </w:p>
    <w:p w14:paraId="48813D96" w14:textId="77777777" w:rsidR="003A3021" w:rsidRPr="00C3158A" w:rsidRDefault="003A3021" w:rsidP="003A3021">
      <w:pPr>
        <w:spacing w:line="360" w:lineRule="auto"/>
        <w:ind w:left="567" w:right="567"/>
        <w:jc w:val="both"/>
        <w:rPr>
          <w:rFonts w:ascii="Palatino Linotype" w:hAnsi="Palatino Linotype" w:cs="Tahoma"/>
          <w:bCs/>
          <w:i/>
        </w:rPr>
      </w:pPr>
      <w:r w:rsidRPr="00C3158A">
        <w:rPr>
          <w:rFonts w:ascii="Palatino Linotype" w:hAnsi="Palatino Linotype" w:cs="Tahoma"/>
          <w:b/>
          <w:bCs/>
          <w:i/>
        </w:rPr>
        <w:t>“Artículo 140.</w:t>
      </w:r>
      <w:r w:rsidRPr="00C3158A">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14:paraId="21248820" w14:textId="77777777" w:rsidR="003A3021" w:rsidRPr="00C3158A" w:rsidRDefault="003A3021" w:rsidP="003A3021">
      <w:pPr>
        <w:spacing w:line="360" w:lineRule="auto"/>
        <w:ind w:left="567" w:right="567"/>
        <w:jc w:val="both"/>
        <w:rPr>
          <w:rFonts w:ascii="Palatino Linotype" w:hAnsi="Palatino Linotype" w:cs="Tahoma"/>
          <w:bCs/>
          <w:i/>
        </w:rPr>
      </w:pPr>
      <w:r w:rsidRPr="00C3158A">
        <w:rPr>
          <w:rFonts w:ascii="Palatino Linotype" w:hAnsi="Palatino Linotype" w:cs="Tahoma"/>
          <w:bCs/>
          <w:i/>
        </w:rPr>
        <w:lastRenderedPageBreak/>
        <w:t>I a VI…</w:t>
      </w:r>
    </w:p>
    <w:p w14:paraId="1186E4EE" w14:textId="77777777" w:rsidR="003A3021" w:rsidRPr="00C3158A" w:rsidRDefault="003A3021" w:rsidP="003A3021">
      <w:pPr>
        <w:spacing w:line="360" w:lineRule="auto"/>
        <w:ind w:left="567" w:right="567"/>
        <w:jc w:val="both"/>
        <w:rPr>
          <w:rFonts w:ascii="Palatino Linotype" w:hAnsi="Palatino Linotype" w:cs="Tahoma"/>
          <w:bCs/>
          <w:i/>
        </w:rPr>
      </w:pPr>
      <w:r w:rsidRPr="00C3158A">
        <w:rPr>
          <w:rFonts w:ascii="Palatino Linotype" w:hAnsi="Palatino Linotype" w:cs="Tahoma"/>
          <w:bCs/>
          <w:i/>
        </w:rPr>
        <w:t>VII. La que contengan las opiniones, recomendaciones o puntos de vista que formen parte del proceso deliberativo de los servidores públicos, hasta en tanto sea adoptada la decisión definitiva, la cual deberá estar documentada;</w:t>
      </w:r>
    </w:p>
    <w:p w14:paraId="7F0945DD" w14:textId="77777777" w:rsidR="003A3021" w:rsidRPr="00C3158A" w:rsidRDefault="003A3021" w:rsidP="003A3021">
      <w:pPr>
        <w:spacing w:line="360" w:lineRule="auto"/>
        <w:ind w:left="567" w:right="567"/>
        <w:jc w:val="both"/>
        <w:rPr>
          <w:rFonts w:ascii="Palatino Linotype" w:eastAsia="Calibri" w:hAnsi="Palatino Linotype" w:cs="Tahoma"/>
          <w:bCs/>
          <w:sz w:val="22"/>
          <w:szCs w:val="22"/>
          <w:lang w:eastAsia="en-US"/>
        </w:rPr>
      </w:pPr>
      <w:r w:rsidRPr="00C3158A">
        <w:rPr>
          <w:rFonts w:ascii="Palatino Linotype" w:hAnsi="Palatino Linotype" w:cs="Tahoma"/>
          <w:bCs/>
          <w:i/>
        </w:rPr>
        <w:t xml:space="preserve">VIII </w:t>
      </w:r>
      <w:proofErr w:type="gramStart"/>
      <w:r w:rsidRPr="00C3158A">
        <w:rPr>
          <w:rFonts w:ascii="Palatino Linotype" w:hAnsi="Palatino Linotype" w:cs="Tahoma"/>
          <w:bCs/>
          <w:i/>
        </w:rPr>
        <w:t>a  XI</w:t>
      </w:r>
      <w:proofErr w:type="gramEnd"/>
      <w:r w:rsidRPr="00C3158A">
        <w:rPr>
          <w:rFonts w:ascii="Palatino Linotype" w:hAnsi="Palatino Linotype" w:cs="Tahoma"/>
          <w:bCs/>
          <w:i/>
        </w:rPr>
        <w:t xml:space="preserve"> …” </w:t>
      </w:r>
    </w:p>
    <w:p w14:paraId="21CA3376" w14:textId="77777777" w:rsidR="003A3021" w:rsidRPr="00C3158A" w:rsidRDefault="003A3021" w:rsidP="003A3021">
      <w:pPr>
        <w:spacing w:line="360" w:lineRule="auto"/>
        <w:jc w:val="both"/>
        <w:rPr>
          <w:rFonts w:ascii="Palatino Linotype" w:eastAsia="Calibri" w:hAnsi="Palatino Linotype" w:cs="Tahoma"/>
          <w:bCs/>
          <w:sz w:val="22"/>
          <w:szCs w:val="22"/>
          <w:lang w:eastAsia="en-US"/>
        </w:rPr>
      </w:pPr>
    </w:p>
    <w:p w14:paraId="6524F93A" w14:textId="77777777" w:rsidR="003A3021" w:rsidRPr="00C3158A" w:rsidRDefault="003A3021" w:rsidP="003A3021">
      <w:pPr>
        <w:spacing w:line="360" w:lineRule="auto"/>
        <w:jc w:val="both"/>
        <w:rPr>
          <w:rFonts w:ascii="Palatino Linotype" w:eastAsia="Calibri" w:hAnsi="Palatino Linotype" w:cs="Tahoma"/>
          <w:bCs/>
          <w:sz w:val="22"/>
          <w:szCs w:val="22"/>
          <w:lang w:eastAsia="en-US"/>
        </w:rPr>
      </w:pPr>
      <w:r w:rsidRPr="00C3158A">
        <w:rPr>
          <w:rFonts w:ascii="Palatino Linotype" w:eastAsia="Calibri" w:hAnsi="Palatino Linotype" w:cs="Tahoma"/>
          <w:bCs/>
          <w:sz w:val="22"/>
          <w:szCs w:val="22"/>
          <w:lang w:eastAsia="en-US"/>
        </w:rPr>
        <w:t>Por su parte, en los Lineamientos Generales en materia de clasificación y desclasificación de la información, así como para la elaboración de versiones públicas, se prevé lo siguiente:</w:t>
      </w:r>
    </w:p>
    <w:p w14:paraId="567A0B39" w14:textId="77777777" w:rsidR="003A3021" w:rsidRPr="00C3158A" w:rsidRDefault="003A3021" w:rsidP="003A3021">
      <w:pPr>
        <w:spacing w:line="360" w:lineRule="auto"/>
        <w:jc w:val="both"/>
        <w:rPr>
          <w:rFonts w:ascii="Palatino Linotype" w:eastAsia="Calibri" w:hAnsi="Palatino Linotype" w:cs="Tahoma"/>
          <w:bCs/>
          <w:sz w:val="22"/>
          <w:szCs w:val="22"/>
          <w:lang w:eastAsia="en-US"/>
        </w:rPr>
      </w:pPr>
    </w:p>
    <w:p w14:paraId="230D6BCA" w14:textId="77777777" w:rsidR="003A3021" w:rsidRPr="00C3158A" w:rsidRDefault="003A3021" w:rsidP="003A3021">
      <w:pPr>
        <w:spacing w:line="360" w:lineRule="auto"/>
        <w:ind w:left="567" w:right="567"/>
        <w:jc w:val="both"/>
        <w:rPr>
          <w:rFonts w:ascii="Palatino Linotype" w:hAnsi="Palatino Linotype" w:cs="Tahoma"/>
          <w:bCs/>
          <w:i/>
          <w:lang w:val="es-ES"/>
        </w:rPr>
      </w:pPr>
      <w:r w:rsidRPr="00C3158A">
        <w:rPr>
          <w:rFonts w:ascii="Palatino Linotype" w:hAnsi="Palatino Linotype" w:cs="Tahoma"/>
          <w:b/>
          <w:bCs/>
          <w:i/>
          <w:lang w:val="es-ES"/>
        </w:rPr>
        <w:t xml:space="preserve">“Vigésimo séptimo. </w:t>
      </w:r>
      <w:r w:rsidRPr="00C3158A">
        <w:rPr>
          <w:rFonts w:ascii="Palatino Linotype" w:hAnsi="Palatino Linotype" w:cs="Tahoma"/>
          <w:bCs/>
          <w:i/>
          <w:lang w:val="es-ES"/>
        </w:rPr>
        <w:t>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w:t>
      </w:r>
    </w:p>
    <w:p w14:paraId="361C9060" w14:textId="77777777" w:rsidR="00876F02" w:rsidRPr="00C3158A" w:rsidRDefault="00876F02" w:rsidP="003A3021">
      <w:pPr>
        <w:spacing w:line="360" w:lineRule="auto"/>
        <w:ind w:left="567" w:right="567"/>
        <w:jc w:val="both"/>
        <w:rPr>
          <w:rFonts w:ascii="Palatino Linotype" w:hAnsi="Palatino Linotype" w:cs="Tahoma"/>
          <w:bCs/>
          <w:i/>
          <w:lang w:val="es-ES"/>
        </w:rPr>
      </w:pPr>
    </w:p>
    <w:p w14:paraId="54ECF54E" w14:textId="77777777" w:rsidR="003A3021" w:rsidRPr="00C3158A" w:rsidRDefault="003A3021" w:rsidP="003A3021">
      <w:pPr>
        <w:spacing w:line="360" w:lineRule="auto"/>
        <w:ind w:left="567" w:right="567"/>
        <w:jc w:val="both"/>
        <w:rPr>
          <w:rFonts w:ascii="Palatino Linotype" w:hAnsi="Palatino Linotype" w:cs="Tahoma"/>
          <w:bCs/>
          <w:i/>
          <w:lang w:val="es-ES"/>
        </w:rPr>
      </w:pPr>
      <w:r w:rsidRPr="00C3158A">
        <w:rPr>
          <w:rFonts w:ascii="Palatino Linotype" w:hAnsi="Palatino Linotype" w:cs="Tahoma"/>
          <w:bCs/>
          <w:i/>
          <w:lang w:val="es-ES"/>
        </w:rPr>
        <w:t>I. La existencia de un proceso deliberativo en curso, precisando la fecha de inicio;</w:t>
      </w:r>
    </w:p>
    <w:p w14:paraId="218B91C5" w14:textId="77777777" w:rsidR="003A3021" w:rsidRPr="00C3158A" w:rsidRDefault="003A3021" w:rsidP="003A3021">
      <w:pPr>
        <w:spacing w:line="360" w:lineRule="auto"/>
        <w:ind w:left="567" w:right="567"/>
        <w:jc w:val="both"/>
        <w:rPr>
          <w:rFonts w:ascii="Palatino Linotype" w:hAnsi="Palatino Linotype" w:cs="Tahoma"/>
          <w:bCs/>
          <w:i/>
          <w:lang w:val="es-ES"/>
        </w:rPr>
      </w:pPr>
      <w:r w:rsidRPr="00C3158A">
        <w:rPr>
          <w:rFonts w:ascii="Palatino Linotype" w:hAnsi="Palatino Linotype" w:cs="Tahoma"/>
          <w:bCs/>
          <w:i/>
          <w:lang w:val="es-ES"/>
        </w:rPr>
        <w:t>II. Que la información consista en opiniones, recomendaciones o puntos de vista de los servidores públicos que participan en el proceso deliberativo;</w:t>
      </w:r>
    </w:p>
    <w:p w14:paraId="026403A5" w14:textId="77777777" w:rsidR="003A3021" w:rsidRPr="00C3158A" w:rsidRDefault="003A3021" w:rsidP="003A3021">
      <w:pPr>
        <w:spacing w:line="360" w:lineRule="auto"/>
        <w:ind w:left="567" w:right="567"/>
        <w:jc w:val="both"/>
        <w:rPr>
          <w:rFonts w:ascii="Palatino Linotype" w:hAnsi="Palatino Linotype" w:cs="Tahoma"/>
          <w:bCs/>
          <w:i/>
          <w:lang w:val="es-ES"/>
        </w:rPr>
      </w:pPr>
      <w:r w:rsidRPr="00C3158A">
        <w:rPr>
          <w:rFonts w:ascii="Palatino Linotype" w:hAnsi="Palatino Linotype" w:cs="Tahoma"/>
          <w:bCs/>
          <w:i/>
          <w:lang w:val="es-ES"/>
        </w:rPr>
        <w:t>III. Que la información se encuentre relacionada, de manera directa, con el proceso deliberativo, y</w:t>
      </w:r>
    </w:p>
    <w:p w14:paraId="51EC7295" w14:textId="77777777" w:rsidR="003A3021" w:rsidRPr="00C3158A" w:rsidRDefault="003A3021" w:rsidP="003A3021">
      <w:pPr>
        <w:spacing w:line="360" w:lineRule="auto"/>
        <w:ind w:left="567" w:right="567"/>
        <w:jc w:val="both"/>
        <w:rPr>
          <w:rFonts w:ascii="Palatino Linotype" w:hAnsi="Palatino Linotype" w:cs="Tahoma"/>
          <w:bCs/>
          <w:i/>
          <w:lang w:val="es-ES"/>
        </w:rPr>
      </w:pPr>
      <w:r w:rsidRPr="00C3158A">
        <w:rPr>
          <w:rFonts w:ascii="Palatino Linotype" w:hAnsi="Palatino Linotype" w:cs="Tahoma"/>
          <w:bCs/>
          <w:i/>
          <w:lang w:val="es-ES"/>
        </w:rPr>
        <w:t>IV. Que con su difusión se pueda llegar a interrumpir, menoscabar o inhibir el diseño, negociación, determinación o implementación de los asuntos sometidos a deliberación.</w:t>
      </w:r>
    </w:p>
    <w:p w14:paraId="76F4AD52" w14:textId="77777777" w:rsidR="003A3021" w:rsidRPr="00C3158A" w:rsidRDefault="003A3021" w:rsidP="003A3021">
      <w:pPr>
        <w:spacing w:line="360" w:lineRule="auto"/>
        <w:ind w:left="567" w:right="567"/>
        <w:jc w:val="both"/>
        <w:rPr>
          <w:rFonts w:ascii="Palatino Linotype" w:hAnsi="Palatino Linotype" w:cs="Tahoma"/>
          <w:b/>
          <w:bCs/>
          <w:i/>
          <w:lang w:val="es-ES"/>
        </w:rPr>
      </w:pPr>
      <w:r w:rsidRPr="00C3158A">
        <w:rPr>
          <w:rFonts w:ascii="Palatino Linotype" w:hAnsi="Palatino Linotype" w:cs="Tahoma"/>
          <w:b/>
          <w:bCs/>
          <w:i/>
          <w:lang w:val="es-ES"/>
        </w:rPr>
        <w:t>…</w:t>
      </w:r>
    </w:p>
    <w:p w14:paraId="00DB8680" w14:textId="77777777" w:rsidR="00876F02" w:rsidRPr="00C3158A" w:rsidRDefault="00876F02" w:rsidP="003A3021">
      <w:pPr>
        <w:spacing w:line="360" w:lineRule="auto"/>
        <w:jc w:val="both"/>
        <w:rPr>
          <w:rFonts w:ascii="Palatino Linotype" w:eastAsia="Calibri" w:hAnsi="Palatino Linotype" w:cs="Tahoma"/>
          <w:iCs/>
          <w:sz w:val="22"/>
          <w:szCs w:val="22"/>
          <w:lang w:val="es-ES" w:eastAsia="es-ES_tradnl"/>
        </w:rPr>
      </w:pPr>
    </w:p>
    <w:p w14:paraId="23AA28EA" w14:textId="77777777" w:rsidR="003A3021" w:rsidRPr="00C3158A" w:rsidRDefault="003A3021" w:rsidP="003A3021">
      <w:pPr>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t>De la normatividad citada, se desprende que el supuesto de clasificación invocado por lo que hace a la fracción VII prevé que, como información reservada, a aquella que vulnere la conducción del proceso deliberativo de los servidores públicos, en tanto no se haya tomado una decisión definitiva. Por lo cual, para considerar que se actualiza dicha causal es necesario que se configuren los siguientes elementos:</w:t>
      </w:r>
    </w:p>
    <w:p w14:paraId="51F051E1" w14:textId="77777777" w:rsidR="003A3021" w:rsidRPr="00C3158A" w:rsidRDefault="003A3021" w:rsidP="003A3021">
      <w:pPr>
        <w:spacing w:line="360" w:lineRule="auto"/>
        <w:jc w:val="both"/>
        <w:rPr>
          <w:rFonts w:ascii="Palatino Linotype" w:hAnsi="Palatino Linotype" w:cs="Tahoma"/>
          <w:bCs/>
          <w:lang w:val="es-ES"/>
        </w:rPr>
      </w:pPr>
    </w:p>
    <w:p w14:paraId="0B81F969" w14:textId="77777777" w:rsidR="003A3021" w:rsidRPr="00C3158A" w:rsidRDefault="003A3021" w:rsidP="002574AC">
      <w:pPr>
        <w:numPr>
          <w:ilvl w:val="0"/>
          <w:numId w:val="10"/>
        </w:numPr>
        <w:spacing w:line="360" w:lineRule="auto"/>
        <w:jc w:val="both"/>
        <w:rPr>
          <w:rFonts w:ascii="Palatino Linotype" w:hAnsi="Palatino Linotype" w:cs="Tahoma"/>
          <w:bCs/>
          <w:sz w:val="22"/>
          <w:szCs w:val="22"/>
        </w:rPr>
      </w:pPr>
      <w:r w:rsidRPr="00C3158A">
        <w:rPr>
          <w:rFonts w:ascii="Palatino Linotype" w:hAnsi="Palatino Linotype" w:cs="Tahoma"/>
          <w:bCs/>
          <w:sz w:val="22"/>
          <w:szCs w:val="22"/>
        </w:rPr>
        <w:t xml:space="preserve">La existencia de un proceso deliberativo en curso, en el que se precise la fecha de inicio. </w:t>
      </w:r>
    </w:p>
    <w:p w14:paraId="1449EE5D" w14:textId="77777777" w:rsidR="003A3021" w:rsidRPr="00C3158A" w:rsidRDefault="003A3021" w:rsidP="002574AC">
      <w:pPr>
        <w:numPr>
          <w:ilvl w:val="0"/>
          <w:numId w:val="10"/>
        </w:numPr>
        <w:spacing w:line="360" w:lineRule="auto"/>
        <w:jc w:val="both"/>
        <w:rPr>
          <w:rFonts w:ascii="Palatino Linotype" w:hAnsi="Palatino Linotype" w:cs="Tahoma"/>
          <w:bCs/>
          <w:sz w:val="22"/>
          <w:szCs w:val="22"/>
        </w:rPr>
      </w:pPr>
      <w:r w:rsidRPr="00C3158A">
        <w:rPr>
          <w:rFonts w:ascii="Palatino Linotype" w:hAnsi="Palatino Linotype" w:cs="Tahoma"/>
          <w:bCs/>
          <w:sz w:val="22"/>
          <w:szCs w:val="22"/>
        </w:rPr>
        <w:t>Que la información solicitada consista en opiniones, recomendaciones o puntos de vista de los servidores públicos que participan en el proceso deliberativo.</w:t>
      </w:r>
    </w:p>
    <w:p w14:paraId="734A289E" w14:textId="77777777" w:rsidR="003A3021" w:rsidRPr="00C3158A" w:rsidRDefault="003A3021" w:rsidP="002574AC">
      <w:pPr>
        <w:numPr>
          <w:ilvl w:val="0"/>
          <w:numId w:val="10"/>
        </w:numPr>
        <w:spacing w:line="360" w:lineRule="auto"/>
        <w:jc w:val="both"/>
        <w:rPr>
          <w:rFonts w:ascii="Palatino Linotype" w:hAnsi="Palatino Linotype" w:cs="Tahoma"/>
          <w:bCs/>
          <w:sz w:val="22"/>
          <w:szCs w:val="22"/>
        </w:rPr>
      </w:pPr>
      <w:r w:rsidRPr="00C3158A">
        <w:rPr>
          <w:rFonts w:ascii="Palatino Linotype" w:hAnsi="Palatino Linotype" w:cs="Tahoma"/>
          <w:bCs/>
          <w:sz w:val="22"/>
          <w:szCs w:val="22"/>
        </w:rPr>
        <w:t xml:space="preserve">Que la información solicitada se encuentre relacionada de manera directa con el proceso deliberativo </w:t>
      </w:r>
    </w:p>
    <w:p w14:paraId="7F05367F" w14:textId="77777777" w:rsidR="003A3021" w:rsidRPr="00C3158A" w:rsidRDefault="003A3021" w:rsidP="002574AC">
      <w:pPr>
        <w:numPr>
          <w:ilvl w:val="0"/>
          <w:numId w:val="10"/>
        </w:numPr>
        <w:spacing w:line="360" w:lineRule="auto"/>
        <w:jc w:val="both"/>
        <w:rPr>
          <w:rFonts w:ascii="Palatino Linotype" w:eastAsia="Calibri" w:hAnsi="Palatino Linotype" w:cs="Tahoma"/>
          <w:bCs/>
          <w:sz w:val="22"/>
          <w:szCs w:val="22"/>
          <w:lang w:eastAsia="en-US"/>
        </w:rPr>
      </w:pPr>
      <w:r w:rsidRPr="00C3158A">
        <w:rPr>
          <w:rFonts w:ascii="Palatino Linotype" w:hAnsi="Palatino Linotype" w:cs="Tahoma"/>
          <w:bCs/>
          <w:sz w:val="22"/>
          <w:szCs w:val="22"/>
        </w:rPr>
        <w:t>Que con su difusión se pueda llegar afectar los asuntos sometidos a deliberación.</w:t>
      </w:r>
      <w:r w:rsidRPr="00C3158A">
        <w:rPr>
          <w:rFonts w:ascii="Palatino Linotype" w:eastAsia="Calibri" w:hAnsi="Palatino Linotype" w:cs="Tahoma"/>
          <w:bCs/>
          <w:sz w:val="22"/>
          <w:szCs w:val="22"/>
          <w:lang w:eastAsia="en-US"/>
        </w:rPr>
        <w:t xml:space="preserve"> </w:t>
      </w:r>
    </w:p>
    <w:p w14:paraId="795022DC" w14:textId="77777777" w:rsidR="003A3021" w:rsidRPr="00C3158A" w:rsidRDefault="003A3021" w:rsidP="00F2173B">
      <w:pPr>
        <w:spacing w:line="360" w:lineRule="auto"/>
        <w:ind w:right="-91"/>
        <w:jc w:val="both"/>
        <w:rPr>
          <w:rFonts w:ascii="Palatino Linotype" w:hAnsi="Palatino Linotype" w:cs="Tahoma"/>
          <w:bCs/>
          <w:sz w:val="22"/>
          <w:szCs w:val="22"/>
        </w:rPr>
      </w:pPr>
    </w:p>
    <w:p w14:paraId="00C384E4" w14:textId="7A74D20C" w:rsidR="00876F02" w:rsidRPr="00C3158A" w:rsidRDefault="00F2173B" w:rsidP="00876F02">
      <w:pPr>
        <w:spacing w:line="360" w:lineRule="auto"/>
        <w:ind w:right="-91"/>
        <w:jc w:val="both"/>
        <w:rPr>
          <w:rFonts w:ascii="Palatino Linotype" w:hAnsi="Palatino Linotype" w:cs="Tahoma"/>
          <w:bCs/>
          <w:sz w:val="22"/>
          <w:szCs w:val="22"/>
        </w:rPr>
      </w:pPr>
      <w:r w:rsidRPr="00C3158A">
        <w:rPr>
          <w:rFonts w:ascii="Palatino Linotype" w:hAnsi="Palatino Linotype" w:cs="Tahoma"/>
          <w:bCs/>
          <w:sz w:val="22"/>
          <w:szCs w:val="22"/>
        </w:rPr>
        <w:t xml:space="preserve">En ese contexto, </w:t>
      </w:r>
      <w:r w:rsidR="00876F02" w:rsidRPr="00C3158A">
        <w:rPr>
          <w:rFonts w:ascii="Palatino Linotype" w:hAnsi="Palatino Linotype" w:cs="Tahoma"/>
          <w:bCs/>
          <w:sz w:val="22"/>
          <w:szCs w:val="22"/>
        </w:rPr>
        <w:t>los artículos 47 los Lineamientos que normar la Entrega-Recepción de los Ayuntamientos, sus Dependencias y Organismos Descentralizados Municipal del Estado de México, que establecen que se hará una revisión y verificación física y electrónica de la información y soporte documental referidos en el acta de entrega-recepción, formatos y anexos se realizará por el servidor público entrante, conforme a las siguientes hipótesis:</w:t>
      </w:r>
    </w:p>
    <w:p w14:paraId="5D7CFDD8" w14:textId="77777777" w:rsidR="00876F02" w:rsidRPr="00C3158A" w:rsidRDefault="00876F02" w:rsidP="00F2173B">
      <w:pPr>
        <w:spacing w:line="360" w:lineRule="auto"/>
        <w:ind w:right="-91"/>
        <w:jc w:val="both"/>
        <w:rPr>
          <w:rFonts w:ascii="Palatino Linotype" w:hAnsi="Palatino Linotype" w:cs="Tahoma"/>
          <w:bCs/>
          <w:sz w:val="22"/>
          <w:szCs w:val="22"/>
        </w:rPr>
      </w:pPr>
    </w:p>
    <w:p w14:paraId="35DEA910" w14:textId="77777777" w:rsidR="00E3146E" w:rsidRPr="00C3158A" w:rsidRDefault="00876F02" w:rsidP="00E3146E">
      <w:pPr>
        <w:pStyle w:val="Prrafodelista"/>
        <w:numPr>
          <w:ilvl w:val="0"/>
          <w:numId w:val="2"/>
        </w:numPr>
        <w:spacing w:line="360" w:lineRule="auto"/>
        <w:ind w:right="-91"/>
        <w:jc w:val="both"/>
        <w:rPr>
          <w:rFonts w:ascii="Palatino Linotype" w:hAnsi="Palatino Linotype" w:cs="Tahoma"/>
          <w:bCs/>
          <w:szCs w:val="22"/>
        </w:rPr>
      </w:pPr>
      <w:r w:rsidRPr="00C3158A">
        <w:rPr>
          <w:rFonts w:ascii="Palatino Linotype" w:hAnsi="Palatino Linotype" w:cs="Tahoma"/>
          <w:bCs/>
          <w:szCs w:val="22"/>
        </w:rPr>
        <w:t xml:space="preserve">Derivado de la revisión y verificación que realice al contenido de los informes, expedientes, documentos probatorios, deberá determinar si coinciden con el marco normativo aplicable, las evidencias físicas, los reportes de existencia de inventarios, lotes de materiales, fondos, valores y bienes muebles e inmuebles que forman parte de la entrega-recepción; en caso </w:t>
      </w:r>
      <w:r w:rsidRPr="00C3158A">
        <w:rPr>
          <w:rFonts w:ascii="Palatino Linotype" w:hAnsi="Palatino Linotype" w:cs="Tahoma"/>
          <w:b/>
          <w:bCs/>
          <w:szCs w:val="22"/>
        </w:rPr>
        <w:t>de identificar diferencias entre lo reportado y lo constatado será procedente solicitar las aclaraciones respectivas a través de la persona titular del Órgano Interno de Control</w:t>
      </w:r>
      <w:r w:rsidRPr="00C3158A">
        <w:rPr>
          <w:rFonts w:ascii="Palatino Linotype" w:hAnsi="Palatino Linotype" w:cs="Tahoma"/>
          <w:bCs/>
          <w:szCs w:val="22"/>
        </w:rPr>
        <w:t xml:space="preserve">. </w:t>
      </w:r>
    </w:p>
    <w:p w14:paraId="74FE163D" w14:textId="77777777" w:rsidR="00E3146E" w:rsidRPr="00C3158A" w:rsidRDefault="00E3146E" w:rsidP="00E3146E">
      <w:pPr>
        <w:pStyle w:val="Prrafodelista"/>
        <w:spacing w:line="360" w:lineRule="auto"/>
        <w:ind w:right="-91"/>
        <w:jc w:val="both"/>
        <w:rPr>
          <w:rFonts w:ascii="Palatino Linotype" w:hAnsi="Palatino Linotype" w:cs="Tahoma"/>
          <w:bCs/>
          <w:szCs w:val="22"/>
        </w:rPr>
      </w:pPr>
    </w:p>
    <w:p w14:paraId="57FB06FF" w14:textId="3A088C60" w:rsidR="00E3146E" w:rsidRPr="00C3158A" w:rsidRDefault="00876F02" w:rsidP="00E3146E">
      <w:pPr>
        <w:pStyle w:val="Prrafodelista"/>
        <w:numPr>
          <w:ilvl w:val="0"/>
          <w:numId w:val="2"/>
        </w:numPr>
        <w:spacing w:line="360" w:lineRule="auto"/>
        <w:ind w:right="-91"/>
        <w:jc w:val="both"/>
        <w:rPr>
          <w:rFonts w:ascii="Palatino Linotype" w:hAnsi="Palatino Linotype" w:cs="Tahoma"/>
          <w:bCs/>
          <w:szCs w:val="22"/>
        </w:rPr>
      </w:pPr>
      <w:r w:rsidRPr="00C3158A">
        <w:rPr>
          <w:rFonts w:ascii="Palatino Linotype" w:hAnsi="Palatino Linotype" w:cs="Tahoma"/>
          <w:bCs/>
          <w:szCs w:val="22"/>
        </w:rPr>
        <w:t xml:space="preserve">Recibida la solicitud de aclaración, el Órgano Interno de Control requerirá al servidor público saliente que realice las acciones necesarias para esclarecer las inconsistencias detectadas, para lo que señalará fecha, lugar y hora. </w:t>
      </w:r>
    </w:p>
    <w:p w14:paraId="76ADB0A8" w14:textId="77777777" w:rsidR="00E3146E" w:rsidRPr="00C3158A" w:rsidRDefault="00E3146E" w:rsidP="00E3146E">
      <w:pPr>
        <w:pStyle w:val="Prrafodelista"/>
        <w:spacing w:line="360" w:lineRule="auto"/>
        <w:ind w:right="-91"/>
        <w:jc w:val="both"/>
        <w:rPr>
          <w:rFonts w:ascii="Palatino Linotype" w:hAnsi="Palatino Linotype" w:cs="Tahoma"/>
          <w:bCs/>
          <w:szCs w:val="22"/>
        </w:rPr>
      </w:pPr>
    </w:p>
    <w:p w14:paraId="52A81A6B" w14:textId="77777777" w:rsidR="00E3146E" w:rsidRPr="00C3158A" w:rsidRDefault="00876F02" w:rsidP="00E3146E">
      <w:pPr>
        <w:pStyle w:val="Prrafodelista"/>
        <w:numPr>
          <w:ilvl w:val="0"/>
          <w:numId w:val="2"/>
        </w:numPr>
        <w:spacing w:line="360" w:lineRule="auto"/>
        <w:ind w:right="-91"/>
        <w:jc w:val="both"/>
        <w:rPr>
          <w:rFonts w:ascii="Palatino Linotype" w:hAnsi="Palatino Linotype" w:cs="Tahoma"/>
          <w:bCs/>
          <w:szCs w:val="22"/>
        </w:rPr>
      </w:pPr>
      <w:r w:rsidRPr="00C3158A">
        <w:rPr>
          <w:rFonts w:ascii="Palatino Linotype" w:hAnsi="Palatino Linotype" w:cs="Tahoma"/>
          <w:bCs/>
          <w:szCs w:val="22"/>
        </w:rPr>
        <w:lastRenderedPageBreak/>
        <w:t xml:space="preserve">Si existen diferencias entre lo reportado y lo constado que no hayan sido producidas por causas negligentes o incumplimiento de las normas vigentes, y la situación pueda explicarse por motivos previamente registrados y documentados como de fuerza mayor o causas no imputables a la voluntad o acción de los servidores públicos que se trate, se requerirán las pruebas que acrediten la existencia de tales circunstancias. </w:t>
      </w:r>
    </w:p>
    <w:p w14:paraId="2874385B" w14:textId="77777777" w:rsidR="00E3146E" w:rsidRPr="00C3158A" w:rsidRDefault="00E3146E" w:rsidP="00E3146E">
      <w:pPr>
        <w:pStyle w:val="Prrafodelista"/>
        <w:rPr>
          <w:rFonts w:ascii="Palatino Linotype" w:hAnsi="Palatino Linotype" w:cs="Tahoma"/>
          <w:bCs/>
          <w:szCs w:val="22"/>
        </w:rPr>
      </w:pPr>
    </w:p>
    <w:p w14:paraId="005F10A6" w14:textId="24415CFF" w:rsidR="00E3146E" w:rsidRPr="00C3158A" w:rsidRDefault="00876F02" w:rsidP="00E3146E">
      <w:pPr>
        <w:pStyle w:val="Prrafodelista"/>
        <w:numPr>
          <w:ilvl w:val="0"/>
          <w:numId w:val="2"/>
        </w:numPr>
        <w:spacing w:line="360" w:lineRule="auto"/>
        <w:ind w:right="-91"/>
        <w:jc w:val="both"/>
        <w:rPr>
          <w:rFonts w:ascii="Palatino Linotype" w:hAnsi="Palatino Linotype" w:cs="Tahoma"/>
          <w:bCs/>
          <w:szCs w:val="22"/>
        </w:rPr>
      </w:pPr>
      <w:r w:rsidRPr="00C3158A">
        <w:rPr>
          <w:rFonts w:ascii="Palatino Linotype" w:hAnsi="Palatino Linotype" w:cs="Tahoma"/>
          <w:bCs/>
          <w:szCs w:val="22"/>
        </w:rPr>
        <w:t xml:space="preserve">Si existen diferencias entre lo reportado y lo constatado y fueron producidas por omisiones, negligencia, incumplimiento de la norma o errores que presentan de manera ostensible irregularidades que </w:t>
      </w:r>
      <w:r w:rsidRPr="00C3158A">
        <w:rPr>
          <w:rFonts w:ascii="Palatino Linotype" w:hAnsi="Palatino Linotype" w:cs="Tahoma"/>
          <w:b/>
          <w:bCs/>
          <w:szCs w:val="22"/>
        </w:rPr>
        <w:t xml:space="preserve">no puedan justificarse por causa de fuerza mayor y que signifiquen daño al patrimonio, se dará vista al Órgano Interno de Control para iniciar el procedimiento de responsabilidad correspondiente. </w:t>
      </w:r>
    </w:p>
    <w:p w14:paraId="76A92F39" w14:textId="77777777" w:rsidR="00E3146E" w:rsidRPr="00C3158A" w:rsidRDefault="00E3146E" w:rsidP="00E3146E">
      <w:pPr>
        <w:pStyle w:val="Prrafodelista"/>
        <w:spacing w:line="360" w:lineRule="auto"/>
        <w:rPr>
          <w:rFonts w:ascii="Palatino Linotype" w:hAnsi="Palatino Linotype" w:cs="Tahoma"/>
          <w:bCs/>
          <w:szCs w:val="22"/>
        </w:rPr>
      </w:pPr>
    </w:p>
    <w:p w14:paraId="6EAB0E9E" w14:textId="2CD1C2D6" w:rsidR="00876F02" w:rsidRPr="00C3158A" w:rsidRDefault="00876F02" w:rsidP="00E3146E">
      <w:pPr>
        <w:pStyle w:val="Prrafodelista"/>
        <w:numPr>
          <w:ilvl w:val="0"/>
          <w:numId w:val="2"/>
        </w:numPr>
        <w:spacing w:line="360" w:lineRule="auto"/>
        <w:ind w:right="-91"/>
        <w:jc w:val="both"/>
        <w:rPr>
          <w:rFonts w:ascii="Palatino Linotype" w:hAnsi="Palatino Linotype" w:cs="Tahoma"/>
          <w:b/>
          <w:bCs/>
          <w:szCs w:val="22"/>
        </w:rPr>
      </w:pPr>
      <w:r w:rsidRPr="00C3158A">
        <w:rPr>
          <w:rFonts w:ascii="Palatino Linotype" w:hAnsi="Palatino Linotype" w:cs="Tahoma"/>
          <w:bCs/>
          <w:szCs w:val="22"/>
        </w:rPr>
        <w:t xml:space="preserve">Si existen diferencias entre lo reportado y lo constatado y sus efectos hayan sido producidos con dolo, omisión u otra causa imputable al responsable de su manejo o gestión y genere afectaciones, merma, o pérdida irreparable al patrimonio de los entes públicos, </w:t>
      </w:r>
      <w:r w:rsidRPr="00C3158A">
        <w:rPr>
          <w:rFonts w:ascii="Palatino Linotype" w:hAnsi="Palatino Linotype" w:cs="Tahoma"/>
          <w:b/>
          <w:bCs/>
          <w:szCs w:val="22"/>
        </w:rPr>
        <w:t>se dará vista al Órgano Interno de Control y, en su caso, a la Fiscalía General de Justicia, así como la promoción del ejercicio de la facultad de comprobación fiscal ante el Servicio de Administración Tributaria.</w:t>
      </w:r>
    </w:p>
    <w:p w14:paraId="335CB1C5" w14:textId="77777777" w:rsidR="00876F02" w:rsidRPr="00C3158A" w:rsidRDefault="00876F02" w:rsidP="00F2173B">
      <w:pPr>
        <w:spacing w:line="360" w:lineRule="auto"/>
        <w:ind w:right="-91"/>
        <w:jc w:val="both"/>
        <w:rPr>
          <w:rFonts w:ascii="Palatino Linotype" w:hAnsi="Palatino Linotype" w:cs="Tahoma"/>
          <w:bCs/>
          <w:sz w:val="22"/>
          <w:szCs w:val="22"/>
        </w:rPr>
      </w:pPr>
    </w:p>
    <w:p w14:paraId="061C9B7A" w14:textId="60595436" w:rsidR="00876F02" w:rsidRPr="00C3158A" w:rsidRDefault="00E3146E" w:rsidP="00F2173B">
      <w:pPr>
        <w:spacing w:line="360" w:lineRule="auto"/>
        <w:ind w:right="-91"/>
        <w:jc w:val="both"/>
        <w:rPr>
          <w:rFonts w:ascii="Palatino Linotype" w:hAnsi="Palatino Linotype" w:cs="Tahoma"/>
          <w:bCs/>
          <w:sz w:val="22"/>
          <w:szCs w:val="22"/>
        </w:rPr>
      </w:pPr>
      <w:r w:rsidRPr="00C3158A">
        <w:rPr>
          <w:rFonts w:ascii="Palatino Linotype" w:hAnsi="Palatino Linotype" w:cs="Tahoma"/>
          <w:bCs/>
          <w:sz w:val="22"/>
          <w:szCs w:val="22"/>
        </w:rPr>
        <w:t>Como se logra observar, el procedimiento en el que se encuentran los expedientes solicitados, a la fecha de la solicitud, se conforma de las siguientes etapas:</w:t>
      </w:r>
    </w:p>
    <w:p w14:paraId="5E007E5F" w14:textId="77777777" w:rsidR="00E3146E" w:rsidRPr="00C3158A" w:rsidRDefault="00E3146E" w:rsidP="00F2173B">
      <w:pPr>
        <w:spacing w:line="360" w:lineRule="auto"/>
        <w:ind w:right="-91"/>
        <w:jc w:val="both"/>
        <w:rPr>
          <w:rFonts w:ascii="Palatino Linotype" w:hAnsi="Palatino Linotype" w:cs="Tahoma"/>
          <w:bCs/>
          <w:sz w:val="22"/>
          <w:szCs w:val="22"/>
        </w:rPr>
      </w:pPr>
    </w:p>
    <w:p w14:paraId="53FCEBC9" w14:textId="10ADBC9B" w:rsidR="00E3146E" w:rsidRPr="00C3158A" w:rsidRDefault="00E3146E" w:rsidP="00E3146E">
      <w:pPr>
        <w:pStyle w:val="Prrafodelista"/>
        <w:numPr>
          <w:ilvl w:val="0"/>
          <w:numId w:val="14"/>
        </w:numPr>
        <w:spacing w:line="360" w:lineRule="auto"/>
        <w:ind w:right="-91"/>
        <w:jc w:val="both"/>
        <w:rPr>
          <w:rFonts w:ascii="Palatino Linotype" w:hAnsi="Palatino Linotype" w:cs="Tahoma"/>
          <w:bCs/>
          <w:szCs w:val="22"/>
        </w:rPr>
      </w:pPr>
      <w:r w:rsidRPr="00C3158A">
        <w:rPr>
          <w:rFonts w:ascii="Palatino Linotype" w:hAnsi="Palatino Linotype" w:cs="Tahoma"/>
          <w:bCs/>
          <w:szCs w:val="22"/>
        </w:rPr>
        <w:t>Revisión y documentación del contenido de la Entrega-Recepción, con sus respectivos anexos; en caso de no localizar inconsistencias, se da por terminado el proceso.</w:t>
      </w:r>
    </w:p>
    <w:p w14:paraId="031D6FBD" w14:textId="77777777" w:rsidR="00E3146E" w:rsidRPr="00C3158A" w:rsidRDefault="00E3146E" w:rsidP="00E3146E">
      <w:pPr>
        <w:pStyle w:val="Prrafodelista"/>
        <w:spacing w:line="360" w:lineRule="auto"/>
        <w:ind w:right="-91"/>
        <w:jc w:val="both"/>
        <w:rPr>
          <w:rFonts w:ascii="Palatino Linotype" w:hAnsi="Palatino Linotype" w:cs="Tahoma"/>
          <w:bCs/>
          <w:szCs w:val="22"/>
        </w:rPr>
      </w:pPr>
    </w:p>
    <w:p w14:paraId="58C26234" w14:textId="77777777" w:rsidR="00E3146E" w:rsidRPr="00C3158A" w:rsidRDefault="00E3146E" w:rsidP="00E3146E">
      <w:pPr>
        <w:pStyle w:val="Prrafodelista"/>
        <w:numPr>
          <w:ilvl w:val="0"/>
          <w:numId w:val="14"/>
        </w:numPr>
        <w:spacing w:line="360" w:lineRule="auto"/>
        <w:ind w:right="-91"/>
        <w:jc w:val="both"/>
        <w:rPr>
          <w:rFonts w:ascii="Palatino Linotype" w:hAnsi="Palatino Linotype" w:cs="Tahoma"/>
          <w:bCs/>
          <w:szCs w:val="22"/>
        </w:rPr>
      </w:pPr>
      <w:r w:rsidRPr="00C3158A">
        <w:rPr>
          <w:rFonts w:ascii="Palatino Linotype" w:hAnsi="Palatino Linotype" w:cs="Tahoma"/>
          <w:bCs/>
          <w:szCs w:val="22"/>
        </w:rPr>
        <w:t xml:space="preserve">En caso de localizar inconsistencias o diferencias entre lo reportado y constatado, será procedente solicitar las aclaraciones respectivas, a través del Titular de la Contraloría </w:t>
      </w:r>
      <w:r w:rsidRPr="00C3158A">
        <w:rPr>
          <w:rFonts w:ascii="Palatino Linotype" w:hAnsi="Palatino Linotype" w:cs="Tahoma"/>
          <w:bCs/>
          <w:szCs w:val="22"/>
        </w:rPr>
        <w:lastRenderedPageBreak/>
        <w:t>Municipal; para lo cual, dicha área requerirá al servidor público saliente que realice las aclaraciones correspondientes para esclarecer las inconsistencias:</w:t>
      </w:r>
    </w:p>
    <w:p w14:paraId="5418D0AC" w14:textId="77777777" w:rsidR="00E3146E" w:rsidRPr="00C3158A" w:rsidRDefault="00E3146E" w:rsidP="00E3146E">
      <w:pPr>
        <w:pStyle w:val="Prrafodelista"/>
        <w:rPr>
          <w:rFonts w:ascii="Palatino Linotype" w:hAnsi="Palatino Linotype" w:cs="Tahoma"/>
          <w:bCs/>
          <w:szCs w:val="22"/>
        </w:rPr>
      </w:pPr>
    </w:p>
    <w:p w14:paraId="50C815E5" w14:textId="704CCB38" w:rsidR="00EE2F3C" w:rsidRPr="00C3158A" w:rsidRDefault="00E3146E" w:rsidP="00EE2F3C">
      <w:pPr>
        <w:pStyle w:val="Prrafodelista"/>
        <w:numPr>
          <w:ilvl w:val="0"/>
          <w:numId w:val="15"/>
        </w:numPr>
        <w:spacing w:line="360" w:lineRule="auto"/>
        <w:ind w:left="1134" w:right="-91"/>
        <w:jc w:val="both"/>
        <w:rPr>
          <w:rFonts w:ascii="Palatino Linotype" w:hAnsi="Palatino Linotype" w:cs="Tahoma"/>
          <w:bCs/>
          <w:szCs w:val="22"/>
        </w:rPr>
      </w:pPr>
      <w:r w:rsidRPr="00C3158A">
        <w:rPr>
          <w:rFonts w:ascii="Palatino Linotype" w:hAnsi="Palatino Linotype" w:cs="Tahoma"/>
          <w:bCs/>
          <w:szCs w:val="22"/>
        </w:rPr>
        <w:t>Si existen diferencias que no hayan sido producidas por negligencia o incumplimiento y la situación se puede explicar por motivos previamente registrados y documentados</w:t>
      </w:r>
      <w:r w:rsidR="00EE2F3C" w:rsidRPr="00C3158A">
        <w:rPr>
          <w:rFonts w:ascii="Palatino Linotype" w:hAnsi="Palatino Linotype" w:cs="Tahoma"/>
          <w:bCs/>
          <w:szCs w:val="22"/>
        </w:rPr>
        <w:t>, se requerían las pruebas que acrediten la existencia, con el fin de dar por solventadas las observaciones;</w:t>
      </w:r>
    </w:p>
    <w:p w14:paraId="6E434DB6" w14:textId="77777777" w:rsidR="00EE2F3C" w:rsidRPr="00C3158A" w:rsidRDefault="00EE2F3C" w:rsidP="00EE2F3C">
      <w:pPr>
        <w:pStyle w:val="Prrafodelista"/>
        <w:spacing w:line="360" w:lineRule="auto"/>
        <w:ind w:left="1134" w:right="-91"/>
        <w:jc w:val="both"/>
        <w:rPr>
          <w:rFonts w:ascii="Palatino Linotype" w:hAnsi="Palatino Linotype" w:cs="Tahoma"/>
          <w:bCs/>
          <w:szCs w:val="22"/>
        </w:rPr>
      </w:pPr>
    </w:p>
    <w:p w14:paraId="4D1D0B32" w14:textId="46D32FE7" w:rsidR="00EE2F3C" w:rsidRPr="00C3158A" w:rsidRDefault="00EE2F3C" w:rsidP="00EE2F3C">
      <w:pPr>
        <w:pStyle w:val="Prrafodelista"/>
        <w:numPr>
          <w:ilvl w:val="0"/>
          <w:numId w:val="15"/>
        </w:numPr>
        <w:spacing w:line="360" w:lineRule="auto"/>
        <w:ind w:left="1134" w:right="-91"/>
        <w:jc w:val="both"/>
        <w:rPr>
          <w:rFonts w:ascii="Palatino Linotype" w:hAnsi="Palatino Linotype" w:cs="Tahoma"/>
          <w:bCs/>
          <w:szCs w:val="22"/>
        </w:rPr>
      </w:pPr>
      <w:r w:rsidRPr="00C3158A">
        <w:rPr>
          <w:rFonts w:ascii="Palatino Linotype" w:hAnsi="Palatino Linotype" w:cs="Tahoma"/>
          <w:bCs/>
          <w:szCs w:val="22"/>
        </w:rPr>
        <w:t xml:space="preserve">Si constan inconsistencias que fueron producto de omisiones, negligencia, incumplimiento de la norma o errores que no puedan justificarse y que signifiquen un daño al patrimonio, se dará vista a la Contraloría  para iniciar el procedimiento de responsabilidades correspondiente; </w:t>
      </w:r>
    </w:p>
    <w:p w14:paraId="3BF0053B" w14:textId="77777777" w:rsidR="00EE2F3C" w:rsidRPr="00C3158A" w:rsidRDefault="00EE2F3C" w:rsidP="00EE2F3C">
      <w:pPr>
        <w:pStyle w:val="Prrafodelista"/>
        <w:rPr>
          <w:rFonts w:ascii="Palatino Linotype" w:hAnsi="Palatino Linotype" w:cs="Tahoma"/>
          <w:bCs/>
          <w:szCs w:val="22"/>
        </w:rPr>
      </w:pPr>
    </w:p>
    <w:p w14:paraId="112462D3" w14:textId="5CA3708B" w:rsidR="00EE2F3C" w:rsidRPr="00C3158A" w:rsidRDefault="00EE2F3C" w:rsidP="00EE2F3C">
      <w:pPr>
        <w:pStyle w:val="Prrafodelista"/>
        <w:numPr>
          <w:ilvl w:val="0"/>
          <w:numId w:val="15"/>
        </w:numPr>
        <w:spacing w:line="360" w:lineRule="auto"/>
        <w:ind w:left="1134" w:right="-91"/>
        <w:jc w:val="both"/>
        <w:rPr>
          <w:rFonts w:ascii="Palatino Linotype" w:hAnsi="Palatino Linotype" w:cs="Tahoma"/>
          <w:bCs/>
          <w:szCs w:val="22"/>
        </w:rPr>
      </w:pPr>
      <w:r w:rsidRPr="00C3158A">
        <w:rPr>
          <w:rFonts w:ascii="Palatino Linotype" w:hAnsi="Palatino Linotype" w:cs="Tahoma"/>
          <w:bCs/>
          <w:szCs w:val="22"/>
        </w:rPr>
        <w:t>Si hay discrepancias y sus efectos hayan sido producidos con dolo, omisión u otra causa imputable al responsable y genere afectaciones, merma o pérdida irreparable del patrimonio, se dará vista a la Contraloría, en su caso, a la Fiscalía General de Justicia o al Servicio de Administración Tributaria en el caso de ejercicio de la facultad de comprobación fiscal.</w:t>
      </w:r>
    </w:p>
    <w:p w14:paraId="7A995882" w14:textId="77777777" w:rsidR="00E3146E" w:rsidRPr="00C3158A" w:rsidRDefault="00E3146E" w:rsidP="00F2173B">
      <w:pPr>
        <w:spacing w:line="360" w:lineRule="auto"/>
        <w:ind w:right="-91"/>
        <w:jc w:val="both"/>
        <w:rPr>
          <w:rFonts w:ascii="Palatino Linotype" w:hAnsi="Palatino Linotype" w:cs="Tahoma"/>
          <w:bCs/>
          <w:sz w:val="22"/>
          <w:szCs w:val="22"/>
        </w:rPr>
      </w:pPr>
    </w:p>
    <w:p w14:paraId="48936CA4" w14:textId="6733AE56" w:rsidR="00216E68" w:rsidRPr="00C3158A" w:rsidRDefault="00216E68" w:rsidP="00F2173B">
      <w:pPr>
        <w:spacing w:line="360" w:lineRule="auto"/>
        <w:ind w:right="-91"/>
        <w:jc w:val="both"/>
        <w:rPr>
          <w:rFonts w:ascii="Palatino Linotype" w:hAnsi="Palatino Linotype" w:cs="Tahoma"/>
          <w:bCs/>
          <w:sz w:val="22"/>
          <w:szCs w:val="22"/>
        </w:rPr>
      </w:pPr>
      <w:r w:rsidRPr="00C3158A">
        <w:rPr>
          <w:rFonts w:ascii="Palatino Linotype" w:hAnsi="Palatino Linotype" w:cs="Tahoma"/>
          <w:bCs/>
          <w:sz w:val="22"/>
          <w:szCs w:val="22"/>
        </w:rPr>
        <w:t>Conforme a lo anterior, el proceso deliberativo en el presente caso, es realizar observaciones y aclaraciones relacionadas con el proceso de Entrega-Recepción, para que los servidores públicos salientes, las solventen o  justifiquen; y en el caso, que no puedan realizar dichas acciones, iniciar un procedimiento de responsabilidades administrativas ante la Contraloría Municipal, uno penal ante la Fiscalía General de Justicia o bien, comprobación fiscal ante el Servicio de Administración Tributaria.</w:t>
      </w:r>
    </w:p>
    <w:p w14:paraId="67E56411" w14:textId="77777777" w:rsidR="00E3146E" w:rsidRPr="00C3158A" w:rsidRDefault="00E3146E" w:rsidP="00F2173B">
      <w:pPr>
        <w:spacing w:line="360" w:lineRule="auto"/>
        <w:ind w:right="-91"/>
        <w:jc w:val="both"/>
        <w:rPr>
          <w:rFonts w:ascii="Palatino Linotype" w:hAnsi="Palatino Linotype" w:cs="Tahoma"/>
          <w:bCs/>
          <w:sz w:val="22"/>
          <w:szCs w:val="22"/>
        </w:rPr>
      </w:pPr>
    </w:p>
    <w:p w14:paraId="60206BBC" w14:textId="44D75E7C" w:rsidR="003A3021" w:rsidRPr="00C3158A" w:rsidRDefault="007A1234" w:rsidP="003A3021">
      <w:pPr>
        <w:spacing w:line="360" w:lineRule="auto"/>
        <w:ind w:right="-93"/>
        <w:jc w:val="both"/>
        <w:rPr>
          <w:rFonts w:ascii="Palatino Linotype" w:hAnsi="Palatino Linotype" w:cs="Tahoma"/>
          <w:bCs/>
          <w:sz w:val="22"/>
          <w:szCs w:val="22"/>
          <w:lang w:val="es-ES"/>
        </w:rPr>
      </w:pPr>
      <w:r w:rsidRPr="00C3158A">
        <w:rPr>
          <w:rFonts w:ascii="Palatino Linotype" w:hAnsi="Palatino Linotype" w:cs="Tahoma"/>
          <w:bCs/>
          <w:sz w:val="22"/>
          <w:szCs w:val="22"/>
          <w:lang w:val="es-ES"/>
        </w:rPr>
        <w:lastRenderedPageBreak/>
        <w:t>Así</w:t>
      </w:r>
      <w:r w:rsidR="003A3021" w:rsidRPr="00C3158A">
        <w:rPr>
          <w:rFonts w:ascii="Palatino Linotype" w:hAnsi="Palatino Linotype" w:cs="Tahoma"/>
          <w:bCs/>
          <w:sz w:val="22"/>
          <w:szCs w:val="22"/>
          <w:lang w:val="es-ES"/>
        </w:rPr>
        <w:t>, se procede a analizar los requisitos señalados en los Lineamientos Generales en materia de clasificación y desclasificación de la información, con la finalidad de verificar si se configura la hipótesis de reserva en estudio:</w:t>
      </w:r>
    </w:p>
    <w:p w14:paraId="56D1ED87" w14:textId="77777777" w:rsidR="003A3021" w:rsidRPr="00C3158A" w:rsidRDefault="003A3021" w:rsidP="003A3021">
      <w:pPr>
        <w:spacing w:line="360" w:lineRule="auto"/>
        <w:ind w:right="-93"/>
        <w:jc w:val="both"/>
        <w:rPr>
          <w:rFonts w:ascii="Palatino Linotype" w:hAnsi="Palatino Linotype" w:cs="Tahoma"/>
          <w:bCs/>
        </w:rPr>
      </w:pPr>
    </w:p>
    <w:p w14:paraId="4E9232E7" w14:textId="77777777" w:rsidR="003A3021" w:rsidRPr="00C3158A" w:rsidRDefault="003A3021" w:rsidP="002574AC">
      <w:pPr>
        <w:numPr>
          <w:ilvl w:val="0"/>
          <w:numId w:val="11"/>
        </w:numPr>
        <w:spacing w:line="360" w:lineRule="auto"/>
        <w:jc w:val="both"/>
        <w:rPr>
          <w:rFonts w:ascii="Palatino Linotype" w:hAnsi="Palatino Linotype" w:cs="Tahoma"/>
          <w:b/>
          <w:bCs/>
          <w:sz w:val="22"/>
          <w:szCs w:val="22"/>
        </w:rPr>
      </w:pPr>
      <w:r w:rsidRPr="00C3158A">
        <w:rPr>
          <w:rFonts w:ascii="Palatino Linotype" w:hAnsi="Palatino Linotype" w:cs="Tahoma"/>
          <w:b/>
          <w:bCs/>
          <w:sz w:val="22"/>
          <w:szCs w:val="22"/>
        </w:rPr>
        <w:t xml:space="preserve">La existencia de un proceso deliberativo en curso, en el que se precise la fecha de inicio. </w:t>
      </w:r>
    </w:p>
    <w:p w14:paraId="59B7A01B" w14:textId="77777777" w:rsidR="003A3021" w:rsidRPr="00C3158A" w:rsidRDefault="003A3021" w:rsidP="003A3021">
      <w:pPr>
        <w:spacing w:line="360" w:lineRule="auto"/>
        <w:ind w:right="-93"/>
        <w:jc w:val="both"/>
        <w:rPr>
          <w:rFonts w:ascii="Palatino Linotype" w:hAnsi="Palatino Linotype" w:cs="Tahoma"/>
          <w:b/>
          <w:bCs/>
          <w:sz w:val="22"/>
          <w:szCs w:val="22"/>
        </w:rPr>
      </w:pPr>
    </w:p>
    <w:p w14:paraId="748623FE" w14:textId="32995A27" w:rsidR="003A3021" w:rsidRPr="00C3158A" w:rsidRDefault="003A3021" w:rsidP="003A3021">
      <w:pPr>
        <w:spacing w:line="360" w:lineRule="auto"/>
        <w:ind w:right="-93"/>
        <w:jc w:val="both"/>
        <w:rPr>
          <w:rFonts w:ascii="Palatino Linotype" w:hAnsi="Palatino Linotype" w:cs="Tahoma"/>
          <w:bCs/>
          <w:sz w:val="22"/>
          <w:szCs w:val="22"/>
        </w:rPr>
      </w:pPr>
      <w:r w:rsidRPr="00C3158A">
        <w:rPr>
          <w:rFonts w:ascii="Palatino Linotype" w:hAnsi="Palatino Linotype" w:cs="Tahoma"/>
          <w:bCs/>
          <w:sz w:val="22"/>
          <w:szCs w:val="22"/>
        </w:rPr>
        <w:t>En ese contexto, cabe precis</w:t>
      </w:r>
      <w:r w:rsidR="00216E68" w:rsidRPr="00C3158A">
        <w:rPr>
          <w:rFonts w:ascii="Palatino Linotype" w:hAnsi="Palatino Linotype" w:cs="Tahoma"/>
          <w:bCs/>
          <w:sz w:val="22"/>
          <w:szCs w:val="22"/>
        </w:rPr>
        <w:t>ar que el Sujeto Obligado señaló</w:t>
      </w:r>
      <w:r w:rsidRPr="00C3158A">
        <w:rPr>
          <w:rFonts w:ascii="Palatino Linotype" w:hAnsi="Palatino Linotype" w:cs="Tahoma"/>
          <w:bCs/>
          <w:sz w:val="22"/>
          <w:szCs w:val="22"/>
        </w:rPr>
        <w:t xml:space="preserve"> en respuesta señaló que se </w:t>
      </w:r>
      <w:r w:rsidR="00216E68" w:rsidRPr="00C3158A">
        <w:rPr>
          <w:rFonts w:ascii="Palatino Linotype" w:hAnsi="Palatino Linotype" w:cs="Tahoma"/>
          <w:bCs/>
          <w:sz w:val="22"/>
          <w:szCs w:val="22"/>
        </w:rPr>
        <w:t xml:space="preserve">estaban </w:t>
      </w:r>
      <w:r w:rsidRPr="00C3158A">
        <w:rPr>
          <w:rFonts w:ascii="Palatino Linotype" w:hAnsi="Palatino Linotype" w:cs="Tahoma"/>
          <w:bCs/>
          <w:sz w:val="22"/>
          <w:szCs w:val="22"/>
        </w:rPr>
        <w:t>llevando a cabo las a</w:t>
      </w:r>
      <w:r w:rsidR="00216E68" w:rsidRPr="00C3158A">
        <w:rPr>
          <w:rFonts w:ascii="Palatino Linotype" w:hAnsi="Palatino Linotype" w:cs="Tahoma"/>
          <w:bCs/>
          <w:sz w:val="22"/>
          <w:szCs w:val="22"/>
        </w:rPr>
        <w:t>claraciones, con el fin de solventar las observaciones localizadas en el procedimiento de Entrega-Recepción, por lo que, es claro que se encontraban en la etapa dos del procedimiento deliberativo, con lo cual se acredita el presente requisito.</w:t>
      </w:r>
    </w:p>
    <w:p w14:paraId="591FAE99" w14:textId="77777777" w:rsidR="003A3021" w:rsidRPr="00C3158A" w:rsidRDefault="003A3021" w:rsidP="003A3021">
      <w:pPr>
        <w:spacing w:line="360" w:lineRule="auto"/>
        <w:ind w:right="-93"/>
        <w:jc w:val="both"/>
        <w:rPr>
          <w:rFonts w:ascii="Palatino Linotype" w:hAnsi="Palatino Linotype" w:cs="Tahoma"/>
          <w:bCs/>
          <w:sz w:val="22"/>
          <w:szCs w:val="22"/>
        </w:rPr>
      </w:pPr>
    </w:p>
    <w:p w14:paraId="2F7A1001" w14:textId="77777777" w:rsidR="003A3021" w:rsidRPr="00C3158A" w:rsidRDefault="003A3021" w:rsidP="002574AC">
      <w:pPr>
        <w:numPr>
          <w:ilvl w:val="0"/>
          <w:numId w:val="11"/>
        </w:numPr>
        <w:spacing w:line="360" w:lineRule="auto"/>
        <w:jc w:val="both"/>
        <w:rPr>
          <w:rFonts w:ascii="Palatino Linotype" w:hAnsi="Palatino Linotype" w:cs="Tahoma"/>
          <w:b/>
          <w:bCs/>
          <w:sz w:val="22"/>
          <w:szCs w:val="22"/>
        </w:rPr>
      </w:pPr>
      <w:r w:rsidRPr="00C3158A">
        <w:rPr>
          <w:rFonts w:ascii="Palatino Linotype" w:hAnsi="Palatino Linotype" w:cs="Tahoma"/>
          <w:b/>
          <w:bCs/>
          <w:sz w:val="22"/>
          <w:szCs w:val="22"/>
        </w:rPr>
        <w:t>Que la información solicitada consista en opiniones, recomendaciones o puntos de vista de los servidores públicos que participan en el proceso deliberativo.</w:t>
      </w:r>
    </w:p>
    <w:p w14:paraId="78C4C9D5" w14:textId="77777777" w:rsidR="003A3021" w:rsidRPr="00C3158A" w:rsidRDefault="003A3021" w:rsidP="003A3021">
      <w:pPr>
        <w:spacing w:line="360" w:lineRule="auto"/>
        <w:ind w:right="-93"/>
        <w:jc w:val="both"/>
        <w:rPr>
          <w:rFonts w:ascii="Palatino Linotype" w:hAnsi="Palatino Linotype" w:cs="Tahoma"/>
          <w:bCs/>
          <w:sz w:val="22"/>
          <w:szCs w:val="22"/>
        </w:rPr>
      </w:pPr>
    </w:p>
    <w:p w14:paraId="307FD78E" w14:textId="0839C3DA" w:rsidR="003A3021" w:rsidRPr="00C3158A" w:rsidRDefault="003A3021" w:rsidP="003A3021">
      <w:pPr>
        <w:spacing w:line="360" w:lineRule="auto"/>
        <w:ind w:right="-93"/>
        <w:jc w:val="both"/>
        <w:rPr>
          <w:rFonts w:ascii="Palatino Linotype" w:hAnsi="Palatino Linotype" w:cs="Tahoma"/>
          <w:bCs/>
          <w:sz w:val="22"/>
          <w:szCs w:val="22"/>
        </w:rPr>
      </w:pPr>
      <w:r w:rsidRPr="00C3158A">
        <w:rPr>
          <w:rFonts w:ascii="Palatino Linotype" w:hAnsi="Palatino Linotype" w:cs="Tahoma"/>
          <w:bCs/>
          <w:sz w:val="22"/>
          <w:szCs w:val="22"/>
        </w:rPr>
        <w:t xml:space="preserve">Al respecto, en el presente caso, se trata del procedimiento que tiene como objeto determinar </w:t>
      </w:r>
      <w:r w:rsidR="00216E68" w:rsidRPr="00C3158A">
        <w:rPr>
          <w:rFonts w:ascii="Palatino Linotype" w:hAnsi="Palatino Linotype" w:cs="Tahoma"/>
          <w:bCs/>
          <w:sz w:val="22"/>
          <w:szCs w:val="22"/>
        </w:rPr>
        <w:t xml:space="preserve">si se solventan y aclaran las observaciones realizadas por el servidor público entrante, a través del Órgano Interno de Control; </w:t>
      </w:r>
      <w:r w:rsidR="00F656FF" w:rsidRPr="00C3158A">
        <w:rPr>
          <w:rFonts w:ascii="Palatino Linotype" w:hAnsi="Palatino Linotype" w:cs="Tahoma"/>
          <w:bCs/>
          <w:sz w:val="22"/>
          <w:szCs w:val="22"/>
        </w:rPr>
        <w:t xml:space="preserve">por lo que </w:t>
      </w:r>
      <w:r w:rsidRPr="00C3158A">
        <w:rPr>
          <w:rFonts w:ascii="Palatino Linotype" w:hAnsi="Palatino Linotype" w:cs="Tahoma"/>
          <w:bCs/>
          <w:sz w:val="22"/>
          <w:szCs w:val="22"/>
        </w:rPr>
        <w:t xml:space="preserve">son documentos que contienen </w:t>
      </w:r>
      <w:r w:rsidR="00F10ABB" w:rsidRPr="00C3158A">
        <w:rPr>
          <w:rFonts w:ascii="Palatino Linotype" w:hAnsi="Palatino Linotype" w:cs="Tahoma"/>
          <w:bCs/>
          <w:sz w:val="22"/>
          <w:szCs w:val="22"/>
        </w:rPr>
        <w:t xml:space="preserve">los expedientes solicitados, contienen las </w:t>
      </w:r>
      <w:r w:rsidRPr="00C3158A">
        <w:rPr>
          <w:rFonts w:ascii="Palatino Linotype" w:hAnsi="Palatino Linotype" w:cs="Tahoma"/>
          <w:bCs/>
          <w:sz w:val="22"/>
          <w:szCs w:val="22"/>
        </w:rPr>
        <w:t xml:space="preserve">opiniones, recomendaciones o puntos de vista sobre el proceso deliberativo </w:t>
      </w:r>
      <w:r w:rsidR="00F10ABB" w:rsidRPr="00C3158A">
        <w:rPr>
          <w:rFonts w:ascii="Palatino Linotype" w:hAnsi="Palatino Linotype" w:cs="Tahoma"/>
          <w:bCs/>
          <w:sz w:val="22"/>
          <w:szCs w:val="22"/>
        </w:rPr>
        <w:t>ya que corresponden a los documentos entregados por el trabajador entrante para justificar las aclaraciones, así como, aquellos entregados por el saliente, para justificar y en su caso, solventar las observaciones; por lo que, se acredita dicho requisito.</w:t>
      </w:r>
    </w:p>
    <w:p w14:paraId="155096E9" w14:textId="77777777" w:rsidR="007A1234" w:rsidRPr="00C3158A" w:rsidRDefault="007A1234" w:rsidP="003A3021">
      <w:pPr>
        <w:spacing w:line="360" w:lineRule="auto"/>
        <w:ind w:right="-93"/>
        <w:jc w:val="both"/>
        <w:rPr>
          <w:rFonts w:ascii="Palatino Linotype" w:hAnsi="Palatino Linotype" w:cs="Tahoma"/>
          <w:bCs/>
          <w:sz w:val="22"/>
          <w:szCs w:val="22"/>
        </w:rPr>
      </w:pPr>
    </w:p>
    <w:p w14:paraId="67362B40" w14:textId="77777777" w:rsidR="003A3021" w:rsidRPr="00C3158A" w:rsidRDefault="003A3021" w:rsidP="002574AC">
      <w:pPr>
        <w:numPr>
          <w:ilvl w:val="0"/>
          <w:numId w:val="12"/>
        </w:numPr>
        <w:spacing w:line="360" w:lineRule="auto"/>
        <w:jc w:val="both"/>
        <w:rPr>
          <w:rFonts w:ascii="Palatino Linotype" w:hAnsi="Palatino Linotype" w:cs="Tahoma"/>
          <w:b/>
          <w:bCs/>
          <w:sz w:val="22"/>
          <w:szCs w:val="22"/>
        </w:rPr>
      </w:pPr>
      <w:r w:rsidRPr="00C3158A">
        <w:rPr>
          <w:rFonts w:ascii="Palatino Linotype" w:hAnsi="Palatino Linotype" w:cs="Tahoma"/>
          <w:b/>
          <w:bCs/>
          <w:sz w:val="22"/>
          <w:szCs w:val="22"/>
        </w:rPr>
        <w:t xml:space="preserve">Que la información solicitada se encuentre relacionada de manera directa con el proceso deliberativo </w:t>
      </w:r>
    </w:p>
    <w:p w14:paraId="24261CAE" w14:textId="77777777" w:rsidR="003A3021" w:rsidRPr="00C3158A" w:rsidRDefault="003A3021" w:rsidP="002574AC">
      <w:pPr>
        <w:numPr>
          <w:ilvl w:val="0"/>
          <w:numId w:val="12"/>
        </w:numPr>
        <w:spacing w:line="360" w:lineRule="auto"/>
        <w:jc w:val="both"/>
        <w:rPr>
          <w:rFonts w:ascii="Palatino Linotype" w:eastAsia="Calibri" w:hAnsi="Palatino Linotype" w:cs="Tahoma"/>
          <w:b/>
          <w:bCs/>
          <w:sz w:val="22"/>
          <w:szCs w:val="22"/>
          <w:lang w:eastAsia="en-US"/>
        </w:rPr>
      </w:pPr>
      <w:r w:rsidRPr="00C3158A">
        <w:rPr>
          <w:rFonts w:ascii="Palatino Linotype" w:hAnsi="Palatino Linotype" w:cs="Tahoma"/>
          <w:b/>
          <w:bCs/>
          <w:sz w:val="22"/>
          <w:szCs w:val="22"/>
        </w:rPr>
        <w:t>Que con su difusión se pueda llegar afectar los asuntos sometidos a deliberación.</w:t>
      </w:r>
      <w:r w:rsidRPr="00C3158A">
        <w:rPr>
          <w:rFonts w:ascii="Palatino Linotype" w:eastAsia="Calibri" w:hAnsi="Palatino Linotype" w:cs="Tahoma"/>
          <w:b/>
          <w:bCs/>
          <w:sz w:val="22"/>
          <w:szCs w:val="22"/>
          <w:lang w:eastAsia="en-US"/>
        </w:rPr>
        <w:t xml:space="preserve"> </w:t>
      </w:r>
    </w:p>
    <w:p w14:paraId="6526FE4C" w14:textId="77777777" w:rsidR="003A3021" w:rsidRPr="00C3158A" w:rsidRDefault="003A3021" w:rsidP="003A3021">
      <w:pPr>
        <w:spacing w:line="360" w:lineRule="auto"/>
        <w:ind w:left="720"/>
        <w:jc w:val="both"/>
        <w:rPr>
          <w:rFonts w:ascii="Palatino Linotype" w:hAnsi="Palatino Linotype" w:cs="Tahoma"/>
          <w:bCs/>
          <w:sz w:val="22"/>
          <w:szCs w:val="22"/>
        </w:rPr>
      </w:pPr>
    </w:p>
    <w:p w14:paraId="2B1B281C" w14:textId="1D67DE96" w:rsidR="00F10ABB" w:rsidRPr="00C3158A" w:rsidRDefault="00F656FF" w:rsidP="00F656FF">
      <w:pPr>
        <w:tabs>
          <w:tab w:val="left" w:pos="8222"/>
        </w:tabs>
        <w:spacing w:line="360" w:lineRule="auto"/>
        <w:ind w:right="-28"/>
        <w:jc w:val="both"/>
        <w:rPr>
          <w:rFonts w:ascii="Palatino Linotype" w:hAnsi="Palatino Linotype" w:cs="Tahoma"/>
          <w:bCs/>
          <w:sz w:val="22"/>
          <w:szCs w:val="22"/>
        </w:rPr>
      </w:pPr>
      <w:r w:rsidRPr="00C3158A">
        <w:rPr>
          <w:rFonts w:ascii="Palatino Linotype" w:hAnsi="Palatino Linotype" w:cs="Tahoma"/>
          <w:bCs/>
          <w:sz w:val="22"/>
          <w:szCs w:val="22"/>
        </w:rPr>
        <w:lastRenderedPageBreak/>
        <w:t xml:space="preserve">Al respecto, en el presente caso, se trata de la </w:t>
      </w:r>
      <w:r w:rsidR="00F10ABB" w:rsidRPr="00C3158A">
        <w:rPr>
          <w:rFonts w:ascii="Palatino Linotype" w:hAnsi="Palatino Linotype" w:cs="Tahoma"/>
          <w:bCs/>
          <w:sz w:val="22"/>
          <w:szCs w:val="22"/>
        </w:rPr>
        <w:t>información entregada por el servidor público entrante y saliente, con el fin de que se justifiquen las observaciones localizadas en la Entrega-Recepción, por lo que, es claro que dicha información se encuentra realiza nada de manera directa con la deliberación, pues corresponde aquella utilizada por la Contraloría para determinar si se solventaron o no las observaciones, con el fin de iniciar el procedimiento correspondiente.</w:t>
      </w:r>
    </w:p>
    <w:p w14:paraId="345CCEB6" w14:textId="77777777" w:rsidR="00F10ABB" w:rsidRPr="00C3158A" w:rsidRDefault="00F10ABB" w:rsidP="00F656FF">
      <w:pPr>
        <w:tabs>
          <w:tab w:val="left" w:pos="8222"/>
        </w:tabs>
        <w:spacing w:line="360" w:lineRule="auto"/>
        <w:ind w:right="-28"/>
        <w:jc w:val="both"/>
        <w:rPr>
          <w:rFonts w:ascii="Palatino Linotype" w:hAnsi="Palatino Linotype" w:cs="Tahoma"/>
          <w:bCs/>
          <w:sz w:val="22"/>
          <w:szCs w:val="22"/>
        </w:rPr>
      </w:pPr>
    </w:p>
    <w:p w14:paraId="34D2EA26" w14:textId="002D9757" w:rsidR="00F10ABB" w:rsidRPr="00C3158A" w:rsidRDefault="00F10ABB" w:rsidP="00F656FF">
      <w:pPr>
        <w:tabs>
          <w:tab w:val="left" w:pos="8222"/>
        </w:tabs>
        <w:spacing w:line="360" w:lineRule="auto"/>
        <w:ind w:right="-28"/>
        <w:jc w:val="both"/>
        <w:rPr>
          <w:rFonts w:ascii="Palatino Linotype" w:hAnsi="Palatino Linotype" w:cs="Tahoma"/>
          <w:bCs/>
          <w:i/>
          <w:sz w:val="22"/>
          <w:szCs w:val="22"/>
        </w:rPr>
      </w:pPr>
      <w:r w:rsidRPr="00C3158A">
        <w:rPr>
          <w:rFonts w:ascii="Palatino Linotype" w:hAnsi="Palatino Linotype" w:cs="Tahoma"/>
          <w:bCs/>
          <w:sz w:val="22"/>
          <w:szCs w:val="22"/>
        </w:rPr>
        <w:t xml:space="preserve">Por lo anterior, la difusión de los expedientes podría afectar la deliberación de la Contraloría Municipal, pues la ciudadanía podría generar un juicio negativo en contra del servidor público saliente, previo a que se determine la aclaración o no de las observaciones; aunado, a que las partes podrían generar presión, para que se llegue a una determinación equivocada, al poder allegarse de elementos que originalmente no fueron propuestos. Así, se considera que se actualiza los requisitos 3 y 4 de la causal de reserva. </w:t>
      </w:r>
    </w:p>
    <w:p w14:paraId="080613D9" w14:textId="77777777" w:rsidR="00F656FF" w:rsidRPr="00C3158A" w:rsidRDefault="00F656FF" w:rsidP="00F656FF">
      <w:pPr>
        <w:tabs>
          <w:tab w:val="left" w:pos="8222"/>
        </w:tabs>
        <w:spacing w:line="360" w:lineRule="auto"/>
        <w:ind w:right="-28"/>
        <w:jc w:val="both"/>
        <w:rPr>
          <w:rFonts w:ascii="Palatino Linotype" w:hAnsi="Palatino Linotype" w:cs="Tahoma"/>
          <w:bCs/>
          <w:sz w:val="22"/>
          <w:szCs w:val="22"/>
        </w:rPr>
      </w:pPr>
    </w:p>
    <w:p w14:paraId="6C3425D3" w14:textId="64CF3C25" w:rsidR="00F656FF" w:rsidRPr="00C3158A" w:rsidRDefault="00F10ABB" w:rsidP="00F656FF">
      <w:pPr>
        <w:tabs>
          <w:tab w:val="left" w:pos="8222"/>
        </w:tabs>
        <w:spacing w:line="360" w:lineRule="auto"/>
        <w:ind w:right="-28"/>
        <w:jc w:val="both"/>
        <w:rPr>
          <w:rFonts w:ascii="Palatino Linotype" w:hAnsi="Palatino Linotype" w:cs="Tahoma"/>
          <w:bCs/>
          <w:sz w:val="22"/>
          <w:szCs w:val="22"/>
        </w:rPr>
      </w:pPr>
      <w:r w:rsidRPr="00C3158A">
        <w:rPr>
          <w:rFonts w:ascii="Palatino Linotype" w:hAnsi="Palatino Linotype" w:cs="Tahoma"/>
          <w:bCs/>
          <w:sz w:val="22"/>
          <w:szCs w:val="22"/>
        </w:rPr>
        <w:t xml:space="preserve">Conforme a lo anterior, toda vez que los expedientes solicitados, se encontraban en etapa de aclaración y que dar acceso a estos, podría menoscabar el procedimiento deliberativo llevado a cabo por la Contraloría Municipal, es que se considera que se actualiza la causa de reserva, prevista en el </w:t>
      </w:r>
      <w:r w:rsidR="00F656FF" w:rsidRPr="00C3158A">
        <w:rPr>
          <w:rFonts w:ascii="Palatino Linotype" w:hAnsi="Palatino Linotype" w:cs="Tahoma"/>
          <w:bCs/>
          <w:sz w:val="22"/>
          <w:szCs w:val="22"/>
        </w:rPr>
        <w:t>artículo 140, fracción VII de la Ley de Transparencia y Acceso a la Información del Estado de México y Municipios, pues el proceso administrativo sigue en trámite.</w:t>
      </w:r>
    </w:p>
    <w:p w14:paraId="4887261D" w14:textId="77777777" w:rsidR="003A3021" w:rsidRPr="00C3158A" w:rsidRDefault="003A3021" w:rsidP="003A3021">
      <w:pPr>
        <w:tabs>
          <w:tab w:val="left" w:pos="4962"/>
        </w:tabs>
        <w:spacing w:line="360" w:lineRule="auto"/>
        <w:jc w:val="both"/>
        <w:rPr>
          <w:rFonts w:ascii="Palatino Linotype" w:eastAsia="Calibri" w:hAnsi="Palatino Linotype" w:cs="Tahoma"/>
          <w:iCs/>
          <w:sz w:val="22"/>
          <w:szCs w:val="22"/>
          <w:lang w:val="es-ES" w:eastAsia="es-ES_tradnl"/>
        </w:rPr>
      </w:pPr>
    </w:p>
    <w:p w14:paraId="460705DD" w14:textId="17CA4231" w:rsidR="00F2173B" w:rsidRPr="00C3158A" w:rsidRDefault="00F2173B" w:rsidP="00F2173B">
      <w:pPr>
        <w:tabs>
          <w:tab w:val="left" w:pos="8222"/>
        </w:tabs>
        <w:spacing w:line="360" w:lineRule="auto"/>
        <w:ind w:right="-28"/>
        <w:jc w:val="both"/>
        <w:rPr>
          <w:rFonts w:ascii="Palatino Linotype" w:hAnsi="Palatino Linotype" w:cs="Tahoma"/>
          <w:bCs/>
          <w:sz w:val="22"/>
          <w:szCs w:val="22"/>
        </w:rPr>
      </w:pPr>
      <w:r w:rsidRPr="00C3158A">
        <w:rPr>
          <w:rFonts w:ascii="Palatino Linotype" w:hAnsi="Palatino Linotype" w:cs="Tahoma"/>
          <w:bCs/>
          <w:sz w:val="22"/>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455A0234" w14:textId="77777777" w:rsidR="00F656FF" w:rsidRPr="00C3158A" w:rsidRDefault="00F656FF" w:rsidP="00F2173B">
      <w:pPr>
        <w:tabs>
          <w:tab w:val="left" w:pos="8222"/>
        </w:tabs>
        <w:spacing w:line="360" w:lineRule="auto"/>
        <w:ind w:right="-28"/>
        <w:jc w:val="both"/>
        <w:rPr>
          <w:rFonts w:ascii="Palatino Linotype" w:hAnsi="Palatino Linotype" w:cs="Tahoma"/>
          <w:bCs/>
          <w:sz w:val="22"/>
          <w:szCs w:val="22"/>
        </w:rPr>
      </w:pPr>
    </w:p>
    <w:p w14:paraId="32896525" w14:textId="77777777" w:rsidR="00F2173B" w:rsidRPr="00C3158A" w:rsidRDefault="00F2173B" w:rsidP="002574AC">
      <w:pPr>
        <w:pStyle w:val="Prrafodelista"/>
        <w:numPr>
          <w:ilvl w:val="0"/>
          <w:numId w:val="8"/>
        </w:numPr>
        <w:tabs>
          <w:tab w:val="left" w:pos="8222"/>
        </w:tabs>
        <w:spacing w:line="360" w:lineRule="auto"/>
        <w:ind w:right="-28"/>
        <w:jc w:val="both"/>
        <w:rPr>
          <w:rFonts w:ascii="Palatino Linotype" w:hAnsi="Palatino Linotype" w:cs="Tahoma"/>
          <w:bCs/>
          <w:szCs w:val="22"/>
        </w:rPr>
      </w:pPr>
      <w:r w:rsidRPr="00C3158A">
        <w:rPr>
          <w:rFonts w:ascii="Palatino Linotype" w:hAnsi="Palatino Linotype" w:cs="Tahoma"/>
          <w:bCs/>
          <w:szCs w:val="22"/>
        </w:rPr>
        <w:lastRenderedPageBreak/>
        <w:t>La divulgación de la información representa un riesgo real, demostrable e identificable de perjuicio significativo al interés público o a la seguridad nacional.</w:t>
      </w:r>
    </w:p>
    <w:p w14:paraId="5BF9FD67" w14:textId="77777777" w:rsidR="00F2173B" w:rsidRPr="00C3158A" w:rsidRDefault="00F2173B" w:rsidP="002574AC">
      <w:pPr>
        <w:pStyle w:val="Prrafodelista"/>
        <w:numPr>
          <w:ilvl w:val="0"/>
          <w:numId w:val="8"/>
        </w:numPr>
        <w:tabs>
          <w:tab w:val="left" w:pos="8222"/>
        </w:tabs>
        <w:spacing w:line="360" w:lineRule="auto"/>
        <w:ind w:right="-28"/>
        <w:jc w:val="both"/>
        <w:rPr>
          <w:rFonts w:ascii="Palatino Linotype" w:hAnsi="Palatino Linotype" w:cs="Tahoma"/>
          <w:bCs/>
          <w:szCs w:val="22"/>
        </w:rPr>
      </w:pPr>
      <w:r w:rsidRPr="00C3158A">
        <w:rPr>
          <w:rFonts w:ascii="Palatino Linotype" w:hAnsi="Palatino Linotype" w:cs="Tahoma"/>
          <w:bCs/>
          <w:szCs w:val="22"/>
        </w:rPr>
        <w:t>El riesgo de perjuicio supera el interés público general de que se difunda.</w:t>
      </w:r>
    </w:p>
    <w:p w14:paraId="207B44C4" w14:textId="77777777" w:rsidR="00F2173B" w:rsidRPr="00C3158A" w:rsidRDefault="00F2173B" w:rsidP="002574AC">
      <w:pPr>
        <w:pStyle w:val="Prrafodelista"/>
        <w:numPr>
          <w:ilvl w:val="0"/>
          <w:numId w:val="8"/>
        </w:numPr>
        <w:tabs>
          <w:tab w:val="left" w:pos="8222"/>
        </w:tabs>
        <w:spacing w:line="360" w:lineRule="auto"/>
        <w:ind w:right="-28"/>
        <w:jc w:val="both"/>
        <w:rPr>
          <w:rFonts w:ascii="Palatino Linotype" w:hAnsi="Palatino Linotype" w:cs="Tahoma"/>
          <w:bCs/>
          <w:szCs w:val="22"/>
        </w:rPr>
      </w:pPr>
      <w:r w:rsidRPr="00C3158A">
        <w:rPr>
          <w:rFonts w:ascii="Palatino Linotype" w:hAnsi="Palatino Linotype" w:cs="Tahoma"/>
          <w:bCs/>
          <w:szCs w:val="22"/>
        </w:rPr>
        <w:t>Que la limitación se adecua al principio de proporcionalidad y representa el medio menos restrictivo disponible para evitar el perjuicio.</w:t>
      </w:r>
    </w:p>
    <w:p w14:paraId="3409DFB5" w14:textId="77777777" w:rsidR="00F2173B" w:rsidRPr="00C3158A" w:rsidRDefault="00F2173B" w:rsidP="00F2173B">
      <w:pPr>
        <w:tabs>
          <w:tab w:val="left" w:pos="8222"/>
        </w:tabs>
        <w:spacing w:line="360" w:lineRule="auto"/>
        <w:ind w:right="-28"/>
        <w:jc w:val="both"/>
        <w:rPr>
          <w:rFonts w:ascii="Palatino Linotype" w:hAnsi="Palatino Linotype" w:cs="Tahoma"/>
          <w:bCs/>
          <w:sz w:val="22"/>
          <w:szCs w:val="22"/>
        </w:rPr>
      </w:pPr>
    </w:p>
    <w:p w14:paraId="4EF0D362" w14:textId="304B2AE0" w:rsidR="00F656FF" w:rsidRPr="00C3158A" w:rsidRDefault="007A1234" w:rsidP="007A1234">
      <w:pPr>
        <w:tabs>
          <w:tab w:val="left" w:pos="4962"/>
        </w:tabs>
        <w:spacing w:line="360" w:lineRule="auto"/>
        <w:jc w:val="both"/>
        <w:rPr>
          <w:rFonts w:ascii="Palatino Linotype" w:hAnsi="Palatino Linotype" w:cs="Tahoma"/>
          <w:bCs/>
          <w:sz w:val="22"/>
          <w:szCs w:val="22"/>
        </w:rPr>
      </w:pPr>
      <w:r w:rsidRPr="00C3158A">
        <w:rPr>
          <w:rFonts w:ascii="Palatino Linotype" w:hAnsi="Palatino Linotype" w:cs="Tahoma"/>
          <w:bCs/>
          <w:sz w:val="22"/>
          <w:szCs w:val="22"/>
        </w:rPr>
        <w:t xml:space="preserve">Finalmente,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w:t>
      </w:r>
    </w:p>
    <w:p w14:paraId="4EB88E0B" w14:textId="77777777" w:rsidR="007A1234" w:rsidRPr="00C3158A" w:rsidRDefault="007A1234" w:rsidP="007A1234">
      <w:pPr>
        <w:tabs>
          <w:tab w:val="left" w:pos="4962"/>
        </w:tabs>
        <w:spacing w:line="360" w:lineRule="auto"/>
        <w:jc w:val="both"/>
        <w:rPr>
          <w:rFonts w:ascii="Palatino Linotype" w:hAnsi="Palatino Linotype" w:cs="Tahoma"/>
          <w:bCs/>
          <w:sz w:val="22"/>
          <w:szCs w:val="22"/>
        </w:rPr>
      </w:pPr>
    </w:p>
    <w:p w14:paraId="469232EC" w14:textId="365CB3D4" w:rsidR="00BB1BFB" w:rsidRPr="00C3158A" w:rsidRDefault="000F4ED3" w:rsidP="00BB1BFB">
      <w:pPr>
        <w:autoSpaceDE w:val="0"/>
        <w:autoSpaceDN w:val="0"/>
        <w:spacing w:line="360" w:lineRule="auto"/>
        <w:jc w:val="both"/>
        <w:rPr>
          <w:rFonts w:ascii="Palatino Linotype" w:hAnsi="Palatino Linotype" w:cs="Tahoma"/>
          <w:b/>
          <w:sz w:val="22"/>
          <w:szCs w:val="22"/>
          <w:u w:val="single"/>
        </w:rPr>
      </w:pPr>
      <w:r w:rsidRPr="00C3158A">
        <w:rPr>
          <w:rFonts w:ascii="Palatino Linotype" w:hAnsi="Palatino Linotype" w:cs="Tahoma"/>
          <w:bCs/>
          <w:sz w:val="22"/>
          <w:szCs w:val="22"/>
        </w:rPr>
        <w:t>Ahora bien,</w:t>
      </w:r>
      <w:r w:rsidR="00BB1BFB" w:rsidRPr="00C3158A">
        <w:rPr>
          <w:rFonts w:ascii="Palatino Linotype" w:hAnsi="Palatino Linotype" w:cs="Tahoma"/>
          <w:bCs/>
          <w:sz w:val="22"/>
          <w:szCs w:val="22"/>
        </w:rPr>
        <w:t xml:space="preserve"> es necesario señalar que conforme a al artículo 115 de la Ley General de Transparencia y Acceso a la Información Pública, relacionado con el 142 de la Ley de Transparencia y Acceso a la Información Pública del Estado de México y Municipios y el Trigésimo Séptimo de los Lineamientos Generales, </w:t>
      </w:r>
      <w:r w:rsidR="00BB1BFB" w:rsidRPr="00C3158A">
        <w:rPr>
          <w:rFonts w:ascii="Palatino Linotype" w:hAnsi="Palatino Linotype" w:cs="Tahoma"/>
          <w:sz w:val="22"/>
          <w:szCs w:val="22"/>
        </w:rPr>
        <w:t>no podrá invocarse con el carácter de reservada, aquella información que se encuentre relacionada con posibles violaciones a derechos humanos o actos de corrupción.</w:t>
      </w:r>
    </w:p>
    <w:p w14:paraId="71B87367" w14:textId="77777777" w:rsidR="00BB1BFB" w:rsidRPr="00C3158A" w:rsidRDefault="00BB1BFB" w:rsidP="00BB1BFB">
      <w:pPr>
        <w:autoSpaceDE w:val="0"/>
        <w:autoSpaceDN w:val="0"/>
        <w:spacing w:line="360" w:lineRule="auto"/>
        <w:jc w:val="both"/>
        <w:rPr>
          <w:rFonts w:ascii="Palatino Linotype" w:hAnsi="Palatino Linotype" w:cs="Tahoma"/>
          <w:bCs/>
          <w:sz w:val="22"/>
          <w:szCs w:val="22"/>
        </w:rPr>
      </w:pPr>
    </w:p>
    <w:p w14:paraId="4C30374B" w14:textId="77777777" w:rsidR="00BB1BFB" w:rsidRPr="00C3158A" w:rsidRDefault="00BB1BFB" w:rsidP="00BB1BFB">
      <w:pPr>
        <w:spacing w:line="360" w:lineRule="auto"/>
        <w:jc w:val="both"/>
        <w:rPr>
          <w:rFonts w:ascii="Palatino Linotype" w:hAnsi="Palatino Linotype" w:cs="Tahoma"/>
          <w:sz w:val="22"/>
          <w:szCs w:val="22"/>
          <w:lang w:val="es-ES"/>
        </w:rPr>
      </w:pPr>
      <w:r w:rsidRPr="00C3158A">
        <w:rPr>
          <w:rFonts w:ascii="Palatino Linotype" w:hAnsi="Palatino Linotype" w:cs="Tahoma"/>
          <w:sz w:val="22"/>
          <w:szCs w:val="22"/>
          <w:lang w:val="es-ES"/>
        </w:rPr>
        <w:t>En ese contexto, resulta necesario, los artículos 3°, fracción XII y 8°, fracción VI, de la Ley General de Transparencia y Acceso a la Información Pública, relacionados con los diversos 3°, fracción XXII y 9°, fracción VII, de la Ley de Transparencia y Acceso a la Información Pública del Estado de México, establecen lo siguiente:</w:t>
      </w:r>
    </w:p>
    <w:p w14:paraId="70C62244" w14:textId="77777777" w:rsidR="00BB1BFB" w:rsidRPr="00C3158A" w:rsidRDefault="00BB1BFB" w:rsidP="00BB1BFB">
      <w:pPr>
        <w:spacing w:line="360" w:lineRule="auto"/>
        <w:jc w:val="both"/>
        <w:rPr>
          <w:rFonts w:ascii="Palatino Linotype" w:hAnsi="Palatino Linotype" w:cs="Tahoma"/>
          <w:sz w:val="22"/>
          <w:szCs w:val="22"/>
          <w:lang w:val="es-ES"/>
        </w:rPr>
      </w:pPr>
    </w:p>
    <w:p w14:paraId="7C1D8BBA" w14:textId="77777777" w:rsidR="00BB1BFB" w:rsidRPr="00C3158A" w:rsidRDefault="00BB1BFB" w:rsidP="00BB1BFB">
      <w:pPr>
        <w:numPr>
          <w:ilvl w:val="0"/>
          <w:numId w:val="16"/>
        </w:numPr>
        <w:spacing w:line="360" w:lineRule="auto"/>
        <w:contextualSpacing/>
        <w:jc w:val="both"/>
        <w:rPr>
          <w:rFonts w:ascii="Palatino Linotype" w:hAnsi="Palatino Linotype" w:cs="Tahoma"/>
          <w:b/>
          <w:sz w:val="22"/>
          <w:szCs w:val="22"/>
          <w:lang w:val="es-ES"/>
        </w:rPr>
      </w:pPr>
      <w:r w:rsidRPr="00C3158A">
        <w:rPr>
          <w:rFonts w:ascii="Palatino Linotype" w:hAnsi="Palatino Linotype" w:cs="Tahoma"/>
          <w:b/>
          <w:sz w:val="22"/>
          <w:szCs w:val="22"/>
          <w:lang w:val="es-ES"/>
        </w:rPr>
        <w:t xml:space="preserve">Principio de Máxima Publicidad: </w:t>
      </w:r>
      <w:r w:rsidRPr="00C3158A">
        <w:rPr>
          <w:rFonts w:ascii="Palatino Linotype" w:hAnsi="Palatino Linotype" w:cs="Tahoma"/>
          <w:sz w:val="22"/>
          <w:szCs w:val="22"/>
          <w:lang w:val="es-ES"/>
        </w:rPr>
        <w:t>Precisa que toda la información en posesión de los entes sujetos a las Leyes de Transparencia, es pública, completa, oportuna y accesible, sujeta a un claro régimen de excepciones.</w:t>
      </w:r>
    </w:p>
    <w:p w14:paraId="148656AF" w14:textId="77777777" w:rsidR="00BB1BFB" w:rsidRPr="00C3158A" w:rsidRDefault="00BB1BFB" w:rsidP="00BB1BFB">
      <w:pPr>
        <w:spacing w:line="360" w:lineRule="auto"/>
        <w:ind w:left="720"/>
        <w:contextualSpacing/>
        <w:jc w:val="both"/>
        <w:rPr>
          <w:rFonts w:ascii="Palatino Linotype" w:hAnsi="Palatino Linotype" w:cs="Tahoma"/>
          <w:b/>
          <w:sz w:val="22"/>
          <w:szCs w:val="22"/>
          <w:lang w:val="es-ES"/>
        </w:rPr>
      </w:pPr>
    </w:p>
    <w:p w14:paraId="00B831A6" w14:textId="77777777" w:rsidR="00BB1BFB" w:rsidRPr="00C3158A" w:rsidRDefault="00BB1BFB" w:rsidP="00BB1BFB">
      <w:pPr>
        <w:numPr>
          <w:ilvl w:val="0"/>
          <w:numId w:val="16"/>
        </w:numPr>
        <w:spacing w:line="360" w:lineRule="auto"/>
        <w:contextualSpacing/>
        <w:jc w:val="both"/>
        <w:rPr>
          <w:rFonts w:ascii="Palatino Linotype" w:hAnsi="Palatino Linotype" w:cs="Tahoma"/>
          <w:b/>
          <w:sz w:val="22"/>
          <w:szCs w:val="22"/>
          <w:lang w:val="es-ES"/>
        </w:rPr>
      </w:pPr>
      <w:r w:rsidRPr="00C3158A">
        <w:rPr>
          <w:rFonts w:ascii="Palatino Linotype" w:hAnsi="Palatino Linotype" w:cs="Tahoma"/>
          <w:b/>
          <w:sz w:val="22"/>
          <w:szCs w:val="22"/>
          <w:lang w:val="es-ES"/>
        </w:rPr>
        <w:t xml:space="preserve">Información de Interés Público: </w:t>
      </w:r>
      <w:r w:rsidRPr="00C3158A">
        <w:rPr>
          <w:rFonts w:ascii="Palatino Linotype" w:hAnsi="Palatino Linotype" w:cs="Tahoma"/>
          <w:sz w:val="22"/>
          <w:szCs w:val="22"/>
          <w:lang w:val="es-ES"/>
        </w:rPr>
        <w:t>Es aquella que resulta relevante o beneficiosa para la sociedad y no simplemente de interés individual, cuya divulgación resulta útil para que el público comprenda las actividades que llevan a cabo los sujetos obligados.</w:t>
      </w:r>
    </w:p>
    <w:p w14:paraId="35555804" w14:textId="77777777" w:rsidR="00BB1BFB" w:rsidRPr="00C3158A" w:rsidRDefault="00BB1BFB" w:rsidP="00BB1BFB">
      <w:pPr>
        <w:autoSpaceDE w:val="0"/>
        <w:autoSpaceDN w:val="0"/>
        <w:spacing w:line="360" w:lineRule="auto"/>
        <w:jc w:val="both"/>
        <w:rPr>
          <w:rFonts w:ascii="Palatino Linotype" w:hAnsi="Palatino Linotype" w:cs="Tahoma"/>
          <w:bCs/>
          <w:sz w:val="22"/>
          <w:szCs w:val="22"/>
        </w:rPr>
      </w:pPr>
    </w:p>
    <w:p w14:paraId="261E5976" w14:textId="77777777" w:rsidR="00BB1BFB" w:rsidRPr="00C3158A" w:rsidRDefault="00BB1BFB" w:rsidP="00BB1BFB">
      <w:pPr>
        <w:spacing w:line="360" w:lineRule="auto"/>
        <w:jc w:val="both"/>
        <w:rPr>
          <w:rFonts w:ascii="Palatino Linotype" w:hAnsi="Palatino Linotype" w:cs="Tahoma"/>
          <w:sz w:val="22"/>
          <w:szCs w:val="22"/>
          <w:lang w:val="es-ES"/>
        </w:rPr>
      </w:pPr>
      <w:r w:rsidRPr="00C3158A">
        <w:rPr>
          <w:rFonts w:ascii="Palatino Linotype" w:hAnsi="Palatino Linotype" w:cs="Tahoma"/>
          <w:sz w:val="22"/>
          <w:szCs w:val="22"/>
          <w:lang w:val="es-ES"/>
        </w:rPr>
        <w:t>Como se logra observar, el interés público está íntimamente relacionado, con el principio de máxima publicidad y las excepciones a la reserva de la información; lo anterior, pues existe un interés general de la sociedad de conocer sobre los actos de corrupción y las posibles violaciones a derechos humanos, pues no son afectaciones que se dan en lo individual, sino que existe un detrimento en un grupo o en la población en general.</w:t>
      </w:r>
    </w:p>
    <w:p w14:paraId="755AD832" w14:textId="77777777" w:rsidR="00BB1BFB" w:rsidRPr="00C3158A" w:rsidRDefault="00BB1BFB" w:rsidP="00BB1BFB">
      <w:pPr>
        <w:spacing w:line="360" w:lineRule="auto"/>
        <w:jc w:val="both"/>
        <w:rPr>
          <w:rFonts w:ascii="Palatino Linotype" w:hAnsi="Palatino Linotype" w:cs="Tahoma"/>
          <w:sz w:val="22"/>
          <w:szCs w:val="22"/>
          <w:lang w:val="es-ES"/>
        </w:rPr>
      </w:pPr>
    </w:p>
    <w:p w14:paraId="3924F3EF" w14:textId="4682E14C" w:rsidR="00BB1BFB" w:rsidRPr="00C3158A" w:rsidRDefault="00BB1BFB" w:rsidP="00BB1BFB">
      <w:pPr>
        <w:spacing w:line="360" w:lineRule="auto"/>
        <w:jc w:val="both"/>
        <w:rPr>
          <w:rFonts w:ascii="Palatino Linotype" w:hAnsi="Palatino Linotype" w:cs="Tahoma"/>
          <w:bCs/>
          <w:sz w:val="22"/>
          <w:szCs w:val="22"/>
        </w:rPr>
      </w:pPr>
      <w:r w:rsidRPr="00C3158A">
        <w:rPr>
          <w:rFonts w:ascii="Palatino Linotype" w:hAnsi="Palatino Linotype" w:cs="Tahoma"/>
          <w:sz w:val="22"/>
          <w:szCs w:val="22"/>
          <w:lang w:val="es-ES"/>
        </w:rPr>
        <w:t xml:space="preserve">Por tal motivo, se considera que, para el caso los expedientes estén relacionados con alguna excepción de las establecidas en el artículo </w:t>
      </w:r>
      <w:r w:rsidRPr="00C3158A">
        <w:rPr>
          <w:rFonts w:ascii="Palatino Linotype" w:hAnsi="Palatino Linotype" w:cs="Tahoma"/>
          <w:bCs/>
          <w:sz w:val="22"/>
          <w:szCs w:val="22"/>
        </w:rPr>
        <w:t>142 de la Ley de Transparencia y Acceso a la Información Pública del Estado de México y Municipios, tales como actos de corrupción, deberá proporcionarlos, en versión públicos.</w:t>
      </w:r>
    </w:p>
    <w:p w14:paraId="292333B1" w14:textId="77777777" w:rsidR="00BB1BFB" w:rsidRPr="00C3158A" w:rsidRDefault="00BB1BFB" w:rsidP="00BB1BFB">
      <w:pPr>
        <w:spacing w:line="360" w:lineRule="auto"/>
        <w:jc w:val="both"/>
        <w:rPr>
          <w:rFonts w:ascii="Palatino Linotype" w:hAnsi="Palatino Linotype" w:cs="Tahoma"/>
          <w:bCs/>
          <w:sz w:val="22"/>
          <w:szCs w:val="22"/>
        </w:rPr>
      </w:pPr>
    </w:p>
    <w:p w14:paraId="4B593A62" w14:textId="6E945A5A" w:rsidR="00BB1BFB" w:rsidRPr="00C3158A" w:rsidRDefault="00BB1BFB" w:rsidP="00BB1BFB">
      <w:pPr>
        <w:spacing w:line="360" w:lineRule="auto"/>
        <w:jc w:val="both"/>
        <w:rPr>
          <w:rFonts w:ascii="Palatino Linotype" w:hAnsi="Palatino Linotype" w:cs="Tahoma"/>
          <w:bCs/>
          <w:iCs/>
          <w:sz w:val="22"/>
          <w:szCs w:val="22"/>
          <w:lang w:val="es-ES_tradnl"/>
        </w:rPr>
      </w:pPr>
      <w:r w:rsidRPr="00C3158A">
        <w:rPr>
          <w:rFonts w:ascii="Palatino Linotype" w:hAnsi="Palatino Linotype" w:cs="Tahoma"/>
          <w:bCs/>
          <w:iCs/>
          <w:sz w:val="22"/>
          <w:szCs w:val="22"/>
          <w:lang w:val="es-ES_tradnl"/>
        </w:rPr>
        <w:t>Para tal supuesto, este Instituto considera que los documentos que conforman el expediente,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39218CD5" w14:textId="77777777" w:rsidR="00BB1BFB" w:rsidRPr="00C3158A" w:rsidRDefault="00BB1BFB" w:rsidP="00BB1BFB">
      <w:pPr>
        <w:spacing w:line="360" w:lineRule="auto"/>
        <w:jc w:val="both"/>
        <w:rPr>
          <w:rFonts w:ascii="Palatino Linotype" w:hAnsi="Palatino Linotype" w:cs="Tahoma"/>
          <w:bCs/>
          <w:iCs/>
          <w:sz w:val="22"/>
          <w:szCs w:val="22"/>
          <w:lang w:val="es-ES_tradnl"/>
        </w:rPr>
      </w:pPr>
    </w:p>
    <w:p w14:paraId="572488F1" w14:textId="77777777" w:rsidR="00BB1BFB" w:rsidRPr="00C3158A" w:rsidRDefault="00BB1BFB" w:rsidP="00BB1BFB">
      <w:pPr>
        <w:spacing w:line="360" w:lineRule="auto"/>
        <w:jc w:val="both"/>
        <w:rPr>
          <w:rFonts w:ascii="Palatino Linotype" w:hAnsi="Palatino Linotype" w:cs="Tahoma"/>
          <w:bCs/>
          <w:iCs/>
          <w:sz w:val="22"/>
          <w:szCs w:val="22"/>
          <w:lang w:val="es-ES_tradnl"/>
        </w:rPr>
      </w:pPr>
      <w:r w:rsidRPr="00C3158A">
        <w:rPr>
          <w:rFonts w:ascii="Palatino Linotype" w:hAnsi="Palatino Linotype" w:cs="Tahoma"/>
          <w:bCs/>
          <w:iCs/>
          <w:sz w:val="22"/>
          <w:szCs w:val="22"/>
          <w:lang w:val="es-ES_tradnl"/>
        </w:rPr>
        <w:lastRenderedPageBreak/>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la clasificación.</w:t>
      </w:r>
    </w:p>
    <w:p w14:paraId="19356407" w14:textId="77777777" w:rsidR="007A1234" w:rsidRPr="00C3158A" w:rsidRDefault="007A1234" w:rsidP="007A1234">
      <w:pPr>
        <w:tabs>
          <w:tab w:val="left" w:pos="4962"/>
        </w:tabs>
        <w:spacing w:line="360" w:lineRule="auto"/>
        <w:jc w:val="both"/>
        <w:rPr>
          <w:rFonts w:ascii="Palatino Linotype" w:eastAsia="Calibri" w:hAnsi="Palatino Linotype" w:cs="Tahoma"/>
          <w:iCs/>
          <w:sz w:val="22"/>
          <w:szCs w:val="22"/>
          <w:lang w:val="es-ES" w:eastAsia="es-ES_tradnl"/>
        </w:rPr>
      </w:pPr>
    </w:p>
    <w:p w14:paraId="1B74A005" w14:textId="77777777" w:rsidR="00B37685" w:rsidRPr="00C3158A" w:rsidRDefault="00B37685" w:rsidP="00B37685">
      <w:pPr>
        <w:spacing w:line="360" w:lineRule="auto"/>
        <w:ind w:right="-93"/>
        <w:jc w:val="both"/>
        <w:rPr>
          <w:rFonts w:ascii="Palatino Linotype" w:hAnsi="Palatino Linotype" w:cs="Tahoma"/>
          <w:b/>
          <w:sz w:val="22"/>
          <w:szCs w:val="22"/>
        </w:rPr>
      </w:pPr>
      <w:r w:rsidRPr="00C3158A">
        <w:rPr>
          <w:rFonts w:ascii="Palatino Linotype" w:hAnsi="Palatino Linotype" w:cs="Tahoma"/>
          <w:b/>
          <w:sz w:val="22"/>
          <w:szCs w:val="22"/>
        </w:rPr>
        <w:t xml:space="preserve">SEXTO. Decisión. </w:t>
      </w:r>
    </w:p>
    <w:p w14:paraId="642BAEDD" w14:textId="77777777" w:rsidR="00B37685" w:rsidRPr="00C3158A" w:rsidRDefault="00B37685" w:rsidP="00B37685">
      <w:pPr>
        <w:spacing w:line="360" w:lineRule="auto"/>
        <w:ind w:right="-93"/>
        <w:jc w:val="both"/>
        <w:rPr>
          <w:rFonts w:ascii="Palatino Linotype" w:hAnsi="Palatino Linotype" w:cs="Tahoma"/>
          <w:b/>
          <w:sz w:val="22"/>
          <w:szCs w:val="22"/>
        </w:rPr>
      </w:pPr>
    </w:p>
    <w:p w14:paraId="7AE04653" w14:textId="3B71BB06" w:rsidR="00B37685" w:rsidRPr="00C3158A" w:rsidRDefault="00B37685" w:rsidP="00B37685">
      <w:pPr>
        <w:spacing w:line="360" w:lineRule="auto"/>
        <w:ind w:right="-93"/>
        <w:jc w:val="both"/>
        <w:rPr>
          <w:rFonts w:ascii="Palatino Linotype" w:hAnsi="Palatino Linotype" w:cs="Tahoma"/>
          <w:sz w:val="22"/>
          <w:szCs w:val="22"/>
        </w:rPr>
      </w:pPr>
      <w:r w:rsidRPr="00C3158A">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6E4DEE" w:rsidRPr="00C3158A">
        <w:rPr>
          <w:rFonts w:ascii="Palatino Linotype" w:hAnsi="Palatino Linotype" w:cs="Tahoma"/>
          <w:b/>
          <w:sz w:val="22"/>
          <w:szCs w:val="22"/>
        </w:rPr>
        <w:t>MODIFICAR</w:t>
      </w:r>
      <w:r w:rsidRPr="00C3158A">
        <w:rPr>
          <w:rFonts w:ascii="Palatino Linotype" w:hAnsi="Palatino Linotype" w:cs="Tahoma"/>
          <w:sz w:val="22"/>
          <w:szCs w:val="22"/>
        </w:rPr>
        <w:t xml:space="preserve"> la</w:t>
      </w:r>
      <w:r w:rsidR="00251F19" w:rsidRPr="00C3158A">
        <w:rPr>
          <w:rFonts w:ascii="Palatino Linotype" w:hAnsi="Palatino Linotype" w:cs="Tahoma"/>
          <w:sz w:val="22"/>
          <w:szCs w:val="22"/>
        </w:rPr>
        <w:t>s</w:t>
      </w:r>
      <w:r w:rsidRPr="00C3158A">
        <w:rPr>
          <w:rFonts w:ascii="Palatino Linotype" w:hAnsi="Palatino Linotype" w:cs="Tahoma"/>
          <w:sz w:val="22"/>
          <w:szCs w:val="22"/>
        </w:rPr>
        <w:t xml:space="preserve"> respuesta</w:t>
      </w:r>
      <w:r w:rsidR="00251F19" w:rsidRPr="00C3158A">
        <w:rPr>
          <w:rFonts w:ascii="Palatino Linotype" w:hAnsi="Palatino Linotype" w:cs="Tahoma"/>
          <w:sz w:val="22"/>
          <w:szCs w:val="22"/>
        </w:rPr>
        <w:t>s</w:t>
      </w:r>
      <w:r w:rsidRPr="00C3158A">
        <w:rPr>
          <w:rFonts w:ascii="Palatino Linotype" w:hAnsi="Palatino Linotype" w:cs="Tahoma"/>
          <w:sz w:val="22"/>
          <w:szCs w:val="22"/>
        </w:rPr>
        <w:t xml:space="preserve"> otorgada</w:t>
      </w:r>
      <w:r w:rsidR="00251F19" w:rsidRPr="00C3158A">
        <w:rPr>
          <w:rFonts w:ascii="Palatino Linotype" w:hAnsi="Palatino Linotype" w:cs="Tahoma"/>
          <w:sz w:val="22"/>
          <w:szCs w:val="22"/>
        </w:rPr>
        <w:t>s</w:t>
      </w:r>
      <w:r w:rsidRPr="00C3158A">
        <w:rPr>
          <w:rFonts w:ascii="Palatino Linotype" w:hAnsi="Palatino Linotype" w:cs="Tahoma"/>
          <w:sz w:val="22"/>
          <w:szCs w:val="22"/>
        </w:rPr>
        <w:t xml:space="preserve"> por el Sujeto Obligado a la</w:t>
      </w:r>
      <w:r w:rsidR="00251F19" w:rsidRPr="00C3158A">
        <w:rPr>
          <w:rFonts w:ascii="Palatino Linotype" w:hAnsi="Palatino Linotype" w:cs="Tahoma"/>
          <w:sz w:val="22"/>
          <w:szCs w:val="22"/>
        </w:rPr>
        <w:t>s</w:t>
      </w:r>
      <w:r w:rsidRPr="00C3158A">
        <w:rPr>
          <w:rFonts w:ascii="Palatino Linotype" w:hAnsi="Palatino Linotype" w:cs="Tahoma"/>
          <w:sz w:val="22"/>
          <w:szCs w:val="22"/>
        </w:rPr>
        <w:t xml:space="preserve"> solicitud</w:t>
      </w:r>
      <w:r w:rsidR="00251F19" w:rsidRPr="00C3158A">
        <w:rPr>
          <w:rFonts w:ascii="Palatino Linotype" w:hAnsi="Palatino Linotype" w:cs="Tahoma"/>
          <w:sz w:val="22"/>
          <w:szCs w:val="22"/>
        </w:rPr>
        <w:t>es</w:t>
      </w:r>
      <w:r w:rsidRPr="00C3158A">
        <w:rPr>
          <w:rFonts w:ascii="Palatino Linotype" w:hAnsi="Palatino Linotype" w:cs="Tahoma"/>
          <w:sz w:val="22"/>
          <w:szCs w:val="22"/>
        </w:rPr>
        <w:t xml:space="preserve"> de información </w:t>
      </w:r>
      <w:r w:rsidR="006E4DEE" w:rsidRPr="00C3158A">
        <w:rPr>
          <w:rFonts w:ascii="Palatino Linotype" w:hAnsi="Palatino Linotype" w:cs="Tahoma"/>
          <w:b/>
          <w:bCs/>
          <w:sz w:val="22"/>
          <w:szCs w:val="22"/>
        </w:rPr>
        <w:t>01215/AMECAMEC/IP/2022</w:t>
      </w:r>
      <w:r w:rsidR="006E4DEE" w:rsidRPr="00C3158A">
        <w:rPr>
          <w:rFonts w:ascii="Palatino Linotype" w:hAnsi="Palatino Linotype" w:cs="Tahoma"/>
          <w:sz w:val="22"/>
          <w:szCs w:val="22"/>
        </w:rPr>
        <w:t xml:space="preserve"> y</w:t>
      </w:r>
      <w:r w:rsidR="00251F19" w:rsidRPr="00C3158A">
        <w:rPr>
          <w:rFonts w:ascii="Palatino Linotype" w:hAnsi="Palatino Linotype" w:cs="Tahoma"/>
          <w:sz w:val="22"/>
          <w:szCs w:val="22"/>
        </w:rPr>
        <w:t xml:space="preserve"> </w:t>
      </w:r>
      <w:r w:rsidR="006E4DEE" w:rsidRPr="00C3158A">
        <w:rPr>
          <w:rFonts w:ascii="Palatino Linotype" w:hAnsi="Palatino Linotype" w:cs="Tahoma"/>
          <w:b/>
          <w:bCs/>
          <w:sz w:val="22"/>
          <w:szCs w:val="22"/>
        </w:rPr>
        <w:t>01216/AMECAMEC/IP/2022</w:t>
      </w:r>
      <w:r w:rsidR="00251F19" w:rsidRPr="00C3158A">
        <w:rPr>
          <w:rFonts w:ascii="Palatino Linotype" w:hAnsi="Palatino Linotype" w:cs="Tahoma"/>
          <w:sz w:val="22"/>
          <w:szCs w:val="22"/>
        </w:rPr>
        <w:t xml:space="preserve">, </w:t>
      </w:r>
      <w:r w:rsidRPr="00C3158A">
        <w:rPr>
          <w:rFonts w:ascii="Palatino Linotype" w:hAnsi="Palatino Linotype" w:cs="Tahoma"/>
          <w:sz w:val="22"/>
          <w:szCs w:val="22"/>
        </w:rPr>
        <w:t xml:space="preserve">por resultar </w:t>
      </w:r>
      <w:r w:rsidR="006E4DEE" w:rsidRPr="00C3158A">
        <w:rPr>
          <w:rFonts w:ascii="Palatino Linotype" w:hAnsi="Palatino Linotype" w:cs="Tahoma"/>
          <w:sz w:val="22"/>
          <w:szCs w:val="22"/>
        </w:rPr>
        <w:t xml:space="preserve">parcialmente </w:t>
      </w:r>
      <w:r w:rsidRPr="00C3158A">
        <w:rPr>
          <w:rFonts w:ascii="Palatino Linotype" w:hAnsi="Palatino Linotype" w:cs="Tahoma"/>
          <w:sz w:val="22"/>
          <w:szCs w:val="22"/>
        </w:rPr>
        <w:t>fundadas las razones o motivos de inconformidad hechos valer por el Recurrente, en l</w:t>
      </w:r>
      <w:r w:rsidR="00251F19" w:rsidRPr="00C3158A">
        <w:rPr>
          <w:rFonts w:ascii="Palatino Linotype" w:hAnsi="Palatino Linotype" w:cs="Tahoma"/>
          <w:sz w:val="22"/>
          <w:szCs w:val="22"/>
        </w:rPr>
        <w:t>os</w:t>
      </w:r>
      <w:r w:rsidRPr="00C3158A">
        <w:rPr>
          <w:rFonts w:ascii="Palatino Linotype" w:hAnsi="Palatino Linotype" w:cs="Tahoma"/>
          <w:sz w:val="22"/>
          <w:szCs w:val="22"/>
        </w:rPr>
        <w:t xml:space="preserve"> Recurso</w:t>
      </w:r>
      <w:r w:rsidR="00251F19" w:rsidRPr="00C3158A">
        <w:rPr>
          <w:rFonts w:ascii="Palatino Linotype" w:hAnsi="Palatino Linotype" w:cs="Tahoma"/>
          <w:sz w:val="22"/>
          <w:szCs w:val="22"/>
        </w:rPr>
        <w:t>s</w:t>
      </w:r>
      <w:r w:rsidRPr="00C3158A">
        <w:rPr>
          <w:rFonts w:ascii="Palatino Linotype" w:hAnsi="Palatino Linotype" w:cs="Tahoma"/>
          <w:sz w:val="22"/>
          <w:szCs w:val="22"/>
        </w:rPr>
        <w:t xml:space="preserve"> de Revisión </w:t>
      </w:r>
      <w:r w:rsidR="006E4DEE" w:rsidRPr="00C3158A">
        <w:rPr>
          <w:rFonts w:ascii="Palatino Linotype" w:hAnsi="Palatino Linotype" w:cs="Tahoma"/>
          <w:b/>
          <w:sz w:val="22"/>
          <w:szCs w:val="22"/>
        </w:rPr>
        <w:t>14006</w:t>
      </w:r>
      <w:r w:rsidR="00251F19" w:rsidRPr="00C3158A">
        <w:rPr>
          <w:rFonts w:ascii="Palatino Linotype" w:hAnsi="Palatino Linotype" w:cs="Tahoma"/>
          <w:b/>
          <w:sz w:val="22"/>
          <w:szCs w:val="22"/>
        </w:rPr>
        <w:t>/INFOEM/IP/RR/2022</w:t>
      </w:r>
      <w:r w:rsidR="006E4DEE" w:rsidRPr="00C3158A">
        <w:rPr>
          <w:rFonts w:ascii="Palatino Linotype" w:hAnsi="Palatino Linotype" w:cs="Tahoma"/>
          <w:b/>
          <w:sz w:val="22"/>
          <w:szCs w:val="22"/>
        </w:rPr>
        <w:t xml:space="preserve"> </w:t>
      </w:r>
      <w:r w:rsidR="00251F19" w:rsidRPr="00C3158A">
        <w:rPr>
          <w:rFonts w:ascii="Palatino Linotype" w:hAnsi="Palatino Linotype" w:cs="Tahoma"/>
          <w:b/>
          <w:sz w:val="22"/>
          <w:szCs w:val="22"/>
        </w:rPr>
        <w:t xml:space="preserve">y </w:t>
      </w:r>
      <w:r w:rsidR="006E4DEE" w:rsidRPr="00C3158A">
        <w:rPr>
          <w:rFonts w:ascii="Palatino Linotype" w:hAnsi="Palatino Linotype" w:cs="Tahoma"/>
          <w:b/>
          <w:sz w:val="22"/>
          <w:szCs w:val="22"/>
        </w:rPr>
        <w:t>14009</w:t>
      </w:r>
      <w:r w:rsidR="00251F19" w:rsidRPr="00C3158A">
        <w:rPr>
          <w:rFonts w:ascii="Palatino Linotype" w:hAnsi="Palatino Linotype" w:cs="Tahoma"/>
          <w:b/>
          <w:sz w:val="22"/>
          <w:szCs w:val="22"/>
        </w:rPr>
        <w:t>/INFOEM/IP/RR/2022</w:t>
      </w:r>
      <w:r w:rsidRPr="00C3158A">
        <w:rPr>
          <w:rFonts w:ascii="Palatino Linotype" w:hAnsi="Palatino Linotype" w:cs="Tahoma"/>
          <w:sz w:val="22"/>
          <w:szCs w:val="22"/>
        </w:rPr>
        <w:t xml:space="preserve">, en consecuencia procede </w:t>
      </w:r>
      <w:r w:rsidRPr="00C3158A">
        <w:rPr>
          <w:rFonts w:ascii="Palatino Linotype" w:hAnsi="Palatino Linotype" w:cs="Tahoma"/>
          <w:b/>
          <w:sz w:val="22"/>
          <w:szCs w:val="22"/>
        </w:rPr>
        <w:t>ORDENAR</w:t>
      </w:r>
      <w:r w:rsidRPr="00C3158A">
        <w:rPr>
          <w:rFonts w:ascii="Palatino Linotype" w:hAnsi="Palatino Linotype" w:cs="Tahoma"/>
          <w:sz w:val="22"/>
          <w:szCs w:val="22"/>
        </w:rPr>
        <w:t xml:space="preserve">, </w:t>
      </w:r>
      <w:r w:rsidR="006E4DEE" w:rsidRPr="00C3158A">
        <w:rPr>
          <w:rFonts w:ascii="Palatino Linotype" w:hAnsi="Palatino Linotype" w:cs="Tahoma"/>
          <w:sz w:val="22"/>
          <w:szCs w:val="22"/>
        </w:rPr>
        <w:t>otorgue el Acuerdo aprobado por su Comité de Transparencia para el caso específico</w:t>
      </w:r>
      <w:r w:rsidR="00BB1BFB" w:rsidRPr="00C3158A">
        <w:rPr>
          <w:rFonts w:ascii="Palatino Linotype" w:hAnsi="Palatino Linotype" w:cs="Tahoma"/>
          <w:sz w:val="22"/>
          <w:szCs w:val="22"/>
        </w:rPr>
        <w:t xml:space="preserve"> debidamente fundado y motivado; para el caso, de que los expedientes actualicen alguna causal de excepción, deberá entregarlos, en versión pública.</w:t>
      </w:r>
    </w:p>
    <w:p w14:paraId="08F6C987" w14:textId="77777777" w:rsidR="00B37685" w:rsidRPr="00C3158A" w:rsidRDefault="00B37685" w:rsidP="00B37685">
      <w:pPr>
        <w:spacing w:line="360" w:lineRule="auto"/>
        <w:ind w:right="-93"/>
        <w:jc w:val="both"/>
        <w:rPr>
          <w:rFonts w:ascii="Palatino Linotype" w:eastAsia="Palatino Linotype" w:hAnsi="Palatino Linotype" w:cs="Palatino Linotype"/>
          <w:sz w:val="22"/>
          <w:szCs w:val="22"/>
        </w:rPr>
      </w:pPr>
    </w:p>
    <w:p w14:paraId="7E9DFEC1" w14:textId="77777777" w:rsidR="00B37685" w:rsidRPr="00C3158A" w:rsidRDefault="00B37685" w:rsidP="00B37685">
      <w:pPr>
        <w:spacing w:line="360" w:lineRule="auto"/>
        <w:contextualSpacing/>
        <w:jc w:val="both"/>
        <w:rPr>
          <w:rFonts w:ascii="Palatino Linotype" w:eastAsia="Calibri" w:hAnsi="Palatino Linotype" w:cs="Tahoma"/>
          <w:b/>
          <w:bCs/>
          <w:iCs/>
          <w:sz w:val="22"/>
          <w:szCs w:val="22"/>
          <w:u w:val="single"/>
          <w:lang w:val="es-ES" w:eastAsia="es-ES_tradnl"/>
        </w:rPr>
      </w:pPr>
      <w:r w:rsidRPr="00C3158A">
        <w:rPr>
          <w:rFonts w:ascii="Palatino Linotype" w:eastAsia="Calibri" w:hAnsi="Palatino Linotype" w:cs="Tahoma"/>
          <w:b/>
          <w:bCs/>
          <w:iCs/>
          <w:sz w:val="22"/>
          <w:szCs w:val="22"/>
          <w:u w:val="single"/>
          <w:lang w:val="es-ES" w:eastAsia="es-ES_tradnl"/>
        </w:rPr>
        <w:t>Términos de la Resolución para el Recurrente:</w:t>
      </w:r>
    </w:p>
    <w:p w14:paraId="0E433398" w14:textId="77777777" w:rsidR="00B37685" w:rsidRPr="00C3158A" w:rsidRDefault="00B37685" w:rsidP="00B37685">
      <w:pPr>
        <w:spacing w:line="360" w:lineRule="auto"/>
        <w:jc w:val="both"/>
        <w:rPr>
          <w:rFonts w:ascii="Palatino Linotype" w:eastAsia="Calibri" w:hAnsi="Palatino Linotype" w:cs="Tahoma"/>
          <w:iCs/>
          <w:sz w:val="22"/>
          <w:szCs w:val="22"/>
          <w:lang w:eastAsia="es-ES_tradnl"/>
        </w:rPr>
      </w:pPr>
    </w:p>
    <w:p w14:paraId="431EFCE6" w14:textId="77777777" w:rsidR="00B37685" w:rsidRPr="00C3158A" w:rsidRDefault="00B37685" w:rsidP="00B37685">
      <w:pPr>
        <w:spacing w:line="360" w:lineRule="auto"/>
        <w:jc w:val="both"/>
        <w:rPr>
          <w:rFonts w:ascii="Palatino Linotype" w:hAnsi="Palatino Linotype" w:cs="Tahoma"/>
          <w:bCs/>
          <w:sz w:val="22"/>
          <w:szCs w:val="22"/>
          <w:u w:val="single"/>
        </w:rPr>
      </w:pPr>
      <w:r w:rsidRPr="00C3158A">
        <w:rPr>
          <w:rFonts w:ascii="Palatino Linotype" w:hAnsi="Palatino Linotype" w:cs="Tahoma"/>
          <w:bCs/>
          <w:sz w:val="22"/>
          <w:szCs w:val="22"/>
          <w:u w:val="single"/>
        </w:rPr>
        <w:t>Se hace del conocimiento del Recurrente la determinación de este Organismo Garante a su inconformidad:</w:t>
      </w:r>
    </w:p>
    <w:p w14:paraId="16D8E39E" w14:textId="77777777" w:rsidR="00B37685" w:rsidRPr="00C3158A" w:rsidRDefault="00B37685" w:rsidP="00B37685">
      <w:pPr>
        <w:spacing w:line="360" w:lineRule="auto"/>
        <w:jc w:val="both"/>
        <w:rPr>
          <w:rFonts w:ascii="Palatino Linotype" w:hAnsi="Palatino Linotype" w:cs="Tahoma"/>
          <w:bCs/>
          <w:sz w:val="22"/>
          <w:szCs w:val="22"/>
          <w:u w:val="single"/>
        </w:rPr>
      </w:pPr>
    </w:p>
    <w:p w14:paraId="19A0D2A2" w14:textId="7B556537" w:rsidR="00B37685" w:rsidRPr="00C3158A" w:rsidRDefault="00B37685" w:rsidP="00B37685">
      <w:pPr>
        <w:spacing w:line="360" w:lineRule="auto"/>
        <w:jc w:val="both"/>
        <w:rPr>
          <w:rFonts w:ascii="Palatino Linotype" w:hAnsi="Palatino Linotype" w:cs="Tahoma"/>
          <w:bCs/>
          <w:sz w:val="22"/>
          <w:szCs w:val="22"/>
          <w:u w:val="single"/>
        </w:rPr>
      </w:pPr>
      <w:r w:rsidRPr="00C3158A">
        <w:rPr>
          <w:rFonts w:ascii="Palatino Linotype" w:hAnsi="Palatino Linotype" w:cs="Tahoma"/>
          <w:bCs/>
          <w:sz w:val="22"/>
          <w:szCs w:val="22"/>
          <w:u w:val="single"/>
        </w:rPr>
        <w:t xml:space="preserve">Este Instituto, determinó </w:t>
      </w:r>
      <w:r w:rsidR="006E4DEE" w:rsidRPr="00C3158A">
        <w:rPr>
          <w:rFonts w:ascii="Palatino Linotype" w:hAnsi="Palatino Linotype" w:cs="Tahoma"/>
          <w:bCs/>
          <w:sz w:val="22"/>
          <w:szCs w:val="22"/>
          <w:u w:val="single"/>
        </w:rPr>
        <w:t>modificar</w:t>
      </w:r>
      <w:r w:rsidRPr="00C3158A">
        <w:rPr>
          <w:rFonts w:ascii="Palatino Linotype" w:hAnsi="Palatino Linotype" w:cs="Tahoma"/>
          <w:bCs/>
          <w:sz w:val="22"/>
          <w:szCs w:val="22"/>
          <w:u w:val="single"/>
        </w:rPr>
        <w:t xml:space="preserve"> la respuesta que le entregó el Sujeto Obligado a su</w:t>
      </w:r>
      <w:r w:rsidR="00251F19" w:rsidRPr="00C3158A">
        <w:rPr>
          <w:rFonts w:ascii="Palatino Linotype" w:hAnsi="Palatino Linotype" w:cs="Tahoma"/>
          <w:bCs/>
          <w:sz w:val="22"/>
          <w:szCs w:val="22"/>
          <w:u w:val="single"/>
        </w:rPr>
        <w:t>s</w:t>
      </w:r>
      <w:r w:rsidRPr="00C3158A">
        <w:rPr>
          <w:rFonts w:ascii="Palatino Linotype" w:hAnsi="Palatino Linotype" w:cs="Tahoma"/>
          <w:bCs/>
          <w:sz w:val="22"/>
          <w:szCs w:val="22"/>
          <w:u w:val="single"/>
        </w:rPr>
        <w:t xml:space="preserve"> solicitud</w:t>
      </w:r>
      <w:r w:rsidR="00251F19" w:rsidRPr="00C3158A">
        <w:rPr>
          <w:rFonts w:ascii="Palatino Linotype" w:hAnsi="Palatino Linotype" w:cs="Tahoma"/>
          <w:bCs/>
          <w:sz w:val="22"/>
          <w:szCs w:val="22"/>
          <w:u w:val="single"/>
        </w:rPr>
        <w:t>es</w:t>
      </w:r>
      <w:r w:rsidRPr="00C3158A">
        <w:rPr>
          <w:rFonts w:ascii="Palatino Linotype" w:hAnsi="Palatino Linotype" w:cs="Tahoma"/>
          <w:bCs/>
          <w:sz w:val="22"/>
          <w:szCs w:val="22"/>
          <w:u w:val="single"/>
        </w:rPr>
        <w:t xml:space="preserve"> de acceso</w:t>
      </w:r>
      <w:r w:rsidR="00251F19" w:rsidRPr="00C3158A">
        <w:rPr>
          <w:rFonts w:ascii="Palatino Linotype" w:hAnsi="Palatino Linotype" w:cs="Tahoma"/>
          <w:bCs/>
          <w:sz w:val="22"/>
          <w:szCs w:val="22"/>
          <w:u w:val="single"/>
        </w:rPr>
        <w:t xml:space="preserve"> a la información</w:t>
      </w:r>
      <w:r w:rsidRPr="00C3158A">
        <w:rPr>
          <w:rFonts w:ascii="Palatino Linotype" w:hAnsi="Palatino Linotype" w:cs="Tahoma"/>
          <w:bCs/>
          <w:sz w:val="22"/>
          <w:szCs w:val="22"/>
          <w:u w:val="single"/>
        </w:rPr>
        <w:t xml:space="preserve">, toda vez que el Ayuntamiento </w:t>
      </w:r>
      <w:r w:rsidR="006E4DEE" w:rsidRPr="00C3158A">
        <w:rPr>
          <w:rFonts w:ascii="Palatino Linotype" w:hAnsi="Palatino Linotype" w:cs="Tahoma"/>
          <w:bCs/>
          <w:sz w:val="22"/>
          <w:szCs w:val="22"/>
          <w:u w:val="single"/>
        </w:rPr>
        <w:t xml:space="preserve">no realizó el Acuerdo correspondiente en donde se </w:t>
      </w:r>
      <w:r w:rsidR="00C962D0" w:rsidRPr="00C3158A">
        <w:rPr>
          <w:rFonts w:ascii="Palatino Linotype" w:hAnsi="Palatino Linotype" w:cs="Tahoma"/>
          <w:bCs/>
          <w:sz w:val="22"/>
          <w:szCs w:val="22"/>
          <w:u w:val="single"/>
        </w:rPr>
        <w:t xml:space="preserve">le justifique de manera fundada y motivada con la respectiva </w:t>
      </w:r>
      <w:r w:rsidR="00C962D0" w:rsidRPr="00C3158A">
        <w:rPr>
          <w:rFonts w:ascii="Palatino Linotype" w:hAnsi="Palatino Linotype" w:cs="Tahoma"/>
          <w:bCs/>
          <w:sz w:val="22"/>
          <w:szCs w:val="22"/>
          <w:u w:val="single"/>
        </w:rPr>
        <w:lastRenderedPageBreak/>
        <w:t>prueba de daño que los expedientes por usted solicitados se encuentran en trámite y por ello son clasificados como reservados, además de indicarle el plazo por el cua</w:t>
      </w:r>
      <w:r w:rsidR="000F4ED3" w:rsidRPr="00C3158A">
        <w:rPr>
          <w:rFonts w:ascii="Palatino Linotype" w:hAnsi="Palatino Linotype" w:cs="Tahoma"/>
          <w:bCs/>
          <w:sz w:val="22"/>
          <w:szCs w:val="22"/>
          <w:u w:val="single"/>
        </w:rPr>
        <w:t>l se mantendrán con esa calidad; para el caso, de que los expedientes se relacionen con actos de corrupción, deberá proporcionarlos en versión pública.</w:t>
      </w:r>
    </w:p>
    <w:p w14:paraId="49BD4719" w14:textId="77777777" w:rsidR="00B37685" w:rsidRPr="00C3158A" w:rsidRDefault="00B37685" w:rsidP="00B37685">
      <w:pPr>
        <w:spacing w:line="360" w:lineRule="auto"/>
        <w:jc w:val="both"/>
        <w:rPr>
          <w:rFonts w:ascii="Palatino Linotype" w:hAnsi="Palatino Linotype" w:cs="Tahoma"/>
          <w:bCs/>
          <w:sz w:val="22"/>
          <w:szCs w:val="22"/>
          <w:u w:val="single"/>
        </w:rPr>
      </w:pPr>
    </w:p>
    <w:p w14:paraId="7D5D7766" w14:textId="77777777" w:rsidR="00B37685" w:rsidRPr="00C3158A" w:rsidRDefault="00B37685" w:rsidP="00B37685">
      <w:pPr>
        <w:spacing w:line="360" w:lineRule="auto"/>
        <w:ind w:right="-93"/>
        <w:jc w:val="both"/>
        <w:rPr>
          <w:rFonts w:ascii="Palatino Linotype" w:hAnsi="Palatino Linotype" w:cs="Tahoma"/>
          <w:bCs/>
          <w:sz w:val="22"/>
          <w:szCs w:val="22"/>
          <w:u w:val="single"/>
        </w:rPr>
      </w:pPr>
      <w:r w:rsidRPr="00C3158A">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05BA84C9" w14:textId="77777777" w:rsidR="00B37685" w:rsidRPr="00C3158A" w:rsidRDefault="00B37685" w:rsidP="00B37685">
      <w:pPr>
        <w:spacing w:line="360" w:lineRule="auto"/>
        <w:ind w:right="-93"/>
        <w:jc w:val="both"/>
        <w:rPr>
          <w:rFonts w:ascii="Palatino Linotype" w:hAnsi="Palatino Linotype" w:cs="Tahoma"/>
          <w:sz w:val="22"/>
          <w:szCs w:val="22"/>
        </w:rPr>
      </w:pPr>
    </w:p>
    <w:p w14:paraId="5F84C8E4" w14:textId="77777777" w:rsidR="00B37685" w:rsidRPr="00C3158A" w:rsidRDefault="00B37685" w:rsidP="00B37685">
      <w:pPr>
        <w:spacing w:line="360" w:lineRule="auto"/>
        <w:ind w:right="-91"/>
        <w:jc w:val="center"/>
        <w:rPr>
          <w:rFonts w:ascii="Palatino Linotype" w:eastAsia="Calibri" w:hAnsi="Palatino Linotype" w:cs="Tahoma"/>
          <w:b/>
          <w:bCs/>
          <w:sz w:val="22"/>
          <w:szCs w:val="22"/>
          <w:lang w:eastAsia="en-US"/>
        </w:rPr>
      </w:pPr>
      <w:r w:rsidRPr="00C3158A">
        <w:rPr>
          <w:rFonts w:ascii="Palatino Linotype" w:eastAsia="Calibri" w:hAnsi="Palatino Linotype" w:cs="Tahoma"/>
          <w:b/>
          <w:bCs/>
          <w:sz w:val="22"/>
          <w:szCs w:val="22"/>
          <w:lang w:eastAsia="en-US"/>
        </w:rPr>
        <w:t>R E S U E L V E</w:t>
      </w:r>
    </w:p>
    <w:p w14:paraId="041BC3AD" w14:textId="77777777" w:rsidR="00B37685" w:rsidRPr="00C3158A" w:rsidRDefault="00B37685" w:rsidP="00B37685">
      <w:pPr>
        <w:spacing w:line="360" w:lineRule="auto"/>
        <w:jc w:val="center"/>
        <w:rPr>
          <w:rFonts w:ascii="Palatino Linotype" w:hAnsi="Palatino Linotype" w:cs="Tahoma"/>
          <w:b/>
          <w:bCs/>
          <w:sz w:val="22"/>
          <w:szCs w:val="22"/>
        </w:rPr>
      </w:pPr>
    </w:p>
    <w:p w14:paraId="382E6617" w14:textId="522DD83C" w:rsidR="00B37685" w:rsidRPr="00C3158A" w:rsidRDefault="00B37685" w:rsidP="00B37685">
      <w:pPr>
        <w:spacing w:line="360" w:lineRule="auto"/>
        <w:contextualSpacing/>
        <w:jc w:val="both"/>
        <w:rPr>
          <w:rFonts w:ascii="Palatino Linotype" w:eastAsia="Calibri" w:hAnsi="Palatino Linotype" w:cs="Tahoma"/>
          <w:bCs/>
          <w:sz w:val="22"/>
          <w:szCs w:val="22"/>
          <w:lang w:eastAsia="en-US"/>
        </w:rPr>
      </w:pPr>
      <w:r w:rsidRPr="00C3158A">
        <w:rPr>
          <w:rFonts w:ascii="Palatino Linotype" w:hAnsi="Palatino Linotype" w:cs="Tahoma"/>
          <w:b/>
          <w:bCs/>
          <w:sz w:val="22"/>
          <w:szCs w:val="22"/>
        </w:rPr>
        <w:t xml:space="preserve">PRIMERO. </w:t>
      </w:r>
      <w:r w:rsidRPr="00C3158A">
        <w:rPr>
          <w:rFonts w:ascii="Palatino Linotype" w:hAnsi="Palatino Linotype" w:cs="Tahoma"/>
          <w:bCs/>
          <w:sz w:val="22"/>
          <w:szCs w:val="22"/>
        </w:rPr>
        <w:t xml:space="preserve">Se </w:t>
      </w:r>
      <w:r w:rsidR="006E4DEE" w:rsidRPr="00C3158A">
        <w:rPr>
          <w:rFonts w:ascii="Palatino Linotype" w:hAnsi="Palatino Linotype" w:cs="Tahoma"/>
          <w:b/>
          <w:bCs/>
          <w:sz w:val="22"/>
          <w:szCs w:val="22"/>
        </w:rPr>
        <w:t>MODIFICAN</w:t>
      </w:r>
      <w:r w:rsidRPr="00C3158A">
        <w:rPr>
          <w:rFonts w:ascii="Palatino Linotype" w:hAnsi="Palatino Linotype" w:cs="Tahoma"/>
          <w:bCs/>
          <w:sz w:val="22"/>
          <w:szCs w:val="22"/>
        </w:rPr>
        <w:t xml:space="preserve"> la</w:t>
      </w:r>
      <w:r w:rsidR="006E4DEE" w:rsidRPr="00C3158A">
        <w:rPr>
          <w:rFonts w:ascii="Palatino Linotype" w:hAnsi="Palatino Linotype" w:cs="Tahoma"/>
          <w:bCs/>
          <w:sz w:val="22"/>
          <w:szCs w:val="22"/>
        </w:rPr>
        <w:t>s</w:t>
      </w:r>
      <w:r w:rsidRPr="00C3158A">
        <w:rPr>
          <w:rFonts w:ascii="Palatino Linotype" w:hAnsi="Palatino Linotype" w:cs="Tahoma"/>
          <w:bCs/>
          <w:sz w:val="22"/>
          <w:szCs w:val="22"/>
        </w:rPr>
        <w:t xml:space="preserve"> respuesta</w:t>
      </w:r>
      <w:r w:rsidR="006E4DEE" w:rsidRPr="00C3158A">
        <w:rPr>
          <w:rFonts w:ascii="Palatino Linotype" w:hAnsi="Palatino Linotype" w:cs="Tahoma"/>
          <w:bCs/>
          <w:sz w:val="22"/>
          <w:szCs w:val="22"/>
        </w:rPr>
        <w:t>s</w:t>
      </w:r>
      <w:r w:rsidRPr="00C3158A">
        <w:rPr>
          <w:rFonts w:ascii="Palatino Linotype" w:hAnsi="Palatino Linotype" w:cs="Tahoma"/>
          <w:bCs/>
          <w:sz w:val="22"/>
          <w:szCs w:val="22"/>
        </w:rPr>
        <w:t xml:space="preserve"> entregada</w:t>
      </w:r>
      <w:r w:rsidR="006E4DEE" w:rsidRPr="00C3158A">
        <w:rPr>
          <w:rFonts w:ascii="Palatino Linotype" w:hAnsi="Palatino Linotype" w:cs="Tahoma"/>
          <w:bCs/>
          <w:sz w:val="22"/>
          <w:szCs w:val="22"/>
        </w:rPr>
        <w:t>s</w:t>
      </w:r>
      <w:r w:rsidRPr="00C3158A">
        <w:rPr>
          <w:rFonts w:ascii="Palatino Linotype" w:hAnsi="Palatino Linotype" w:cs="Tahoma"/>
          <w:bCs/>
          <w:sz w:val="22"/>
          <w:szCs w:val="22"/>
        </w:rPr>
        <w:t xml:space="preserve"> por el </w:t>
      </w:r>
      <w:r w:rsidR="00D7349D" w:rsidRPr="00C3158A">
        <w:rPr>
          <w:rFonts w:ascii="Palatino Linotype" w:hAnsi="Palatino Linotype" w:cs="Tahoma"/>
          <w:b/>
          <w:bCs/>
          <w:sz w:val="22"/>
          <w:szCs w:val="22"/>
        </w:rPr>
        <w:t>Ayuntamiento de Amecameca</w:t>
      </w:r>
      <w:r w:rsidRPr="00C3158A">
        <w:rPr>
          <w:rFonts w:ascii="Palatino Linotype" w:hAnsi="Palatino Linotype" w:cs="Tahoma"/>
          <w:b/>
          <w:bCs/>
          <w:sz w:val="22"/>
          <w:szCs w:val="22"/>
        </w:rPr>
        <w:t xml:space="preserve"> </w:t>
      </w:r>
      <w:r w:rsidRPr="00C3158A">
        <w:rPr>
          <w:rFonts w:ascii="Palatino Linotype" w:eastAsia="Calibri" w:hAnsi="Palatino Linotype" w:cs="Tahoma"/>
          <w:bCs/>
          <w:sz w:val="22"/>
          <w:szCs w:val="22"/>
          <w:lang w:eastAsia="en-US"/>
        </w:rPr>
        <w:t>a</w:t>
      </w:r>
      <w:r w:rsidRPr="00C3158A">
        <w:rPr>
          <w:rFonts w:ascii="Palatino Linotype" w:hAnsi="Palatino Linotype" w:cs="Tahoma"/>
          <w:bCs/>
          <w:sz w:val="22"/>
          <w:szCs w:val="22"/>
        </w:rPr>
        <w:t xml:space="preserve"> la</w:t>
      </w:r>
      <w:r w:rsidR="00251F19" w:rsidRPr="00C3158A">
        <w:rPr>
          <w:rFonts w:ascii="Palatino Linotype" w:hAnsi="Palatino Linotype" w:cs="Tahoma"/>
          <w:bCs/>
          <w:sz w:val="22"/>
          <w:szCs w:val="22"/>
        </w:rPr>
        <w:t>s</w:t>
      </w:r>
      <w:r w:rsidRPr="00C3158A">
        <w:rPr>
          <w:rFonts w:ascii="Palatino Linotype" w:hAnsi="Palatino Linotype" w:cs="Tahoma"/>
          <w:bCs/>
          <w:sz w:val="22"/>
          <w:szCs w:val="22"/>
        </w:rPr>
        <w:t xml:space="preserve"> solicitud</w:t>
      </w:r>
      <w:r w:rsidR="00251F19" w:rsidRPr="00C3158A">
        <w:rPr>
          <w:rFonts w:ascii="Palatino Linotype" w:hAnsi="Palatino Linotype" w:cs="Tahoma"/>
          <w:bCs/>
          <w:sz w:val="22"/>
          <w:szCs w:val="22"/>
        </w:rPr>
        <w:t>es</w:t>
      </w:r>
      <w:r w:rsidRPr="00C3158A">
        <w:rPr>
          <w:rFonts w:ascii="Palatino Linotype" w:hAnsi="Palatino Linotype" w:cs="Tahoma"/>
          <w:bCs/>
          <w:sz w:val="22"/>
          <w:szCs w:val="22"/>
        </w:rPr>
        <w:t xml:space="preserve"> de información </w:t>
      </w:r>
      <w:r w:rsidR="006E4DEE" w:rsidRPr="00C3158A">
        <w:rPr>
          <w:rFonts w:ascii="Palatino Linotype" w:hAnsi="Palatino Linotype" w:cs="Tahoma"/>
          <w:b/>
          <w:bCs/>
          <w:sz w:val="22"/>
          <w:szCs w:val="22"/>
        </w:rPr>
        <w:t xml:space="preserve">01215/AMECAMEC/IP/2022 </w:t>
      </w:r>
      <w:r w:rsidR="00251F19" w:rsidRPr="00C3158A">
        <w:rPr>
          <w:rFonts w:ascii="Palatino Linotype" w:hAnsi="Palatino Linotype" w:cs="Tahoma"/>
          <w:sz w:val="22"/>
          <w:szCs w:val="22"/>
        </w:rPr>
        <w:t xml:space="preserve">y </w:t>
      </w:r>
      <w:r w:rsidR="006E4DEE" w:rsidRPr="00C3158A">
        <w:rPr>
          <w:rFonts w:ascii="Palatino Linotype" w:hAnsi="Palatino Linotype" w:cs="Tahoma"/>
          <w:b/>
          <w:bCs/>
          <w:sz w:val="22"/>
          <w:szCs w:val="22"/>
        </w:rPr>
        <w:t xml:space="preserve">01216/AMECAMEC/IP/2022 </w:t>
      </w:r>
      <w:r w:rsidRPr="00C3158A">
        <w:rPr>
          <w:rFonts w:ascii="Palatino Linotype" w:hAnsi="Palatino Linotype"/>
          <w:bCs/>
          <w:sz w:val="22"/>
          <w:szCs w:val="22"/>
        </w:rPr>
        <w:t xml:space="preserve">por resultar parcialmente </w:t>
      </w:r>
      <w:r w:rsidRPr="00C3158A">
        <w:rPr>
          <w:rFonts w:ascii="Palatino Linotype" w:hAnsi="Palatino Linotype"/>
          <w:sz w:val="22"/>
          <w:szCs w:val="22"/>
        </w:rPr>
        <w:t>fundadas</w:t>
      </w:r>
      <w:r w:rsidRPr="00C3158A">
        <w:rPr>
          <w:rFonts w:ascii="Palatino Linotype" w:hAnsi="Palatino Linotype" w:cs="Tahoma"/>
          <w:bCs/>
          <w:sz w:val="22"/>
          <w:szCs w:val="22"/>
        </w:rPr>
        <w:t xml:space="preserve"> </w:t>
      </w:r>
      <w:r w:rsidRPr="00C3158A">
        <w:rPr>
          <w:rFonts w:ascii="Palatino Linotype" w:eastAsia="Calibri" w:hAnsi="Palatino Linotype" w:cs="Tahoma"/>
          <w:bCs/>
          <w:sz w:val="22"/>
          <w:szCs w:val="22"/>
          <w:lang w:eastAsia="en-US"/>
        </w:rPr>
        <w:t>las razones o motivos de inconformidad hechos valer por el Recurrente en l</w:t>
      </w:r>
      <w:r w:rsidR="00251F19" w:rsidRPr="00C3158A">
        <w:rPr>
          <w:rFonts w:ascii="Palatino Linotype" w:eastAsia="Calibri" w:hAnsi="Palatino Linotype" w:cs="Tahoma"/>
          <w:bCs/>
          <w:sz w:val="22"/>
          <w:szCs w:val="22"/>
          <w:lang w:eastAsia="en-US"/>
        </w:rPr>
        <w:t>os</w:t>
      </w:r>
      <w:r w:rsidRPr="00C3158A">
        <w:rPr>
          <w:rFonts w:ascii="Palatino Linotype" w:eastAsia="Calibri" w:hAnsi="Palatino Linotype" w:cs="Tahoma"/>
          <w:bCs/>
          <w:sz w:val="22"/>
          <w:szCs w:val="22"/>
          <w:lang w:eastAsia="en-US"/>
        </w:rPr>
        <w:t xml:space="preserve"> Recurso</w:t>
      </w:r>
      <w:r w:rsidR="00251F19" w:rsidRPr="00C3158A">
        <w:rPr>
          <w:rFonts w:ascii="Palatino Linotype" w:eastAsia="Calibri" w:hAnsi="Palatino Linotype" w:cs="Tahoma"/>
          <w:bCs/>
          <w:sz w:val="22"/>
          <w:szCs w:val="22"/>
          <w:lang w:eastAsia="en-US"/>
        </w:rPr>
        <w:t>s</w:t>
      </w:r>
      <w:r w:rsidRPr="00C3158A">
        <w:rPr>
          <w:rFonts w:ascii="Palatino Linotype" w:eastAsia="Calibri" w:hAnsi="Palatino Linotype" w:cs="Tahoma"/>
          <w:bCs/>
          <w:sz w:val="22"/>
          <w:szCs w:val="22"/>
          <w:lang w:eastAsia="en-US"/>
        </w:rPr>
        <w:t xml:space="preserve"> de Revisión </w:t>
      </w:r>
      <w:r w:rsidR="006E4DEE" w:rsidRPr="00C3158A">
        <w:rPr>
          <w:rFonts w:ascii="Palatino Linotype" w:hAnsi="Palatino Linotype" w:cs="Tahoma"/>
          <w:b/>
          <w:sz w:val="22"/>
          <w:szCs w:val="22"/>
        </w:rPr>
        <w:t>14006</w:t>
      </w:r>
      <w:r w:rsidR="00251F19" w:rsidRPr="00C3158A">
        <w:rPr>
          <w:rFonts w:ascii="Palatino Linotype" w:hAnsi="Palatino Linotype" w:cs="Tahoma"/>
          <w:b/>
          <w:sz w:val="22"/>
          <w:szCs w:val="22"/>
        </w:rPr>
        <w:t>/INFOEM/IP/RR/2022</w:t>
      </w:r>
      <w:r w:rsidR="006E4DEE" w:rsidRPr="00C3158A">
        <w:rPr>
          <w:rFonts w:ascii="Palatino Linotype" w:hAnsi="Palatino Linotype" w:cs="Tahoma"/>
          <w:b/>
          <w:sz w:val="22"/>
          <w:szCs w:val="22"/>
        </w:rPr>
        <w:t xml:space="preserve"> y</w:t>
      </w:r>
      <w:r w:rsidR="00251F19" w:rsidRPr="00C3158A">
        <w:rPr>
          <w:rFonts w:ascii="Palatino Linotype" w:hAnsi="Palatino Linotype" w:cs="Tahoma"/>
          <w:b/>
          <w:sz w:val="22"/>
          <w:szCs w:val="22"/>
        </w:rPr>
        <w:t xml:space="preserve"> </w:t>
      </w:r>
      <w:r w:rsidR="006E4DEE" w:rsidRPr="00C3158A">
        <w:rPr>
          <w:rFonts w:ascii="Palatino Linotype" w:hAnsi="Palatino Linotype" w:cs="Tahoma"/>
          <w:b/>
          <w:sz w:val="22"/>
          <w:szCs w:val="22"/>
        </w:rPr>
        <w:t>14009</w:t>
      </w:r>
      <w:r w:rsidR="00251F19" w:rsidRPr="00C3158A">
        <w:rPr>
          <w:rFonts w:ascii="Palatino Linotype" w:hAnsi="Palatino Linotype" w:cs="Tahoma"/>
          <w:b/>
          <w:sz w:val="22"/>
          <w:szCs w:val="22"/>
        </w:rPr>
        <w:t>/INFOEM/IP/RR/2022</w:t>
      </w:r>
      <w:r w:rsidRPr="00C3158A">
        <w:rPr>
          <w:rFonts w:ascii="Palatino Linotype" w:eastAsia="Calibri" w:hAnsi="Palatino Linotype" w:cs="Tahoma"/>
          <w:bCs/>
          <w:sz w:val="22"/>
          <w:szCs w:val="22"/>
          <w:lang w:eastAsia="en-US"/>
        </w:rPr>
        <w:t>, en términos de los considerandos QUINTO y SEXTO de la presente Resolución.</w:t>
      </w:r>
    </w:p>
    <w:p w14:paraId="670F5A91" w14:textId="77777777" w:rsidR="00B37685" w:rsidRPr="00C3158A" w:rsidRDefault="00B37685" w:rsidP="00B37685">
      <w:pPr>
        <w:spacing w:line="360" w:lineRule="auto"/>
        <w:contextualSpacing/>
        <w:jc w:val="both"/>
        <w:rPr>
          <w:rFonts w:ascii="Palatino Linotype" w:hAnsi="Palatino Linotype" w:cs="Tahoma"/>
          <w:bCs/>
          <w:sz w:val="22"/>
          <w:szCs w:val="22"/>
        </w:rPr>
      </w:pPr>
    </w:p>
    <w:p w14:paraId="53126130" w14:textId="7DA5BE3B" w:rsidR="00251F19" w:rsidRPr="00C3158A" w:rsidRDefault="00B37685" w:rsidP="00B37685">
      <w:pPr>
        <w:spacing w:line="360" w:lineRule="auto"/>
        <w:ind w:right="-93"/>
        <w:jc w:val="both"/>
        <w:rPr>
          <w:rFonts w:ascii="Palatino Linotype" w:hAnsi="Palatino Linotype" w:cs="Tahoma"/>
          <w:sz w:val="22"/>
          <w:szCs w:val="22"/>
        </w:rPr>
      </w:pPr>
      <w:r w:rsidRPr="00C3158A">
        <w:rPr>
          <w:rFonts w:ascii="Palatino Linotype" w:hAnsi="Palatino Linotype" w:cs="Tahoma"/>
          <w:b/>
          <w:bCs/>
          <w:sz w:val="22"/>
          <w:szCs w:val="22"/>
        </w:rPr>
        <w:t xml:space="preserve">SEGUNDO. </w:t>
      </w:r>
      <w:r w:rsidRPr="00C3158A">
        <w:rPr>
          <w:rFonts w:ascii="Palatino Linotype" w:hAnsi="Palatino Linotype" w:cs="Tahoma"/>
          <w:sz w:val="22"/>
          <w:szCs w:val="22"/>
        </w:rPr>
        <w:t xml:space="preserve">Se </w:t>
      </w:r>
      <w:r w:rsidRPr="00C3158A">
        <w:rPr>
          <w:rFonts w:ascii="Palatino Linotype" w:hAnsi="Palatino Linotype" w:cs="Tahoma"/>
          <w:b/>
          <w:sz w:val="22"/>
          <w:szCs w:val="22"/>
        </w:rPr>
        <w:t xml:space="preserve">ORDENA </w:t>
      </w:r>
      <w:r w:rsidRPr="00C3158A">
        <w:rPr>
          <w:rFonts w:ascii="Palatino Linotype" w:hAnsi="Palatino Linotype" w:cs="Tahoma"/>
          <w:sz w:val="22"/>
          <w:szCs w:val="22"/>
        </w:rPr>
        <w:t xml:space="preserve">al </w:t>
      </w:r>
      <w:r w:rsidR="00D7349D" w:rsidRPr="00C3158A">
        <w:rPr>
          <w:rFonts w:ascii="Palatino Linotype" w:eastAsia="Calibri" w:hAnsi="Palatino Linotype" w:cs="Tahoma"/>
          <w:b/>
          <w:bCs/>
          <w:sz w:val="22"/>
          <w:szCs w:val="22"/>
          <w:lang w:eastAsia="en-US"/>
        </w:rPr>
        <w:t>Ayuntamiento de Amecameca</w:t>
      </w:r>
      <w:r w:rsidRPr="00C3158A">
        <w:rPr>
          <w:rFonts w:ascii="Palatino Linotype" w:hAnsi="Palatino Linotype" w:cs="Tahoma"/>
          <w:sz w:val="22"/>
          <w:szCs w:val="22"/>
        </w:rPr>
        <w:t>, a efecto de que, remita</w:t>
      </w:r>
      <w:r w:rsidRPr="00C3158A">
        <w:rPr>
          <w:rFonts w:ascii="Palatino Linotype" w:hAnsi="Palatino Linotype" w:cs="Tahoma"/>
          <w:bCs/>
          <w:iCs/>
          <w:sz w:val="22"/>
          <w:szCs w:val="22"/>
          <w:lang w:val="es-ES_tradnl"/>
        </w:rPr>
        <w:t xml:space="preserve">, </w:t>
      </w:r>
      <w:r w:rsidRPr="00C3158A">
        <w:rPr>
          <w:rFonts w:ascii="Palatino Linotype" w:hAnsi="Palatino Linotype" w:cs="Tahoma"/>
          <w:bCs/>
          <w:iCs/>
          <w:sz w:val="22"/>
          <w:szCs w:val="22"/>
        </w:rPr>
        <w:t xml:space="preserve">a través </w:t>
      </w:r>
      <w:r w:rsidRPr="00C3158A">
        <w:rPr>
          <w:rFonts w:ascii="Palatino Linotype" w:hAnsi="Palatino Linotype" w:cs="Tahoma"/>
          <w:bCs/>
          <w:iCs/>
          <w:sz w:val="22"/>
          <w:szCs w:val="22"/>
          <w:lang w:val="es-ES_tradnl"/>
        </w:rPr>
        <w:t>del Sistema de Acceso a la Información Mexiquense (SAIMEX)</w:t>
      </w:r>
      <w:r w:rsidRPr="00C3158A">
        <w:rPr>
          <w:rFonts w:ascii="Palatino Linotype" w:hAnsi="Palatino Linotype" w:cs="Arial"/>
          <w:sz w:val="22"/>
          <w:szCs w:val="22"/>
          <w:lang w:val="es-ES"/>
        </w:rPr>
        <w:t xml:space="preserve">, </w:t>
      </w:r>
      <w:r w:rsidRPr="00C3158A">
        <w:rPr>
          <w:rFonts w:ascii="Palatino Linotype" w:hAnsi="Palatino Linotype" w:cs="Tahoma"/>
          <w:sz w:val="22"/>
          <w:szCs w:val="22"/>
        </w:rPr>
        <w:t xml:space="preserve">lo </w:t>
      </w:r>
      <w:r w:rsidR="00251F19" w:rsidRPr="00C3158A">
        <w:rPr>
          <w:rFonts w:ascii="Palatino Linotype" w:hAnsi="Palatino Linotype" w:cs="Tahoma"/>
          <w:sz w:val="22"/>
          <w:szCs w:val="22"/>
        </w:rPr>
        <w:t>siguiente:</w:t>
      </w:r>
    </w:p>
    <w:p w14:paraId="03275997" w14:textId="77777777" w:rsidR="00B37685" w:rsidRPr="00C3158A" w:rsidRDefault="00B37685" w:rsidP="00B37685">
      <w:pPr>
        <w:spacing w:line="360" w:lineRule="auto"/>
        <w:ind w:right="-93"/>
        <w:jc w:val="both"/>
        <w:rPr>
          <w:rFonts w:ascii="Palatino Linotype" w:eastAsia="Calibri" w:hAnsi="Palatino Linotype" w:cs="Tahoma"/>
          <w:bCs/>
          <w:sz w:val="22"/>
          <w:szCs w:val="22"/>
          <w:lang w:eastAsia="en-US"/>
        </w:rPr>
      </w:pPr>
    </w:p>
    <w:p w14:paraId="4720324F" w14:textId="6D29D431" w:rsidR="000F4ED3" w:rsidRPr="00C3158A" w:rsidRDefault="006E4DEE" w:rsidP="000F4ED3">
      <w:pPr>
        <w:pStyle w:val="Prrafodelista"/>
        <w:numPr>
          <w:ilvl w:val="0"/>
          <w:numId w:val="9"/>
        </w:numPr>
        <w:spacing w:line="360" w:lineRule="auto"/>
        <w:ind w:right="-93"/>
        <w:jc w:val="both"/>
        <w:rPr>
          <w:rFonts w:ascii="Palatino Linotype" w:eastAsia="Calibri" w:hAnsi="Palatino Linotype" w:cs="Tahoma"/>
          <w:iCs/>
          <w:szCs w:val="22"/>
          <w:lang w:val="es-ES" w:eastAsia="es-ES_tradnl"/>
        </w:rPr>
      </w:pPr>
      <w:r w:rsidRPr="00C3158A">
        <w:rPr>
          <w:rFonts w:ascii="Palatino Linotype" w:eastAsia="Calibri" w:hAnsi="Palatino Linotype" w:cs="Tahoma"/>
          <w:iCs/>
          <w:szCs w:val="22"/>
          <w:lang w:val="es-ES" w:eastAsia="es-ES_tradnl"/>
        </w:rPr>
        <w:t xml:space="preserve">El Acuerdo del Comité de Transparencia, donde clasifique de manera fundada y motivada los expedientes </w:t>
      </w:r>
      <w:r w:rsidR="000F4ED3" w:rsidRPr="00C3158A">
        <w:rPr>
          <w:rFonts w:ascii="Palatino Linotype" w:eastAsia="Calibri" w:hAnsi="Palatino Linotype" w:cs="Tahoma"/>
          <w:iCs/>
          <w:szCs w:val="22"/>
          <w:lang w:val="es-ES" w:eastAsia="es-ES_tradnl"/>
        </w:rPr>
        <w:t xml:space="preserve">con número </w:t>
      </w:r>
      <w:r w:rsidR="007A1EA7" w:rsidRPr="00C3158A">
        <w:rPr>
          <w:rFonts w:ascii="Palatino Linotype" w:eastAsia="Calibri" w:hAnsi="Palatino Linotype" w:cs="Tahoma"/>
          <w:iCs/>
          <w:szCs w:val="22"/>
          <w:lang w:val="es-ES" w:eastAsia="es-ES_tradnl"/>
        </w:rPr>
        <w:t xml:space="preserve">OBSER/CM/01/2022 y </w:t>
      </w:r>
      <w:r w:rsidR="007A1EA7" w:rsidRPr="00C3158A">
        <w:rPr>
          <w:rFonts w:ascii="Palatino Linotype" w:hAnsi="Palatino Linotype"/>
          <w:color w:val="000000"/>
        </w:rPr>
        <w:t>OBSER/CM/02/2022,</w:t>
      </w:r>
      <w:r w:rsidR="007A1EA7" w:rsidRPr="00C3158A">
        <w:rPr>
          <w:rFonts w:ascii="Palatino Linotype" w:hAnsi="Palatino Linotype"/>
          <w:i/>
          <w:color w:val="000000"/>
        </w:rPr>
        <w:t xml:space="preserve"> </w:t>
      </w:r>
      <w:r w:rsidRPr="00C3158A">
        <w:rPr>
          <w:rFonts w:ascii="Palatino Linotype" w:eastAsia="Calibri" w:hAnsi="Palatino Linotype" w:cs="Tahoma"/>
          <w:iCs/>
          <w:szCs w:val="22"/>
          <w:lang w:val="es-ES" w:eastAsia="es-ES_tradnl"/>
        </w:rPr>
        <w:t>referidos en las solicitudes, según lo establecido por los artículos 49, fracciones II y VIII, 140 fracción VI</w:t>
      </w:r>
      <w:r w:rsidR="00F656FF" w:rsidRPr="00C3158A">
        <w:rPr>
          <w:rFonts w:ascii="Palatino Linotype" w:eastAsia="Calibri" w:hAnsi="Palatino Linotype" w:cs="Tahoma"/>
          <w:iCs/>
          <w:szCs w:val="22"/>
          <w:lang w:val="es-ES" w:eastAsia="es-ES_tradnl"/>
        </w:rPr>
        <w:t>I</w:t>
      </w:r>
      <w:r w:rsidRPr="00C3158A">
        <w:rPr>
          <w:rFonts w:ascii="Palatino Linotype" w:eastAsia="Calibri" w:hAnsi="Palatino Linotype" w:cs="Tahoma"/>
          <w:iCs/>
          <w:szCs w:val="22"/>
          <w:lang w:val="es-ES" w:eastAsia="es-ES_tradnl"/>
        </w:rPr>
        <w:t xml:space="preserve"> y 141 de la Ley de Transparencia y Acceso a la Información Pública del Estado de México y Municipios.</w:t>
      </w:r>
    </w:p>
    <w:p w14:paraId="3816388B" w14:textId="77777777" w:rsidR="000F4ED3" w:rsidRPr="00C3158A" w:rsidRDefault="000F4ED3" w:rsidP="000F4ED3">
      <w:pPr>
        <w:pStyle w:val="Prrafodelista"/>
        <w:spacing w:line="360" w:lineRule="auto"/>
        <w:ind w:right="-93"/>
        <w:jc w:val="both"/>
        <w:rPr>
          <w:rFonts w:ascii="Palatino Linotype" w:eastAsia="Calibri" w:hAnsi="Palatino Linotype" w:cs="Tahoma"/>
          <w:iCs/>
          <w:szCs w:val="22"/>
          <w:lang w:val="es-ES" w:eastAsia="es-ES_tradnl"/>
        </w:rPr>
      </w:pPr>
    </w:p>
    <w:p w14:paraId="47840BE1" w14:textId="7DA4EF99" w:rsidR="000F4ED3" w:rsidRPr="00C3158A" w:rsidRDefault="000F4ED3" w:rsidP="000F4ED3">
      <w:pPr>
        <w:spacing w:line="360" w:lineRule="auto"/>
        <w:jc w:val="both"/>
        <w:rPr>
          <w:rFonts w:ascii="Palatino Linotype" w:eastAsia="Calibri" w:hAnsi="Palatino Linotype" w:cs="Tahoma"/>
          <w:iCs/>
          <w:sz w:val="22"/>
          <w:szCs w:val="22"/>
          <w:lang w:val="es-ES" w:eastAsia="es-ES_tradnl"/>
        </w:rPr>
      </w:pPr>
      <w:r w:rsidRPr="00C3158A">
        <w:rPr>
          <w:rFonts w:ascii="Palatino Linotype" w:eastAsia="Calibri" w:hAnsi="Palatino Linotype" w:cs="Tahoma"/>
          <w:iCs/>
          <w:sz w:val="22"/>
          <w:szCs w:val="22"/>
          <w:lang w:val="es-ES" w:eastAsia="es-ES_tradnl"/>
        </w:rPr>
        <w:lastRenderedPageBreak/>
        <w:t>Para el caso, de que los expedientes se relacionen con actos de corrupción, de conformidad con el artículo 142, de la Ley de la materia, deberá entregarlos en versión pública, junto con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5A44BDA3" w14:textId="77777777" w:rsidR="00B37685" w:rsidRPr="00C3158A" w:rsidRDefault="00B37685" w:rsidP="00B37685">
      <w:pPr>
        <w:spacing w:line="360" w:lineRule="auto"/>
        <w:ind w:right="-93"/>
        <w:jc w:val="both"/>
        <w:rPr>
          <w:rFonts w:ascii="Palatino Linotype" w:eastAsia="Calibri" w:hAnsi="Palatino Linotype" w:cs="Tahoma"/>
          <w:bCs/>
          <w:sz w:val="22"/>
          <w:szCs w:val="22"/>
          <w:lang w:eastAsia="en-US"/>
        </w:rPr>
      </w:pPr>
    </w:p>
    <w:p w14:paraId="1A2C08DC" w14:textId="77777777" w:rsidR="00B37685" w:rsidRPr="00C3158A" w:rsidRDefault="00B37685" w:rsidP="00B37685">
      <w:pPr>
        <w:spacing w:line="360" w:lineRule="auto"/>
        <w:contextualSpacing/>
        <w:jc w:val="both"/>
        <w:rPr>
          <w:rFonts w:ascii="Palatino Linotype" w:hAnsi="Palatino Linotype" w:cs="Tahoma"/>
          <w:sz w:val="22"/>
          <w:szCs w:val="22"/>
        </w:rPr>
      </w:pPr>
      <w:r w:rsidRPr="00C3158A">
        <w:rPr>
          <w:rFonts w:ascii="Palatino Linotype" w:eastAsia="Calibri" w:hAnsi="Palatino Linotype" w:cs="Tahoma"/>
          <w:b/>
          <w:bCs/>
          <w:sz w:val="22"/>
          <w:szCs w:val="22"/>
          <w:lang w:eastAsia="en-US"/>
        </w:rPr>
        <w:t xml:space="preserve">TERCERO. </w:t>
      </w:r>
      <w:r w:rsidRPr="00C3158A">
        <w:rPr>
          <w:rFonts w:ascii="Palatino Linotype" w:hAnsi="Palatino Linotype" w:cs="Tahoma"/>
          <w:b/>
          <w:sz w:val="22"/>
          <w:szCs w:val="22"/>
        </w:rPr>
        <w:t xml:space="preserve">NOTIFÍQUESE </w:t>
      </w:r>
      <w:r w:rsidRPr="00C3158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65C8FF4" w14:textId="77777777" w:rsidR="00B37685" w:rsidRPr="00C3158A" w:rsidRDefault="00B37685" w:rsidP="00B37685">
      <w:pPr>
        <w:spacing w:line="360" w:lineRule="auto"/>
        <w:contextualSpacing/>
        <w:jc w:val="both"/>
        <w:rPr>
          <w:rFonts w:ascii="Palatino Linotype" w:hAnsi="Palatino Linotype" w:cs="Tahoma"/>
          <w:sz w:val="22"/>
          <w:szCs w:val="22"/>
        </w:rPr>
      </w:pPr>
    </w:p>
    <w:p w14:paraId="480B47AD" w14:textId="77777777" w:rsidR="00B37685" w:rsidRPr="00C3158A" w:rsidRDefault="00B37685" w:rsidP="00B37685">
      <w:pPr>
        <w:spacing w:line="360" w:lineRule="auto"/>
        <w:contextualSpacing/>
        <w:jc w:val="both"/>
        <w:rPr>
          <w:rFonts w:ascii="Palatino Linotype" w:hAnsi="Palatino Linotype" w:cs="Tahoma"/>
          <w:iCs/>
          <w:sz w:val="22"/>
          <w:szCs w:val="22"/>
        </w:rPr>
      </w:pPr>
      <w:r w:rsidRPr="00C3158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3C98EFD" w14:textId="77777777" w:rsidR="00B37685" w:rsidRPr="00C3158A" w:rsidRDefault="00B37685" w:rsidP="00B37685">
      <w:pPr>
        <w:spacing w:line="360" w:lineRule="auto"/>
        <w:contextualSpacing/>
        <w:jc w:val="both"/>
        <w:rPr>
          <w:rFonts w:ascii="Palatino Linotype" w:eastAsia="Calibri" w:hAnsi="Palatino Linotype" w:cs="Tahoma"/>
          <w:color w:val="000000"/>
          <w:sz w:val="22"/>
          <w:szCs w:val="22"/>
          <w:lang w:val="es-ES" w:eastAsia="es-MX"/>
        </w:rPr>
      </w:pPr>
    </w:p>
    <w:p w14:paraId="0FF95272" w14:textId="77777777" w:rsidR="006E4DEE" w:rsidRPr="00C3158A" w:rsidRDefault="00B37685" w:rsidP="006E4DEE">
      <w:pPr>
        <w:spacing w:line="360" w:lineRule="auto"/>
        <w:contextualSpacing/>
        <w:jc w:val="both"/>
        <w:rPr>
          <w:rFonts w:ascii="Palatino Linotype" w:hAnsi="Palatino Linotype" w:cs="Tahoma"/>
          <w:color w:val="000000" w:themeColor="text1"/>
          <w:sz w:val="22"/>
          <w:szCs w:val="22"/>
        </w:rPr>
      </w:pPr>
      <w:r w:rsidRPr="00C3158A">
        <w:rPr>
          <w:rFonts w:ascii="Palatino Linotype" w:eastAsia="Calibri" w:hAnsi="Palatino Linotype" w:cs="Tahoma"/>
          <w:b/>
          <w:color w:val="000000" w:themeColor="text1"/>
          <w:sz w:val="22"/>
          <w:szCs w:val="22"/>
          <w:lang w:eastAsia="es-MX"/>
        </w:rPr>
        <w:t>CUARTO</w:t>
      </w:r>
      <w:r w:rsidRPr="00C3158A">
        <w:rPr>
          <w:rFonts w:ascii="Palatino Linotype" w:eastAsia="Calibri" w:hAnsi="Palatino Linotype" w:cs="Tahoma"/>
          <w:b/>
          <w:bCs/>
          <w:color w:val="000000" w:themeColor="text1"/>
          <w:sz w:val="22"/>
          <w:szCs w:val="22"/>
          <w:lang w:eastAsia="en-US"/>
        </w:rPr>
        <w:t xml:space="preserve">. </w:t>
      </w:r>
      <w:r w:rsidRPr="00C3158A">
        <w:rPr>
          <w:rFonts w:ascii="Palatino Linotype" w:hAnsi="Palatino Linotype" w:cs="Tahoma"/>
          <w:b/>
          <w:color w:val="000000" w:themeColor="text1"/>
          <w:sz w:val="22"/>
          <w:szCs w:val="22"/>
        </w:rPr>
        <w:t>NOTIFÍQUESE</w:t>
      </w:r>
      <w:r w:rsidRPr="00C3158A">
        <w:rPr>
          <w:rFonts w:ascii="Palatino Linotype" w:hAnsi="Palatino Linotype" w:cs="Tahoma"/>
          <w:color w:val="000000" w:themeColor="text1"/>
          <w:sz w:val="22"/>
          <w:szCs w:val="22"/>
        </w:rPr>
        <w:t xml:space="preserve"> al Recurrente la presente Resolución a través del </w:t>
      </w:r>
      <w:r w:rsidRPr="00C3158A">
        <w:rPr>
          <w:rFonts w:ascii="Palatino Linotype" w:eastAsia="Calibri" w:hAnsi="Palatino Linotype" w:cs="Tahoma"/>
          <w:bCs/>
          <w:color w:val="000000" w:themeColor="text1"/>
          <w:sz w:val="22"/>
          <w:szCs w:val="22"/>
          <w:lang w:eastAsia="en-US"/>
        </w:rPr>
        <w:t>Sistema de Acceso a la Información Mexiquense (SAIMEX)</w:t>
      </w:r>
      <w:r w:rsidRPr="00C3158A">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6E4DEE" w:rsidRPr="00C3158A">
        <w:rPr>
          <w:rFonts w:ascii="Palatino Linotype" w:hAnsi="Palatino Linotype" w:cs="Tahoma"/>
          <w:color w:val="000000" w:themeColor="text1"/>
          <w:sz w:val="22"/>
          <w:szCs w:val="22"/>
        </w:rPr>
        <w:t>, o en su caso, interponer recurso de inconformidad, de acuerdo con los artículos 159 y 160, fracción I, de la Ley General de Transparencia y Acceso a la Información Pública.</w:t>
      </w:r>
    </w:p>
    <w:p w14:paraId="300FFC26" w14:textId="77777777" w:rsidR="00251F19" w:rsidRPr="00C3158A" w:rsidRDefault="00251F19" w:rsidP="00C10DCD">
      <w:pPr>
        <w:spacing w:line="360" w:lineRule="auto"/>
        <w:contextualSpacing/>
        <w:jc w:val="both"/>
        <w:rPr>
          <w:rFonts w:ascii="Palatino Linotype" w:hAnsi="Palatino Linotype" w:cs="Tahoma"/>
          <w:sz w:val="22"/>
          <w:szCs w:val="22"/>
          <w:lang w:eastAsia="es-MX"/>
        </w:rPr>
      </w:pPr>
    </w:p>
    <w:p w14:paraId="70490C7A" w14:textId="4243BC76" w:rsidR="00C10DCD" w:rsidRPr="00C962D0" w:rsidRDefault="00302C1C" w:rsidP="00C10DCD">
      <w:pPr>
        <w:spacing w:line="360" w:lineRule="auto"/>
        <w:contextualSpacing/>
        <w:jc w:val="both"/>
        <w:rPr>
          <w:rFonts w:ascii="Palatino Linotype" w:hAnsi="Palatino Linotype" w:cs="Tahoma"/>
          <w:sz w:val="22"/>
          <w:szCs w:val="22"/>
        </w:rPr>
      </w:pPr>
      <w:r w:rsidRPr="00C3158A">
        <w:rPr>
          <w:rFonts w:ascii="Palatino Linotype" w:hAnsi="Palatino Linotype" w:cs="Tahoma"/>
          <w:sz w:val="22"/>
          <w:szCs w:val="22"/>
          <w:lang w:eastAsia="es-MX"/>
        </w:rPr>
        <w:t xml:space="preserve">ASÍ LO RESUELVE, POR </w:t>
      </w:r>
      <w:r w:rsidRPr="00C3158A">
        <w:rPr>
          <w:rFonts w:ascii="Palatino Linotype" w:hAnsi="Palatino Linotype" w:cs="Tahoma"/>
          <w:b/>
          <w:sz w:val="22"/>
          <w:szCs w:val="22"/>
          <w:lang w:eastAsia="es-MX"/>
        </w:rPr>
        <w:t>MAYORÍA</w:t>
      </w:r>
      <w:r w:rsidRPr="00C3158A">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CON VOTO DISIDENTE, SHARON CRISTINA MORALES MARTÍNEZ, LUIS GUSTAVO PARRA NORIEGA CON VOTO PARTICULAR Y GUADALUPE RAMÍREZ PEÑA, EN LA DÉCIMA SEGUNDA SESIÓN ORDINARIA, CELEBRADA EL VEINTINUEVE DE MARZO DE DOS MIL VEINTITRÉS, ANTE EL SECRETARIO TÉCNICO DEL PLENO, ALEXIS TAPIA RAMÍREZ.</w:t>
      </w:r>
    </w:p>
    <w:p w14:paraId="5B55122F" w14:textId="00990C86" w:rsidR="008169C0" w:rsidRDefault="008169C0">
      <w:pPr>
        <w:spacing w:after="160" w:line="259" w:lineRule="auto"/>
        <w:rPr>
          <w:rFonts w:ascii="Palatino Linotype" w:eastAsia="Calibri" w:hAnsi="Palatino Linotype" w:cs="Tahoma"/>
          <w:sz w:val="22"/>
          <w:lang w:eastAsia="en-US"/>
        </w:rPr>
      </w:pPr>
      <w:r>
        <w:rPr>
          <w:rFonts w:ascii="Palatino Linotype" w:eastAsia="Calibri" w:hAnsi="Palatino Linotype" w:cs="Tahoma"/>
          <w:sz w:val="22"/>
          <w:lang w:eastAsia="en-US"/>
        </w:rPr>
        <w:br w:type="page"/>
      </w:r>
    </w:p>
    <w:p w14:paraId="0A821EC4" w14:textId="77777777" w:rsidR="00FA3C9F" w:rsidRPr="00C962D0" w:rsidRDefault="00FA3C9F" w:rsidP="00563515">
      <w:pPr>
        <w:spacing w:line="360" w:lineRule="auto"/>
        <w:jc w:val="both"/>
        <w:rPr>
          <w:rFonts w:ascii="Palatino Linotype" w:eastAsia="Calibri" w:hAnsi="Palatino Linotype" w:cs="Tahoma"/>
          <w:sz w:val="22"/>
          <w:lang w:eastAsia="en-US"/>
        </w:rPr>
      </w:pPr>
    </w:p>
    <w:sectPr w:rsidR="00FA3C9F" w:rsidRPr="00C962D0" w:rsidSect="00DB7E5F">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3019" w14:textId="77777777" w:rsidR="004F6B39" w:rsidRDefault="004F6B39" w:rsidP="00B31222">
      <w:r>
        <w:separator/>
      </w:r>
    </w:p>
  </w:endnote>
  <w:endnote w:type="continuationSeparator" w:id="0">
    <w:p w14:paraId="3F848962" w14:textId="77777777" w:rsidR="004F6B39" w:rsidRDefault="004F6B3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4379ED33" w14:textId="77777777" w:rsidR="00EE2F3C" w:rsidRDefault="00EE2F3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4ED3">
              <w:rPr>
                <w:b/>
                <w:bCs/>
                <w:noProof/>
              </w:rPr>
              <w:t>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4ED3">
              <w:rPr>
                <w:b/>
                <w:bCs/>
                <w:noProof/>
              </w:rPr>
              <w:t>40</w:t>
            </w:r>
            <w:r>
              <w:rPr>
                <w:b/>
                <w:bCs/>
                <w:sz w:val="24"/>
                <w:szCs w:val="24"/>
              </w:rPr>
              <w:fldChar w:fldCharType="end"/>
            </w:r>
          </w:p>
        </w:sdtContent>
      </w:sdt>
    </w:sdtContent>
  </w:sdt>
  <w:p w14:paraId="378D86E2" w14:textId="77777777" w:rsidR="00EE2F3C" w:rsidRDefault="00EE2F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458FE604" w14:textId="77777777" w:rsidR="00EE2F3C" w:rsidRDefault="00EE2F3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4ED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4ED3">
              <w:rPr>
                <w:b/>
                <w:bCs/>
                <w:noProof/>
              </w:rPr>
              <w:t>40</w:t>
            </w:r>
            <w:r>
              <w:rPr>
                <w:b/>
                <w:bCs/>
                <w:sz w:val="24"/>
                <w:szCs w:val="24"/>
              </w:rPr>
              <w:fldChar w:fldCharType="end"/>
            </w:r>
          </w:p>
        </w:sdtContent>
      </w:sdt>
    </w:sdtContent>
  </w:sdt>
  <w:p w14:paraId="3C78057D" w14:textId="77777777" w:rsidR="00EE2F3C" w:rsidRDefault="00EE2F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95EF" w14:textId="77777777" w:rsidR="004F6B39" w:rsidRDefault="004F6B39" w:rsidP="00B31222">
      <w:r>
        <w:separator/>
      </w:r>
    </w:p>
  </w:footnote>
  <w:footnote w:type="continuationSeparator" w:id="0">
    <w:p w14:paraId="7EF89865" w14:textId="77777777" w:rsidR="004F6B39" w:rsidRDefault="004F6B3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EE2F3C" w:rsidRPr="005C106F" w14:paraId="00F8B38F" w14:textId="77777777" w:rsidTr="00202DB8">
      <w:trPr>
        <w:trHeight w:val="1435"/>
      </w:trPr>
      <w:tc>
        <w:tcPr>
          <w:tcW w:w="2835" w:type="dxa"/>
          <w:shd w:val="clear" w:color="auto" w:fill="auto"/>
        </w:tcPr>
        <w:p w14:paraId="11A2326D" w14:textId="77777777" w:rsidR="00EE2F3C" w:rsidRPr="005C106F" w:rsidRDefault="00EE2F3C" w:rsidP="00EF4A64">
          <w:pPr>
            <w:tabs>
              <w:tab w:val="right" w:pos="4273"/>
            </w:tabs>
            <w:rPr>
              <w:rFonts w:ascii="Garamond" w:eastAsia="Calibri" w:hAnsi="Garamond"/>
              <w:sz w:val="16"/>
              <w:szCs w:val="16"/>
              <w:lang w:eastAsia="en-US"/>
            </w:rPr>
          </w:pPr>
        </w:p>
      </w:tc>
      <w:tc>
        <w:tcPr>
          <w:tcW w:w="6733" w:type="dxa"/>
          <w:shd w:val="clear" w:color="auto" w:fill="auto"/>
        </w:tcPr>
        <w:p w14:paraId="167549C8" w14:textId="77777777" w:rsidR="00EE2F3C" w:rsidRDefault="00EE2F3C" w:rsidP="005743D2"/>
        <w:tbl>
          <w:tblPr>
            <w:tblStyle w:val="Tablaconcuadrcula"/>
            <w:tblW w:w="6192"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50"/>
            <w:gridCol w:w="2133"/>
            <w:gridCol w:w="565"/>
            <w:gridCol w:w="3255"/>
            <w:gridCol w:w="89"/>
          </w:tblGrid>
          <w:tr w:rsidR="00EE2F3C" w:rsidRPr="001B5FB6" w14:paraId="3A5A0069" w14:textId="77777777" w:rsidTr="00D7349D">
            <w:trPr>
              <w:gridBefore w:val="1"/>
              <w:gridAfter w:val="1"/>
              <w:wBefore w:w="150" w:type="dxa"/>
              <w:wAfter w:w="89" w:type="dxa"/>
              <w:trHeight w:val="144"/>
            </w:trPr>
            <w:tc>
              <w:tcPr>
                <w:tcW w:w="2698" w:type="dxa"/>
                <w:gridSpan w:val="2"/>
              </w:tcPr>
              <w:p w14:paraId="2C9C2A64" w14:textId="77777777" w:rsidR="00EE2F3C" w:rsidRPr="001B5FB6" w:rsidRDefault="00EE2F3C"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255" w:type="dxa"/>
              </w:tcPr>
              <w:p w14:paraId="7E1302A9" w14:textId="7C8B2245" w:rsidR="00EE2F3C" w:rsidRPr="001B5FB6" w:rsidRDefault="00EE2F3C" w:rsidP="0023474A">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14006/INFOEM/IP/RR/2022 y a</w:t>
                </w:r>
                <w:r w:rsidRPr="001B5FB6">
                  <w:rPr>
                    <w:rFonts w:ascii="Palatino Linotype" w:eastAsia="Calibri" w:hAnsi="Palatino Linotype" w:cs="Tahoma"/>
                    <w:bCs/>
                    <w:sz w:val="22"/>
                    <w:szCs w:val="22"/>
                    <w:lang w:eastAsia="en-US"/>
                  </w:rPr>
                  <w:t>cumulado</w:t>
                </w:r>
              </w:p>
            </w:tc>
          </w:tr>
          <w:tr w:rsidR="00EE2F3C" w:rsidRPr="001B5FB6" w14:paraId="5F794DCA" w14:textId="77777777" w:rsidTr="00D7349D">
            <w:trPr>
              <w:gridBefore w:val="1"/>
              <w:gridAfter w:val="1"/>
              <w:wBefore w:w="150" w:type="dxa"/>
              <w:wAfter w:w="89" w:type="dxa"/>
              <w:trHeight w:val="144"/>
            </w:trPr>
            <w:tc>
              <w:tcPr>
                <w:tcW w:w="2698" w:type="dxa"/>
                <w:gridSpan w:val="2"/>
              </w:tcPr>
              <w:p w14:paraId="29CE8F18" w14:textId="77777777" w:rsidR="00EE2F3C" w:rsidRPr="001B5FB6" w:rsidRDefault="00EE2F3C"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255" w:type="dxa"/>
              </w:tcPr>
              <w:p w14:paraId="7454421D" w14:textId="2295C66D" w:rsidR="00EE2F3C" w:rsidRPr="001B5FB6" w:rsidRDefault="00EE2F3C" w:rsidP="00F1283F">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Amecameca</w:t>
                </w:r>
              </w:p>
            </w:tc>
          </w:tr>
          <w:tr w:rsidR="00EE2F3C" w:rsidRPr="001B5FB6" w14:paraId="1E903DCD" w14:textId="77777777" w:rsidTr="00D7349D">
            <w:trPr>
              <w:gridBefore w:val="1"/>
              <w:gridAfter w:val="1"/>
              <w:wBefore w:w="150" w:type="dxa"/>
              <w:wAfter w:w="89" w:type="dxa"/>
              <w:trHeight w:val="138"/>
            </w:trPr>
            <w:tc>
              <w:tcPr>
                <w:tcW w:w="2698" w:type="dxa"/>
                <w:gridSpan w:val="2"/>
              </w:tcPr>
              <w:p w14:paraId="4BAA36F1" w14:textId="77777777" w:rsidR="00EE2F3C" w:rsidRPr="001B5FB6" w:rsidRDefault="00EE2F3C"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255" w:type="dxa"/>
              </w:tcPr>
              <w:p w14:paraId="5C0A9F5B" w14:textId="77777777" w:rsidR="00EE2F3C" w:rsidRPr="001B5FB6" w:rsidRDefault="00EE2F3C"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EE2F3C" w14:paraId="3723656A" w14:textId="77777777" w:rsidTr="00D7349D">
            <w:trPr>
              <w:trHeight w:val="283"/>
            </w:trPr>
            <w:tc>
              <w:tcPr>
                <w:tcW w:w="2283" w:type="dxa"/>
                <w:gridSpan w:val="2"/>
              </w:tcPr>
              <w:p w14:paraId="1E9FAFDA" w14:textId="77777777" w:rsidR="00EE2F3C" w:rsidRPr="001B5FB6" w:rsidRDefault="00EE2F3C" w:rsidP="005743D2">
                <w:pPr>
                  <w:tabs>
                    <w:tab w:val="right" w:pos="8838"/>
                  </w:tabs>
                  <w:rPr>
                    <w:rFonts w:ascii="Palatino Linotype" w:eastAsia="Calibri" w:hAnsi="Palatino Linotype" w:cs="Tahoma"/>
                    <w:b/>
                    <w:sz w:val="22"/>
                    <w:szCs w:val="22"/>
                    <w:lang w:val="es-MX" w:eastAsia="en-US"/>
                  </w:rPr>
                </w:pPr>
              </w:p>
            </w:tc>
            <w:tc>
              <w:tcPr>
                <w:tcW w:w="3909" w:type="dxa"/>
                <w:gridSpan w:val="3"/>
              </w:tcPr>
              <w:p w14:paraId="6F29F185" w14:textId="77777777" w:rsidR="00EE2F3C" w:rsidRPr="001B5FB6" w:rsidRDefault="00EE2F3C" w:rsidP="005743D2">
                <w:pPr>
                  <w:tabs>
                    <w:tab w:val="right" w:pos="8838"/>
                  </w:tabs>
                  <w:jc w:val="both"/>
                  <w:rPr>
                    <w:rFonts w:ascii="Palatino Linotype" w:eastAsia="Calibri" w:hAnsi="Palatino Linotype" w:cs="Tahoma"/>
                    <w:b/>
                    <w:sz w:val="22"/>
                    <w:szCs w:val="22"/>
                    <w:lang w:val="es-MX" w:eastAsia="en-US"/>
                  </w:rPr>
                </w:pPr>
              </w:p>
            </w:tc>
          </w:tr>
        </w:tbl>
        <w:p w14:paraId="63F67523" w14:textId="77777777" w:rsidR="00EE2F3C" w:rsidRPr="005C106F" w:rsidRDefault="00EE2F3C" w:rsidP="005743D2">
          <w:pPr>
            <w:tabs>
              <w:tab w:val="right" w:pos="8838"/>
            </w:tabs>
            <w:ind w:left="-28"/>
            <w:jc w:val="both"/>
            <w:rPr>
              <w:rFonts w:ascii="Arial" w:eastAsia="Calibri" w:hAnsi="Arial" w:cs="Arial"/>
              <w:b/>
              <w:sz w:val="22"/>
              <w:szCs w:val="22"/>
              <w:lang w:eastAsia="en-US"/>
            </w:rPr>
          </w:pPr>
        </w:p>
      </w:tc>
    </w:tr>
  </w:tbl>
  <w:p w14:paraId="600D2161" w14:textId="77777777" w:rsidR="00EE2F3C" w:rsidRPr="00443C6B" w:rsidRDefault="00C3158A" w:rsidP="00EF4A64">
    <w:pPr>
      <w:pStyle w:val="Encabezado"/>
      <w:rPr>
        <w:sz w:val="14"/>
      </w:rPr>
    </w:pPr>
    <w:r>
      <w:rPr>
        <w:rFonts w:ascii="Garamond" w:eastAsia="Calibri" w:hAnsi="Garamond"/>
        <w:noProof/>
        <w:sz w:val="16"/>
        <w:szCs w:val="16"/>
        <w:lang w:eastAsia="es-MX"/>
      </w:rPr>
      <w:pict w14:anchorId="130A6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663.5pt;height:12in;z-index:-251657216;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EE2F3C" w:rsidRPr="005C106F" w14:paraId="7D3305BC" w14:textId="77777777" w:rsidTr="003B165A">
      <w:trPr>
        <w:trHeight w:val="1435"/>
      </w:trPr>
      <w:tc>
        <w:tcPr>
          <w:tcW w:w="2835" w:type="dxa"/>
          <w:shd w:val="clear" w:color="auto" w:fill="auto"/>
        </w:tcPr>
        <w:p w14:paraId="7D5FCBBB" w14:textId="77777777" w:rsidR="00EE2F3C" w:rsidRPr="005C106F" w:rsidRDefault="00EE2F3C"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EE2F3C" w14:paraId="4E9C9F9C" w14:textId="77777777" w:rsidTr="00096C65">
            <w:trPr>
              <w:trHeight w:val="144"/>
            </w:trPr>
            <w:tc>
              <w:tcPr>
                <w:tcW w:w="2698" w:type="dxa"/>
              </w:tcPr>
              <w:p w14:paraId="5F17B3D3" w14:textId="77777777" w:rsidR="00EE2F3C" w:rsidRPr="001B5FB6" w:rsidRDefault="00EE2F3C"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2B5A9F43" w14:textId="78EF1F20" w:rsidR="00EE2F3C" w:rsidRPr="001B5FB6" w:rsidRDefault="00EE2F3C" w:rsidP="00F54354">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14006/INFOEM/IP/RR/2022 y a</w:t>
                </w:r>
                <w:r w:rsidRPr="001B5FB6">
                  <w:rPr>
                    <w:rFonts w:ascii="Palatino Linotype" w:eastAsia="Calibri" w:hAnsi="Palatino Linotype" w:cs="Tahoma"/>
                    <w:bCs/>
                    <w:sz w:val="22"/>
                    <w:szCs w:val="22"/>
                    <w:lang w:eastAsia="en-US"/>
                  </w:rPr>
                  <w:t>cumulado</w:t>
                </w:r>
              </w:p>
            </w:tc>
          </w:tr>
          <w:tr w:rsidR="00EE2F3C" w14:paraId="67A6CB04" w14:textId="77777777" w:rsidTr="00096C65">
            <w:trPr>
              <w:trHeight w:val="144"/>
            </w:trPr>
            <w:tc>
              <w:tcPr>
                <w:tcW w:w="2698" w:type="dxa"/>
              </w:tcPr>
              <w:p w14:paraId="69A40E71" w14:textId="77777777" w:rsidR="00EE2F3C" w:rsidRPr="001B5FB6" w:rsidRDefault="00EE2F3C"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55CAFF08" w14:textId="62E8D025" w:rsidR="00EE2F3C" w:rsidRPr="00DB1588" w:rsidRDefault="00EE2F3C" w:rsidP="00DB7E5F">
                <w:pPr>
                  <w:tabs>
                    <w:tab w:val="right" w:pos="8838"/>
                  </w:tabs>
                  <w:ind w:right="-32"/>
                  <w:jc w:val="both"/>
                  <w:rPr>
                    <w:rFonts w:ascii="Palatino Linotype" w:eastAsia="Calibri" w:hAnsi="Palatino Linotype" w:cs="Tahoma"/>
                    <w:sz w:val="22"/>
                    <w:szCs w:val="22"/>
                    <w:lang w:val="es-MX" w:eastAsia="en-US"/>
                  </w:rPr>
                </w:pPr>
              </w:p>
            </w:tc>
          </w:tr>
          <w:tr w:rsidR="00EE2F3C" w14:paraId="14AAEC24" w14:textId="77777777" w:rsidTr="00096C65">
            <w:trPr>
              <w:trHeight w:val="283"/>
            </w:trPr>
            <w:tc>
              <w:tcPr>
                <w:tcW w:w="2698" w:type="dxa"/>
              </w:tcPr>
              <w:p w14:paraId="04C754FD" w14:textId="77777777" w:rsidR="00EE2F3C" w:rsidRPr="001B5FB6" w:rsidRDefault="00EE2F3C"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6E141D0A" w14:textId="3BE5EC7A" w:rsidR="00EE2F3C" w:rsidRPr="001B5FB6" w:rsidRDefault="00EE2F3C" w:rsidP="00645847">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Ayuntamiento de Amecameca</w:t>
                </w:r>
              </w:p>
            </w:tc>
          </w:tr>
          <w:tr w:rsidR="00EE2F3C" w14:paraId="3DA19A45" w14:textId="77777777" w:rsidTr="00096C65">
            <w:trPr>
              <w:trHeight w:val="283"/>
            </w:trPr>
            <w:tc>
              <w:tcPr>
                <w:tcW w:w="2698" w:type="dxa"/>
              </w:tcPr>
              <w:p w14:paraId="7C31DCF1" w14:textId="77777777" w:rsidR="00EE2F3C" w:rsidRPr="001B5FB6" w:rsidRDefault="00EE2F3C"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1FF60EC7" w14:textId="77777777" w:rsidR="00EE2F3C" w:rsidRPr="001B5FB6" w:rsidRDefault="00EE2F3C"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7BA828D2" w14:textId="77777777" w:rsidR="00EE2F3C" w:rsidRPr="005C106F" w:rsidRDefault="00EE2F3C" w:rsidP="00DB7E5F">
          <w:pPr>
            <w:tabs>
              <w:tab w:val="right" w:pos="8838"/>
            </w:tabs>
            <w:ind w:left="-28"/>
            <w:jc w:val="both"/>
            <w:rPr>
              <w:rFonts w:ascii="Arial" w:eastAsia="Calibri" w:hAnsi="Arial" w:cs="Arial"/>
              <w:b/>
              <w:sz w:val="22"/>
              <w:szCs w:val="22"/>
              <w:lang w:eastAsia="en-US"/>
            </w:rPr>
          </w:pPr>
        </w:p>
      </w:tc>
    </w:tr>
  </w:tbl>
  <w:p w14:paraId="296FEA78" w14:textId="77777777" w:rsidR="00EE2F3C" w:rsidRDefault="00C3158A" w:rsidP="003A78B5">
    <w:pPr>
      <w:pStyle w:val="Encabezado"/>
    </w:pPr>
    <w:r>
      <w:rPr>
        <w:rFonts w:ascii="Garamond" w:eastAsia="Calibri" w:hAnsi="Garamond"/>
        <w:noProof/>
        <w:sz w:val="16"/>
        <w:szCs w:val="16"/>
        <w:lang w:eastAsia="es-MX"/>
      </w:rPr>
      <w:pict w14:anchorId="10E1A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2050" type="#_x0000_t75" style="position:absolute;margin-left:0;margin-top:0;width:663.5pt;height:12in;z-index:-251658240;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E60F0F"/>
    <w:multiLevelType w:val="hybridMultilevel"/>
    <w:tmpl w:val="A3BE515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97154"/>
    <w:multiLevelType w:val="hybridMultilevel"/>
    <w:tmpl w:val="06EE26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9062A08"/>
    <w:multiLevelType w:val="hybridMultilevel"/>
    <w:tmpl w:val="250A3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42C55CD"/>
    <w:multiLevelType w:val="hybridMultilevel"/>
    <w:tmpl w:val="739A6E6A"/>
    <w:lvl w:ilvl="0" w:tplc="CBEA7664">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8EE5BDA"/>
    <w:multiLevelType w:val="hybridMultilevel"/>
    <w:tmpl w:val="D6EEE3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3F627BC"/>
    <w:multiLevelType w:val="hybridMultilevel"/>
    <w:tmpl w:val="3216E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71F5EEA"/>
    <w:multiLevelType w:val="hybridMultilevel"/>
    <w:tmpl w:val="00423288"/>
    <w:lvl w:ilvl="0" w:tplc="7BE8FBBE">
      <w:start w:val="3"/>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56418AD"/>
    <w:multiLevelType w:val="hybridMultilevel"/>
    <w:tmpl w:val="B28416B8"/>
    <w:lvl w:ilvl="0" w:tplc="080A0017">
      <w:start w:val="1"/>
      <w:numFmt w:val="lowerLetter"/>
      <w:lvlText w:val="%1)"/>
      <w:lvlJc w:val="left"/>
      <w:pPr>
        <w:ind w:left="1545" w:hanging="360"/>
      </w:pPr>
    </w:lvl>
    <w:lvl w:ilvl="1" w:tplc="080A0019" w:tentative="1">
      <w:start w:val="1"/>
      <w:numFmt w:val="lowerLetter"/>
      <w:lvlText w:val="%2."/>
      <w:lvlJc w:val="left"/>
      <w:pPr>
        <w:ind w:left="2265" w:hanging="360"/>
      </w:pPr>
    </w:lvl>
    <w:lvl w:ilvl="2" w:tplc="080A001B" w:tentative="1">
      <w:start w:val="1"/>
      <w:numFmt w:val="lowerRoman"/>
      <w:lvlText w:val="%3."/>
      <w:lvlJc w:val="right"/>
      <w:pPr>
        <w:ind w:left="2985" w:hanging="180"/>
      </w:pPr>
    </w:lvl>
    <w:lvl w:ilvl="3" w:tplc="080A000F" w:tentative="1">
      <w:start w:val="1"/>
      <w:numFmt w:val="decimal"/>
      <w:lvlText w:val="%4."/>
      <w:lvlJc w:val="left"/>
      <w:pPr>
        <w:ind w:left="3705" w:hanging="360"/>
      </w:pPr>
    </w:lvl>
    <w:lvl w:ilvl="4" w:tplc="080A0019" w:tentative="1">
      <w:start w:val="1"/>
      <w:numFmt w:val="lowerLetter"/>
      <w:lvlText w:val="%5."/>
      <w:lvlJc w:val="left"/>
      <w:pPr>
        <w:ind w:left="4425" w:hanging="360"/>
      </w:pPr>
    </w:lvl>
    <w:lvl w:ilvl="5" w:tplc="080A001B" w:tentative="1">
      <w:start w:val="1"/>
      <w:numFmt w:val="lowerRoman"/>
      <w:lvlText w:val="%6."/>
      <w:lvlJc w:val="right"/>
      <w:pPr>
        <w:ind w:left="5145" w:hanging="180"/>
      </w:pPr>
    </w:lvl>
    <w:lvl w:ilvl="6" w:tplc="080A000F" w:tentative="1">
      <w:start w:val="1"/>
      <w:numFmt w:val="decimal"/>
      <w:lvlText w:val="%7."/>
      <w:lvlJc w:val="left"/>
      <w:pPr>
        <w:ind w:left="5865" w:hanging="360"/>
      </w:pPr>
    </w:lvl>
    <w:lvl w:ilvl="7" w:tplc="080A0019" w:tentative="1">
      <w:start w:val="1"/>
      <w:numFmt w:val="lowerLetter"/>
      <w:lvlText w:val="%8."/>
      <w:lvlJc w:val="left"/>
      <w:pPr>
        <w:ind w:left="6585" w:hanging="360"/>
      </w:pPr>
    </w:lvl>
    <w:lvl w:ilvl="8" w:tplc="080A001B" w:tentative="1">
      <w:start w:val="1"/>
      <w:numFmt w:val="lowerRoman"/>
      <w:lvlText w:val="%9."/>
      <w:lvlJc w:val="right"/>
      <w:pPr>
        <w:ind w:left="7305" w:hanging="180"/>
      </w:pPr>
    </w:lvl>
  </w:abstractNum>
  <w:abstractNum w:abstractNumId="13" w15:restartNumberingAfterBreak="0">
    <w:nsid w:val="5D595C9F"/>
    <w:multiLevelType w:val="hybridMultilevel"/>
    <w:tmpl w:val="14844A9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8276728">
    <w:abstractNumId w:val="0"/>
  </w:num>
  <w:num w:numId="2" w16cid:durableId="1383486150">
    <w:abstractNumId w:val="4"/>
  </w:num>
  <w:num w:numId="3" w16cid:durableId="349601560">
    <w:abstractNumId w:val="1"/>
  </w:num>
  <w:num w:numId="4" w16cid:durableId="1522281426">
    <w:abstractNumId w:val="5"/>
  </w:num>
  <w:num w:numId="5" w16cid:durableId="54277065">
    <w:abstractNumId w:val="8"/>
  </w:num>
  <w:num w:numId="6" w16cid:durableId="1516186314">
    <w:abstractNumId w:val="2"/>
  </w:num>
  <w:num w:numId="7" w16cid:durableId="265121562">
    <w:abstractNumId w:val="9"/>
  </w:num>
  <w:num w:numId="8" w16cid:durableId="1732725427">
    <w:abstractNumId w:val="14"/>
  </w:num>
  <w:num w:numId="9" w16cid:durableId="961040524">
    <w:abstractNumId w:val="13"/>
  </w:num>
  <w:num w:numId="10" w16cid:durableId="1423994933">
    <w:abstractNumId w:val="3"/>
    <w:lvlOverride w:ilvl="0">
      <w:startOverride w:val="1"/>
    </w:lvlOverride>
    <w:lvlOverride w:ilvl="1"/>
    <w:lvlOverride w:ilvl="2"/>
    <w:lvlOverride w:ilvl="3"/>
    <w:lvlOverride w:ilvl="4"/>
    <w:lvlOverride w:ilvl="5"/>
    <w:lvlOverride w:ilvl="6"/>
    <w:lvlOverride w:ilvl="7"/>
    <w:lvlOverride w:ilvl="8"/>
  </w:num>
  <w:num w:numId="11" w16cid:durableId="143401256">
    <w:abstractNumId w:val="6"/>
    <w:lvlOverride w:ilvl="0">
      <w:startOverride w:val="1"/>
    </w:lvlOverride>
    <w:lvlOverride w:ilvl="1"/>
    <w:lvlOverride w:ilvl="2"/>
    <w:lvlOverride w:ilvl="3"/>
    <w:lvlOverride w:ilvl="4"/>
    <w:lvlOverride w:ilvl="5"/>
    <w:lvlOverride w:ilvl="6"/>
    <w:lvlOverride w:ilvl="7"/>
    <w:lvlOverride w:ilvl="8"/>
  </w:num>
  <w:num w:numId="12" w16cid:durableId="195142450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9817529">
    <w:abstractNumId w:val="10"/>
  </w:num>
  <w:num w:numId="14" w16cid:durableId="1811901228">
    <w:abstractNumId w:val="7"/>
  </w:num>
  <w:num w:numId="15" w16cid:durableId="1615474722">
    <w:abstractNumId w:val="12"/>
  </w:num>
  <w:num w:numId="16" w16cid:durableId="487171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2382"/>
    <w:rsid w:val="00013044"/>
    <w:rsid w:val="00013090"/>
    <w:rsid w:val="00013A19"/>
    <w:rsid w:val="00014465"/>
    <w:rsid w:val="000212E5"/>
    <w:rsid w:val="00021C64"/>
    <w:rsid w:val="000241C5"/>
    <w:rsid w:val="00024935"/>
    <w:rsid w:val="000252C2"/>
    <w:rsid w:val="00027505"/>
    <w:rsid w:val="0002758B"/>
    <w:rsid w:val="00027738"/>
    <w:rsid w:val="000313A7"/>
    <w:rsid w:val="00031B25"/>
    <w:rsid w:val="000326E0"/>
    <w:rsid w:val="00032B08"/>
    <w:rsid w:val="00032F5B"/>
    <w:rsid w:val="000338A3"/>
    <w:rsid w:val="00034568"/>
    <w:rsid w:val="00034E9D"/>
    <w:rsid w:val="000373BC"/>
    <w:rsid w:val="00037A43"/>
    <w:rsid w:val="00037F4B"/>
    <w:rsid w:val="00040A68"/>
    <w:rsid w:val="000427EE"/>
    <w:rsid w:val="00043984"/>
    <w:rsid w:val="00043C4B"/>
    <w:rsid w:val="0004413C"/>
    <w:rsid w:val="00045E10"/>
    <w:rsid w:val="0004646B"/>
    <w:rsid w:val="00047585"/>
    <w:rsid w:val="00047AD3"/>
    <w:rsid w:val="000528E6"/>
    <w:rsid w:val="000535CB"/>
    <w:rsid w:val="00055997"/>
    <w:rsid w:val="00057EE5"/>
    <w:rsid w:val="0006017B"/>
    <w:rsid w:val="000605A3"/>
    <w:rsid w:val="00060EDF"/>
    <w:rsid w:val="00061BB9"/>
    <w:rsid w:val="00063746"/>
    <w:rsid w:val="00065347"/>
    <w:rsid w:val="000657C2"/>
    <w:rsid w:val="000659E0"/>
    <w:rsid w:val="00066043"/>
    <w:rsid w:val="00067248"/>
    <w:rsid w:val="000705B2"/>
    <w:rsid w:val="0007096C"/>
    <w:rsid w:val="00071238"/>
    <w:rsid w:val="00071FAF"/>
    <w:rsid w:val="00073DCF"/>
    <w:rsid w:val="000751D7"/>
    <w:rsid w:val="000760C0"/>
    <w:rsid w:val="00080D2B"/>
    <w:rsid w:val="0008148B"/>
    <w:rsid w:val="000838F8"/>
    <w:rsid w:val="000848C3"/>
    <w:rsid w:val="00084D62"/>
    <w:rsid w:val="00085DC5"/>
    <w:rsid w:val="0008604F"/>
    <w:rsid w:val="000866D4"/>
    <w:rsid w:val="00091136"/>
    <w:rsid w:val="00091425"/>
    <w:rsid w:val="00092EF5"/>
    <w:rsid w:val="00094298"/>
    <w:rsid w:val="00095284"/>
    <w:rsid w:val="00096644"/>
    <w:rsid w:val="00096C65"/>
    <w:rsid w:val="00097211"/>
    <w:rsid w:val="00097886"/>
    <w:rsid w:val="000A05F2"/>
    <w:rsid w:val="000A0CB2"/>
    <w:rsid w:val="000A260F"/>
    <w:rsid w:val="000A3DF7"/>
    <w:rsid w:val="000A3FA1"/>
    <w:rsid w:val="000A5627"/>
    <w:rsid w:val="000A5737"/>
    <w:rsid w:val="000A7211"/>
    <w:rsid w:val="000A7E2C"/>
    <w:rsid w:val="000B16F8"/>
    <w:rsid w:val="000B2C93"/>
    <w:rsid w:val="000B33DB"/>
    <w:rsid w:val="000B36DD"/>
    <w:rsid w:val="000B5039"/>
    <w:rsid w:val="000B7201"/>
    <w:rsid w:val="000B72C4"/>
    <w:rsid w:val="000B7BB8"/>
    <w:rsid w:val="000C179C"/>
    <w:rsid w:val="000C27CA"/>
    <w:rsid w:val="000C2E24"/>
    <w:rsid w:val="000C386E"/>
    <w:rsid w:val="000C59CB"/>
    <w:rsid w:val="000D0B08"/>
    <w:rsid w:val="000D0EA9"/>
    <w:rsid w:val="000D15CE"/>
    <w:rsid w:val="000D53A7"/>
    <w:rsid w:val="000D5F77"/>
    <w:rsid w:val="000D70D6"/>
    <w:rsid w:val="000D7589"/>
    <w:rsid w:val="000E107F"/>
    <w:rsid w:val="000E17BA"/>
    <w:rsid w:val="000E3FBC"/>
    <w:rsid w:val="000E7EDC"/>
    <w:rsid w:val="000F24C8"/>
    <w:rsid w:val="000F2952"/>
    <w:rsid w:val="000F3DA0"/>
    <w:rsid w:val="000F4ED3"/>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4318"/>
    <w:rsid w:val="001150E9"/>
    <w:rsid w:val="00116543"/>
    <w:rsid w:val="00116C10"/>
    <w:rsid w:val="00117CFA"/>
    <w:rsid w:val="00120C43"/>
    <w:rsid w:val="001255C3"/>
    <w:rsid w:val="00125F6C"/>
    <w:rsid w:val="00126CBC"/>
    <w:rsid w:val="00127757"/>
    <w:rsid w:val="00130573"/>
    <w:rsid w:val="001310E8"/>
    <w:rsid w:val="00132A80"/>
    <w:rsid w:val="00132F95"/>
    <w:rsid w:val="00134C13"/>
    <w:rsid w:val="00137E0D"/>
    <w:rsid w:val="001404CF"/>
    <w:rsid w:val="00141562"/>
    <w:rsid w:val="0014232B"/>
    <w:rsid w:val="00142ED2"/>
    <w:rsid w:val="0014307A"/>
    <w:rsid w:val="00143FD0"/>
    <w:rsid w:val="00144D0B"/>
    <w:rsid w:val="0014692E"/>
    <w:rsid w:val="00146D4C"/>
    <w:rsid w:val="00147566"/>
    <w:rsid w:val="00151053"/>
    <w:rsid w:val="00156A6B"/>
    <w:rsid w:val="001609DB"/>
    <w:rsid w:val="00161DF9"/>
    <w:rsid w:val="00162CCE"/>
    <w:rsid w:val="00162F27"/>
    <w:rsid w:val="0016489D"/>
    <w:rsid w:val="00167344"/>
    <w:rsid w:val="00170545"/>
    <w:rsid w:val="00171240"/>
    <w:rsid w:val="00172542"/>
    <w:rsid w:val="00172D72"/>
    <w:rsid w:val="001732D3"/>
    <w:rsid w:val="0017459B"/>
    <w:rsid w:val="00176922"/>
    <w:rsid w:val="0017704C"/>
    <w:rsid w:val="00180F6A"/>
    <w:rsid w:val="00181B03"/>
    <w:rsid w:val="00182FA8"/>
    <w:rsid w:val="001834D9"/>
    <w:rsid w:val="00183D24"/>
    <w:rsid w:val="001851A6"/>
    <w:rsid w:val="001874F0"/>
    <w:rsid w:val="001875A7"/>
    <w:rsid w:val="001879E1"/>
    <w:rsid w:val="00191517"/>
    <w:rsid w:val="0019262A"/>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CED"/>
    <w:rsid w:val="001B5FB6"/>
    <w:rsid w:val="001B62A0"/>
    <w:rsid w:val="001C053A"/>
    <w:rsid w:val="001C085C"/>
    <w:rsid w:val="001C2505"/>
    <w:rsid w:val="001C4B31"/>
    <w:rsid w:val="001C5EBD"/>
    <w:rsid w:val="001D18BB"/>
    <w:rsid w:val="001D33B0"/>
    <w:rsid w:val="001D5208"/>
    <w:rsid w:val="001D5F6B"/>
    <w:rsid w:val="001D7BD2"/>
    <w:rsid w:val="001E159C"/>
    <w:rsid w:val="001E1786"/>
    <w:rsid w:val="001E195B"/>
    <w:rsid w:val="001E1EE4"/>
    <w:rsid w:val="001E2A31"/>
    <w:rsid w:val="001E2A4D"/>
    <w:rsid w:val="001E53C2"/>
    <w:rsid w:val="001E676B"/>
    <w:rsid w:val="001E73BA"/>
    <w:rsid w:val="001F00DE"/>
    <w:rsid w:val="001F0E9C"/>
    <w:rsid w:val="001F1540"/>
    <w:rsid w:val="001F1548"/>
    <w:rsid w:val="001F2254"/>
    <w:rsid w:val="001F2D65"/>
    <w:rsid w:val="001F5A08"/>
    <w:rsid w:val="001F652C"/>
    <w:rsid w:val="001F78D9"/>
    <w:rsid w:val="001F7C14"/>
    <w:rsid w:val="00202DB8"/>
    <w:rsid w:val="00204310"/>
    <w:rsid w:val="00205E28"/>
    <w:rsid w:val="0020743B"/>
    <w:rsid w:val="00207736"/>
    <w:rsid w:val="00214858"/>
    <w:rsid w:val="0021585C"/>
    <w:rsid w:val="00215D0D"/>
    <w:rsid w:val="00216570"/>
    <w:rsid w:val="00216601"/>
    <w:rsid w:val="00216E68"/>
    <w:rsid w:val="00216E92"/>
    <w:rsid w:val="00216FA5"/>
    <w:rsid w:val="00217AEF"/>
    <w:rsid w:val="00217FDE"/>
    <w:rsid w:val="00221EC9"/>
    <w:rsid w:val="00223ECD"/>
    <w:rsid w:val="00224774"/>
    <w:rsid w:val="00224E22"/>
    <w:rsid w:val="00224F7A"/>
    <w:rsid w:val="00225152"/>
    <w:rsid w:val="00227B30"/>
    <w:rsid w:val="002300D6"/>
    <w:rsid w:val="00230E81"/>
    <w:rsid w:val="0023186A"/>
    <w:rsid w:val="0023251D"/>
    <w:rsid w:val="00232673"/>
    <w:rsid w:val="002339CB"/>
    <w:rsid w:val="002339DA"/>
    <w:rsid w:val="0023474A"/>
    <w:rsid w:val="00236863"/>
    <w:rsid w:val="00236D49"/>
    <w:rsid w:val="00237126"/>
    <w:rsid w:val="00237C1F"/>
    <w:rsid w:val="00240516"/>
    <w:rsid w:val="0024322E"/>
    <w:rsid w:val="002432AE"/>
    <w:rsid w:val="002433A4"/>
    <w:rsid w:val="002435DC"/>
    <w:rsid w:val="00243F6B"/>
    <w:rsid w:val="00247B17"/>
    <w:rsid w:val="00247F0E"/>
    <w:rsid w:val="00247FC0"/>
    <w:rsid w:val="00250389"/>
    <w:rsid w:val="00250D25"/>
    <w:rsid w:val="00251F19"/>
    <w:rsid w:val="00252669"/>
    <w:rsid w:val="00254209"/>
    <w:rsid w:val="00254288"/>
    <w:rsid w:val="0025469C"/>
    <w:rsid w:val="00256B2A"/>
    <w:rsid w:val="002574AC"/>
    <w:rsid w:val="002579CE"/>
    <w:rsid w:val="00257B34"/>
    <w:rsid w:val="00260FEC"/>
    <w:rsid w:val="002610B9"/>
    <w:rsid w:val="00261597"/>
    <w:rsid w:val="00261DD6"/>
    <w:rsid w:val="00262187"/>
    <w:rsid w:val="00264726"/>
    <w:rsid w:val="002657E2"/>
    <w:rsid w:val="002669C1"/>
    <w:rsid w:val="00267A91"/>
    <w:rsid w:val="00270479"/>
    <w:rsid w:val="00270971"/>
    <w:rsid w:val="00272109"/>
    <w:rsid w:val="002727CC"/>
    <w:rsid w:val="00273348"/>
    <w:rsid w:val="00273679"/>
    <w:rsid w:val="00275B7F"/>
    <w:rsid w:val="00275BE0"/>
    <w:rsid w:val="00275ECE"/>
    <w:rsid w:val="00276F1F"/>
    <w:rsid w:val="00281A35"/>
    <w:rsid w:val="00283B6A"/>
    <w:rsid w:val="00283E24"/>
    <w:rsid w:val="00283E63"/>
    <w:rsid w:val="00284486"/>
    <w:rsid w:val="00284C5D"/>
    <w:rsid w:val="0028556D"/>
    <w:rsid w:val="00285644"/>
    <w:rsid w:val="0028581E"/>
    <w:rsid w:val="00285AE2"/>
    <w:rsid w:val="002918FA"/>
    <w:rsid w:val="002919DB"/>
    <w:rsid w:val="00291E85"/>
    <w:rsid w:val="00293491"/>
    <w:rsid w:val="002A0FB8"/>
    <w:rsid w:val="002A1C25"/>
    <w:rsid w:val="002A4F9B"/>
    <w:rsid w:val="002A6193"/>
    <w:rsid w:val="002A6332"/>
    <w:rsid w:val="002A6908"/>
    <w:rsid w:val="002A7BD4"/>
    <w:rsid w:val="002B1552"/>
    <w:rsid w:val="002B1CFE"/>
    <w:rsid w:val="002B20A1"/>
    <w:rsid w:val="002B4399"/>
    <w:rsid w:val="002B46AD"/>
    <w:rsid w:val="002B46D4"/>
    <w:rsid w:val="002B5261"/>
    <w:rsid w:val="002B54CF"/>
    <w:rsid w:val="002B640C"/>
    <w:rsid w:val="002C012E"/>
    <w:rsid w:val="002C085A"/>
    <w:rsid w:val="002C2104"/>
    <w:rsid w:val="002C4B6B"/>
    <w:rsid w:val="002C7BC2"/>
    <w:rsid w:val="002D0D55"/>
    <w:rsid w:val="002D1BE4"/>
    <w:rsid w:val="002D2BBC"/>
    <w:rsid w:val="002D420C"/>
    <w:rsid w:val="002D510D"/>
    <w:rsid w:val="002D770A"/>
    <w:rsid w:val="002E19BD"/>
    <w:rsid w:val="002E4080"/>
    <w:rsid w:val="002E4994"/>
    <w:rsid w:val="002E5015"/>
    <w:rsid w:val="002E5FB6"/>
    <w:rsid w:val="002E75E5"/>
    <w:rsid w:val="002E7ACF"/>
    <w:rsid w:val="002F0CE9"/>
    <w:rsid w:val="002F22BA"/>
    <w:rsid w:val="002F2504"/>
    <w:rsid w:val="002F52B1"/>
    <w:rsid w:val="002F672D"/>
    <w:rsid w:val="002F7D70"/>
    <w:rsid w:val="003001D8"/>
    <w:rsid w:val="00300A0B"/>
    <w:rsid w:val="00301F46"/>
    <w:rsid w:val="00302C1C"/>
    <w:rsid w:val="00303866"/>
    <w:rsid w:val="00303CAD"/>
    <w:rsid w:val="00305D35"/>
    <w:rsid w:val="0030600B"/>
    <w:rsid w:val="00306418"/>
    <w:rsid w:val="00307202"/>
    <w:rsid w:val="00307B29"/>
    <w:rsid w:val="00307BC2"/>
    <w:rsid w:val="003100F3"/>
    <w:rsid w:val="00310C11"/>
    <w:rsid w:val="0031143E"/>
    <w:rsid w:val="00313478"/>
    <w:rsid w:val="00315238"/>
    <w:rsid w:val="00316600"/>
    <w:rsid w:val="003172A8"/>
    <w:rsid w:val="003172EC"/>
    <w:rsid w:val="0032170B"/>
    <w:rsid w:val="0032242B"/>
    <w:rsid w:val="0032274B"/>
    <w:rsid w:val="00323325"/>
    <w:rsid w:val="0032474D"/>
    <w:rsid w:val="00325920"/>
    <w:rsid w:val="00325EC0"/>
    <w:rsid w:val="0033014C"/>
    <w:rsid w:val="00330801"/>
    <w:rsid w:val="00331AF6"/>
    <w:rsid w:val="003325C3"/>
    <w:rsid w:val="00332A7E"/>
    <w:rsid w:val="00333FCC"/>
    <w:rsid w:val="003340EC"/>
    <w:rsid w:val="00335AD0"/>
    <w:rsid w:val="00335C70"/>
    <w:rsid w:val="00340272"/>
    <w:rsid w:val="0034057C"/>
    <w:rsid w:val="00347902"/>
    <w:rsid w:val="00347DB4"/>
    <w:rsid w:val="00350142"/>
    <w:rsid w:val="00350C09"/>
    <w:rsid w:val="00352927"/>
    <w:rsid w:val="00353B6D"/>
    <w:rsid w:val="003547BA"/>
    <w:rsid w:val="00354920"/>
    <w:rsid w:val="00355547"/>
    <w:rsid w:val="00355DC6"/>
    <w:rsid w:val="003569DB"/>
    <w:rsid w:val="003604D7"/>
    <w:rsid w:val="0036200C"/>
    <w:rsid w:val="0036245C"/>
    <w:rsid w:val="00363E93"/>
    <w:rsid w:val="00363F4A"/>
    <w:rsid w:val="00364521"/>
    <w:rsid w:val="003655A3"/>
    <w:rsid w:val="00367F82"/>
    <w:rsid w:val="003717D6"/>
    <w:rsid w:val="003720DC"/>
    <w:rsid w:val="003724C7"/>
    <w:rsid w:val="0037388D"/>
    <w:rsid w:val="003756AF"/>
    <w:rsid w:val="0037710C"/>
    <w:rsid w:val="00377909"/>
    <w:rsid w:val="00380441"/>
    <w:rsid w:val="00380857"/>
    <w:rsid w:val="0038174D"/>
    <w:rsid w:val="00381BBC"/>
    <w:rsid w:val="0038438A"/>
    <w:rsid w:val="00384EC9"/>
    <w:rsid w:val="003859AC"/>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021"/>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216"/>
    <w:rsid w:val="003D1A43"/>
    <w:rsid w:val="003D1A64"/>
    <w:rsid w:val="003D2FBC"/>
    <w:rsid w:val="003D3B2A"/>
    <w:rsid w:val="003D3CEA"/>
    <w:rsid w:val="003D55EB"/>
    <w:rsid w:val="003D5C9B"/>
    <w:rsid w:val="003D5D45"/>
    <w:rsid w:val="003D6E7C"/>
    <w:rsid w:val="003D6F7B"/>
    <w:rsid w:val="003E1FDF"/>
    <w:rsid w:val="003E31E5"/>
    <w:rsid w:val="003E32ED"/>
    <w:rsid w:val="003E3C27"/>
    <w:rsid w:val="003E3FE0"/>
    <w:rsid w:val="003E476D"/>
    <w:rsid w:val="003E4DFD"/>
    <w:rsid w:val="003E4FC1"/>
    <w:rsid w:val="003E58C9"/>
    <w:rsid w:val="003E763A"/>
    <w:rsid w:val="003F1911"/>
    <w:rsid w:val="003F26C6"/>
    <w:rsid w:val="003F2B05"/>
    <w:rsid w:val="003F56CC"/>
    <w:rsid w:val="003F6282"/>
    <w:rsid w:val="003F7396"/>
    <w:rsid w:val="004004E9"/>
    <w:rsid w:val="00403520"/>
    <w:rsid w:val="004052C5"/>
    <w:rsid w:val="004059FA"/>
    <w:rsid w:val="00405ED0"/>
    <w:rsid w:val="00406E67"/>
    <w:rsid w:val="004100AA"/>
    <w:rsid w:val="00410246"/>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5A1E"/>
    <w:rsid w:val="0042748E"/>
    <w:rsid w:val="0043257A"/>
    <w:rsid w:val="00432631"/>
    <w:rsid w:val="00436B7F"/>
    <w:rsid w:val="00436FD3"/>
    <w:rsid w:val="004406CF"/>
    <w:rsid w:val="00440BCA"/>
    <w:rsid w:val="00441804"/>
    <w:rsid w:val="00441E66"/>
    <w:rsid w:val="004420AB"/>
    <w:rsid w:val="004435B4"/>
    <w:rsid w:val="00444B89"/>
    <w:rsid w:val="004456C6"/>
    <w:rsid w:val="004471CF"/>
    <w:rsid w:val="00452242"/>
    <w:rsid w:val="00453C4A"/>
    <w:rsid w:val="004551B3"/>
    <w:rsid w:val="00455560"/>
    <w:rsid w:val="00456202"/>
    <w:rsid w:val="00456BA2"/>
    <w:rsid w:val="0045721C"/>
    <w:rsid w:val="00457312"/>
    <w:rsid w:val="0046048A"/>
    <w:rsid w:val="00463175"/>
    <w:rsid w:val="00463224"/>
    <w:rsid w:val="00463A52"/>
    <w:rsid w:val="00465166"/>
    <w:rsid w:val="00466346"/>
    <w:rsid w:val="00470A51"/>
    <w:rsid w:val="00470F87"/>
    <w:rsid w:val="00471C79"/>
    <w:rsid w:val="004751D6"/>
    <w:rsid w:val="004766DF"/>
    <w:rsid w:val="00476D93"/>
    <w:rsid w:val="00477E20"/>
    <w:rsid w:val="00480BB8"/>
    <w:rsid w:val="00481A5F"/>
    <w:rsid w:val="00482ED2"/>
    <w:rsid w:val="004835C6"/>
    <w:rsid w:val="00483BCF"/>
    <w:rsid w:val="00483F2D"/>
    <w:rsid w:val="0048462D"/>
    <w:rsid w:val="00484F12"/>
    <w:rsid w:val="0048519E"/>
    <w:rsid w:val="00485EC7"/>
    <w:rsid w:val="004860BD"/>
    <w:rsid w:val="00487430"/>
    <w:rsid w:val="004904B9"/>
    <w:rsid w:val="004905E2"/>
    <w:rsid w:val="004926FE"/>
    <w:rsid w:val="004931DD"/>
    <w:rsid w:val="0049601E"/>
    <w:rsid w:val="004A06A5"/>
    <w:rsid w:val="004A0A7B"/>
    <w:rsid w:val="004A0BB0"/>
    <w:rsid w:val="004A15A4"/>
    <w:rsid w:val="004A26CD"/>
    <w:rsid w:val="004A5121"/>
    <w:rsid w:val="004A577A"/>
    <w:rsid w:val="004A64DA"/>
    <w:rsid w:val="004A7990"/>
    <w:rsid w:val="004B14BC"/>
    <w:rsid w:val="004B1DB5"/>
    <w:rsid w:val="004B1E92"/>
    <w:rsid w:val="004B21ED"/>
    <w:rsid w:val="004B23D7"/>
    <w:rsid w:val="004B2DD0"/>
    <w:rsid w:val="004B591D"/>
    <w:rsid w:val="004B62C2"/>
    <w:rsid w:val="004B648E"/>
    <w:rsid w:val="004B7522"/>
    <w:rsid w:val="004B776E"/>
    <w:rsid w:val="004B7ED0"/>
    <w:rsid w:val="004C0C19"/>
    <w:rsid w:val="004C2260"/>
    <w:rsid w:val="004C2BE9"/>
    <w:rsid w:val="004C3716"/>
    <w:rsid w:val="004C4596"/>
    <w:rsid w:val="004C4ACC"/>
    <w:rsid w:val="004C5117"/>
    <w:rsid w:val="004C5D46"/>
    <w:rsid w:val="004C667A"/>
    <w:rsid w:val="004C6E87"/>
    <w:rsid w:val="004C789C"/>
    <w:rsid w:val="004D328B"/>
    <w:rsid w:val="004D5DB3"/>
    <w:rsid w:val="004D661C"/>
    <w:rsid w:val="004D6767"/>
    <w:rsid w:val="004E10DD"/>
    <w:rsid w:val="004E15D8"/>
    <w:rsid w:val="004E16C2"/>
    <w:rsid w:val="004E256A"/>
    <w:rsid w:val="004E345F"/>
    <w:rsid w:val="004E4000"/>
    <w:rsid w:val="004E41C7"/>
    <w:rsid w:val="004E591C"/>
    <w:rsid w:val="004E65FD"/>
    <w:rsid w:val="004E6C0D"/>
    <w:rsid w:val="004F2D88"/>
    <w:rsid w:val="004F3211"/>
    <w:rsid w:val="004F6B39"/>
    <w:rsid w:val="0050342F"/>
    <w:rsid w:val="0050650C"/>
    <w:rsid w:val="00506C4F"/>
    <w:rsid w:val="005070C3"/>
    <w:rsid w:val="0051042A"/>
    <w:rsid w:val="00510E7C"/>
    <w:rsid w:val="00520ADE"/>
    <w:rsid w:val="005220BE"/>
    <w:rsid w:val="00522D8C"/>
    <w:rsid w:val="00523581"/>
    <w:rsid w:val="00524236"/>
    <w:rsid w:val="00524BDC"/>
    <w:rsid w:val="00524DB5"/>
    <w:rsid w:val="005251E8"/>
    <w:rsid w:val="005253C7"/>
    <w:rsid w:val="005259BC"/>
    <w:rsid w:val="00525E0F"/>
    <w:rsid w:val="0052635E"/>
    <w:rsid w:val="00526771"/>
    <w:rsid w:val="00531590"/>
    <w:rsid w:val="00531AD0"/>
    <w:rsid w:val="005407C1"/>
    <w:rsid w:val="00542A30"/>
    <w:rsid w:val="00542AFA"/>
    <w:rsid w:val="00542D5F"/>
    <w:rsid w:val="005435DE"/>
    <w:rsid w:val="005448F2"/>
    <w:rsid w:val="00546298"/>
    <w:rsid w:val="00546BAE"/>
    <w:rsid w:val="00547087"/>
    <w:rsid w:val="00550853"/>
    <w:rsid w:val="00552247"/>
    <w:rsid w:val="00552EBD"/>
    <w:rsid w:val="00555875"/>
    <w:rsid w:val="00555F71"/>
    <w:rsid w:val="00556CFD"/>
    <w:rsid w:val="005616B8"/>
    <w:rsid w:val="00561D2F"/>
    <w:rsid w:val="00563515"/>
    <w:rsid w:val="00564732"/>
    <w:rsid w:val="00564787"/>
    <w:rsid w:val="00565685"/>
    <w:rsid w:val="00565BFC"/>
    <w:rsid w:val="00567059"/>
    <w:rsid w:val="00571C59"/>
    <w:rsid w:val="00571DAF"/>
    <w:rsid w:val="00572ED4"/>
    <w:rsid w:val="005743D2"/>
    <w:rsid w:val="005746EA"/>
    <w:rsid w:val="0057477C"/>
    <w:rsid w:val="005753F9"/>
    <w:rsid w:val="005761BE"/>
    <w:rsid w:val="00576EA1"/>
    <w:rsid w:val="005802BD"/>
    <w:rsid w:val="00582775"/>
    <w:rsid w:val="005834B3"/>
    <w:rsid w:val="0058370D"/>
    <w:rsid w:val="005842FE"/>
    <w:rsid w:val="0058603A"/>
    <w:rsid w:val="005860FC"/>
    <w:rsid w:val="00586A31"/>
    <w:rsid w:val="00586FA8"/>
    <w:rsid w:val="00587F23"/>
    <w:rsid w:val="0059004D"/>
    <w:rsid w:val="00591237"/>
    <w:rsid w:val="00591E3A"/>
    <w:rsid w:val="00591F53"/>
    <w:rsid w:val="00593914"/>
    <w:rsid w:val="00593CB4"/>
    <w:rsid w:val="00595726"/>
    <w:rsid w:val="00596BD4"/>
    <w:rsid w:val="005A0713"/>
    <w:rsid w:val="005A0DE2"/>
    <w:rsid w:val="005A12EA"/>
    <w:rsid w:val="005A15BB"/>
    <w:rsid w:val="005A311C"/>
    <w:rsid w:val="005A3D42"/>
    <w:rsid w:val="005A6664"/>
    <w:rsid w:val="005A6EF9"/>
    <w:rsid w:val="005A7B93"/>
    <w:rsid w:val="005B0244"/>
    <w:rsid w:val="005B0D7C"/>
    <w:rsid w:val="005B23E2"/>
    <w:rsid w:val="005B2D32"/>
    <w:rsid w:val="005B3636"/>
    <w:rsid w:val="005B3AE1"/>
    <w:rsid w:val="005B5149"/>
    <w:rsid w:val="005B6854"/>
    <w:rsid w:val="005C4034"/>
    <w:rsid w:val="005C651C"/>
    <w:rsid w:val="005C6848"/>
    <w:rsid w:val="005D136D"/>
    <w:rsid w:val="005D1427"/>
    <w:rsid w:val="005D4CA4"/>
    <w:rsid w:val="005D5607"/>
    <w:rsid w:val="005D5FA1"/>
    <w:rsid w:val="005D6759"/>
    <w:rsid w:val="005D7BE2"/>
    <w:rsid w:val="005E0447"/>
    <w:rsid w:val="005E2671"/>
    <w:rsid w:val="005E296B"/>
    <w:rsid w:val="005E2E64"/>
    <w:rsid w:val="005E50FC"/>
    <w:rsid w:val="005E78C6"/>
    <w:rsid w:val="005F01EC"/>
    <w:rsid w:val="005F03DB"/>
    <w:rsid w:val="005F0461"/>
    <w:rsid w:val="005F1D92"/>
    <w:rsid w:val="005F29DD"/>
    <w:rsid w:val="005F4F01"/>
    <w:rsid w:val="005F57B5"/>
    <w:rsid w:val="005F636B"/>
    <w:rsid w:val="005F6B5B"/>
    <w:rsid w:val="00600383"/>
    <w:rsid w:val="006010F7"/>
    <w:rsid w:val="00601212"/>
    <w:rsid w:val="0060206B"/>
    <w:rsid w:val="00602B43"/>
    <w:rsid w:val="00603A46"/>
    <w:rsid w:val="00603B53"/>
    <w:rsid w:val="006042DE"/>
    <w:rsid w:val="006052C8"/>
    <w:rsid w:val="0060765A"/>
    <w:rsid w:val="00611182"/>
    <w:rsid w:val="00611A49"/>
    <w:rsid w:val="00612593"/>
    <w:rsid w:val="00612C0D"/>
    <w:rsid w:val="006132E5"/>
    <w:rsid w:val="00613A54"/>
    <w:rsid w:val="00613BAC"/>
    <w:rsid w:val="00614A9E"/>
    <w:rsid w:val="00614CB1"/>
    <w:rsid w:val="00616189"/>
    <w:rsid w:val="006177C1"/>
    <w:rsid w:val="00620D08"/>
    <w:rsid w:val="0062161A"/>
    <w:rsid w:val="00621760"/>
    <w:rsid w:val="006217BB"/>
    <w:rsid w:val="00622C5C"/>
    <w:rsid w:val="006244E8"/>
    <w:rsid w:val="006256A7"/>
    <w:rsid w:val="00625BD5"/>
    <w:rsid w:val="00625DFB"/>
    <w:rsid w:val="00626590"/>
    <w:rsid w:val="006269B2"/>
    <w:rsid w:val="00626CAE"/>
    <w:rsid w:val="006315CE"/>
    <w:rsid w:val="00633A0D"/>
    <w:rsid w:val="0063549F"/>
    <w:rsid w:val="006357DA"/>
    <w:rsid w:val="00636986"/>
    <w:rsid w:val="00637179"/>
    <w:rsid w:val="00640A41"/>
    <w:rsid w:val="00640F6B"/>
    <w:rsid w:val="00641116"/>
    <w:rsid w:val="00641CFA"/>
    <w:rsid w:val="00641F91"/>
    <w:rsid w:val="006435C0"/>
    <w:rsid w:val="00644DEB"/>
    <w:rsid w:val="00645847"/>
    <w:rsid w:val="006476CA"/>
    <w:rsid w:val="00652C1C"/>
    <w:rsid w:val="006552AE"/>
    <w:rsid w:val="00655773"/>
    <w:rsid w:val="00655C52"/>
    <w:rsid w:val="006563CA"/>
    <w:rsid w:val="00656613"/>
    <w:rsid w:val="00656651"/>
    <w:rsid w:val="006567F5"/>
    <w:rsid w:val="006578FC"/>
    <w:rsid w:val="00657999"/>
    <w:rsid w:val="006608AB"/>
    <w:rsid w:val="00660C31"/>
    <w:rsid w:val="006629DC"/>
    <w:rsid w:val="00662ED8"/>
    <w:rsid w:val="00664587"/>
    <w:rsid w:val="006646BF"/>
    <w:rsid w:val="00673232"/>
    <w:rsid w:val="00673DD4"/>
    <w:rsid w:val="00674AEB"/>
    <w:rsid w:val="006779EE"/>
    <w:rsid w:val="00681376"/>
    <w:rsid w:val="006839F7"/>
    <w:rsid w:val="00683AF1"/>
    <w:rsid w:val="00686EB6"/>
    <w:rsid w:val="00691D87"/>
    <w:rsid w:val="00693901"/>
    <w:rsid w:val="00694DCD"/>
    <w:rsid w:val="006969BA"/>
    <w:rsid w:val="006A026A"/>
    <w:rsid w:val="006A237F"/>
    <w:rsid w:val="006A5261"/>
    <w:rsid w:val="006A6279"/>
    <w:rsid w:val="006B0298"/>
    <w:rsid w:val="006B0E83"/>
    <w:rsid w:val="006B3780"/>
    <w:rsid w:val="006B45E4"/>
    <w:rsid w:val="006B6ABF"/>
    <w:rsid w:val="006C09DE"/>
    <w:rsid w:val="006C10C0"/>
    <w:rsid w:val="006C16B4"/>
    <w:rsid w:val="006C1B1D"/>
    <w:rsid w:val="006C3747"/>
    <w:rsid w:val="006C75F9"/>
    <w:rsid w:val="006C7760"/>
    <w:rsid w:val="006C7EEA"/>
    <w:rsid w:val="006D0B38"/>
    <w:rsid w:val="006D0F53"/>
    <w:rsid w:val="006D1010"/>
    <w:rsid w:val="006D19AC"/>
    <w:rsid w:val="006D1AB0"/>
    <w:rsid w:val="006D1CA4"/>
    <w:rsid w:val="006D201A"/>
    <w:rsid w:val="006D522C"/>
    <w:rsid w:val="006D7795"/>
    <w:rsid w:val="006D7855"/>
    <w:rsid w:val="006D7ACB"/>
    <w:rsid w:val="006E00EF"/>
    <w:rsid w:val="006E1A7A"/>
    <w:rsid w:val="006E3C85"/>
    <w:rsid w:val="006E4D0F"/>
    <w:rsid w:val="006E4DEE"/>
    <w:rsid w:val="006E537A"/>
    <w:rsid w:val="006E5490"/>
    <w:rsid w:val="006E740B"/>
    <w:rsid w:val="006F01E7"/>
    <w:rsid w:val="006F1F3A"/>
    <w:rsid w:val="006F4155"/>
    <w:rsid w:val="006F4D02"/>
    <w:rsid w:val="00700AD7"/>
    <w:rsid w:val="00701716"/>
    <w:rsid w:val="00702B03"/>
    <w:rsid w:val="00702DD7"/>
    <w:rsid w:val="00704E68"/>
    <w:rsid w:val="00705C40"/>
    <w:rsid w:val="00705F85"/>
    <w:rsid w:val="00707935"/>
    <w:rsid w:val="0071087E"/>
    <w:rsid w:val="00711334"/>
    <w:rsid w:val="00713094"/>
    <w:rsid w:val="00713A7E"/>
    <w:rsid w:val="00716F43"/>
    <w:rsid w:val="007178BC"/>
    <w:rsid w:val="007229A1"/>
    <w:rsid w:val="0072313C"/>
    <w:rsid w:val="007235AA"/>
    <w:rsid w:val="00723B4E"/>
    <w:rsid w:val="00724D96"/>
    <w:rsid w:val="00727E28"/>
    <w:rsid w:val="00727FC5"/>
    <w:rsid w:val="00730E32"/>
    <w:rsid w:val="007330FC"/>
    <w:rsid w:val="00734A02"/>
    <w:rsid w:val="00735370"/>
    <w:rsid w:val="0073588C"/>
    <w:rsid w:val="00735C21"/>
    <w:rsid w:val="0073614A"/>
    <w:rsid w:val="007361E2"/>
    <w:rsid w:val="00740276"/>
    <w:rsid w:val="007409CF"/>
    <w:rsid w:val="00740C8C"/>
    <w:rsid w:val="00742F29"/>
    <w:rsid w:val="0074318B"/>
    <w:rsid w:val="00743B4D"/>
    <w:rsid w:val="0074458D"/>
    <w:rsid w:val="00746267"/>
    <w:rsid w:val="00750112"/>
    <w:rsid w:val="0075123B"/>
    <w:rsid w:val="007515BC"/>
    <w:rsid w:val="00754C3B"/>
    <w:rsid w:val="007573B2"/>
    <w:rsid w:val="007574BB"/>
    <w:rsid w:val="0075764C"/>
    <w:rsid w:val="007600D7"/>
    <w:rsid w:val="007610FB"/>
    <w:rsid w:val="00762198"/>
    <w:rsid w:val="007641B1"/>
    <w:rsid w:val="007656AD"/>
    <w:rsid w:val="00767A99"/>
    <w:rsid w:val="00767E49"/>
    <w:rsid w:val="00770792"/>
    <w:rsid w:val="00770A59"/>
    <w:rsid w:val="00770F3D"/>
    <w:rsid w:val="00772962"/>
    <w:rsid w:val="007740D8"/>
    <w:rsid w:val="00774FFE"/>
    <w:rsid w:val="00775205"/>
    <w:rsid w:val="00775638"/>
    <w:rsid w:val="00775677"/>
    <w:rsid w:val="00775937"/>
    <w:rsid w:val="0077599A"/>
    <w:rsid w:val="0077609F"/>
    <w:rsid w:val="0077640C"/>
    <w:rsid w:val="00776472"/>
    <w:rsid w:val="00776759"/>
    <w:rsid w:val="00776B4A"/>
    <w:rsid w:val="00777353"/>
    <w:rsid w:val="007778C8"/>
    <w:rsid w:val="00782EA4"/>
    <w:rsid w:val="0078404C"/>
    <w:rsid w:val="00784C96"/>
    <w:rsid w:val="00784E8F"/>
    <w:rsid w:val="00785461"/>
    <w:rsid w:val="00785FC3"/>
    <w:rsid w:val="00786614"/>
    <w:rsid w:val="00786FF3"/>
    <w:rsid w:val="007876CF"/>
    <w:rsid w:val="00790DA2"/>
    <w:rsid w:val="00793090"/>
    <w:rsid w:val="007959AE"/>
    <w:rsid w:val="00797589"/>
    <w:rsid w:val="00797664"/>
    <w:rsid w:val="007A0F31"/>
    <w:rsid w:val="007A1234"/>
    <w:rsid w:val="007A1EA7"/>
    <w:rsid w:val="007A1FB7"/>
    <w:rsid w:val="007A26E0"/>
    <w:rsid w:val="007A2F67"/>
    <w:rsid w:val="007A3918"/>
    <w:rsid w:val="007A3F8C"/>
    <w:rsid w:val="007A502D"/>
    <w:rsid w:val="007A52CD"/>
    <w:rsid w:val="007A5E74"/>
    <w:rsid w:val="007A6BFF"/>
    <w:rsid w:val="007A749E"/>
    <w:rsid w:val="007B0E89"/>
    <w:rsid w:val="007B2C38"/>
    <w:rsid w:val="007B2E54"/>
    <w:rsid w:val="007B4757"/>
    <w:rsid w:val="007B7498"/>
    <w:rsid w:val="007B75B4"/>
    <w:rsid w:val="007B7AEE"/>
    <w:rsid w:val="007B7C56"/>
    <w:rsid w:val="007C25C5"/>
    <w:rsid w:val="007C3230"/>
    <w:rsid w:val="007C674C"/>
    <w:rsid w:val="007C6F5D"/>
    <w:rsid w:val="007C7EB6"/>
    <w:rsid w:val="007D00A6"/>
    <w:rsid w:val="007D2F75"/>
    <w:rsid w:val="007D3F54"/>
    <w:rsid w:val="007D41DB"/>
    <w:rsid w:val="007D468C"/>
    <w:rsid w:val="007D7AA7"/>
    <w:rsid w:val="007E22E7"/>
    <w:rsid w:val="007E2C37"/>
    <w:rsid w:val="007E397D"/>
    <w:rsid w:val="007E3AE8"/>
    <w:rsid w:val="007E4C47"/>
    <w:rsid w:val="007E69BB"/>
    <w:rsid w:val="007E78AC"/>
    <w:rsid w:val="007E7A8B"/>
    <w:rsid w:val="007F0477"/>
    <w:rsid w:val="007F0CC2"/>
    <w:rsid w:val="007F0CE7"/>
    <w:rsid w:val="007F0FEC"/>
    <w:rsid w:val="007F21C5"/>
    <w:rsid w:val="007F2C1F"/>
    <w:rsid w:val="007F3EF1"/>
    <w:rsid w:val="007F4F85"/>
    <w:rsid w:val="007F527F"/>
    <w:rsid w:val="007F630E"/>
    <w:rsid w:val="007F792A"/>
    <w:rsid w:val="008006A1"/>
    <w:rsid w:val="00801718"/>
    <w:rsid w:val="00801BCE"/>
    <w:rsid w:val="0080250B"/>
    <w:rsid w:val="00802515"/>
    <w:rsid w:val="00802F6D"/>
    <w:rsid w:val="0080474A"/>
    <w:rsid w:val="008059B1"/>
    <w:rsid w:val="008077C9"/>
    <w:rsid w:val="00811629"/>
    <w:rsid w:val="008116E2"/>
    <w:rsid w:val="0081283F"/>
    <w:rsid w:val="00812E37"/>
    <w:rsid w:val="008133BB"/>
    <w:rsid w:val="0081480A"/>
    <w:rsid w:val="008156AF"/>
    <w:rsid w:val="008169C0"/>
    <w:rsid w:val="0081712D"/>
    <w:rsid w:val="008202EB"/>
    <w:rsid w:val="00820CA7"/>
    <w:rsid w:val="00821F3B"/>
    <w:rsid w:val="00822855"/>
    <w:rsid w:val="00822E88"/>
    <w:rsid w:val="00823DCE"/>
    <w:rsid w:val="00825B34"/>
    <w:rsid w:val="008266ED"/>
    <w:rsid w:val="00826CE5"/>
    <w:rsid w:val="00827F88"/>
    <w:rsid w:val="00831BEF"/>
    <w:rsid w:val="008336A5"/>
    <w:rsid w:val="00835474"/>
    <w:rsid w:val="00835C4B"/>
    <w:rsid w:val="008372CF"/>
    <w:rsid w:val="008373C0"/>
    <w:rsid w:val="00837562"/>
    <w:rsid w:val="008379E9"/>
    <w:rsid w:val="0084145F"/>
    <w:rsid w:val="008419CA"/>
    <w:rsid w:val="00841A02"/>
    <w:rsid w:val="00841DA2"/>
    <w:rsid w:val="00842144"/>
    <w:rsid w:val="00844139"/>
    <w:rsid w:val="00845099"/>
    <w:rsid w:val="0084549E"/>
    <w:rsid w:val="008458F6"/>
    <w:rsid w:val="00845AED"/>
    <w:rsid w:val="008503EF"/>
    <w:rsid w:val="00851AE4"/>
    <w:rsid w:val="00851CA0"/>
    <w:rsid w:val="00851FF6"/>
    <w:rsid w:val="008540AF"/>
    <w:rsid w:val="0085598D"/>
    <w:rsid w:val="00860384"/>
    <w:rsid w:val="008619D2"/>
    <w:rsid w:val="0086216A"/>
    <w:rsid w:val="00862771"/>
    <w:rsid w:val="00862925"/>
    <w:rsid w:val="0086476F"/>
    <w:rsid w:val="0086486D"/>
    <w:rsid w:val="008655A7"/>
    <w:rsid w:val="0086682F"/>
    <w:rsid w:val="00870E77"/>
    <w:rsid w:val="00872E4E"/>
    <w:rsid w:val="00872FC0"/>
    <w:rsid w:val="00874EB3"/>
    <w:rsid w:val="00876226"/>
    <w:rsid w:val="00876F02"/>
    <w:rsid w:val="00876F54"/>
    <w:rsid w:val="00877292"/>
    <w:rsid w:val="0087766C"/>
    <w:rsid w:val="00880B00"/>
    <w:rsid w:val="008839DA"/>
    <w:rsid w:val="008849F1"/>
    <w:rsid w:val="00884EE8"/>
    <w:rsid w:val="00885168"/>
    <w:rsid w:val="0088534C"/>
    <w:rsid w:val="00885516"/>
    <w:rsid w:val="00887820"/>
    <w:rsid w:val="00887A02"/>
    <w:rsid w:val="008909AA"/>
    <w:rsid w:val="00891269"/>
    <w:rsid w:val="0089173B"/>
    <w:rsid w:val="00891D40"/>
    <w:rsid w:val="0089220F"/>
    <w:rsid w:val="008935AA"/>
    <w:rsid w:val="00895717"/>
    <w:rsid w:val="008A0DF3"/>
    <w:rsid w:val="008A3F62"/>
    <w:rsid w:val="008A5790"/>
    <w:rsid w:val="008A57B9"/>
    <w:rsid w:val="008B22EA"/>
    <w:rsid w:val="008B24A0"/>
    <w:rsid w:val="008B5293"/>
    <w:rsid w:val="008B5EBD"/>
    <w:rsid w:val="008B6848"/>
    <w:rsid w:val="008C053F"/>
    <w:rsid w:val="008C098B"/>
    <w:rsid w:val="008C268A"/>
    <w:rsid w:val="008C2FA1"/>
    <w:rsid w:val="008C3833"/>
    <w:rsid w:val="008D1F76"/>
    <w:rsid w:val="008D2A1F"/>
    <w:rsid w:val="008D345D"/>
    <w:rsid w:val="008D35C9"/>
    <w:rsid w:val="008D3F7E"/>
    <w:rsid w:val="008D4D0B"/>
    <w:rsid w:val="008D575B"/>
    <w:rsid w:val="008D7725"/>
    <w:rsid w:val="008D7E0D"/>
    <w:rsid w:val="008D7EDB"/>
    <w:rsid w:val="008E0E44"/>
    <w:rsid w:val="008E1829"/>
    <w:rsid w:val="008E2327"/>
    <w:rsid w:val="008E344C"/>
    <w:rsid w:val="008E49CF"/>
    <w:rsid w:val="008E5583"/>
    <w:rsid w:val="008E61A1"/>
    <w:rsid w:val="008E61C3"/>
    <w:rsid w:val="008E64F0"/>
    <w:rsid w:val="008E6FF3"/>
    <w:rsid w:val="008E71B6"/>
    <w:rsid w:val="008F18ED"/>
    <w:rsid w:val="008F45B0"/>
    <w:rsid w:val="008F54D1"/>
    <w:rsid w:val="008F6B0D"/>
    <w:rsid w:val="008F745D"/>
    <w:rsid w:val="008F7F98"/>
    <w:rsid w:val="00900367"/>
    <w:rsid w:val="00901F6C"/>
    <w:rsid w:val="00903637"/>
    <w:rsid w:val="00903D37"/>
    <w:rsid w:val="00904699"/>
    <w:rsid w:val="00906611"/>
    <w:rsid w:val="0091055D"/>
    <w:rsid w:val="009105F3"/>
    <w:rsid w:val="00917512"/>
    <w:rsid w:val="00917D6F"/>
    <w:rsid w:val="00917F31"/>
    <w:rsid w:val="00921B1A"/>
    <w:rsid w:val="00921DDA"/>
    <w:rsid w:val="009224E1"/>
    <w:rsid w:val="0092600D"/>
    <w:rsid w:val="0092643D"/>
    <w:rsid w:val="00926631"/>
    <w:rsid w:val="00927066"/>
    <w:rsid w:val="0093039D"/>
    <w:rsid w:val="00931E4F"/>
    <w:rsid w:val="0093230E"/>
    <w:rsid w:val="00932E8B"/>
    <w:rsid w:val="0093364D"/>
    <w:rsid w:val="009350B4"/>
    <w:rsid w:val="009363E8"/>
    <w:rsid w:val="00940887"/>
    <w:rsid w:val="00947E28"/>
    <w:rsid w:val="00951F3A"/>
    <w:rsid w:val="0095235F"/>
    <w:rsid w:val="00952487"/>
    <w:rsid w:val="00953739"/>
    <w:rsid w:val="00954354"/>
    <w:rsid w:val="00954744"/>
    <w:rsid w:val="009551A7"/>
    <w:rsid w:val="00955C2D"/>
    <w:rsid w:val="00956821"/>
    <w:rsid w:val="00956949"/>
    <w:rsid w:val="00956A26"/>
    <w:rsid w:val="00956CB3"/>
    <w:rsid w:val="00960346"/>
    <w:rsid w:val="00960BFF"/>
    <w:rsid w:val="0096118B"/>
    <w:rsid w:val="009617D3"/>
    <w:rsid w:val="00961D9C"/>
    <w:rsid w:val="00963A86"/>
    <w:rsid w:val="00967869"/>
    <w:rsid w:val="0097152A"/>
    <w:rsid w:val="00971F29"/>
    <w:rsid w:val="00971F54"/>
    <w:rsid w:val="0097229A"/>
    <w:rsid w:val="009725C5"/>
    <w:rsid w:val="00972726"/>
    <w:rsid w:val="00973F40"/>
    <w:rsid w:val="00975BAE"/>
    <w:rsid w:val="00976E12"/>
    <w:rsid w:val="00981734"/>
    <w:rsid w:val="009837E7"/>
    <w:rsid w:val="009849EF"/>
    <w:rsid w:val="00990B3C"/>
    <w:rsid w:val="00990B43"/>
    <w:rsid w:val="00992D07"/>
    <w:rsid w:val="009934CF"/>
    <w:rsid w:val="00993A63"/>
    <w:rsid w:val="00994C99"/>
    <w:rsid w:val="00996A11"/>
    <w:rsid w:val="00996AD6"/>
    <w:rsid w:val="009A0D75"/>
    <w:rsid w:val="009A2269"/>
    <w:rsid w:val="009A2737"/>
    <w:rsid w:val="009A347A"/>
    <w:rsid w:val="009A3B8D"/>
    <w:rsid w:val="009A620E"/>
    <w:rsid w:val="009A6D49"/>
    <w:rsid w:val="009B150D"/>
    <w:rsid w:val="009B23F4"/>
    <w:rsid w:val="009B6911"/>
    <w:rsid w:val="009B6A6F"/>
    <w:rsid w:val="009C1AFE"/>
    <w:rsid w:val="009C2A5E"/>
    <w:rsid w:val="009C2F24"/>
    <w:rsid w:val="009C45E5"/>
    <w:rsid w:val="009C4E73"/>
    <w:rsid w:val="009C568D"/>
    <w:rsid w:val="009C569C"/>
    <w:rsid w:val="009C622E"/>
    <w:rsid w:val="009C62BC"/>
    <w:rsid w:val="009C708B"/>
    <w:rsid w:val="009D03E0"/>
    <w:rsid w:val="009D048B"/>
    <w:rsid w:val="009D1218"/>
    <w:rsid w:val="009D14BD"/>
    <w:rsid w:val="009D465E"/>
    <w:rsid w:val="009D4E1C"/>
    <w:rsid w:val="009D6616"/>
    <w:rsid w:val="009D7821"/>
    <w:rsid w:val="009D782F"/>
    <w:rsid w:val="009E10D1"/>
    <w:rsid w:val="009E1FE6"/>
    <w:rsid w:val="009E435C"/>
    <w:rsid w:val="009E5419"/>
    <w:rsid w:val="009E5A6E"/>
    <w:rsid w:val="009F156E"/>
    <w:rsid w:val="009F1FD1"/>
    <w:rsid w:val="009F2BCA"/>
    <w:rsid w:val="009F30BB"/>
    <w:rsid w:val="009F3754"/>
    <w:rsid w:val="009F46DC"/>
    <w:rsid w:val="009F5454"/>
    <w:rsid w:val="009F5E24"/>
    <w:rsid w:val="009F7A2F"/>
    <w:rsid w:val="00A002ED"/>
    <w:rsid w:val="00A01C00"/>
    <w:rsid w:val="00A02875"/>
    <w:rsid w:val="00A0346D"/>
    <w:rsid w:val="00A05611"/>
    <w:rsid w:val="00A06B0E"/>
    <w:rsid w:val="00A07908"/>
    <w:rsid w:val="00A07A0C"/>
    <w:rsid w:val="00A07E6C"/>
    <w:rsid w:val="00A10209"/>
    <w:rsid w:val="00A109C5"/>
    <w:rsid w:val="00A10DF7"/>
    <w:rsid w:val="00A12C16"/>
    <w:rsid w:val="00A12E7D"/>
    <w:rsid w:val="00A13659"/>
    <w:rsid w:val="00A14494"/>
    <w:rsid w:val="00A14737"/>
    <w:rsid w:val="00A15817"/>
    <w:rsid w:val="00A1620D"/>
    <w:rsid w:val="00A1642B"/>
    <w:rsid w:val="00A16AC0"/>
    <w:rsid w:val="00A23090"/>
    <w:rsid w:val="00A232F2"/>
    <w:rsid w:val="00A233A2"/>
    <w:rsid w:val="00A23D31"/>
    <w:rsid w:val="00A2474A"/>
    <w:rsid w:val="00A25052"/>
    <w:rsid w:val="00A301A7"/>
    <w:rsid w:val="00A30C34"/>
    <w:rsid w:val="00A30DED"/>
    <w:rsid w:val="00A30FD3"/>
    <w:rsid w:val="00A331FC"/>
    <w:rsid w:val="00A33B52"/>
    <w:rsid w:val="00A33DE1"/>
    <w:rsid w:val="00A34E01"/>
    <w:rsid w:val="00A35928"/>
    <w:rsid w:val="00A35E2F"/>
    <w:rsid w:val="00A36768"/>
    <w:rsid w:val="00A37891"/>
    <w:rsid w:val="00A40A51"/>
    <w:rsid w:val="00A42B54"/>
    <w:rsid w:val="00A4640C"/>
    <w:rsid w:val="00A46636"/>
    <w:rsid w:val="00A47392"/>
    <w:rsid w:val="00A475A8"/>
    <w:rsid w:val="00A47916"/>
    <w:rsid w:val="00A47E6E"/>
    <w:rsid w:val="00A5182D"/>
    <w:rsid w:val="00A51B81"/>
    <w:rsid w:val="00A55211"/>
    <w:rsid w:val="00A55EA9"/>
    <w:rsid w:val="00A561D5"/>
    <w:rsid w:val="00A57C3D"/>
    <w:rsid w:val="00A61001"/>
    <w:rsid w:val="00A632AA"/>
    <w:rsid w:val="00A641B9"/>
    <w:rsid w:val="00A64FDC"/>
    <w:rsid w:val="00A6697B"/>
    <w:rsid w:val="00A672BA"/>
    <w:rsid w:val="00A70E26"/>
    <w:rsid w:val="00A73376"/>
    <w:rsid w:val="00A74BCC"/>
    <w:rsid w:val="00A74C2D"/>
    <w:rsid w:val="00A7620D"/>
    <w:rsid w:val="00A76B34"/>
    <w:rsid w:val="00A77FA5"/>
    <w:rsid w:val="00A802BB"/>
    <w:rsid w:val="00A806C9"/>
    <w:rsid w:val="00A81F65"/>
    <w:rsid w:val="00A854FF"/>
    <w:rsid w:val="00A8745D"/>
    <w:rsid w:val="00A874B9"/>
    <w:rsid w:val="00A87BFD"/>
    <w:rsid w:val="00A90AAF"/>
    <w:rsid w:val="00A90F9B"/>
    <w:rsid w:val="00A92694"/>
    <w:rsid w:val="00A9287B"/>
    <w:rsid w:val="00A93056"/>
    <w:rsid w:val="00A93072"/>
    <w:rsid w:val="00A944AF"/>
    <w:rsid w:val="00A94F15"/>
    <w:rsid w:val="00A9629C"/>
    <w:rsid w:val="00A9671F"/>
    <w:rsid w:val="00AA01C6"/>
    <w:rsid w:val="00AA146E"/>
    <w:rsid w:val="00AA30BF"/>
    <w:rsid w:val="00AA35D5"/>
    <w:rsid w:val="00AA3ADF"/>
    <w:rsid w:val="00AA3BFE"/>
    <w:rsid w:val="00AA417B"/>
    <w:rsid w:val="00AA533F"/>
    <w:rsid w:val="00AA5A86"/>
    <w:rsid w:val="00AB010D"/>
    <w:rsid w:val="00AB0303"/>
    <w:rsid w:val="00AB0749"/>
    <w:rsid w:val="00AB0DBA"/>
    <w:rsid w:val="00AB44CB"/>
    <w:rsid w:val="00AB5027"/>
    <w:rsid w:val="00AB5DA7"/>
    <w:rsid w:val="00AB685D"/>
    <w:rsid w:val="00AB7E6A"/>
    <w:rsid w:val="00AC1B61"/>
    <w:rsid w:val="00AC27BB"/>
    <w:rsid w:val="00AC2C6E"/>
    <w:rsid w:val="00AC3EE0"/>
    <w:rsid w:val="00AC3FC6"/>
    <w:rsid w:val="00AC5EE6"/>
    <w:rsid w:val="00AC7D7C"/>
    <w:rsid w:val="00AD00C8"/>
    <w:rsid w:val="00AD05E8"/>
    <w:rsid w:val="00AD0D24"/>
    <w:rsid w:val="00AD1923"/>
    <w:rsid w:val="00AD2611"/>
    <w:rsid w:val="00AD28D2"/>
    <w:rsid w:val="00AD3D57"/>
    <w:rsid w:val="00AD63FD"/>
    <w:rsid w:val="00AD7F5B"/>
    <w:rsid w:val="00AE042B"/>
    <w:rsid w:val="00AE4195"/>
    <w:rsid w:val="00AE4EA5"/>
    <w:rsid w:val="00AE70D3"/>
    <w:rsid w:val="00AE7C10"/>
    <w:rsid w:val="00AF08D1"/>
    <w:rsid w:val="00AF3379"/>
    <w:rsid w:val="00AF6005"/>
    <w:rsid w:val="00AF6432"/>
    <w:rsid w:val="00AF6643"/>
    <w:rsid w:val="00B02477"/>
    <w:rsid w:val="00B03992"/>
    <w:rsid w:val="00B04267"/>
    <w:rsid w:val="00B05267"/>
    <w:rsid w:val="00B065F9"/>
    <w:rsid w:val="00B07F12"/>
    <w:rsid w:val="00B1326C"/>
    <w:rsid w:val="00B1415B"/>
    <w:rsid w:val="00B14750"/>
    <w:rsid w:val="00B16089"/>
    <w:rsid w:val="00B20761"/>
    <w:rsid w:val="00B2243B"/>
    <w:rsid w:val="00B2432C"/>
    <w:rsid w:val="00B26BF8"/>
    <w:rsid w:val="00B274AE"/>
    <w:rsid w:val="00B274BF"/>
    <w:rsid w:val="00B27DDC"/>
    <w:rsid w:val="00B27DF1"/>
    <w:rsid w:val="00B3080E"/>
    <w:rsid w:val="00B31222"/>
    <w:rsid w:val="00B32E43"/>
    <w:rsid w:val="00B33A5C"/>
    <w:rsid w:val="00B33DC3"/>
    <w:rsid w:val="00B35105"/>
    <w:rsid w:val="00B35ECB"/>
    <w:rsid w:val="00B373AE"/>
    <w:rsid w:val="00B37582"/>
    <w:rsid w:val="00B37685"/>
    <w:rsid w:val="00B4015B"/>
    <w:rsid w:val="00B40740"/>
    <w:rsid w:val="00B41AE0"/>
    <w:rsid w:val="00B42E81"/>
    <w:rsid w:val="00B4329D"/>
    <w:rsid w:val="00B43F28"/>
    <w:rsid w:val="00B44807"/>
    <w:rsid w:val="00B46452"/>
    <w:rsid w:val="00B479AD"/>
    <w:rsid w:val="00B47C65"/>
    <w:rsid w:val="00B504DD"/>
    <w:rsid w:val="00B510E0"/>
    <w:rsid w:val="00B520F9"/>
    <w:rsid w:val="00B53FA4"/>
    <w:rsid w:val="00B5495A"/>
    <w:rsid w:val="00B558CB"/>
    <w:rsid w:val="00B56345"/>
    <w:rsid w:val="00B569B6"/>
    <w:rsid w:val="00B577A3"/>
    <w:rsid w:val="00B606D8"/>
    <w:rsid w:val="00B62175"/>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90B72"/>
    <w:rsid w:val="00B911B1"/>
    <w:rsid w:val="00B91A62"/>
    <w:rsid w:val="00B92086"/>
    <w:rsid w:val="00B93510"/>
    <w:rsid w:val="00B939DF"/>
    <w:rsid w:val="00B954F3"/>
    <w:rsid w:val="00B95BCD"/>
    <w:rsid w:val="00B95CE5"/>
    <w:rsid w:val="00B95DE7"/>
    <w:rsid w:val="00B960AD"/>
    <w:rsid w:val="00B97690"/>
    <w:rsid w:val="00BA2232"/>
    <w:rsid w:val="00BA44F0"/>
    <w:rsid w:val="00BA4BC0"/>
    <w:rsid w:val="00BA5824"/>
    <w:rsid w:val="00BA6553"/>
    <w:rsid w:val="00BA7098"/>
    <w:rsid w:val="00BB03E0"/>
    <w:rsid w:val="00BB0AA2"/>
    <w:rsid w:val="00BB15CA"/>
    <w:rsid w:val="00BB1BFB"/>
    <w:rsid w:val="00BB375D"/>
    <w:rsid w:val="00BB49A0"/>
    <w:rsid w:val="00BB4B14"/>
    <w:rsid w:val="00BB50C1"/>
    <w:rsid w:val="00BB515F"/>
    <w:rsid w:val="00BB784F"/>
    <w:rsid w:val="00BB7DAD"/>
    <w:rsid w:val="00BC0352"/>
    <w:rsid w:val="00BC1FA5"/>
    <w:rsid w:val="00BC23F3"/>
    <w:rsid w:val="00BC2C0C"/>
    <w:rsid w:val="00BC34D1"/>
    <w:rsid w:val="00BC3B54"/>
    <w:rsid w:val="00BC51DC"/>
    <w:rsid w:val="00BC5854"/>
    <w:rsid w:val="00BC5E5D"/>
    <w:rsid w:val="00BC62AB"/>
    <w:rsid w:val="00BC634D"/>
    <w:rsid w:val="00BC732A"/>
    <w:rsid w:val="00BC758B"/>
    <w:rsid w:val="00BD2F88"/>
    <w:rsid w:val="00BD35D6"/>
    <w:rsid w:val="00BD4BB3"/>
    <w:rsid w:val="00BD4CDC"/>
    <w:rsid w:val="00BD5762"/>
    <w:rsid w:val="00BD7C0A"/>
    <w:rsid w:val="00BD7C7B"/>
    <w:rsid w:val="00BE17C6"/>
    <w:rsid w:val="00BE19A8"/>
    <w:rsid w:val="00BE24A7"/>
    <w:rsid w:val="00BE2BD3"/>
    <w:rsid w:val="00BE37B9"/>
    <w:rsid w:val="00BE4865"/>
    <w:rsid w:val="00BE4ECE"/>
    <w:rsid w:val="00BE7430"/>
    <w:rsid w:val="00BE76DE"/>
    <w:rsid w:val="00BE7B48"/>
    <w:rsid w:val="00BF138C"/>
    <w:rsid w:val="00BF5060"/>
    <w:rsid w:val="00BF5A50"/>
    <w:rsid w:val="00BF6DF1"/>
    <w:rsid w:val="00BF71F2"/>
    <w:rsid w:val="00C025A6"/>
    <w:rsid w:val="00C0398D"/>
    <w:rsid w:val="00C03CD5"/>
    <w:rsid w:val="00C10265"/>
    <w:rsid w:val="00C1061B"/>
    <w:rsid w:val="00C10DCD"/>
    <w:rsid w:val="00C14ADA"/>
    <w:rsid w:val="00C16B4B"/>
    <w:rsid w:val="00C17427"/>
    <w:rsid w:val="00C2036B"/>
    <w:rsid w:val="00C210FD"/>
    <w:rsid w:val="00C220BB"/>
    <w:rsid w:val="00C25238"/>
    <w:rsid w:val="00C25E7C"/>
    <w:rsid w:val="00C26201"/>
    <w:rsid w:val="00C30185"/>
    <w:rsid w:val="00C305F2"/>
    <w:rsid w:val="00C3158A"/>
    <w:rsid w:val="00C3345C"/>
    <w:rsid w:val="00C33D31"/>
    <w:rsid w:val="00C344B3"/>
    <w:rsid w:val="00C348F7"/>
    <w:rsid w:val="00C37E18"/>
    <w:rsid w:val="00C40186"/>
    <w:rsid w:val="00C40902"/>
    <w:rsid w:val="00C409A3"/>
    <w:rsid w:val="00C42DAC"/>
    <w:rsid w:val="00C435F5"/>
    <w:rsid w:val="00C459A9"/>
    <w:rsid w:val="00C461F5"/>
    <w:rsid w:val="00C464E3"/>
    <w:rsid w:val="00C46D70"/>
    <w:rsid w:val="00C47F2A"/>
    <w:rsid w:val="00C502A5"/>
    <w:rsid w:val="00C521F7"/>
    <w:rsid w:val="00C52975"/>
    <w:rsid w:val="00C53008"/>
    <w:rsid w:val="00C53948"/>
    <w:rsid w:val="00C55151"/>
    <w:rsid w:val="00C560FA"/>
    <w:rsid w:val="00C56BA6"/>
    <w:rsid w:val="00C57188"/>
    <w:rsid w:val="00C57A20"/>
    <w:rsid w:val="00C57F11"/>
    <w:rsid w:val="00C57FF9"/>
    <w:rsid w:val="00C604EE"/>
    <w:rsid w:val="00C62525"/>
    <w:rsid w:val="00C62843"/>
    <w:rsid w:val="00C62A07"/>
    <w:rsid w:val="00C62FA1"/>
    <w:rsid w:val="00C63227"/>
    <w:rsid w:val="00C64434"/>
    <w:rsid w:val="00C653C4"/>
    <w:rsid w:val="00C67EEB"/>
    <w:rsid w:val="00C70302"/>
    <w:rsid w:val="00C7063C"/>
    <w:rsid w:val="00C72379"/>
    <w:rsid w:val="00C72FA0"/>
    <w:rsid w:val="00C733E3"/>
    <w:rsid w:val="00C739C2"/>
    <w:rsid w:val="00C73C57"/>
    <w:rsid w:val="00C74D43"/>
    <w:rsid w:val="00C75182"/>
    <w:rsid w:val="00C75CA7"/>
    <w:rsid w:val="00C81051"/>
    <w:rsid w:val="00C83128"/>
    <w:rsid w:val="00C838BA"/>
    <w:rsid w:val="00C850C1"/>
    <w:rsid w:val="00C854EB"/>
    <w:rsid w:val="00C85E38"/>
    <w:rsid w:val="00C86482"/>
    <w:rsid w:val="00C86A0F"/>
    <w:rsid w:val="00C92552"/>
    <w:rsid w:val="00C935D2"/>
    <w:rsid w:val="00C93EF0"/>
    <w:rsid w:val="00C93F1B"/>
    <w:rsid w:val="00C9431E"/>
    <w:rsid w:val="00C94F9B"/>
    <w:rsid w:val="00C95F37"/>
    <w:rsid w:val="00C9607D"/>
    <w:rsid w:val="00C962D0"/>
    <w:rsid w:val="00C973B7"/>
    <w:rsid w:val="00C976D1"/>
    <w:rsid w:val="00CA08F2"/>
    <w:rsid w:val="00CA12EC"/>
    <w:rsid w:val="00CA1752"/>
    <w:rsid w:val="00CA48AC"/>
    <w:rsid w:val="00CA53E4"/>
    <w:rsid w:val="00CA77E5"/>
    <w:rsid w:val="00CB166A"/>
    <w:rsid w:val="00CB43CD"/>
    <w:rsid w:val="00CB5C2E"/>
    <w:rsid w:val="00CB5F34"/>
    <w:rsid w:val="00CB675A"/>
    <w:rsid w:val="00CB6BE8"/>
    <w:rsid w:val="00CC0567"/>
    <w:rsid w:val="00CC0E77"/>
    <w:rsid w:val="00CC1218"/>
    <w:rsid w:val="00CC2092"/>
    <w:rsid w:val="00CC283A"/>
    <w:rsid w:val="00CC38A9"/>
    <w:rsid w:val="00CC3B97"/>
    <w:rsid w:val="00CC5BF9"/>
    <w:rsid w:val="00CC5E4E"/>
    <w:rsid w:val="00CD0330"/>
    <w:rsid w:val="00CD1423"/>
    <w:rsid w:val="00CD3162"/>
    <w:rsid w:val="00CD3A5D"/>
    <w:rsid w:val="00CD5682"/>
    <w:rsid w:val="00CD5FD4"/>
    <w:rsid w:val="00CD77E6"/>
    <w:rsid w:val="00CE09A7"/>
    <w:rsid w:val="00CE0DCE"/>
    <w:rsid w:val="00CE19ED"/>
    <w:rsid w:val="00CE1BC9"/>
    <w:rsid w:val="00CE33C1"/>
    <w:rsid w:val="00CE5565"/>
    <w:rsid w:val="00CE7556"/>
    <w:rsid w:val="00CE76FF"/>
    <w:rsid w:val="00CE7979"/>
    <w:rsid w:val="00CF2CA8"/>
    <w:rsid w:val="00CF4012"/>
    <w:rsid w:val="00CF43C1"/>
    <w:rsid w:val="00CF6AFB"/>
    <w:rsid w:val="00CF7791"/>
    <w:rsid w:val="00D00569"/>
    <w:rsid w:val="00D008B5"/>
    <w:rsid w:val="00D00B0F"/>
    <w:rsid w:val="00D017BE"/>
    <w:rsid w:val="00D01BA9"/>
    <w:rsid w:val="00D02720"/>
    <w:rsid w:val="00D02BC6"/>
    <w:rsid w:val="00D0310D"/>
    <w:rsid w:val="00D05C7C"/>
    <w:rsid w:val="00D06666"/>
    <w:rsid w:val="00D06906"/>
    <w:rsid w:val="00D07742"/>
    <w:rsid w:val="00D10120"/>
    <w:rsid w:val="00D11729"/>
    <w:rsid w:val="00D1276A"/>
    <w:rsid w:val="00D128B2"/>
    <w:rsid w:val="00D12A0D"/>
    <w:rsid w:val="00D12C2B"/>
    <w:rsid w:val="00D14350"/>
    <w:rsid w:val="00D14DB7"/>
    <w:rsid w:val="00D1572A"/>
    <w:rsid w:val="00D15ED5"/>
    <w:rsid w:val="00D169A0"/>
    <w:rsid w:val="00D176E9"/>
    <w:rsid w:val="00D23AC9"/>
    <w:rsid w:val="00D252BB"/>
    <w:rsid w:val="00D301F4"/>
    <w:rsid w:val="00D33E65"/>
    <w:rsid w:val="00D348F7"/>
    <w:rsid w:val="00D35B42"/>
    <w:rsid w:val="00D35B8A"/>
    <w:rsid w:val="00D401AC"/>
    <w:rsid w:val="00D40BC3"/>
    <w:rsid w:val="00D4165E"/>
    <w:rsid w:val="00D434EC"/>
    <w:rsid w:val="00D44E74"/>
    <w:rsid w:val="00D44E87"/>
    <w:rsid w:val="00D44E9D"/>
    <w:rsid w:val="00D45142"/>
    <w:rsid w:val="00D4542F"/>
    <w:rsid w:val="00D472A7"/>
    <w:rsid w:val="00D500D5"/>
    <w:rsid w:val="00D5069E"/>
    <w:rsid w:val="00D52162"/>
    <w:rsid w:val="00D5259B"/>
    <w:rsid w:val="00D53410"/>
    <w:rsid w:val="00D57892"/>
    <w:rsid w:val="00D61A23"/>
    <w:rsid w:val="00D62A31"/>
    <w:rsid w:val="00D634B4"/>
    <w:rsid w:val="00D64784"/>
    <w:rsid w:val="00D64B17"/>
    <w:rsid w:val="00D65DA7"/>
    <w:rsid w:val="00D666BC"/>
    <w:rsid w:val="00D67827"/>
    <w:rsid w:val="00D67E65"/>
    <w:rsid w:val="00D70640"/>
    <w:rsid w:val="00D70D4A"/>
    <w:rsid w:val="00D7349D"/>
    <w:rsid w:val="00D739CA"/>
    <w:rsid w:val="00D75400"/>
    <w:rsid w:val="00D80D24"/>
    <w:rsid w:val="00D80EA5"/>
    <w:rsid w:val="00D80F9D"/>
    <w:rsid w:val="00D81BAE"/>
    <w:rsid w:val="00D84B17"/>
    <w:rsid w:val="00D8507D"/>
    <w:rsid w:val="00D86735"/>
    <w:rsid w:val="00D90C9D"/>
    <w:rsid w:val="00D91366"/>
    <w:rsid w:val="00D91910"/>
    <w:rsid w:val="00D919DC"/>
    <w:rsid w:val="00D91AA8"/>
    <w:rsid w:val="00D921D2"/>
    <w:rsid w:val="00D927F3"/>
    <w:rsid w:val="00D944A6"/>
    <w:rsid w:val="00D96FC3"/>
    <w:rsid w:val="00D976B9"/>
    <w:rsid w:val="00DA0CCB"/>
    <w:rsid w:val="00DA12C3"/>
    <w:rsid w:val="00DA13AC"/>
    <w:rsid w:val="00DA1B4D"/>
    <w:rsid w:val="00DA2076"/>
    <w:rsid w:val="00DA495D"/>
    <w:rsid w:val="00DA6529"/>
    <w:rsid w:val="00DA7BA0"/>
    <w:rsid w:val="00DB1346"/>
    <w:rsid w:val="00DB1588"/>
    <w:rsid w:val="00DB2781"/>
    <w:rsid w:val="00DB52C3"/>
    <w:rsid w:val="00DB5DA3"/>
    <w:rsid w:val="00DB7E5F"/>
    <w:rsid w:val="00DC0AF6"/>
    <w:rsid w:val="00DC10B0"/>
    <w:rsid w:val="00DC1594"/>
    <w:rsid w:val="00DC1942"/>
    <w:rsid w:val="00DC3753"/>
    <w:rsid w:val="00DC4BCD"/>
    <w:rsid w:val="00DC5CE5"/>
    <w:rsid w:val="00DD02FE"/>
    <w:rsid w:val="00DD0679"/>
    <w:rsid w:val="00DD0B26"/>
    <w:rsid w:val="00DD177D"/>
    <w:rsid w:val="00DD178F"/>
    <w:rsid w:val="00DD1FE4"/>
    <w:rsid w:val="00DD274B"/>
    <w:rsid w:val="00DD3A3E"/>
    <w:rsid w:val="00DD49AC"/>
    <w:rsid w:val="00DD6A58"/>
    <w:rsid w:val="00DD7162"/>
    <w:rsid w:val="00DE4107"/>
    <w:rsid w:val="00DE5F4A"/>
    <w:rsid w:val="00DE68AE"/>
    <w:rsid w:val="00DF0ED5"/>
    <w:rsid w:val="00DF255A"/>
    <w:rsid w:val="00DF55C9"/>
    <w:rsid w:val="00DF6AC7"/>
    <w:rsid w:val="00DF72D9"/>
    <w:rsid w:val="00DF7EC8"/>
    <w:rsid w:val="00E00B84"/>
    <w:rsid w:val="00E028ED"/>
    <w:rsid w:val="00E02DD1"/>
    <w:rsid w:val="00E043B7"/>
    <w:rsid w:val="00E04B35"/>
    <w:rsid w:val="00E073A0"/>
    <w:rsid w:val="00E104F6"/>
    <w:rsid w:val="00E10748"/>
    <w:rsid w:val="00E10E8B"/>
    <w:rsid w:val="00E12585"/>
    <w:rsid w:val="00E12F57"/>
    <w:rsid w:val="00E14282"/>
    <w:rsid w:val="00E20B15"/>
    <w:rsid w:val="00E20B7A"/>
    <w:rsid w:val="00E21D19"/>
    <w:rsid w:val="00E236A2"/>
    <w:rsid w:val="00E23C62"/>
    <w:rsid w:val="00E2580F"/>
    <w:rsid w:val="00E25F5C"/>
    <w:rsid w:val="00E27DDF"/>
    <w:rsid w:val="00E27FF2"/>
    <w:rsid w:val="00E30999"/>
    <w:rsid w:val="00E30A90"/>
    <w:rsid w:val="00E30D70"/>
    <w:rsid w:val="00E3146E"/>
    <w:rsid w:val="00E314EB"/>
    <w:rsid w:val="00E32DC3"/>
    <w:rsid w:val="00E33063"/>
    <w:rsid w:val="00E33609"/>
    <w:rsid w:val="00E33610"/>
    <w:rsid w:val="00E33FD1"/>
    <w:rsid w:val="00E34700"/>
    <w:rsid w:val="00E3568B"/>
    <w:rsid w:val="00E3675A"/>
    <w:rsid w:val="00E36BF6"/>
    <w:rsid w:val="00E37E18"/>
    <w:rsid w:val="00E40084"/>
    <w:rsid w:val="00E40E8C"/>
    <w:rsid w:val="00E42069"/>
    <w:rsid w:val="00E42775"/>
    <w:rsid w:val="00E42D79"/>
    <w:rsid w:val="00E430FD"/>
    <w:rsid w:val="00E43469"/>
    <w:rsid w:val="00E43D75"/>
    <w:rsid w:val="00E445DA"/>
    <w:rsid w:val="00E44B19"/>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5B4"/>
    <w:rsid w:val="00E759A5"/>
    <w:rsid w:val="00E75E29"/>
    <w:rsid w:val="00E80054"/>
    <w:rsid w:val="00E8155D"/>
    <w:rsid w:val="00E8367B"/>
    <w:rsid w:val="00E83C49"/>
    <w:rsid w:val="00E83EC1"/>
    <w:rsid w:val="00E84D54"/>
    <w:rsid w:val="00E858F2"/>
    <w:rsid w:val="00E87D0C"/>
    <w:rsid w:val="00E87E3F"/>
    <w:rsid w:val="00E9201F"/>
    <w:rsid w:val="00E946DB"/>
    <w:rsid w:val="00E94844"/>
    <w:rsid w:val="00E949DF"/>
    <w:rsid w:val="00E955CB"/>
    <w:rsid w:val="00E95ACA"/>
    <w:rsid w:val="00E95DF7"/>
    <w:rsid w:val="00E96CDD"/>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B78BE"/>
    <w:rsid w:val="00EC5A0B"/>
    <w:rsid w:val="00EC5CA0"/>
    <w:rsid w:val="00EC6277"/>
    <w:rsid w:val="00EC7372"/>
    <w:rsid w:val="00EC75C0"/>
    <w:rsid w:val="00EC7CBF"/>
    <w:rsid w:val="00ED0004"/>
    <w:rsid w:val="00ED0246"/>
    <w:rsid w:val="00ED223C"/>
    <w:rsid w:val="00ED2BBD"/>
    <w:rsid w:val="00ED30E8"/>
    <w:rsid w:val="00ED3B69"/>
    <w:rsid w:val="00ED4E92"/>
    <w:rsid w:val="00ED5A43"/>
    <w:rsid w:val="00ED7149"/>
    <w:rsid w:val="00ED7CBD"/>
    <w:rsid w:val="00EE2E63"/>
    <w:rsid w:val="00EE2F3C"/>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4B48"/>
    <w:rsid w:val="00F064CE"/>
    <w:rsid w:val="00F06E9C"/>
    <w:rsid w:val="00F10ABB"/>
    <w:rsid w:val="00F11AB3"/>
    <w:rsid w:val="00F1283F"/>
    <w:rsid w:val="00F1430A"/>
    <w:rsid w:val="00F153C2"/>
    <w:rsid w:val="00F170C5"/>
    <w:rsid w:val="00F20633"/>
    <w:rsid w:val="00F21739"/>
    <w:rsid w:val="00F2173B"/>
    <w:rsid w:val="00F21B1B"/>
    <w:rsid w:val="00F22A63"/>
    <w:rsid w:val="00F22C57"/>
    <w:rsid w:val="00F26B97"/>
    <w:rsid w:val="00F27A37"/>
    <w:rsid w:val="00F27FE5"/>
    <w:rsid w:val="00F30B9F"/>
    <w:rsid w:val="00F3344D"/>
    <w:rsid w:val="00F35243"/>
    <w:rsid w:val="00F352EE"/>
    <w:rsid w:val="00F36BDA"/>
    <w:rsid w:val="00F378D6"/>
    <w:rsid w:val="00F37DE5"/>
    <w:rsid w:val="00F4120F"/>
    <w:rsid w:val="00F43E6E"/>
    <w:rsid w:val="00F44423"/>
    <w:rsid w:val="00F44B29"/>
    <w:rsid w:val="00F45229"/>
    <w:rsid w:val="00F465F1"/>
    <w:rsid w:val="00F47F9F"/>
    <w:rsid w:val="00F51236"/>
    <w:rsid w:val="00F51238"/>
    <w:rsid w:val="00F51D7B"/>
    <w:rsid w:val="00F53605"/>
    <w:rsid w:val="00F5374C"/>
    <w:rsid w:val="00F541B8"/>
    <w:rsid w:val="00F54354"/>
    <w:rsid w:val="00F54460"/>
    <w:rsid w:val="00F5579D"/>
    <w:rsid w:val="00F56978"/>
    <w:rsid w:val="00F56CC2"/>
    <w:rsid w:val="00F57AED"/>
    <w:rsid w:val="00F62370"/>
    <w:rsid w:val="00F628D3"/>
    <w:rsid w:val="00F648CE"/>
    <w:rsid w:val="00F6497E"/>
    <w:rsid w:val="00F653DD"/>
    <w:rsid w:val="00F656FF"/>
    <w:rsid w:val="00F65B82"/>
    <w:rsid w:val="00F677E2"/>
    <w:rsid w:val="00F7109C"/>
    <w:rsid w:val="00F71FBA"/>
    <w:rsid w:val="00F73574"/>
    <w:rsid w:val="00F73751"/>
    <w:rsid w:val="00F74C85"/>
    <w:rsid w:val="00F75EAD"/>
    <w:rsid w:val="00F77154"/>
    <w:rsid w:val="00F7793E"/>
    <w:rsid w:val="00F77D77"/>
    <w:rsid w:val="00F80F33"/>
    <w:rsid w:val="00F83409"/>
    <w:rsid w:val="00F846D6"/>
    <w:rsid w:val="00F84D8C"/>
    <w:rsid w:val="00F8512A"/>
    <w:rsid w:val="00F85B71"/>
    <w:rsid w:val="00F90A4B"/>
    <w:rsid w:val="00F9173A"/>
    <w:rsid w:val="00F91800"/>
    <w:rsid w:val="00F91B89"/>
    <w:rsid w:val="00F93711"/>
    <w:rsid w:val="00F93A33"/>
    <w:rsid w:val="00F94AEB"/>
    <w:rsid w:val="00F94E90"/>
    <w:rsid w:val="00F9650A"/>
    <w:rsid w:val="00F967C7"/>
    <w:rsid w:val="00F97A58"/>
    <w:rsid w:val="00FA0437"/>
    <w:rsid w:val="00FA0CBF"/>
    <w:rsid w:val="00FA233F"/>
    <w:rsid w:val="00FA29F4"/>
    <w:rsid w:val="00FA2E05"/>
    <w:rsid w:val="00FA3C9F"/>
    <w:rsid w:val="00FA5D86"/>
    <w:rsid w:val="00FA7D57"/>
    <w:rsid w:val="00FB0008"/>
    <w:rsid w:val="00FB05BD"/>
    <w:rsid w:val="00FB071C"/>
    <w:rsid w:val="00FB1CE7"/>
    <w:rsid w:val="00FB1E2A"/>
    <w:rsid w:val="00FB3003"/>
    <w:rsid w:val="00FB3296"/>
    <w:rsid w:val="00FB39AA"/>
    <w:rsid w:val="00FB3EA0"/>
    <w:rsid w:val="00FB413A"/>
    <w:rsid w:val="00FB426C"/>
    <w:rsid w:val="00FC0562"/>
    <w:rsid w:val="00FC0B63"/>
    <w:rsid w:val="00FC17FD"/>
    <w:rsid w:val="00FC1B74"/>
    <w:rsid w:val="00FC2209"/>
    <w:rsid w:val="00FC4B44"/>
    <w:rsid w:val="00FC64E9"/>
    <w:rsid w:val="00FC7531"/>
    <w:rsid w:val="00FC7A8A"/>
    <w:rsid w:val="00FC7B17"/>
    <w:rsid w:val="00FC7EAA"/>
    <w:rsid w:val="00FD0537"/>
    <w:rsid w:val="00FD2E26"/>
    <w:rsid w:val="00FD3AD1"/>
    <w:rsid w:val="00FD4115"/>
    <w:rsid w:val="00FD4FA5"/>
    <w:rsid w:val="00FD50F5"/>
    <w:rsid w:val="00FD5B43"/>
    <w:rsid w:val="00FE14D4"/>
    <w:rsid w:val="00FE428B"/>
    <w:rsid w:val="00FE477B"/>
    <w:rsid w:val="00FE4E15"/>
    <w:rsid w:val="00FE57C5"/>
    <w:rsid w:val="00FE5B71"/>
    <w:rsid w:val="00FF2401"/>
    <w:rsid w:val="00FF456A"/>
    <w:rsid w:val="00FF472A"/>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1192137"/>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B1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3461199">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6539162">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79070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113563">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9289149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27380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3_Slider/PDF/Comunicado_031121.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0F1BE-2786-4567-9983-88DA4F59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40</Pages>
  <Words>10181</Words>
  <Characters>56000</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Oswaldo Hernández</cp:lastModifiedBy>
  <cp:revision>5</cp:revision>
  <cp:lastPrinted>2019-12-03T23:36:00Z</cp:lastPrinted>
  <dcterms:created xsi:type="dcterms:W3CDTF">2023-03-28T17:28:00Z</dcterms:created>
  <dcterms:modified xsi:type="dcterms:W3CDTF">2023-03-30T03:50:00Z</dcterms:modified>
</cp:coreProperties>
</file>